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EF7A43" w:rsidRDefault="00FE0046" w:rsidP="00933B65">
      <w:pPr>
        <w:jc w:val="center"/>
        <w:rPr>
          <w:rFonts w:ascii="Book Antiqua" w:hAnsi="Book Antiqua" w:cs="Arial"/>
          <w:color w:val="000000"/>
          <w:sz w:val="16"/>
          <w:szCs w:val="16"/>
        </w:rPr>
      </w:pPr>
      <w:r w:rsidRPr="00EF7A43">
        <w:rPr>
          <w:noProof/>
          <w:sz w:val="16"/>
          <w:szCs w:val="16"/>
        </w:rPr>
        <w:drawing>
          <wp:inline distT="0" distB="0" distL="0" distR="0" wp14:anchorId="334D9F49" wp14:editId="334D9F4A">
            <wp:extent cx="1495425" cy="11334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rsidR="00EF7A43" w:rsidRDefault="00933B65" w:rsidP="008A64A7">
      <w:pPr>
        <w:tabs>
          <w:tab w:val="right" w:pos="9720"/>
        </w:tabs>
        <w:ind w:right="-82"/>
        <w:rPr>
          <w:rFonts w:ascii="Book Antiqua" w:hAnsi="Book Antiqua" w:cs="Arial"/>
          <w:b/>
          <w:color w:val="000000"/>
        </w:rPr>
      </w:pPr>
      <w:r w:rsidRPr="00732E12">
        <w:rPr>
          <w:rFonts w:ascii="Book Antiqua" w:hAnsi="Book Antiqua" w:cs="Arial"/>
          <w:b/>
          <w:color w:val="000000"/>
        </w:rPr>
        <w:t>Upper Tribunal</w:t>
      </w:r>
    </w:p>
    <w:p w:rsidR="00B4691A" w:rsidRPr="0013010B" w:rsidRDefault="00933B65" w:rsidP="008A64A7">
      <w:pPr>
        <w:tabs>
          <w:tab w:val="right" w:pos="9720"/>
        </w:tabs>
        <w:ind w:right="-82"/>
        <w:rPr>
          <w:rFonts w:ascii="Book Antiqua" w:hAnsi="Book Antiqua" w:cs="Arial"/>
          <w:b/>
          <w:color w:val="000000"/>
        </w:rPr>
      </w:pPr>
      <w:r w:rsidRPr="00732E12">
        <w:rPr>
          <w:rFonts w:ascii="Book Antiqua" w:hAnsi="Book Antiqua" w:cs="Arial"/>
          <w:b/>
          <w:color w:val="000000"/>
        </w:rPr>
        <w:t xml:space="preserve">(Immigration and Asylum </w:t>
      </w:r>
      <w:proofErr w:type="gramStart"/>
      <w:r w:rsidR="0013284E" w:rsidRPr="00732E12">
        <w:rPr>
          <w:rFonts w:ascii="Book Antiqua" w:hAnsi="Book Antiqua" w:cs="Arial"/>
          <w:b/>
          <w:color w:val="000000"/>
        </w:rPr>
        <w:t>Chamber)</w:t>
      </w:r>
      <w:bookmarkStart w:id="0" w:name="_Hlk522880639"/>
      <w:r w:rsidR="0013010B">
        <w:rPr>
          <w:rFonts w:ascii="Book Antiqua" w:hAnsi="Book Antiqua" w:cs="Arial"/>
          <w:b/>
          <w:color w:val="000000"/>
        </w:rPr>
        <w:t xml:space="preserve">   </w:t>
      </w:r>
      <w:proofErr w:type="gramEnd"/>
      <w:r w:rsidR="0013010B">
        <w:rPr>
          <w:rFonts w:ascii="Book Antiqua" w:hAnsi="Book Antiqua" w:cs="Arial"/>
          <w:b/>
          <w:color w:val="000000"/>
        </w:rPr>
        <w:t xml:space="preserve">                   Appeal Number: </w:t>
      </w:r>
      <w:r w:rsidR="00D91092" w:rsidRPr="0013010B">
        <w:rPr>
          <w:rFonts w:ascii="Book Antiqua" w:hAnsi="Book Antiqua" w:cs="Arial"/>
          <w:b/>
          <w:color w:val="000000"/>
        </w:rPr>
        <w:t>PA/</w:t>
      </w:r>
      <w:r w:rsidR="00F47981" w:rsidRPr="0013010B">
        <w:rPr>
          <w:rFonts w:ascii="Book Antiqua" w:hAnsi="Book Antiqua" w:cs="Arial"/>
          <w:b/>
          <w:color w:val="000000"/>
        </w:rPr>
        <w:t>12096</w:t>
      </w:r>
      <w:r w:rsidR="009247BF" w:rsidRPr="0013010B">
        <w:rPr>
          <w:rFonts w:ascii="Book Antiqua" w:hAnsi="Book Antiqua" w:cs="Arial"/>
          <w:b/>
          <w:color w:val="000000"/>
        </w:rPr>
        <w:t>/2016</w:t>
      </w:r>
      <w:bookmarkEnd w:id="0"/>
    </w:p>
    <w:p w:rsidR="00B4691A" w:rsidRDefault="00B4691A" w:rsidP="008A64A7">
      <w:pPr>
        <w:tabs>
          <w:tab w:val="right" w:pos="9720"/>
        </w:tabs>
        <w:ind w:right="-82"/>
        <w:rPr>
          <w:rFonts w:ascii="Book Antiqua" w:hAnsi="Book Antiqua" w:cs="Arial"/>
          <w:color w:val="000000"/>
        </w:rPr>
      </w:pPr>
    </w:p>
    <w:p w:rsidR="00933B65"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933B65" w:rsidRPr="00F97703" w:rsidRDefault="00933B65" w:rsidP="00933B65">
      <w:pPr>
        <w:jc w:val="center"/>
        <w:rPr>
          <w:rFonts w:ascii="Book Antiqua" w:hAnsi="Book Antiqua" w:cs="Arial"/>
          <w:b/>
          <w:u w:val="single"/>
        </w:rPr>
      </w:pPr>
    </w:p>
    <w:tbl>
      <w:tblPr>
        <w:tblW w:w="0" w:type="auto"/>
        <w:tblLook w:val="01E0" w:firstRow="1" w:lastRow="1" w:firstColumn="1" w:lastColumn="1" w:noHBand="0" w:noVBand="0"/>
      </w:tblPr>
      <w:tblGrid>
        <w:gridCol w:w="5245"/>
        <w:gridCol w:w="4393"/>
      </w:tblGrid>
      <w:tr w:rsidR="00933B65" w:rsidRPr="002154EF" w:rsidTr="0013010B">
        <w:tc>
          <w:tcPr>
            <w:tcW w:w="5245" w:type="dxa"/>
            <w:shd w:val="clear" w:color="auto" w:fill="auto"/>
          </w:tcPr>
          <w:p w:rsidR="00933B65" w:rsidRPr="002154EF" w:rsidRDefault="00933B65" w:rsidP="002154EF">
            <w:pPr>
              <w:jc w:val="both"/>
              <w:rPr>
                <w:rFonts w:ascii="Book Antiqua" w:hAnsi="Book Antiqua" w:cs="Arial"/>
                <w:b/>
              </w:rPr>
            </w:pPr>
            <w:r w:rsidRPr="002154EF">
              <w:rPr>
                <w:rFonts w:ascii="Book Antiqua" w:hAnsi="Book Antiqua" w:cs="Arial"/>
                <w:b/>
              </w:rPr>
              <w:t xml:space="preserve">Heard at </w:t>
            </w:r>
            <w:r w:rsidR="008B5B9B" w:rsidRPr="002154EF">
              <w:rPr>
                <w:rFonts w:ascii="Book Antiqua" w:hAnsi="Book Antiqua" w:cs="Arial"/>
                <w:b/>
              </w:rPr>
              <w:t xml:space="preserve">Glasgow </w:t>
            </w:r>
          </w:p>
        </w:tc>
        <w:tc>
          <w:tcPr>
            <w:tcW w:w="4393" w:type="dxa"/>
            <w:shd w:val="clear" w:color="auto" w:fill="auto"/>
          </w:tcPr>
          <w:p w:rsidR="00933B65" w:rsidRPr="002154EF" w:rsidRDefault="00933B65" w:rsidP="002154EF">
            <w:pPr>
              <w:jc w:val="both"/>
              <w:rPr>
                <w:rFonts w:ascii="Book Antiqua" w:hAnsi="Book Antiqua" w:cs="Arial"/>
                <w:b/>
                <w:color w:val="000000"/>
              </w:rPr>
            </w:pPr>
            <w:r w:rsidRPr="002154EF">
              <w:rPr>
                <w:rFonts w:ascii="Book Antiqua" w:hAnsi="Book Antiqua" w:cs="Arial"/>
                <w:b/>
                <w:color w:val="000000"/>
              </w:rPr>
              <w:t>De</w:t>
            </w:r>
            <w:r w:rsidR="00A81154">
              <w:rPr>
                <w:rFonts w:ascii="Book Antiqua" w:hAnsi="Book Antiqua" w:cs="Arial"/>
                <w:b/>
                <w:color w:val="000000"/>
              </w:rPr>
              <w:t>cis</w:t>
            </w:r>
            <w:r w:rsidRPr="002154EF">
              <w:rPr>
                <w:rFonts w:ascii="Book Antiqua" w:hAnsi="Book Antiqua" w:cs="Arial"/>
                <w:b/>
                <w:color w:val="000000"/>
              </w:rPr>
              <w:t xml:space="preserve">ion </w:t>
            </w:r>
            <w:r w:rsidR="00A81154">
              <w:rPr>
                <w:rFonts w:ascii="Book Antiqua" w:hAnsi="Book Antiqua" w:cs="Arial"/>
                <w:b/>
                <w:color w:val="000000"/>
              </w:rPr>
              <w:t>&amp; Reasons Promulgated</w:t>
            </w:r>
          </w:p>
        </w:tc>
      </w:tr>
      <w:tr w:rsidR="00933B65" w:rsidRPr="002154EF" w:rsidTr="0013010B">
        <w:tc>
          <w:tcPr>
            <w:tcW w:w="5245" w:type="dxa"/>
            <w:shd w:val="clear" w:color="auto" w:fill="auto"/>
          </w:tcPr>
          <w:p w:rsidR="00933B65" w:rsidRPr="002154EF" w:rsidRDefault="00A81154" w:rsidP="002154EF">
            <w:pPr>
              <w:jc w:val="both"/>
              <w:rPr>
                <w:rFonts w:ascii="Book Antiqua" w:hAnsi="Book Antiqua" w:cs="Arial"/>
                <w:b/>
              </w:rPr>
            </w:pPr>
            <w:r>
              <w:rPr>
                <w:rFonts w:ascii="Book Antiqua" w:hAnsi="Book Antiqua" w:cs="Arial"/>
                <w:b/>
              </w:rPr>
              <w:t>O</w:t>
            </w:r>
            <w:r w:rsidR="00933B65" w:rsidRPr="002154EF">
              <w:rPr>
                <w:rFonts w:ascii="Book Antiqua" w:hAnsi="Book Antiqua" w:cs="Arial"/>
                <w:b/>
              </w:rPr>
              <w:t xml:space="preserve">n </w:t>
            </w:r>
            <w:r w:rsidR="00BD26CE">
              <w:rPr>
                <w:rFonts w:ascii="Book Antiqua" w:hAnsi="Book Antiqua" w:cs="Arial"/>
                <w:b/>
              </w:rPr>
              <w:t>1</w:t>
            </w:r>
            <w:r w:rsidR="008877DD">
              <w:rPr>
                <w:rFonts w:ascii="Book Antiqua" w:hAnsi="Book Antiqua" w:cs="Arial"/>
                <w:b/>
              </w:rPr>
              <w:t>6</w:t>
            </w:r>
            <w:r w:rsidR="00BD26CE">
              <w:rPr>
                <w:rFonts w:ascii="Book Antiqua" w:hAnsi="Book Antiqua" w:cs="Arial"/>
                <w:b/>
              </w:rPr>
              <w:t xml:space="preserve"> </w:t>
            </w:r>
            <w:r w:rsidR="0014773B">
              <w:rPr>
                <w:rFonts w:ascii="Book Antiqua" w:hAnsi="Book Antiqua" w:cs="Arial"/>
                <w:b/>
              </w:rPr>
              <w:t>August</w:t>
            </w:r>
            <w:r w:rsidR="00BD26CE">
              <w:rPr>
                <w:rFonts w:ascii="Book Antiqua" w:hAnsi="Book Antiqua" w:cs="Arial"/>
                <w:b/>
              </w:rPr>
              <w:t xml:space="preserve"> 2018</w:t>
            </w:r>
          </w:p>
        </w:tc>
        <w:tc>
          <w:tcPr>
            <w:tcW w:w="4393" w:type="dxa"/>
            <w:shd w:val="clear" w:color="auto" w:fill="auto"/>
          </w:tcPr>
          <w:p w:rsidR="00933B65" w:rsidRPr="002154EF" w:rsidRDefault="00A81154" w:rsidP="002154EF">
            <w:pPr>
              <w:jc w:val="both"/>
              <w:rPr>
                <w:rFonts w:ascii="Book Antiqua" w:hAnsi="Book Antiqua" w:cs="Arial"/>
                <w:b/>
              </w:rPr>
            </w:pPr>
            <w:r>
              <w:rPr>
                <w:rFonts w:ascii="Book Antiqua" w:hAnsi="Book Antiqua" w:cs="Arial"/>
                <w:b/>
              </w:rPr>
              <w:t>On 24 August 2018</w:t>
            </w:r>
          </w:p>
        </w:tc>
      </w:tr>
      <w:tr w:rsidR="00933B65" w:rsidRPr="002154EF" w:rsidTr="0013010B">
        <w:tc>
          <w:tcPr>
            <w:tcW w:w="5245" w:type="dxa"/>
            <w:shd w:val="clear" w:color="auto" w:fill="auto"/>
          </w:tcPr>
          <w:p w:rsidR="00933B65" w:rsidRPr="002154EF" w:rsidRDefault="00933B65" w:rsidP="002154EF">
            <w:pPr>
              <w:jc w:val="both"/>
              <w:rPr>
                <w:rFonts w:ascii="Book Antiqua" w:hAnsi="Book Antiqua" w:cs="Arial"/>
                <w:b/>
              </w:rPr>
            </w:pPr>
          </w:p>
        </w:tc>
        <w:tc>
          <w:tcPr>
            <w:tcW w:w="4393" w:type="dxa"/>
            <w:shd w:val="clear" w:color="auto" w:fill="auto"/>
          </w:tcPr>
          <w:p w:rsidR="00933B65" w:rsidRPr="002154EF" w:rsidRDefault="00933B65" w:rsidP="002154EF">
            <w:pPr>
              <w:jc w:val="both"/>
              <w:rPr>
                <w:rFonts w:ascii="Book Antiqua" w:hAnsi="Book Antiqua" w:cs="Arial"/>
                <w:b/>
              </w:rPr>
            </w:pPr>
          </w:p>
        </w:tc>
      </w:tr>
    </w:tbl>
    <w:p w:rsidR="009D4E3C" w:rsidRDefault="009D4E3C" w:rsidP="00933B65">
      <w:pPr>
        <w:jc w:val="center"/>
        <w:rPr>
          <w:rFonts w:ascii="Book Antiqua" w:hAnsi="Book Antiqua" w:cs="Arial"/>
          <w:b/>
        </w:rPr>
      </w:pPr>
    </w:p>
    <w:p w:rsidR="00933B65" w:rsidRPr="00F97703" w:rsidRDefault="00933B65" w:rsidP="00933B65">
      <w:pPr>
        <w:jc w:val="center"/>
        <w:rPr>
          <w:rFonts w:ascii="Book Antiqua" w:hAnsi="Book Antiqua" w:cs="Arial"/>
          <w:b/>
        </w:rPr>
      </w:pPr>
      <w:r w:rsidRPr="00F97703">
        <w:rPr>
          <w:rFonts w:ascii="Book Antiqua" w:hAnsi="Book Antiqua" w:cs="Arial"/>
          <w:b/>
        </w:rPr>
        <w:t>Before</w:t>
      </w:r>
    </w:p>
    <w:p w:rsidR="00933B65" w:rsidRPr="00F97703" w:rsidRDefault="00933B65" w:rsidP="00933B65">
      <w:pPr>
        <w:jc w:val="center"/>
        <w:rPr>
          <w:rFonts w:ascii="Book Antiqua" w:hAnsi="Book Antiqua" w:cs="Arial"/>
          <w:b/>
        </w:rPr>
      </w:pPr>
    </w:p>
    <w:p w:rsidR="0013010B" w:rsidRDefault="00EF50B6" w:rsidP="00933B65">
      <w:pPr>
        <w:jc w:val="center"/>
        <w:rPr>
          <w:rFonts w:ascii="Book Antiqua" w:hAnsi="Book Antiqua" w:cs="Arial"/>
          <w:b/>
          <w:color w:val="000000"/>
        </w:rPr>
      </w:pPr>
      <w:r>
        <w:rPr>
          <w:rFonts w:ascii="Book Antiqua" w:hAnsi="Book Antiqua" w:cs="Arial"/>
          <w:b/>
          <w:color w:val="000000"/>
        </w:rPr>
        <w:t xml:space="preserve">Mr C M G OCKELTON, VICE PRESIDENT </w:t>
      </w:r>
    </w:p>
    <w:p w:rsidR="00933B65" w:rsidRPr="00F97703" w:rsidRDefault="00EF50B6" w:rsidP="00933B65">
      <w:pPr>
        <w:jc w:val="center"/>
        <w:rPr>
          <w:rFonts w:ascii="Book Antiqua" w:hAnsi="Book Antiqua" w:cs="Arial"/>
          <w:b/>
          <w:color w:val="000000"/>
        </w:rPr>
      </w:pPr>
      <w:r>
        <w:rPr>
          <w:rFonts w:ascii="Book Antiqua" w:hAnsi="Book Antiqua" w:cs="Arial"/>
          <w:b/>
          <w:color w:val="000000"/>
        </w:rPr>
        <w:t xml:space="preserve"> U</w:t>
      </w:r>
      <w:r w:rsidR="0013010B">
        <w:rPr>
          <w:rFonts w:ascii="Book Antiqua" w:hAnsi="Book Antiqua" w:cs="Arial"/>
          <w:b/>
          <w:color w:val="000000"/>
        </w:rPr>
        <w:t xml:space="preserve">PPER </w:t>
      </w:r>
      <w:r>
        <w:rPr>
          <w:rFonts w:ascii="Book Antiqua" w:hAnsi="Book Antiqua" w:cs="Arial"/>
          <w:b/>
          <w:color w:val="000000"/>
        </w:rPr>
        <w:t>T</w:t>
      </w:r>
      <w:r w:rsidR="0013010B">
        <w:rPr>
          <w:rFonts w:ascii="Book Antiqua" w:hAnsi="Book Antiqua" w:cs="Arial"/>
          <w:b/>
          <w:color w:val="000000"/>
        </w:rPr>
        <w:t>RIBUNAL</w:t>
      </w:r>
      <w:r w:rsidR="00933B65">
        <w:rPr>
          <w:rFonts w:ascii="Book Antiqua" w:hAnsi="Book Antiqua" w:cs="Arial"/>
          <w:b/>
          <w:color w:val="000000"/>
        </w:rPr>
        <w:t xml:space="preserve"> JUDGE </w:t>
      </w:r>
      <w:r w:rsidR="008B5B9B">
        <w:rPr>
          <w:rFonts w:ascii="Book Antiqua" w:hAnsi="Book Antiqua" w:cs="Arial"/>
          <w:b/>
          <w:color w:val="000000"/>
        </w:rPr>
        <w:t>MACLEMAN</w:t>
      </w:r>
    </w:p>
    <w:p w:rsidR="00933B65" w:rsidRPr="00F97703" w:rsidRDefault="00933B65" w:rsidP="00933B65">
      <w:pPr>
        <w:jc w:val="center"/>
        <w:rPr>
          <w:rFonts w:ascii="Book Antiqua" w:hAnsi="Book Antiqua" w:cs="Arial"/>
          <w:b/>
        </w:rPr>
      </w:pPr>
    </w:p>
    <w:p w:rsidR="00933B65" w:rsidRDefault="00933B65" w:rsidP="00933B65">
      <w:pPr>
        <w:jc w:val="center"/>
        <w:rPr>
          <w:rFonts w:ascii="Book Antiqua" w:hAnsi="Book Antiqua" w:cs="Arial"/>
          <w:b/>
        </w:rPr>
      </w:pPr>
      <w:r w:rsidRPr="00F97703">
        <w:rPr>
          <w:rFonts w:ascii="Book Antiqua" w:hAnsi="Book Antiqua" w:cs="Arial"/>
          <w:b/>
        </w:rPr>
        <w:t>Between</w:t>
      </w:r>
    </w:p>
    <w:p w:rsidR="00933B65" w:rsidRDefault="00933B65" w:rsidP="00933B65">
      <w:pPr>
        <w:jc w:val="center"/>
        <w:rPr>
          <w:rFonts w:ascii="Book Antiqua" w:hAnsi="Book Antiqua" w:cs="Arial"/>
          <w:b/>
        </w:rPr>
      </w:pPr>
    </w:p>
    <w:p w:rsidR="00820F21" w:rsidRPr="00BB3930" w:rsidRDefault="00F47981" w:rsidP="00933B65">
      <w:pPr>
        <w:jc w:val="center"/>
        <w:rPr>
          <w:rFonts w:ascii="Book Antiqua" w:hAnsi="Book Antiqua" w:cs="Arial"/>
          <w:b/>
        </w:rPr>
      </w:pPr>
      <w:r>
        <w:rPr>
          <w:rFonts w:ascii="Book Antiqua" w:hAnsi="Book Antiqua" w:cs="Arial"/>
          <w:b/>
        </w:rPr>
        <w:t>KIRWAN</w:t>
      </w:r>
      <w:r w:rsidR="00A304E2">
        <w:rPr>
          <w:rFonts w:ascii="Book Antiqua" w:hAnsi="Book Antiqua" w:cs="Arial"/>
          <w:b/>
        </w:rPr>
        <w:t xml:space="preserve"> JIHAN SHAWKAT</w:t>
      </w:r>
    </w:p>
    <w:p w:rsidR="00933B65" w:rsidRPr="00BB3930" w:rsidRDefault="00933B65" w:rsidP="00933B65">
      <w:pPr>
        <w:jc w:val="right"/>
        <w:rPr>
          <w:rFonts w:ascii="Book Antiqua" w:hAnsi="Book Antiqua" w:cs="Arial"/>
          <w:u w:val="single"/>
        </w:rPr>
      </w:pPr>
      <w:r w:rsidRPr="00BB3930">
        <w:rPr>
          <w:rFonts w:ascii="Book Antiqua" w:hAnsi="Book Antiqua" w:cs="Arial"/>
          <w:u w:val="single"/>
        </w:rPr>
        <w:t>Appellant</w:t>
      </w:r>
    </w:p>
    <w:p w:rsidR="0013010B" w:rsidRDefault="0013010B" w:rsidP="00933B65">
      <w:pPr>
        <w:jc w:val="center"/>
        <w:rPr>
          <w:rFonts w:ascii="Book Antiqua" w:hAnsi="Book Antiqua" w:cs="Arial"/>
          <w:b/>
        </w:rPr>
      </w:pPr>
    </w:p>
    <w:p w:rsidR="00933B65" w:rsidRPr="00F97703" w:rsidRDefault="00933B65" w:rsidP="00933B65">
      <w:pPr>
        <w:jc w:val="center"/>
        <w:rPr>
          <w:rFonts w:ascii="Book Antiqua" w:hAnsi="Book Antiqua" w:cs="Arial"/>
          <w:b/>
        </w:rPr>
      </w:pPr>
      <w:r w:rsidRPr="00F97703">
        <w:rPr>
          <w:rFonts w:ascii="Book Antiqua" w:hAnsi="Book Antiqua" w:cs="Arial"/>
          <w:b/>
        </w:rPr>
        <w:t>and</w:t>
      </w:r>
    </w:p>
    <w:p w:rsidR="00933B65" w:rsidRDefault="00933B65" w:rsidP="00933B65">
      <w:pPr>
        <w:jc w:val="center"/>
        <w:rPr>
          <w:rFonts w:ascii="Book Antiqua" w:hAnsi="Book Antiqua" w:cs="Arial"/>
          <w:b/>
        </w:rPr>
      </w:pPr>
    </w:p>
    <w:p w:rsidR="0013010B" w:rsidRPr="00F97703" w:rsidRDefault="0013010B" w:rsidP="00933B65">
      <w:pPr>
        <w:jc w:val="center"/>
        <w:rPr>
          <w:rFonts w:ascii="Book Antiqua" w:hAnsi="Book Antiqua" w:cs="Arial"/>
          <w:b/>
        </w:rPr>
      </w:pPr>
      <w:r>
        <w:rPr>
          <w:rFonts w:ascii="Book Antiqua" w:hAnsi="Book Antiqua" w:cs="Arial"/>
          <w:b/>
        </w:rPr>
        <w:t>THE SECRETARY OF STATE FOR THE HOME DEPARTMENT</w:t>
      </w:r>
    </w:p>
    <w:p w:rsidR="009D4E3C" w:rsidRDefault="00933B65" w:rsidP="008A64A7">
      <w:pPr>
        <w:jc w:val="right"/>
        <w:rPr>
          <w:rFonts w:ascii="Book Antiqua" w:hAnsi="Book Antiqua" w:cs="Arial"/>
          <w:u w:val="single"/>
        </w:rPr>
      </w:pPr>
      <w:r w:rsidRPr="00F97703">
        <w:rPr>
          <w:rFonts w:ascii="Book Antiqua" w:hAnsi="Book Antiqua" w:cs="Arial"/>
          <w:u w:val="single"/>
        </w:rPr>
        <w:t>Respondent</w:t>
      </w:r>
    </w:p>
    <w:p w:rsidR="00694545" w:rsidRDefault="00694545" w:rsidP="008A64A7">
      <w:pPr>
        <w:jc w:val="right"/>
        <w:rPr>
          <w:rFonts w:ascii="Book Antiqua" w:hAnsi="Book Antiqua" w:cs="Arial"/>
          <w:u w:val="single"/>
        </w:rPr>
      </w:pPr>
    </w:p>
    <w:p w:rsidR="00EF7A43" w:rsidRDefault="00EF7A43" w:rsidP="0013010B">
      <w:pPr>
        <w:rPr>
          <w:rFonts w:ascii="Book Antiqua" w:hAnsi="Book Antiqua" w:cs="Arial"/>
          <w:u w:val="single"/>
        </w:rPr>
      </w:pPr>
    </w:p>
    <w:p w:rsidR="0013010B" w:rsidRDefault="0013010B" w:rsidP="0013010B">
      <w:pPr>
        <w:rPr>
          <w:rFonts w:ascii="Book Antiqua" w:hAnsi="Book Antiqua" w:cs="Arial"/>
          <w:b/>
          <w:u w:val="single"/>
        </w:rPr>
      </w:pPr>
      <w:r>
        <w:rPr>
          <w:rFonts w:ascii="Book Antiqua" w:hAnsi="Book Antiqua" w:cs="Arial"/>
          <w:b/>
          <w:u w:val="single"/>
        </w:rPr>
        <w:t>Representation:</w:t>
      </w:r>
    </w:p>
    <w:p w:rsidR="0013010B" w:rsidRPr="0013010B" w:rsidRDefault="0013010B" w:rsidP="0013010B">
      <w:pPr>
        <w:rPr>
          <w:rFonts w:ascii="Book Antiqua" w:hAnsi="Book Antiqua" w:cs="Arial"/>
          <w:b/>
          <w:u w:val="single"/>
        </w:rPr>
      </w:pPr>
    </w:p>
    <w:p w:rsidR="00933B65" w:rsidRPr="00F97703" w:rsidRDefault="000A450C" w:rsidP="00933B65">
      <w:pPr>
        <w:rPr>
          <w:rFonts w:ascii="Book Antiqua" w:hAnsi="Book Antiqua" w:cs="Arial"/>
        </w:rPr>
      </w:pPr>
      <w:r>
        <w:rPr>
          <w:rFonts w:ascii="Book Antiqua" w:hAnsi="Book Antiqua" w:cs="Arial"/>
        </w:rPr>
        <w:t xml:space="preserve">For the appellant:         </w:t>
      </w:r>
      <w:r w:rsidR="00622505">
        <w:rPr>
          <w:rFonts w:ascii="Book Antiqua" w:hAnsi="Book Antiqua" w:cs="Arial"/>
        </w:rPr>
        <w:t xml:space="preserve">Mr </w:t>
      </w:r>
      <w:r w:rsidR="00A304E2">
        <w:rPr>
          <w:rFonts w:ascii="Book Antiqua" w:hAnsi="Book Antiqua" w:cs="Arial"/>
        </w:rPr>
        <w:t>S Martin</w:t>
      </w:r>
      <w:r w:rsidR="00D91092">
        <w:rPr>
          <w:rFonts w:ascii="Book Antiqua" w:hAnsi="Book Antiqua" w:cs="Arial"/>
        </w:rPr>
        <w:t xml:space="preserve">, </w:t>
      </w:r>
      <w:r w:rsidR="00A304E2">
        <w:rPr>
          <w:rFonts w:ascii="Book Antiqua" w:hAnsi="Book Antiqua" w:cs="Arial"/>
        </w:rPr>
        <w:t>of Jain, Neil</w:t>
      </w:r>
      <w:r w:rsidR="00E9613D">
        <w:rPr>
          <w:rFonts w:ascii="Book Antiqua" w:hAnsi="Book Antiqua" w:cs="Arial"/>
        </w:rPr>
        <w:t xml:space="preserve"> &amp; </w:t>
      </w:r>
      <w:r w:rsidR="00712158">
        <w:rPr>
          <w:rFonts w:ascii="Book Antiqua" w:hAnsi="Book Antiqua" w:cs="Arial"/>
        </w:rPr>
        <w:t>Ruddy, Solicitors</w:t>
      </w:r>
      <w:r w:rsidR="00622505">
        <w:rPr>
          <w:rFonts w:ascii="Book Antiqua" w:hAnsi="Book Antiqua" w:cs="Arial"/>
        </w:rPr>
        <w:t xml:space="preserve"> </w:t>
      </w:r>
    </w:p>
    <w:p w:rsidR="009D4E3C" w:rsidRDefault="00933B65" w:rsidP="008A64A7">
      <w:pPr>
        <w:tabs>
          <w:tab w:val="left" w:pos="2520"/>
        </w:tabs>
        <w:rPr>
          <w:rFonts w:ascii="Book Antiqua" w:hAnsi="Book Antiqua" w:cs="Arial"/>
        </w:rPr>
      </w:pPr>
      <w:r w:rsidRPr="00F97703">
        <w:rPr>
          <w:rFonts w:ascii="Book Antiqua" w:hAnsi="Book Antiqua" w:cs="Arial"/>
        </w:rPr>
        <w:t xml:space="preserve">For the </w:t>
      </w:r>
      <w:r w:rsidR="000A450C">
        <w:rPr>
          <w:rFonts w:ascii="Book Antiqua" w:hAnsi="Book Antiqua" w:cs="Arial"/>
        </w:rPr>
        <w:t>r</w:t>
      </w:r>
      <w:r w:rsidR="00774BC8">
        <w:rPr>
          <w:rFonts w:ascii="Book Antiqua" w:hAnsi="Book Antiqua" w:cs="Arial"/>
        </w:rPr>
        <w:t>espondent</w:t>
      </w:r>
      <w:r w:rsidRPr="00F97703">
        <w:rPr>
          <w:rFonts w:ascii="Book Antiqua" w:hAnsi="Book Antiqua" w:cs="Arial"/>
        </w:rPr>
        <w:t>:</w:t>
      </w:r>
      <w:r w:rsidRPr="00F97703">
        <w:rPr>
          <w:rFonts w:ascii="Book Antiqua" w:hAnsi="Book Antiqua" w:cs="Arial"/>
        </w:rPr>
        <w:tab/>
      </w:r>
      <w:r w:rsidR="00F73C0B">
        <w:rPr>
          <w:rFonts w:ascii="Book Antiqua" w:hAnsi="Book Antiqua" w:cs="Arial"/>
        </w:rPr>
        <w:t xml:space="preserve">Mr </w:t>
      </w:r>
      <w:r w:rsidR="00183E1A">
        <w:rPr>
          <w:rFonts w:ascii="Book Antiqua" w:hAnsi="Book Antiqua" w:cs="Arial"/>
        </w:rPr>
        <w:t>A Govan</w:t>
      </w:r>
      <w:r w:rsidR="00F73C0B">
        <w:rPr>
          <w:rFonts w:ascii="Book Antiqua" w:hAnsi="Book Antiqua" w:cs="Arial"/>
        </w:rPr>
        <w:t xml:space="preserve">, </w:t>
      </w:r>
      <w:r w:rsidR="003D7D3D">
        <w:rPr>
          <w:rFonts w:ascii="Book Antiqua" w:hAnsi="Book Antiqua" w:cs="Arial"/>
        </w:rPr>
        <w:t>Senior</w:t>
      </w:r>
      <w:r>
        <w:rPr>
          <w:rFonts w:ascii="Book Antiqua" w:hAnsi="Book Antiqua" w:cs="Arial"/>
        </w:rPr>
        <w:t xml:space="preserve"> Home Office Presenting Officer</w:t>
      </w:r>
    </w:p>
    <w:p w:rsidR="007C1D93" w:rsidRPr="00F97703" w:rsidRDefault="007C1D93" w:rsidP="008A64A7">
      <w:pPr>
        <w:tabs>
          <w:tab w:val="left" w:pos="2520"/>
        </w:tabs>
        <w:rPr>
          <w:rFonts w:ascii="Book Antiqua" w:hAnsi="Book Antiqua" w:cs="Arial"/>
        </w:rPr>
      </w:pPr>
    </w:p>
    <w:p w:rsidR="00321C6F" w:rsidRDefault="00774BC8" w:rsidP="00734D2D">
      <w:pPr>
        <w:tabs>
          <w:tab w:val="left" w:pos="2520"/>
        </w:tabs>
        <w:jc w:val="center"/>
        <w:rPr>
          <w:rFonts w:ascii="Book Antiqua" w:hAnsi="Book Antiqua" w:cs="Arial"/>
          <w:b/>
          <w:u w:val="single"/>
        </w:rPr>
      </w:pPr>
      <w:r>
        <w:rPr>
          <w:rFonts w:ascii="Book Antiqua" w:hAnsi="Book Antiqua" w:cs="Arial"/>
          <w:b/>
          <w:u w:val="single"/>
        </w:rPr>
        <w:t>DECISION AND REASONS</w:t>
      </w:r>
    </w:p>
    <w:p w:rsidR="003B4EFF" w:rsidRDefault="002F4846" w:rsidP="004E53C3">
      <w:pPr>
        <w:numPr>
          <w:ilvl w:val="0"/>
          <w:numId w:val="2"/>
        </w:numPr>
        <w:spacing w:before="240"/>
        <w:jc w:val="both"/>
        <w:rPr>
          <w:rFonts w:ascii="Book Antiqua" w:hAnsi="Book Antiqua" w:cs="Arial"/>
        </w:rPr>
      </w:pPr>
      <w:r>
        <w:rPr>
          <w:rFonts w:ascii="Book Antiqua" w:hAnsi="Book Antiqua" w:cs="Arial"/>
        </w:rPr>
        <w:t>The appellant is a</w:t>
      </w:r>
      <w:r w:rsidR="007F4978">
        <w:rPr>
          <w:rFonts w:ascii="Book Antiqua" w:hAnsi="Book Antiqua" w:cs="Arial"/>
        </w:rPr>
        <w:t xml:space="preserve"> Kurdish</w:t>
      </w:r>
      <w:r>
        <w:rPr>
          <w:rFonts w:ascii="Book Antiqua" w:hAnsi="Book Antiqua" w:cs="Arial"/>
        </w:rPr>
        <w:t xml:space="preserve"> citizen of Iraq, born on </w:t>
      </w:r>
      <w:r w:rsidR="00721701">
        <w:rPr>
          <w:rFonts w:ascii="Book Antiqua" w:hAnsi="Book Antiqua" w:cs="Arial"/>
        </w:rPr>
        <w:t>25 September 1968</w:t>
      </w:r>
      <w:r w:rsidR="00127C30">
        <w:rPr>
          <w:rFonts w:ascii="Book Antiqua" w:hAnsi="Book Antiqua" w:cs="Arial"/>
        </w:rPr>
        <w:t xml:space="preserve"> in Baghdad</w:t>
      </w:r>
      <w:r w:rsidR="003F19BB">
        <w:rPr>
          <w:rFonts w:ascii="Book Antiqua" w:hAnsi="Book Antiqua" w:cs="Arial"/>
        </w:rPr>
        <w:t>.  He</w:t>
      </w:r>
      <w:r w:rsidR="002F09F8">
        <w:rPr>
          <w:rFonts w:ascii="Book Antiqua" w:hAnsi="Book Antiqua" w:cs="Arial"/>
        </w:rPr>
        <w:t xml:space="preserve"> came to the UK with his </w:t>
      </w:r>
      <w:r w:rsidR="00E875E9">
        <w:rPr>
          <w:rFonts w:ascii="Book Antiqua" w:hAnsi="Book Antiqua" w:cs="Arial"/>
        </w:rPr>
        <w:t xml:space="preserve">two daughters and his wife in 2009.  He and his daughters were dependants on </w:t>
      </w:r>
      <w:r w:rsidR="00490375">
        <w:rPr>
          <w:rFonts w:ascii="Book Antiqua" w:hAnsi="Book Antiqua" w:cs="Arial"/>
        </w:rPr>
        <w:t>h</w:t>
      </w:r>
      <w:r w:rsidR="00B2799C">
        <w:rPr>
          <w:rFonts w:ascii="Book Antiqua" w:hAnsi="Book Antiqua" w:cs="Arial"/>
        </w:rPr>
        <w:t>is wife’s</w:t>
      </w:r>
      <w:r w:rsidR="00490375">
        <w:rPr>
          <w:rFonts w:ascii="Book Antiqua" w:hAnsi="Book Antiqua" w:cs="Arial"/>
        </w:rPr>
        <w:t xml:space="preserve"> student visa.</w:t>
      </w:r>
      <w:r w:rsidR="00BD0A52">
        <w:rPr>
          <w:rFonts w:ascii="Book Antiqua" w:hAnsi="Book Antiqua" w:cs="Arial"/>
        </w:rPr>
        <w:t xml:space="preserve">  </w:t>
      </w:r>
      <w:r w:rsidR="00CF43C5">
        <w:rPr>
          <w:rFonts w:ascii="Book Antiqua" w:hAnsi="Book Antiqua" w:cs="Arial"/>
        </w:rPr>
        <w:t xml:space="preserve">The family </w:t>
      </w:r>
      <w:r w:rsidR="00B2799C">
        <w:rPr>
          <w:rFonts w:ascii="Book Antiqua" w:hAnsi="Book Antiqua" w:cs="Arial"/>
        </w:rPr>
        <w:t>visited</w:t>
      </w:r>
      <w:r w:rsidR="00CF43C5">
        <w:rPr>
          <w:rFonts w:ascii="Book Antiqua" w:hAnsi="Book Antiqua" w:cs="Arial"/>
        </w:rPr>
        <w:t xml:space="preserve"> </w:t>
      </w:r>
      <w:r w:rsidR="00CE183D">
        <w:rPr>
          <w:rFonts w:ascii="Book Antiqua" w:hAnsi="Book Antiqua" w:cs="Arial"/>
        </w:rPr>
        <w:t xml:space="preserve">Baghdad </w:t>
      </w:r>
      <w:r w:rsidR="00CF43C5">
        <w:rPr>
          <w:rFonts w:ascii="Book Antiqua" w:hAnsi="Book Antiqua" w:cs="Arial"/>
        </w:rPr>
        <w:t>in 2010 and in 2012.  The appellant’s wife</w:t>
      </w:r>
      <w:r w:rsidR="007F4978">
        <w:rPr>
          <w:rFonts w:ascii="Book Antiqua" w:hAnsi="Book Antiqua" w:cs="Arial"/>
        </w:rPr>
        <w:t xml:space="preserve"> (who is Arab)</w:t>
      </w:r>
      <w:r w:rsidR="00BD0A52">
        <w:rPr>
          <w:rFonts w:ascii="Book Antiqua" w:hAnsi="Book Antiqua" w:cs="Arial"/>
        </w:rPr>
        <w:t xml:space="preserve"> returned</w:t>
      </w:r>
      <w:r w:rsidR="008609B3">
        <w:rPr>
          <w:rFonts w:ascii="Book Antiqua" w:hAnsi="Book Antiqua" w:cs="Arial"/>
        </w:rPr>
        <w:t xml:space="preserve"> to Iraq on 30 </w:t>
      </w:r>
      <w:r w:rsidR="003B4EFF">
        <w:rPr>
          <w:rFonts w:ascii="Book Antiqua" w:hAnsi="Book Antiqua" w:cs="Arial"/>
        </w:rPr>
        <w:t>October</w:t>
      </w:r>
      <w:r w:rsidR="008609B3">
        <w:rPr>
          <w:rFonts w:ascii="Book Antiqua" w:hAnsi="Book Antiqua" w:cs="Arial"/>
        </w:rPr>
        <w:t xml:space="preserve"> 2014</w:t>
      </w:r>
      <w:r w:rsidR="00B2799C">
        <w:rPr>
          <w:rFonts w:ascii="Book Antiqua" w:hAnsi="Book Antiqua" w:cs="Arial"/>
        </w:rPr>
        <w:t>.  H</w:t>
      </w:r>
      <w:r w:rsidR="008609B3">
        <w:rPr>
          <w:rFonts w:ascii="Book Antiqua" w:hAnsi="Book Antiqua" w:cs="Arial"/>
        </w:rPr>
        <w:t>er visa expi</w:t>
      </w:r>
      <w:r w:rsidR="003B4EFF">
        <w:rPr>
          <w:rFonts w:ascii="Book Antiqua" w:hAnsi="Book Antiqua" w:cs="Arial"/>
        </w:rPr>
        <w:t>r</w:t>
      </w:r>
      <w:r w:rsidR="008609B3">
        <w:rPr>
          <w:rFonts w:ascii="Book Antiqua" w:hAnsi="Book Antiqua" w:cs="Arial"/>
        </w:rPr>
        <w:t xml:space="preserve">ed on </w:t>
      </w:r>
      <w:r w:rsidR="003B4EFF">
        <w:rPr>
          <w:rFonts w:ascii="Book Antiqua" w:hAnsi="Book Antiqua" w:cs="Arial"/>
        </w:rPr>
        <w:t>15 November 2014.</w:t>
      </w:r>
    </w:p>
    <w:p w:rsidR="00567FE7" w:rsidRDefault="00AC3B7F" w:rsidP="004E53C3">
      <w:pPr>
        <w:numPr>
          <w:ilvl w:val="0"/>
          <w:numId w:val="2"/>
        </w:numPr>
        <w:spacing w:before="240"/>
        <w:jc w:val="both"/>
        <w:rPr>
          <w:rFonts w:ascii="Book Antiqua" w:hAnsi="Book Antiqua" w:cs="Arial"/>
        </w:rPr>
      </w:pPr>
      <w:r>
        <w:rPr>
          <w:rFonts w:ascii="Book Antiqua" w:hAnsi="Book Antiqua" w:cs="Arial"/>
        </w:rPr>
        <w:t>On 6 August 2014 the appellant soug</w:t>
      </w:r>
      <w:r w:rsidR="00C85F40">
        <w:rPr>
          <w:rFonts w:ascii="Book Antiqua" w:hAnsi="Book Antiqua" w:cs="Arial"/>
        </w:rPr>
        <w:t>ht</w:t>
      </w:r>
      <w:r>
        <w:rPr>
          <w:rFonts w:ascii="Book Antiqua" w:hAnsi="Book Antiqua" w:cs="Arial"/>
        </w:rPr>
        <w:t xml:space="preserve"> asylum</w:t>
      </w:r>
      <w:r w:rsidR="00C85F40">
        <w:rPr>
          <w:rFonts w:ascii="Book Antiqua" w:hAnsi="Book Antiqua" w:cs="Arial"/>
        </w:rPr>
        <w:t>, clai</w:t>
      </w:r>
      <w:r w:rsidR="00963A93">
        <w:rPr>
          <w:rFonts w:ascii="Book Antiqua" w:hAnsi="Book Antiqua" w:cs="Arial"/>
        </w:rPr>
        <w:t>ming</w:t>
      </w:r>
      <w:r w:rsidR="00C85F40">
        <w:rPr>
          <w:rFonts w:ascii="Book Antiqua" w:hAnsi="Book Antiqua" w:cs="Arial"/>
        </w:rPr>
        <w:t xml:space="preserve"> </w:t>
      </w:r>
      <w:r w:rsidR="00CE6895">
        <w:rPr>
          <w:rFonts w:ascii="Book Antiqua" w:hAnsi="Book Antiqua" w:cs="Arial"/>
        </w:rPr>
        <w:t>that</w:t>
      </w:r>
      <w:r w:rsidR="00C85F40">
        <w:rPr>
          <w:rFonts w:ascii="Book Antiqua" w:hAnsi="Book Antiqua" w:cs="Arial"/>
        </w:rPr>
        <w:t xml:space="preserve"> as</w:t>
      </w:r>
      <w:r w:rsidR="00B66C34">
        <w:rPr>
          <w:rFonts w:ascii="Book Antiqua" w:hAnsi="Book Antiqua" w:cs="Arial"/>
        </w:rPr>
        <w:t xml:space="preserve"> a Sunni Kurd</w:t>
      </w:r>
      <w:r w:rsidR="00963A93">
        <w:rPr>
          <w:rFonts w:ascii="Book Antiqua" w:hAnsi="Book Antiqua" w:cs="Arial"/>
        </w:rPr>
        <w:t xml:space="preserve"> </w:t>
      </w:r>
      <w:r w:rsidR="00CE6895">
        <w:rPr>
          <w:rFonts w:ascii="Book Antiqua" w:hAnsi="Book Antiqua" w:cs="Arial"/>
        </w:rPr>
        <w:t xml:space="preserve">he was at risk </w:t>
      </w:r>
      <w:r w:rsidR="00963A93">
        <w:rPr>
          <w:rFonts w:ascii="Book Antiqua" w:hAnsi="Book Antiqua" w:cs="Arial"/>
        </w:rPr>
        <w:t>from Shia militias and from Islamic state.</w:t>
      </w:r>
      <w:r w:rsidR="00BF4A8E">
        <w:rPr>
          <w:rFonts w:ascii="Book Antiqua" w:hAnsi="Book Antiqua" w:cs="Arial"/>
        </w:rPr>
        <w:t xml:space="preserve">  The respondent refused that claim by letter dated 13 November 2014.</w:t>
      </w:r>
    </w:p>
    <w:p w:rsidR="00D162BB" w:rsidRDefault="00E15C39" w:rsidP="004E53C3">
      <w:pPr>
        <w:numPr>
          <w:ilvl w:val="0"/>
          <w:numId w:val="2"/>
        </w:numPr>
        <w:spacing w:before="240"/>
        <w:jc w:val="both"/>
        <w:rPr>
          <w:rFonts w:ascii="Book Antiqua" w:hAnsi="Book Antiqua" w:cs="Arial"/>
        </w:rPr>
      </w:pPr>
      <w:r>
        <w:rPr>
          <w:rFonts w:ascii="Book Antiqua" w:hAnsi="Book Antiqua" w:cs="Arial"/>
        </w:rPr>
        <w:t>In</w:t>
      </w:r>
      <w:r w:rsidR="00BF4A8E">
        <w:rPr>
          <w:rFonts w:ascii="Book Antiqua" w:hAnsi="Book Antiqua" w:cs="Arial"/>
        </w:rPr>
        <w:t xml:space="preserve"> </w:t>
      </w:r>
      <w:r>
        <w:rPr>
          <w:rFonts w:ascii="Book Antiqua" w:hAnsi="Book Antiqua" w:cs="Arial"/>
        </w:rPr>
        <w:t xml:space="preserve">a decision promulgated on 22 January 2015, </w:t>
      </w:r>
      <w:proofErr w:type="spellStart"/>
      <w:r w:rsidR="00BF4A8E">
        <w:rPr>
          <w:rFonts w:ascii="Book Antiqua" w:hAnsi="Book Antiqua" w:cs="Arial"/>
        </w:rPr>
        <w:t>FtT</w:t>
      </w:r>
      <w:proofErr w:type="spellEnd"/>
      <w:r w:rsidR="00BF4A8E">
        <w:rPr>
          <w:rFonts w:ascii="Book Antiqua" w:hAnsi="Book Antiqua" w:cs="Arial"/>
        </w:rPr>
        <w:t xml:space="preserve"> Judge Watters </w:t>
      </w:r>
      <w:r w:rsidR="0027316D">
        <w:rPr>
          <w:rFonts w:ascii="Book Antiqua" w:hAnsi="Book Antiqua" w:cs="Arial"/>
        </w:rPr>
        <w:t>found</w:t>
      </w:r>
      <w:r w:rsidR="00E752F0">
        <w:rPr>
          <w:rFonts w:ascii="Book Antiqua" w:hAnsi="Book Antiqua" w:cs="Arial"/>
        </w:rPr>
        <w:t xml:space="preserve"> </w:t>
      </w:r>
      <w:r w:rsidR="00B824C6">
        <w:rPr>
          <w:rFonts w:ascii="Book Antiqua" w:hAnsi="Book Antiqua" w:cs="Arial"/>
        </w:rPr>
        <w:t xml:space="preserve">that there was </w:t>
      </w:r>
      <w:r w:rsidR="00E752F0">
        <w:rPr>
          <w:rFonts w:ascii="Book Antiqua" w:hAnsi="Book Antiqua" w:cs="Arial"/>
        </w:rPr>
        <w:t xml:space="preserve">no general risk to Sunni Kurds in </w:t>
      </w:r>
      <w:r w:rsidR="00554168">
        <w:rPr>
          <w:rFonts w:ascii="Book Antiqua" w:hAnsi="Book Antiqua" w:cs="Arial"/>
        </w:rPr>
        <w:t xml:space="preserve">Baghdad, and </w:t>
      </w:r>
      <w:r w:rsidR="00EA3A64">
        <w:rPr>
          <w:rFonts w:ascii="Book Antiqua" w:hAnsi="Book Antiqua" w:cs="Arial"/>
        </w:rPr>
        <w:t>dismiss</w:t>
      </w:r>
      <w:r w:rsidR="0027316D">
        <w:rPr>
          <w:rFonts w:ascii="Book Antiqua" w:hAnsi="Book Antiqua" w:cs="Arial"/>
        </w:rPr>
        <w:t>ed</w:t>
      </w:r>
      <w:r w:rsidR="00554168">
        <w:rPr>
          <w:rFonts w:ascii="Book Antiqua" w:hAnsi="Book Antiqua" w:cs="Arial"/>
        </w:rPr>
        <w:t xml:space="preserve"> the appeal in respect </w:t>
      </w:r>
      <w:r w:rsidR="0027316D">
        <w:rPr>
          <w:rFonts w:ascii="Book Antiqua" w:hAnsi="Book Antiqua" w:cs="Arial"/>
        </w:rPr>
        <w:t xml:space="preserve">also </w:t>
      </w:r>
      <w:r w:rsidR="00554168">
        <w:rPr>
          <w:rFonts w:ascii="Book Antiqua" w:hAnsi="Book Antiqua" w:cs="Arial"/>
        </w:rPr>
        <w:t xml:space="preserve">of article 8 </w:t>
      </w:r>
      <w:r w:rsidR="0027316D">
        <w:rPr>
          <w:rFonts w:ascii="Book Antiqua" w:hAnsi="Book Antiqua" w:cs="Arial"/>
        </w:rPr>
        <w:t xml:space="preserve">of the ECHR </w:t>
      </w:r>
      <w:r w:rsidR="00554168">
        <w:rPr>
          <w:rFonts w:ascii="Book Antiqua" w:hAnsi="Book Antiqua" w:cs="Arial"/>
        </w:rPr>
        <w:t>and the best</w:t>
      </w:r>
      <w:bookmarkStart w:id="1" w:name="_GoBack"/>
      <w:bookmarkEnd w:id="1"/>
      <w:r w:rsidR="00554168">
        <w:rPr>
          <w:rFonts w:ascii="Book Antiqua" w:hAnsi="Book Antiqua" w:cs="Arial"/>
        </w:rPr>
        <w:t xml:space="preserve"> interests of the children</w:t>
      </w:r>
      <w:r w:rsidR="00EA3A64">
        <w:rPr>
          <w:rFonts w:ascii="Book Antiqua" w:hAnsi="Book Antiqua" w:cs="Arial"/>
        </w:rPr>
        <w:t>.</w:t>
      </w:r>
    </w:p>
    <w:p w:rsidR="000E62F5" w:rsidRPr="00D162BB" w:rsidRDefault="00066081" w:rsidP="004E53C3">
      <w:pPr>
        <w:numPr>
          <w:ilvl w:val="0"/>
          <w:numId w:val="2"/>
        </w:numPr>
        <w:spacing w:before="240"/>
        <w:jc w:val="both"/>
        <w:rPr>
          <w:rFonts w:ascii="Book Antiqua" w:hAnsi="Book Antiqua" w:cs="Arial"/>
        </w:rPr>
      </w:pPr>
      <w:r w:rsidRPr="00D162BB">
        <w:rPr>
          <w:rFonts w:ascii="Book Antiqua" w:hAnsi="Book Antiqua" w:cs="Arial"/>
        </w:rPr>
        <w:lastRenderedPageBreak/>
        <w:t>The appellant exhausted his appeal rights on 21 May 2015.</w:t>
      </w:r>
      <w:r w:rsidR="00D162BB" w:rsidRPr="00D162BB">
        <w:rPr>
          <w:rFonts w:ascii="Book Antiqua" w:hAnsi="Book Antiqua" w:cs="Arial"/>
        </w:rPr>
        <w:t xml:space="preserve">  He</w:t>
      </w:r>
      <w:r w:rsidR="00E024BA" w:rsidRPr="00D162BB">
        <w:rPr>
          <w:rFonts w:ascii="Book Antiqua" w:hAnsi="Book Antiqua" w:cs="Arial"/>
        </w:rPr>
        <w:t xml:space="preserve"> ma</w:t>
      </w:r>
      <w:r w:rsidR="00CE71C4" w:rsidRPr="00D162BB">
        <w:rPr>
          <w:rFonts w:ascii="Book Antiqua" w:hAnsi="Book Antiqua" w:cs="Arial"/>
        </w:rPr>
        <w:t>de further submissions on 20 September 2016</w:t>
      </w:r>
      <w:r w:rsidR="00442C90" w:rsidRPr="00D162BB">
        <w:rPr>
          <w:rFonts w:ascii="Book Antiqua" w:hAnsi="Book Antiqua" w:cs="Arial"/>
        </w:rPr>
        <w:t>, which the respondent refused for reasons given in her letter dated 28</w:t>
      </w:r>
      <w:r w:rsidR="009632D0" w:rsidRPr="00D162BB">
        <w:rPr>
          <w:rFonts w:ascii="Book Antiqua" w:hAnsi="Book Antiqua" w:cs="Arial"/>
        </w:rPr>
        <w:t xml:space="preserve"> September 2016</w:t>
      </w:r>
      <w:r w:rsidR="000A0418" w:rsidRPr="00D162BB">
        <w:rPr>
          <w:rFonts w:ascii="Book Antiqua" w:hAnsi="Book Antiqua" w:cs="Arial"/>
        </w:rPr>
        <w:t>, in summary as follows</w:t>
      </w:r>
      <w:r w:rsidR="003E6EED" w:rsidRPr="00D162BB">
        <w:rPr>
          <w:rFonts w:ascii="Book Antiqua" w:hAnsi="Book Antiqua" w:cs="Arial"/>
        </w:rPr>
        <w:t xml:space="preserve">: the </w:t>
      </w:r>
      <w:proofErr w:type="spellStart"/>
      <w:r w:rsidR="003E6EED" w:rsidRPr="00D162BB">
        <w:rPr>
          <w:rFonts w:ascii="Book Antiqua" w:hAnsi="Book Antiqua" w:cs="Arial"/>
        </w:rPr>
        <w:t>FtT</w:t>
      </w:r>
      <w:proofErr w:type="spellEnd"/>
      <w:r w:rsidR="003E6EED" w:rsidRPr="00D162BB">
        <w:rPr>
          <w:rFonts w:ascii="Book Antiqua" w:hAnsi="Book Antiqua" w:cs="Arial"/>
        </w:rPr>
        <w:t xml:space="preserve"> had found his fears to be exaggerated</w:t>
      </w:r>
      <w:r w:rsidR="00F96C73" w:rsidRPr="00D162BB">
        <w:rPr>
          <w:rFonts w:ascii="Book Antiqua" w:hAnsi="Book Antiqua" w:cs="Arial"/>
        </w:rPr>
        <w:t xml:space="preserve"> [30]; no past persecution</w:t>
      </w:r>
      <w:r w:rsidR="001220F5" w:rsidRPr="00D162BB">
        <w:rPr>
          <w:rFonts w:ascii="Book Antiqua" w:hAnsi="Book Antiqua" w:cs="Arial"/>
        </w:rPr>
        <w:t>, or risk on account of religion</w:t>
      </w:r>
      <w:r w:rsidR="00BC51BB" w:rsidRPr="00D162BB">
        <w:rPr>
          <w:rFonts w:ascii="Book Antiqua" w:hAnsi="Book Antiqua" w:cs="Arial"/>
        </w:rPr>
        <w:t>,</w:t>
      </w:r>
      <w:r w:rsidR="001220F5" w:rsidRPr="00D162BB">
        <w:rPr>
          <w:rFonts w:ascii="Book Antiqua" w:hAnsi="Book Antiqua" w:cs="Arial"/>
        </w:rPr>
        <w:t xml:space="preserve"> ethnicity o</w:t>
      </w:r>
      <w:r w:rsidR="000A0418" w:rsidRPr="00D162BB">
        <w:rPr>
          <w:rFonts w:ascii="Book Antiqua" w:hAnsi="Book Antiqua" w:cs="Arial"/>
        </w:rPr>
        <w:t>r</w:t>
      </w:r>
      <w:r w:rsidR="001220F5" w:rsidRPr="00D162BB">
        <w:rPr>
          <w:rFonts w:ascii="Book Antiqua" w:hAnsi="Book Antiqua" w:cs="Arial"/>
        </w:rPr>
        <w:t xml:space="preserve"> profession</w:t>
      </w:r>
      <w:r w:rsidR="000A0418" w:rsidRPr="00D162BB">
        <w:rPr>
          <w:rFonts w:ascii="Book Antiqua" w:hAnsi="Book Antiqua" w:cs="Arial"/>
        </w:rPr>
        <w:t xml:space="preserve"> (dentistry)</w:t>
      </w:r>
      <w:r w:rsidR="001220F5" w:rsidRPr="00D162BB">
        <w:rPr>
          <w:rFonts w:ascii="Book Antiqua" w:hAnsi="Book Antiqua" w:cs="Arial"/>
        </w:rPr>
        <w:t xml:space="preserve"> [</w:t>
      </w:r>
      <w:r w:rsidR="00165E59" w:rsidRPr="00D162BB">
        <w:rPr>
          <w:rFonts w:ascii="Book Antiqua" w:hAnsi="Book Antiqua" w:cs="Arial"/>
        </w:rPr>
        <w:t xml:space="preserve">31, 32]; </w:t>
      </w:r>
      <w:r w:rsidR="00E71CD9" w:rsidRPr="00D162BB">
        <w:rPr>
          <w:rFonts w:ascii="Book Antiqua" w:hAnsi="Book Antiqua" w:cs="Arial"/>
        </w:rPr>
        <w:t xml:space="preserve">the appellant said that the authorities suspected him to be </w:t>
      </w:r>
      <w:r w:rsidR="00FF796B" w:rsidRPr="00D162BB">
        <w:rPr>
          <w:rFonts w:ascii="Book Antiqua" w:hAnsi="Book Antiqua" w:cs="Arial"/>
        </w:rPr>
        <w:t>a terrorist, but</w:t>
      </w:r>
      <w:r w:rsidR="005B6814" w:rsidRPr="00D162BB">
        <w:rPr>
          <w:rFonts w:ascii="Book Antiqua" w:hAnsi="Book Antiqua" w:cs="Arial"/>
        </w:rPr>
        <w:t xml:space="preserve"> he had</w:t>
      </w:r>
      <w:r w:rsidR="00FF796B" w:rsidRPr="00D162BB">
        <w:rPr>
          <w:rFonts w:ascii="Book Antiqua" w:hAnsi="Book Antiqua" w:cs="Arial"/>
        </w:rPr>
        <w:t xml:space="preserve"> no problems on visits in 2010 or 2012</w:t>
      </w:r>
      <w:r w:rsidR="0006341D" w:rsidRPr="00D162BB">
        <w:rPr>
          <w:rFonts w:ascii="Book Antiqua" w:hAnsi="Book Antiqua" w:cs="Arial"/>
        </w:rPr>
        <w:t>; return to Baghdad</w:t>
      </w:r>
      <w:r w:rsidR="003C4E21" w:rsidRPr="00D162BB">
        <w:rPr>
          <w:rFonts w:ascii="Book Antiqua" w:hAnsi="Book Antiqua" w:cs="Arial"/>
        </w:rPr>
        <w:t xml:space="preserve"> </w:t>
      </w:r>
      <w:r w:rsidR="005B6814" w:rsidRPr="00D162BB">
        <w:rPr>
          <w:rFonts w:ascii="Book Antiqua" w:hAnsi="Book Antiqua" w:cs="Arial"/>
        </w:rPr>
        <w:t xml:space="preserve">was </w:t>
      </w:r>
      <w:r w:rsidR="003C4E21" w:rsidRPr="00D162BB">
        <w:rPr>
          <w:rFonts w:ascii="Book Antiqua" w:hAnsi="Book Antiqua" w:cs="Arial"/>
        </w:rPr>
        <w:t>not sufficient in terms of country guidance to present a general risk [</w:t>
      </w:r>
      <w:r w:rsidR="00BE5EF4" w:rsidRPr="00D162BB">
        <w:rPr>
          <w:rFonts w:ascii="Book Antiqua" w:hAnsi="Book Antiqua" w:cs="Arial"/>
        </w:rPr>
        <w:t xml:space="preserve">41 – </w:t>
      </w:r>
      <w:r w:rsidR="00B951A8" w:rsidRPr="00D162BB">
        <w:rPr>
          <w:rFonts w:ascii="Book Antiqua" w:hAnsi="Book Antiqua" w:cs="Arial"/>
        </w:rPr>
        <w:t>55</w:t>
      </w:r>
      <w:r w:rsidR="00BE5EF4" w:rsidRPr="00D162BB">
        <w:rPr>
          <w:rFonts w:ascii="Book Antiqua" w:hAnsi="Book Antiqua" w:cs="Arial"/>
        </w:rPr>
        <w:t>]</w:t>
      </w:r>
      <w:r w:rsidR="00265DA9" w:rsidRPr="00D162BB">
        <w:rPr>
          <w:rFonts w:ascii="Book Antiqua" w:hAnsi="Book Antiqua" w:cs="Arial"/>
        </w:rPr>
        <w:t>;</w:t>
      </w:r>
      <w:r w:rsidR="00B951A8" w:rsidRPr="00D162BB">
        <w:rPr>
          <w:rFonts w:ascii="Book Antiqua" w:hAnsi="Book Antiqua" w:cs="Arial"/>
        </w:rPr>
        <w:t xml:space="preserve"> </w:t>
      </w:r>
      <w:r w:rsidR="005B6814" w:rsidRPr="00D162BB">
        <w:rPr>
          <w:rFonts w:ascii="Book Antiqua" w:hAnsi="Book Antiqua" w:cs="Arial"/>
        </w:rPr>
        <w:t xml:space="preserve">and it was </w:t>
      </w:r>
      <w:r w:rsidR="00E2444B" w:rsidRPr="00D162BB">
        <w:rPr>
          <w:rFonts w:ascii="Book Antiqua" w:hAnsi="Book Antiqua" w:cs="Arial"/>
        </w:rPr>
        <w:t>reasonable</w:t>
      </w:r>
      <w:r w:rsidR="00B951A8" w:rsidRPr="00D162BB">
        <w:rPr>
          <w:rFonts w:ascii="Book Antiqua" w:hAnsi="Book Antiqua" w:cs="Arial"/>
        </w:rPr>
        <w:t xml:space="preserve"> to expect </w:t>
      </w:r>
      <w:r w:rsidR="005B6814" w:rsidRPr="00D162BB">
        <w:rPr>
          <w:rFonts w:ascii="Book Antiqua" w:hAnsi="Book Antiqua" w:cs="Arial"/>
        </w:rPr>
        <w:t xml:space="preserve">the </w:t>
      </w:r>
      <w:r w:rsidR="00B951A8" w:rsidRPr="00D162BB">
        <w:rPr>
          <w:rFonts w:ascii="Book Antiqua" w:hAnsi="Book Antiqua" w:cs="Arial"/>
        </w:rPr>
        <w:t xml:space="preserve">appellant and </w:t>
      </w:r>
      <w:r w:rsidR="005B6814" w:rsidRPr="00D162BB">
        <w:rPr>
          <w:rFonts w:ascii="Book Antiqua" w:hAnsi="Book Antiqua" w:cs="Arial"/>
        </w:rPr>
        <w:t xml:space="preserve">the </w:t>
      </w:r>
      <w:r w:rsidR="00B951A8" w:rsidRPr="00D162BB">
        <w:rPr>
          <w:rFonts w:ascii="Book Antiqua" w:hAnsi="Book Antiqua" w:cs="Arial"/>
        </w:rPr>
        <w:t>children</w:t>
      </w:r>
      <w:r w:rsidR="00E2444B" w:rsidRPr="00D162BB">
        <w:rPr>
          <w:rFonts w:ascii="Book Antiqua" w:hAnsi="Book Antiqua" w:cs="Arial"/>
        </w:rPr>
        <w:t>, taking account of their best interests,</w:t>
      </w:r>
      <w:r w:rsidR="00B951A8" w:rsidRPr="00D162BB">
        <w:rPr>
          <w:rFonts w:ascii="Book Antiqua" w:hAnsi="Book Antiqua" w:cs="Arial"/>
        </w:rPr>
        <w:t xml:space="preserve"> to carry on family life </w:t>
      </w:r>
      <w:r w:rsidR="00324551" w:rsidRPr="00D162BB">
        <w:rPr>
          <w:rFonts w:ascii="Book Antiqua" w:hAnsi="Book Antiqua" w:cs="Arial"/>
        </w:rPr>
        <w:t>with the wife and mother of the family in Baghdad [</w:t>
      </w:r>
      <w:r w:rsidR="00B82E1A" w:rsidRPr="00D162BB">
        <w:rPr>
          <w:rFonts w:ascii="Book Antiqua" w:hAnsi="Book Antiqua" w:cs="Arial"/>
        </w:rPr>
        <w:t>62, 65, 66, 84</w:t>
      </w:r>
      <w:r w:rsidR="00E2444B" w:rsidRPr="00D162BB">
        <w:rPr>
          <w:rFonts w:ascii="Book Antiqua" w:hAnsi="Book Antiqua" w:cs="Arial"/>
        </w:rPr>
        <w:t xml:space="preserve">, 99 </w:t>
      </w:r>
      <w:r w:rsidR="00BC0B4D" w:rsidRPr="00D162BB">
        <w:rPr>
          <w:rFonts w:ascii="Book Antiqua" w:hAnsi="Book Antiqua" w:cs="Arial"/>
        </w:rPr>
        <w:t>–</w:t>
      </w:r>
      <w:r w:rsidR="00E2444B" w:rsidRPr="00D162BB">
        <w:rPr>
          <w:rFonts w:ascii="Book Antiqua" w:hAnsi="Book Antiqua" w:cs="Arial"/>
        </w:rPr>
        <w:t xml:space="preserve"> 107</w:t>
      </w:r>
      <w:r w:rsidR="00BC0B4D" w:rsidRPr="00D162BB">
        <w:rPr>
          <w:rFonts w:ascii="Book Antiqua" w:hAnsi="Book Antiqua" w:cs="Arial"/>
        </w:rPr>
        <w:t>, 114]</w:t>
      </w:r>
      <w:r w:rsidR="00CE71C4" w:rsidRPr="00D162BB">
        <w:rPr>
          <w:rFonts w:ascii="Book Antiqua" w:hAnsi="Book Antiqua" w:cs="Arial"/>
        </w:rPr>
        <w:t>.</w:t>
      </w:r>
    </w:p>
    <w:p w:rsidR="007E310E" w:rsidRDefault="000E62F5" w:rsidP="004E53C3">
      <w:pPr>
        <w:numPr>
          <w:ilvl w:val="0"/>
          <w:numId w:val="2"/>
        </w:numPr>
        <w:spacing w:before="240"/>
        <w:jc w:val="both"/>
        <w:rPr>
          <w:rFonts w:ascii="Book Antiqua" w:hAnsi="Book Antiqua" w:cs="Arial"/>
        </w:rPr>
      </w:pPr>
      <w:r>
        <w:rPr>
          <w:rFonts w:ascii="Book Antiqua" w:hAnsi="Book Antiqua" w:cs="Arial"/>
        </w:rPr>
        <w:t xml:space="preserve">The appellant appealed again to the </w:t>
      </w:r>
      <w:proofErr w:type="spellStart"/>
      <w:r>
        <w:rPr>
          <w:rFonts w:ascii="Book Antiqua" w:hAnsi="Book Antiqua" w:cs="Arial"/>
        </w:rPr>
        <w:t>FtT</w:t>
      </w:r>
      <w:proofErr w:type="spellEnd"/>
      <w:r>
        <w:rPr>
          <w:rFonts w:ascii="Book Antiqua" w:hAnsi="Book Antiqua" w:cs="Arial"/>
        </w:rPr>
        <w:t xml:space="preserve">, </w:t>
      </w:r>
      <w:r w:rsidR="007E310E">
        <w:rPr>
          <w:rFonts w:ascii="Book Antiqua" w:hAnsi="Book Antiqua" w:cs="Arial"/>
        </w:rPr>
        <w:t>stating his protection and article 8 claims in grounds of 29 pages.</w:t>
      </w:r>
    </w:p>
    <w:p w:rsidR="007274B8" w:rsidRDefault="001B7EA6" w:rsidP="004E53C3">
      <w:pPr>
        <w:numPr>
          <w:ilvl w:val="0"/>
          <w:numId w:val="2"/>
        </w:numPr>
        <w:spacing w:before="240"/>
        <w:jc w:val="both"/>
        <w:rPr>
          <w:rFonts w:ascii="Book Antiqua" w:hAnsi="Book Antiqua" w:cs="Arial"/>
        </w:rPr>
      </w:pPr>
      <w:proofErr w:type="spellStart"/>
      <w:r w:rsidRPr="00610340">
        <w:rPr>
          <w:rFonts w:ascii="Book Antiqua" w:hAnsi="Book Antiqua" w:cs="Arial"/>
        </w:rPr>
        <w:t>FtT</w:t>
      </w:r>
      <w:proofErr w:type="spellEnd"/>
      <w:r w:rsidRPr="00610340">
        <w:rPr>
          <w:rFonts w:ascii="Book Antiqua" w:hAnsi="Book Antiqua" w:cs="Arial"/>
        </w:rPr>
        <w:t xml:space="preserve"> Judge David C Clapham SSC </w:t>
      </w:r>
      <w:r w:rsidR="0049627D" w:rsidRPr="00610340">
        <w:rPr>
          <w:rFonts w:ascii="Book Antiqua" w:hAnsi="Book Antiqua" w:cs="Arial"/>
        </w:rPr>
        <w:t xml:space="preserve">heard the appellant’s appeal </w:t>
      </w:r>
      <w:r w:rsidR="00D45DF2" w:rsidRPr="00610340">
        <w:rPr>
          <w:rFonts w:ascii="Book Antiqua" w:hAnsi="Book Antiqua" w:cs="Arial"/>
        </w:rPr>
        <w:t>on 11 August 2017</w:t>
      </w:r>
      <w:r w:rsidR="00610340" w:rsidRPr="00610340">
        <w:rPr>
          <w:rFonts w:ascii="Book Antiqua" w:hAnsi="Book Antiqua" w:cs="Arial"/>
        </w:rPr>
        <w:t xml:space="preserve"> and dismissed it by</w:t>
      </w:r>
      <w:r w:rsidR="00E53F95" w:rsidRPr="00610340">
        <w:rPr>
          <w:rFonts w:ascii="Book Antiqua" w:hAnsi="Book Antiqua" w:cs="Arial"/>
        </w:rPr>
        <w:t xml:space="preserve"> a decision promulgated on 3 October 2017.</w:t>
      </w:r>
    </w:p>
    <w:p w:rsidR="00610340" w:rsidRPr="00610340" w:rsidRDefault="00610340" w:rsidP="004E53C3">
      <w:pPr>
        <w:numPr>
          <w:ilvl w:val="0"/>
          <w:numId w:val="2"/>
        </w:numPr>
        <w:spacing w:before="240"/>
        <w:jc w:val="both"/>
        <w:rPr>
          <w:rFonts w:ascii="Book Antiqua" w:hAnsi="Book Antiqua" w:cs="Arial"/>
        </w:rPr>
      </w:pPr>
      <w:r>
        <w:rPr>
          <w:rFonts w:ascii="Book Antiqua" w:hAnsi="Book Antiqua" w:cs="Arial"/>
        </w:rPr>
        <w:t>The deci</w:t>
      </w:r>
      <w:r w:rsidR="001F65B1">
        <w:rPr>
          <w:rFonts w:ascii="Book Antiqua" w:hAnsi="Book Antiqua" w:cs="Arial"/>
        </w:rPr>
        <w:t>si</w:t>
      </w:r>
      <w:r>
        <w:rPr>
          <w:rFonts w:ascii="Book Antiqua" w:hAnsi="Book Antiqua" w:cs="Arial"/>
        </w:rPr>
        <w:t xml:space="preserve">on records at paragraph </w:t>
      </w:r>
      <w:r w:rsidR="001F65B1">
        <w:rPr>
          <w:rFonts w:ascii="Book Antiqua" w:hAnsi="Book Antiqua" w:cs="Arial"/>
        </w:rPr>
        <w:t xml:space="preserve">45 that the evidence had been heard, representatives were </w:t>
      </w:r>
      <w:r w:rsidR="00A813BF">
        <w:rPr>
          <w:rFonts w:ascii="Book Antiqua" w:hAnsi="Book Antiqua" w:cs="Arial"/>
        </w:rPr>
        <w:t>“allowed time for</w:t>
      </w:r>
      <w:r w:rsidR="001F65B1">
        <w:rPr>
          <w:rFonts w:ascii="Book Antiqua" w:hAnsi="Book Antiqua" w:cs="Arial"/>
        </w:rPr>
        <w:t xml:space="preserve"> written submissions</w:t>
      </w:r>
      <w:r w:rsidR="00A813BF">
        <w:rPr>
          <w:rFonts w:ascii="Book Antiqua" w:hAnsi="Book Antiqua" w:cs="Arial"/>
        </w:rPr>
        <w:t>”</w:t>
      </w:r>
      <w:r w:rsidR="001F65B1">
        <w:rPr>
          <w:rFonts w:ascii="Book Antiqua" w:hAnsi="Book Antiqua" w:cs="Arial"/>
        </w:rPr>
        <w:t xml:space="preserve">. </w:t>
      </w:r>
    </w:p>
    <w:p w:rsidR="00C27097" w:rsidRDefault="00D81521" w:rsidP="004E53C3">
      <w:pPr>
        <w:numPr>
          <w:ilvl w:val="0"/>
          <w:numId w:val="2"/>
        </w:numPr>
        <w:spacing w:before="240"/>
        <w:jc w:val="both"/>
        <w:rPr>
          <w:rFonts w:ascii="Book Antiqua" w:hAnsi="Book Antiqua" w:cs="Arial"/>
        </w:rPr>
      </w:pPr>
      <w:r>
        <w:rPr>
          <w:rFonts w:ascii="Book Antiqua" w:hAnsi="Book Antiqua" w:cs="Arial"/>
        </w:rPr>
        <w:t xml:space="preserve">On </w:t>
      </w:r>
      <w:r w:rsidR="00C27097">
        <w:rPr>
          <w:rFonts w:ascii="Book Antiqua" w:hAnsi="Book Antiqua" w:cs="Arial"/>
        </w:rPr>
        <w:t>8 January 2018 UT Judge Plimmer granted permission</w:t>
      </w:r>
      <w:r w:rsidR="00D45D35">
        <w:rPr>
          <w:rFonts w:ascii="Book Antiqua" w:hAnsi="Book Antiqua" w:cs="Arial"/>
        </w:rPr>
        <w:t xml:space="preserve"> </w:t>
      </w:r>
      <w:r w:rsidR="002C50B4">
        <w:rPr>
          <w:rFonts w:ascii="Book Antiqua" w:hAnsi="Book Antiqua" w:cs="Arial"/>
        </w:rPr>
        <w:t xml:space="preserve">to appeal to the UT, </w:t>
      </w:r>
      <w:r w:rsidR="00D45D35">
        <w:rPr>
          <w:rFonts w:ascii="Book Antiqua" w:hAnsi="Book Antiqua" w:cs="Arial"/>
        </w:rPr>
        <w:t>for</w:t>
      </w:r>
      <w:r w:rsidR="007B1570">
        <w:rPr>
          <w:rFonts w:ascii="Book Antiqua" w:hAnsi="Book Antiqua" w:cs="Arial"/>
        </w:rPr>
        <w:t xml:space="preserve"> these reasons</w:t>
      </w:r>
      <w:r w:rsidR="00C27097">
        <w:rPr>
          <w:rFonts w:ascii="Book Antiqua" w:hAnsi="Book Antiqua" w:cs="Arial"/>
        </w:rPr>
        <w:t>:</w:t>
      </w:r>
    </w:p>
    <w:p w:rsidR="007B1570" w:rsidRPr="005D4BE5" w:rsidRDefault="007B1570" w:rsidP="005D4BE5">
      <w:pPr>
        <w:spacing w:before="240"/>
        <w:ind w:left="720"/>
        <w:jc w:val="both"/>
        <w:rPr>
          <w:rFonts w:ascii="Book Antiqua" w:hAnsi="Book Antiqua" w:cs="Arial"/>
          <w:sz w:val="20"/>
          <w:szCs w:val="20"/>
        </w:rPr>
      </w:pPr>
      <w:r w:rsidRPr="005D4BE5">
        <w:rPr>
          <w:rFonts w:ascii="Book Antiqua" w:hAnsi="Book Antiqua" w:cs="Arial"/>
          <w:sz w:val="20"/>
          <w:szCs w:val="20"/>
        </w:rPr>
        <w:t xml:space="preserve">… </w:t>
      </w:r>
      <w:r w:rsidR="005D4BE5" w:rsidRPr="005D4BE5">
        <w:rPr>
          <w:rFonts w:ascii="Book Antiqua" w:hAnsi="Book Antiqua" w:cs="Arial"/>
          <w:sz w:val="20"/>
          <w:szCs w:val="20"/>
        </w:rPr>
        <w:t>i</w:t>
      </w:r>
      <w:r w:rsidR="00456635" w:rsidRPr="005D4BE5">
        <w:rPr>
          <w:rFonts w:ascii="Book Antiqua" w:hAnsi="Book Antiqua" w:cs="Arial"/>
          <w:sz w:val="20"/>
          <w:szCs w:val="20"/>
        </w:rPr>
        <w:t xml:space="preserve">t is arguable that the decision fails to explain why the parties </w:t>
      </w:r>
      <w:r w:rsidR="00EF306D">
        <w:rPr>
          <w:rFonts w:ascii="Book Antiqua" w:hAnsi="Book Antiqua" w:cs="Arial"/>
          <w:sz w:val="20"/>
          <w:szCs w:val="20"/>
        </w:rPr>
        <w:t>we</w:t>
      </w:r>
      <w:r w:rsidR="00456635" w:rsidRPr="005D4BE5">
        <w:rPr>
          <w:rFonts w:ascii="Book Antiqua" w:hAnsi="Book Antiqua" w:cs="Arial"/>
          <w:sz w:val="20"/>
          <w:szCs w:val="20"/>
        </w:rPr>
        <w:t>re required to make a written submissions and not oral submissions, and more importantly arguably fails to engage with the appellants</w:t>
      </w:r>
      <w:r w:rsidR="003A6364">
        <w:rPr>
          <w:rFonts w:ascii="Book Antiqua" w:hAnsi="Book Antiqua" w:cs="Arial"/>
          <w:sz w:val="20"/>
          <w:szCs w:val="20"/>
        </w:rPr>
        <w:t>’</w:t>
      </w:r>
      <w:r w:rsidR="00456635" w:rsidRPr="005D4BE5">
        <w:rPr>
          <w:rFonts w:ascii="Book Antiqua" w:hAnsi="Book Antiqua" w:cs="Arial"/>
          <w:sz w:val="20"/>
          <w:szCs w:val="20"/>
        </w:rPr>
        <w:t xml:space="preserve"> detailed written submissions running to 17 pages.</w:t>
      </w:r>
    </w:p>
    <w:p w:rsidR="00F41D11" w:rsidRDefault="00E30CC9" w:rsidP="004E53C3">
      <w:pPr>
        <w:numPr>
          <w:ilvl w:val="0"/>
          <w:numId w:val="2"/>
        </w:numPr>
        <w:spacing w:before="240"/>
        <w:jc w:val="both"/>
        <w:rPr>
          <w:rFonts w:ascii="Book Antiqua" w:hAnsi="Book Antiqua" w:cs="Arial"/>
        </w:rPr>
      </w:pPr>
      <w:r>
        <w:rPr>
          <w:rFonts w:ascii="Book Antiqua" w:hAnsi="Book Antiqua" w:cs="Arial"/>
        </w:rPr>
        <w:t>We ascertained that t</w:t>
      </w:r>
      <w:r w:rsidR="005B21DC">
        <w:rPr>
          <w:rFonts w:ascii="Book Antiqua" w:hAnsi="Book Antiqua" w:cs="Arial"/>
        </w:rPr>
        <w:t>he respo</w:t>
      </w:r>
      <w:r>
        <w:rPr>
          <w:rFonts w:ascii="Book Antiqua" w:hAnsi="Book Antiqua" w:cs="Arial"/>
        </w:rPr>
        <w:t>n</w:t>
      </w:r>
      <w:r w:rsidR="005B21DC">
        <w:rPr>
          <w:rFonts w:ascii="Book Antiqua" w:hAnsi="Book Antiqua" w:cs="Arial"/>
        </w:rPr>
        <w:t>dent’s submissions</w:t>
      </w:r>
      <w:r>
        <w:rPr>
          <w:rFonts w:ascii="Book Antiqua" w:hAnsi="Book Antiqua" w:cs="Arial"/>
        </w:rPr>
        <w:t xml:space="preserve"> dated 22 August</w:t>
      </w:r>
      <w:r w:rsidR="005B21DC">
        <w:rPr>
          <w:rFonts w:ascii="Book Antiqua" w:hAnsi="Book Antiqua" w:cs="Arial"/>
        </w:rPr>
        <w:t xml:space="preserve"> </w:t>
      </w:r>
      <w:r w:rsidR="00333B8A">
        <w:rPr>
          <w:rFonts w:ascii="Book Antiqua" w:hAnsi="Book Antiqua" w:cs="Arial"/>
        </w:rPr>
        <w:t xml:space="preserve">2017 </w:t>
      </w:r>
      <w:r w:rsidR="005B21DC">
        <w:rPr>
          <w:rFonts w:ascii="Book Antiqua" w:hAnsi="Book Antiqua" w:cs="Arial"/>
        </w:rPr>
        <w:t xml:space="preserve">were received by the </w:t>
      </w:r>
      <w:proofErr w:type="spellStart"/>
      <w:r w:rsidR="005B21DC">
        <w:rPr>
          <w:rFonts w:ascii="Book Antiqua" w:hAnsi="Book Antiqua" w:cs="Arial"/>
        </w:rPr>
        <w:t>FtT</w:t>
      </w:r>
      <w:proofErr w:type="spellEnd"/>
      <w:r>
        <w:rPr>
          <w:rFonts w:ascii="Book Antiqua" w:hAnsi="Book Antiqua" w:cs="Arial"/>
        </w:rPr>
        <w:t xml:space="preserve"> on</w:t>
      </w:r>
      <w:r w:rsidR="00C212F9">
        <w:rPr>
          <w:rFonts w:ascii="Book Antiqua" w:hAnsi="Book Antiqua" w:cs="Arial"/>
        </w:rPr>
        <w:t xml:space="preserve"> 24 August, and were copied at the same time to the appellant’s representatives;</w:t>
      </w:r>
      <w:r w:rsidR="00282C3F">
        <w:rPr>
          <w:rFonts w:ascii="Book Antiqua" w:hAnsi="Book Antiqua" w:cs="Arial"/>
        </w:rPr>
        <w:t xml:space="preserve"> and that the appellant’s submissions </w:t>
      </w:r>
      <w:r w:rsidR="00900B4E">
        <w:rPr>
          <w:rFonts w:ascii="Book Antiqua" w:hAnsi="Book Antiqua" w:cs="Arial"/>
        </w:rPr>
        <w:t>dated 1 September</w:t>
      </w:r>
      <w:r w:rsidR="00333B8A">
        <w:rPr>
          <w:rFonts w:ascii="Book Antiqua" w:hAnsi="Book Antiqua" w:cs="Arial"/>
        </w:rPr>
        <w:t xml:space="preserve"> 2017 were received by the </w:t>
      </w:r>
      <w:proofErr w:type="spellStart"/>
      <w:r w:rsidR="00333B8A">
        <w:rPr>
          <w:rFonts w:ascii="Book Antiqua" w:hAnsi="Book Antiqua" w:cs="Arial"/>
        </w:rPr>
        <w:t>FtT</w:t>
      </w:r>
      <w:proofErr w:type="spellEnd"/>
      <w:r w:rsidR="00333B8A">
        <w:rPr>
          <w:rFonts w:ascii="Book Antiqua" w:hAnsi="Book Antiqua" w:cs="Arial"/>
        </w:rPr>
        <w:t xml:space="preserve"> that day.</w:t>
      </w:r>
      <w:r w:rsidR="00282C3F">
        <w:rPr>
          <w:rFonts w:ascii="Book Antiqua" w:hAnsi="Book Antiqua" w:cs="Arial"/>
        </w:rPr>
        <w:t xml:space="preserve">  </w:t>
      </w:r>
    </w:p>
    <w:p w:rsidR="00377C52" w:rsidRDefault="00F41D11" w:rsidP="00F41D11">
      <w:pPr>
        <w:numPr>
          <w:ilvl w:val="0"/>
          <w:numId w:val="2"/>
        </w:numPr>
        <w:spacing w:before="240"/>
        <w:jc w:val="both"/>
        <w:rPr>
          <w:rFonts w:ascii="Book Antiqua" w:hAnsi="Book Antiqua" w:cs="Arial"/>
        </w:rPr>
      </w:pPr>
      <w:r>
        <w:rPr>
          <w:rFonts w:ascii="Book Antiqua" w:hAnsi="Book Antiqua" w:cs="Arial"/>
        </w:rPr>
        <w:t xml:space="preserve">Mr Martin acknowledged that the </w:t>
      </w:r>
      <w:proofErr w:type="spellStart"/>
      <w:r>
        <w:rPr>
          <w:rFonts w:ascii="Book Antiqua" w:hAnsi="Book Antiqua" w:cs="Arial"/>
        </w:rPr>
        <w:t>FtT</w:t>
      </w:r>
      <w:proofErr w:type="spellEnd"/>
      <w:r>
        <w:rPr>
          <w:rFonts w:ascii="Book Antiqua" w:hAnsi="Book Antiqua" w:cs="Arial"/>
        </w:rPr>
        <w:t xml:space="preserve"> was entitled to regulate its procedure, which might include an order for written submission</w:t>
      </w:r>
      <w:r w:rsidR="00B628DC">
        <w:rPr>
          <w:rFonts w:ascii="Book Antiqua" w:hAnsi="Book Antiqua" w:cs="Arial"/>
        </w:rPr>
        <w:t>s</w:t>
      </w:r>
      <w:r>
        <w:rPr>
          <w:rFonts w:ascii="Book Antiqua" w:hAnsi="Book Antiqua" w:cs="Arial"/>
        </w:rPr>
        <w:t>, and that the timescale laid down had been fair.</w:t>
      </w:r>
      <w:r w:rsidR="00600B81">
        <w:rPr>
          <w:rFonts w:ascii="Book Antiqua" w:hAnsi="Book Antiqua" w:cs="Arial"/>
        </w:rPr>
        <w:t xml:space="preserve">  The substantial point was whether the</w:t>
      </w:r>
      <w:r w:rsidR="00D22A53">
        <w:rPr>
          <w:rFonts w:ascii="Book Antiqua" w:hAnsi="Book Antiqua" w:cs="Arial"/>
        </w:rPr>
        <w:t xml:space="preserve"> submissions</w:t>
      </w:r>
      <w:r w:rsidR="00600B81">
        <w:rPr>
          <w:rFonts w:ascii="Book Antiqua" w:hAnsi="Book Antiqua" w:cs="Arial"/>
        </w:rPr>
        <w:t xml:space="preserve"> were </w:t>
      </w:r>
      <w:r w:rsidR="00C925A6">
        <w:rPr>
          <w:rFonts w:ascii="Book Antiqua" w:hAnsi="Book Antiqua" w:cs="Arial"/>
        </w:rPr>
        <w:t>considered</w:t>
      </w:r>
      <w:r w:rsidR="00600B81">
        <w:rPr>
          <w:rFonts w:ascii="Book Antiqua" w:hAnsi="Book Antiqua" w:cs="Arial"/>
        </w:rPr>
        <w:t>.</w:t>
      </w:r>
      <w:r w:rsidR="00B11924">
        <w:rPr>
          <w:rFonts w:ascii="Book Antiqua" w:hAnsi="Book Antiqua" w:cs="Arial"/>
        </w:rPr>
        <w:t xml:space="preserve"> </w:t>
      </w:r>
      <w:r w:rsidR="00600B81">
        <w:rPr>
          <w:rFonts w:ascii="Book Antiqua" w:hAnsi="Book Antiqua" w:cs="Arial"/>
        </w:rPr>
        <w:t xml:space="preserve"> He observed that the </w:t>
      </w:r>
      <w:r w:rsidR="0048179E">
        <w:rPr>
          <w:rFonts w:ascii="Book Antiqua" w:hAnsi="Book Antiqua" w:cs="Arial"/>
        </w:rPr>
        <w:t>respondent’s</w:t>
      </w:r>
      <w:r w:rsidR="00600B81">
        <w:rPr>
          <w:rFonts w:ascii="Book Antiqua" w:hAnsi="Book Antiqua" w:cs="Arial"/>
        </w:rPr>
        <w:t xml:space="preserve"> submissions are mentioned </w:t>
      </w:r>
      <w:r w:rsidR="0048179E">
        <w:rPr>
          <w:rFonts w:ascii="Book Antiqua" w:hAnsi="Book Antiqua" w:cs="Arial"/>
        </w:rPr>
        <w:t>three times</w:t>
      </w:r>
      <w:r w:rsidR="00CE3106">
        <w:rPr>
          <w:rFonts w:ascii="Book Antiqua" w:hAnsi="Book Antiqua" w:cs="Arial"/>
        </w:rPr>
        <w:t xml:space="preserve">, </w:t>
      </w:r>
      <w:r w:rsidR="00B46AE3">
        <w:rPr>
          <w:rFonts w:ascii="Book Antiqua" w:hAnsi="Book Antiqua" w:cs="Arial"/>
        </w:rPr>
        <w:t xml:space="preserve">at paragraphs 46, 47, and 48, and upheld </w:t>
      </w:r>
      <w:r w:rsidR="00110E40">
        <w:rPr>
          <w:rFonts w:ascii="Book Antiqua" w:hAnsi="Book Antiqua" w:cs="Arial"/>
        </w:rPr>
        <w:t>at</w:t>
      </w:r>
      <w:r w:rsidR="00B46AE3">
        <w:rPr>
          <w:rFonts w:ascii="Book Antiqua" w:hAnsi="Book Antiqua" w:cs="Arial"/>
        </w:rPr>
        <w:t xml:space="preserve"> each point</w:t>
      </w:r>
      <w:r w:rsidR="0040592F">
        <w:rPr>
          <w:rFonts w:ascii="Book Antiqua" w:hAnsi="Book Antiqua" w:cs="Arial"/>
        </w:rPr>
        <w:t xml:space="preserve">, but there is no reference at all to </w:t>
      </w:r>
      <w:r w:rsidR="0027472A">
        <w:rPr>
          <w:rFonts w:ascii="Book Antiqua" w:hAnsi="Book Antiqua" w:cs="Arial"/>
        </w:rPr>
        <w:t>the appellant’s</w:t>
      </w:r>
      <w:r w:rsidR="0040592F">
        <w:rPr>
          <w:rFonts w:ascii="Book Antiqua" w:hAnsi="Book Antiqua" w:cs="Arial"/>
        </w:rPr>
        <w:t xml:space="preserve"> submissions.</w:t>
      </w:r>
      <w:r w:rsidR="005536C3">
        <w:rPr>
          <w:rFonts w:ascii="Book Antiqua" w:hAnsi="Book Antiqua" w:cs="Arial"/>
        </w:rPr>
        <w:t xml:space="preserve">  </w:t>
      </w:r>
      <w:r w:rsidR="004C5BCC">
        <w:rPr>
          <w:rFonts w:ascii="Book Antiqua" w:hAnsi="Book Antiqua" w:cs="Arial"/>
        </w:rPr>
        <w:t>An</w:t>
      </w:r>
      <w:r w:rsidR="005536C3">
        <w:rPr>
          <w:rFonts w:ascii="Book Antiqua" w:hAnsi="Book Antiqua" w:cs="Arial"/>
        </w:rPr>
        <w:t xml:space="preserve"> unsuccessful party </w:t>
      </w:r>
      <w:r w:rsidR="004C5BCC">
        <w:rPr>
          <w:rFonts w:ascii="Book Antiqua" w:hAnsi="Book Antiqua" w:cs="Arial"/>
        </w:rPr>
        <w:t>is entitled to know</w:t>
      </w:r>
      <w:r w:rsidR="00377C52">
        <w:rPr>
          <w:rFonts w:ascii="Book Antiqua" w:hAnsi="Book Antiqua" w:cs="Arial"/>
        </w:rPr>
        <w:t xml:space="preserve"> </w:t>
      </w:r>
      <w:r w:rsidR="005536C3">
        <w:rPr>
          <w:rFonts w:ascii="Book Antiqua" w:hAnsi="Book Antiqua" w:cs="Arial"/>
        </w:rPr>
        <w:t xml:space="preserve">why </w:t>
      </w:r>
      <w:r w:rsidR="00E376C5">
        <w:rPr>
          <w:rFonts w:ascii="Book Antiqua" w:hAnsi="Book Antiqua" w:cs="Arial"/>
        </w:rPr>
        <w:t>arguments</w:t>
      </w:r>
      <w:r w:rsidR="005536C3">
        <w:rPr>
          <w:rFonts w:ascii="Book Antiqua" w:hAnsi="Book Antiqua" w:cs="Arial"/>
        </w:rPr>
        <w:t xml:space="preserve"> have been rejected</w:t>
      </w:r>
      <w:r w:rsidR="00377C52">
        <w:rPr>
          <w:rFonts w:ascii="Book Antiqua" w:hAnsi="Book Antiqua" w:cs="Arial"/>
        </w:rPr>
        <w:t>.</w:t>
      </w:r>
    </w:p>
    <w:p w:rsidR="00B9417B" w:rsidRPr="0027472A" w:rsidRDefault="00A42C66" w:rsidP="004E53C3">
      <w:pPr>
        <w:numPr>
          <w:ilvl w:val="0"/>
          <w:numId w:val="2"/>
        </w:numPr>
        <w:spacing w:before="240"/>
        <w:jc w:val="both"/>
        <w:rPr>
          <w:rFonts w:ascii="Book Antiqua" w:hAnsi="Book Antiqua" w:cs="Arial"/>
        </w:rPr>
      </w:pPr>
      <w:r w:rsidRPr="0027472A">
        <w:rPr>
          <w:rFonts w:ascii="Book Antiqua" w:hAnsi="Book Antiqua" w:cs="Arial"/>
        </w:rPr>
        <w:t>The submissions for the appellant ran to 17 pages</w:t>
      </w:r>
      <w:r w:rsidR="004C439B" w:rsidRPr="0027472A">
        <w:rPr>
          <w:rFonts w:ascii="Book Antiqua" w:hAnsi="Book Antiqua" w:cs="Arial"/>
        </w:rPr>
        <w:t>.</w:t>
      </w:r>
      <w:r w:rsidR="00E246C4" w:rsidRPr="0027472A">
        <w:rPr>
          <w:rFonts w:ascii="Book Antiqua" w:hAnsi="Book Antiqua" w:cs="Arial"/>
        </w:rPr>
        <w:t xml:space="preserve">  They might have been more focused</w:t>
      </w:r>
      <w:r w:rsidR="0027472A">
        <w:rPr>
          <w:rFonts w:ascii="Book Antiqua" w:hAnsi="Book Antiqua" w:cs="Arial"/>
        </w:rPr>
        <w:t>.  R</w:t>
      </w:r>
      <w:r w:rsidRPr="0027472A">
        <w:rPr>
          <w:rFonts w:ascii="Book Antiqua" w:hAnsi="Book Antiqua" w:cs="Arial"/>
        </w:rPr>
        <w:t xml:space="preserve">eference would have been facilitated by </w:t>
      </w:r>
      <w:r w:rsidR="00B90D27" w:rsidRPr="0027472A">
        <w:rPr>
          <w:rFonts w:ascii="Book Antiqua" w:hAnsi="Book Antiqua" w:cs="Arial"/>
        </w:rPr>
        <w:t xml:space="preserve">numbering the paragraphs, breaking up the lengthier </w:t>
      </w:r>
      <w:r w:rsidR="009D497B" w:rsidRPr="0027472A">
        <w:rPr>
          <w:rFonts w:ascii="Book Antiqua" w:hAnsi="Book Antiqua" w:cs="Arial"/>
        </w:rPr>
        <w:t>one</w:t>
      </w:r>
      <w:r w:rsidR="00B90D27" w:rsidRPr="0027472A">
        <w:rPr>
          <w:rFonts w:ascii="Book Antiqua" w:hAnsi="Book Antiqua" w:cs="Arial"/>
        </w:rPr>
        <w:t>s,</w:t>
      </w:r>
      <w:r w:rsidR="009D497B" w:rsidRPr="0027472A">
        <w:rPr>
          <w:rFonts w:ascii="Book Antiqua" w:hAnsi="Book Antiqua" w:cs="Arial"/>
        </w:rPr>
        <w:t xml:space="preserve"> and eliminating unnecessary recitals </w:t>
      </w:r>
      <w:r w:rsidR="004C439B" w:rsidRPr="0027472A">
        <w:rPr>
          <w:rFonts w:ascii="Book Antiqua" w:hAnsi="Book Antiqua" w:cs="Arial"/>
        </w:rPr>
        <w:t>of general and uncontentious matters.</w:t>
      </w:r>
      <w:r w:rsidR="0008394F" w:rsidRPr="0027472A">
        <w:rPr>
          <w:rFonts w:ascii="Book Antiqua" w:hAnsi="Book Antiqua" w:cs="Arial"/>
        </w:rPr>
        <w:t xml:space="preserve">  M</w:t>
      </w:r>
      <w:r w:rsidR="00C219C2" w:rsidRPr="0027472A">
        <w:rPr>
          <w:rFonts w:ascii="Book Antiqua" w:hAnsi="Book Antiqua" w:cs="Arial"/>
        </w:rPr>
        <w:t>ost</w:t>
      </w:r>
      <w:r w:rsidR="0008394F" w:rsidRPr="0027472A">
        <w:rPr>
          <w:rFonts w:ascii="Book Antiqua" w:hAnsi="Book Antiqua" w:cs="Arial"/>
        </w:rPr>
        <w:t xml:space="preserve"> of what they contain was otherwise before the judge</w:t>
      </w:r>
      <w:r w:rsidR="00C219C2" w:rsidRPr="0027472A">
        <w:rPr>
          <w:rFonts w:ascii="Book Antiqua" w:hAnsi="Book Antiqua" w:cs="Arial"/>
        </w:rPr>
        <w:t xml:space="preserve"> </w:t>
      </w:r>
      <w:r w:rsidR="00877E24" w:rsidRPr="0027472A">
        <w:rPr>
          <w:rFonts w:ascii="Book Antiqua" w:hAnsi="Book Antiqua" w:cs="Arial"/>
        </w:rPr>
        <w:t xml:space="preserve">- </w:t>
      </w:r>
      <w:r w:rsidR="00A11D17" w:rsidRPr="0027472A">
        <w:rPr>
          <w:rFonts w:ascii="Book Antiqua" w:hAnsi="Book Antiqua" w:cs="Arial"/>
        </w:rPr>
        <w:t xml:space="preserve">in the </w:t>
      </w:r>
      <w:r w:rsidR="00BE71AB" w:rsidRPr="0027472A">
        <w:rPr>
          <w:rFonts w:ascii="Book Antiqua" w:hAnsi="Book Antiqua" w:cs="Arial"/>
        </w:rPr>
        <w:t xml:space="preserve">respondent’s </w:t>
      </w:r>
      <w:r w:rsidR="00A11D17" w:rsidRPr="0027472A">
        <w:rPr>
          <w:rFonts w:ascii="Book Antiqua" w:hAnsi="Book Antiqua" w:cs="Arial"/>
        </w:rPr>
        <w:t xml:space="preserve">decision, the grounds of appeal to the </w:t>
      </w:r>
      <w:proofErr w:type="spellStart"/>
      <w:r w:rsidR="00A11D17" w:rsidRPr="0027472A">
        <w:rPr>
          <w:rFonts w:ascii="Book Antiqua" w:hAnsi="Book Antiqua" w:cs="Arial"/>
        </w:rPr>
        <w:t>FtT</w:t>
      </w:r>
      <w:proofErr w:type="spellEnd"/>
      <w:r w:rsidR="00A11D17" w:rsidRPr="0027472A">
        <w:rPr>
          <w:rFonts w:ascii="Book Antiqua" w:hAnsi="Book Antiqua" w:cs="Arial"/>
        </w:rPr>
        <w:t>,</w:t>
      </w:r>
      <w:r w:rsidR="00BE71AB" w:rsidRPr="0027472A">
        <w:rPr>
          <w:rFonts w:ascii="Book Antiqua" w:hAnsi="Book Antiqua" w:cs="Arial"/>
        </w:rPr>
        <w:t xml:space="preserve"> </w:t>
      </w:r>
      <w:r w:rsidR="00436EF6" w:rsidRPr="0027472A">
        <w:rPr>
          <w:rFonts w:ascii="Book Antiqua" w:hAnsi="Book Antiqua" w:cs="Arial"/>
        </w:rPr>
        <w:t xml:space="preserve">and </w:t>
      </w:r>
      <w:r w:rsidR="003F292D" w:rsidRPr="0027472A">
        <w:rPr>
          <w:rFonts w:ascii="Book Antiqua" w:hAnsi="Book Antiqua" w:cs="Arial"/>
        </w:rPr>
        <w:t>the</w:t>
      </w:r>
      <w:r w:rsidR="00BE71AB" w:rsidRPr="0027472A">
        <w:rPr>
          <w:rFonts w:ascii="Book Antiqua" w:hAnsi="Book Antiqua" w:cs="Arial"/>
        </w:rPr>
        <w:t xml:space="preserve"> narration of the evidence.  However, we s</w:t>
      </w:r>
      <w:r w:rsidR="00CE0EA7" w:rsidRPr="0027472A">
        <w:rPr>
          <w:rFonts w:ascii="Book Antiqua" w:hAnsi="Book Antiqua" w:cs="Arial"/>
        </w:rPr>
        <w:t xml:space="preserve">aw a </w:t>
      </w:r>
      <w:r w:rsidR="00877E24" w:rsidRPr="0027472A">
        <w:rPr>
          <w:rFonts w:ascii="Book Antiqua" w:hAnsi="Book Antiqua" w:cs="Arial"/>
        </w:rPr>
        <w:t>few</w:t>
      </w:r>
      <w:r w:rsidR="00CE0EA7" w:rsidRPr="0027472A">
        <w:rPr>
          <w:rFonts w:ascii="Book Antiqua" w:hAnsi="Book Antiqua" w:cs="Arial"/>
        </w:rPr>
        <w:t xml:space="preserve"> points which the judge might have been expected to mention but which</w:t>
      </w:r>
      <w:r w:rsidR="007B2B99" w:rsidRPr="0027472A">
        <w:rPr>
          <w:rFonts w:ascii="Book Antiqua" w:hAnsi="Book Antiqua" w:cs="Arial"/>
        </w:rPr>
        <w:t xml:space="preserve"> are not to be found</w:t>
      </w:r>
      <w:r w:rsidR="00877E24" w:rsidRPr="0027472A">
        <w:rPr>
          <w:rFonts w:ascii="Book Antiqua" w:hAnsi="Book Antiqua" w:cs="Arial"/>
        </w:rPr>
        <w:t xml:space="preserve"> in the decision</w:t>
      </w:r>
      <w:r w:rsidR="007B2B99" w:rsidRPr="0027472A">
        <w:rPr>
          <w:rFonts w:ascii="Book Antiqua" w:hAnsi="Book Antiqua" w:cs="Arial"/>
        </w:rPr>
        <w:t>.  Th</w:t>
      </w:r>
      <w:r w:rsidR="00022532" w:rsidRPr="0027472A">
        <w:rPr>
          <w:rFonts w:ascii="Book Antiqua" w:hAnsi="Book Antiqua" w:cs="Arial"/>
        </w:rPr>
        <w:t>e</w:t>
      </w:r>
      <w:r w:rsidR="007B2B99" w:rsidRPr="0027472A">
        <w:rPr>
          <w:rFonts w:ascii="Book Antiqua" w:hAnsi="Book Antiqua" w:cs="Arial"/>
        </w:rPr>
        <w:t xml:space="preserve">se are </w:t>
      </w:r>
      <w:r w:rsidR="00E836D1">
        <w:rPr>
          <w:rFonts w:ascii="Book Antiqua" w:hAnsi="Book Antiqua" w:cs="Arial"/>
        </w:rPr>
        <w:t>dealt with</w:t>
      </w:r>
      <w:r w:rsidR="007B2B99" w:rsidRPr="0027472A">
        <w:rPr>
          <w:rFonts w:ascii="Book Antiqua" w:hAnsi="Book Antiqua" w:cs="Arial"/>
        </w:rPr>
        <w:t xml:space="preserve"> below in </w:t>
      </w:r>
      <w:r w:rsidR="00877E24" w:rsidRPr="0027472A">
        <w:rPr>
          <w:rFonts w:ascii="Book Antiqua" w:hAnsi="Book Antiqua" w:cs="Arial"/>
        </w:rPr>
        <w:t>its</w:t>
      </w:r>
      <w:r w:rsidR="007B2B99" w:rsidRPr="0027472A">
        <w:rPr>
          <w:rFonts w:ascii="Book Antiqua" w:hAnsi="Book Antiqua" w:cs="Arial"/>
        </w:rPr>
        <w:t xml:space="preserve"> remaking.</w:t>
      </w:r>
    </w:p>
    <w:p w:rsidR="003C4D0D" w:rsidRDefault="0072068C" w:rsidP="004E53C3">
      <w:pPr>
        <w:numPr>
          <w:ilvl w:val="0"/>
          <w:numId w:val="2"/>
        </w:numPr>
        <w:spacing w:before="240"/>
        <w:jc w:val="both"/>
        <w:rPr>
          <w:rFonts w:ascii="Book Antiqua" w:hAnsi="Book Antiqua" w:cs="Arial"/>
        </w:rPr>
      </w:pPr>
      <w:r>
        <w:rPr>
          <w:rFonts w:ascii="Book Antiqua" w:hAnsi="Book Antiqua" w:cs="Arial"/>
        </w:rPr>
        <w:lastRenderedPageBreak/>
        <w:t>We indicated that the decision of t</w:t>
      </w:r>
      <w:r w:rsidR="00D27D0F">
        <w:rPr>
          <w:rFonts w:ascii="Book Antiqua" w:hAnsi="Book Antiqua" w:cs="Arial"/>
        </w:rPr>
        <w:t>he</w:t>
      </w:r>
      <w:r w:rsidR="00344E38">
        <w:rPr>
          <w:rFonts w:ascii="Book Antiqua" w:hAnsi="Book Antiqua" w:cs="Arial"/>
        </w:rPr>
        <w:t xml:space="preserve"> </w:t>
      </w:r>
      <w:proofErr w:type="spellStart"/>
      <w:r w:rsidR="00344E38">
        <w:rPr>
          <w:rFonts w:ascii="Book Antiqua" w:hAnsi="Book Antiqua" w:cs="Arial"/>
        </w:rPr>
        <w:t>FtT</w:t>
      </w:r>
      <w:proofErr w:type="spellEnd"/>
      <w:r w:rsidR="00344E38">
        <w:rPr>
          <w:rFonts w:ascii="Book Antiqua" w:hAnsi="Book Antiqua" w:cs="Arial"/>
        </w:rPr>
        <w:t xml:space="preserve"> </w:t>
      </w:r>
      <w:r>
        <w:rPr>
          <w:rFonts w:ascii="Book Antiqua" w:hAnsi="Book Antiqua" w:cs="Arial"/>
        </w:rPr>
        <w:t xml:space="preserve">fell to be set aside, because it </w:t>
      </w:r>
      <w:r w:rsidR="00344E38">
        <w:rPr>
          <w:rFonts w:ascii="Book Antiqua" w:hAnsi="Book Antiqua" w:cs="Arial"/>
        </w:rPr>
        <w:t xml:space="preserve">erred </w:t>
      </w:r>
      <w:r w:rsidR="00771485">
        <w:rPr>
          <w:rFonts w:ascii="Book Antiqua" w:hAnsi="Book Antiqua" w:cs="Arial"/>
        </w:rPr>
        <w:t xml:space="preserve">on a point of law, by leaving the unsuccessful </w:t>
      </w:r>
      <w:r w:rsidR="000F566D">
        <w:rPr>
          <w:rFonts w:ascii="Book Antiqua" w:hAnsi="Book Antiqua" w:cs="Arial"/>
        </w:rPr>
        <w:t xml:space="preserve">party </w:t>
      </w:r>
      <w:r w:rsidR="00331AD6">
        <w:rPr>
          <w:rFonts w:ascii="Book Antiqua" w:hAnsi="Book Antiqua" w:cs="Arial"/>
        </w:rPr>
        <w:t>in doubt</w:t>
      </w:r>
      <w:r w:rsidR="000F566D">
        <w:rPr>
          <w:rFonts w:ascii="Book Antiqua" w:hAnsi="Book Antiqua" w:cs="Arial"/>
        </w:rPr>
        <w:t xml:space="preserve"> whether </w:t>
      </w:r>
      <w:r w:rsidR="00AB4FDC">
        <w:rPr>
          <w:rFonts w:ascii="Book Antiqua" w:hAnsi="Book Antiqua" w:cs="Arial"/>
        </w:rPr>
        <w:t>all</w:t>
      </w:r>
      <w:r w:rsidR="00331AD6">
        <w:rPr>
          <w:rFonts w:ascii="Book Antiqua" w:hAnsi="Book Antiqua" w:cs="Arial"/>
        </w:rPr>
        <w:t xml:space="preserve"> material</w:t>
      </w:r>
      <w:r w:rsidR="003C4D0D">
        <w:rPr>
          <w:rFonts w:ascii="Book Antiqua" w:hAnsi="Book Antiqua" w:cs="Arial"/>
        </w:rPr>
        <w:t xml:space="preserve"> submissions on his behalf had been </w:t>
      </w:r>
      <w:r w:rsidR="00C925A6">
        <w:rPr>
          <w:rFonts w:ascii="Book Antiqua" w:hAnsi="Book Antiqua" w:cs="Arial"/>
        </w:rPr>
        <w:t>considered</w:t>
      </w:r>
      <w:r w:rsidR="003C4D0D">
        <w:rPr>
          <w:rFonts w:ascii="Book Antiqua" w:hAnsi="Book Antiqua" w:cs="Arial"/>
        </w:rPr>
        <w:t xml:space="preserve">.  </w:t>
      </w:r>
    </w:p>
    <w:p w:rsidR="00D2206D" w:rsidRDefault="00E838A2" w:rsidP="004E53C3">
      <w:pPr>
        <w:numPr>
          <w:ilvl w:val="0"/>
          <w:numId w:val="2"/>
        </w:numPr>
        <w:spacing w:before="240"/>
        <w:jc w:val="both"/>
        <w:rPr>
          <w:rFonts w:ascii="Book Antiqua" w:hAnsi="Book Antiqua" w:cs="Arial"/>
        </w:rPr>
      </w:pPr>
      <w:r>
        <w:rPr>
          <w:rFonts w:ascii="Book Antiqua" w:hAnsi="Book Antiqua" w:cs="Arial"/>
        </w:rPr>
        <w:t xml:space="preserve">The decision of Judge Watters </w:t>
      </w:r>
      <w:r w:rsidR="00E927D0">
        <w:rPr>
          <w:rFonts w:ascii="Book Antiqua" w:hAnsi="Book Antiqua" w:cs="Arial"/>
        </w:rPr>
        <w:t>is</w:t>
      </w:r>
      <w:r>
        <w:rPr>
          <w:rFonts w:ascii="Book Antiqua" w:hAnsi="Book Antiqua" w:cs="Arial"/>
        </w:rPr>
        <w:t xml:space="preserve"> a starting point.  </w:t>
      </w:r>
      <w:r w:rsidR="00104A13">
        <w:rPr>
          <w:rFonts w:ascii="Book Antiqua" w:hAnsi="Book Antiqua" w:cs="Arial"/>
        </w:rPr>
        <w:t>Although</w:t>
      </w:r>
      <w:r w:rsidR="004F5C19">
        <w:rPr>
          <w:rFonts w:ascii="Book Antiqua" w:hAnsi="Book Antiqua" w:cs="Arial"/>
        </w:rPr>
        <w:t xml:space="preserve"> the appellant was thought to have exaggerated his fears</w:t>
      </w:r>
      <w:r w:rsidR="00104A13">
        <w:rPr>
          <w:rFonts w:ascii="Book Antiqua" w:hAnsi="Book Antiqua" w:cs="Arial"/>
        </w:rPr>
        <w:t>, th</w:t>
      </w:r>
      <w:r w:rsidR="00DA1F70">
        <w:rPr>
          <w:rFonts w:ascii="Book Antiqua" w:hAnsi="Book Antiqua" w:cs="Arial"/>
        </w:rPr>
        <w:t>e</w:t>
      </w:r>
      <w:r w:rsidR="00104A13">
        <w:rPr>
          <w:rFonts w:ascii="Book Antiqua" w:hAnsi="Book Antiqua" w:cs="Arial"/>
        </w:rPr>
        <w:t xml:space="preserve"> decision turned not on credibility, but </w:t>
      </w:r>
      <w:r w:rsidR="00DA1F70">
        <w:rPr>
          <w:rFonts w:ascii="Book Antiqua" w:hAnsi="Book Antiqua" w:cs="Arial"/>
        </w:rPr>
        <w:t xml:space="preserve">on </w:t>
      </w:r>
      <w:r w:rsidR="00A06C46">
        <w:rPr>
          <w:rFonts w:ascii="Book Antiqua" w:hAnsi="Book Antiqua" w:cs="Arial"/>
        </w:rPr>
        <w:t>whether the fears expressed were</w:t>
      </w:r>
      <w:r w:rsidR="00104A13">
        <w:rPr>
          <w:rFonts w:ascii="Book Antiqua" w:hAnsi="Book Antiqua" w:cs="Arial"/>
        </w:rPr>
        <w:t xml:space="preserve"> objective</w:t>
      </w:r>
      <w:r w:rsidR="00A06C46">
        <w:rPr>
          <w:rFonts w:ascii="Book Antiqua" w:hAnsi="Book Antiqua" w:cs="Arial"/>
        </w:rPr>
        <w:t>ly well founded</w:t>
      </w:r>
      <w:r w:rsidR="004F5C19">
        <w:rPr>
          <w:rFonts w:ascii="Book Antiqua" w:hAnsi="Book Antiqua" w:cs="Arial"/>
        </w:rPr>
        <w:t>.</w:t>
      </w:r>
      <w:r w:rsidR="00C1611B">
        <w:rPr>
          <w:rFonts w:ascii="Book Antiqua" w:hAnsi="Book Antiqua" w:cs="Arial"/>
        </w:rPr>
        <w:t xml:space="preserve">  </w:t>
      </w:r>
      <w:r w:rsidR="002301FA">
        <w:rPr>
          <w:rFonts w:ascii="Book Antiqua" w:hAnsi="Book Antiqua" w:cs="Arial"/>
        </w:rPr>
        <w:t>The f</w:t>
      </w:r>
      <w:r w:rsidR="00C1611B">
        <w:rPr>
          <w:rFonts w:ascii="Book Antiqua" w:hAnsi="Book Antiqua" w:cs="Arial"/>
        </w:rPr>
        <w:t xml:space="preserve">urther decision of the case does not turn on the credibility </w:t>
      </w:r>
      <w:r w:rsidR="00F82876">
        <w:rPr>
          <w:rFonts w:ascii="Book Antiqua" w:hAnsi="Book Antiqua" w:cs="Arial"/>
        </w:rPr>
        <w:t xml:space="preserve">of what was said by the appellant and his daughters in the </w:t>
      </w:r>
      <w:proofErr w:type="spellStart"/>
      <w:r w:rsidR="00F82876">
        <w:rPr>
          <w:rFonts w:ascii="Book Antiqua" w:hAnsi="Book Antiqua" w:cs="Arial"/>
        </w:rPr>
        <w:t>FtT</w:t>
      </w:r>
      <w:proofErr w:type="spellEnd"/>
      <w:r w:rsidR="00F82876">
        <w:rPr>
          <w:rFonts w:ascii="Book Antiqua" w:hAnsi="Book Antiqua" w:cs="Arial"/>
        </w:rPr>
        <w:t xml:space="preserve">, but on </w:t>
      </w:r>
      <w:r w:rsidR="00F6605E">
        <w:rPr>
          <w:rFonts w:ascii="Book Antiqua" w:hAnsi="Book Antiqua" w:cs="Arial"/>
        </w:rPr>
        <w:t xml:space="preserve">whether anything </w:t>
      </w:r>
      <w:r w:rsidR="00D2206D">
        <w:rPr>
          <w:rFonts w:ascii="Book Antiqua" w:hAnsi="Book Antiqua" w:cs="Arial"/>
        </w:rPr>
        <w:t xml:space="preserve">in </w:t>
      </w:r>
      <w:r w:rsidR="009F604D">
        <w:rPr>
          <w:rFonts w:ascii="Book Antiqua" w:hAnsi="Book Antiqua" w:cs="Arial"/>
        </w:rPr>
        <w:t xml:space="preserve">the </w:t>
      </w:r>
      <w:r w:rsidR="00D2206D">
        <w:rPr>
          <w:rFonts w:ascii="Book Antiqua" w:hAnsi="Book Antiqua" w:cs="Arial"/>
        </w:rPr>
        <w:t xml:space="preserve">evidence </w:t>
      </w:r>
      <w:r w:rsidR="009F604D">
        <w:rPr>
          <w:rFonts w:ascii="Book Antiqua" w:hAnsi="Book Antiqua" w:cs="Arial"/>
        </w:rPr>
        <w:t>realistically</w:t>
      </w:r>
      <w:r w:rsidR="00D229E6">
        <w:rPr>
          <w:rFonts w:ascii="Book Antiqua" w:hAnsi="Book Antiqua" w:cs="Arial"/>
        </w:rPr>
        <w:t>, in terms of country guidance,</w:t>
      </w:r>
      <w:r w:rsidR="009F604D">
        <w:rPr>
          <w:rFonts w:ascii="Book Antiqua" w:hAnsi="Book Antiqua" w:cs="Arial"/>
        </w:rPr>
        <w:t xml:space="preserve"> </w:t>
      </w:r>
      <w:r w:rsidR="00D2206D">
        <w:rPr>
          <w:rFonts w:ascii="Book Antiqua" w:hAnsi="Book Antiqua" w:cs="Arial"/>
        </w:rPr>
        <w:t>discloses a need for protection.</w:t>
      </w:r>
      <w:r w:rsidR="009F604D">
        <w:rPr>
          <w:rFonts w:ascii="Book Antiqua" w:hAnsi="Book Antiqua" w:cs="Arial"/>
        </w:rPr>
        <w:t xml:space="preserve">  There was no reason for us, or for another judge, to hear the oral evidence over again.</w:t>
      </w:r>
    </w:p>
    <w:p w:rsidR="00273F8C" w:rsidRDefault="00466690" w:rsidP="004E53C3">
      <w:pPr>
        <w:numPr>
          <w:ilvl w:val="0"/>
          <w:numId w:val="2"/>
        </w:numPr>
        <w:spacing w:before="240"/>
        <w:jc w:val="both"/>
        <w:rPr>
          <w:rFonts w:ascii="Book Antiqua" w:hAnsi="Book Antiqua" w:cs="Arial"/>
        </w:rPr>
      </w:pPr>
      <w:r>
        <w:rPr>
          <w:rFonts w:ascii="Book Antiqua" w:hAnsi="Book Antiqua" w:cs="Arial"/>
        </w:rPr>
        <w:t xml:space="preserve">The appellant had not sought in terms of rule 15 (2A) of the TP (UP) Rules 2008 and of the UT’s directions, issued with the grant of permission, for the UT to permit any new or further evidence to be admitted.  The presumption applied in terms of paragraph 4 of those directions that the UT would proceed to remake the decision on the evidence before the </w:t>
      </w:r>
      <w:proofErr w:type="spellStart"/>
      <w:r>
        <w:rPr>
          <w:rFonts w:ascii="Book Antiqua" w:hAnsi="Book Antiqua" w:cs="Arial"/>
        </w:rPr>
        <w:t>FtT</w:t>
      </w:r>
      <w:proofErr w:type="spellEnd"/>
      <w:r>
        <w:rPr>
          <w:rFonts w:ascii="Book Antiqua" w:hAnsi="Book Antiqua" w:cs="Arial"/>
        </w:rPr>
        <w:t xml:space="preserve"> and the parties’ arguments.  We therefore base our further decision on what the </w:t>
      </w:r>
      <w:proofErr w:type="spellStart"/>
      <w:r>
        <w:rPr>
          <w:rFonts w:ascii="Book Antiqua" w:hAnsi="Book Antiqua" w:cs="Arial"/>
        </w:rPr>
        <w:t>FtT</w:t>
      </w:r>
      <w:proofErr w:type="spellEnd"/>
      <w:r>
        <w:rPr>
          <w:rFonts w:ascii="Book Antiqua" w:hAnsi="Book Antiqua" w:cs="Arial"/>
        </w:rPr>
        <w:t xml:space="preserve"> said up to paragraph 45, taking account of the written submissions by Mr Martin, as supplemented at the hearing before us.</w:t>
      </w:r>
    </w:p>
    <w:p w:rsidR="0040741A" w:rsidRDefault="00E26B5F" w:rsidP="004E53C3">
      <w:pPr>
        <w:numPr>
          <w:ilvl w:val="0"/>
          <w:numId w:val="2"/>
        </w:numPr>
        <w:spacing w:before="240"/>
        <w:jc w:val="both"/>
        <w:rPr>
          <w:rFonts w:ascii="Book Antiqua" w:hAnsi="Book Antiqua" w:cs="Arial"/>
        </w:rPr>
      </w:pPr>
      <w:r w:rsidRPr="004875E6">
        <w:rPr>
          <w:rFonts w:ascii="Book Antiqua" w:hAnsi="Book Antiqua" w:cs="Arial"/>
        </w:rPr>
        <w:t xml:space="preserve">The appellant summarises his claim at page 2 of his submissions as being based </w:t>
      </w:r>
      <w:r w:rsidR="00060FEF" w:rsidRPr="004875E6">
        <w:rPr>
          <w:rFonts w:ascii="Book Antiqua" w:hAnsi="Book Antiqua" w:cs="Arial"/>
        </w:rPr>
        <w:t>o</w:t>
      </w:r>
      <w:r w:rsidRPr="004875E6">
        <w:rPr>
          <w:rFonts w:ascii="Book Antiqua" w:hAnsi="Book Antiqua" w:cs="Arial"/>
        </w:rPr>
        <w:t xml:space="preserve">n </w:t>
      </w:r>
      <w:r w:rsidR="00060FEF" w:rsidRPr="004875E6">
        <w:rPr>
          <w:rFonts w:ascii="Book Antiqua" w:hAnsi="Book Antiqua" w:cs="Arial"/>
        </w:rPr>
        <w:t xml:space="preserve">“real risk of persecution … owing to </w:t>
      </w:r>
      <w:r w:rsidR="004875E6">
        <w:rPr>
          <w:rFonts w:ascii="Book Antiqua" w:hAnsi="Book Antiqua" w:cs="Arial"/>
        </w:rPr>
        <w:t>(</w:t>
      </w:r>
      <w:proofErr w:type="spellStart"/>
      <w:r w:rsidR="004875E6">
        <w:rPr>
          <w:rFonts w:ascii="Book Antiqua" w:hAnsi="Book Antiqua" w:cs="Arial"/>
        </w:rPr>
        <w:t>i</w:t>
      </w:r>
      <w:proofErr w:type="spellEnd"/>
      <w:r w:rsidR="004875E6">
        <w:rPr>
          <w:rFonts w:ascii="Book Antiqua" w:hAnsi="Book Antiqua" w:cs="Arial"/>
        </w:rPr>
        <w:t xml:space="preserve">) </w:t>
      </w:r>
      <w:r w:rsidR="00060FEF" w:rsidRPr="004875E6">
        <w:rPr>
          <w:rFonts w:ascii="Book Antiqua" w:hAnsi="Book Antiqua" w:cs="Arial"/>
        </w:rPr>
        <w:t xml:space="preserve">his Sunni religion, </w:t>
      </w:r>
      <w:r w:rsidR="004875E6">
        <w:rPr>
          <w:rFonts w:ascii="Book Antiqua" w:hAnsi="Book Antiqua" w:cs="Arial"/>
        </w:rPr>
        <w:t xml:space="preserve">(ii) </w:t>
      </w:r>
      <w:r w:rsidR="00060FEF" w:rsidRPr="004875E6">
        <w:rPr>
          <w:rFonts w:ascii="Book Antiqua" w:hAnsi="Book Antiqua" w:cs="Arial"/>
        </w:rPr>
        <w:t>his Kurdish ethnicity</w:t>
      </w:r>
      <w:r w:rsidR="00EB2C2A" w:rsidRPr="004875E6">
        <w:rPr>
          <w:rFonts w:ascii="Book Antiqua" w:hAnsi="Book Antiqua" w:cs="Arial"/>
        </w:rPr>
        <w:t xml:space="preserve"> and </w:t>
      </w:r>
      <w:r w:rsidR="004875E6">
        <w:rPr>
          <w:rFonts w:ascii="Book Antiqua" w:hAnsi="Book Antiqua" w:cs="Arial"/>
        </w:rPr>
        <w:t xml:space="preserve">(iii) </w:t>
      </w:r>
      <w:r w:rsidR="00EB2C2A" w:rsidRPr="004875E6">
        <w:rPr>
          <w:rFonts w:ascii="Book Antiqua" w:hAnsi="Book Antiqua" w:cs="Arial"/>
        </w:rPr>
        <w:t>membership of a particular social group … as a highly educated individual and qualified dentist”</w:t>
      </w:r>
      <w:r w:rsidR="007F6FCE">
        <w:rPr>
          <w:rFonts w:ascii="Book Antiqua" w:hAnsi="Book Antiqua" w:cs="Arial"/>
        </w:rPr>
        <w:t xml:space="preserve"> (our numbering)</w:t>
      </w:r>
      <w:r w:rsidR="0067585A" w:rsidRPr="004875E6">
        <w:rPr>
          <w:rFonts w:ascii="Book Antiqua" w:hAnsi="Book Antiqua" w:cs="Arial"/>
        </w:rPr>
        <w:t>; and secondly on his and his daughters’</w:t>
      </w:r>
      <w:r w:rsidR="004A3212" w:rsidRPr="004875E6">
        <w:rPr>
          <w:rFonts w:ascii="Book Antiqua" w:hAnsi="Book Antiqua" w:cs="Arial"/>
        </w:rPr>
        <w:t xml:space="preserve"> “established private and family lives”, either in or out of the immigration rules.</w:t>
      </w:r>
      <w:r w:rsidR="00962747" w:rsidRPr="004875E6">
        <w:rPr>
          <w:rFonts w:ascii="Book Antiqua" w:hAnsi="Book Antiqua" w:cs="Arial"/>
        </w:rPr>
        <w:t xml:space="preserve">  The submissions go</w:t>
      </w:r>
      <w:r w:rsidR="004875E6" w:rsidRPr="004875E6">
        <w:rPr>
          <w:rFonts w:ascii="Book Antiqua" w:hAnsi="Book Antiqua" w:cs="Arial"/>
        </w:rPr>
        <w:t xml:space="preserve"> on to</w:t>
      </w:r>
      <w:r w:rsidR="009A74BB" w:rsidRPr="004875E6">
        <w:rPr>
          <w:rFonts w:ascii="Book Antiqua" w:hAnsi="Book Antiqua" w:cs="Arial"/>
        </w:rPr>
        <w:t xml:space="preserve"> </w:t>
      </w:r>
      <w:r w:rsidR="002A7C42" w:rsidRPr="004875E6">
        <w:rPr>
          <w:rFonts w:ascii="Book Antiqua" w:hAnsi="Book Antiqua" w:cs="Arial"/>
        </w:rPr>
        <w:t>cite country guidance and</w:t>
      </w:r>
      <w:r w:rsidR="004521EC" w:rsidRPr="004875E6">
        <w:rPr>
          <w:rFonts w:ascii="Book Antiqua" w:hAnsi="Book Antiqua" w:cs="Arial"/>
        </w:rPr>
        <w:t xml:space="preserve"> </w:t>
      </w:r>
      <w:r w:rsidR="004875E6">
        <w:rPr>
          <w:rFonts w:ascii="Book Antiqua" w:hAnsi="Book Antiqua" w:cs="Arial"/>
        </w:rPr>
        <w:t xml:space="preserve">to </w:t>
      </w:r>
      <w:r w:rsidR="002A7C42" w:rsidRPr="004875E6">
        <w:rPr>
          <w:rFonts w:ascii="Book Antiqua" w:hAnsi="Book Antiqua" w:cs="Arial"/>
        </w:rPr>
        <w:t xml:space="preserve">found repeatedly upon the </w:t>
      </w:r>
      <w:r w:rsidR="007F6FCE">
        <w:rPr>
          <w:rFonts w:ascii="Book Antiqua" w:hAnsi="Book Antiqua" w:cs="Arial"/>
        </w:rPr>
        <w:t xml:space="preserve">foregoing factors and on (iv) the </w:t>
      </w:r>
      <w:r w:rsidR="00FA00BC" w:rsidRPr="004875E6">
        <w:rPr>
          <w:rFonts w:ascii="Book Antiqua" w:hAnsi="Book Antiqua" w:cs="Arial"/>
        </w:rPr>
        <w:t xml:space="preserve">extended period </w:t>
      </w:r>
      <w:r w:rsidR="007F6FCE">
        <w:rPr>
          <w:rFonts w:ascii="Book Antiqua" w:hAnsi="Book Antiqua" w:cs="Arial"/>
        </w:rPr>
        <w:t xml:space="preserve">the appellant has spent </w:t>
      </w:r>
      <w:r w:rsidR="00FA00BC" w:rsidRPr="004875E6">
        <w:rPr>
          <w:rFonts w:ascii="Book Antiqua" w:hAnsi="Book Antiqua" w:cs="Arial"/>
        </w:rPr>
        <w:t xml:space="preserve">in the UK.  </w:t>
      </w:r>
      <w:r w:rsidR="00614FFA" w:rsidRPr="004875E6">
        <w:rPr>
          <w:rFonts w:ascii="Book Antiqua" w:hAnsi="Book Antiqua" w:cs="Arial"/>
        </w:rPr>
        <w:t xml:space="preserve">They also emphasise that absence of past persecution does not </w:t>
      </w:r>
      <w:r w:rsidR="00975E82" w:rsidRPr="004875E6">
        <w:rPr>
          <w:rFonts w:ascii="Book Antiqua" w:hAnsi="Book Antiqua" w:cs="Arial"/>
        </w:rPr>
        <w:t>mean there is no prospective risk.</w:t>
      </w:r>
    </w:p>
    <w:p w:rsidR="00A15171" w:rsidRPr="004875E6" w:rsidRDefault="001D5B62" w:rsidP="004E53C3">
      <w:pPr>
        <w:numPr>
          <w:ilvl w:val="0"/>
          <w:numId w:val="2"/>
        </w:numPr>
        <w:spacing w:before="240"/>
        <w:jc w:val="both"/>
        <w:rPr>
          <w:rFonts w:ascii="Book Antiqua" w:hAnsi="Book Antiqua" w:cs="Arial"/>
        </w:rPr>
      </w:pPr>
      <w:r w:rsidRPr="004875E6">
        <w:rPr>
          <w:rFonts w:ascii="Book Antiqua" w:hAnsi="Book Antiqua" w:cs="Arial"/>
        </w:rPr>
        <w:t xml:space="preserve">All </w:t>
      </w:r>
      <w:r w:rsidR="00F152FB">
        <w:rPr>
          <w:rFonts w:ascii="Book Antiqua" w:hAnsi="Book Antiqua" w:cs="Arial"/>
        </w:rPr>
        <w:t>of</w:t>
      </w:r>
      <w:r w:rsidR="00FA00BC" w:rsidRPr="004875E6">
        <w:rPr>
          <w:rFonts w:ascii="Book Antiqua" w:hAnsi="Book Antiqua" w:cs="Arial"/>
        </w:rPr>
        <w:t xml:space="preserve"> factors</w:t>
      </w:r>
      <w:r w:rsidR="00BD16F5" w:rsidRPr="004875E6">
        <w:rPr>
          <w:rFonts w:ascii="Book Antiqua" w:hAnsi="Book Antiqua" w:cs="Arial"/>
        </w:rPr>
        <w:t xml:space="preserve"> </w:t>
      </w:r>
      <w:r w:rsidR="00F152FB">
        <w:rPr>
          <w:rFonts w:ascii="Book Antiqua" w:hAnsi="Book Antiqua" w:cs="Arial"/>
        </w:rPr>
        <w:t>(</w:t>
      </w:r>
      <w:proofErr w:type="spellStart"/>
      <w:r w:rsidR="00F152FB">
        <w:rPr>
          <w:rFonts w:ascii="Book Antiqua" w:hAnsi="Book Antiqua" w:cs="Arial"/>
        </w:rPr>
        <w:t>i</w:t>
      </w:r>
      <w:proofErr w:type="spellEnd"/>
      <w:r w:rsidR="00F152FB">
        <w:rPr>
          <w:rFonts w:ascii="Book Antiqua" w:hAnsi="Book Antiqua" w:cs="Arial"/>
        </w:rPr>
        <w:t>) – (iv)</w:t>
      </w:r>
      <w:r w:rsidR="0096259A" w:rsidRPr="004875E6">
        <w:rPr>
          <w:rFonts w:ascii="Book Antiqua" w:hAnsi="Book Antiqua" w:cs="Arial"/>
        </w:rPr>
        <w:t xml:space="preserve"> </w:t>
      </w:r>
      <w:r w:rsidR="00BD16F5" w:rsidRPr="004875E6">
        <w:rPr>
          <w:rFonts w:ascii="Book Antiqua" w:hAnsi="Book Antiqua" w:cs="Arial"/>
        </w:rPr>
        <w:t>may contribute to risk</w:t>
      </w:r>
      <w:r w:rsidRPr="004875E6">
        <w:rPr>
          <w:rFonts w:ascii="Book Antiqua" w:hAnsi="Book Antiqua" w:cs="Arial"/>
        </w:rPr>
        <w:t xml:space="preserve"> in Baghdad</w:t>
      </w:r>
      <w:r w:rsidR="00250645" w:rsidRPr="004875E6">
        <w:rPr>
          <w:rFonts w:ascii="Book Antiqua" w:hAnsi="Book Antiqua" w:cs="Arial"/>
        </w:rPr>
        <w:t xml:space="preserve"> (which is around 80% Shia and 20% Sunni)</w:t>
      </w:r>
      <w:r w:rsidR="00BD16F5" w:rsidRPr="004875E6">
        <w:rPr>
          <w:rFonts w:ascii="Book Antiqua" w:hAnsi="Book Antiqua" w:cs="Arial"/>
        </w:rPr>
        <w:t xml:space="preserve">; but </w:t>
      </w:r>
      <w:r w:rsidR="004A3FCF" w:rsidRPr="004875E6">
        <w:rPr>
          <w:rFonts w:ascii="Book Antiqua" w:hAnsi="Book Antiqua" w:cs="Arial"/>
        </w:rPr>
        <w:t xml:space="preserve">it is sufficient to say that </w:t>
      </w:r>
      <w:r w:rsidR="00C942F6">
        <w:rPr>
          <w:rFonts w:ascii="Book Antiqua" w:hAnsi="Book Antiqua" w:cs="Arial"/>
        </w:rPr>
        <w:t xml:space="preserve">the submission </w:t>
      </w:r>
      <w:r w:rsidR="00DC1CEF">
        <w:rPr>
          <w:rFonts w:ascii="Book Antiqua" w:hAnsi="Book Antiqua" w:cs="Arial"/>
        </w:rPr>
        <w:t xml:space="preserve">does not show that </w:t>
      </w:r>
      <w:r w:rsidR="00BD16F5" w:rsidRPr="004875E6">
        <w:rPr>
          <w:rFonts w:ascii="Book Antiqua" w:hAnsi="Book Antiqua" w:cs="Arial"/>
        </w:rPr>
        <w:t>the guidance show</w:t>
      </w:r>
      <w:r w:rsidR="00C5160E" w:rsidRPr="004875E6">
        <w:rPr>
          <w:rFonts w:ascii="Book Antiqua" w:hAnsi="Book Antiqua" w:cs="Arial"/>
        </w:rPr>
        <w:t>s entitlement</w:t>
      </w:r>
      <w:r w:rsidR="00BD16F5" w:rsidRPr="004875E6">
        <w:rPr>
          <w:rFonts w:ascii="Book Antiqua" w:hAnsi="Book Antiqua" w:cs="Arial"/>
        </w:rPr>
        <w:t xml:space="preserve"> to protection </w:t>
      </w:r>
      <w:r w:rsidR="00C1651F" w:rsidRPr="004875E6">
        <w:rPr>
          <w:rFonts w:ascii="Book Antiqua" w:hAnsi="Book Antiqua" w:cs="Arial"/>
        </w:rPr>
        <w:t xml:space="preserve">simply </w:t>
      </w:r>
      <w:r w:rsidR="00BD16F5" w:rsidRPr="004875E6">
        <w:rPr>
          <w:rFonts w:ascii="Book Antiqua" w:hAnsi="Book Antiqua" w:cs="Arial"/>
        </w:rPr>
        <w:t>on those factors</w:t>
      </w:r>
      <w:r w:rsidR="00C5160E" w:rsidRPr="004875E6">
        <w:rPr>
          <w:rFonts w:ascii="Book Antiqua" w:hAnsi="Book Antiqua" w:cs="Arial"/>
        </w:rPr>
        <w:t>, even in combination</w:t>
      </w:r>
      <w:r w:rsidR="00BD16F5" w:rsidRPr="004875E6">
        <w:rPr>
          <w:rFonts w:ascii="Book Antiqua" w:hAnsi="Book Antiqua" w:cs="Arial"/>
        </w:rPr>
        <w:t>.</w:t>
      </w:r>
      <w:r w:rsidR="00DC1CEF">
        <w:rPr>
          <w:rFonts w:ascii="Book Antiqua" w:hAnsi="Book Antiqua" w:cs="Arial"/>
        </w:rPr>
        <w:t xml:space="preserve">  </w:t>
      </w:r>
      <w:r w:rsidR="004C02CD">
        <w:rPr>
          <w:rFonts w:ascii="Book Antiqua" w:hAnsi="Book Antiqua" w:cs="Arial"/>
        </w:rPr>
        <w:t>T</w:t>
      </w:r>
      <w:r w:rsidR="00DC1CEF">
        <w:rPr>
          <w:rFonts w:ascii="Book Antiqua" w:hAnsi="Book Antiqua" w:cs="Arial"/>
        </w:rPr>
        <w:t xml:space="preserve">he </w:t>
      </w:r>
      <w:r w:rsidR="008C0EDE">
        <w:rPr>
          <w:rFonts w:ascii="Book Antiqua" w:hAnsi="Book Antiqua" w:cs="Arial"/>
        </w:rPr>
        <w:t>appellant has to show risk on the facts of his own case</w:t>
      </w:r>
      <w:r w:rsidR="004C02CD">
        <w:rPr>
          <w:rFonts w:ascii="Book Antiqua" w:hAnsi="Book Antiqua" w:cs="Arial"/>
        </w:rPr>
        <w:t>.</w:t>
      </w:r>
    </w:p>
    <w:p w:rsidR="001134CB" w:rsidRDefault="00A15171" w:rsidP="004E53C3">
      <w:pPr>
        <w:numPr>
          <w:ilvl w:val="0"/>
          <w:numId w:val="2"/>
        </w:numPr>
        <w:spacing w:before="240"/>
        <w:jc w:val="both"/>
        <w:rPr>
          <w:rFonts w:ascii="Book Antiqua" w:hAnsi="Book Antiqua" w:cs="Arial"/>
        </w:rPr>
      </w:pPr>
      <w:r>
        <w:rPr>
          <w:rFonts w:ascii="Book Antiqua" w:hAnsi="Book Antiqua" w:cs="Arial"/>
        </w:rPr>
        <w:t xml:space="preserve">Additionally, the appellant relies on information derived from his wife since her </w:t>
      </w:r>
      <w:r w:rsidR="00047714">
        <w:rPr>
          <w:rFonts w:ascii="Book Antiqua" w:hAnsi="Book Antiqua" w:cs="Arial"/>
        </w:rPr>
        <w:t>r</w:t>
      </w:r>
      <w:r>
        <w:rPr>
          <w:rFonts w:ascii="Book Antiqua" w:hAnsi="Book Antiqua" w:cs="Arial"/>
        </w:rPr>
        <w:t>eturn to Baghdad.</w:t>
      </w:r>
      <w:r w:rsidR="00015992">
        <w:rPr>
          <w:rFonts w:ascii="Book Antiqua" w:hAnsi="Book Antiqua" w:cs="Arial"/>
        </w:rPr>
        <w:t xml:space="preserve">  We identify these matters in the submissions</w:t>
      </w:r>
      <w:r w:rsidR="00F152FB">
        <w:rPr>
          <w:rFonts w:ascii="Book Antiqua" w:hAnsi="Book Antiqua" w:cs="Arial"/>
        </w:rPr>
        <w:t xml:space="preserve"> (continuing with our numbering)</w:t>
      </w:r>
      <w:r w:rsidR="00015992">
        <w:rPr>
          <w:rFonts w:ascii="Book Antiqua" w:hAnsi="Book Antiqua" w:cs="Arial"/>
        </w:rPr>
        <w:t>: (</w:t>
      </w:r>
      <w:r w:rsidR="00F152FB">
        <w:rPr>
          <w:rFonts w:ascii="Book Antiqua" w:hAnsi="Book Antiqua" w:cs="Arial"/>
        </w:rPr>
        <w:t>v</w:t>
      </w:r>
      <w:r w:rsidR="00015992">
        <w:rPr>
          <w:rFonts w:ascii="Book Antiqua" w:hAnsi="Book Antiqua" w:cs="Arial"/>
        </w:rPr>
        <w:t>) surveillance cameras</w:t>
      </w:r>
      <w:r w:rsidR="003968B8">
        <w:rPr>
          <w:rFonts w:ascii="Book Antiqua" w:hAnsi="Book Antiqua" w:cs="Arial"/>
        </w:rPr>
        <w:t xml:space="preserve"> set up and directed at the family home “to </w:t>
      </w:r>
      <w:r w:rsidR="0086527F">
        <w:rPr>
          <w:rFonts w:ascii="Book Antiqua" w:hAnsi="Book Antiqua" w:cs="Arial"/>
        </w:rPr>
        <w:t>intimidate</w:t>
      </w:r>
      <w:r w:rsidR="003968B8">
        <w:rPr>
          <w:rFonts w:ascii="Book Antiqua" w:hAnsi="Book Antiqua" w:cs="Arial"/>
        </w:rPr>
        <w:t xml:space="preserve"> his wife”</w:t>
      </w:r>
      <w:r w:rsidR="0086527F">
        <w:rPr>
          <w:rFonts w:ascii="Book Antiqua" w:hAnsi="Book Antiqua" w:cs="Arial"/>
        </w:rPr>
        <w:t xml:space="preserve"> (page 4);</w:t>
      </w:r>
      <w:r w:rsidR="00F50A23">
        <w:rPr>
          <w:rFonts w:ascii="Book Antiqua" w:hAnsi="Book Antiqua" w:cs="Arial"/>
        </w:rPr>
        <w:t xml:space="preserve"> </w:t>
      </w:r>
      <w:r w:rsidR="00AA0A81">
        <w:rPr>
          <w:rFonts w:ascii="Book Antiqua" w:hAnsi="Book Antiqua" w:cs="Arial"/>
        </w:rPr>
        <w:t>(</w:t>
      </w:r>
      <w:r w:rsidR="00F152FB">
        <w:rPr>
          <w:rFonts w:ascii="Book Antiqua" w:hAnsi="Book Antiqua" w:cs="Arial"/>
        </w:rPr>
        <w:t>v</w:t>
      </w:r>
      <w:r w:rsidR="00AA0A81">
        <w:rPr>
          <w:rFonts w:ascii="Book Antiqua" w:hAnsi="Book Antiqua" w:cs="Arial"/>
        </w:rPr>
        <w:t xml:space="preserve">i) </w:t>
      </w:r>
      <w:r w:rsidR="00F50A23">
        <w:rPr>
          <w:rFonts w:ascii="Book Antiqua" w:hAnsi="Book Antiqua" w:cs="Arial"/>
        </w:rPr>
        <w:t>vials of medication, a dead mouse and a jacket covered with blo</w:t>
      </w:r>
      <w:r w:rsidR="003C66AF">
        <w:rPr>
          <w:rFonts w:ascii="Book Antiqua" w:hAnsi="Book Antiqua" w:cs="Arial"/>
        </w:rPr>
        <w:t>o</w:t>
      </w:r>
      <w:r w:rsidR="00F50A23">
        <w:rPr>
          <w:rFonts w:ascii="Book Antiqua" w:hAnsi="Book Antiqua" w:cs="Arial"/>
        </w:rPr>
        <w:t>d thrown into the garden</w:t>
      </w:r>
      <w:r w:rsidR="003C66AF">
        <w:rPr>
          <w:rFonts w:ascii="Book Antiqua" w:hAnsi="Book Antiqua" w:cs="Arial"/>
        </w:rPr>
        <w:t xml:space="preserve"> (also at page 4);</w:t>
      </w:r>
      <w:r w:rsidR="006F13DA">
        <w:rPr>
          <w:rFonts w:ascii="Book Antiqua" w:hAnsi="Book Antiqua" w:cs="Arial"/>
        </w:rPr>
        <w:t xml:space="preserve"> </w:t>
      </w:r>
      <w:r w:rsidR="00F27B27">
        <w:rPr>
          <w:rFonts w:ascii="Book Antiqua" w:hAnsi="Book Antiqua" w:cs="Arial"/>
        </w:rPr>
        <w:t xml:space="preserve">and </w:t>
      </w:r>
      <w:r w:rsidR="00AA0A81">
        <w:rPr>
          <w:rFonts w:ascii="Book Antiqua" w:hAnsi="Book Antiqua" w:cs="Arial"/>
        </w:rPr>
        <w:t>(</w:t>
      </w:r>
      <w:r w:rsidR="00F152FB">
        <w:rPr>
          <w:rFonts w:ascii="Book Antiqua" w:hAnsi="Book Antiqua" w:cs="Arial"/>
        </w:rPr>
        <w:t>v</w:t>
      </w:r>
      <w:r w:rsidR="00AA0A81">
        <w:rPr>
          <w:rFonts w:ascii="Book Antiqua" w:hAnsi="Book Antiqua" w:cs="Arial"/>
        </w:rPr>
        <w:t xml:space="preserve">ii) </w:t>
      </w:r>
      <w:r w:rsidR="006F13DA">
        <w:rPr>
          <w:rFonts w:ascii="Book Antiqua" w:hAnsi="Book Antiqua" w:cs="Arial"/>
        </w:rPr>
        <w:t>advice from the appellant’s wife that he would be considered a terroris</w:t>
      </w:r>
      <w:r w:rsidR="00A37016">
        <w:rPr>
          <w:rFonts w:ascii="Book Antiqua" w:hAnsi="Book Antiqua" w:cs="Arial"/>
        </w:rPr>
        <w:t>t</w:t>
      </w:r>
      <w:r w:rsidR="006D194C">
        <w:rPr>
          <w:rFonts w:ascii="Book Antiqua" w:hAnsi="Book Antiqua" w:cs="Arial"/>
        </w:rPr>
        <w:t xml:space="preserve"> due to his absence from the country</w:t>
      </w:r>
      <w:r w:rsidR="00A37016">
        <w:rPr>
          <w:rFonts w:ascii="Book Antiqua" w:hAnsi="Book Antiqua" w:cs="Arial"/>
        </w:rPr>
        <w:t xml:space="preserve"> “unless he could produce evidence of qualifications obtained while he </w:t>
      </w:r>
      <w:r w:rsidR="006D194C">
        <w:rPr>
          <w:rFonts w:ascii="Book Antiqua" w:hAnsi="Book Antiqua" w:cs="Arial"/>
        </w:rPr>
        <w:t>had</w:t>
      </w:r>
      <w:r w:rsidR="00A37016">
        <w:rPr>
          <w:rFonts w:ascii="Book Antiqua" w:hAnsi="Book Antiqua" w:cs="Arial"/>
        </w:rPr>
        <w:t xml:space="preserve"> been a student in the UK for 8 </w:t>
      </w:r>
      <w:r w:rsidR="00660964">
        <w:rPr>
          <w:rFonts w:ascii="Book Antiqua" w:hAnsi="Book Antiqua" w:cs="Arial"/>
        </w:rPr>
        <w:t>years” (page 5)</w:t>
      </w:r>
      <w:r w:rsidR="001134CB">
        <w:rPr>
          <w:rFonts w:ascii="Book Antiqua" w:hAnsi="Book Antiqua" w:cs="Arial"/>
        </w:rPr>
        <w:t>.</w:t>
      </w:r>
    </w:p>
    <w:p w:rsidR="0037372A" w:rsidRDefault="001134CB" w:rsidP="004E53C3">
      <w:pPr>
        <w:numPr>
          <w:ilvl w:val="0"/>
          <w:numId w:val="2"/>
        </w:numPr>
        <w:spacing w:before="240"/>
        <w:jc w:val="both"/>
        <w:rPr>
          <w:rFonts w:ascii="Book Antiqua" w:hAnsi="Book Antiqua" w:cs="Arial"/>
        </w:rPr>
      </w:pPr>
      <w:r>
        <w:rPr>
          <w:rFonts w:ascii="Book Antiqua" w:hAnsi="Book Antiqua" w:cs="Arial"/>
        </w:rPr>
        <w:t>The evidence of the appellant’s wife was conveyed by hearsay through</w:t>
      </w:r>
      <w:r w:rsidR="001C0C66">
        <w:rPr>
          <w:rFonts w:ascii="Book Antiqua" w:hAnsi="Book Antiqua" w:cs="Arial"/>
        </w:rPr>
        <w:t xml:space="preserve"> the appellant and the children</w:t>
      </w:r>
      <w:r w:rsidR="00F242D6">
        <w:rPr>
          <w:rFonts w:ascii="Book Antiqua" w:hAnsi="Book Antiqua" w:cs="Arial"/>
        </w:rPr>
        <w:t>, by brief emails and photographs, and not in a statement.</w:t>
      </w:r>
      <w:r w:rsidR="00867670">
        <w:rPr>
          <w:rFonts w:ascii="Book Antiqua" w:hAnsi="Book Antiqua" w:cs="Arial"/>
        </w:rPr>
        <w:t xml:space="preserve">  There is no reason </w:t>
      </w:r>
      <w:r w:rsidR="00805B68">
        <w:rPr>
          <w:rFonts w:ascii="Book Antiqua" w:hAnsi="Book Antiqua" w:cs="Arial"/>
        </w:rPr>
        <w:t xml:space="preserve">why </w:t>
      </w:r>
      <w:r w:rsidR="00867670">
        <w:rPr>
          <w:rFonts w:ascii="Book Antiqua" w:hAnsi="Book Antiqua" w:cs="Arial"/>
        </w:rPr>
        <w:t>a statement</w:t>
      </w:r>
      <w:r w:rsidR="00805B68">
        <w:rPr>
          <w:rFonts w:ascii="Book Antiqua" w:hAnsi="Book Antiqua" w:cs="Arial"/>
        </w:rPr>
        <w:t xml:space="preserve"> has</w:t>
      </w:r>
      <w:r w:rsidR="00867670">
        <w:rPr>
          <w:rFonts w:ascii="Book Antiqua" w:hAnsi="Book Antiqua" w:cs="Arial"/>
        </w:rPr>
        <w:t xml:space="preserve"> not been </w:t>
      </w:r>
      <w:r w:rsidR="00A9341A">
        <w:rPr>
          <w:rFonts w:ascii="Book Antiqua" w:hAnsi="Book Antiqua" w:cs="Arial"/>
        </w:rPr>
        <w:t>suppli</w:t>
      </w:r>
      <w:r w:rsidR="00867670">
        <w:rPr>
          <w:rFonts w:ascii="Book Antiqua" w:hAnsi="Book Antiqua" w:cs="Arial"/>
        </w:rPr>
        <w:t xml:space="preserve">ed, even up to this late stage.  That tends to lessen the weight which might be given to </w:t>
      </w:r>
      <w:r w:rsidR="0037372A">
        <w:rPr>
          <w:rFonts w:ascii="Book Antiqua" w:hAnsi="Book Antiqua" w:cs="Arial"/>
        </w:rPr>
        <w:t>those allegations</w:t>
      </w:r>
      <w:r w:rsidR="00966A5F">
        <w:rPr>
          <w:rFonts w:ascii="Book Antiqua" w:hAnsi="Book Antiqua" w:cs="Arial"/>
        </w:rPr>
        <w:t>;</w:t>
      </w:r>
      <w:r w:rsidR="0037372A">
        <w:rPr>
          <w:rFonts w:ascii="Book Antiqua" w:hAnsi="Book Antiqua" w:cs="Arial"/>
        </w:rPr>
        <w:t xml:space="preserve"> but in any event, we </w:t>
      </w:r>
      <w:r w:rsidR="0027594F">
        <w:rPr>
          <w:rFonts w:ascii="Book Antiqua" w:hAnsi="Book Antiqua" w:cs="Arial"/>
        </w:rPr>
        <w:lastRenderedPageBreak/>
        <w:t>find</w:t>
      </w:r>
      <w:r w:rsidR="0037372A">
        <w:rPr>
          <w:rFonts w:ascii="Book Antiqua" w:hAnsi="Book Antiqua" w:cs="Arial"/>
        </w:rPr>
        <w:t xml:space="preserve"> nothing in </w:t>
      </w:r>
      <w:r w:rsidR="00010B05">
        <w:rPr>
          <w:rFonts w:ascii="Book Antiqua" w:hAnsi="Book Antiqua" w:cs="Arial"/>
        </w:rPr>
        <w:t xml:space="preserve">factors </w:t>
      </w:r>
      <w:r w:rsidR="005D62D6">
        <w:rPr>
          <w:rFonts w:ascii="Book Antiqua" w:hAnsi="Book Antiqua" w:cs="Arial"/>
        </w:rPr>
        <w:t>(v)</w:t>
      </w:r>
      <w:r w:rsidR="006322C8">
        <w:rPr>
          <w:rFonts w:ascii="Book Antiqua" w:hAnsi="Book Antiqua" w:cs="Arial"/>
        </w:rPr>
        <w:t>, (vi) or (vii)</w:t>
      </w:r>
      <w:r w:rsidR="0037372A">
        <w:rPr>
          <w:rFonts w:ascii="Book Antiqua" w:hAnsi="Book Antiqua" w:cs="Arial"/>
        </w:rPr>
        <w:t xml:space="preserve"> of such strength as to show that the appellant needs international protection.</w:t>
      </w:r>
    </w:p>
    <w:p w:rsidR="00F15C15" w:rsidRDefault="0037372A" w:rsidP="004E53C3">
      <w:pPr>
        <w:numPr>
          <w:ilvl w:val="0"/>
          <w:numId w:val="2"/>
        </w:numPr>
        <w:spacing w:before="240"/>
        <w:jc w:val="both"/>
        <w:rPr>
          <w:rFonts w:ascii="Book Antiqua" w:hAnsi="Book Antiqua" w:cs="Arial"/>
        </w:rPr>
      </w:pPr>
      <w:r>
        <w:rPr>
          <w:rFonts w:ascii="Book Antiqua" w:hAnsi="Book Antiqua" w:cs="Arial"/>
        </w:rPr>
        <w:t xml:space="preserve">The </w:t>
      </w:r>
      <w:r w:rsidR="00941B87">
        <w:rPr>
          <w:rFonts w:ascii="Book Antiqua" w:hAnsi="Book Antiqua" w:cs="Arial"/>
        </w:rPr>
        <w:t xml:space="preserve">appellants’ wife interprets cameras set up nearby not as </w:t>
      </w:r>
      <w:r w:rsidR="00C64134">
        <w:rPr>
          <w:rFonts w:ascii="Book Antiqua" w:hAnsi="Book Antiqua" w:cs="Arial"/>
        </w:rPr>
        <w:t xml:space="preserve">protection of the security of her neighbours but </w:t>
      </w:r>
      <w:r w:rsidR="00941B87">
        <w:rPr>
          <w:rFonts w:ascii="Book Antiqua" w:hAnsi="Book Antiqua" w:cs="Arial"/>
        </w:rPr>
        <w:t xml:space="preserve">as </w:t>
      </w:r>
      <w:r>
        <w:rPr>
          <w:rFonts w:ascii="Book Antiqua" w:hAnsi="Book Antiqua" w:cs="Arial"/>
        </w:rPr>
        <w:t xml:space="preserve">surveillance of </w:t>
      </w:r>
      <w:r w:rsidR="00C64134">
        <w:rPr>
          <w:rFonts w:ascii="Book Antiqua" w:hAnsi="Book Antiqua" w:cs="Arial"/>
        </w:rPr>
        <w:t>her</w:t>
      </w:r>
      <w:r>
        <w:rPr>
          <w:rFonts w:ascii="Book Antiqua" w:hAnsi="Book Antiqua" w:cs="Arial"/>
        </w:rPr>
        <w:t xml:space="preserve"> home</w:t>
      </w:r>
      <w:r w:rsidR="00C64134">
        <w:rPr>
          <w:rFonts w:ascii="Book Antiqua" w:hAnsi="Book Antiqua" w:cs="Arial"/>
        </w:rPr>
        <w:t>. There is</w:t>
      </w:r>
      <w:r w:rsidR="00054728">
        <w:rPr>
          <w:rFonts w:ascii="Book Antiqua" w:hAnsi="Book Antiqua" w:cs="Arial"/>
        </w:rPr>
        <w:t xml:space="preserve"> no evidence to justify the distinction</w:t>
      </w:r>
      <w:r w:rsidR="00966A5F">
        <w:rPr>
          <w:rFonts w:ascii="Book Antiqua" w:hAnsi="Book Antiqua" w:cs="Arial"/>
        </w:rPr>
        <w:t>.  W</w:t>
      </w:r>
      <w:r w:rsidR="00054728">
        <w:rPr>
          <w:rFonts w:ascii="Book Antiqua" w:hAnsi="Book Antiqua" w:cs="Arial"/>
        </w:rPr>
        <w:t xml:space="preserve">e have no doubt that the use of security cameras is common in Baghdad.  </w:t>
      </w:r>
      <w:r w:rsidR="00A319DD">
        <w:rPr>
          <w:rFonts w:ascii="Book Antiqua" w:hAnsi="Book Antiqua" w:cs="Arial"/>
        </w:rPr>
        <w:t xml:space="preserve">Even if she finds them </w:t>
      </w:r>
      <w:proofErr w:type="spellStart"/>
      <w:r w:rsidR="00A319DD">
        <w:rPr>
          <w:rFonts w:ascii="Book Antiqua" w:hAnsi="Book Antiqua" w:cs="Arial"/>
        </w:rPr>
        <w:t>intimidatory</w:t>
      </w:r>
      <w:proofErr w:type="spellEnd"/>
      <w:r w:rsidR="00A319DD">
        <w:rPr>
          <w:rFonts w:ascii="Book Antiqua" w:hAnsi="Book Antiqua" w:cs="Arial"/>
        </w:rPr>
        <w:t>,</w:t>
      </w:r>
      <w:r w:rsidR="00F57F4C">
        <w:rPr>
          <w:rFonts w:ascii="Book Antiqua" w:hAnsi="Book Antiqua" w:cs="Arial"/>
        </w:rPr>
        <w:t xml:space="preserve"> t</w:t>
      </w:r>
      <w:r w:rsidR="00F15C15">
        <w:rPr>
          <w:rFonts w:ascii="Book Antiqua" w:hAnsi="Book Antiqua" w:cs="Arial"/>
        </w:rPr>
        <w:t xml:space="preserve">he setting up of cameras by neighbours does not show the appellant’s wife, or the appellant, </w:t>
      </w:r>
      <w:r w:rsidR="0027594F">
        <w:rPr>
          <w:rFonts w:ascii="Book Antiqua" w:hAnsi="Book Antiqua" w:cs="Arial"/>
        </w:rPr>
        <w:t>to be</w:t>
      </w:r>
      <w:r w:rsidR="00F15C15">
        <w:rPr>
          <w:rFonts w:ascii="Book Antiqua" w:hAnsi="Book Antiqua" w:cs="Arial"/>
        </w:rPr>
        <w:t xml:space="preserve"> at risk</w:t>
      </w:r>
      <w:r w:rsidR="00F57F4C">
        <w:rPr>
          <w:rFonts w:ascii="Book Antiqua" w:hAnsi="Book Antiqua" w:cs="Arial"/>
        </w:rPr>
        <w:t xml:space="preserve"> of persecution</w:t>
      </w:r>
      <w:r w:rsidR="00413930">
        <w:rPr>
          <w:rFonts w:ascii="Book Antiqua" w:hAnsi="Book Antiqua" w:cs="Arial"/>
        </w:rPr>
        <w:t xml:space="preserve"> from the authorities, militias, or anyone else.</w:t>
      </w:r>
    </w:p>
    <w:p w:rsidR="00413930" w:rsidRDefault="00413930" w:rsidP="004E53C3">
      <w:pPr>
        <w:numPr>
          <w:ilvl w:val="0"/>
          <w:numId w:val="2"/>
        </w:numPr>
        <w:spacing w:before="240"/>
        <w:jc w:val="both"/>
        <w:rPr>
          <w:rFonts w:ascii="Book Antiqua" w:hAnsi="Book Antiqua" w:cs="Arial"/>
        </w:rPr>
      </w:pPr>
      <w:r>
        <w:rPr>
          <w:rFonts w:ascii="Book Antiqua" w:hAnsi="Book Antiqua" w:cs="Arial"/>
        </w:rPr>
        <w:t xml:space="preserve">The </w:t>
      </w:r>
      <w:r w:rsidR="00FA0ABB">
        <w:rPr>
          <w:rFonts w:ascii="Book Antiqua" w:hAnsi="Book Antiqua" w:cs="Arial"/>
        </w:rPr>
        <w:t xml:space="preserve">finding of </w:t>
      </w:r>
      <w:r w:rsidR="0057537E">
        <w:rPr>
          <w:rFonts w:ascii="Book Antiqua" w:hAnsi="Book Antiqua" w:cs="Arial"/>
        </w:rPr>
        <w:t xml:space="preserve">the </w:t>
      </w:r>
      <w:r w:rsidR="00FA0ABB">
        <w:rPr>
          <w:rFonts w:ascii="Book Antiqua" w:hAnsi="Book Antiqua" w:cs="Arial"/>
        </w:rPr>
        <w:t xml:space="preserve">items in the garden of the house is </w:t>
      </w:r>
      <w:r w:rsidR="003126EA">
        <w:rPr>
          <w:rFonts w:ascii="Book Antiqua" w:hAnsi="Book Antiqua" w:cs="Arial"/>
        </w:rPr>
        <w:t xml:space="preserve">not shown to be any more than </w:t>
      </w:r>
      <w:r w:rsidR="0027594F">
        <w:rPr>
          <w:rFonts w:ascii="Book Antiqua" w:hAnsi="Book Antiqua" w:cs="Arial"/>
        </w:rPr>
        <w:t xml:space="preserve">another </w:t>
      </w:r>
      <w:r w:rsidR="003126EA">
        <w:rPr>
          <w:rFonts w:ascii="Book Antiqua" w:hAnsi="Book Antiqua" w:cs="Arial"/>
        </w:rPr>
        <w:t>unpleasant feature of life</w:t>
      </w:r>
      <w:r w:rsidR="0057537E">
        <w:rPr>
          <w:rFonts w:ascii="Book Antiqua" w:hAnsi="Book Antiqua" w:cs="Arial"/>
        </w:rPr>
        <w:t xml:space="preserve"> in Baghdad</w:t>
      </w:r>
      <w:r w:rsidR="005D62D6">
        <w:rPr>
          <w:rFonts w:ascii="Book Antiqua" w:hAnsi="Book Antiqua" w:cs="Arial"/>
        </w:rPr>
        <w:t>.</w:t>
      </w:r>
    </w:p>
    <w:p w:rsidR="00447DB5" w:rsidRDefault="00F15C15" w:rsidP="004E53C3">
      <w:pPr>
        <w:numPr>
          <w:ilvl w:val="0"/>
          <w:numId w:val="2"/>
        </w:numPr>
        <w:spacing w:before="240"/>
        <w:jc w:val="both"/>
        <w:rPr>
          <w:rFonts w:ascii="Book Antiqua" w:hAnsi="Book Antiqua" w:cs="Arial"/>
        </w:rPr>
      </w:pPr>
      <w:r>
        <w:rPr>
          <w:rFonts w:ascii="Book Antiqua" w:hAnsi="Book Antiqua" w:cs="Arial"/>
        </w:rPr>
        <w:t>The</w:t>
      </w:r>
      <w:r w:rsidR="0037372A">
        <w:rPr>
          <w:rFonts w:ascii="Book Antiqua" w:hAnsi="Book Antiqua" w:cs="Arial"/>
        </w:rPr>
        <w:t xml:space="preserve"> </w:t>
      </w:r>
      <w:r w:rsidR="0057537E">
        <w:rPr>
          <w:rFonts w:ascii="Book Antiqua" w:hAnsi="Book Antiqua" w:cs="Arial"/>
        </w:rPr>
        <w:t xml:space="preserve">one matter which might have led the case to take another turn is if </w:t>
      </w:r>
      <w:r w:rsidR="00D14F7B">
        <w:rPr>
          <w:rFonts w:ascii="Book Antiqua" w:hAnsi="Book Antiqua" w:cs="Arial"/>
        </w:rPr>
        <w:t>t</w:t>
      </w:r>
      <w:r w:rsidR="002F6D9F">
        <w:rPr>
          <w:rFonts w:ascii="Book Antiqua" w:hAnsi="Book Antiqua" w:cs="Arial"/>
        </w:rPr>
        <w:t xml:space="preserve">he </w:t>
      </w:r>
      <w:r w:rsidR="00D14F7B">
        <w:rPr>
          <w:rFonts w:ascii="Book Antiqua" w:hAnsi="Book Antiqua" w:cs="Arial"/>
        </w:rPr>
        <w:t xml:space="preserve">appellant </w:t>
      </w:r>
      <w:r w:rsidR="002F6D9F">
        <w:rPr>
          <w:rFonts w:ascii="Book Antiqua" w:hAnsi="Book Antiqua" w:cs="Arial"/>
        </w:rPr>
        <w:t xml:space="preserve">might credibly have been noted </w:t>
      </w:r>
      <w:r w:rsidR="00D14F7B">
        <w:rPr>
          <w:rFonts w:ascii="Book Antiqua" w:hAnsi="Book Antiqua" w:cs="Arial"/>
        </w:rPr>
        <w:t xml:space="preserve">down </w:t>
      </w:r>
      <w:r w:rsidR="002F6D9F">
        <w:rPr>
          <w:rFonts w:ascii="Book Antiqua" w:hAnsi="Book Antiqua" w:cs="Arial"/>
        </w:rPr>
        <w:t>by the authorities as a terrorist suspect.</w:t>
      </w:r>
    </w:p>
    <w:p w:rsidR="0005316E" w:rsidRDefault="004379D0" w:rsidP="004E53C3">
      <w:pPr>
        <w:numPr>
          <w:ilvl w:val="0"/>
          <w:numId w:val="2"/>
        </w:numPr>
        <w:spacing w:before="240"/>
        <w:jc w:val="both"/>
        <w:rPr>
          <w:rFonts w:ascii="Book Antiqua" w:hAnsi="Book Antiqua" w:cs="Arial"/>
        </w:rPr>
      </w:pPr>
      <w:r>
        <w:rPr>
          <w:rFonts w:ascii="Book Antiqua" w:hAnsi="Book Antiqua" w:cs="Arial"/>
        </w:rPr>
        <w:t xml:space="preserve">Are the </w:t>
      </w:r>
      <w:r w:rsidR="00D14F7B">
        <w:rPr>
          <w:rFonts w:ascii="Book Antiqua" w:hAnsi="Book Antiqua" w:cs="Arial"/>
        </w:rPr>
        <w:t xml:space="preserve">Iraqi </w:t>
      </w:r>
      <w:r>
        <w:rPr>
          <w:rFonts w:ascii="Book Antiqua" w:hAnsi="Book Antiqua" w:cs="Arial"/>
        </w:rPr>
        <w:t>authorities likely to conceive, r</w:t>
      </w:r>
      <w:r w:rsidR="00EE3A02">
        <w:rPr>
          <w:rFonts w:ascii="Book Antiqua" w:hAnsi="Book Antiqua" w:cs="Arial"/>
        </w:rPr>
        <w:t xml:space="preserve">ationally </w:t>
      </w:r>
      <w:r>
        <w:rPr>
          <w:rFonts w:ascii="Book Antiqua" w:hAnsi="Book Antiqua" w:cs="Arial"/>
        </w:rPr>
        <w:t>or otherwise</w:t>
      </w:r>
      <w:r w:rsidR="00834783">
        <w:rPr>
          <w:rFonts w:ascii="Book Antiqua" w:hAnsi="Book Antiqua" w:cs="Arial"/>
        </w:rPr>
        <w:t xml:space="preserve">, that potential terrorists are identifiable </w:t>
      </w:r>
      <w:r w:rsidR="00D1171E">
        <w:rPr>
          <w:rFonts w:ascii="Book Antiqua" w:hAnsi="Book Antiqua" w:cs="Arial"/>
        </w:rPr>
        <w:t>by whether they studied while abroad</w:t>
      </w:r>
      <w:r w:rsidR="00552E3D">
        <w:rPr>
          <w:rFonts w:ascii="Book Antiqua" w:hAnsi="Book Antiqua" w:cs="Arial"/>
        </w:rPr>
        <w:t>?</w:t>
      </w:r>
      <w:r w:rsidR="00C751DF">
        <w:rPr>
          <w:rFonts w:ascii="Book Antiqua" w:hAnsi="Book Antiqua" w:cs="Arial"/>
        </w:rPr>
        <w:t xml:space="preserve"> </w:t>
      </w:r>
      <w:r w:rsidR="00A369B3">
        <w:rPr>
          <w:rFonts w:ascii="Book Antiqua" w:hAnsi="Book Antiqua" w:cs="Arial"/>
        </w:rPr>
        <w:t xml:space="preserve"> Even if they</w:t>
      </w:r>
      <w:r w:rsidR="00865C4D">
        <w:rPr>
          <w:rFonts w:ascii="Book Antiqua" w:hAnsi="Book Antiqua" w:cs="Arial"/>
        </w:rPr>
        <w:t xml:space="preserve"> do so conceive, they</w:t>
      </w:r>
      <w:r w:rsidR="00A369B3">
        <w:rPr>
          <w:rFonts w:ascii="Book Antiqua" w:hAnsi="Book Antiqua" w:cs="Arial"/>
        </w:rPr>
        <w:t xml:space="preserve"> would hardly be likely to tip the appellant off through his wife, or to advise her that he could eliminate their suspicion by producing evidence that he had studied in the UK.  </w:t>
      </w:r>
      <w:r w:rsidR="00C751DF">
        <w:rPr>
          <w:rFonts w:ascii="Book Antiqua" w:hAnsi="Book Antiqua" w:cs="Arial"/>
        </w:rPr>
        <w:t xml:space="preserve"> She was in the UK at the </w:t>
      </w:r>
      <w:r w:rsidR="00B12CAD">
        <w:rPr>
          <w:rFonts w:ascii="Book Antiqua" w:hAnsi="Book Antiqua" w:cs="Arial"/>
        </w:rPr>
        <w:t xml:space="preserve">very </w:t>
      </w:r>
      <w:r w:rsidR="00C751DF">
        <w:rPr>
          <w:rFonts w:ascii="Book Antiqua" w:hAnsi="Book Antiqua" w:cs="Arial"/>
        </w:rPr>
        <w:t xml:space="preserve">considerable expense of the Iraqi government, which was advanced as part of the reason for her election to return.  It would </w:t>
      </w:r>
      <w:r w:rsidR="00ED3CFA">
        <w:rPr>
          <w:rFonts w:ascii="Book Antiqua" w:hAnsi="Book Antiqua" w:cs="Arial"/>
        </w:rPr>
        <w:t>not</w:t>
      </w:r>
      <w:r w:rsidR="00C751DF">
        <w:rPr>
          <w:rFonts w:ascii="Book Antiqua" w:hAnsi="Book Antiqua" w:cs="Arial"/>
        </w:rPr>
        <w:t xml:space="preserve"> be a surprise to them </w:t>
      </w:r>
      <w:r w:rsidR="008A2ED5">
        <w:rPr>
          <w:rFonts w:ascii="Book Antiqua" w:hAnsi="Book Antiqua" w:cs="Arial"/>
        </w:rPr>
        <w:t>th</w:t>
      </w:r>
      <w:r w:rsidR="00C751DF">
        <w:rPr>
          <w:rFonts w:ascii="Book Antiqua" w:hAnsi="Book Antiqua" w:cs="Arial"/>
        </w:rPr>
        <w:t>a</w:t>
      </w:r>
      <w:r w:rsidR="008A2ED5">
        <w:rPr>
          <w:rFonts w:ascii="Book Antiqua" w:hAnsi="Book Antiqua" w:cs="Arial"/>
        </w:rPr>
        <w:t>t while she was her</w:t>
      </w:r>
      <w:r w:rsidR="00B12CAD">
        <w:rPr>
          <w:rFonts w:ascii="Book Antiqua" w:hAnsi="Book Antiqua" w:cs="Arial"/>
        </w:rPr>
        <w:t>e</w:t>
      </w:r>
      <w:r w:rsidR="008A2ED5">
        <w:rPr>
          <w:rFonts w:ascii="Book Antiqua" w:hAnsi="Book Antiqua" w:cs="Arial"/>
        </w:rPr>
        <w:t xml:space="preserve"> as a student, her husband and children were </w:t>
      </w:r>
      <w:r w:rsidR="00B12CAD">
        <w:rPr>
          <w:rFonts w:ascii="Book Antiqua" w:hAnsi="Book Antiqua" w:cs="Arial"/>
        </w:rPr>
        <w:t>with her</w:t>
      </w:r>
      <w:r w:rsidR="00552E3D">
        <w:rPr>
          <w:rFonts w:ascii="Book Antiqua" w:hAnsi="Book Antiqua" w:cs="Arial"/>
        </w:rPr>
        <w:t xml:space="preserve">; nor that </w:t>
      </w:r>
      <w:r w:rsidR="00FB472D">
        <w:rPr>
          <w:rFonts w:ascii="Book Antiqua" w:hAnsi="Book Antiqua" w:cs="Arial"/>
        </w:rPr>
        <w:t>many</w:t>
      </w:r>
      <w:r w:rsidR="00552E3D">
        <w:rPr>
          <w:rFonts w:ascii="Book Antiqua" w:hAnsi="Book Antiqua" w:cs="Arial"/>
        </w:rPr>
        <w:t xml:space="preserve"> Iraqi nationals seek to establish themselves in other countries</w:t>
      </w:r>
      <w:r w:rsidR="00FB472D">
        <w:rPr>
          <w:rFonts w:ascii="Book Antiqua" w:hAnsi="Book Antiqua" w:cs="Arial"/>
        </w:rPr>
        <w:t>, without any motivation as terrorists</w:t>
      </w:r>
      <w:r w:rsidR="008A2ED5">
        <w:rPr>
          <w:rFonts w:ascii="Book Antiqua" w:hAnsi="Book Antiqua" w:cs="Arial"/>
        </w:rPr>
        <w:t xml:space="preserve">.  The appellant gave a very vague account of whether he studied and gained </w:t>
      </w:r>
      <w:r w:rsidR="00ED3CFA">
        <w:rPr>
          <w:rFonts w:ascii="Book Antiqua" w:hAnsi="Book Antiqua" w:cs="Arial"/>
        </w:rPr>
        <w:t>qualifications</w:t>
      </w:r>
      <w:r w:rsidR="008A2ED5">
        <w:rPr>
          <w:rFonts w:ascii="Book Antiqua" w:hAnsi="Book Antiqua" w:cs="Arial"/>
        </w:rPr>
        <w:t xml:space="preserve"> </w:t>
      </w:r>
      <w:r w:rsidR="00ED3CFA">
        <w:rPr>
          <w:rFonts w:ascii="Book Antiqua" w:hAnsi="Book Antiqua" w:cs="Arial"/>
        </w:rPr>
        <w:t xml:space="preserve">while </w:t>
      </w:r>
      <w:r w:rsidR="008A2ED5">
        <w:rPr>
          <w:rFonts w:ascii="Book Antiqua" w:hAnsi="Book Antiqua" w:cs="Arial"/>
        </w:rPr>
        <w:t>in the UK</w:t>
      </w:r>
      <w:r w:rsidR="00DE72FD">
        <w:rPr>
          <w:rFonts w:ascii="Book Antiqua" w:hAnsi="Book Antiqua" w:cs="Arial"/>
        </w:rPr>
        <w:t>, which Mr Martin was un</w:t>
      </w:r>
      <w:r w:rsidR="00BE57A4">
        <w:rPr>
          <w:rFonts w:ascii="Book Antiqua" w:hAnsi="Book Antiqua" w:cs="Arial"/>
        </w:rPr>
        <w:t>ab</w:t>
      </w:r>
      <w:r w:rsidR="00DE72FD">
        <w:rPr>
          <w:rFonts w:ascii="Book Antiqua" w:hAnsi="Book Antiqua" w:cs="Arial"/>
        </w:rPr>
        <w:t>le to clarify for us in course of his submissions</w:t>
      </w:r>
      <w:r w:rsidR="00ED3CFA">
        <w:rPr>
          <w:rFonts w:ascii="Book Antiqua" w:hAnsi="Book Antiqua" w:cs="Arial"/>
        </w:rPr>
        <w:t>, but as we understood it he claim</w:t>
      </w:r>
      <w:r w:rsidR="00BE57A4">
        <w:rPr>
          <w:rFonts w:ascii="Book Antiqua" w:hAnsi="Book Antiqua" w:cs="Arial"/>
        </w:rPr>
        <w:t>ed</w:t>
      </w:r>
      <w:r w:rsidR="00ED3CFA">
        <w:rPr>
          <w:rFonts w:ascii="Book Antiqua" w:hAnsi="Book Antiqua" w:cs="Arial"/>
        </w:rPr>
        <w:t xml:space="preserve"> to have gained </w:t>
      </w:r>
      <w:r w:rsidR="00C57D8F">
        <w:rPr>
          <w:rFonts w:ascii="Book Antiqua" w:hAnsi="Book Antiqua" w:cs="Arial"/>
        </w:rPr>
        <w:t>an accountancy qualification (ACCA, at some level)</w:t>
      </w:r>
      <w:r w:rsidR="0043440B">
        <w:rPr>
          <w:rFonts w:ascii="Book Antiqua" w:hAnsi="Book Antiqua" w:cs="Arial"/>
        </w:rPr>
        <w:t xml:space="preserve"> and then to have studied at home with a view to qualifying in the UK as a dentist. </w:t>
      </w:r>
      <w:r w:rsidR="00DE72FD">
        <w:rPr>
          <w:rFonts w:ascii="Book Antiqua" w:hAnsi="Book Antiqua" w:cs="Arial"/>
        </w:rPr>
        <w:t xml:space="preserve"> I</w:t>
      </w:r>
      <w:r w:rsidR="00BE57A4">
        <w:rPr>
          <w:rFonts w:ascii="Book Antiqua" w:hAnsi="Book Antiqua" w:cs="Arial"/>
        </w:rPr>
        <w:t xml:space="preserve">n the </w:t>
      </w:r>
      <w:r w:rsidR="0005316E">
        <w:rPr>
          <w:rFonts w:ascii="Book Antiqua" w:hAnsi="Book Antiqua" w:cs="Arial"/>
        </w:rPr>
        <w:t>unlikely</w:t>
      </w:r>
      <w:r w:rsidR="00BE57A4">
        <w:rPr>
          <w:rFonts w:ascii="Book Antiqua" w:hAnsi="Book Antiqua" w:cs="Arial"/>
        </w:rPr>
        <w:t xml:space="preserve"> event that he </w:t>
      </w:r>
      <w:r w:rsidR="0005316E">
        <w:rPr>
          <w:rFonts w:ascii="Book Antiqua" w:hAnsi="Book Antiqua" w:cs="Arial"/>
        </w:rPr>
        <w:t>might be asked</w:t>
      </w:r>
      <w:r w:rsidR="00BE57A4">
        <w:rPr>
          <w:rFonts w:ascii="Book Antiqua" w:hAnsi="Book Antiqua" w:cs="Arial"/>
        </w:rPr>
        <w:t xml:space="preserve"> to </w:t>
      </w:r>
      <w:r w:rsidR="0005316E">
        <w:rPr>
          <w:rFonts w:ascii="Book Antiqua" w:hAnsi="Book Antiqua" w:cs="Arial"/>
        </w:rPr>
        <w:t xml:space="preserve">prove his studies, </w:t>
      </w:r>
      <w:r w:rsidR="00DE72FD">
        <w:rPr>
          <w:rFonts w:ascii="Book Antiqua" w:hAnsi="Book Antiqua" w:cs="Arial"/>
        </w:rPr>
        <w:t>that should be straightforward.</w:t>
      </w:r>
      <w:r w:rsidR="00850AF0">
        <w:rPr>
          <w:rFonts w:ascii="Book Antiqua" w:hAnsi="Book Antiqua" w:cs="Arial"/>
        </w:rPr>
        <w:t xml:space="preserve">  </w:t>
      </w:r>
      <w:r w:rsidR="0043440B">
        <w:rPr>
          <w:rFonts w:ascii="Book Antiqua" w:hAnsi="Book Antiqua" w:cs="Arial"/>
        </w:rPr>
        <w:t>His ACCA studies</w:t>
      </w:r>
      <w:r w:rsidR="00850AF0">
        <w:rPr>
          <w:rFonts w:ascii="Book Antiqua" w:hAnsi="Book Antiqua" w:cs="Arial"/>
        </w:rPr>
        <w:t xml:space="preserve"> might not cover </w:t>
      </w:r>
      <w:r w:rsidR="0043440B">
        <w:rPr>
          <w:rFonts w:ascii="Book Antiqua" w:hAnsi="Book Antiqua" w:cs="Arial"/>
        </w:rPr>
        <w:t>his full period</w:t>
      </w:r>
      <w:r w:rsidR="00850AF0">
        <w:rPr>
          <w:rFonts w:ascii="Book Antiqua" w:hAnsi="Book Antiqua" w:cs="Arial"/>
        </w:rPr>
        <w:t xml:space="preserve"> in the UK</w:t>
      </w:r>
      <w:r w:rsidR="001A4398">
        <w:rPr>
          <w:rFonts w:ascii="Book Antiqua" w:hAnsi="Book Antiqua" w:cs="Arial"/>
        </w:rPr>
        <w:t>, but there is nothing in the evidence to</w:t>
      </w:r>
      <w:r w:rsidR="0043440B">
        <w:rPr>
          <w:rFonts w:ascii="Book Antiqua" w:hAnsi="Book Antiqua" w:cs="Arial"/>
        </w:rPr>
        <w:t xml:space="preserve"> suggest </w:t>
      </w:r>
      <w:r w:rsidR="00993C76">
        <w:rPr>
          <w:rFonts w:ascii="Book Antiqua" w:hAnsi="Book Antiqua" w:cs="Arial"/>
        </w:rPr>
        <w:t xml:space="preserve">that he would not be able to </w:t>
      </w:r>
      <w:r w:rsidR="00BB5103">
        <w:rPr>
          <w:rFonts w:ascii="Book Antiqua" w:hAnsi="Book Antiqua" w:cs="Arial"/>
        </w:rPr>
        <w:t>give a sensible account of himself.</w:t>
      </w:r>
      <w:r w:rsidR="001A4398">
        <w:rPr>
          <w:rFonts w:ascii="Book Antiqua" w:hAnsi="Book Antiqua" w:cs="Arial"/>
        </w:rPr>
        <w:t xml:space="preserve"> </w:t>
      </w:r>
    </w:p>
    <w:p w:rsidR="00B25AEC" w:rsidRDefault="00F83864" w:rsidP="004E53C3">
      <w:pPr>
        <w:numPr>
          <w:ilvl w:val="0"/>
          <w:numId w:val="2"/>
        </w:numPr>
        <w:spacing w:before="240"/>
        <w:jc w:val="both"/>
        <w:rPr>
          <w:rFonts w:ascii="Book Antiqua" w:hAnsi="Book Antiqua" w:cs="Arial"/>
        </w:rPr>
      </w:pPr>
      <w:r>
        <w:rPr>
          <w:rFonts w:ascii="Book Antiqua" w:hAnsi="Book Antiqua" w:cs="Arial"/>
        </w:rPr>
        <w:t xml:space="preserve">We find </w:t>
      </w:r>
      <w:r w:rsidR="000F69DF">
        <w:rPr>
          <w:rFonts w:ascii="Book Antiqua" w:hAnsi="Book Antiqua" w:cs="Arial"/>
        </w:rPr>
        <w:t>that the evidence fails to</w:t>
      </w:r>
      <w:r>
        <w:rPr>
          <w:rFonts w:ascii="Book Antiqua" w:hAnsi="Book Antiqua" w:cs="Arial"/>
        </w:rPr>
        <w:t xml:space="preserve"> </w:t>
      </w:r>
      <w:r w:rsidR="007C7692">
        <w:rPr>
          <w:rFonts w:ascii="Book Antiqua" w:hAnsi="Book Antiqua" w:cs="Arial"/>
        </w:rPr>
        <w:t>establish</w:t>
      </w:r>
      <w:r>
        <w:rPr>
          <w:rFonts w:ascii="Book Antiqua" w:hAnsi="Book Antiqua" w:cs="Arial"/>
        </w:rPr>
        <w:t xml:space="preserve"> a risk</w:t>
      </w:r>
      <w:r w:rsidR="00863DDB">
        <w:rPr>
          <w:rFonts w:ascii="Book Antiqua" w:hAnsi="Book Antiqua" w:cs="Arial"/>
        </w:rPr>
        <w:t>,</w:t>
      </w:r>
      <w:r>
        <w:rPr>
          <w:rFonts w:ascii="Book Antiqua" w:hAnsi="Book Antiqua" w:cs="Arial"/>
        </w:rPr>
        <w:t xml:space="preserve"> even to the lower standard</w:t>
      </w:r>
      <w:r w:rsidR="00863DDB">
        <w:rPr>
          <w:rFonts w:ascii="Book Antiqua" w:hAnsi="Book Antiqua" w:cs="Arial"/>
        </w:rPr>
        <w:t>,</w:t>
      </w:r>
      <w:r>
        <w:rPr>
          <w:rFonts w:ascii="Book Antiqua" w:hAnsi="Book Antiqua" w:cs="Arial"/>
        </w:rPr>
        <w:t xml:space="preserve"> that the </w:t>
      </w:r>
      <w:r w:rsidR="0005316E">
        <w:rPr>
          <w:rFonts w:ascii="Book Antiqua" w:hAnsi="Book Antiqua" w:cs="Arial"/>
        </w:rPr>
        <w:t xml:space="preserve">authorities might consider the </w:t>
      </w:r>
      <w:r>
        <w:rPr>
          <w:rFonts w:ascii="Book Antiqua" w:hAnsi="Book Antiqua" w:cs="Arial"/>
        </w:rPr>
        <w:t>appellant</w:t>
      </w:r>
      <w:r w:rsidR="00863DDB">
        <w:rPr>
          <w:rFonts w:ascii="Book Antiqua" w:hAnsi="Book Antiqua" w:cs="Arial"/>
        </w:rPr>
        <w:t xml:space="preserve"> </w:t>
      </w:r>
      <w:r w:rsidR="0005316E">
        <w:rPr>
          <w:rFonts w:ascii="Book Antiqua" w:hAnsi="Book Antiqua" w:cs="Arial"/>
        </w:rPr>
        <w:t>to be</w:t>
      </w:r>
      <w:r w:rsidR="00863DDB">
        <w:rPr>
          <w:rFonts w:ascii="Book Antiqua" w:hAnsi="Book Antiqua" w:cs="Arial"/>
        </w:rPr>
        <w:t xml:space="preserve"> a potential terrorist.</w:t>
      </w:r>
    </w:p>
    <w:p w:rsidR="00401A04" w:rsidRDefault="00401A04" w:rsidP="004E53C3">
      <w:pPr>
        <w:numPr>
          <w:ilvl w:val="0"/>
          <w:numId w:val="2"/>
        </w:numPr>
        <w:spacing w:before="240"/>
        <w:jc w:val="both"/>
        <w:rPr>
          <w:rFonts w:ascii="Book Antiqua" w:hAnsi="Book Antiqua" w:cs="Arial"/>
        </w:rPr>
      </w:pPr>
      <w:r>
        <w:rPr>
          <w:rFonts w:ascii="Book Antiqua" w:hAnsi="Book Antiqua" w:cs="Arial"/>
        </w:rPr>
        <w:t xml:space="preserve">We </w:t>
      </w:r>
      <w:r w:rsidR="00514F24">
        <w:rPr>
          <w:rFonts w:ascii="Book Antiqua" w:hAnsi="Book Antiqua" w:cs="Arial"/>
        </w:rPr>
        <w:t>conclude,</w:t>
      </w:r>
      <w:r>
        <w:rPr>
          <w:rFonts w:ascii="Book Antiqua" w:hAnsi="Book Antiqua" w:cs="Arial"/>
        </w:rPr>
        <w:t xml:space="preserve"> taking account of </w:t>
      </w:r>
      <w:r w:rsidR="00E571C7">
        <w:rPr>
          <w:rFonts w:ascii="Book Antiqua" w:hAnsi="Book Antiqua" w:cs="Arial"/>
        </w:rPr>
        <w:t>all factors</w:t>
      </w:r>
      <w:r w:rsidR="006A1B12">
        <w:rPr>
          <w:rFonts w:ascii="Book Antiqua" w:hAnsi="Book Antiqua" w:cs="Arial"/>
        </w:rPr>
        <w:t xml:space="preserve"> relied upon</w:t>
      </w:r>
      <w:r w:rsidR="00E571C7">
        <w:rPr>
          <w:rFonts w:ascii="Book Antiqua" w:hAnsi="Book Antiqua" w:cs="Arial"/>
        </w:rPr>
        <w:t xml:space="preserve">, </w:t>
      </w:r>
      <w:r w:rsidR="000809FF">
        <w:rPr>
          <w:rFonts w:ascii="Book Antiqua" w:hAnsi="Book Antiqua" w:cs="Arial"/>
        </w:rPr>
        <w:t>which we have identified as (</w:t>
      </w:r>
      <w:proofErr w:type="spellStart"/>
      <w:r w:rsidR="000809FF">
        <w:rPr>
          <w:rFonts w:ascii="Book Antiqua" w:hAnsi="Book Antiqua" w:cs="Arial"/>
        </w:rPr>
        <w:t>i</w:t>
      </w:r>
      <w:proofErr w:type="spellEnd"/>
      <w:r w:rsidR="000809FF">
        <w:rPr>
          <w:rFonts w:ascii="Book Antiqua" w:hAnsi="Book Antiqua" w:cs="Arial"/>
        </w:rPr>
        <w:t>) – (vii)</w:t>
      </w:r>
      <w:r w:rsidR="00E571C7">
        <w:rPr>
          <w:rFonts w:ascii="Book Antiqua" w:hAnsi="Book Antiqua" w:cs="Arial"/>
        </w:rPr>
        <w:t>,</w:t>
      </w:r>
      <w:r w:rsidR="000809FF">
        <w:rPr>
          <w:rFonts w:ascii="Book Antiqua" w:hAnsi="Book Antiqua" w:cs="Arial"/>
        </w:rPr>
        <w:t xml:space="preserve"> </w:t>
      </w:r>
      <w:r w:rsidR="00677DB4">
        <w:rPr>
          <w:rFonts w:ascii="Book Antiqua" w:hAnsi="Book Antiqua" w:cs="Arial"/>
        </w:rPr>
        <w:t>that t</w:t>
      </w:r>
      <w:r>
        <w:rPr>
          <w:rFonts w:ascii="Book Antiqua" w:hAnsi="Book Antiqua" w:cs="Arial"/>
        </w:rPr>
        <w:t>he fears exp</w:t>
      </w:r>
      <w:r w:rsidR="00677DB4">
        <w:rPr>
          <w:rFonts w:ascii="Book Antiqua" w:hAnsi="Book Antiqua" w:cs="Arial"/>
        </w:rPr>
        <w:t>ressed by the appellant are exaggerated, not justified objectively</w:t>
      </w:r>
      <w:r w:rsidR="000C1B9C">
        <w:rPr>
          <w:rFonts w:ascii="Book Antiqua" w:hAnsi="Book Antiqua" w:cs="Arial"/>
        </w:rPr>
        <w:t>,</w:t>
      </w:r>
      <w:r w:rsidR="00677DB4">
        <w:rPr>
          <w:rFonts w:ascii="Book Antiqua" w:hAnsi="Book Antiqua" w:cs="Arial"/>
        </w:rPr>
        <w:t xml:space="preserve"> or </w:t>
      </w:r>
      <w:r w:rsidR="000C1B9C">
        <w:rPr>
          <w:rFonts w:ascii="Book Antiqua" w:hAnsi="Book Antiqua" w:cs="Arial"/>
        </w:rPr>
        <w:t xml:space="preserve">on </w:t>
      </w:r>
      <w:r w:rsidR="009B2279">
        <w:rPr>
          <w:rFonts w:ascii="Book Antiqua" w:hAnsi="Book Antiqua" w:cs="Arial"/>
        </w:rPr>
        <w:t>application</w:t>
      </w:r>
      <w:r w:rsidR="00677DB4">
        <w:rPr>
          <w:rFonts w:ascii="Book Antiqua" w:hAnsi="Book Antiqua" w:cs="Arial"/>
        </w:rPr>
        <w:t xml:space="preserve"> of country guidance.</w:t>
      </w:r>
      <w:r w:rsidR="000146BE">
        <w:rPr>
          <w:rFonts w:ascii="Book Antiqua" w:hAnsi="Book Antiqua" w:cs="Arial"/>
        </w:rPr>
        <w:t xml:space="preserve">  On the evidence in his own case, he has not established a real risk</w:t>
      </w:r>
      <w:r w:rsidR="002060FB">
        <w:rPr>
          <w:rFonts w:ascii="Book Antiqua" w:hAnsi="Book Antiqua" w:cs="Arial"/>
        </w:rPr>
        <w:t>.</w:t>
      </w:r>
    </w:p>
    <w:p w:rsidR="004435D5" w:rsidRDefault="00086995" w:rsidP="004E53C3">
      <w:pPr>
        <w:numPr>
          <w:ilvl w:val="0"/>
          <w:numId w:val="2"/>
        </w:numPr>
        <w:spacing w:before="240"/>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59264" behindDoc="0" locked="0" layoutInCell="1" allowOverlap="1" wp14:anchorId="20565EE8" wp14:editId="1DA027B1">
                <wp:simplePos x="0" y="0"/>
                <wp:positionH relativeFrom="column">
                  <wp:posOffset>6884718</wp:posOffset>
                </wp:positionH>
                <wp:positionV relativeFrom="paragraph">
                  <wp:posOffset>13422</wp:posOffset>
                </wp:positionV>
                <wp:extent cx="360" cy="360"/>
                <wp:effectExtent l="38100" t="38100" r="57150" b="5715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7C54FCE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541.4pt;margin-top:.3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">
                <v:imagedata r:id="rId10" o:title=""/>
              </v:shape>
            </w:pict>
          </mc:Fallback>
        </mc:AlternateContent>
      </w:r>
      <w:r w:rsidR="001C696D">
        <w:rPr>
          <w:rFonts w:ascii="Book Antiqua" w:hAnsi="Book Antiqua" w:cs="Arial"/>
        </w:rPr>
        <w:t>Although we remake the decision in its entirety, t</w:t>
      </w:r>
      <w:r w:rsidR="00B25AEC">
        <w:rPr>
          <w:rFonts w:ascii="Book Antiqua" w:hAnsi="Book Antiqua" w:cs="Arial"/>
        </w:rPr>
        <w:t>he article 8 case</w:t>
      </w:r>
      <w:r w:rsidR="001C696D">
        <w:rPr>
          <w:rFonts w:ascii="Book Antiqua" w:hAnsi="Book Antiqua" w:cs="Arial"/>
        </w:rPr>
        <w:t xml:space="preserve"> was not affected by the </w:t>
      </w:r>
      <w:proofErr w:type="spellStart"/>
      <w:r w:rsidR="001C696D">
        <w:rPr>
          <w:rFonts w:ascii="Book Antiqua" w:hAnsi="Book Antiqua" w:cs="Arial"/>
        </w:rPr>
        <w:t>FtT’s</w:t>
      </w:r>
      <w:proofErr w:type="spellEnd"/>
      <w:r w:rsidR="001C696D">
        <w:rPr>
          <w:rFonts w:ascii="Book Antiqua" w:hAnsi="Book Antiqua" w:cs="Arial"/>
        </w:rPr>
        <w:t xml:space="preserve"> error of law</w:t>
      </w:r>
      <w:r w:rsidR="009B751E">
        <w:rPr>
          <w:rFonts w:ascii="Book Antiqua" w:hAnsi="Book Antiqua" w:cs="Arial"/>
        </w:rPr>
        <w:t xml:space="preserve">, as nothing was overlooked, and that part of the case was </w:t>
      </w:r>
      <w:r w:rsidR="00E344B4">
        <w:rPr>
          <w:rFonts w:ascii="Book Antiqua" w:hAnsi="Book Antiqua" w:cs="Arial"/>
        </w:rPr>
        <w:t>weak.</w:t>
      </w:r>
    </w:p>
    <w:p w:rsidR="004435D5" w:rsidRDefault="00E344B4" w:rsidP="004E53C3">
      <w:pPr>
        <w:numPr>
          <w:ilvl w:val="0"/>
          <w:numId w:val="2"/>
        </w:numPr>
        <w:spacing w:before="240"/>
        <w:jc w:val="both"/>
        <w:rPr>
          <w:rFonts w:ascii="Book Antiqua" w:hAnsi="Book Antiqua" w:cs="Arial"/>
        </w:rPr>
      </w:pPr>
      <w:r>
        <w:rPr>
          <w:rFonts w:ascii="Book Antiqua" w:hAnsi="Book Antiqua" w:cs="Arial"/>
        </w:rPr>
        <w:t xml:space="preserve">The </w:t>
      </w:r>
      <w:r w:rsidR="00E21B5A">
        <w:rPr>
          <w:rFonts w:ascii="Book Antiqua" w:hAnsi="Book Antiqua" w:cs="Arial"/>
        </w:rPr>
        <w:t xml:space="preserve">older child, we note, is now </w:t>
      </w:r>
      <w:r w:rsidR="002D1E25">
        <w:rPr>
          <w:rFonts w:ascii="Book Antiqua" w:hAnsi="Book Antiqua" w:cs="Arial"/>
        </w:rPr>
        <w:t>over 18.</w:t>
      </w:r>
      <w:r w:rsidR="00780194">
        <w:rPr>
          <w:rFonts w:ascii="Book Antiqua" w:hAnsi="Book Antiqua" w:cs="Arial"/>
        </w:rPr>
        <w:t xml:space="preserve">  </w:t>
      </w:r>
      <w:r w:rsidR="002D1E25">
        <w:rPr>
          <w:rFonts w:ascii="Book Antiqua" w:hAnsi="Book Antiqua" w:cs="Arial"/>
        </w:rPr>
        <w:t>The younger is aged 16.</w:t>
      </w:r>
      <w:r w:rsidR="00780194">
        <w:rPr>
          <w:rFonts w:ascii="Book Antiqua" w:hAnsi="Book Antiqua" w:cs="Arial"/>
        </w:rPr>
        <w:t xml:space="preserve">  </w:t>
      </w:r>
      <w:r w:rsidR="002D1E25">
        <w:rPr>
          <w:rFonts w:ascii="Book Antiqua" w:hAnsi="Book Antiqua" w:cs="Arial"/>
        </w:rPr>
        <w:t>They are both</w:t>
      </w:r>
      <w:r>
        <w:rPr>
          <w:rFonts w:ascii="Book Antiqua" w:hAnsi="Book Antiqua" w:cs="Arial"/>
        </w:rPr>
        <w:t xml:space="preserve"> doing well in the UK, but they would be living in Iraq with both parents</w:t>
      </w:r>
      <w:r w:rsidR="001143E0">
        <w:rPr>
          <w:rFonts w:ascii="Book Antiqua" w:hAnsi="Book Antiqua" w:cs="Arial"/>
        </w:rPr>
        <w:t>, not just with one</w:t>
      </w:r>
      <w:r w:rsidR="00CE71DF">
        <w:rPr>
          <w:rFonts w:ascii="Book Antiqua" w:hAnsi="Book Antiqua" w:cs="Arial"/>
        </w:rPr>
        <w:t>.  They</w:t>
      </w:r>
      <w:r w:rsidR="00DD1176">
        <w:rPr>
          <w:rFonts w:ascii="Book Antiqua" w:hAnsi="Book Antiqua" w:cs="Arial"/>
        </w:rPr>
        <w:t xml:space="preserve"> can be expected to thrive </w:t>
      </w:r>
      <w:r w:rsidR="00022802">
        <w:rPr>
          <w:rFonts w:ascii="Book Antiqua" w:hAnsi="Book Antiqua" w:cs="Arial"/>
        </w:rPr>
        <w:t xml:space="preserve">at least </w:t>
      </w:r>
      <w:r w:rsidR="003E187E">
        <w:rPr>
          <w:rFonts w:ascii="Book Antiqua" w:hAnsi="Book Antiqua" w:cs="Arial"/>
        </w:rPr>
        <w:t xml:space="preserve">as well as any other </w:t>
      </w:r>
      <w:r w:rsidR="00086995">
        <w:rPr>
          <w:rFonts w:ascii="Book Antiqua" w:hAnsi="Book Antiqua" w:cs="Arial"/>
        </w:rPr>
        <w:t xml:space="preserve">child or </w:t>
      </w:r>
      <w:r w:rsidR="002D1E25">
        <w:rPr>
          <w:rFonts w:ascii="Book Antiqua" w:hAnsi="Book Antiqua" w:cs="Arial"/>
        </w:rPr>
        <w:t>young adult</w:t>
      </w:r>
      <w:r w:rsidR="003E187E">
        <w:rPr>
          <w:rFonts w:ascii="Book Antiqua" w:hAnsi="Book Antiqua" w:cs="Arial"/>
        </w:rPr>
        <w:t xml:space="preserve"> </w:t>
      </w:r>
      <w:r w:rsidR="0073790D">
        <w:rPr>
          <w:rFonts w:ascii="Book Antiqua" w:hAnsi="Book Antiqua" w:cs="Arial"/>
        </w:rPr>
        <w:t xml:space="preserve">in </w:t>
      </w:r>
      <w:r w:rsidR="003E187E">
        <w:rPr>
          <w:rFonts w:ascii="Book Antiqua" w:hAnsi="Book Antiqua" w:cs="Arial"/>
        </w:rPr>
        <w:t xml:space="preserve">Iraq, having </w:t>
      </w:r>
      <w:r w:rsidR="0073790D">
        <w:rPr>
          <w:rFonts w:ascii="Book Antiqua" w:hAnsi="Book Antiqua" w:cs="Arial"/>
        </w:rPr>
        <w:t>the care of</w:t>
      </w:r>
      <w:r w:rsidR="00DD1176">
        <w:rPr>
          <w:rFonts w:ascii="Book Antiqua" w:hAnsi="Book Antiqua" w:cs="Arial"/>
        </w:rPr>
        <w:t xml:space="preserve"> </w:t>
      </w:r>
      <w:r w:rsidR="00076CC3">
        <w:rPr>
          <w:rFonts w:ascii="Book Antiqua" w:hAnsi="Book Antiqua" w:cs="Arial"/>
        </w:rPr>
        <w:t>parents who are</w:t>
      </w:r>
      <w:r w:rsidR="00DD1176">
        <w:rPr>
          <w:rFonts w:ascii="Book Antiqua" w:hAnsi="Book Antiqua" w:cs="Arial"/>
        </w:rPr>
        <w:t xml:space="preserve"> </w:t>
      </w:r>
      <w:r w:rsidR="0073790D">
        <w:rPr>
          <w:rFonts w:ascii="Book Antiqua" w:hAnsi="Book Antiqua" w:cs="Arial"/>
        </w:rPr>
        <w:t xml:space="preserve">both </w:t>
      </w:r>
      <w:r w:rsidR="00DD1176">
        <w:rPr>
          <w:rFonts w:ascii="Book Antiqua" w:hAnsi="Book Antiqua" w:cs="Arial"/>
        </w:rPr>
        <w:t>high</w:t>
      </w:r>
      <w:r w:rsidR="00076CC3">
        <w:rPr>
          <w:rFonts w:ascii="Book Antiqua" w:hAnsi="Book Antiqua" w:cs="Arial"/>
        </w:rPr>
        <w:t>ly</w:t>
      </w:r>
      <w:r w:rsidR="00DD1176">
        <w:rPr>
          <w:rFonts w:ascii="Book Antiqua" w:hAnsi="Book Antiqua" w:cs="Arial"/>
        </w:rPr>
        <w:t xml:space="preserve"> educat</w:t>
      </w:r>
      <w:r w:rsidR="00076CC3">
        <w:rPr>
          <w:rFonts w:ascii="Book Antiqua" w:hAnsi="Book Antiqua" w:cs="Arial"/>
        </w:rPr>
        <w:t>ed and employable.</w:t>
      </w:r>
      <w:r w:rsidR="002A21F4">
        <w:rPr>
          <w:rFonts w:ascii="Book Antiqua" w:hAnsi="Book Antiqua" w:cs="Arial"/>
        </w:rPr>
        <w:t xml:space="preserve">  </w:t>
      </w:r>
    </w:p>
    <w:p w:rsidR="004435D5" w:rsidRDefault="00C43CCC" w:rsidP="004E53C3">
      <w:pPr>
        <w:numPr>
          <w:ilvl w:val="0"/>
          <w:numId w:val="2"/>
        </w:numPr>
        <w:spacing w:before="240"/>
        <w:jc w:val="both"/>
        <w:rPr>
          <w:rFonts w:ascii="Book Antiqua" w:hAnsi="Book Antiqua" w:cs="Arial"/>
        </w:rPr>
      </w:pPr>
      <w:r>
        <w:rPr>
          <w:rFonts w:ascii="Book Antiqua" w:hAnsi="Book Antiqua" w:cs="Arial"/>
        </w:rPr>
        <w:lastRenderedPageBreak/>
        <w:t xml:space="preserve">We remake the decision thus: the appellant’s appeal, as brought to the </w:t>
      </w:r>
      <w:proofErr w:type="spellStart"/>
      <w:r>
        <w:rPr>
          <w:rFonts w:ascii="Book Antiqua" w:hAnsi="Book Antiqua" w:cs="Arial"/>
        </w:rPr>
        <w:t>FtT</w:t>
      </w:r>
      <w:proofErr w:type="spellEnd"/>
      <w:r>
        <w:rPr>
          <w:rFonts w:ascii="Book Antiqua" w:hAnsi="Book Antiqua" w:cs="Arial"/>
        </w:rPr>
        <w:t>, is dismissed on all grounds.</w:t>
      </w:r>
      <w:r w:rsidR="00735725">
        <w:rPr>
          <w:rFonts w:ascii="Book Antiqua" w:hAnsi="Book Antiqua" w:cs="Arial"/>
        </w:rPr>
        <w:t xml:space="preserve"> </w:t>
      </w:r>
    </w:p>
    <w:p w:rsidR="00321C6F" w:rsidRPr="004C7F26" w:rsidRDefault="00470F4E" w:rsidP="004E53C3">
      <w:pPr>
        <w:numPr>
          <w:ilvl w:val="0"/>
          <w:numId w:val="2"/>
        </w:numPr>
        <w:spacing w:before="240"/>
        <w:jc w:val="both"/>
        <w:rPr>
          <w:rFonts w:ascii="Book Antiqua" w:hAnsi="Book Antiqua" w:cs="Arial"/>
        </w:rPr>
      </w:pPr>
      <w:r>
        <w:rPr>
          <w:rFonts w:ascii="Book Antiqua" w:hAnsi="Book Antiqua" w:cs="Arial"/>
        </w:rPr>
        <w:t>No anonymity direction has been requested or made.</w:t>
      </w:r>
      <w:r w:rsidR="00321C6F" w:rsidRPr="004C7F26">
        <w:rPr>
          <w:rFonts w:ascii="Book Antiqua" w:hAnsi="Book Antiqua"/>
        </w:rPr>
        <w:t xml:space="preserve"> </w:t>
      </w:r>
    </w:p>
    <w:p w:rsidR="00321C6F" w:rsidRPr="00A56832" w:rsidRDefault="00321C6F" w:rsidP="00321C6F">
      <w:pPr>
        <w:jc w:val="both"/>
        <w:rPr>
          <w:rFonts w:ascii="Book Antiqua" w:hAnsi="Book Antiqua" w:cs="Arial"/>
        </w:rPr>
      </w:pPr>
    </w:p>
    <w:p w:rsidR="00321C6F" w:rsidRPr="00A56832" w:rsidRDefault="00321C6F" w:rsidP="00321C6F">
      <w:pPr>
        <w:jc w:val="both"/>
        <w:rPr>
          <w:rFonts w:ascii="Book Antiqua" w:hAnsi="Book Antiqua" w:cs="Arial"/>
        </w:rPr>
      </w:pPr>
      <w:r>
        <w:rPr>
          <w:sz w:val="22"/>
          <w:szCs w:val="22"/>
        </w:rPr>
        <w:tab/>
      </w:r>
      <w:r>
        <w:rPr>
          <w:sz w:val="22"/>
          <w:szCs w:val="22"/>
        </w:rPr>
        <w:tab/>
      </w:r>
      <w:r w:rsidR="00FE0046" w:rsidRPr="009445D2">
        <w:rPr>
          <w:noProof/>
          <w:sz w:val="22"/>
          <w:szCs w:val="22"/>
        </w:rPr>
        <w:drawing>
          <wp:inline distT="0" distB="0" distL="0" distR="0" wp14:anchorId="334D9F4B" wp14:editId="334D9F4C">
            <wp:extent cx="1533525"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3525" cy="571500"/>
                    </a:xfrm>
                    <a:prstGeom prst="rect">
                      <a:avLst/>
                    </a:prstGeom>
                    <a:noFill/>
                    <a:ln>
                      <a:noFill/>
                    </a:ln>
                  </pic:spPr>
                </pic:pic>
              </a:graphicData>
            </a:graphic>
          </wp:inline>
        </w:drawing>
      </w:r>
    </w:p>
    <w:p w:rsidR="00321C6F" w:rsidRPr="00A56832" w:rsidRDefault="00321C6F" w:rsidP="00321C6F">
      <w:pPr>
        <w:jc w:val="both"/>
        <w:rPr>
          <w:rFonts w:ascii="Book Antiqua" w:hAnsi="Book Antiqua" w:cs="Arial"/>
        </w:rPr>
      </w:pPr>
    </w:p>
    <w:p w:rsidR="00321C6F" w:rsidRPr="00A56832" w:rsidRDefault="00321C6F" w:rsidP="00321C6F">
      <w:pPr>
        <w:jc w:val="both"/>
        <w:rPr>
          <w:rFonts w:ascii="Book Antiqua" w:hAnsi="Book Antiqua" w:cs="Arial"/>
        </w:rPr>
      </w:pPr>
      <w:r>
        <w:rPr>
          <w:rFonts w:ascii="Book Antiqua" w:hAnsi="Book Antiqua" w:cs="Arial"/>
        </w:rPr>
        <w:tab/>
      </w:r>
      <w:r>
        <w:rPr>
          <w:rFonts w:ascii="Book Antiqua" w:hAnsi="Book Antiqua" w:cs="Arial"/>
        </w:rPr>
        <w:tab/>
      </w:r>
      <w:r w:rsidR="00681067">
        <w:rPr>
          <w:rFonts w:ascii="Book Antiqua" w:hAnsi="Book Antiqua" w:cs="Arial"/>
        </w:rPr>
        <w:t>1</w:t>
      </w:r>
      <w:r w:rsidR="009E43F9">
        <w:rPr>
          <w:rFonts w:ascii="Book Antiqua" w:hAnsi="Book Antiqua" w:cs="Arial"/>
        </w:rPr>
        <w:t>7</w:t>
      </w:r>
      <w:r w:rsidR="00681067">
        <w:rPr>
          <w:rFonts w:ascii="Book Antiqua" w:hAnsi="Book Antiqua" w:cs="Arial"/>
        </w:rPr>
        <w:t xml:space="preserve"> </w:t>
      </w:r>
      <w:r w:rsidR="0013284E">
        <w:rPr>
          <w:rFonts w:ascii="Book Antiqua" w:hAnsi="Book Antiqua" w:cs="Arial"/>
        </w:rPr>
        <w:t>August</w:t>
      </w:r>
      <w:r w:rsidR="00681067">
        <w:rPr>
          <w:rFonts w:ascii="Book Antiqua" w:hAnsi="Book Antiqua" w:cs="Arial"/>
        </w:rPr>
        <w:t xml:space="preserve"> 2018</w:t>
      </w:r>
      <w:r>
        <w:rPr>
          <w:rFonts w:ascii="Book Antiqua" w:hAnsi="Book Antiqua" w:cs="Arial"/>
        </w:rPr>
        <w:t xml:space="preserve"> </w:t>
      </w:r>
    </w:p>
    <w:p w:rsidR="00933B65" w:rsidRPr="00F97703" w:rsidRDefault="00321C6F" w:rsidP="004C7F26">
      <w:pPr>
        <w:jc w:val="both"/>
        <w:rPr>
          <w:rFonts w:ascii="Book Antiqua" w:hAnsi="Book Antiqua" w:cs="Arial"/>
          <w:color w:val="000000"/>
        </w:rPr>
      </w:pPr>
      <w:r>
        <w:rPr>
          <w:rFonts w:ascii="Book Antiqua" w:hAnsi="Book Antiqua" w:cs="Arial"/>
        </w:rPr>
        <w:tab/>
      </w:r>
      <w:r>
        <w:rPr>
          <w:rFonts w:ascii="Book Antiqua" w:hAnsi="Book Antiqua" w:cs="Arial"/>
        </w:rPr>
        <w:tab/>
        <w:t xml:space="preserve">Upper Tribunal Judge </w:t>
      </w:r>
      <w:proofErr w:type="spellStart"/>
      <w:r>
        <w:rPr>
          <w:rFonts w:ascii="Book Antiqua" w:hAnsi="Book Antiqua" w:cs="Arial"/>
        </w:rPr>
        <w:t>Macleman</w:t>
      </w:r>
      <w:proofErr w:type="spellEnd"/>
    </w:p>
    <w:p w:rsidR="00266FFE" w:rsidRDefault="00266FFE"/>
    <w:p w:rsidR="006D2D9A" w:rsidRDefault="006D2D9A"/>
    <w:sectPr w:rsidR="006D2D9A" w:rsidSect="0013010B">
      <w:headerReference w:type="default" r:id="rId12"/>
      <w:footerReference w:type="default" r:id="rId13"/>
      <w:footerReference w:type="first" r:id="rId14"/>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634E" w:rsidRDefault="009E634E">
      <w:r>
        <w:separator/>
      </w:r>
    </w:p>
  </w:endnote>
  <w:endnote w:type="continuationSeparator" w:id="0">
    <w:p w:rsidR="009E634E" w:rsidRDefault="009E6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782" w:rsidRPr="0013010B" w:rsidRDefault="008D4782" w:rsidP="00614E94">
    <w:pPr>
      <w:pStyle w:val="Footer"/>
      <w:jc w:val="center"/>
      <w:rPr>
        <w:rFonts w:ascii="Book Antiqua" w:hAnsi="Book Antiqua" w:cs="Arial"/>
      </w:rPr>
    </w:pPr>
    <w:r w:rsidRPr="0013010B">
      <w:rPr>
        <w:rStyle w:val="PageNumber"/>
        <w:rFonts w:ascii="Book Antiqua" w:hAnsi="Book Antiqua" w:cs="Arial"/>
      </w:rPr>
      <w:fldChar w:fldCharType="begin"/>
    </w:r>
    <w:r w:rsidRPr="0013010B">
      <w:rPr>
        <w:rStyle w:val="PageNumber"/>
        <w:rFonts w:ascii="Book Antiqua" w:hAnsi="Book Antiqua" w:cs="Arial"/>
      </w:rPr>
      <w:instrText xml:space="preserve"> PAGE </w:instrText>
    </w:r>
    <w:r w:rsidRPr="0013010B">
      <w:rPr>
        <w:rStyle w:val="PageNumber"/>
        <w:rFonts w:ascii="Book Antiqua" w:hAnsi="Book Antiqua" w:cs="Arial"/>
      </w:rPr>
      <w:fldChar w:fldCharType="separate"/>
    </w:r>
    <w:r w:rsidR="00D27FEA">
      <w:rPr>
        <w:rStyle w:val="PageNumber"/>
        <w:rFonts w:ascii="Book Antiqua" w:hAnsi="Book Antiqua" w:cs="Arial"/>
        <w:noProof/>
      </w:rPr>
      <w:t>5</w:t>
    </w:r>
    <w:r w:rsidRPr="0013010B">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782" w:rsidRPr="0013010B" w:rsidRDefault="008D4782" w:rsidP="00614E94">
    <w:pPr>
      <w:jc w:val="center"/>
      <w:rPr>
        <w:rFonts w:ascii="Book Antiqua" w:hAnsi="Book Antiqua" w:cs="Arial"/>
        <w:b/>
      </w:rPr>
    </w:pPr>
    <w:r w:rsidRPr="0013010B">
      <w:rPr>
        <w:rFonts w:ascii="Book Antiqua" w:hAnsi="Book Antiqua" w:cs="Arial"/>
        <w:b/>
        <w:spacing w:val="-6"/>
      </w:rPr>
      <w:t>©</w:t>
    </w:r>
    <w:r w:rsidRPr="0013010B">
      <w:rPr>
        <w:rFonts w:ascii="Book Antiqua" w:hAnsi="Book Antiqua" w:cs="Arial"/>
        <w:b/>
      </w:rPr>
      <w:t xml:space="preserve"> CROWN COPYRIGHT</w:t>
    </w:r>
    <w:r w:rsidR="00BD5ADC" w:rsidRPr="0013010B">
      <w:rPr>
        <w:rFonts w:ascii="Book Antiqua" w:hAnsi="Book Antiqua" w:cs="Arial"/>
        <w:b/>
      </w:rPr>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634E" w:rsidRDefault="009E634E">
      <w:r>
        <w:separator/>
      </w:r>
    </w:p>
  </w:footnote>
  <w:footnote w:type="continuationSeparator" w:id="0">
    <w:p w:rsidR="009E634E" w:rsidRDefault="009E63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782" w:rsidRDefault="008D4782" w:rsidP="00614E94">
    <w:pPr>
      <w:pStyle w:val="Header"/>
      <w:jc w:val="right"/>
      <w:rPr>
        <w:rFonts w:ascii="Book Antiqua" w:hAnsi="Book Antiqua" w:cs="Arial"/>
        <w:sz w:val="16"/>
        <w:szCs w:val="16"/>
      </w:rPr>
    </w:pPr>
    <w:r w:rsidRPr="0013010B">
      <w:rPr>
        <w:rFonts w:ascii="Book Antiqua" w:hAnsi="Book Antiqua" w:cs="Arial"/>
        <w:sz w:val="16"/>
        <w:szCs w:val="16"/>
      </w:rPr>
      <w:t xml:space="preserve">Appeal Number: </w:t>
    </w:r>
    <w:r w:rsidR="00A81154" w:rsidRPr="0013010B">
      <w:rPr>
        <w:rFonts w:ascii="Book Antiqua" w:hAnsi="Book Antiqua" w:cs="Arial"/>
        <w:sz w:val="16"/>
        <w:szCs w:val="16"/>
      </w:rPr>
      <w:t>PA/12096/2016</w:t>
    </w:r>
  </w:p>
  <w:p w:rsidR="0013010B" w:rsidRPr="0013010B" w:rsidRDefault="0013010B" w:rsidP="00614E94">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50FFBFE6-9C19-420A-BD7E-226A010D0BFF}"/>
    <w:docVar w:name="dgnword-eventsink" w:val="650972752"/>
  </w:docVars>
  <w:rsids>
    <w:rsidRoot w:val="00933B65"/>
    <w:rsid w:val="00005159"/>
    <w:rsid w:val="00007BAC"/>
    <w:rsid w:val="00010B05"/>
    <w:rsid w:val="00012774"/>
    <w:rsid w:val="000146BE"/>
    <w:rsid w:val="00014FCF"/>
    <w:rsid w:val="00015992"/>
    <w:rsid w:val="00022532"/>
    <w:rsid w:val="00022802"/>
    <w:rsid w:val="00035C8B"/>
    <w:rsid w:val="000401AF"/>
    <w:rsid w:val="00042BD1"/>
    <w:rsid w:val="00047714"/>
    <w:rsid w:val="00050F40"/>
    <w:rsid w:val="0005316E"/>
    <w:rsid w:val="00054728"/>
    <w:rsid w:val="00060C92"/>
    <w:rsid w:val="00060FEF"/>
    <w:rsid w:val="0006137F"/>
    <w:rsid w:val="00062919"/>
    <w:rsid w:val="0006341D"/>
    <w:rsid w:val="00064A13"/>
    <w:rsid w:val="00066081"/>
    <w:rsid w:val="00066B17"/>
    <w:rsid w:val="0006760A"/>
    <w:rsid w:val="00076CC3"/>
    <w:rsid w:val="00076E8E"/>
    <w:rsid w:val="000809FF"/>
    <w:rsid w:val="0008394F"/>
    <w:rsid w:val="00084CA8"/>
    <w:rsid w:val="00085642"/>
    <w:rsid w:val="00086995"/>
    <w:rsid w:val="00087C41"/>
    <w:rsid w:val="000931E8"/>
    <w:rsid w:val="00094100"/>
    <w:rsid w:val="000A0418"/>
    <w:rsid w:val="000A0BB7"/>
    <w:rsid w:val="000A450C"/>
    <w:rsid w:val="000A4E17"/>
    <w:rsid w:val="000B442A"/>
    <w:rsid w:val="000C04C8"/>
    <w:rsid w:val="000C1B9C"/>
    <w:rsid w:val="000C4F4A"/>
    <w:rsid w:val="000D6A1D"/>
    <w:rsid w:val="000D7DF7"/>
    <w:rsid w:val="000E1A33"/>
    <w:rsid w:val="000E62F5"/>
    <w:rsid w:val="000E6947"/>
    <w:rsid w:val="000E70A4"/>
    <w:rsid w:val="000F566D"/>
    <w:rsid w:val="000F69DF"/>
    <w:rsid w:val="00101F90"/>
    <w:rsid w:val="00104A13"/>
    <w:rsid w:val="00105E86"/>
    <w:rsid w:val="001103E2"/>
    <w:rsid w:val="00110E40"/>
    <w:rsid w:val="00112A5A"/>
    <w:rsid w:val="001134CB"/>
    <w:rsid w:val="001143E0"/>
    <w:rsid w:val="0011570B"/>
    <w:rsid w:val="00117089"/>
    <w:rsid w:val="001209B3"/>
    <w:rsid w:val="001220F5"/>
    <w:rsid w:val="00122916"/>
    <w:rsid w:val="001229F5"/>
    <w:rsid w:val="00124AEB"/>
    <w:rsid w:val="00127C30"/>
    <w:rsid w:val="0013010B"/>
    <w:rsid w:val="0013284E"/>
    <w:rsid w:val="0014773B"/>
    <w:rsid w:val="00152431"/>
    <w:rsid w:val="001542D4"/>
    <w:rsid w:val="00155840"/>
    <w:rsid w:val="00165E59"/>
    <w:rsid w:val="001671B2"/>
    <w:rsid w:val="00172233"/>
    <w:rsid w:val="00176F12"/>
    <w:rsid w:val="00183E1A"/>
    <w:rsid w:val="001846A3"/>
    <w:rsid w:val="001A4398"/>
    <w:rsid w:val="001B0AF3"/>
    <w:rsid w:val="001B0F58"/>
    <w:rsid w:val="001B7EA6"/>
    <w:rsid w:val="001C0C66"/>
    <w:rsid w:val="001C2612"/>
    <w:rsid w:val="001C621A"/>
    <w:rsid w:val="001C696D"/>
    <w:rsid w:val="001D2002"/>
    <w:rsid w:val="001D5B62"/>
    <w:rsid w:val="001D604B"/>
    <w:rsid w:val="001D6343"/>
    <w:rsid w:val="001E0145"/>
    <w:rsid w:val="001E1FD5"/>
    <w:rsid w:val="001F0220"/>
    <w:rsid w:val="001F3A81"/>
    <w:rsid w:val="001F5D39"/>
    <w:rsid w:val="001F5D6A"/>
    <w:rsid w:val="001F65B1"/>
    <w:rsid w:val="001F7050"/>
    <w:rsid w:val="00203AEB"/>
    <w:rsid w:val="002060FB"/>
    <w:rsid w:val="002065B8"/>
    <w:rsid w:val="002135A6"/>
    <w:rsid w:val="002154EF"/>
    <w:rsid w:val="00225F56"/>
    <w:rsid w:val="002301FA"/>
    <w:rsid w:val="002304CD"/>
    <w:rsid w:val="002356AA"/>
    <w:rsid w:val="002409B3"/>
    <w:rsid w:val="002430D9"/>
    <w:rsid w:val="00250645"/>
    <w:rsid w:val="002565F5"/>
    <w:rsid w:val="00261F75"/>
    <w:rsid w:val="00262BB1"/>
    <w:rsid w:val="00265DA9"/>
    <w:rsid w:val="00266FFE"/>
    <w:rsid w:val="0027316D"/>
    <w:rsid w:val="00273F8C"/>
    <w:rsid w:val="0027472A"/>
    <w:rsid w:val="00274F92"/>
    <w:rsid w:val="0027594F"/>
    <w:rsid w:val="00280E1F"/>
    <w:rsid w:val="00282C3F"/>
    <w:rsid w:val="00283717"/>
    <w:rsid w:val="00287158"/>
    <w:rsid w:val="002920F2"/>
    <w:rsid w:val="0029488B"/>
    <w:rsid w:val="00294B30"/>
    <w:rsid w:val="002A21F4"/>
    <w:rsid w:val="002A2E0B"/>
    <w:rsid w:val="002A7C42"/>
    <w:rsid w:val="002B0F62"/>
    <w:rsid w:val="002B4931"/>
    <w:rsid w:val="002C17DF"/>
    <w:rsid w:val="002C50B4"/>
    <w:rsid w:val="002C683E"/>
    <w:rsid w:val="002D153F"/>
    <w:rsid w:val="002D1E25"/>
    <w:rsid w:val="002E2190"/>
    <w:rsid w:val="002E6DA4"/>
    <w:rsid w:val="002F07BF"/>
    <w:rsid w:val="002F09F8"/>
    <w:rsid w:val="002F4846"/>
    <w:rsid w:val="002F6D9F"/>
    <w:rsid w:val="0030489E"/>
    <w:rsid w:val="003073A6"/>
    <w:rsid w:val="003126EA"/>
    <w:rsid w:val="00320549"/>
    <w:rsid w:val="00321C6F"/>
    <w:rsid w:val="00323200"/>
    <w:rsid w:val="00324551"/>
    <w:rsid w:val="00331AD6"/>
    <w:rsid w:val="00333B8A"/>
    <w:rsid w:val="00333D81"/>
    <w:rsid w:val="00341A0D"/>
    <w:rsid w:val="00343276"/>
    <w:rsid w:val="00344E38"/>
    <w:rsid w:val="0034651F"/>
    <w:rsid w:val="003501DC"/>
    <w:rsid w:val="00355FB6"/>
    <w:rsid w:val="003568A1"/>
    <w:rsid w:val="00360521"/>
    <w:rsid w:val="00362BB6"/>
    <w:rsid w:val="00370724"/>
    <w:rsid w:val="0037372A"/>
    <w:rsid w:val="00376E99"/>
    <w:rsid w:val="00377C52"/>
    <w:rsid w:val="003812EE"/>
    <w:rsid w:val="00385951"/>
    <w:rsid w:val="00390A77"/>
    <w:rsid w:val="003968B8"/>
    <w:rsid w:val="003969E4"/>
    <w:rsid w:val="003A6364"/>
    <w:rsid w:val="003A7E98"/>
    <w:rsid w:val="003B3484"/>
    <w:rsid w:val="003B4EFF"/>
    <w:rsid w:val="003C1934"/>
    <w:rsid w:val="003C4D0D"/>
    <w:rsid w:val="003C4E21"/>
    <w:rsid w:val="003C6493"/>
    <w:rsid w:val="003C66AF"/>
    <w:rsid w:val="003D5422"/>
    <w:rsid w:val="003D7D3D"/>
    <w:rsid w:val="003D7F34"/>
    <w:rsid w:val="003E15E7"/>
    <w:rsid w:val="003E187E"/>
    <w:rsid w:val="003E5054"/>
    <w:rsid w:val="003E6445"/>
    <w:rsid w:val="003E6EED"/>
    <w:rsid w:val="003F19BB"/>
    <w:rsid w:val="003F292D"/>
    <w:rsid w:val="00401A04"/>
    <w:rsid w:val="0040592F"/>
    <w:rsid w:val="0040741A"/>
    <w:rsid w:val="00412F2A"/>
    <w:rsid w:val="00413930"/>
    <w:rsid w:val="004171D0"/>
    <w:rsid w:val="0041775D"/>
    <w:rsid w:val="00423C5C"/>
    <w:rsid w:val="0043440B"/>
    <w:rsid w:val="00436EF6"/>
    <w:rsid w:val="004379D0"/>
    <w:rsid w:val="00441640"/>
    <w:rsid w:val="00442C90"/>
    <w:rsid w:val="004435D5"/>
    <w:rsid w:val="00447DB5"/>
    <w:rsid w:val="00451670"/>
    <w:rsid w:val="004521EC"/>
    <w:rsid w:val="004541E5"/>
    <w:rsid w:val="00456635"/>
    <w:rsid w:val="0045748B"/>
    <w:rsid w:val="0046122D"/>
    <w:rsid w:val="00466690"/>
    <w:rsid w:val="00467884"/>
    <w:rsid w:val="00470675"/>
    <w:rsid w:val="00470F4E"/>
    <w:rsid w:val="0048179E"/>
    <w:rsid w:val="004871E2"/>
    <w:rsid w:val="004875E6"/>
    <w:rsid w:val="00490375"/>
    <w:rsid w:val="0049537A"/>
    <w:rsid w:val="0049627D"/>
    <w:rsid w:val="00496FAE"/>
    <w:rsid w:val="00497F3B"/>
    <w:rsid w:val="004A012D"/>
    <w:rsid w:val="004A1E01"/>
    <w:rsid w:val="004A3212"/>
    <w:rsid w:val="004A3FCF"/>
    <w:rsid w:val="004B2C81"/>
    <w:rsid w:val="004B4A92"/>
    <w:rsid w:val="004B605A"/>
    <w:rsid w:val="004B6341"/>
    <w:rsid w:val="004C02CD"/>
    <w:rsid w:val="004C439B"/>
    <w:rsid w:val="004C5BCC"/>
    <w:rsid w:val="004C7F26"/>
    <w:rsid w:val="004D1208"/>
    <w:rsid w:val="004E17AF"/>
    <w:rsid w:val="004E53C3"/>
    <w:rsid w:val="004F5C19"/>
    <w:rsid w:val="004F7498"/>
    <w:rsid w:val="00505195"/>
    <w:rsid w:val="00513527"/>
    <w:rsid w:val="00514F24"/>
    <w:rsid w:val="00516FAC"/>
    <w:rsid w:val="005333B9"/>
    <w:rsid w:val="00534C89"/>
    <w:rsid w:val="00540FF2"/>
    <w:rsid w:val="00550891"/>
    <w:rsid w:val="00552C0A"/>
    <w:rsid w:val="00552E3D"/>
    <w:rsid w:val="005536C3"/>
    <w:rsid w:val="00554168"/>
    <w:rsid w:val="00565D30"/>
    <w:rsid w:val="0056603C"/>
    <w:rsid w:val="005661CE"/>
    <w:rsid w:val="00567BEA"/>
    <w:rsid w:val="00567FE7"/>
    <w:rsid w:val="0057020B"/>
    <w:rsid w:val="0057537E"/>
    <w:rsid w:val="00583FE3"/>
    <w:rsid w:val="00590CEE"/>
    <w:rsid w:val="00594CA2"/>
    <w:rsid w:val="0059797B"/>
    <w:rsid w:val="005A111B"/>
    <w:rsid w:val="005A1712"/>
    <w:rsid w:val="005A50AE"/>
    <w:rsid w:val="005B21DC"/>
    <w:rsid w:val="005B6814"/>
    <w:rsid w:val="005C2975"/>
    <w:rsid w:val="005D4BE5"/>
    <w:rsid w:val="005D62D6"/>
    <w:rsid w:val="005E43D3"/>
    <w:rsid w:val="005F6D40"/>
    <w:rsid w:val="00600B81"/>
    <w:rsid w:val="00610340"/>
    <w:rsid w:val="0061038C"/>
    <w:rsid w:val="00614020"/>
    <w:rsid w:val="00614566"/>
    <w:rsid w:val="00614E94"/>
    <w:rsid w:val="00614FFA"/>
    <w:rsid w:val="00617E3C"/>
    <w:rsid w:val="006206A8"/>
    <w:rsid w:val="00622505"/>
    <w:rsid w:val="00624506"/>
    <w:rsid w:val="0063091E"/>
    <w:rsid w:val="006322C8"/>
    <w:rsid w:val="0063353F"/>
    <w:rsid w:val="0065091A"/>
    <w:rsid w:val="00655CDB"/>
    <w:rsid w:val="00657E4A"/>
    <w:rsid w:val="00660964"/>
    <w:rsid w:val="00664072"/>
    <w:rsid w:val="006723AF"/>
    <w:rsid w:val="00673A29"/>
    <w:rsid w:val="0067585A"/>
    <w:rsid w:val="00675904"/>
    <w:rsid w:val="00677DB4"/>
    <w:rsid w:val="00681067"/>
    <w:rsid w:val="00683631"/>
    <w:rsid w:val="00691ECF"/>
    <w:rsid w:val="00694545"/>
    <w:rsid w:val="006976FA"/>
    <w:rsid w:val="006A1B12"/>
    <w:rsid w:val="006B642E"/>
    <w:rsid w:val="006C720F"/>
    <w:rsid w:val="006D12C0"/>
    <w:rsid w:val="006D194C"/>
    <w:rsid w:val="006D201A"/>
    <w:rsid w:val="006D2CB3"/>
    <w:rsid w:val="006D2D9A"/>
    <w:rsid w:val="006D7C16"/>
    <w:rsid w:val="006E19A3"/>
    <w:rsid w:val="006E3DE1"/>
    <w:rsid w:val="006F13DA"/>
    <w:rsid w:val="006F38CA"/>
    <w:rsid w:val="0070362B"/>
    <w:rsid w:val="00712158"/>
    <w:rsid w:val="007128E4"/>
    <w:rsid w:val="007131A6"/>
    <w:rsid w:val="0072068C"/>
    <w:rsid w:val="00720AF6"/>
    <w:rsid w:val="00721701"/>
    <w:rsid w:val="007274B8"/>
    <w:rsid w:val="00732E12"/>
    <w:rsid w:val="00733B50"/>
    <w:rsid w:val="00734D2D"/>
    <w:rsid w:val="00735725"/>
    <w:rsid w:val="0073790D"/>
    <w:rsid w:val="007412E0"/>
    <w:rsid w:val="00753266"/>
    <w:rsid w:val="007551DF"/>
    <w:rsid w:val="00763C3B"/>
    <w:rsid w:val="00771485"/>
    <w:rsid w:val="00774306"/>
    <w:rsid w:val="00774BC8"/>
    <w:rsid w:val="00774C7C"/>
    <w:rsid w:val="00776EE1"/>
    <w:rsid w:val="00780194"/>
    <w:rsid w:val="00782806"/>
    <w:rsid w:val="00794CAF"/>
    <w:rsid w:val="007950D8"/>
    <w:rsid w:val="0079780A"/>
    <w:rsid w:val="00797F2D"/>
    <w:rsid w:val="007A0F97"/>
    <w:rsid w:val="007B03EA"/>
    <w:rsid w:val="007B1570"/>
    <w:rsid w:val="007B2B99"/>
    <w:rsid w:val="007C1D93"/>
    <w:rsid w:val="007C1FF2"/>
    <w:rsid w:val="007C39B3"/>
    <w:rsid w:val="007C573A"/>
    <w:rsid w:val="007C7692"/>
    <w:rsid w:val="007D5155"/>
    <w:rsid w:val="007D7066"/>
    <w:rsid w:val="007E310E"/>
    <w:rsid w:val="007E3CDD"/>
    <w:rsid w:val="007E4738"/>
    <w:rsid w:val="007F4978"/>
    <w:rsid w:val="007F6FCE"/>
    <w:rsid w:val="007F7538"/>
    <w:rsid w:val="00800D8E"/>
    <w:rsid w:val="0080239D"/>
    <w:rsid w:val="00805B68"/>
    <w:rsid w:val="00810338"/>
    <w:rsid w:val="00811603"/>
    <w:rsid w:val="00815C3B"/>
    <w:rsid w:val="00815E50"/>
    <w:rsid w:val="00820F21"/>
    <w:rsid w:val="008224ED"/>
    <w:rsid w:val="008247CA"/>
    <w:rsid w:val="00826D29"/>
    <w:rsid w:val="00834783"/>
    <w:rsid w:val="0084433E"/>
    <w:rsid w:val="0084683D"/>
    <w:rsid w:val="00850AF0"/>
    <w:rsid w:val="008609B3"/>
    <w:rsid w:val="00861DE2"/>
    <w:rsid w:val="00863DDB"/>
    <w:rsid w:val="0086527F"/>
    <w:rsid w:val="00865C4D"/>
    <w:rsid w:val="00867670"/>
    <w:rsid w:val="00877E24"/>
    <w:rsid w:val="008832E8"/>
    <w:rsid w:val="0088376E"/>
    <w:rsid w:val="008877DD"/>
    <w:rsid w:val="008974FB"/>
    <w:rsid w:val="008A2ED5"/>
    <w:rsid w:val="008A3A31"/>
    <w:rsid w:val="008A64A7"/>
    <w:rsid w:val="008B00D1"/>
    <w:rsid w:val="008B16F5"/>
    <w:rsid w:val="008B5B9B"/>
    <w:rsid w:val="008C0CE4"/>
    <w:rsid w:val="008C0EDE"/>
    <w:rsid w:val="008C1E22"/>
    <w:rsid w:val="008C2761"/>
    <w:rsid w:val="008C34E8"/>
    <w:rsid w:val="008C607B"/>
    <w:rsid w:val="008C683D"/>
    <w:rsid w:val="008D17E5"/>
    <w:rsid w:val="008D4782"/>
    <w:rsid w:val="008D5632"/>
    <w:rsid w:val="008D70C8"/>
    <w:rsid w:val="008E1594"/>
    <w:rsid w:val="008F2CE1"/>
    <w:rsid w:val="00900B4E"/>
    <w:rsid w:val="00906E4E"/>
    <w:rsid w:val="0092016F"/>
    <w:rsid w:val="00923BA9"/>
    <w:rsid w:val="009247BF"/>
    <w:rsid w:val="009269B6"/>
    <w:rsid w:val="00926DE2"/>
    <w:rsid w:val="00933B65"/>
    <w:rsid w:val="00934FE8"/>
    <w:rsid w:val="00941B87"/>
    <w:rsid w:val="00951335"/>
    <w:rsid w:val="0096259A"/>
    <w:rsid w:val="00962747"/>
    <w:rsid w:val="009632D0"/>
    <w:rsid w:val="00963A93"/>
    <w:rsid w:val="00966317"/>
    <w:rsid w:val="00966A5F"/>
    <w:rsid w:val="009701EB"/>
    <w:rsid w:val="00970D17"/>
    <w:rsid w:val="00974FCA"/>
    <w:rsid w:val="00975E82"/>
    <w:rsid w:val="00993C76"/>
    <w:rsid w:val="009A03F8"/>
    <w:rsid w:val="009A74BB"/>
    <w:rsid w:val="009B2279"/>
    <w:rsid w:val="009B5839"/>
    <w:rsid w:val="009B6810"/>
    <w:rsid w:val="009B751E"/>
    <w:rsid w:val="009C41FD"/>
    <w:rsid w:val="009C7731"/>
    <w:rsid w:val="009D07A3"/>
    <w:rsid w:val="009D3548"/>
    <w:rsid w:val="009D497B"/>
    <w:rsid w:val="009D4E3C"/>
    <w:rsid w:val="009D79F2"/>
    <w:rsid w:val="009E169D"/>
    <w:rsid w:val="009E3BA9"/>
    <w:rsid w:val="009E3D21"/>
    <w:rsid w:val="009E43F9"/>
    <w:rsid w:val="009E634E"/>
    <w:rsid w:val="009F2EA9"/>
    <w:rsid w:val="009F361B"/>
    <w:rsid w:val="009F604D"/>
    <w:rsid w:val="009F614D"/>
    <w:rsid w:val="00A06C46"/>
    <w:rsid w:val="00A07128"/>
    <w:rsid w:val="00A11D17"/>
    <w:rsid w:val="00A15171"/>
    <w:rsid w:val="00A21D11"/>
    <w:rsid w:val="00A24C08"/>
    <w:rsid w:val="00A25C77"/>
    <w:rsid w:val="00A27FCC"/>
    <w:rsid w:val="00A304E2"/>
    <w:rsid w:val="00A319DD"/>
    <w:rsid w:val="00A369B3"/>
    <w:rsid w:val="00A37016"/>
    <w:rsid w:val="00A4256E"/>
    <w:rsid w:val="00A42C66"/>
    <w:rsid w:val="00A53F86"/>
    <w:rsid w:val="00A61164"/>
    <w:rsid w:val="00A647D0"/>
    <w:rsid w:val="00A67136"/>
    <w:rsid w:val="00A71098"/>
    <w:rsid w:val="00A733BA"/>
    <w:rsid w:val="00A74FFD"/>
    <w:rsid w:val="00A76209"/>
    <w:rsid w:val="00A810D2"/>
    <w:rsid w:val="00A81154"/>
    <w:rsid w:val="00A813BF"/>
    <w:rsid w:val="00A83059"/>
    <w:rsid w:val="00A86A8D"/>
    <w:rsid w:val="00A87005"/>
    <w:rsid w:val="00A92849"/>
    <w:rsid w:val="00A92E07"/>
    <w:rsid w:val="00A9341A"/>
    <w:rsid w:val="00AA0A81"/>
    <w:rsid w:val="00AA25A1"/>
    <w:rsid w:val="00AA42EB"/>
    <w:rsid w:val="00AA5502"/>
    <w:rsid w:val="00AA7C42"/>
    <w:rsid w:val="00AB4FDC"/>
    <w:rsid w:val="00AB7623"/>
    <w:rsid w:val="00AC3B7F"/>
    <w:rsid w:val="00AD17A1"/>
    <w:rsid w:val="00AD6F8C"/>
    <w:rsid w:val="00AE5164"/>
    <w:rsid w:val="00AF1352"/>
    <w:rsid w:val="00AF41E6"/>
    <w:rsid w:val="00AF71EF"/>
    <w:rsid w:val="00B06C20"/>
    <w:rsid w:val="00B10B75"/>
    <w:rsid w:val="00B114BE"/>
    <w:rsid w:val="00B11924"/>
    <w:rsid w:val="00B12CAD"/>
    <w:rsid w:val="00B170ED"/>
    <w:rsid w:val="00B17320"/>
    <w:rsid w:val="00B201A9"/>
    <w:rsid w:val="00B24677"/>
    <w:rsid w:val="00B25AEC"/>
    <w:rsid w:val="00B2799C"/>
    <w:rsid w:val="00B36DDE"/>
    <w:rsid w:val="00B43AD0"/>
    <w:rsid w:val="00B4533E"/>
    <w:rsid w:val="00B4691A"/>
    <w:rsid w:val="00B46AE3"/>
    <w:rsid w:val="00B51AFF"/>
    <w:rsid w:val="00B52844"/>
    <w:rsid w:val="00B628DC"/>
    <w:rsid w:val="00B64C53"/>
    <w:rsid w:val="00B66C34"/>
    <w:rsid w:val="00B67CAF"/>
    <w:rsid w:val="00B77336"/>
    <w:rsid w:val="00B80801"/>
    <w:rsid w:val="00B824C6"/>
    <w:rsid w:val="00B82E1A"/>
    <w:rsid w:val="00B8357E"/>
    <w:rsid w:val="00B90D27"/>
    <w:rsid w:val="00B9417B"/>
    <w:rsid w:val="00B950FE"/>
    <w:rsid w:val="00B951A8"/>
    <w:rsid w:val="00B966A7"/>
    <w:rsid w:val="00BA1CFE"/>
    <w:rsid w:val="00BB0EF3"/>
    <w:rsid w:val="00BB2B34"/>
    <w:rsid w:val="00BB2F90"/>
    <w:rsid w:val="00BB3930"/>
    <w:rsid w:val="00BB470C"/>
    <w:rsid w:val="00BB5103"/>
    <w:rsid w:val="00BB69F4"/>
    <w:rsid w:val="00BC0611"/>
    <w:rsid w:val="00BC0B4D"/>
    <w:rsid w:val="00BC220A"/>
    <w:rsid w:val="00BC5067"/>
    <w:rsid w:val="00BC51BB"/>
    <w:rsid w:val="00BD0A52"/>
    <w:rsid w:val="00BD16F5"/>
    <w:rsid w:val="00BD26CE"/>
    <w:rsid w:val="00BD2CC1"/>
    <w:rsid w:val="00BD5ADC"/>
    <w:rsid w:val="00BD617D"/>
    <w:rsid w:val="00BE0BC6"/>
    <w:rsid w:val="00BE34CF"/>
    <w:rsid w:val="00BE57A4"/>
    <w:rsid w:val="00BE5EF4"/>
    <w:rsid w:val="00BE66A4"/>
    <w:rsid w:val="00BE71AB"/>
    <w:rsid w:val="00BF0F10"/>
    <w:rsid w:val="00BF3AB7"/>
    <w:rsid w:val="00BF4A8E"/>
    <w:rsid w:val="00BF6948"/>
    <w:rsid w:val="00C01F6A"/>
    <w:rsid w:val="00C15A7E"/>
    <w:rsid w:val="00C1611B"/>
    <w:rsid w:val="00C1651F"/>
    <w:rsid w:val="00C17435"/>
    <w:rsid w:val="00C20325"/>
    <w:rsid w:val="00C21267"/>
    <w:rsid w:val="00C212F9"/>
    <w:rsid w:val="00C219C2"/>
    <w:rsid w:val="00C242F5"/>
    <w:rsid w:val="00C27097"/>
    <w:rsid w:val="00C276CF"/>
    <w:rsid w:val="00C43CCC"/>
    <w:rsid w:val="00C456F1"/>
    <w:rsid w:val="00C47DCB"/>
    <w:rsid w:val="00C5160E"/>
    <w:rsid w:val="00C51B29"/>
    <w:rsid w:val="00C56E13"/>
    <w:rsid w:val="00C57D8F"/>
    <w:rsid w:val="00C6043B"/>
    <w:rsid w:val="00C628F1"/>
    <w:rsid w:val="00C64134"/>
    <w:rsid w:val="00C751DF"/>
    <w:rsid w:val="00C758ED"/>
    <w:rsid w:val="00C85F40"/>
    <w:rsid w:val="00C90287"/>
    <w:rsid w:val="00C912EE"/>
    <w:rsid w:val="00C925A6"/>
    <w:rsid w:val="00C942F6"/>
    <w:rsid w:val="00CA1E0D"/>
    <w:rsid w:val="00CB0A6F"/>
    <w:rsid w:val="00CB7074"/>
    <w:rsid w:val="00CC13F8"/>
    <w:rsid w:val="00CC4198"/>
    <w:rsid w:val="00CC5F75"/>
    <w:rsid w:val="00CD28F5"/>
    <w:rsid w:val="00CD5AEE"/>
    <w:rsid w:val="00CE0EA7"/>
    <w:rsid w:val="00CE183D"/>
    <w:rsid w:val="00CE3106"/>
    <w:rsid w:val="00CE6895"/>
    <w:rsid w:val="00CE7078"/>
    <w:rsid w:val="00CE71C4"/>
    <w:rsid w:val="00CE71DF"/>
    <w:rsid w:val="00CF0FE6"/>
    <w:rsid w:val="00CF43C5"/>
    <w:rsid w:val="00CF585A"/>
    <w:rsid w:val="00D01DE7"/>
    <w:rsid w:val="00D06A91"/>
    <w:rsid w:val="00D1171E"/>
    <w:rsid w:val="00D14F7B"/>
    <w:rsid w:val="00D162BB"/>
    <w:rsid w:val="00D2206D"/>
    <w:rsid w:val="00D229E6"/>
    <w:rsid w:val="00D22A53"/>
    <w:rsid w:val="00D27D0F"/>
    <w:rsid w:val="00D27FEA"/>
    <w:rsid w:val="00D412D3"/>
    <w:rsid w:val="00D44C2B"/>
    <w:rsid w:val="00D45D35"/>
    <w:rsid w:val="00D45DF2"/>
    <w:rsid w:val="00D7076B"/>
    <w:rsid w:val="00D74471"/>
    <w:rsid w:val="00D81521"/>
    <w:rsid w:val="00D91092"/>
    <w:rsid w:val="00D91548"/>
    <w:rsid w:val="00DA1F70"/>
    <w:rsid w:val="00DA3D04"/>
    <w:rsid w:val="00DB3DEF"/>
    <w:rsid w:val="00DB4FBC"/>
    <w:rsid w:val="00DB62EB"/>
    <w:rsid w:val="00DB7E8C"/>
    <w:rsid w:val="00DC1CEF"/>
    <w:rsid w:val="00DC699D"/>
    <w:rsid w:val="00DC6AC1"/>
    <w:rsid w:val="00DD08FB"/>
    <w:rsid w:val="00DD1176"/>
    <w:rsid w:val="00DD195D"/>
    <w:rsid w:val="00DD2D46"/>
    <w:rsid w:val="00DE4656"/>
    <w:rsid w:val="00DE72FD"/>
    <w:rsid w:val="00DE7FAC"/>
    <w:rsid w:val="00E00F94"/>
    <w:rsid w:val="00E024BA"/>
    <w:rsid w:val="00E033DD"/>
    <w:rsid w:val="00E045C2"/>
    <w:rsid w:val="00E10B40"/>
    <w:rsid w:val="00E15C39"/>
    <w:rsid w:val="00E21B5A"/>
    <w:rsid w:val="00E2444B"/>
    <w:rsid w:val="00E246C4"/>
    <w:rsid w:val="00E26B5F"/>
    <w:rsid w:val="00E300B7"/>
    <w:rsid w:val="00E30CC9"/>
    <w:rsid w:val="00E30CFF"/>
    <w:rsid w:val="00E344B4"/>
    <w:rsid w:val="00E34B05"/>
    <w:rsid w:val="00E376C5"/>
    <w:rsid w:val="00E459C8"/>
    <w:rsid w:val="00E516B8"/>
    <w:rsid w:val="00E53F95"/>
    <w:rsid w:val="00E547E8"/>
    <w:rsid w:val="00E571C7"/>
    <w:rsid w:val="00E60357"/>
    <w:rsid w:val="00E6519C"/>
    <w:rsid w:val="00E71CD9"/>
    <w:rsid w:val="00E749B8"/>
    <w:rsid w:val="00E752F0"/>
    <w:rsid w:val="00E836D1"/>
    <w:rsid w:val="00E838A2"/>
    <w:rsid w:val="00E875E9"/>
    <w:rsid w:val="00E927D0"/>
    <w:rsid w:val="00E9613D"/>
    <w:rsid w:val="00EA3A64"/>
    <w:rsid w:val="00EA3D98"/>
    <w:rsid w:val="00EA65DF"/>
    <w:rsid w:val="00EB2C2A"/>
    <w:rsid w:val="00EB422F"/>
    <w:rsid w:val="00EC30F0"/>
    <w:rsid w:val="00ED3CFA"/>
    <w:rsid w:val="00ED4B37"/>
    <w:rsid w:val="00EE1C8D"/>
    <w:rsid w:val="00EE2E50"/>
    <w:rsid w:val="00EE3A02"/>
    <w:rsid w:val="00EE6CE7"/>
    <w:rsid w:val="00EF1C24"/>
    <w:rsid w:val="00EF306D"/>
    <w:rsid w:val="00EF50B6"/>
    <w:rsid w:val="00EF7A43"/>
    <w:rsid w:val="00F02B44"/>
    <w:rsid w:val="00F05284"/>
    <w:rsid w:val="00F103E6"/>
    <w:rsid w:val="00F111E6"/>
    <w:rsid w:val="00F152FB"/>
    <w:rsid w:val="00F15C15"/>
    <w:rsid w:val="00F177D7"/>
    <w:rsid w:val="00F242D6"/>
    <w:rsid w:val="00F260E1"/>
    <w:rsid w:val="00F27B27"/>
    <w:rsid w:val="00F33D83"/>
    <w:rsid w:val="00F345D9"/>
    <w:rsid w:val="00F34FA8"/>
    <w:rsid w:val="00F40619"/>
    <w:rsid w:val="00F40EC6"/>
    <w:rsid w:val="00F41D11"/>
    <w:rsid w:val="00F47981"/>
    <w:rsid w:val="00F50A23"/>
    <w:rsid w:val="00F57F4C"/>
    <w:rsid w:val="00F613F6"/>
    <w:rsid w:val="00F648C0"/>
    <w:rsid w:val="00F6605E"/>
    <w:rsid w:val="00F73C0B"/>
    <w:rsid w:val="00F74E9F"/>
    <w:rsid w:val="00F82876"/>
    <w:rsid w:val="00F83864"/>
    <w:rsid w:val="00F85C8A"/>
    <w:rsid w:val="00F9031B"/>
    <w:rsid w:val="00F9104D"/>
    <w:rsid w:val="00F96C73"/>
    <w:rsid w:val="00F979B8"/>
    <w:rsid w:val="00F97CAA"/>
    <w:rsid w:val="00F97F52"/>
    <w:rsid w:val="00FA00BC"/>
    <w:rsid w:val="00FA085F"/>
    <w:rsid w:val="00FA0A2E"/>
    <w:rsid w:val="00FA0ABB"/>
    <w:rsid w:val="00FA2A43"/>
    <w:rsid w:val="00FA7FC0"/>
    <w:rsid w:val="00FB0516"/>
    <w:rsid w:val="00FB472D"/>
    <w:rsid w:val="00FC57A1"/>
    <w:rsid w:val="00FC5C42"/>
    <w:rsid w:val="00FD299B"/>
    <w:rsid w:val="00FD438D"/>
    <w:rsid w:val="00FD4815"/>
    <w:rsid w:val="00FE0046"/>
    <w:rsid w:val="00FF07CC"/>
    <w:rsid w:val="00FF3DCF"/>
    <w:rsid w:val="00FF48BE"/>
    <w:rsid w:val="00FF6BD9"/>
    <w:rsid w:val="00FF79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AF2F0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C57A1"/>
    <w:rPr>
      <w:rFonts w:ascii="Segoe UI" w:hAnsi="Segoe UI" w:cs="Segoe UI"/>
      <w:sz w:val="18"/>
      <w:szCs w:val="18"/>
    </w:rPr>
  </w:style>
  <w:style w:type="character" w:customStyle="1" w:styleId="BalloonTextChar">
    <w:name w:val="Balloon Text Char"/>
    <w:basedOn w:val="DefaultParagraphFont"/>
    <w:link w:val="BalloonText"/>
    <w:semiHidden/>
    <w:rsid w:val="00FC57A1"/>
    <w:rPr>
      <w:rFonts w:ascii="Segoe UI" w:hAnsi="Segoe UI" w:cs="Segoe UI"/>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8-17T13:57:19.693"/>
    </inkml:context>
    <inkml:brush xml:id="br0">
      <inkml:brushProperty name="width" value="0.05" units="cm"/>
      <inkml:brushProperty name="height" value="0.05" units="cm"/>
    </inkml:brush>
  </inkml:definitions>
  <inkml:trace contextRef="#ctx0" brushRef="#br0">1 0 32767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ACA6B-B960-45A6-A8CF-E1507084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1929</Words>
  <Characters>9156</Characters>
  <Application>Microsoft Office Word</Application>
  <DocSecurity>0</DocSecurity>
  <Lines>76</Lines>
  <Paragraphs>22</Paragraphs>
  <ScaleCrop>false</ScaleCrop>
  <Company/>
  <LinksUpToDate>false</LinksUpToDate>
  <CharactersWithSpaces>11063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2018-09-10T12:48:00Z</dcterms:created>
  <dcterms:modified xsi:type="dcterms:W3CDTF">2018-09-10T12:49:00Z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