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7A3CE8" w:rsidP="0050388A">
      <w:pPr>
        <w:jc w:val="center"/>
        <w:rPr>
          <w:rFonts w:ascii="Book Antiqua" w:hAnsi="Book Antiqua" w:cs="Arial"/>
          <w:caps/>
          <w:color w:val="000000"/>
          <w:sz w:val="16"/>
          <w:szCs w:val="16"/>
        </w:rPr>
      </w:pPr>
      <w:r>
        <w:rPr>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AE6DDE" w:rsidRDefault="00D94AFC">
      <w:pPr>
        <w:rPr>
          <w:rFonts w:ascii="Book Antiqua" w:hAnsi="Book Antiqua" w:cs="Arial"/>
          <w:color w:val="000000"/>
        </w:rPr>
      </w:pP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961F5D" w:rsidRDefault="0050388A" w:rsidP="00780F86">
      <w:pPr>
        <w:tabs>
          <w:tab w:val="right" w:pos="9720"/>
        </w:tabs>
        <w:ind w:right="-82"/>
        <w:rPr>
          <w:rFonts w:ascii="Book Antiqua" w:hAnsi="Book Antiqua" w:cs="Arial"/>
          <w:caps/>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961F5D" w:rsidRPr="00961F5D">
        <w:rPr>
          <w:rFonts w:ascii="Book Antiqua" w:hAnsi="Book Antiqua" w:cs="Arial"/>
          <w:caps/>
          <w:color w:val="000000"/>
        </w:rPr>
        <w:t>PA/12188/2017</w:t>
      </w:r>
      <w:bookmarkEnd w:id="0"/>
    </w:p>
    <w:p w:rsidR="00C345E1" w:rsidRPr="00AE6DDE" w:rsidRDefault="00C345E1" w:rsidP="00C345E1">
      <w:pPr>
        <w:jc w:val="center"/>
        <w:rPr>
          <w:rFonts w:ascii="Book Antiqua" w:hAnsi="Book Antiqua" w:cs="Arial"/>
          <w:color w:val="000000"/>
        </w:rPr>
      </w:pPr>
    </w:p>
    <w:p w:rsidR="007550B0" w:rsidRDefault="007550B0" w:rsidP="00C345E1">
      <w:pPr>
        <w:jc w:val="center"/>
        <w:rPr>
          <w:rFonts w:ascii="Book Antiqua" w:hAnsi="Book Antiqua" w:cs="Arial"/>
          <w:b/>
          <w:color w:val="000000"/>
          <w:u w:val="single"/>
        </w:rPr>
      </w:pPr>
    </w:p>
    <w:p w:rsidR="00C345E1"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7550B0" w:rsidRPr="00AE6DDE" w:rsidRDefault="007550B0" w:rsidP="00C345E1">
      <w:pPr>
        <w:jc w:val="center"/>
        <w:rPr>
          <w:rFonts w:ascii="Book Antiqua" w:hAnsi="Book Antiqua" w:cs="Arial"/>
          <w:b/>
          <w:color w:val="000000"/>
          <w:u w:val="single"/>
        </w:rPr>
      </w:pP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099"/>
        <w:gridCol w:w="647"/>
        <w:gridCol w:w="3892"/>
      </w:tblGrid>
      <w:tr w:rsidR="00D22636" w:rsidRPr="00266D30" w:rsidTr="00F5449F">
        <w:tc>
          <w:tcPr>
            <w:tcW w:w="5211" w:type="dxa"/>
            <w:shd w:val="clear" w:color="auto" w:fill="auto"/>
          </w:tcPr>
          <w:p w:rsidR="00D22636" w:rsidRPr="00266D30" w:rsidRDefault="00D22636" w:rsidP="00266D30">
            <w:pPr>
              <w:jc w:val="both"/>
              <w:rPr>
                <w:rFonts w:ascii="Book Antiqua" w:hAnsi="Book Antiqua" w:cs="Arial"/>
                <w:b/>
              </w:rPr>
            </w:pPr>
            <w:r w:rsidRPr="00266D30">
              <w:rPr>
                <w:rFonts w:ascii="Book Antiqua" w:hAnsi="Book Antiqua" w:cs="Arial"/>
                <w:b/>
              </w:rPr>
              <w:t xml:space="preserve">Heard at </w:t>
            </w:r>
            <w:r w:rsidR="00961F5D" w:rsidRPr="00266D30">
              <w:rPr>
                <w:rFonts w:ascii="Book Antiqua" w:hAnsi="Book Antiqua" w:cs="Arial"/>
                <w:b/>
              </w:rPr>
              <w:t>Field House</w:t>
            </w:r>
          </w:p>
        </w:tc>
        <w:tc>
          <w:tcPr>
            <w:tcW w:w="4617" w:type="dxa"/>
            <w:gridSpan w:val="2"/>
            <w:shd w:val="clear" w:color="auto" w:fill="auto"/>
          </w:tcPr>
          <w:p w:rsidR="00D22636" w:rsidRPr="00266D30" w:rsidRDefault="00847259" w:rsidP="00266D30">
            <w:pPr>
              <w:jc w:val="both"/>
              <w:rPr>
                <w:rFonts w:ascii="Book Antiqua" w:hAnsi="Book Antiqua" w:cs="Arial"/>
                <w:b/>
                <w:color w:val="000000"/>
              </w:rPr>
            </w:pPr>
            <w:r w:rsidRPr="00266D30">
              <w:rPr>
                <w:rFonts w:ascii="Book Antiqua" w:hAnsi="Book Antiqua" w:cs="Arial"/>
                <w:b/>
                <w:color w:val="000000"/>
              </w:rPr>
              <w:t>Decision &amp; Reasons</w:t>
            </w:r>
            <w:r w:rsidR="00283659" w:rsidRPr="00266D30">
              <w:rPr>
                <w:rFonts w:ascii="Book Antiqua" w:hAnsi="Book Antiqua" w:cs="Arial"/>
                <w:b/>
                <w:color w:val="000000"/>
              </w:rPr>
              <w:t xml:space="preserve"> Promulgated</w:t>
            </w:r>
          </w:p>
        </w:tc>
      </w:tr>
      <w:tr w:rsidR="00D22636" w:rsidRPr="00266D30" w:rsidTr="00F5449F">
        <w:tc>
          <w:tcPr>
            <w:tcW w:w="5211" w:type="dxa"/>
            <w:shd w:val="clear" w:color="auto" w:fill="auto"/>
          </w:tcPr>
          <w:p w:rsidR="00D22636" w:rsidRPr="00266D30" w:rsidRDefault="00D22636" w:rsidP="00266D30">
            <w:pPr>
              <w:jc w:val="both"/>
              <w:rPr>
                <w:rFonts w:ascii="Book Antiqua" w:hAnsi="Book Antiqua" w:cs="Arial"/>
                <w:b/>
              </w:rPr>
            </w:pPr>
            <w:r w:rsidRPr="00266D30">
              <w:rPr>
                <w:rFonts w:ascii="Book Antiqua" w:hAnsi="Book Antiqua" w:cs="Arial"/>
                <w:b/>
              </w:rPr>
              <w:t xml:space="preserve">On </w:t>
            </w:r>
            <w:r w:rsidR="008E23F3" w:rsidRPr="00266D30">
              <w:rPr>
                <w:rFonts w:ascii="Book Antiqua" w:hAnsi="Book Antiqua" w:cs="Arial"/>
                <w:b/>
              </w:rPr>
              <w:t>10 July 2018</w:t>
            </w:r>
          </w:p>
        </w:tc>
        <w:tc>
          <w:tcPr>
            <w:tcW w:w="4617" w:type="dxa"/>
            <w:gridSpan w:val="2"/>
            <w:shd w:val="clear" w:color="auto" w:fill="auto"/>
          </w:tcPr>
          <w:p w:rsidR="00D22636" w:rsidRPr="00266D30" w:rsidRDefault="00F5449F" w:rsidP="00266D30">
            <w:pPr>
              <w:jc w:val="both"/>
              <w:rPr>
                <w:rFonts w:ascii="Book Antiqua" w:hAnsi="Book Antiqua" w:cs="Arial"/>
                <w:b/>
              </w:rPr>
            </w:pPr>
            <w:r>
              <w:rPr>
                <w:rFonts w:ascii="Book Antiqua" w:hAnsi="Book Antiqua" w:cs="Arial"/>
                <w:b/>
              </w:rPr>
              <w:t xml:space="preserve">On 07 August 2018 </w:t>
            </w:r>
          </w:p>
        </w:tc>
      </w:tr>
      <w:tr w:rsidR="00D22636" w:rsidRPr="00266D30" w:rsidTr="00F5449F">
        <w:tc>
          <w:tcPr>
            <w:tcW w:w="5868" w:type="dxa"/>
            <w:gridSpan w:val="2"/>
            <w:shd w:val="clear" w:color="auto" w:fill="auto"/>
          </w:tcPr>
          <w:p w:rsidR="00D22636" w:rsidRPr="00266D30" w:rsidRDefault="00D22636" w:rsidP="00266D30">
            <w:pPr>
              <w:jc w:val="both"/>
              <w:rPr>
                <w:rFonts w:ascii="Book Antiqua" w:hAnsi="Book Antiqua" w:cs="Arial"/>
                <w:b/>
              </w:rPr>
            </w:pPr>
          </w:p>
        </w:tc>
        <w:tc>
          <w:tcPr>
            <w:tcW w:w="3960" w:type="dxa"/>
            <w:shd w:val="clear" w:color="auto" w:fill="auto"/>
          </w:tcPr>
          <w:p w:rsidR="00D22636" w:rsidRPr="00266D30" w:rsidRDefault="00D22636" w:rsidP="00266D30">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347A9C" w:rsidP="00A15234">
      <w:pPr>
        <w:jc w:val="center"/>
        <w:rPr>
          <w:rFonts w:ascii="Book Antiqua" w:hAnsi="Book Antiqua" w:cs="Arial"/>
          <w:b/>
          <w:color w:val="000000"/>
        </w:rPr>
      </w:pPr>
      <w:r>
        <w:rPr>
          <w:rFonts w:ascii="Book Antiqua" w:hAnsi="Book Antiqua" w:cs="Arial"/>
          <w:b/>
          <w:color w:val="000000"/>
        </w:rPr>
        <w:t>DEPUTY UPPER TRIBUNAL JUDGE I A LEWIS</w:t>
      </w:r>
    </w:p>
    <w:p w:rsidR="00A845DC" w:rsidRPr="00AE6DDE" w:rsidRDefault="00A845DC" w:rsidP="00A15234">
      <w:pPr>
        <w:jc w:val="center"/>
        <w:rPr>
          <w:rFonts w:ascii="Book Antiqua" w:hAnsi="Book Antiqua" w:cs="Arial"/>
          <w:b/>
        </w:rPr>
      </w:pPr>
    </w:p>
    <w:p w:rsidR="007550B0" w:rsidRDefault="007550B0"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961F5D" w:rsidP="00A15234">
      <w:pPr>
        <w:jc w:val="center"/>
        <w:rPr>
          <w:rFonts w:ascii="Book Antiqua" w:hAnsi="Book Antiqua" w:cs="Arial"/>
          <w:b/>
          <w:caps/>
        </w:rPr>
      </w:pPr>
      <w:r>
        <w:rPr>
          <w:rFonts w:ascii="Book Antiqua" w:hAnsi="Book Antiqua" w:cs="Arial"/>
          <w:b/>
          <w:caps/>
        </w:rPr>
        <w:t>I</w:t>
      </w:r>
      <w:r w:rsidR="00B430A9">
        <w:rPr>
          <w:rFonts w:ascii="Book Antiqua" w:hAnsi="Book Antiqua" w:cs="Arial"/>
          <w:b/>
          <w:caps/>
        </w:rPr>
        <w:t xml:space="preserve"> </w:t>
      </w:r>
      <w:r>
        <w:rPr>
          <w:rFonts w:ascii="Book Antiqua" w:hAnsi="Book Antiqua" w:cs="Arial"/>
          <w:b/>
          <w:caps/>
        </w:rPr>
        <w:t>b</w:t>
      </w:r>
    </w:p>
    <w:p w:rsidR="00704B61" w:rsidRPr="007550B0" w:rsidRDefault="00847259" w:rsidP="00A15234">
      <w:pPr>
        <w:jc w:val="center"/>
        <w:rPr>
          <w:rFonts w:ascii="Book Antiqua" w:hAnsi="Book Antiqua" w:cs="Arial"/>
          <w:b/>
          <w:sz w:val="22"/>
        </w:rPr>
      </w:pPr>
      <w:r w:rsidRPr="007550B0">
        <w:rPr>
          <w:rFonts w:ascii="Book Antiqua" w:hAnsi="Book Antiqua" w:cs="Arial"/>
          <w:b/>
          <w:caps/>
          <w:sz w:val="22"/>
        </w:rPr>
        <w:t xml:space="preserve">(anonymity direction </w:t>
      </w:r>
      <w:r w:rsidR="00B430A9" w:rsidRPr="007550B0">
        <w:rPr>
          <w:rFonts w:ascii="Book Antiqua" w:hAnsi="Book Antiqua" w:cs="Arial"/>
          <w:b/>
          <w:caps/>
          <w:sz w:val="22"/>
        </w:rPr>
        <w:t>made</w:t>
      </w:r>
      <w:r w:rsidRPr="007550B0">
        <w:rPr>
          <w:rFonts w:ascii="Book Antiqua" w:hAnsi="Book Antiqua" w:cs="Arial"/>
          <w:b/>
          <w:caps/>
          <w:sz w:val="22"/>
        </w:rPr>
        <w:t>)</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Pr="00AE6DDE" w:rsidRDefault="00B430A9" w:rsidP="00704B61">
      <w:pPr>
        <w:jc w:val="center"/>
        <w:rPr>
          <w:rFonts w:ascii="Book Antiqua" w:hAnsi="Book Antiqua" w:cs="Arial"/>
          <w:b/>
        </w:rPr>
      </w:pPr>
      <w:r>
        <w:rPr>
          <w:rFonts w:ascii="Book Antiqua" w:hAnsi="Book Antiqua" w:cs="Arial"/>
          <w:b/>
        </w:rPr>
        <w:t>SECRETARY OF STATE FOR THE HOME DEPARTMENT</w:t>
      </w: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Default="00DD5071" w:rsidP="00DD5071">
      <w:pPr>
        <w:rPr>
          <w:rFonts w:ascii="Book Antiqua" w:hAnsi="Book Antiqua" w:cs="Arial"/>
          <w:u w:val="single"/>
        </w:rPr>
      </w:pPr>
    </w:p>
    <w:p w:rsidR="007550B0" w:rsidRPr="00AE6DDE" w:rsidRDefault="007550B0"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8E23F3" w:rsidRDefault="00DE7DB7" w:rsidP="00B430A9">
      <w:pPr>
        <w:tabs>
          <w:tab w:val="left" w:pos="2520"/>
        </w:tabs>
        <w:ind w:left="2520" w:hanging="2520"/>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B430A9">
        <w:rPr>
          <w:rFonts w:ascii="Book Antiqua" w:hAnsi="Book Antiqua" w:cs="Arial"/>
        </w:rPr>
        <w:t>Mr G Dolan of</w:t>
      </w:r>
      <w:r w:rsidR="008E23F3">
        <w:rPr>
          <w:rFonts w:ascii="Book Antiqua" w:hAnsi="Book Antiqua" w:cs="Arial"/>
        </w:rPr>
        <w:t xml:space="preserve"> Counsel, instructed by </w:t>
      </w:r>
      <w:r w:rsidR="008E23F3" w:rsidRPr="008E23F3">
        <w:rPr>
          <w:rFonts w:ascii="Book Antiqua" w:hAnsi="Book Antiqua" w:cs="Arial"/>
        </w:rPr>
        <w:t>Cornerstone Legal Associates</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8E23F3">
        <w:rPr>
          <w:rFonts w:ascii="Book Antiqua" w:hAnsi="Book Antiqua" w:cs="Arial"/>
        </w:rPr>
        <w:t xml:space="preserve">Mr T Melvin, </w:t>
      </w:r>
      <w:r w:rsidR="00B430A9">
        <w:rPr>
          <w:rFonts w:ascii="Book Antiqua" w:hAnsi="Book Antiqua" w:cs="Arial"/>
        </w:rPr>
        <w:t xml:space="preserve">Senior </w:t>
      </w:r>
      <w:r w:rsidR="008E23F3">
        <w:rPr>
          <w:rFonts w:ascii="Book Antiqua" w:hAnsi="Book Antiqua" w:cs="Arial"/>
        </w:rPr>
        <w:t>Home Office Presenting Officer</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BF23BB" w:rsidRPr="00715466" w:rsidRDefault="00402B9E" w:rsidP="0099493E">
      <w:pPr>
        <w:pStyle w:val="p"/>
      </w:pPr>
      <w:r w:rsidRPr="00AE6DDE">
        <w:t>1.</w:t>
      </w:r>
      <w:r w:rsidRPr="00AE6DDE">
        <w:tab/>
      </w:r>
      <w:r w:rsidR="00B430A9">
        <w:t xml:space="preserve">The Appellant is a </w:t>
      </w:r>
      <w:proofErr w:type="gramStart"/>
      <w:r w:rsidR="00B430A9">
        <w:t>43 year old</w:t>
      </w:r>
      <w:proofErr w:type="gramEnd"/>
      <w:r w:rsidR="00B430A9">
        <w:t xml:space="preserve"> citizen of Afghanistan. He</w:t>
      </w:r>
      <w:r w:rsidR="00D42146">
        <w:t xml:space="preserve"> appeal</w:t>
      </w:r>
      <w:r w:rsidR="00B430A9">
        <w:t>s</w:t>
      </w:r>
      <w:r w:rsidR="00D42146">
        <w:t xml:space="preserve"> against the decision of First-tier Tribunal </w:t>
      </w:r>
      <w:r w:rsidR="00715466" w:rsidRPr="00715466">
        <w:t>Judge Pears</w:t>
      </w:r>
      <w:r w:rsidR="00715466">
        <w:t xml:space="preserve"> promulgated on 4 January 2018</w:t>
      </w:r>
      <w:r w:rsidR="00B430A9">
        <w:t>, dismissing his protection appeal</w:t>
      </w:r>
      <w:r w:rsidR="00715466">
        <w:t>.</w:t>
      </w:r>
    </w:p>
    <w:p w:rsidR="008E23F3" w:rsidRDefault="008E23F3" w:rsidP="008E23F3">
      <w:pPr>
        <w:pStyle w:val="p"/>
      </w:pPr>
    </w:p>
    <w:p w:rsidR="00B430A9" w:rsidRDefault="00B430A9" w:rsidP="008E23F3">
      <w:pPr>
        <w:pStyle w:val="p"/>
      </w:pPr>
    </w:p>
    <w:p w:rsidR="008E23F3" w:rsidRDefault="008E23F3" w:rsidP="008E23F3">
      <w:pPr>
        <w:pStyle w:val="p"/>
      </w:pPr>
      <w:r>
        <w:lastRenderedPageBreak/>
        <w:t>2.</w:t>
      </w:r>
      <w:r w:rsidR="0099493E">
        <w:tab/>
      </w:r>
      <w:r w:rsidR="00B430A9">
        <w:t xml:space="preserve">Permission to appeal </w:t>
      </w:r>
      <w:r w:rsidR="00DE370F">
        <w:t>was,</w:t>
      </w:r>
      <w:r w:rsidR="00B430A9">
        <w:t xml:space="preserve"> in the first instance</w:t>
      </w:r>
      <w:r w:rsidR="00DE370F">
        <w:t>,</w:t>
      </w:r>
      <w:r w:rsidR="00B430A9">
        <w:t xml:space="preserve"> refused by First-tier Tribunal Judge Hollingworth on 22 February 2018.</w:t>
      </w:r>
      <w:r w:rsidR="0099493E">
        <w:t xml:space="preserve">  </w:t>
      </w:r>
      <w:r w:rsidR="00DE370F">
        <w:t>However,</w:t>
      </w:r>
      <w:r w:rsidR="0099493E">
        <w:t xml:space="preserve"> permission </w:t>
      </w:r>
      <w:r w:rsidR="00DE370F">
        <w:t>was granted by</w:t>
      </w:r>
      <w:r w:rsidR="0099493E">
        <w:t xml:space="preserve"> Upper Tribunal Judge Finch on 4 May 2018.  </w:t>
      </w:r>
    </w:p>
    <w:p w:rsidR="008E23F3" w:rsidRDefault="008E23F3" w:rsidP="008E23F3">
      <w:pPr>
        <w:pStyle w:val="p"/>
      </w:pPr>
    </w:p>
    <w:p w:rsidR="00DE370F" w:rsidRDefault="00DE370F" w:rsidP="008E23F3">
      <w:pPr>
        <w:pStyle w:val="p"/>
      </w:pPr>
    </w:p>
    <w:p w:rsidR="00C42953" w:rsidRPr="00DE370F" w:rsidRDefault="008E23F3" w:rsidP="00C42953">
      <w:pPr>
        <w:pStyle w:val="p"/>
      </w:pPr>
      <w:r w:rsidRPr="00C42953">
        <w:t>3.</w:t>
      </w:r>
      <w:r w:rsidR="0099493E" w:rsidRPr="00C42953">
        <w:tab/>
        <w:t>It is pertinent to note that the Appellant’s grounds of appeal seeking to challenge the decision of the First-tier Tribunal disclose nothing of substance by way of error of law in the fact-finding process of the First-tier Tribunal</w:t>
      </w:r>
      <w:r w:rsidR="00DE370F">
        <w:t xml:space="preserve"> or otherwise</w:t>
      </w:r>
      <w:r w:rsidR="0099493E" w:rsidRPr="00C42953">
        <w:t xml:space="preserve">.  Indeed, </w:t>
      </w:r>
      <w:r w:rsidR="00DE370F">
        <w:t>in the main part</w:t>
      </w:r>
      <w:r w:rsidR="0099493E" w:rsidRPr="00C42953">
        <w:t xml:space="preserve"> the grounds seek to raise new matters.  In particular, the Tribunal is requested to take into account a material change of circumstances with regard to the Appellant’s health condition.  In this regard it is to be noted that before the First-tier Tribunal it was expressly indicated that reliance was not being placed upon the Appellant’s medical circumstance</w:t>
      </w:r>
      <w:r w:rsidR="00C42953" w:rsidRPr="00C42953">
        <w:t xml:space="preserve">s by reference to either Article 8 or Article 3 of the ECHR: </w:t>
      </w:r>
      <w:r w:rsidR="00C42953">
        <w:rPr>
          <w:i/>
        </w:rPr>
        <w:t>“Whilst there is some medical evidence in the Respondent’s bundle there is no medical report from a consultant and the Appellant does not rely on health issues either under Article 3 or Article 8”</w:t>
      </w:r>
      <w:r w:rsidR="00DE370F">
        <w:t xml:space="preserve"> (</w:t>
      </w:r>
      <w:r w:rsidR="00DE370F" w:rsidRPr="00C42953">
        <w:t>paragraph 18</w:t>
      </w:r>
      <w:r w:rsidR="00DE370F">
        <w:t>).</w:t>
      </w:r>
    </w:p>
    <w:p w:rsidR="008E23F3" w:rsidRDefault="008E23F3" w:rsidP="008E23F3">
      <w:pPr>
        <w:pStyle w:val="p"/>
      </w:pPr>
    </w:p>
    <w:p w:rsidR="00DE370F" w:rsidRDefault="00DE370F" w:rsidP="008E23F3">
      <w:pPr>
        <w:pStyle w:val="p"/>
      </w:pPr>
    </w:p>
    <w:p w:rsidR="008E23F3" w:rsidRPr="00E15A2D" w:rsidRDefault="008E23F3" w:rsidP="00E15A2D">
      <w:pPr>
        <w:pStyle w:val="p"/>
      </w:pPr>
      <w:r>
        <w:t>4.</w:t>
      </w:r>
      <w:r w:rsidR="00E15A2D">
        <w:tab/>
        <w:t xml:space="preserve">Further to this, the Appellant </w:t>
      </w:r>
      <w:r w:rsidR="00DE370F">
        <w:t xml:space="preserve">has </w:t>
      </w:r>
      <w:r w:rsidR="00E15A2D">
        <w:t xml:space="preserve">filed additional evidence before the Upper Tribunal by way of medical evidence </w:t>
      </w:r>
      <w:r w:rsidR="00DE370F">
        <w:t>and</w:t>
      </w:r>
      <w:r w:rsidR="00E15A2D">
        <w:t xml:space="preserve"> witness statements from both himself and family members.  Mr Dolan acknowledged that </w:t>
      </w:r>
      <w:r w:rsidR="00DE370F">
        <w:t>such</w:t>
      </w:r>
      <w:r w:rsidR="00E15A2D">
        <w:t xml:space="preserve"> materials, not</w:t>
      </w:r>
      <w:r w:rsidR="00DE370F">
        <w:t xml:space="preserve"> having</w:t>
      </w:r>
      <w:r w:rsidR="00E15A2D">
        <w:t xml:space="preserve"> been before the First-tier Tribunal, were not relevant to the issue of </w:t>
      </w:r>
      <w:r w:rsidR="00DE370F">
        <w:t>‘</w:t>
      </w:r>
      <w:r w:rsidR="00E15A2D">
        <w:t>error of law</w:t>
      </w:r>
      <w:r w:rsidR="00DE370F">
        <w:t>’; moreover</w:t>
      </w:r>
      <w:r w:rsidR="00E15A2D">
        <w:t xml:space="preserve">, insofar as they raised new matters, </w:t>
      </w:r>
      <w:r w:rsidR="00DE370F">
        <w:t>they again were not relevant at the</w:t>
      </w:r>
      <w:r w:rsidR="00E15A2D">
        <w:t xml:space="preserve"> </w:t>
      </w:r>
      <w:r w:rsidR="00DE370F">
        <w:t>‘</w:t>
      </w:r>
      <w:r w:rsidR="00E15A2D">
        <w:t>error of law</w:t>
      </w:r>
      <w:r w:rsidR="00DE370F">
        <w:t>’ stage</w:t>
      </w:r>
      <w:r w:rsidR="00E15A2D">
        <w:t>.</w:t>
      </w:r>
    </w:p>
    <w:p w:rsidR="00E15A2D" w:rsidRDefault="00E15A2D" w:rsidP="008E23F3">
      <w:pPr>
        <w:pStyle w:val="p"/>
      </w:pPr>
    </w:p>
    <w:p w:rsidR="00DE370F" w:rsidRDefault="00DE370F" w:rsidP="008E23F3">
      <w:pPr>
        <w:pStyle w:val="p"/>
      </w:pPr>
    </w:p>
    <w:p w:rsidR="00E15A2D" w:rsidRPr="00D70461" w:rsidRDefault="00E15A2D" w:rsidP="007707A2">
      <w:pPr>
        <w:pStyle w:val="p"/>
      </w:pPr>
      <w:r>
        <w:t>5.</w:t>
      </w:r>
      <w:r>
        <w:tab/>
        <w:t xml:space="preserve">Notwithstanding the absence of anything of substance in the grounds of appeal, permission to appeal was granted on the basis of the fact of the promulgation of the country guidance case of </w:t>
      </w:r>
      <w:r w:rsidR="00D70461" w:rsidRPr="00D70461">
        <w:rPr>
          <w:b/>
          <w:u w:val="single"/>
        </w:rPr>
        <w:t>AS</w:t>
      </w:r>
      <w:r w:rsidR="00D70461" w:rsidRPr="00DE370F">
        <w:rPr>
          <w:b/>
          <w:u w:val="single"/>
        </w:rPr>
        <w:t xml:space="preserve"> (Safety of Kabul) Afghanistan CG</w:t>
      </w:r>
      <w:r w:rsidR="00D70461" w:rsidRPr="00D70461">
        <w:rPr>
          <w:b/>
        </w:rPr>
        <w:t xml:space="preserve"> [2018] UKUT 118 (IAC)</w:t>
      </w:r>
      <w:r w:rsidR="007707A2">
        <w:t xml:space="preserve">.  The decision in </w:t>
      </w:r>
      <w:r w:rsidR="007707A2" w:rsidRPr="007707A2">
        <w:rPr>
          <w:b/>
          <w:u w:val="single"/>
        </w:rPr>
        <w:t>AS</w:t>
      </w:r>
      <w:r w:rsidR="007707A2">
        <w:t xml:space="preserve"> appears to have been promulgated on 28 March 2018</w:t>
      </w:r>
      <w:r w:rsidR="00DE370F">
        <w:t>,</w:t>
      </w:r>
      <w:r w:rsidR="007707A2">
        <w:t xml:space="preserve"> and necessarily therefore post</w:t>
      </w:r>
      <w:r w:rsidR="00DE370F">
        <w:t>-</w:t>
      </w:r>
      <w:r w:rsidR="007707A2">
        <w:t>date</w:t>
      </w:r>
      <w:r w:rsidR="00DE370F">
        <w:t>s</w:t>
      </w:r>
      <w:r w:rsidR="007707A2">
        <w:t xml:space="preserve"> Judge Pears</w:t>
      </w:r>
      <w:r w:rsidR="00DE370F">
        <w:t>’ consideration of the appeal</w:t>
      </w:r>
      <w:r w:rsidR="007707A2">
        <w:t>.</w:t>
      </w:r>
    </w:p>
    <w:p w:rsidR="00E15A2D" w:rsidRDefault="00E15A2D" w:rsidP="008E23F3">
      <w:pPr>
        <w:pStyle w:val="p"/>
      </w:pPr>
    </w:p>
    <w:p w:rsidR="00DE370F" w:rsidRDefault="00DE370F" w:rsidP="008E23F3">
      <w:pPr>
        <w:pStyle w:val="p"/>
      </w:pPr>
    </w:p>
    <w:p w:rsidR="003412BF" w:rsidRDefault="00E15A2D" w:rsidP="00AA1F21">
      <w:pPr>
        <w:pStyle w:val="p"/>
      </w:pPr>
      <w:r>
        <w:t>6.</w:t>
      </w:r>
      <w:r w:rsidR="007707A2">
        <w:tab/>
        <w:t xml:space="preserve">Permission to appeal appears to have been granted on the basis that the matters set out in </w:t>
      </w:r>
      <w:r w:rsidR="007707A2" w:rsidRPr="007707A2">
        <w:rPr>
          <w:b/>
          <w:u w:val="single"/>
        </w:rPr>
        <w:t>AS</w:t>
      </w:r>
      <w:r w:rsidR="007707A2">
        <w:t xml:space="preserve"> might be pertinent to a consideration of risk factors </w:t>
      </w:r>
      <w:r w:rsidR="00DE370F">
        <w:t xml:space="preserve">relevant </w:t>
      </w:r>
      <w:r w:rsidR="007707A2">
        <w:t xml:space="preserve">to the Appellant.  However, upon </w:t>
      </w:r>
      <w:r w:rsidR="009F3504">
        <w:t xml:space="preserve">the </w:t>
      </w:r>
      <w:r w:rsidR="007707A2">
        <w:t>closer scrutiny that the substantive hearing of an appeal</w:t>
      </w:r>
      <w:r w:rsidR="00AA1F21">
        <w:t xml:space="preserve"> affords compared with the </w:t>
      </w:r>
      <w:r w:rsidR="009F3504">
        <w:t xml:space="preserve">‘application for </w:t>
      </w:r>
      <w:r w:rsidR="00AA1F21">
        <w:t>permission</w:t>
      </w:r>
      <w:r w:rsidR="009F3504">
        <w:t xml:space="preserve"> to appeal’</w:t>
      </w:r>
      <w:r w:rsidR="00AA1F21">
        <w:t xml:space="preserve"> stage</w:t>
      </w:r>
      <w:r w:rsidR="009F3504">
        <w:t>,</w:t>
      </w:r>
      <w:r w:rsidR="00AA1F21">
        <w:t xml:space="preserve"> it is clear that there is nothing in </w:t>
      </w:r>
      <w:r w:rsidR="00AA1F21" w:rsidRPr="00AA1F21">
        <w:rPr>
          <w:b/>
          <w:u w:val="single"/>
        </w:rPr>
        <w:t>AS</w:t>
      </w:r>
      <w:r w:rsidR="00AA1F21">
        <w:t xml:space="preserve"> that avail</w:t>
      </w:r>
      <w:r w:rsidR="009F3504">
        <w:t>s</w:t>
      </w:r>
      <w:r w:rsidR="00AA1F21">
        <w:t xml:space="preserve"> the Appellant.  Indeed, Mr Dolan is clear and frank in acknowledg</w:t>
      </w:r>
      <w:r w:rsidR="003412BF">
        <w:t>ing as much.</w:t>
      </w:r>
    </w:p>
    <w:p w:rsidR="003412BF" w:rsidRDefault="003412BF" w:rsidP="00AA1F21">
      <w:pPr>
        <w:pStyle w:val="p"/>
      </w:pPr>
    </w:p>
    <w:p w:rsidR="009F3504" w:rsidRDefault="009F3504" w:rsidP="00AA1F21">
      <w:pPr>
        <w:pStyle w:val="p"/>
      </w:pPr>
    </w:p>
    <w:p w:rsidR="00E15A2D" w:rsidRPr="007707A2" w:rsidRDefault="003412BF" w:rsidP="00AA1F21">
      <w:pPr>
        <w:pStyle w:val="p"/>
      </w:pPr>
      <w:r>
        <w:t>7.</w:t>
      </w:r>
      <w:r>
        <w:tab/>
      </w:r>
      <w:r w:rsidR="00AA1F21">
        <w:t>So far as the grant of permission</w:t>
      </w:r>
      <w:r w:rsidR="009F3504">
        <w:t xml:space="preserve"> to appeal references</w:t>
      </w:r>
      <w:r w:rsidR="00AA1F21">
        <w:t xml:space="preserve"> that </w:t>
      </w:r>
      <w:r w:rsidR="00AA1F21" w:rsidRPr="00AA1F21">
        <w:rPr>
          <w:b/>
          <w:u w:val="single"/>
        </w:rPr>
        <w:t>AS</w:t>
      </w:r>
      <w:r w:rsidR="00AA1F21">
        <w:t xml:space="preserve"> </w:t>
      </w:r>
      <w:r w:rsidR="009F3504">
        <w:t>“</w:t>
      </w:r>
      <w:r w:rsidR="00AA1F21" w:rsidRPr="009F3504">
        <w:rPr>
          <w:i/>
        </w:rPr>
        <w:t>considered the position of informers</w:t>
      </w:r>
      <w:r w:rsidR="009F3504">
        <w:t>”</w:t>
      </w:r>
      <w:r w:rsidR="00AA1F21">
        <w:t xml:space="preserve"> </w:t>
      </w:r>
      <w:r w:rsidR="009F3504">
        <w:t xml:space="preserve">- </w:t>
      </w:r>
      <w:r w:rsidR="00AA1F21">
        <w:t>and the inherent or implicit suggestion that this might assist the Appellant</w:t>
      </w:r>
      <w:r w:rsidR="009F3504">
        <w:t xml:space="preserve"> -</w:t>
      </w:r>
      <w:r w:rsidR="00AA1F21">
        <w:t xml:space="preserve"> it is not disputed before me that the </w:t>
      </w:r>
      <w:r w:rsidR="009F3504">
        <w:t xml:space="preserve">First-tier Tribunal </w:t>
      </w:r>
      <w:r w:rsidR="00AA1F21">
        <w:t>Judge rejected those aspects of the Appellant’s narrative account that related to his claim to be a target of the Taliban by reason of his previous activities.</w:t>
      </w:r>
      <w:r w:rsidR="00325F6A" w:rsidRPr="00325F6A">
        <w:t xml:space="preserve"> </w:t>
      </w:r>
      <w:r w:rsidR="00325F6A">
        <w:t xml:space="preserve"> In essence, the First-tier Tribunal did not accept the Appellant’s credibility in this regard.</w:t>
      </w:r>
      <w:r w:rsidR="009F3504">
        <w:t xml:space="preserve"> </w:t>
      </w:r>
      <w:proofErr w:type="gramStart"/>
      <w:r w:rsidR="009F3504">
        <w:t>Accordingly</w:t>
      </w:r>
      <w:proofErr w:type="gramEnd"/>
      <w:r w:rsidR="009F3504">
        <w:t xml:space="preserve"> nothing in </w:t>
      </w:r>
      <w:r w:rsidR="009F3504" w:rsidRPr="009F3504">
        <w:rPr>
          <w:b/>
          <w:u w:val="single"/>
        </w:rPr>
        <w:t>AS</w:t>
      </w:r>
      <w:r w:rsidR="009F3504">
        <w:t xml:space="preserve"> that relates </w:t>
      </w:r>
      <w:r w:rsidR="009F3504">
        <w:lastRenderedPageBreak/>
        <w:t>to the ‘position of informers’ impacts upon the Appellant’s case or Judge Pears’ Decision.</w:t>
      </w:r>
    </w:p>
    <w:p w:rsidR="007707A2" w:rsidRDefault="007707A2" w:rsidP="008E23F3">
      <w:pPr>
        <w:pStyle w:val="p"/>
      </w:pPr>
    </w:p>
    <w:p w:rsidR="009F3504" w:rsidRDefault="009F3504" w:rsidP="008E23F3">
      <w:pPr>
        <w:pStyle w:val="p"/>
      </w:pPr>
    </w:p>
    <w:p w:rsidR="007707A2" w:rsidRPr="00AA1F21" w:rsidRDefault="003412BF" w:rsidP="000732C8">
      <w:pPr>
        <w:pStyle w:val="p"/>
      </w:pPr>
      <w:r>
        <w:t>8</w:t>
      </w:r>
      <w:r w:rsidR="007707A2">
        <w:t>.</w:t>
      </w:r>
      <w:r w:rsidR="00AA1F21">
        <w:tab/>
      </w:r>
      <w:r w:rsidR="00325F6A">
        <w:t>So far as humanitarian protection is concerned, it is to be noted</w:t>
      </w:r>
      <w:r w:rsidR="00AA1F21">
        <w:t xml:space="preserve"> </w:t>
      </w:r>
      <w:r w:rsidR="00325F6A">
        <w:t xml:space="preserve">that the decision in </w:t>
      </w:r>
      <w:r w:rsidR="00325F6A" w:rsidRPr="00325F6A">
        <w:rPr>
          <w:b/>
          <w:u w:val="single"/>
        </w:rPr>
        <w:t>AS</w:t>
      </w:r>
      <w:r w:rsidR="00325F6A">
        <w:t xml:space="preserve"> does not alter the country guidance </w:t>
      </w:r>
      <w:r w:rsidR="009F3504">
        <w:t xml:space="preserve">extant </w:t>
      </w:r>
      <w:r w:rsidR="00325F6A">
        <w:t xml:space="preserve">at the time of the </w:t>
      </w:r>
      <w:r w:rsidR="000732C8">
        <w:t>hearing before the First-tier Tribunal</w:t>
      </w:r>
      <w:r w:rsidR="009F3504">
        <w:t xml:space="preserve">. </w:t>
      </w:r>
      <w:proofErr w:type="gramStart"/>
      <w:r w:rsidR="009F3504">
        <w:t>Accordingly</w:t>
      </w:r>
      <w:proofErr w:type="gramEnd"/>
      <w:r w:rsidR="000732C8">
        <w:t xml:space="preserve"> there can be no suggestion of any material error on the part of Judge Pears</w:t>
      </w:r>
      <w:r w:rsidR="009F3504">
        <w:t xml:space="preserve"> in this regard either</w:t>
      </w:r>
      <w:r w:rsidR="000732C8">
        <w:t>.</w:t>
      </w:r>
    </w:p>
    <w:p w:rsidR="007707A2" w:rsidRDefault="007707A2" w:rsidP="008E23F3">
      <w:pPr>
        <w:pStyle w:val="p"/>
      </w:pPr>
    </w:p>
    <w:p w:rsidR="009F3504" w:rsidRDefault="009F3504" w:rsidP="008E23F3">
      <w:pPr>
        <w:pStyle w:val="p"/>
      </w:pPr>
    </w:p>
    <w:p w:rsidR="007707A2" w:rsidRPr="000732C8" w:rsidRDefault="003412BF" w:rsidP="000732C8">
      <w:pPr>
        <w:pStyle w:val="p"/>
      </w:pPr>
      <w:r>
        <w:t>9</w:t>
      </w:r>
      <w:r w:rsidR="007707A2">
        <w:t>.</w:t>
      </w:r>
      <w:r w:rsidR="007707A2">
        <w:tab/>
      </w:r>
      <w:r w:rsidR="000732C8">
        <w:t xml:space="preserve">For these reasons, notwithstanding the grant of permission to appeal, there is nothing in the case of </w:t>
      </w:r>
      <w:r w:rsidR="000732C8" w:rsidRPr="000732C8">
        <w:rPr>
          <w:b/>
          <w:u w:val="single"/>
        </w:rPr>
        <w:t>AS</w:t>
      </w:r>
      <w:r w:rsidR="000732C8">
        <w:t xml:space="preserve"> that could possibly avail the Appellant</w:t>
      </w:r>
      <w:r w:rsidR="009F3504">
        <w:t xml:space="preserve">. </w:t>
      </w:r>
      <w:proofErr w:type="gramStart"/>
      <w:r w:rsidR="009F3504">
        <w:t>Therefore</w:t>
      </w:r>
      <w:proofErr w:type="gramEnd"/>
      <w:r w:rsidR="009F3504">
        <w:t xml:space="preserve"> there is</w:t>
      </w:r>
      <w:r w:rsidR="000732C8">
        <w:t xml:space="preserve"> no reason for impugning the otherwise unchallenged findings of </w:t>
      </w:r>
      <w:r w:rsidR="009F3504">
        <w:t>the First-tier Tribunal Judge.</w:t>
      </w:r>
    </w:p>
    <w:p w:rsidR="000732C8" w:rsidRDefault="000732C8" w:rsidP="008E23F3">
      <w:pPr>
        <w:pStyle w:val="p"/>
      </w:pPr>
    </w:p>
    <w:p w:rsidR="001F291C" w:rsidRDefault="001F291C" w:rsidP="008E23F3">
      <w:pPr>
        <w:pStyle w:val="p"/>
      </w:pPr>
    </w:p>
    <w:p w:rsidR="00847259" w:rsidRPr="00816182" w:rsidRDefault="00847259" w:rsidP="00847259">
      <w:pPr>
        <w:jc w:val="both"/>
        <w:rPr>
          <w:rFonts w:ascii="Book Antiqua" w:hAnsi="Book Antiqua" w:cs="Arial"/>
          <w:b/>
          <w:u w:val="single"/>
        </w:rPr>
      </w:pPr>
      <w:r w:rsidRPr="00816182">
        <w:rPr>
          <w:rFonts w:ascii="Book Antiqua" w:hAnsi="Book Antiqua" w:cs="Arial"/>
          <w:b/>
          <w:u w:val="single"/>
        </w:rPr>
        <w:t>Notice of Decision</w:t>
      </w:r>
    </w:p>
    <w:p w:rsidR="009F3504" w:rsidRDefault="009F3504" w:rsidP="00827025">
      <w:pPr>
        <w:jc w:val="both"/>
        <w:rPr>
          <w:rFonts w:ascii="Book Antiqua" w:hAnsi="Book Antiqua" w:cs="Arial"/>
        </w:rPr>
      </w:pPr>
    </w:p>
    <w:p w:rsidR="001F291C" w:rsidRDefault="009F3504" w:rsidP="00827025">
      <w:pPr>
        <w:jc w:val="both"/>
      </w:pPr>
      <w:r>
        <w:rPr>
          <w:rFonts w:ascii="Book Antiqua" w:hAnsi="Book Antiqua" w:cs="Arial"/>
        </w:rPr>
        <w:t>10.</w:t>
      </w:r>
      <w:r>
        <w:rPr>
          <w:rFonts w:ascii="Book Antiqua" w:hAnsi="Book Antiqua" w:cs="Arial"/>
        </w:rPr>
        <w:tab/>
        <w:t xml:space="preserve">The decision of the First-tier Tribunal contained </w:t>
      </w:r>
      <w:r>
        <w:t>no error of law and stands.</w:t>
      </w:r>
    </w:p>
    <w:p w:rsidR="001F291C" w:rsidRDefault="001F291C" w:rsidP="00827025">
      <w:pPr>
        <w:jc w:val="both"/>
      </w:pPr>
    </w:p>
    <w:p w:rsidR="001F291C" w:rsidRDefault="001F291C" w:rsidP="00827025">
      <w:pPr>
        <w:jc w:val="both"/>
      </w:pPr>
    </w:p>
    <w:p w:rsidR="00827025" w:rsidRDefault="001F291C" w:rsidP="00827025">
      <w:pPr>
        <w:jc w:val="both"/>
        <w:rPr>
          <w:rFonts w:ascii="Book Antiqua" w:hAnsi="Book Antiqua"/>
        </w:rPr>
      </w:pPr>
      <w:r>
        <w:t>11.</w:t>
      </w:r>
      <w:r>
        <w:tab/>
      </w:r>
      <w:r w:rsidR="00827025">
        <w:rPr>
          <w:rFonts w:ascii="Book Antiqua" w:hAnsi="Book Antiqua" w:cs="Arial"/>
        </w:rPr>
        <w:t xml:space="preserve">The appeal </w:t>
      </w:r>
      <w:r>
        <w:rPr>
          <w:rFonts w:ascii="Book Antiqua" w:hAnsi="Book Antiqua" w:cs="Arial"/>
        </w:rPr>
        <w:t>rema</w:t>
      </w:r>
      <w:r w:rsidR="00827025">
        <w:rPr>
          <w:rFonts w:ascii="Book Antiqua" w:hAnsi="Book Antiqua" w:cs="Arial"/>
        </w:rPr>
        <w:t>i</w:t>
      </w:r>
      <w:r>
        <w:rPr>
          <w:rFonts w:ascii="Book Antiqua" w:hAnsi="Book Antiqua" w:cs="Arial"/>
        </w:rPr>
        <w:t>n</w:t>
      </w:r>
      <w:r w:rsidR="00827025">
        <w:rPr>
          <w:rFonts w:ascii="Book Antiqua" w:hAnsi="Book Antiqua" w:cs="Arial"/>
        </w:rPr>
        <w:t>s</w:t>
      </w:r>
      <w:r>
        <w:rPr>
          <w:rFonts w:ascii="Book Antiqua" w:hAnsi="Book Antiqua" w:cs="Arial"/>
        </w:rPr>
        <w:t xml:space="preserve"> dismissed.</w:t>
      </w:r>
      <w:r>
        <w:rPr>
          <w:rFonts w:ascii="Book Antiqua" w:hAnsi="Book Antiqua"/>
        </w:rPr>
        <w:t xml:space="preserve"> </w:t>
      </w:r>
    </w:p>
    <w:p w:rsidR="00847259" w:rsidRDefault="00847259" w:rsidP="00847259">
      <w:pPr>
        <w:jc w:val="both"/>
        <w:rPr>
          <w:rFonts w:ascii="Book Antiqua" w:hAnsi="Book Antiqua" w:cs="Arial"/>
        </w:rPr>
      </w:pPr>
    </w:p>
    <w:p w:rsidR="00847259" w:rsidRDefault="00847259" w:rsidP="00847259">
      <w:pPr>
        <w:jc w:val="both"/>
        <w:rPr>
          <w:rFonts w:ascii="Book Antiqua" w:hAnsi="Book Antiqua" w:cs="Arial"/>
        </w:rPr>
      </w:pPr>
    </w:p>
    <w:p w:rsidR="00B430A9" w:rsidRDefault="00B430A9" w:rsidP="00847259">
      <w:pPr>
        <w:jc w:val="both"/>
        <w:rPr>
          <w:rFonts w:ascii="Book Antiqua" w:hAnsi="Book Antiqua" w:cs="Arial"/>
        </w:rPr>
      </w:pPr>
    </w:p>
    <w:p w:rsidR="00847259" w:rsidRDefault="00847259" w:rsidP="00847259">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847259" w:rsidRDefault="00847259" w:rsidP="00847259">
      <w:pPr>
        <w:jc w:val="both"/>
        <w:rPr>
          <w:rFonts w:ascii="Book Antiqua" w:hAnsi="Book Antiqua" w:cs="Arial"/>
        </w:rPr>
      </w:pPr>
    </w:p>
    <w:p w:rsidR="009F5220" w:rsidRPr="00AE6DDE" w:rsidRDefault="00847259" w:rsidP="00847259">
      <w:pPr>
        <w:jc w:val="both"/>
        <w:rPr>
          <w:rFonts w:ascii="Book Antiqua" w:hAnsi="Book Antiqua" w:cs="Arial"/>
        </w:rPr>
      </w:pPr>
      <w:r>
        <w:rPr>
          <w:rFonts w:ascii="Book Antiqua" w:hAnsi="Book Antiqua" w:cs="Arial"/>
        </w:rPr>
        <w:t xml:space="preserve">Unless and </w:t>
      </w:r>
      <w:r>
        <w:rPr>
          <w:rFonts w:ascii="Book Antiqua" w:hAnsi="Book Antiqua"/>
        </w:rPr>
        <w:t xml:space="preserve">until a </w:t>
      </w:r>
      <w:r w:rsidR="00E00973">
        <w:rPr>
          <w:rFonts w:ascii="Book Antiqua" w:hAnsi="Book Antiqua"/>
        </w:rPr>
        <w:t>T</w:t>
      </w:r>
      <w:r>
        <w:rPr>
          <w:rFonts w:ascii="Book Antiqua" w:hAnsi="Book Antiqua"/>
        </w:rPr>
        <w:t xml:space="preserve">ribunal or court directs otherwise, the </w:t>
      </w:r>
      <w:r w:rsidR="00347A9C">
        <w:rPr>
          <w:rFonts w:ascii="Book Antiqua" w:hAnsi="Book Antiqua"/>
        </w:rPr>
        <w:t>A</w:t>
      </w:r>
      <w:r>
        <w:rPr>
          <w:rFonts w:ascii="Book Antiqua" w:hAnsi="Book Antiqua"/>
        </w:rPr>
        <w:t xml:space="preserve">ppellant is granted anonymity.  No report of these proceedings shall directly or indirectly identify him or any member of </w:t>
      </w:r>
      <w:r w:rsidR="00D42146">
        <w:rPr>
          <w:rFonts w:ascii="Book Antiqua" w:hAnsi="Book Antiqua"/>
        </w:rPr>
        <w:t>his</w:t>
      </w:r>
      <w:r>
        <w:rPr>
          <w:rFonts w:ascii="Book Antiqua" w:hAnsi="Book Antiqua"/>
        </w:rPr>
        <w:t xml:space="preserve"> family.  This direction applies both to the </w:t>
      </w:r>
      <w:r w:rsidR="00347A9C">
        <w:rPr>
          <w:rFonts w:ascii="Book Antiqua" w:hAnsi="Book Antiqua"/>
        </w:rPr>
        <w:t>A</w:t>
      </w:r>
      <w:r>
        <w:rPr>
          <w:rFonts w:ascii="Book Antiqua" w:hAnsi="Book Antiqua"/>
        </w:rPr>
        <w:t xml:space="preserve">ppellant and to the </w:t>
      </w:r>
      <w:r w:rsidR="00347A9C">
        <w:rPr>
          <w:rFonts w:ascii="Book Antiqua" w:hAnsi="Book Antiqua"/>
        </w:rPr>
        <w:t>R</w:t>
      </w:r>
      <w:r>
        <w:rPr>
          <w:rFonts w:ascii="Book Antiqua" w:hAnsi="Book Antiqua"/>
        </w:rPr>
        <w:t>espondent.  Failure to comply with this direction could lead to contempt of court proceedings.</w:t>
      </w:r>
    </w:p>
    <w:p w:rsidR="009F5220" w:rsidRDefault="009F5220" w:rsidP="00847259">
      <w:pPr>
        <w:jc w:val="both"/>
        <w:rPr>
          <w:rFonts w:ascii="Book Antiqua" w:hAnsi="Book Antiqua" w:cs="Arial"/>
        </w:rPr>
      </w:pPr>
    </w:p>
    <w:p w:rsidR="00847259" w:rsidRDefault="00847259" w:rsidP="00847259">
      <w:pPr>
        <w:jc w:val="both"/>
        <w:rPr>
          <w:rFonts w:ascii="Book Antiqua" w:hAnsi="Book Antiqua" w:cs="Arial"/>
        </w:rPr>
      </w:pPr>
    </w:p>
    <w:p w:rsidR="00847259" w:rsidRPr="00B430A9" w:rsidRDefault="00B430A9" w:rsidP="00847259">
      <w:pPr>
        <w:jc w:val="both"/>
        <w:rPr>
          <w:rFonts w:ascii="Book Antiqua" w:hAnsi="Book Antiqua" w:cs="Arial"/>
          <w:i/>
        </w:rPr>
      </w:pPr>
      <w:r w:rsidRPr="00B430A9">
        <w:rPr>
          <w:rFonts w:ascii="Book Antiqua" w:hAnsi="Book Antiqua" w:cs="Arial"/>
          <w:i/>
        </w:rPr>
        <w:t>The above represents a corrected transcript of ex tempore reasons given at the conclusion of the hearing.</w:t>
      </w:r>
    </w:p>
    <w:p w:rsidR="009F5220" w:rsidRPr="00AE6DDE" w:rsidRDefault="009F5220" w:rsidP="00847259">
      <w:pPr>
        <w:jc w:val="both"/>
        <w:rPr>
          <w:rFonts w:ascii="Book Antiqua" w:hAnsi="Book Antiqua" w:cs="Arial"/>
        </w:rPr>
      </w:pPr>
    </w:p>
    <w:p w:rsidR="00A509FA" w:rsidRPr="00AE6DDE" w:rsidRDefault="00A509FA" w:rsidP="00847259">
      <w:pPr>
        <w:jc w:val="both"/>
        <w:rPr>
          <w:rFonts w:ascii="Book Antiqua" w:hAnsi="Book Antiqua" w:cs="Arial"/>
        </w:rPr>
      </w:pPr>
    </w:p>
    <w:p w:rsidR="001F2716" w:rsidRPr="00AE6DDE" w:rsidRDefault="00780F86" w:rsidP="00847259">
      <w:pPr>
        <w:jc w:val="both"/>
        <w:rPr>
          <w:rFonts w:ascii="Book Antiqua" w:hAnsi="Book Antiqua" w:cs="Arial"/>
        </w:rPr>
      </w:pPr>
      <w:r w:rsidRPr="00AE6DDE">
        <w:rPr>
          <w:rFonts w:ascii="Book Antiqua" w:hAnsi="Book Antiqua" w:cs="Arial"/>
        </w:rPr>
        <w:t>Signed</w:t>
      </w:r>
      <w:r w:rsidR="00B430A9">
        <w:rPr>
          <w:rFonts w:ascii="Book Antiqua" w:hAnsi="Book Antiqua" w:cs="Arial"/>
        </w:rPr>
        <w:t>:</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B430A9">
        <w:rPr>
          <w:rFonts w:ascii="Book Antiqua" w:hAnsi="Book Antiqua" w:cs="Arial"/>
        </w:rPr>
        <w:t xml:space="preserve">: </w:t>
      </w:r>
      <w:r w:rsidR="00B430A9" w:rsidRPr="00B430A9">
        <w:rPr>
          <w:rFonts w:ascii="Book Antiqua" w:hAnsi="Book Antiqua" w:cs="Arial"/>
          <w:b/>
        </w:rPr>
        <w:t>30 July 2018</w:t>
      </w:r>
    </w:p>
    <w:p w:rsidR="001F2716" w:rsidRPr="00AE6DDE" w:rsidRDefault="001F2716" w:rsidP="00847259">
      <w:pPr>
        <w:jc w:val="both"/>
        <w:rPr>
          <w:rFonts w:ascii="Book Antiqua" w:hAnsi="Book Antiqua" w:cs="Arial"/>
        </w:rPr>
      </w:pPr>
    </w:p>
    <w:p w:rsidR="0062078F" w:rsidRPr="00B430A9" w:rsidRDefault="00347A9C" w:rsidP="00847259">
      <w:pPr>
        <w:jc w:val="both"/>
        <w:rPr>
          <w:rFonts w:ascii="Book Antiqua" w:hAnsi="Book Antiqua" w:cs="Arial"/>
          <w:b/>
          <w:color w:val="000000"/>
        </w:rPr>
      </w:pPr>
      <w:r w:rsidRPr="00B430A9">
        <w:rPr>
          <w:rFonts w:ascii="Book Antiqua" w:hAnsi="Book Antiqua" w:cs="Arial"/>
          <w:b/>
          <w:color w:val="000000"/>
        </w:rPr>
        <w:t>Deputy Upper Tribunal Judge I A Lewis</w:t>
      </w:r>
      <w:r w:rsidR="005E761F" w:rsidRPr="00B430A9">
        <w:rPr>
          <w:rFonts w:ascii="Book Antiqua" w:hAnsi="Book Antiqua" w:cs="Arial"/>
          <w:b/>
          <w:color w:val="000000"/>
        </w:rPr>
        <w:t xml:space="preserve"> </w:t>
      </w:r>
    </w:p>
    <w:p w:rsidR="00847259" w:rsidRDefault="00847259" w:rsidP="00847259">
      <w:pPr>
        <w:jc w:val="both"/>
        <w:rPr>
          <w:rFonts w:ascii="Book Antiqua" w:hAnsi="Book Antiqua" w:cs="Arial"/>
          <w:color w:val="000000"/>
        </w:rPr>
      </w:pPr>
    </w:p>
    <w:sectPr w:rsidR="00847259"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D30" w:rsidRDefault="00266D30">
      <w:r>
        <w:separator/>
      </w:r>
    </w:p>
  </w:endnote>
  <w:endnote w:type="continuationSeparator" w:id="0">
    <w:p w:rsidR="00266D30" w:rsidRDefault="00266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B14EA4">
      <w:rPr>
        <w:rStyle w:val="PageNumber"/>
        <w:rFonts w:ascii="Book Antiqua" w:hAnsi="Book Antiqua" w:cs="Arial"/>
        <w:noProof/>
        <w:sz w:val="16"/>
        <w:szCs w:val="16"/>
      </w:rPr>
      <w:t>3</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E745EC">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D30" w:rsidRDefault="00266D30">
      <w:r>
        <w:separator/>
      </w:r>
    </w:p>
  </w:footnote>
  <w:footnote w:type="continuationSeparator" w:id="0">
    <w:p w:rsidR="00266D30" w:rsidRDefault="00266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961F5D"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00961F5D" w:rsidRPr="00961F5D">
      <w:rPr>
        <w:rFonts w:ascii="Book Antiqua" w:hAnsi="Book Antiqua" w:cs="Arial"/>
        <w:sz w:val="16"/>
        <w:szCs w:val="16"/>
      </w:rPr>
      <w:t>PA/12188/2017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85"/>
    <w:rsid w:val="00000621"/>
    <w:rsid w:val="000036C2"/>
    <w:rsid w:val="00015547"/>
    <w:rsid w:val="00033D3D"/>
    <w:rsid w:val="00036302"/>
    <w:rsid w:val="00062F02"/>
    <w:rsid w:val="00071A7E"/>
    <w:rsid w:val="000732C8"/>
    <w:rsid w:val="000746C0"/>
    <w:rsid w:val="00074D1D"/>
    <w:rsid w:val="00092580"/>
    <w:rsid w:val="00093D4D"/>
    <w:rsid w:val="000B24F7"/>
    <w:rsid w:val="000C4CC2"/>
    <w:rsid w:val="000C78B9"/>
    <w:rsid w:val="000D5D94"/>
    <w:rsid w:val="000F1A0E"/>
    <w:rsid w:val="001165A7"/>
    <w:rsid w:val="00136424"/>
    <w:rsid w:val="00167D3A"/>
    <w:rsid w:val="00173946"/>
    <w:rsid w:val="00173A2D"/>
    <w:rsid w:val="001A3082"/>
    <w:rsid w:val="001B186A"/>
    <w:rsid w:val="001B2F75"/>
    <w:rsid w:val="001F2716"/>
    <w:rsid w:val="001F291C"/>
    <w:rsid w:val="00207617"/>
    <w:rsid w:val="00224D49"/>
    <w:rsid w:val="0023134B"/>
    <w:rsid w:val="002376E5"/>
    <w:rsid w:val="00252EB7"/>
    <w:rsid w:val="00253D70"/>
    <w:rsid w:val="00254DBC"/>
    <w:rsid w:val="00266D30"/>
    <w:rsid w:val="00283659"/>
    <w:rsid w:val="002A6C16"/>
    <w:rsid w:val="002C1F85"/>
    <w:rsid w:val="002C6BD4"/>
    <w:rsid w:val="002D083B"/>
    <w:rsid w:val="002D68BF"/>
    <w:rsid w:val="002F6B98"/>
    <w:rsid w:val="00325F6A"/>
    <w:rsid w:val="00336CBF"/>
    <w:rsid w:val="003412BF"/>
    <w:rsid w:val="00343FE3"/>
    <w:rsid w:val="00347A9C"/>
    <w:rsid w:val="003546C8"/>
    <w:rsid w:val="003A0375"/>
    <w:rsid w:val="003A7CF2"/>
    <w:rsid w:val="003C5CE5"/>
    <w:rsid w:val="003E267B"/>
    <w:rsid w:val="003E7CD1"/>
    <w:rsid w:val="003F4C61"/>
    <w:rsid w:val="00402B9E"/>
    <w:rsid w:val="00411BA2"/>
    <w:rsid w:val="004249CB"/>
    <w:rsid w:val="0044127D"/>
    <w:rsid w:val="004448DB"/>
    <w:rsid w:val="00446C9A"/>
    <w:rsid w:val="00447988"/>
    <w:rsid w:val="00452F2B"/>
    <w:rsid w:val="00471E3C"/>
    <w:rsid w:val="00477193"/>
    <w:rsid w:val="004A1848"/>
    <w:rsid w:val="004A6F4A"/>
    <w:rsid w:val="004E4717"/>
    <w:rsid w:val="004F672C"/>
    <w:rsid w:val="0050388A"/>
    <w:rsid w:val="00507FEC"/>
    <w:rsid w:val="00510F0E"/>
    <w:rsid w:val="005420FD"/>
    <w:rsid w:val="005473D4"/>
    <w:rsid w:val="005479E1"/>
    <w:rsid w:val="00553E0A"/>
    <w:rsid w:val="005570FD"/>
    <w:rsid w:val="005575EA"/>
    <w:rsid w:val="0057790C"/>
    <w:rsid w:val="00593795"/>
    <w:rsid w:val="00596130"/>
    <w:rsid w:val="005A75FF"/>
    <w:rsid w:val="005C2B9C"/>
    <w:rsid w:val="005D10AB"/>
    <w:rsid w:val="005E3B61"/>
    <w:rsid w:val="005E761F"/>
    <w:rsid w:val="005F09A3"/>
    <w:rsid w:val="00601D8F"/>
    <w:rsid w:val="0062078F"/>
    <w:rsid w:val="00653E97"/>
    <w:rsid w:val="00684A74"/>
    <w:rsid w:val="00690B8A"/>
    <w:rsid w:val="006E47C4"/>
    <w:rsid w:val="006F2CF1"/>
    <w:rsid w:val="00703184"/>
    <w:rsid w:val="007038ED"/>
    <w:rsid w:val="00703BC3"/>
    <w:rsid w:val="00704B61"/>
    <w:rsid w:val="00715466"/>
    <w:rsid w:val="0073645A"/>
    <w:rsid w:val="007550B0"/>
    <w:rsid w:val="007552A9"/>
    <w:rsid w:val="00761858"/>
    <w:rsid w:val="00767D59"/>
    <w:rsid w:val="007707A2"/>
    <w:rsid w:val="00776E97"/>
    <w:rsid w:val="00780F86"/>
    <w:rsid w:val="007912AD"/>
    <w:rsid w:val="007973C0"/>
    <w:rsid w:val="007A0794"/>
    <w:rsid w:val="007A3CE8"/>
    <w:rsid w:val="007B0824"/>
    <w:rsid w:val="007B5D3C"/>
    <w:rsid w:val="007F22F9"/>
    <w:rsid w:val="00821B72"/>
    <w:rsid w:val="00823EF2"/>
    <w:rsid w:val="00827025"/>
    <w:rsid w:val="008303B8"/>
    <w:rsid w:val="00833DCE"/>
    <w:rsid w:val="00847259"/>
    <w:rsid w:val="008478F6"/>
    <w:rsid w:val="00854534"/>
    <w:rsid w:val="0086688B"/>
    <w:rsid w:val="00871D34"/>
    <w:rsid w:val="00874D45"/>
    <w:rsid w:val="00892385"/>
    <w:rsid w:val="008B270C"/>
    <w:rsid w:val="008B5078"/>
    <w:rsid w:val="008C3D3D"/>
    <w:rsid w:val="008D4131"/>
    <w:rsid w:val="008E23F3"/>
    <w:rsid w:val="008F1932"/>
    <w:rsid w:val="009039E0"/>
    <w:rsid w:val="00921062"/>
    <w:rsid w:val="00942BEE"/>
    <w:rsid w:val="00947565"/>
    <w:rsid w:val="00961F5D"/>
    <w:rsid w:val="009722BC"/>
    <w:rsid w:val="009727A3"/>
    <w:rsid w:val="00984E64"/>
    <w:rsid w:val="00987774"/>
    <w:rsid w:val="0099493E"/>
    <w:rsid w:val="009A11E8"/>
    <w:rsid w:val="009B443B"/>
    <w:rsid w:val="009D1EA3"/>
    <w:rsid w:val="009D623C"/>
    <w:rsid w:val="009F3504"/>
    <w:rsid w:val="009F5220"/>
    <w:rsid w:val="009F6BAB"/>
    <w:rsid w:val="00A15234"/>
    <w:rsid w:val="00A201AB"/>
    <w:rsid w:val="00A31C8B"/>
    <w:rsid w:val="00A509FA"/>
    <w:rsid w:val="00A565C3"/>
    <w:rsid w:val="00A57B5D"/>
    <w:rsid w:val="00A845DC"/>
    <w:rsid w:val="00A92942"/>
    <w:rsid w:val="00AA1F21"/>
    <w:rsid w:val="00AD21C3"/>
    <w:rsid w:val="00AD5231"/>
    <w:rsid w:val="00AE6DDE"/>
    <w:rsid w:val="00AE7D4D"/>
    <w:rsid w:val="00B05FFD"/>
    <w:rsid w:val="00B14EA4"/>
    <w:rsid w:val="00B26AA2"/>
    <w:rsid w:val="00B3524D"/>
    <w:rsid w:val="00B40F69"/>
    <w:rsid w:val="00B430A9"/>
    <w:rsid w:val="00B46616"/>
    <w:rsid w:val="00B521A5"/>
    <w:rsid w:val="00B7040A"/>
    <w:rsid w:val="00B83391"/>
    <w:rsid w:val="00B87C01"/>
    <w:rsid w:val="00B95326"/>
    <w:rsid w:val="00BD4196"/>
    <w:rsid w:val="00BE6840"/>
    <w:rsid w:val="00BF22CA"/>
    <w:rsid w:val="00BF23BB"/>
    <w:rsid w:val="00C26032"/>
    <w:rsid w:val="00C345E1"/>
    <w:rsid w:val="00C40264"/>
    <w:rsid w:val="00C42953"/>
    <w:rsid w:val="00C43BFD"/>
    <w:rsid w:val="00C53074"/>
    <w:rsid w:val="00C612EB"/>
    <w:rsid w:val="00CB6E35"/>
    <w:rsid w:val="00CD3634"/>
    <w:rsid w:val="00CD58CE"/>
    <w:rsid w:val="00CD59AC"/>
    <w:rsid w:val="00CE1A46"/>
    <w:rsid w:val="00D20757"/>
    <w:rsid w:val="00D22636"/>
    <w:rsid w:val="00D40FD9"/>
    <w:rsid w:val="00D42146"/>
    <w:rsid w:val="00D45631"/>
    <w:rsid w:val="00D53769"/>
    <w:rsid w:val="00D70461"/>
    <w:rsid w:val="00D85C13"/>
    <w:rsid w:val="00D87AF7"/>
    <w:rsid w:val="00D9111A"/>
    <w:rsid w:val="00D91BE3"/>
    <w:rsid w:val="00D94AFC"/>
    <w:rsid w:val="00D95663"/>
    <w:rsid w:val="00DB70AE"/>
    <w:rsid w:val="00DD1BBC"/>
    <w:rsid w:val="00DD5071"/>
    <w:rsid w:val="00DD5C39"/>
    <w:rsid w:val="00DE370F"/>
    <w:rsid w:val="00DE7DB7"/>
    <w:rsid w:val="00DF09E9"/>
    <w:rsid w:val="00DF31EA"/>
    <w:rsid w:val="00E00973"/>
    <w:rsid w:val="00E00A0A"/>
    <w:rsid w:val="00E030DE"/>
    <w:rsid w:val="00E066DE"/>
    <w:rsid w:val="00E07F57"/>
    <w:rsid w:val="00E15A2D"/>
    <w:rsid w:val="00E30683"/>
    <w:rsid w:val="00E453D8"/>
    <w:rsid w:val="00E50BCE"/>
    <w:rsid w:val="00E574BF"/>
    <w:rsid w:val="00E61292"/>
    <w:rsid w:val="00E67616"/>
    <w:rsid w:val="00E745EC"/>
    <w:rsid w:val="00E77C4D"/>
    <w:rsid w:val="00E81D01"/>
    <w:rsid w:val="00E845A5"/>
    <w:rsid w:val="00ED0C10"/>
    <w:rsid w:val="00EE45D8"/>
    <w:rsid w:val="00F22EDA"/>
    <w:rsid w:val="00F5449F"/>
    <w:rsid w:val="00F74FA7"/>
    <w:rsid w:val="00FB6DB1"/>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8E23F3"/>
    <w:pPr>
      <w:ind w:left="567" w:hanging="567"/>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824</Words>
  <Characters>4299</Characters>
  <Application>Microsoft Office Word</Application>
  <DocSecurity>0</DocSecurity>
  <Lines>35</Lines>
  <Paragraphs>10</Paragraphs>
  <ScaleCrop>false</ScaleCrop>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2018-08-23T12:03:00Z</dcterms:created>
  <dcterms:modified xsi:type="dcterms:W3CDTF">2018-08-23T12:03:00Z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