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640" w:rsidRPr="004E1A4D" w:rsidRDefault="003E0640" w:rsidP="003E0640">
      <w:pPr>
        <w:jc w:val="center"/>
        <w:rPr>
          <w:rFonts w:ascii="Book Antiqua" w:hAnsi="Book Antiqua" w:cs="Arial"/>
          <w:color w:val="000000"/>
          <w:sz w:val="16"/>
          <w:szCs w:val="16"/>
        </w:rPr>
      </w:pPr>
      <w:r w:rsidRPr="004E1A4D">
        <w:rPr>
          <w:rFonts w:ascii="Book Antiqua" w:hAnsi="Book Antiqua"/>
          <w:noProof/>
          <w:sz w:val="16"/>
          <w:szCs w:val="16"/>
        </w:rPr>
        <w:drawing>
          <wp:inline distT="0" distB="0" distL="0" distR="0" wp14:anchorId="2B4EE222" wp14:editId="0C460992">
            <wp:extent cx="1498600" cy="11366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4E1A4D" w:rsidRPr="004E1A4D" w:rsidRDefault="004E1A4D" w:rsidP="004E1A4D">
      <w:pPr>
        <w:rPr>
          <w:rFonts w:ascii="Book Antiqua" w:hAnsi="Book Antiqua" w:cs="Arial"/>
          <w:color w:val="000000"/>
          <w:sz w:val="16"/>
          <w:szCs w:val="16"/>
        </w:rPr>
      </w:pPr>
    </w:p>
    <w:p w:rsidR="003E0640" w:rsidRPr="001E57D4" w:rsidRDefault="003E0640" w:rsidP="003E0640">
      <w:pPr>
        <w:tabs>
          <w:tab w:val="right" w:pos="9720"/>
        </w:tabs>
        <w:ind w:right="-82"/>
        <w:rPr>
          <w:rFonts w:ascii="Book Antiqua" w:hAnsi="Book Antiqua" w:cs="Arial"/>
          <w:b/>
          <w:color w:val="000000"/>
        </w:rPr>
      </w:pPr>
      <w:r w:rsidRPr="001E57D4">
        <w:rPr>
          <w:rFonts w:ascii="Book Antiqua" w:hAnsi="Book Antiqua" w:cs="Arial"/>
          <w:b/>
          <w:color w:val="000000"/>
        </w:rPr>
        <w:t xml:space="preserve">Upper Tribunal </w:t>
      </w:r>
    </w:p>
    <w:p w:rsidR="003E0640" w:rsidRPr="001E57D4" w:rsidRDefault="003E0640" w:rsidP="003E0640">
      <w:pPr>
        <w:tabs>
          <w:tab w:val="right" w:pos="9720"/>
        </w:tabs>
        <w:ind w:right="-82"/>
        <w:rPr>
          <w:rFonts w:ascii="Book Antiqua" w:hAnsi="Book Antiqua" w:cs="Arial"/>
          <w:color w:val="000000"/>
        </w:rPr>
      </w:pPr>
      <w:r w:rsidRPr="001E57D4">
        <w:rPr>
          <w:rFonts w:ascii="Book Antiqua" w:hAnsi="Book Antiqua" w:cs="Arial"/>
          <w:b/>
          <w:color w:val="000000"/>
        </w:rPr>
        <w:t>(Immigration and Asylum Chamber)</w:t>
      </w:r>
      <w:r w:rsidRPr="001E57D4">
        <w:rPr>
          <w:rFonts w:ascii="Book Antiqua" w:hAnsi="Book Antiqua" w:cs="Arial"/>
          <w:b/>
          <w:color w:val="000000"/>
        </w:rPr>
        <w:tab/>
      </w:r>
      <w:r w:rsidRPr="001E57D4">
        <w:rPr>
          <w:rFonts w:ascii="Book Antiqua" w:hAnsi="Book Antiqua" w:cs="Arial"/>
          <w:color w:val="000000"/>
        </w:rPr>
        <w:t xml:space="preserve">Appeal Number: </w:t>
      </w:r>
      <w:bookmarkStart w:id="0" w:name="_GoBack"/>
      <w:r w:rsidRPr="001E57D4">
        <w:rPr>
          <w:rFonts w:ascii="Book Antiqua" w:hAnsi="Book Antiqua" w:cs="Arial"/>
          <w:color w:val="000000"/>
        </w:rPr>
        <w:t>PA/12408/2016</w:t>
      </w:r>
      <w:bookmarkEnd w:id="0"/>
    </w:p>
    <w:p w:rsidR="003E0640" w:rsidRDefault="003E0640" w:rsidP="003E0640">
      <w:pPr>
        <w:jc w:val="center"/>
        <w:rPr>
          <w:rFonts w:ascii="Book Antiqua" w:hAnsi="Book Antiqua" w:cs="Arial"/>
          <w:color w:val="000000"/>
        </w:rPr>
      </w:pPr>
    </w:p>
    <w:p w:rsidR="004E1A4D" w:rsidRPr="001E57D4" w:rsidRDefault="004E1A4D" w:rsidP="003E0640">
      <w:pPr>
        <w:jc w:val="center"/>
        <w:rPr>
          <w:rFonts w:ascii="Book Antiqua" w:hAnsi="Book Antiqua" w:cs="Arial"/>
          <w:color w:val="000000"/>
        </w:rPr>
      </w:pPr>
    </w:p>
    <w:p w:rsidR="003E0640" w:rsidRDefault="003E0640" w:rsidP="003E0640">
      <w:pPr>
        <w:jc w:val="center"/>
        <w:rPr>
          <w:rFonts w:ascii="Book Antiqua" w:hAnsi="Book Antiqua" w:cs="Arial"/>
          <w:b/>
          <w:color w:val="000000"/>
          <w:u w:val="single"/>
        </w:rPr>
      </w:pPr>
      <w:r w:rsidRPr="001E57D4">
        <w:rPr>
          <w:rFonts w:ascii="Book Antiqua" w:hAnsi="Book Antiqua" w:cs="Arial"/>
          <w:b/>
          <w:color w:val="000000"/>
          <w:u w:val="single"/>
        </w:rPr>
        <w:t>THE IMMIGRATION ACTS</w:t>
      </w:r>
    </w:p>
    <w:p w:rsidR="004E1A4D" w:rsidRPr="001E57D4" w:rsidRDefault="004E1A4D" w:rsidP="003E0640">
      <w:pPr>
        <w:jc w:val="center"/>
        <w:rPr>
          <w:rFonts w:ascii="Book Antiqua" w:hAnsi="Book Antiqua" w:cs="Arial"/>
          <w:b/>
          <w:color w:val="000000"/>
          <w:u w:val="single"/>
        </w:rPr>
      </w:pPr>
    </w:p>
    <w:p w:rsidR="003E0640" w:rsidRPr="001E57D4" w:rsidRDefault="003E0640" w:rsidP="003E0640">
      <w:pPr>
        <w:jc w:val="center"/>
        <w:rPr>
          <w:rFonts w:ascii="Book Antiqua" w:hAnsi="Book Antiqua" w:cs="Arial"/>
          <w:b/>
          <w:u w:val="single"/>
        </w:rPr>
      </w:pPr>
    </w:p>
    <w:tbl>
      <w:tblPr>
        <w:tblW w:w="0" w:type="auto"/>
        <w:tblLook w:val="01E0" w:firstRow="1" w:lastRow="1" w:firstColumn="1" w:lastColumn="1" w:noHBand="0" w:noVBand="0"/>
      </w:tblPr>
      <w:tblGrid>
        <w:gridCol w:w="4815"/>
        <w:gridCol w:w="4201"/>
      </w:tblGrid>
      <w:tr w:rsidR="003E0640" w:rsidRPr="001E57D4" w:rsidTr="007B5C59">
        <w:tc>
          <w:tcPr>
            <w:tcW w:w="4815" w:type="dxa"/>
            <w:hideMark/>
          </w:tcPr>
          <w:p w:rsidR="003E0640" w:rsidRPr="001E57D4" w:rsidRDefault="003E0640" w:rsidP="003F1E1E">
            <w:pPr>
              <w:jc w:val="both"/>
              <w:rPr>
                <w:rFonts w:ascii="Book Antiqua" w:hAnsi="Book Antiqua" w:cs="Arial"/>
                <w:b/>
              </w:rPr>
            </w:pPr>
            <w:r w:rsidRPr="001E57D4">
              <w:rPr>
                <w:rFonts w:ascii="Book Antiqua" w:hAnsi="Book Antiqua" w:cs="Arial"/>
                <w:b/>
              </w:rPr>
              <w:t>Heard at Field House</w:t>
            </w:r>
            <w:r w:rsidR="00E447AE">
              <w:rPr>
                <w:rFonts w:ascii="Book Antiqua" w:hAnsi="Book Antiqua" w:cs="Arial"/>
                <w:b/>
              </w:rPr>
              <w:t xml:space="preserve">                                                  </w:t>
            </w:r>
          </w:p>
        </w:tc>
        <w:tc>
          <w:tcPr>
            <w:tcW w:w="4201" w:type="dxa"/>
            <w:hideMark/>
          </w:tcPr>
          <w:p w:rsidR="003E0640" w:rsidRPr="001E57D4" w:rsidRDefault="00E447AE" w:rsidP="003F1E1E">
            <w:pPr>
              <w:jc w:val="both"/>
              <w:rPr>
                <w:rFonts w:ascii="Book Antiqua" w:hAnsi="Book Antiqua" w:cs="Arial"/>
                <w:b/>
                <w:color w:val="000000"/>
              </w:rPr>
            </w:pPr>
            <w:r>
              <w:rPr>
                <w:rFonts w:ascii="Book Antiqua" w:hAnsi="Book Antiqua" w:cs="Arial"/>
                <w:b/>
                <w:color w:val="000000"/>
              </w:rPr>
              <w:t>Decision &amp; Reasons Promulgated</w:t>
            </w:r>
          </w:p>
        </w:tc>
      </w:tr>
      <w:tr w:rsidR="003E0640" w:rsidRPr="001E57D4" w:rsidTr="007B5C59">
        <w:tc>
          <w:tcPr>
            <w:tcW w:w="4815" w:type="dxa"/>
            <w:hideMark/>
          </w:tcPr>
          <w:p w:rsidR="003E0640" w:rsidRPr="001E57D4" w:rsidRDefault="003E0640" w:rsidP="003F1E1E">
            <w:pPr>
              <w:jc w:val="both"/>
              <w:rPr>
                <w:rFonts w:ascii="Book Antiqua" w:hAnsi="Book Antiqua" w:cs="Arial"/>
                <w:b/>
              </w:rPr>
            </w:pPr>
            <w:r w:rsidRPr="001E57D4">
              <w:rPr>
                <w:rFonts w:ascii="Book Antiqua" w:hAnsi="Book Antiqua" w:cs="Arial"/>
                <w:b/>
              </w:rPr>
              <w:t>On 17 August 2018</w:t>
            </w:r>
            <w:r w:rsidR="00E447AE">
              <w:rPr>
                <w:rFonts w:ascii="Book Antiqua" w:hAnsi="Book Antiqua" w:cs="Arial"/>
                <w:b/>
              </w:rPr>
              <w:t xml:space="preserve">                                                                                                                         </w:t>
            </w:r>
          </w:p>
        </w:tc>
        <w:tc>
          <w:tcPr>
            <w:tcW w:w="4201" w:type="dxa"/>
          </w:tcPr>
          <w:p w:rsidR="003E0640" w:rsidRPr="001E57D4" w:rsidRDefault="00695B28" w:rsidP="003F1E1E">
            <w:pPr>
              <w:jc w:val="both"/>
              <w:rPr>
                <w:rFonts w:ascii="Book Antiqua" w:hAnsi="Book Antiqua" w:cs="Arial"/>
                <w:b/>
              </w:rPr>
            </w:pPr>
            <w:r>
              <w:rPr>
                <w:rFonts w:ascii="Book Antiqua" w:hAnsi="Book Antiqua" w:cs="Arial"/>
                <w:b/>
              </w:rPr>
              <w:t>On 10</w:t>
            </w:r>
            <w:r w:rsidR="00E447AE">
              <w:rPr>
                <w:rFonts w:ascii="Book Antiqua" w:hAnsi="Book Antiqua" w:cs="Arial"/>
                <w:b/>
              </w:rPr>
              <w:t xml:space="preserve"> September 2018</w:t>
            </w:r>
          </w:p>
        </w:tc>
      </w:tr>
      <w:tr w:rsidR="003E0640" w:rsidRPr="001E57D4" w:rsidTr="007B5C59">
        <w:tc>
          <w:tcPr>
            <w:tcW w:w="4815" w:type="dxa"/>
          </w:tcPr>
          <w:p w:rsidR="003E0640" w:rsidRPr="001E57D4" w:rsidRDefault="003E0640" w:rsidP="003F1E1E">
            <w:pPr>
              <w:jc w:val="both"/>
              <w:rPr>
                <w:rFonts w:ascii="Book Antiqua" w:hAnsi="Book Antiqua" w:cs="Arial"/>
                <w:b/>
              </w:rPr>
            </w:pPr>
          </w:p>
        </w:tc>
        <w:tc>
          <w:tcPr>
            <w:tcW w:w="4201" w:type="dxa"/>
            <w:hideMark/>
          </w:tcPr>
          <w:p w:rsidR="003E0640" w:rsidRPr="001E57D4" w:rsidRDefault="003E0640" w:rsidP="003F1E1E">
            <w:pPr>
              <w:jc w:val="both"/>
              <w:rPr>
                <w:rFonts w:ascii="Book Antiqua" w:hAnsi="Book Antiqua" w:cs="Arial"/>
                <w:b/>
              </w:rPr>
            </w:pPr>
          </w:p>
        </w:tc>
      </w:tr>
    </w:tbl>
    <w:p w:rsidR="003E0640" w:rsidRPr="001E57D4" w:rsidRDefault="003E0640" w:rsidP="003E0640">
      <w:pPr>
        <w:jc w:val="center"/>
        <w:rPr>
          <w:rFonts w:ascii="Book Antiqua" w:hAnsi="Book Antiqua" w:cs="Arial"/>
        </w:rPr>
      </w:pPr>
    </w:p>
    <w:p w:rsidR="003E0640" w:rsidRDefault="003E0640" w:rsidP="003E0640">
      <w:pPr>
        <w:jc w:val="center"/>
        <w:rPr>
          <w:rFonts w:ascii="Book Antiqua" w:hAnsi="Book Antiqua" w:cs="Arial"/>
          <w:b/>
        </w:rPr>
      </w:pPr>
      <w:r w:rsidRPr="001E57D4">
        <w:rPr>
          <w:rFonts w:ascii="Book Antiqua" w:hAnsi="Book Antiqua" w:cs="Arial"/>
          <w:b/>
        </w:rPr>
        <w:t>Before</w:t>
      </w:r>
    </w:p>
    <w:p w:rsidR="004E1A4D" w:rsidRPr="001E57D4" w:rsidRDefault="004E1A4D" w:rsidP="003E0640">
      <w:pPr>
        <w:jc w:val="center"/>
        <w:rPr>
          <w:rFonts w:ascii="Book Antiqua" w:hAnsi="Book Antiqua" w:cs="Arial"/>
          <w:b/>
        </w:rPr>
      </w:pPr>
    </w:p>
    <w:p w:rsidR="003E0640" w:rsidRPr="001E57D4" w:rsidRDefault="003E0640" w:rsidP="003E0640">
      <w:pPr>
        <w:jc w:val="center"/>
        <w:rPr>
          <w:rFonts w:ascii="Book Antiqua" w:hAnsi="Book Antiqua" w:cs="Arial"/>
          <w:b/>
          <w:color w:val="000000"/>
        </w:rPr>
      </w:pPr>
      <w:r w:rsidRPr="001E57D4">
        <w:rPr>
          <w:rFonts w:ascii="Book Antiqua" w:hAnsi="Book Antiqua" w:cs="Arial"/>
          <w:b/>
          <w:color w:val="000000"/>
        </w:rPr>
        <w:t>DEPUTY UPPER TRIBUNAL JUDGE JORDAN</w:t>
      </w:r>
    </w:p>
    <w:p w:rsidR="003E0640" w:rsidRDefault="003E0640" w:rsidP="003E0640">
      <w:pPr>
        <w:jc w:val="center"/>
        <w:rPr>
          <w:rFonts w:ascii="Book Antiqua" w:hAnsi="Book Antiqua" w:cs="Arial"/>
          <w:b/>
        </w:rPr>
      </w:pPr>
    </w:p>
    <w:p w:rsidR="004E1A4D" w:rsidRPr="001E57D4" w:rsidRDefault="004E1A4D" w:rsidP="003E0640">
      <w:pPr>
        <w:jc w:val="center"/>
        <w:rPr>
          <w:rFonts w:ascii="Book Antiqua" w:hAnsi="Book Antiqua" w:cs="Arial"/>
          <w:b/>
        </w:rPr>
      </w:pPr>
    </w:p>
    <w:p w:rsidR="003E0640" w:rsidRPr="001E57D4" w:rsidRDefault="003E0640" w:rsidP="003E0640">
      <w:pPr>
        <w:jc w:val="center"/>
        <w:rPr>
          <w:rFonts w:ascii="Book Antiqua" w:hAnsi="Book Antiqua" w:cs="Arial"/>
          <w:b/>
        </w:rPr>
      </w:pPr>
      <w:r w:rsidRPr="001E57D4">
        <w:rPr>
          <w:rFonts w:ascii="Book Antiqua" w:hAnsi="Book Antiqua" w:cs="Arial"/>
          <w:b/>
        </w:rPr>
        <w:t>Between</w:t>
      </w:r>
    </w:p>
    <w:p w:rsidR="003E0640" w:rsidRPr="001E57D4" w:rsidRDefault="003E0640" w:rsidP="003E0640">
      <w:pPr>
        <w:jc w:val="center"/>
        <w:rPr>
          <w:rFonts w:ascii="Book Antiqua" w:hAnsi="Book Antiqua" w:cs="Arial"/>
          <w:b/>
        </w:rPr>
      </w:pPr>
    </w:p>
    <w:p w:rsidR="003E0640" w:rsidRPr="001E57D4" w:rsidRDefault="003E0640" w:rsidP="003E0640">
      <w:pPr>
        <w:jc w:val="center"/>
        <w:rPr>
          <w:rFonts w:ascii="Book Antiqua" w:hAnsi="Book Antiqua" w:cs="Arial"/>
          <w:b/>
        </w:rPr>
      </w:pPr>
      <w:r w:rsidRPr="001E57D4">
        <w:rPr>
          <w:rFonts w:ascii="Book Antiqua" w:hAnsi="Book Antiqua" w:cs="Arial"/>
          <w:b/>
        </w:rPr>
        <w:t>FN</w:t>
      </w:r>
    </w:p>
    <w:p w:rsidR="003E0640" w:rsidRPr="001E57D4" w:rsidRDefault="003E0640" w:rsidP="003E0640">
      <w:pPr>
        <w:jc w:val="right"/>
        <w:rPr>
          <w:rFonts w:ascii="Book Antiqua" w:hAnsi="Book Antiqua" w:cs="Arial"/>
          <w:u w:val="single"/>
        </w:rPr>
      </w:pPr>
      <w:r w:rsidRPr="001E57D4">
        <w:rPr>
          <w:rFonts w:ascii="Book Antiqua" w:hAnsi="Book Antiqua" w:cs="Arial"/>
          <w:u w:val="single"/>
        </w:rPr>
        <w:t>Applicant</w:t>
      </w:r>
    </w:p>
    <w:p w:rsidR="003E0640" w:rsidRPr="001E57D4" w:rsidRDefault="003E0640" w:rsidP="003E0640">
      <w:pPr>
        <w:jc w:val="center"/>
        <w:rPr>
          <w:rFonts w:ascii="Book Antiqua" w:hAnsi="Book Antiqua" w:cs="Arial"/>
          <w:b/>
        </w:rPr>
      </w:pPr>
      <w:r w:rsidRPr="001E57D4">
        <w:rPr>
          <w:rFonts w:ascii="Book Antiqua" w:hAnsi="Book Antiqua" w:cs="Arial"/>
          <w:b/>
        </w:rPr>
        <w:t>and</w:t>
      </w:r>
    </w:p>
    <w:p w:rsidR="003E0640" w:rsidRPr="001E57D4" w:rsidRDefault="003E0640" w:rsidP="003E0640">
      <w:pPr>
        <w:jc w:val="center"/>
        <w:rPr>
          <w:rFonts w:ascii="Book Antiqua" w:hAnsi="Book Antiqua" w:cs="Arial"/>
          <w:b/>
        </w:rPr>
      </w:pPr>
    </w:p>
    <w:p w:rsidR="003E0640" w:rsidRPr="001E57D4" w:rsidRDefault="003E0640" w:rsidP="003E0640">
      <w:pPr>
        <w:jc w:val="center"/>
        <w:rPr>
          <w:rFonts w:ascii="Book Antiqua" w:hAnsi="Book Antiqua" w:cs="Arial"/>
          <w:b/>
        </w:rPr>
      </w:pPr>
      <w:r w:rsidRPr="001E57D4">
        <w:rPr>
          <w:rFonts w:ascii="Book Antiqua" w:hAnsi="Book Antiqua" w:cs="Arial"/>
          <w:b/>
        </w:rPr>
        <w:t xml:space="preserve">The Secretary of State for the Home Department </w:t>
      </w:r>
    </w:p>
    <w:p w:rsidR="003E0640" w:rsidRPr="001E57D4" w:rsidRDefault="003E0640" w:rsidP="003E0640">
      <w:pPr>
        <w:jc w:val="right"/>
        <w:rPr>
          <w:rFonts w:ascii="Book Antiqua" w:hAnsi="Book Antiqua" w:cs="Arial"/>
          <w:u w:val="single"/>
        </w:rPr>
      </w:pPr>
      <w:r w:rsidRPr="001E57D4">
        <w:rPr>
          <w:rFonts w:ascii="Book Antiqua" w:hAnsi="Book Antiqua" w:cs="Arial"/>
          <w:u w:val="single"/>
        </w:rPr>
        <w:t>Respondent</w:t>
      </w:r>
    </w:p>
    <w:p w:rsidR="003E0640" w:rsidRDefault="003E0640" w:rsidP="003E0640">
      <w:pPr>
        <w:rPr>
          <w:rFonts w:ascii="Book Antiqua" w:hAnsi="Book Antiqua" w:cs="Arial"/>
          <w:u w:val="single"/>
        </w:rPr>
      </w:pPr>
    </w:p>
    <w:p w:rsidR="004E1A4D" w:rsidRPr="001E57D4" w:rsidRDefault="004E1A4D" w:rsidP="003E0640">
      <w:pPr>
        <w:rPr>
          <w:rFonts w:ascii="Book Antiqua" w:hAnsi="Book Antiqua" w:cs="Arial"/>
          <w:u w:val="single"/>
        </w:rPr>
      </w:pPr>
    </w:p>
    <w:p w:rsidR="003E0640" w:rsidRPr="001E57D4" w:rsidRDefault="003E0640" w:rsidP="003E0640">
      <w:pPr>
        <w:rPr>
          <w:rFonts w:ascii="Book Antiqua" w:hAnsi="Book Antiqua" w:cs="Arial"/>
        </w:rPr>
      </w:pPr>
      <w:r w:rsidRPr="001E57D4">
        <w:rPr>
          <w:rFonts w:ascii="Book Antiqua" w:hAnsi="Book Antiqua" w:cs="Arial"/>
          <w:b/>
          <w:u w:val="single"/>
        </w:rPr>
        <w:t>Representation</w:t>
      </w:r>
      <w:r w:rsidRPr="001E57D4">
        <w:rPr>
          <w:rFonts w:ascii="Book Antiqua" w:hAnsi="Book Antiqua" w:cs="Arial"/>
          <w:b/>
        </w:rPr>
        <w:t>:</w:t>
      </w:r>
    </w:p>
    <w:p w:rsidR="003E0640" w:rsidRPr="001E57D4" w:rsidRDefault="003E0640" w:rsidP="003E0640">
      <w:pPr>
        <w:tabs>
          <w:tab w:val="left" w:pos="2520"/>
        </w:tabs>
        <w:ind w:left="2520" w:hanging="2520"/>
        <w:rPr>
          <w:rFonts w:ascii="Book Antiqua" w:hAnsi="Book Antiqua" w:cs="Arial"/>
        </w:rPr>
      </w:pPr>
      <w:r w:rsidRPr="001E57D4">
        <w:rPr>
          <w:rFonts w:ascii="Book Antiqua" w:hAnsi="Book Antiqua" w:cs="Arial"/>
        </w:rPr>
        <w:t>For the appellant:</w:t>
      </w:r>
      <w:r w:rsidRPr="001E57D4">
        <w:rPr>
          <w:rFonts w:ascii="Book Antiqua" w:hAnsi="Book Antiqua" w:cs="Arial"/>
        </w:rPr>
        <w:tab/>
        <w:t xml:space="preserve">Ms E. Mitchell, Counsel, instructed by </w:t>
      </w:r>
      <w:proofErr w:type="spellStart"/>
      <w:r w:rsidRPr="001E57D4">
        <w:rPr>
          <w:rFonts w:ascii="Book Antiqua" w:hAnsi="Book Antiqua" w:cs="Arial"/>
        </w:rPr>
        <w:t>Sutovic</w:t>
      </w:r>
      <w:proofErr w:type="spellEnd"/>
      <w:r w:rsidRPr="001E57D4">
        <w:rPr>
          <w:rFonts w:ascii="Book Antiqua" w:hAnsi="Book Antiqua" w:cs="Arial"/>
        </w:rPr>
        <w:t xml:space="preserve"> &amp; Hartigan Solicitors </w:t>
      </w:r>
    </w:p>
    <w:p w:rsidR="003E0640" w:rsidRPr="001E57D4" w:rsidRDefault="003E0640" w:rsidP="003E0640">
      <w:pPr>
        <w:tabs>
          <w:tab w:val="left" w:pos="2520"/>
        </w:tabs>
        <w:ind w:left="2520" w:hanging="2520"/>
        <w:rPr>
          <w:rFonts w:ascii="Book Antiqua" w:hAnsi="Book Antiqua" w:cs="Arial"/>
        </w:rPr>
      </w:pPr>
      <w:r w:rsidRPr="001E57D4">
        <w:rPr>
          <w:rFonts w:ascii="Book Antiqua" w:hAnsi="Book Antiqua" w:cs="Arial"/>
        </w:rPr>
        <w:t>For the respondent:</w:t>
      </w:r>
      <w:r w:rsidRPr="001E57D4">
        <w:rPr>
          <w:rFonts w:ascii="Book Antiqua" w:hAnsi="Book Antiqua" w:cs="Arial"/>
        </w:rPr>
        <w:tab/>
        <w:t>Mr T. Melvin</w:t>
      </w:r>
      <w:r w:rsidR="0032145E">
        <w:rPr>
          <w:rFonts w:ascii="Book Antiqua" w:hAnsi="Book Antiqua" w:cs="Arial"/>
        </w:rPr>
        <w:t>,</w:t>
      </w:r>
      <w:r w:rsidRPr="001E57D4">
        <w:rPr>
          <w:rFonts w:ascii="Book Antiqua" w:hAnsi="Book Antiqua" w:cs="Arial"/>
        </w:rPr>
        <w:t xml:space="preserve"> Home Office Presenting Officer </w:t>
      </w:r>
    </w:p>
    <w:p w:rsidR="003E0640" w:rsidRDefault="003E0640" w:rsidP="003E0640">
      <w:pPr>
        <w:tabs>
          <w:tab w:val="left" w:pos="2520"/>
        </w:tabs>
        <w:jc w:val="center"/>
        <w:rPr>
          <w:rFonts w:ascii="Book Antiqua" w:hAnsi="Book Antiqua" w:cs="Arial"/>
        </w:rPr>
      </w:pPr>
    </w:p>
    <w:p w:rsidR="004E1A4D" w:rsidRPr="001E57D4" w:rsidRDefault="004E1A4D" w:rsidP="003E0640">
      <w:pPr>
        <w:tabs>
          <w:tab w:val="left" w:pos="2520"/>
        </w:tabs>
        <w:jc w:val="center"/>
        <w:rPr>
          <w:rFonts w:ascii="Book Antiqua" w:hAnsi="Book Antiqua" w:cs="Arial"/>
        </w:rPr>
      </w:pPr>
    </w:p>
    <w:p w:rsidR="003E0640" w:rsidRPr="001E57D4" w:rsidRDefault="003E0640" w:rsidP="003E0640">
      <w:pPr>
        <w:jc w:val="center"/>
        <w:rPr>
          <w:rFonts w:ascii="Book Antiqua" w:hAnsi="Book Antiqua"/>
          <w:u w:val="single"/>
        </w:rPr>
      </w:pPr>
      <w:r w:rsidRPr="001E57D4">
        <w:rPr>
          <w:rFonts w:ascii="Book Antiqua" w:hAnsi="Book Antiqua"/>
          <w:u w:val="single"/>
        </w:rPr>
        <w:t>DECISION AND REASONS</w:t>
      </w:r>
    </w:p>
    <w:p w:rsidR="004E1A4D" w:rsidRDefault="004E1A4D" w:rsidP="002540B8">
      <w:pPr>
        <w:jc w:val="both"/>
        <w:rPr>
          <w:rFonts w:ascii="Book Antiqua" w:hAnsi="Book Antiqua"/>
          <w:b/>
        </w:rPr>
      </w:pPr>
    </w:p>
    <w:p w:rsidR="008B3A2F" w:rsidRPr="008B3A2F" w:rsidRDefault="008B3A2F" w:rsidP="002540B8">
      <w:pPr>
        <w:jc w:val="both"/>
        <w:rPr>
          <w:rFonts w:ascii="Book Antiqua" w:hAnsi="Book Antiqua"/>
          <w:b/>
        </w:rPr>
      </w:pPr>
      <w:r w:rsidRPr="008B3A2F">
        <w:rPr>
          <w:rFonts w:ascii="Book Antiqua" w:hAnsi="Book Antiqua"/>
          <w:b/>
        </w:rPr>
        <w:t>Introduction and issues</w:t>
      </w:r>
    </w:p>
    <w:p w:rsidR="008B3A2F" w:rsidRPr="008B3A2F" w:rsidRDefault="008B3A2F" w:rsidP="002540B8">
      <w:pPr>
        <w:jc w:val="both"/>
        <w:rPr>
          <w:rFonts w:ascii="Book Antiqua" w:hAnsi="Book Antiqua"/>
        </w:rPr>
      </w:pPr>
    </w:p>
    <w:p w:rsidR="003E0640" w:rsidRPr="001E57D4" w:rsidRDefault="00DF6445" w:rsidP="002540B8">
      <w:pPr>
        <w:pStyle w:val="ListParagraph"/>
        <w:numPr>
          <w:ilvl w:val="0"/>
          <w:numId w:val="1"/>
        </w:numPr>
        <w:jc w:val="both"/>
        <w:rPr>
          <w:rFonts w:ascii="Book Antiqua" w:hAnsi="Book Antiqua"/>
        </w:rPr>
      </w:pPr>
      <w:r w:rsidRPr="001E57D4">
        <w:rPr>
          <w:rFonts w:ascii="Book Antiqua" w:hAnsi="Book Antiqua"/>
        </w:rPr>
        <w:t>I shall refer to FN as “the appellant”</w:t>
      </w:r>
      <w:r w:rsidR="00333A8A" w:rsidRPr="001E57D4">
        <w:rPr>
          <w:rFonts w:ascii="Book Antiqua" w:hAnsi="Book Antiqua"/>
        </w:rPr>
        <w:t xml:space="preserve"> as I did in the decisio</w:t>
      </w:r>
      <w:r w:rsidR="001E57D4" w:rsidRPr="001E57D4">
        <w:rPr>
          <w:rFonts w:ascii="Book Antiqua" w:hAnsi="Book Antiqua"/>
        </w:rPr>
        <w:t>n I made when finding that the First-tier Tribunal J</w:t>
      </w:r>
      <w:r w:rsidR="00333A8A" w:rsidRPr="001E57D4">
        <w:rPr>
          <w:rFonts w:ascii="Book Antiqua" w:hAnsi="Book Antiqua"/>
        </w:rPr>
        <w:t xml:space="preserve">udge had made an error of law. </w:t>
      </w:r>
    </w:p>
    <w:p w:rsidR="001E57D4" w:rsidRPr="001E57D4" w:rsidRDefault="001E57D4" w:rsidP="002540B8">
      <w:pPr>
        <w:pStyle w:val="ListParagraph"/>
        <w:jc w:val="both"/>
        <w:rPr>
          <w:rFonts w:ascii="Book Antiqua" w:hAnsi="Book Antiqua"/>
        </w:rPr>
      </w:pPr>
    </w:p>
    <w:p w:rsidR="00333A8A" w:rsidRPr="001E57D4" w:rsidRDefault="00333A8A" w:rsidP="002540B8">
      <w:pPr>
        <w:pStyle w:val="ListParagraph"/>
        <w:numPr>
          <w:ilvl w:val="0"/>
          <w:numId w:val="1"/>
        </w:numPr>
        <w:jc w:val="both"/>
        <w:rPr>
          <w:rFonts w:ascii="Book Antiqua" w:hAnsi="Book Antiqua"/>
        </w:rPr>
      </w:pPr>
      <w:r w:rsidRPr="001E57D4">
        <w:rPr>
          <w:rFonts w:ascii="Book Antiqua" w:hAnsi="Book Antiqua"/>
        </w:rPr>
        <w:lastRenderedPageBreak/>
        <w:t xml:space="preserve">The issue is a narrow one. It was accepted by the Secretary of State that the appellant had a genuine subjective fear of return in his home area, that is, </w:t>
      </w:r>
      <w:proofErr w:type="spellStart"/>
      <w:r w:rsidRPr="001E57D4">
        <w:rPr>
          <w:rFonts w:ascii="Book Antiqua" w:hAnsi="Book Antiqua"/>
        </w:rPr>
        <w:t>Qalaye</w:t>
      </w:r>
      <w:proofErr w:type="spellEnd"/>
      <w:r w:rsidRPr="001E57D4">
        <w:rPr>
          <w:rFonts w:ascii="Book Antiqua" w:hAnsi="Book Antiqua"/>
        </w:rPr>
        <w:t xml:space="preserve"> Zaman Khan, described by Dr van </w:t>
      </w:r>
      <w:proofErr w:type="spellStart"/>
      <w:r w:rsidR="00C37CC0" w:rsidRPr="001E57D4">
        <w:rPr>
          <w:rFonts w:ascii="Book Antiqua" w:hAnsi="Book Antiqua"/>
        </w:rPr>
        <w:t>Enge</w:t>
      </w:r>
      <w:r w:rsidRPr="001E57D4">
        <w:rPr>
          <w:rFonts w:ascii="Book Antiqua" w:hAnsi="Book Antiqua"/>
        </w:rPr>
        <w:t>land</w:t>
      </w:r>
      <w:proofErr w:type="spellEnd"/>
      <w:r w:rsidRPr="001E57D4">
        <w:rPr>
          <w:rFonts w:ascii="Book Antiqua" w:hAnsi="Book Antiqua"/>
        </w:rPr>
        <w:t xml:space="preserve"> as a self-contained area of </w:t>
      </w:r>
      <w:r w:rsidR="00C37CC0" w:rsidRPr="001E57D4">
        <w:rPr>
          <w:rFonts w:ascii="Book Antiqua" w:hAnsi="Book Antiqua"/>
        </w:rPr>
        <w:t>Kabul</w:t>
      </w:r>
      <w:r w:rsidRPr="001E57D4">
        <w:rPr>
          <w:rFonts w:ascii="Book Antiqua" w:hAnsi="Book Antiqua"/>
        </w:rPr>
        <w:t xml:space="preserve"> that used to be a village but that has kept that village tradition of living together as a community.</w:t>
      </w:r>
    </w:p>
    <w:p w:rsidR="001E57D4" w:rsidRPr="001E57D4" w:rsidRDefault="001E57D4" w:rsidP="002540B8">
      <w:pPr>
        <w:pStyle w:val="ListParagraph"/>
        <w:jc w:val="both"/>
        <w:rPr>
          <w:rFonts w:ascii="Book Antiqua" w:hAnsi="Book Antiqua"/>
        </w:rPr>
      </w:pPr>
    </w:p>
    <w:p w:rsidR="008156A3" w:rsidRPr="001E57D4" w:rsidRDefault="00333A8A" w:rsidP="002540B8">
      <w:pPr>
        <w:pStyle w:val="ListParagraph"/>
        <w:numPr>
          <w:ilvl w:val="0"/>
          <w:numId w:val="1"/>
        </w:numPr>
        <w:jc w:val="both"/>
        <w:rPr>
          <w:rFonts w:ascii="Book Antiqua" w:hAnsi="Book Antiqua"/>
        </w:rPr>
      </w:pPr>
      <w:r w:rsidRPr="001E57D4">
        <w:rPr>
          <w:rFonts w:ascii="Book Antiqua" w:hAnsi="Book Antiqua"/>
        </w:rPr>
        <w:t xml:space="preserve">The sole issue </w:t>
      </w:r>
      <w:r w:rsidR="00C37CC0" w:rsidRPr="001E57D4">
        <w:rPr>
          <w:rFonts w:ascii="Book Antiqua" w:hAnsi="Book Antiqua"/>
        </w:rPr>
        <w:t>i</w:t>
      </w:r>
      <w:r w:rsidRPr="001E57D4">
        <w:rPr>
          <w:rFonts w:ascii="Book Antiqua" w:hAnsi="Book Antiqua"/>
        </w:rPr>
        <w:t xml:space="preserve">s whether there </w:t>
      </w:r>
      <w:r w:rsidR="001E57D4" w:rsidRPr="001E57D4">
        <w:rPr>
          <w:rFonts w:ascii="Book Antiqua" w:hAnsi="Book Antiqua"/>
        </w:rPr>
        <w:t>is the</w:t>
      </w:r>
      <w:r w:rsidRPr="001E57D4">
        <w:rPr>
          <w:rFonts w:ascii="Book Antiqua" w:hAnsi="Book Antiqua"/>
        </w:rPr>
        <w:t xml:space="preserve"> option available to the appellant of locating himself in another part of </w:t>
      </w:r>
      <w:r w:rsidR="00C37CC0" w:rsidRPr="001E57D4">
        <w:rPr>
          <w:rFonts w:ascii="Book Antiqua" w:hAnsi="Book Antiqua"/>
        </w:rPr>
        <w:t>Kabul.  Such</w:t>
      </w:r>
      <w:r w:rsidRPr="001E57D4">
        <w:rPr>
          <w:rFonts w:ascii="Book Antiqua" w:hAnsi="Book Antiqua"/>
        </w:rPr>
        <w:t xml:space="preserve"> a solution was potentially </w:t>
      </w:r>
      <w:r w:rsidR="00D77B68" w:rsidRPr="001E57D4">
        <w:rPr>
          <w:rFonts w:ascii="Book Antiqua" w:hAnsi="Book Antiqua"/>
        </w:rPr>
        <w:t xml:space="preserve">a </w:t>
      </w:r>
      <w:r w:rsidRPr="001E57D4">
        <w:rPr>
          <w:rFonts w:ascii="Book Antiqua" w:hAnsi="Book Antiqua"/>
        </w:rPr>
        <w:t>reasonab</w:t>
      </w:r>
      <w:r w:rsidR="00C37CC0" w:rsidRPr="001E57D4">
        <w:rPr>
          <w:rFonts w:ascii="Book Antiqua" w:hAnsi="Book Antiqua"/>
        </w:rPr>
        <w:t>le</w:t>
      </w:r>
      <w:r w:rsidR="00D77B68" w:rsidRPr="001E57D4">
        <w:rPr>
          <w:rFonts w:ascii="Book Antiqua" w:hAnsi="Book Antiqua"/>
        </w:rPr>
        <w:t xml:space="preserve"> one</w:t>
      </w:r>
      <w:r w:rsidR="001E57D4" w:rsidRPr="001E57D4">
        <w:rPr>
          <w:rFonts w:ascii="Book Antiqua" w:hAnsi="Book Antiqua"/>
        </w:rPr>
        <w:t xml:space="preserve"> if it were</w:t>
      </w:r>
      <w:r w:rsidRPr="001E57D4">
        <w:rPr>
          <w:rFonts w:ascii="Book Antiqua" w:hAnsi="Book Antiqua"/>
        </w:rPr>
        <w:t xml:space="preserve"> not unduly harsh in the sense that it would deprive the appellant of the basic amenities of living as a human being.</w:t>
      </w:r>
    </w:p>
    <w:p w:rsidR="001E57D4" w:rsidRDefault="001E57D4" w:rsidP="002540B8">
      <w:pPr>
        <w:pStyle w:val="ListParagraph"/>
        <w:jc w:val="both"/>
        <w:rPr>
          <w:rFonts w:ascii="Book Antiqua" w:hAnsi="Book Antiqua"/>
        </w:rPr>
      </w:pPr>
    </w:p>
    <w:p w:rsidR="008156A3" w:rsidRPr="001E57D4" w:rsidRDefault="008156A3" w:rsidP="002540B8">
      <w:pPr>
        <w:pStyle w:val="ListParagraph"/>
        <w:numPr>
          <w:ilvl w:val="0"/>
          <w:numId w:val="1"/>
        </w:numPr>
        <w:jc w:val="both"/>
        <w:rPr>
          <w:rFonts w:ascii="Book Antiqua" w:hAnsi="Book Antiqua"/>
        </w:rPr>
      </w:pPr>
      <w:r w:rsidRPr="001E57D4">
        <w:rPr>
          <w:rFonts w:ascii="Book Antiqua" w:hAnsi="Book Antiqua"/>
          <w:color w:val="000000"/>
        </w:rPr>
        <w:t xml:space="preserve">The UNHCR guidelines on internal relocation recognise that, in an individual’s particular circumstances, </w:t>
      </w:r>
      <w:r w:rsidR="001E57D4">
        <w:rPr>
          <w:rFonts w:ascii="Book Antiqua" w:hAnsi="Book Antiqua"/>
          <w:color w:val="000000"/>
        </w:rPr>
        <w:t>‘</w:t>
      </w:r>
      <w:r w:rsidRPr="001E57D4">
        <w:rPr>
          <w:rFonts w:ascii="Book Antiqua" w:hAnsi="Book Antiqua"/>
          <w:i/>
          <w:color w:val="000000"/>
        </w:rPr>
        <w:t>factors capable of ensuring the material and psychological well-being of the person, such as the presence of family members  or other close social links in the proposed area</w:t>
      </w:r>
      <w:r w:rsidR="00A43844">
        <w:rPr>
          <w:rFonts w:ascii="Book Antiqua" w:hAnsi="Book Antiqua"/>
          <w:color w:val="000000"/>
        </w:rPr>
        <w:t>’</w:t>
      </w:r>
      <w:r w:rsidRPr="001E57D4">
        <w:rPr>
          <w:rFonts w:ascii="Book Antiqua" w:hAnsi="Book Antiqua"/>
          <w:color w:val="000000"/>
        </w:rPr>
        <w:t xml:space="preserve"> may assume particular importance; and that if an individual </w:t>
      </w:r>
      <w:r w:rsidR="00A43844">
        <w:rPr>
          <w:rFonts w:ascii="Book Antiqua" w:hAnsi="Book Antiqua"/>
          <w:color w:val="000000"/>
        </w:rPr>
        <w:t>‘</w:t>
      </w:r>
      <w:r w:rsidRPr="00A43844">
        <w:rPr>
          <w:rFonts w:ascii="Book Antiqua" w:hAnsi="Book Antiqua"/>
          <w:i/>
          <w:color w:val="000000"/>
        </w:rPr>
        <w:t>would be without family links and unable to benefit from an informal social safety net, relocation may not be reasonable, unless the person would otherwise be able to sustain a relatively normal life.</w:t>
      </w:r>
      <w:r w:rsidR="00A43844">
        <w:rPr>
          <w:rFonts w:ascii="Book Antiqua" w:hAnsi="Book Antiqua"/>
          <w:color w:val="000000"/>
        </w:rPr>
        <w:t>’</w:t>
      </w:r>
    </w:p>
    <w:p w:rsidR="008156A3" w:rsidRPr="001E57D4" w:rsidRDefault="008156A3" w:rsidP="002540B8">
      <w:pPr>
        <w:pStyle w:val="ListParagraph"/>
        <w:jc w:val="both"/>
        <w:rPr>
          <w:rFonts w:ascii="Book Antiqua" w:hAnsi="Book Antiqua"/>
        </w:rPr>
      </w:pPr>
    </w:p>
    <w:p w:rsidR="00333A8A" w:rsidRPr="001E57D4" w:rsidRDefault="00333A8A" w:rsidP="002540B8">
      <w:pPr>
        <w:pStyle w:val="ListParagraph"/>
        <w:numPr>
          <w:ilvl w:val="0"/>
          <w:numId w:val="1"/>
        </w:numPr>
        <w:jc w:val="both"/>
        <w:rPr>
          <w:rFonts w:ascii="Book Antiqua" w:hAnsi="Book Antiqua"/>
        </w:rPr>
      </w:pPr>
      <w:r w:rsidRPr="001E57D4">
        <w:rPr>
          <w:rFonts w:ascii="Book Antiqua" w:hAnsi="Book Antiqua"/>
        </w:rPr>
        <w:t xml:space="preserve">As a minor, this required it to be established that if he were returned to </w:t>
      </w:r>
      <w:r w:rsidR="00D77B68" w:rsidRPr="001E57D4">
        <w:rPr>
          <w:rFonts w:ascii="Book Antiqua" w:hAnsi="Book Antiqua"/>
        </w:rPr>
        <w:t>Kabul</w:t>
      </w:r>
      <w:r w:rsidRPr="001E57D4">
        <w:rPr>
          <w:rFonts w:ascii="Book Antiqua" w:hAnsi="Book Antiqua"/>
        </w:rPr>
        <w:t>, his family members were able to offer a support network to him.</w:t>
      </w:r>
    </w:p>
    <w:p w:rsidR="00A43844" w:rsidRDefault="00A43844" w:rsidP="002540B8">
      <w:pPr>
        <w:jc w:val="both"/>
        <w:rPr>
          <w:rFonts w:ascii="Book Antiqua" w:hAnsi="Book Antiqua"/>
        </w:rPr>
      </w:pPr>
    </w:p>
    <w:p w:rsidR="00C37CC0" w:rsidRPr="008B3A2F" w:rsidRDefault="00A43844" w:rsidP="002540B8">
      <w:pPr>
        <w:jc w:val="both"/>
        <w:rPr>
          <w:rFonts w:ascii="Book Antiqua" w:hAnsi="Book Antiqua"/>
          <w:b/>
        </w:rPr>
      </w:pPr>
      <w:r w:rsidRPr="008B3A2F">
        <w:rPr>
          <w:rFonts w:ascii="Book Antiqua" w:hAnsi="Book Antiqua"/>
          <w:b/>
        </w:rPr>
        <w:t>The significance of the app</w:t>
      </w:r>
      <w:r w:rsidR="008B3A2F" w:rsidRPr="008B3A2F">
        <w:rPr>
          <w:rFonts w:ascii="Book Antiqua" w:hAnsi="Book Antiqua"/>
          <w:b/>
        </w:rPr>
        <w:t>ellant</w:t>
      </w:r>
      <w:r w:rsidRPr="008B3A2F">
        <w:rPr>
          <w:rFonts w:ascii="Book Antiqua" w:hAnsi="Book Antiqua"/>
          <w:b/>
        </w:rPr>
        <w:t xml:space="preserve"> reaching his majority</w:t>
      </w:r>
    </w:p>
    <w:p w:rsidR="00A43844" w:rsidRDefault="00A43844" w:rsidP="002540B8">
      <w:pPr>
        <w:pStyle w:val="ListParagraph"/>
        <w:jc w:val="both"/>
        <w:rPr>
          <w:rFonts w:ascii="Book Antiqua" w:hAnsi="Book Antiqua"/>
        </w:rPr>
      </w:pPr>
    </w:p>
    <w:p w:rsidR="00333A8A" w:rsidRPr="001E57D4" w:rsidRDefault="00333A8A" w:rsidP="002540B8">
      <w:pPr>
        <w:pStyle w:val="ListParagraph"/>
        <w:numPr>
          <w:ilvl w:val="0"/>
          <w:numId w:val="1"/>
        </w:numPr>
        <w:jc w:val="both"/>
        <w:rPr>
          <w:rFonts w:ascii="Book Antiqua" w:hAnsi="Book Antiqua"/>
        </w:rPr>
      </w:pPr>
      <w:r w:rsidRPr="001E57D4">
        <w:rPr>
          <w:rFonts w:ascii="Book Antiqua" w:hAnsi="Book Antiqua"/>
        </w:rPr>
        <w:t>The appellant was born on 12 March 2000. The remaking of the decision</w:t>
      </w:r>
      <w:r w:rsidR="00783FB7" w:rsidRPr="001E57D4">
        <w:rPr>
          <w:rFonts w:ascii="Book Antiqua" w:hAnsi="Book Antiqua"/>
        </w:rPr>
        <w:t xml:space="preserve"> was fixed to take place on 26 January 2018 at which point the appellant would have remained a minor. It was adjourned until 17 August 2018 by which time the appellant had reached his majority.</w:t>
      </w:r>
    </w:p>
    <w:p w:rsidR="00C37CC0" w:rsidRPr="001E57D4" w:rsidRDefault="00C37CC0" w:rsidP="002540B8">
      <w:pPr>
        <w:pStyle w:val="ListParagraph"/>
        <w:jc w:val="both"/>
        <w:rPr>
          <w:rFonts w:ascii="Book Antiqua" w:hAnsi="Book Antiqua"/>
        </w:rPr>
      </w:pPr>
    </w:p>
    <w:p w:rsidR="00783FB7" w:rsidRDefault="00783FB7" w:rsidP="002540B8">
      <w:pPr>
        <w:pStyle w:val="ListParagraph"/>
        <w:numPr>
          <w:ilvl w:val="0"/>
          <w:numId w:val="1"/>
        </w:numPr>
        <w:jc w:val="both"/>
        <w:rPr>
          <w:rFonts w:ascii="Book Antiqua" w:hAnsi="Book Antiqua"/>
        </w:rPr>
      </w:pPr>
      <w:r w:rsidRPr="001E57D4">
        <w:rPr>
          <w:rFonts w:ascii="Book Antiqua" w:hAnsi="Book Antiqua"/>
        </w:rPr>
        <w:t xml:space="preserve">There is a </w:t>
      </w:r>
      <w:r w:rsidRPr="00A43844">
        <w:rPr>
          <w:rFonts w:ascii="Book Antiqua" w:hAnsi="Book Antiqua"/>
          <w:i/>
        </w:rPr>
        <w:t>legal</w:t>
      </w:r>
      <w:r w:rsidRPr="001E57D4">
        <w:rPr>
          <w:rFonts w:ascii="Book Antiqua" w:hAnsi="Book Antiqua"/>
        </w:rPr>
        <w:t xml:space="preserve"> distinction between a minor and an adult because min</w:t>
      </w:r>
      <w:r w:rsidR="00A43844">
        <w:rPr>
          <w:rFonts w:ascii="Book Antiqua" w:hAnsi="Book Antiqua"/>
        </w:rPr>
        <w:t>o</w:t>
      </w:r>
      <w:r w:rsidRPr="001E57D4">
        <w:rPr>
          <w:rFonts w:ascii="Book Antiqua" w:hAnsi="Book Antiqua"/>
        </w:rPr>
        <w:t xml:space="preserve">rs are subject to different and understandably more protective considerations derived from their age alone such that it would not be lawful to remove a child without suitable protection. </w:t>
      </w:r>
      <w:r w:rsidR="00A43844">
        <w:rPr>
          <w:rFonts w:ascii="Book Antiqua" w:hAnsi="Book Antiqua"/>
        </w:rPr>
        <w:t xml:space="preserve">These are to be found in statute, the Immigration Rules, in Home Office policies and case law.  </w:t>
      </w:r>
      <w:r w:rsidRPr="001E57D4">
        <w:rPr>
          <w:rFonts w:ascii="Book Antiqua" w:hAnsi="Book Antiqua"/>
        </w:rPr>
        <w:t xml:space="preserve">An adult </w:t>
      </w:r>
      <w:r w:rsidR="00A43844">
        <w:rPr>
          <w:rFonts w:ascii="Book Antiqua" w:hAnsi="Book Antiqua"/>
        </w:rPr>
        <w:t xml:space="preserve">does </w:t>
      </w:r>
      <w:r w:rsidRPr="001E57D4">
        <w:rPr>
          <w:rFonts w:ascii="Book Antiqua" w:hAnsi="Book Antiqua"/>
        </w:rPr>
        <w:t xml:space="preserve">not have the same </w:t>
      </w:r>
      <w:r w:rsidRPr="00A43844">
        <w:rPr>
          <w:rFonts w:ascii="Book Antiqua" w:hAnsi="Book Antiqua"/>
          <w:i/>
        </w:rPr>
        <w:t>legal</w:t>
      </w:r>
      <w:r w:rsidRPr="001E57D4">
        <w:rPr>
          <w:rFonts w:ascii="Book Antiqua" w:hAnsi="Book Antiqua"/>
        </w:rPr>
        <w:t xml:space="preserve"> safeguards. </w:t>
      </w:r>
      <w:r w:rsidR="00A43844">
        <w:rPr>
          <w:rFonts w:ascii="Book Antiqua" w:hAnsi="Book Antiqua"/>
        </w:rPr>
        <w:t>Hence</w:t>
      </w:r>
      <w:r w:rsidRPr="001E57D4">
        <w:rPr>
          <w:rFonts w:ascii="Book Antiqua" w:hAnsi="Book Antiqua"/>
        </w:rPr>
        <w:t>, a 17-year-old may be highly intelligent, independent and quite capable of forming an independent existence but he remains a child and, for that reason alone, must be afforded greater protection. In contrast, a young man aged 18 cannot rely on his age alone as affor</w:t>
      </w:r>
      <w:r w:rsidR="00C37CC0" w:rsidRPr="001E57D4">
        <w:rPr>
          <w:rFonts w:ascii="Book Antiqua" w:hAnsi="Book Antiqua"/>
        </w:rPr>
        <w:t>ding the same legal protection a</w:t>
      </w:r>
      <w:r w:rsidRPr="001E57D4">
        <w:rPr>
          <w:rFonts w:ascii="Book Antiqua" w:hAnsi="Book Antiqua"/>
        </w:rPr>
        <w:t>s that of a minor. His protection needs are based on the case-by</w:t>
      </w:r>
      <w:r w:rsidR="00A43844">
        <w:rPr>
          <w:rFonts w:ascii="Book Antiqua" w:hAnsi="Book Antiqua"/>
        </w:rPr>
        <w:t>-</w:t>
      </w:r>
      <w:r w:rsidRPr="001E57D4">
        <w:rPr>
          <w:rFonts w:ascii="Book Antiqua" w:hAnsi="Book Antiqua"/>
        </w:rPr>
        <w:t>case analysis which all claimants are entitled to receive.</w:t>
      </w:r>
    </w:p>
    <w:p w:rsidR="00A43844" w:rsidRPr="00A43844" w:rsidRDefault="00A43844" w:rsidP="002540B8">
      <w:pPr>
        <w:pStyle w:val="ListParagraph"/>
        <w:jc w:val="both"/>
        <w:rPr>
          <w:rFonts w:ascii="Book Antiqua" w:hAnsi="Book Antiqua"/>
        </w:rPr>
      </w:pPr>
    </w:p>
    <w:p w:rsidR="00783FB7" w:rsidRDefault="00783FB7" w:rsidP="002540B8">
      <w:pPr>
        <w:pStyle w:val="ListParagraph"/>
        <w:numPr>
          <w:ilvl w:val="0"/>
          <w:numId w:val="1"/>
        </w:numPr>
        <w:jc w:val="both"/>
        <w:rPr>
          <w:rFonts w:ascii="Book Antiqua" w:hAnsi="Book Antiqua"/>
        </w:rPr>
      </w:pPr>
      <w:r w:rsidRPr="00A43844">
        <w:rPr>
          <w:rFonts w:ascii="Book Antiqua" w:hAnsi="Book Antiqua"/>
        </w:rPr>
        <w:t xml:space="preserve">There is, in this sense, a clear and distinct line between a minor and an adult but in practice no such </w:t>
      </w:r>
      <w:r w:rsidR="00A43844" w:rsidRPr="00A43844">
        <w:rPr>
          <w:rFonts w:ascii="Book Antiqua" w:hAnsi="Book Antiqua"/>
        </w:rPr>
        <w:t>‘</w:t>
      </w:r>
      <w:r w:rsidRPr="00A43844">
        <w:rPr>
          <w:rFonts w:ascii="Book Antiqua" w:hAnsi="Book Antiqua"/>
        </w:rPr>
        <w:t>bright line</w:t>
      </w:r>
      <w:r w:rsidR="00A43844" w:rsidRPr="00A43844">
        <w:rPr>
          <w:rFonts w:ascii="Book Antiqua" w:hAnsi="Book Antiqua"/>
        </w:rPr>
        <w:t>’</w:t>
      </w:r>
      <w:r w:rsidRPr="00A43844">
        <w:rPr>
          <w:rFonts w:ascii="Book Antiqua" w:hAnsi="Book Antiqua"/>
        </w:rPr>
        <w:t xml:space="preserve"> exists in th</w:t>
      </w:r>
      <w:r w:rsidR="00A43844">
        <w:rPr>
          <w:rFonts w:ascii="Book Antiqua" w:hAnsi="Book Antiqua"/>
        </w:rPr>
        <w:t>at</w:t>
      </w:r>
      <w:r w:rsidRPr="00A43844">
        <w:rPr>
          <w:rFonts w:ascii="Book Antiqua" w:hAnsi="Book Antiqua"/>
        </w:rPr>
        <w:t xml:space="preserve"> </w:t>
      </w:r>
      <w:r w:rsidR="00A43844">
        <w:rPr>
          <w:rFonts w:ascii="Book Antiqua" w:hAnsi="Book Antiqua"/>
        </w:rPr>
        <w:t xml:space="preserve">the </w:t>
      </w:r>
      <w:r w:rsidRPr="00A43844">
        <w:rPr>
          <w:rFonts w:ascii="Book Antiqua" w:hAnsi="Book Antiqua"/>
        </w:rPr>
        <w:t>vulnerability that</w:t>
      </w:r>
      <w:r w:rsidR="0032145E">
        <w:rPr>
          <w:rFonts w:ascii="Book Antiqua" w:hAnsi="Book Antiqua"/>
        </w:rPr>
        <w:t xml:space="preserve"> existed which</w:t>
      </w:r>
      <w:r w:rsidRPr="00A43844">
        <w:rPr>
          <w:rFonts w:ascii="Book Antiqua" w:hAnsi="Book Antiqua"/>
        </w:rPr>
        <w:t xml:space="preserve"> afforded the minor </w:t>
      </w:r>
      <w:r w:rsidRPr="00A43844">
        <w:rPr>
          <w:rFonts w:ascii="Book Antiqua" w:hAnsi="Book Antiqua"/>
          <w:i/>
        </w:rPr>
        <w:t>automatic</w:t>
      </w:r>
      <w:r w:rsidRPr="00A43844">
        <w:rPr>
          <w:rFonts w:ascii="Book Antiqua" w:hAnsi="Book Antiqua"/>
        </w:rPr>
        <w:t xml:space="preserve"> protection as a minor will con</w:t>
      </w:r>
      <w:r w:rsidR="00A43844">
        <w:rPr>
          <w:rFonts w:ascii="Book Antiqua" w:hAnsi="Book Antiqua"/>
        </w:rPr>
        <w:t xml:space="preserve">tinue to exist with decreasing </w:t>
      </w:r>
      <w:r w:rsidRPr="00A43844">
        <w:rPr>
          <w:rFonts w:ascii="Book Antiqua" w:hAnsi="Book Antiqua"/>
        </w:rPr>
        <w:t>significance as the individual becomes older and</w:t>
      </w:r>
      <w:r w:rsidR="00A43844">
        <w:rPr>
          <w:rFonts w:ascii="Book Antiqua" w:hAnsi="Book Antiqua"/>
        </w:rPr>
        <w:t>,</w:t>
      </w:r>
      <w:r w:rsidRPr="00A43844">
        <w:rPr>
          <w:rFonts w:ascii="Book Antiqua" w:hAnsi="Book Antiqua"/>
        </w:rPr>
        <w:t xml:space="preserve"> probably but not necessarily, ceases to be vulnerable. </w:t>
      </w:r>
      <w:r w:rsidR="00A43844">
        <w:rPr>
          <w:rFonts w:ascii="Book Antiqua" w:hAnsi="Book Antiqua"/>
        </w:rPr>
        <w:t>H</w:t>
      </w:r>
      <w:r w:rsidRPr="00A43844">
        <w:rPr>
          <w:rFonts w:ascii="Book Antiqua" w:hAnsi="Book Antiqua"/>
        </w:rPr>
        <w:t xml:space="preserve">ence, if an actual need for protection </w:t>
      </w:r>
      <w:r w:rsidRPr="00A43844">
        <w:rPr>
          <w:rFonts w:ascii="Book Antiqua" w:hAnsi="Book Antiqua"/>
        </w:rPr>
        <w:lastRenderedPageBreak/>
        <w:t>exi</w:t>
      </w:r>
      <w:r w:rsidR="0032145E">
        <w:rPr>
          <w:rFonts w:ascii="Book Antiqua" w:hAnsi="Book Antiqua"/>
        </w:rPr>
        <w:t>sts as a minor approaches adult</w:t>
      </w:r>
      <w:r w:rsidRPr="00A43844">
        <w:rPr>
          <w:rFonts w:ascii="Book Antiqua" w:hAnsi="Book Antiqua"/>
        </w:rPr>
        <w:t>hood, it will not cease at his 18</w:t>
      </w:r>
      <w:r w:rsidRPr="00A43844">
        <w:rPr>
          <w:rFonts w:ascii="Book Antiqua" w:hAnsi="Book Antiqua"/>
          <w:vertAlign w:val="superscript"/>
        </w:rPr>
        <w:t>th</w:t>
      </w:r>
      <w:r w:rsidRPr="00A43844">
        <w:rPr>
          <w:rFonts w:ascii="Book Antiqua" w:hAnsi="Book Antiqua"/>
        </w:rPr>
        <w:t xml:space="preserve"> birthday. There is no bright line. But the legal landscape will have changed. Ms Mitchell’s submissions that the appellant’s needs and vulnerability remain unchanged by the fact of his 18</w:t>
      </w:r>
      <w:r w:rsidRPr="00A43844">
        <w:rPr>
          <w:rFonts w:ascii="Book Antiqua" w:hAnsi="Book Antiqua"/>
          <w:vertAlign w:val="superscript"/>
        </w:rPr>
        <w:t>th</w:t>
      </w:r>
      <w:r w:rsidRPr="00A43844">
        <w:rPr>
          <w:rFonts w:ascii="Book Antiqua" w:hAnsi="Book Antiqua"/>
        </w:rPr>
        <w:t xml:space="preserve"> birthday is true but subject to the gloss that he cannot rely upon his age alone to establish vulnerability.</w:t>
      </w:r>
    </w:p>
    <w:p w:rsidR="00A43844" w:rsidRPr="00A43844" w:rsidRDefault="00A43844" w:rsidP="002540B8">
      <w:pPr>
        <w:pStyle w:val="ListParagraph"/>
        <w:jc w:val="both"/>
        <w:rPr>
          <w:rFonts w:ascii="Book Antiqua" w:hAnsi="Book Antiqua"/>
        </w:rPr>
      </w:pPr>
    </w:p>
    <w:p w:rsidR="00783FB7" w:rsidRDefault="00783FB7" w:rsidP="002540B8">
      <w:pPr>
        <w:pStyle w:val="ListParagraph"/>
        <w:numPr>
          <w:ilvl w:val="0"/>
          <w:numId w:val="1"/>
        </w:numPr>
        <w:jc w:val="both"/>
        <w:rPr>
          <w:rFonts w:ascii="Book Antiqua" w:hAnsi="Book Antiqua"/>
        </w:rPr>
      </w:pPr>
      <w:r w:rsidRPr="00A43844">
        <w:rPr>
          <w:rFonts w:ascii="Book Antiqua" w:hAnsi="Book Antiqua"/>
        </w:rPr>
        <w:t xml:space="preserve">It follows that it is immaterial that he would have been treated as a minor had not the hearing been adjourned to enable the Tribunal to consider the awaited Country Guidance on Afghanistan. If an adult is found not to be in need of protection, it is irrelevant that, in the past, he would have been entitled to </w:t>
      </w:r>
      <w:r w:rsidR="00A43844">
        <w:rPr>
          <w:rFonts w:ascii="Book Antiqua" w:hAnsi="Book Antiqua"/>
        </w:rPr>
        <w:t xml:space="preserve">the </w:t>
      </w:r>
      <w:r w:rsidRPr="00A43844">
        <w:rPr>
          <w:rFonts w:ascii="Book Antiqua" w:hAnsi="Book Antiqua"/>
        </w:rPr>
        <w:t>greater protection as a minor. When a minor is granted discretionary leave to remain until his 18</w:t>
      </w:r>
      <w:r w:rsidRPr="00A43844">
        <w:rPr>
          <w:rFonts w:ascii="Book Antiqua" w:hAnsi="Book Antiqua"/>
          <w:vertAlign w:val="superscript"/>
        </w:rPr>
        <w:t>th</w:t>
      </w:r>
      <w:r w:rsidRPr="00A43844">
        <w:rPr>
          <w:rFonts w:ascii="Book Antiqua" w:hAnsi="Book Antiqua"/>
        </w:rPr>
        <w:t xml:space="preserve"> birthday, he cannot later complain</w:t>
      </w:r>
      <w:r w:rsidR="00A43844">
        <w:rPr>
          <w:rFonts w:ascii="Book Antiqua" w:hAnsi="Book Antiqua"/>
        </w:rPr>
        <w:t>,</w:t>
      </w:r>
      <w:r w:rsidRPr="00A43844">
        <w:rPr>
          <w:rFonts w:ascii="Book Antiqua" w:hAnsi="Book Antiqua"/>
        </w:rPr>
        <w:t xml:space="preserve"> as an </w:t>
      </w:r>
      <w:r w:rsidR="00A43844">
        <w:rPr>
          <w:rFonts w:ascii="Book Antiqua" w:hAnsi="Book Antiqua"/>
        </w:rPr>
        <w:t>adult,</w:t>
      </w:r>
      <w:r w:rsidRPr="00A43844">
        <w:rPr>
          <w:rFonts w:ascii="Book Antiqua" w:hAnsi="Book Antiqua"/>
        </w:rPr>
        <w:t xml:space="preserve"> that he would have benefited from his asylum claim being determined earlier.</w:t>
      </w:r>
      <w:r w:rsidR="0032145E">
        <w:rPr>
          <w:rFonts w:ascii="Book Antiqua" w:hAnsi="Book Antiqua"/>
        </w:rPr>
        <w:t xml:space="preserve">  International protection afforded to adults is actual, not theoretical.</w:t>
      </w:r>
    </w:p>
    <w:p w:rsidR="00A43844" w:rsidRPr="00A43844" w:rsidRDefault="00A43844" w:rsidP="002540B8">
      <w:pPr>
        <w:pStyle w:val="ListParagraph"/>
        <w:jc w:val="both"/>
        <w:rPr>
          <w:rFonts w:ascii="Book Antiqua" w:hAnsi="Book Antiqua"/>
        </w:rPr>
      </w:pPr>
    </w:p>
    <w:p w:rsidR="00A43844" w:rsidRPr="008B3A2F" w:rsidRDefault="008B3A2F" w:rsidP="002540B8">
      <w:pPr>
        <w:jc w:val="both"/>
        <w:rPr>
          <w:rFonts w:ascii="Book Antiqua" w:hAnsi="Book Antiqua"/>
          <w:b/>
        </w:rPr>
      </w:pPr>
      <w:r w:rsidRPr="008B3A2F">
        <w:rPr>
          <w:rFonts w:ascii="Book Antiqua" w:hAnsi="Book Antiqua"/>
          <w:b/>
        </w:rPr>
        <w:t>The matters for consideration</w:t>
      </w:r>
    </w:p>
    <w:p w:rsidR="008B3A2F" w:rsidRPr="008B3A2F" w:rsidRDefault="008B3A2F" w:rsidP="002540B8">
      <w:pPr>
        <w:jc w:val="both"/>
        <w:rPr>
          <w:rFonts w:ascii="Book Antiqua" w:hAnsi="Book Antiqua"/>
        </w:rPr>
      </w:pPr>
    </w:p>
    <w:p w:rsidR="00333A8A" w:rsidRPr="001E57D4" w:rsidRDefault="00783FB7" w:rsidP="002540B8">
      <w:pPr>
        <w:pStyle w:val="ListParagraph"/>
        <w:numPr>
          <w:ilvl w:val="0"/>
          <w:numId w:val="1"/>
        </w:numPr>
        <w:jc w:val="both"/>
        <w:rPr>
          <w:rFonts w:ascii="Book Antiqua" w:hAnsi="Book Antiqua"/>
        </w:rPr>
      </w:pPr>
      <w:r w:rsidRPr="001E57D4">
        <w:rPr>
          <w:rFonts w:ascii="Book Antiqua" w:hAnsi="Book Antiqua"/>
        </w:rPr>
        <w:t>The resolution of the issue I have identified r</w:t>
      </w:r>
      <w:r w:rsidR="00333A8A" w:rsidRPr="001E57D4">
        <w:rPr>
          <w:rFonts w:ascii="Book Antiqua" w:hAnsi="Book Antiqua"/>
        </w:rPr>
        <w:t>equires three discre</w:t>
      </w:r>
      <w:r w:rsidR="00D77B68" w:rsidRPr="001E57D4">
        <w:rPr>
          <w:rFonts w:ascii="Book Antiqua" w:hAnsi="Book Antiqua"/>
        </w:rPr>
        <w:t>et</w:t>
      </w:r>
      <w:r w:rsidR="00333A8A" w:rsidRPr="001E57D4">
        <w:rPr>
          <w:rFonts w:ascii="Book Antiqua" w:hAnsi="Book Antiqua"/>
        </w:rPr>
        <w:t xml:space="preserve"> areas of consideration:</w:t>
      </w:r>
    </w:p>
    <w:p w:rsidR="00333A8A" w:rsidRPr="001E57D4" w:rsidRDefault="00333A8A" w:rsidP="00BA12B3">
      <w:pPr>
        <w:pStyle w:val="ListParagraph"/>
        <w:numPr>
          <w:ilvl w:val="0"/>
          <w:numId w:val="2"/>
        </w:numPr>
        <w:spacing w:before="120" w:after="120"/>
        <w:ind w:left="1701" w:hanging="567"/>
        <w:contextualSpacing w:val="0"/>
        <w:jc w:val="both"/>
        <w:rPr>
          <w:rFonts w:ascii="Book Antiqua" w:hAnsi="Book Antiqua"/>
        </w:rPr>
      </w:pPr>
      <w:r w:rsidRPr="001E57D4">
        <w:rPr>
          <w:rFonts w:ascii="Book Antiqua" w:hAnsi="Book Antiqua"/>
        </w:rPr>
        <w:t>an assessment of the appellant’s physical and psychological well-being in order to assess his vulnerability, notwithstanding his having reached his majority</w:t>
      </w:r>
      <w:r w:rsidR="00783FB7" w:rsidRPr="001E57D4">
        <w:rPr>
          <w:rFonts w:ascii="Book Antiqua" w:hAnsi="Book Antiqua"/>
        </w:rPr>
        <w:t>;</w:t>
      </w:r>
    </w:p>
    <w:p w:rsidR="00783FB7" w:rsidRPr="001E57D4" w:rsidRDefault="00783FB7" w:rsidP="00BA12B3">
      <w:pPr>
        <w:pStyle w:val="ListParagraph"/>
        <w:numPr>
          <w:ilvl w:val="0"/>
          <w:numId w:val="2"/>
        </w:numPr>
        <w:spacing w:before="120" w:after="120"/>
        <w:ind w:left="1701" w:hanging="567"/>
        <w:contextualSpacing w:val="0"/>
        <w:jc w:val="both"/>
        <w:rPr>
          <w:rFonts w:ascii="Book Antiqua" w:hAnsi="Book Antiqua"/>
        </w:rPr>
      </w:pPr>
      <w:r w:rsidRPr="001E57D4">
        <w:rPr>
          <w:rFonts w:ascii="Book Antiqua" w:hAnsi="Book Antiqua"/>
        </w:rPr>
        <w:t xml:space="preserve">consideration of the support network required by him bearing in mind his vulnerability as so assessed in the context of return to </w:t>
      </w:r>
      <w:r w:rsidR="008B3A2F">
        <w:rPr>
          <w:rFonts w:ascii="Book Antiqua" w:hAnsi="Book Antiqua"/>
        </w:rPr>
        <w:t>Kabul</w:t>
      </w:r>
      <w:r w:rsidRPr="001E57D4">
        <w:rPr>
          <w:rFonts w:ascii="Book Antiqua" w:hAnsi="Book Antiqua"/>
        </w:rPr>
        <w:t>;</w:t>
      </w:r>
    </w:p>
    <w:p w:rsidR="00783FB7" w:rsidRDefault="00783FB7" w:rsidP="00BA12B3">
      <w:pPr>
        <w:pStyle w:val="ListParagraph"/>
        <w:numPr>
          <w:ilvl w:val="0"/>
          <w:numId w:val="2"/>
        </w:numPr>
        <w:spacing w:before="120" w:after="120"/>
        <w:ind w:left="1701" w:hanging="567"/>
        <w:contextualSpacing w:val="0"/>
        <w:jc w:val="both"/>
        <w:rPr>
          <w:rFonts w:ascii="Book Antiqua" w:hAnsi="Book Antiqua"/>
        </w:rPr>
      </w:pPr>
      <w:r w:rsidRPr="001E57D4">
        <w:rPr>
          <w:rFonts w:ascii="Book Antiqua" w:hAnsi="Book Antiqua"/>
        </w:rPr>
        <w:t>findings as to the availability of the support that it is found he requires.</w:t>
      </w:r>
    </w:p>
    <w:p w:rsidR="008B3A2F" w:rsidRDefault="00783FB7" w:rsidP="002540B8">
      <w:pPr>
        <w:pStyle w:val="ListParagraph"/>
        <w:numPr>
          <w:ilvl w:val="0"/>
          <w:numId w:val="1"/>
        </w:numPr>
        <w:jc w:val="both"/>
        <w:rPr>
          <w:rFonts w:ascii="Book Antiqua" w:hAnsi="Book Antiqua"/>
        </w:rPr>
      </w:pPr>
      <w:r w:rsidRPr="001E57D4">
        <w:rPr>
          <w:rFonts w:ascii="Book Antiqua" w:hAnsi="Book Antiqua"/>
        </w:rPr>
        <w:t>If the physical and psychological state</w:t>
      </w:r>
      <w:r w:rsidR="00ED3ADF" w:rsidRPr="001E57D4">
        <w:rPr>
          <w:rFonts w:ascii="Book Antiqua" w:hAnsi="Book Antiqua"/>
        </w:rPr>
        <w:t xml:space="preserve"> of the appellant</w:t>
      </w:r>
      <w:r w:rsidRPr="001E57D4">
        <w:rPr>
          <w:rFonts w:ascii="Book Antiqua" w:hAnsi="Book Antiqua"/>
        </w:rPr>
        <w:t xml:space="preserve"> requires support that is not available to him, it will not be reasonable for him to relocate </w:t>
      </w:r>
      <w:r w:rsidR="009E7300" w:rsidRPr="001E57D4">
        <w:rPr>
          <w:rFonts w:ascii="Book Antiqua" w:hAnsi="Book Antiqua"/>
        </w:rPr>
        <w:t xml:space="preserve">to </w:t>
      </w:r>
      <w:r w:rsidR="008B3A2F">
        <w:rPr>
          <w:rFonts w:ascii="Book Antiqua" w:hAnsi="Book Antiqua"/>
        </w:rPr>
        <w:t>Kabul</w:t>
      </w:r>
      <w:r w:rsidR="009E7300" w:rsidRPr="001E57D4">
        <w:rPr>
          <w:rFonts w:ascii="Book Antiqua" w:hAnsi="Book Antiqua"/>
        </w:rPr>
        <w:t>.</w:t>
      </w:r>
    </w:p>
    <w:p w:rsidR="008B3A2F" w:rsidRDefault="008B3A2F" w:rsidP="002540B8">
      <w:pPr>
        <w:jc w:val="both"/>
        <w:rPr>
          <w:rFonts w:ascii="Book Antiqua" w:hAnsi="Book Antiqua"/>
        </w:rPr>
      </w:pPr>
    </w:p>
    <w:p w:rsidR="008B3A2F" w:rsidRPr="008B3A2F" w:rsidRDefault="008B3A2F" w:rsidP="002540B8">
      <w:pPr>
        <w:jc w:val="both"/>
        <w:rPr>
          <w:rFonts w:ascii="Book Antiqua" w:hAnsi="Book Antiqua"/>
          <w:b/>
        </w:rPr>
      </w:pPr>
      <w:r w:rsidRPr="008B3A2F">
        <w:rPr>
          <w:rFonts w:ascii="Book Antiqua" w:hAnsi="Book Antiqua"/>
          <w:b/>
        </w:rPr>
        <w:t>The m</w:t>
      </w:r>
      <w:r>
        <w:rPr>
          <w:rFonts w:ascii="Book Antiqua" w:hAnsi="Book Antiqua"/>
          <w:b/>
        </w:rPr>
        <w:t>e</w:t>
      </w:r>
      <w:r w:rsidRPr="008B3A2F">
        <w:rPr>
          <w:rFonts w:ascii="Book Antiqua" w:hAnsi="Book Antiqua"/>
          <w:b/>
        </w:rPr>
        <w:t>dical and psychological evidence</w:t>
      </w:r>
    </w:p>
    <w:p w:rsidR="00ED3ADF" w:rsidRPr="008B3A2F" w:rsidRDefault="009E7300" w:rsidP="002540B8">
      <w:pPr>
        <w:jc w:val="both"/>
        <w:rPr>
          <w:rFonts w:ascii="Book Antiqua" w:hAnsi="Book Antiqua"/>
        </w:rPr>
      </w:pPr>
      <w:r w:rsidRPr="008B3A2F">
        <w:rPr>
          <w:rFonts w:ascii="Book Antiqua" w:hAnsi="Book Antiqua"/>
        </w:rPr>
        <w:t xml:space="preserve"> </w:t>
      </w:r>
    </w:p>
    <w:p w:rsidR="00ED3ADF" w:rsidRDefault="00230E3F" w:rsidP="002540B8">
      <w:pPr>
        <w:pStyle w:val="ListParagraph"/>
        <w:numPr>
          <w:ilvl w:val="0"/>
          <w:numId w:val="1"/>
        </w:numPr>
        <w:jc w:val="both"/>
        <w:rPr>
          <w:rFonts w:ascii="Book Antiqua" w:hAnsi="Book Antiqua"/>
        </w:rPr>
      </w:pPr>
      <w:r w:rsidRPr="001E57D4">
        <w:rPr>
          <w:rFonts w:ascii="Book Antiqua" w:hAnsi="Book Antiqua"/>
        </w:rPr>
        <w:t>In the report of Dr Watt, the senior child and adolescent psychotherapist at the Baobab Centre for Young Survivors, she des</w:t>
      </w:r>
      <w:r w:rsidR="008B3A2F">
        <w:rPr>
          <w:rFonts w:ascii="Book Antiqua" w:hAnsi="Book Antiqua"/>
        </w:rPr>
        <w:t>cribes the speech difficulties t</w:t>
      </w:r>
      <w:r w:rsidRPr="001E57D4">
        <w:rPr>
          <w:rFonts w:ascii="Book Antiqua" w:hAnsi="Book Antiqua"/>
        </w:rPr>
        <w:t xml:space="preserve">hat the appellant suffers. The fluency disorder is rooted in biological or relational issues that predate him leaving Afghanistan. It affects his self-esteem, confidence and his capacity to assert himself in new situations. She was able from </w:t>
      </w:r>
      <w:r w:rsidRPr="008B3A2F">
        <w:rPr>
          <w:rFonts w:ascii="Book Antiqua" w:hAnsi="Book Antiqua"/>
          <w:i/>
        </w:rPr>
        <w:t>direct experience</w:t>
      </w:r>
      <w:r w:rsidRPr="001E57D4">
        <w:rPr>
          <w:rFonts w:ascii="Book Antiqua" w:hAnsi="Book Antiqua"/>
        </w:rPr>
        <w:t xml:space="preserve"> to note that the appellant, when wanting to talk, suffers a deterioration in his speech. The appellant finds it very difficult to express himself and can only try again after his distress and levels of emotional arousal have lessened. At times the difficulties become more pronounced.</w:t>
      </w:r>
    </w:p>
    <w:p w:rsidR="008B3A2F" w:rsidRPr="001E57D4" w:rsidRDefault="008B3A2F" w:rsidP="002540B8">
      <w:pPr>
        <w:pStyle w:val="ListParagraph"/>
        <w:jc w:val="both"/>
        <w:rPr>
          <w:rFonts w:ascii="Book Antiqua" w:hAnsi="Book Antiqua"/>
        </w:rPr>
      </w:pPr>
    </w:p>
    <w:p w:rsidR="00230E3F" w:rsidRPr="001E57D4" w:rsidRDefault="00230E3F" w:rsidP="002540B8">
      <w:pPr>
        <w:pStyle w:val="ListParagraph"/>
        <w:numPr>
          <w:ilvl w:val="0"/>
          <w:numId w:val="1"/>
        </w:numPr>
        <w:jc w:val="both"/>
        <w:rPr>
          <w:rFonts w:ascii="Book Antiqua" w:hAnsi="Book Antiqua"/>
        </w:rPr>
      </w:pPr>
      <w:r w:rsidRPr="001E57D4">
        <w:rPr>
          <w:rFonts w:ascii="Book Antiqua" w:hAnsi="Book Antiqua"/>
        </w:rPr>
        <w:t>Dr W</w:t>
      </w:r>
      <w:r w:rsidR="008B3A2F">
        <w:rPr>
          <w:rFonts w:ascii="Book Antiqua" w:hAnsi="Book Antiqua"/>
        </w:rPr>
        <w:t>att</w:t>
      </w:r>
      <w:r w:rsidRPr="001E57D4">
        <w:rPr>
          <w:rFonts w:ascii="Book Antiqua" w:hAnsi="Book Antiqua"/>
        </w:rPr>
        <w:t xml:space="preserve"> described him as suffering from PTSD which may result in a change to the individual’s capacity to regulate his emotions. In the appellant’s case</w:t>
      </w:r>
      <w:r w:rsidR="0032145E">
        <w:rPr>
          <w:rFonts w:ascii="Book Antiqua" w:hAnsi="Book Antiqua"/>
        </w:rPr>
        <w:t>,</w:t>
      </w:r>
      <w:r w:rsidRPr="001E57D4">
        <w:rPr>
          <w:rFonts w:ascii="Book Antiqua" w:hAnsi="Book Antiqua"/>
        </w:rPr>
        <w:t xml:space="preserve"> the frustration can result in anger</w:t>
      </w:r>
      <w:r w:rsidR="008B3A2F">
        <w:rPr>
          <w:rFonts w:ascii="Book Antiqua" w:hAnsi="Book Antiqua"/>
        </w:rPr>
        <w:t>,</w:t>
      </w:r>
      <w:r w:rsidR="00A649E7" w:rsidRPr="001E57D4">
        <w:rPr>
          <w:rFonts w:ascii="Book Antiqua" w:hAnsi="Book Antiqua"/>
        </w:rPr>
        <w:t xml:space="preserve"> leading to head-banging or futile punching at a wall. The level of frustration renders any </w:t>
      </w:r>
      <w:r w:rsidR="0032145E">
        <w:rPr>
          <w:rFonts w:ascii="Book Antiqua" w:hAnsi="Book Antiqua"/>
        </w:rPr>
        <w:t>further education</w:t>
      </w:r>
      <w:r w:rsidR="00A649E7" w:rsidRPr="001E57D4">
        <w:rPr>
          <w:rFonts w:ascii="Book Antiqua" w:hAnsi="Book Antiqua"/>
        </w:rPr>
        <w:t xml:space="preserve"> more challenging </w:t>
      </w:r>
      <w:r w:rsidR="00A649E7" w:rsidRPr="001E57D4">
        <w:rPr>
          <w:rFonts w:ascii="Book Antiqua" w:hAnsi="Book Antiqua"/>
        </w:rPr>
        <w:lastRenderedPageBreak/>
        <w:t xml:space="preserve">as he is keen to do well and enjoys learning. Nevertheless, the ability to plan and organise and use his memory </w:t>
      </w:r>
      <w:r w:rsidR="0032145E">
        <w:rPr>
          <w:rFonts w:ascii="Book Antiqua" w:hAnsi="Book Antiqua"/>
        </w:rPr>
        <w:t>is</w:t>
      </w:r>
      <w:r w:rsidR="00A649E7" w:rsidRPr="001E57D4">
        <w:rPr>
          <w:rFonts w:ascii="Book Antiqua" w:hAnsi="Book Antiqua"/>
        </w:rPr>
        <w:t xml:space="preserve"> affected. This is exacerbated by the situation in which the appellant finds himself in the immigration system.</w:t>
      </w:r>
    </w:p>
    <w:p w:rsidR="008B3A2F" w:rsidRDefault="008B3A2F" w:rsidP="002540B8">
      <w:pPr>
        <w:pStyle w:val="ListParagraph"/>
        <w:jc w:val="both"/>
        <w:rPr>
          <w:rFonts w:ascii="Book Antiqua" w:hAnsi="Book Antiqua"/>
        </w:rPr>
      </w:pPr>
    </w:p>
    <w:p w:rsidR="00A649E7" w:rsidRPr="001E57D4" w:rsidRDefault="00A649E7" w:rsidP="002540B8">
      <w:pPr>
        <w:pStyle w:val="ListParagraph"/>
        <w:numPr>
          <w:ilvl w:val="0"/>
          <w:numId w:val="1"/>
        </w:numPr>
        <w:jc w:val="both"/>
        <w:rPr>
          <w:rFonts w:ascii="Book Antiqua" w:hAnsi="Book Antiqua"/>
        </w:rPr>
      </w:pPr>
      <w:r w:rsidRPr="001E57D4">
        <w:rPr>
          <w:rFonts w:ascii="Book Antiqua" w:hAnsi="Book Antiqua"/>
        </w:rPr>
        <w:t>The appellant attends once weekly p</w:t>
      </w:r>
      <w:r w:rsidR="008B3A2F">
        <w:rPr>
          <w:rFonts w:ascii="Book Antiqua" w:hAnsi="Book Antiqua"/>
        </w:rPr>
        <w:t>sychotherapy sessions with Dr W</w:t>
      </w:r>
      <w:r w:rsidRPr="001E57D4">
        <w:rPr>
          <w:rFonts w:ascii="Book Antiqua" w:hAnsi="Book Antiqua"/>
        </w:rPr>
        <w:t>a</w:t>
      </w:r>
      <w:r w:rsidR="008B3A2F">
        <w:rPr>
          <w:rFonts w:ascii="Book Antiqua" w:hAnsi="Book Antiqua"/>
        </w:rPr>
        <w:t>t</w:t>
      </w:r>
      <w:r w:rsidRPr="001E57D4">
        <w:rPr>
          <w:rFonts w:ascii="Book Antiqua" w:hAnsi="Book Antiqua"/>
        </w:rPr>
        <w:t xml:space="preserve">t but the effect of his feeling a sense of hopelessness </w:t>
      </w:r>
      <w:r w:rsidR="0032145E">
        <w:rPr>
          <w:rFonts w:ascii="Book Antiqua" w:hAnsi="Book Antiqua"/>
        </w:rPr>
        <w:t>is</w:t>
      </w:r>
      <w:r w:rsidRPr="001E57D4">
        <w:rPr>
          <w:rFonts w:ascii="Book Antiqua" w:hAnsi="Book Antiqua"/>
        </w:rPr>
        <w:t>, on occasions, overwhelming. The report speaks of the effect of the prolonged uncertainty generated by the current appeal which has interfered with his psychotherapy. At paragraph 8.13, Dr W</w:t>
      </w:r>
      <w:r w:rsidR="008B3A2F">
        <w:rPr>
          <w:rFonts w:ascii="Book Antiqua" w:hAnsi="Book Antiqua"/>
        </w:rPr>
        <w:t>att</w:t>
      </w:r>
      <w:r w:rsidRPr="001E57D4">
        <w:rPr>
          <w:rFonts w:ascii="Book Antiqua" w:hAnsi="Book Antiqua"/>
        </w:rPr>
        <w:t xml:space="preserve"> describes how the appellant has been left with the physical</w:t>
      </w:r>
      <w:r w:rsidR="008B3A2F">
        <w:rPr>
          <w:rFonts w:ascii="Book Antiqua" w:hAnsi="Book Antiqua"/>
        </w:rPr>
        <w:t>,</w:t>
      </w:r>
      <w:r w:rsidRPr="001E57D4">
        <w:rPr>
          <w:rFonts w:ascii="Book Antiqua" w:hAnsi="Book Antiqua"/>
        </w:rPr>
        <w:t xml:space="preserve"> emotional and psychological residue of his experiences which interfere with his capacity to feel safe, to learn and to socialise leaving him vulnerable to ongoing psychological distress requiring continuing specialist treatment. In her conclusion, she expresses her opinion that the appellant remains an adolescent who has suffered from overwhelming experiences that have left him traumatised and suffering from PTSD rendering him at grave risk of psychological breakdown should he be removed from the United Kingdom</w:t>
      </w:r>
      <w:r w:rsidR="008B3A2F">
        <w:rPr>
          <w:rFonts w:ascii="Book Antiqua" w:hAnsi="Book Antiqua"/>
        </w:rPr>
        <w:t>.  I</w:t>
      </w:r>
      <w:r w:rsidRPr="001E57D4">
        <w:rPr>
          <w:rFonts w:ascii="Book Antiqua" w:hAnsi="Book Antiqua"/>
        </w:rPr>
        <w:t>n a context where psychological treatment or systematic support is not provided</w:t>
      </w:r>
      <w:r w:rsidR="008B3A2F">
        <w:rPr>
          <w:rFonts w:ascii="Book Antiqua" w:hAnsi="Book Antiqua"/>
        </w:rPr>
        <w:t>,</w:t>
      </w:r>
      <w:r w:rsidRPr="001E57D4">
        <w:rPr>
          <w:rFonts w:ascii="Book Antiqua" w:hAnsi="Book Antiqua"/>
        </w:rPr>
        <w:t xml:space="preserve"> it would make it extremely unlikely that he would be able to function independently and manage the necessities of daily life, securing accommodation or earning a living.</w:t>
      </w:r>
    </w:p>
    <w:p w:rsidR="008B3A2F" w:rsidRDefault="008B3A2F" w:rsidP="002540B8">
      <w:pPr>
        <w:pStyle w:val="ListParagraph"/>
        <w:jc w:val="both"/>
        <w:rPr>
          <w:rFonts w:ascii="Book Antiqua" w:hAnsi="Book Antiqua"/>
        </w:rPr>
      </w:pPr>
    </w:p>
    <w:p w:rsidR="00854023" w:rsidRDefault="00854023" w:rsidP="002540B8">
      <w:pPr>
        <w:pStyle w:val="ListParagraph"/>
        <w:numPr>
          <w:ilvl w:val="0"/>
          <w:numId w:val="1"/>
        </w:numPr>
        <w:jc w:val="both"/>
        <w:rPr>
          <w:rFonts w:ascii="Book Antiqua" w:hAnsi="Book Antiqua"/>
        </w:rPr>
      </w:pPr>
      <w:r w:rsidRPr="001E57D4">
        <w:rPr>
          <w:rFonts w:ascii="Book Antiqua" w:hAnsi="Book Antiqua"/>
        </w:rPr>
        <w:t xml:space="preserve">The appellant has also produced a report by Ms Laura </w:t>
      </w:r>
      <w:r w:rsidR="008B3A2F">
        <w:rPr>
          <w:rFonts w:ascii="Book Antiqua" w:hAnsi="Book Antiqua"/>
        </w:rPr>
        <w:t>Mo</w:t>
      </w:r>
      <w:r w:rsidRPr="001E57D4">
        <w:rPr>
          <w:rFonts w:ascii="Book Antiqua" w:hAnsi="Book Antiqua"/>
        </w:rPr>
        <w:t>ore, a social worker from the London Borough of Hounslow. In her report</w:t>
      </w:r>
      <w:r w:rsidR="008B3A2F">
        <w:rPr>
          <w:rFonts w:ascii="Book Antiqua" w:hAnsi="Book Antiqua"/>
        </w:rPr>
        <w:t>,</w:t>
      </w:r>
      <w:r w:rsidRPr="001E57D4">
        <w:rPr>
          <w:rFonts w:ascii="Book Antiqua" w:hAnsi="Book Antiqua"/>
        </w:rPr>
        <w:t xml:space="preserve"> she highlights as an area of concern and vulnerability</w:t>
      </w:r>
      <w:r w:rsidR="008B3A2F">
        <w:rPr>
          <w:rFonts w:ascii="Book Antiqua" w:hAnsi="Book Antiqua"/>
        </w:rPr>
        <w:t>,</w:t>
      </w:r>
      <w:r w:rsidRPr="001E57D4">
        <w:rPr>
          <w:rFonts w:ascii="Book Antiqua" w:hAnsi="Book Antiqua"/>
        </w:rPr>
        <w:t xml:space="preserve"> the appellant’s mental health. He had been admitted to the </w:t>
      </w:r>
      <w:r w:rsidR="008B3A2F">
        <w:rPr>
          <w:rFonts w:ascii="Book Antiqua" w:hAnsi="Book Antiqua"/>
        </w:rPr>
        <w:t>A</w:t>
      </w:r>
      <w:r w:rsidRPr="001E57D4">
        <w:rPr>
          <w:rFonts w:ascii="Book Antiqua" w:hAnsi="Book Antiqua"/>
        </w:rPr>
        <w:t xml:space="preserve"> and E </w:t>
      </w:r>
      <w:r w:rsidR="008B3A2F">
        <w:rPr>
          <w:rFonts w:ascii="Book Antiqua" w:hAnsi="Book Antiqua"/>
        </w:rPr>
        <w:t>D</w:t>
      </w:r>
      <w:r w:rsidRPr="001E57D4">
        <w:rPr>
          <w:rFonts w:ascii="Book Antiqua" w:hAnsi="Book Antiqua"/>
        </w:rPr>
        <w:t xml:space="preserve">epartment of a </w:t>
      </w:r>
      <w:r w:rsidR="008B3A2F">
        <w:rPr>
          <w:rFonts w:ascii="Book Antiqua" w:hAnsi="Book Antiqua"/>
        </w:rPr>
        <w:t xml:space="preserve">local </w:t>
      </w:r>
      <w:r w:rsidRPr="001E57D4">
        <w:rPr>
          <w:rFonts w:ascii="Book Antiqua" w:hAnsi="Book Antiqua"/>
        </w:rPr>
        <w:t>hospital on 15 July 2016 with suicidal ideation and was discharged in the care of the Hillingdon CAMHS Crisis Team where he was attending regular appointments until the age of 18. His well-being was monitored for some weeks thereafter and support was increased. He is no longer considered to be in crisis although professional support is still ongoing to ensure the appellant</w:t>
      </w:r>
      <w:r w:rsidR="00D97AC3">
        <w:rPr>
          <w:rFonts w:ascii="Book Antiqua" w:hAnsi="Book Antiqua"/>
        </w:rPr>
        <w:t>’s</w:t>
      </w:r>
      <w:r w:rsidRPr="001E57D4">
        <w:rPr>
          <w:rFonts w:ascii="Book Antiqua" w:hAnsi="Book Antiqua"/>
        </w:rPr>
        <w:t xml:space="preserve"> mental health is consistently and appropriately managed.</w:t>
      </w:r>
    </w:p>
    <w:p w:rsidR="008B3A2F" w:rsidRPr="008B3A2F" w:rsidRDefault="008B3A2F" w:rsidP="002540B8">
      <w:pPr>
        <w:pStyle w:val="ListParagraph"/>
        <w:jc w:val="both"/>
        <w:rPr>
          <w:rFonts w:ascii="Book Antiqua" w:hAnsi="Book Antiqua"/>
        </w:rPr>
      </w:pPr>
    </w:p>
    <w:p w:rsidR="00854023" w:rsidRPr="008B3A2F" w:rsidRDefault="000B1F7C" w:rsidP="002540B8">
      <w:pPr>
        <w:pStyle w:val="ListParagraph"/>
        <w:numPr>
          <w:ilvl w:val="0"/>
          <w:numId w:val="1"/>
        </w:numPr>
        <w:jc w:val="both"/>
        <w:rPr>
          <w:rFonts w:ascii="Book Antiqua" w:hAnsi="Book Antiqua"/>
        </w:rPr>
      </w:pPr>
      <w:r w:rsidRPr="008B3A2F">
        <w:rPr>
          <w:rFonts w:ascii="Book Antiqua" w:hAnsi="Book Antiqua"/>
        </w:rPr>
        <w:t>Ms Moore describes the level of support that the appellant is currently receiving with regard to managing the physical, emotional and psychological residue of his past experiences. She stated [C105]</w:t>
      </w:r>
    </w:p>
    <w:p w:rsidR="000B1F7C" w:rsidRPr="00BA6FF7" w:rsidRDefault="00BA12B3" w:rsidP="00BA12B3">
      <w:pPr>
        <w:pStyle w:val="ListParagraph"/>
        <w:spacing w:before="120" w:after="120"/>
        <w:ind w:left="1134"/>
        <w:contextualSpacing w:val="0"/>
        <w:jc w:val="both"/>
        <w:rPr>
          <w:rFonts w:ascii="Book Antiqua" w:hAnsi="Book Antiqua"/>
          <w:sz w:val="22"/>
          <w:szCs w:val="22"/>
        </w:rPr>
      </w:pPr>
      <w:r>
        <w:rPr>
          <w:rFonts w:ascii="Book Antiqua" w:hAnsi="Book Antiqua"/>
          <w:sz w:val="22"/>
          <w:szCs w:val="22"/>
        </w:rPr>
        <w:t>“</w:t>
      </w:r>
      <w:r w:rsidR="000B1F7C" w:rsidRPr="00BA6FF7">
        <w:rPr>
          <w:rFonts w:ascii="Book Antiqua" w:hAnsi="Book Antiqua"/>
          <w:sz w:val="22"/>
          <w:szCs w:val="22"/>
        </w:rPr>
        <w:t>Based upon the level of support that FN is accessing within the UK, in my opinion it would be extremely challenging for him to make a life for himself within an unfamiliar city such as Kabul without an immediate and practical support network to rely on. FN is also supported practically to assess education, housing and finances. From our work together, I have seen FN develop his independent skills, however, I have never seen him manage independently without the assistance of assorted services and professionals. Again, these services are readily available within the UK</w:t>
      </w:r>
      <w:r w:rsidR="00C10202" w:rsidRPr="00BA6FF7">
        <w:rPr>
          <w:rFonts w:ascii="Book Antiqua" w:hAnsi="Book Antiqua"/>
          <w:sz w:val="22"/>
          <w:szCs w:val="22"/>
        </w:rPr>
        <w:t>,</w:t>
      </w:r>
      <w:r w:rsidR="000B1F7C" w:rsidRPr="00BA6FF7">
        <w:rPr>
          <w:rFonts w:ascii="Book Antiqua" w:hAnsi="Book Antiqua"/>
          <w:sz w:val="22"/>
          <w:szCs w:val="22"/>
        </w:rPr>
        <w:t xml:space="preserve"> therefore I would be very concerned about F</w:t>
      </w:r>
      <w:r w:rsidR="00C10202" w:rsidRPr="00BA6FF7">
        <w:rPr>
          <w:rFonts w:ascii="Book Antiqua" w:hAnsi="Book Antiqua"/>
          <w:sz w:val="22"/>
          <w:szCs w:val="22"/>
        </w:rPr>
        <w:t>N’s</w:t>
      </w:r>
      <w:r w:rsidR="000B1F7C" w:rsidRPr="00BA6FF7">
        <w:rPr>
          <w:rFonts w:ascii="Book Antiqua" w:hAnsi="Book Antiqua"/>
          <w:sz w:val="22"/>
          <w:szCs w:val="22"/>
        </w:rPr>
        <w:t xml:space="preserve"> ability to manage and cope on his own without additional assistan</w:t>
      </w:r>
      <w:r>
        <w:rPr>
          <w:rFonts w:ascii="Book Antiqua" w:hAnsi="Book Antiqua"/>
          <w:sz w:val="22"/>
          <w:szCs w:val="22"/>
        </w:rPr>
        <w:t>ce.”</w:t>
      </w:r>
    </w:p>
    <w:p w:rsidR="00A649E7" w:rsidRPr="001E57D4" w:rsidRDefault="001B2CE8" w:rsidP="002540B8">
      <w:pPr>
        <w:pStyle w:val="ListParagraph"/>
        <w:numPr>
          <w:ilvl w:val="0"/>
          <w:numId w:val="1"/>
        </w:numPr>
        <w:jc w:val="both"/>
        <w:rPr>
          <w:rFonts w:ascii="Book Antiqua" w:hAnsi="Book Antiqua"/>
        </w:rPr>
      </w:pPr>
      <w:r w:rsidRPr="001E57D4">
        <w:rPr>
          <w:rFonts w:ascii="Book Antiqua" w:hAnsi="Book Antiqua"/>
        </w:rPr>
        <w:t xml:space="preserve">The reports of Dr van </w:t>
      </w:r>
      <w:proofErr w:type="spellStart"/>
      <w:r w:rsidRPr="001E57D4">
        <w:rPr>
          <w:rFonts w:ascii="Book Antiqua" w:hAnsi="Book Antiqua"/>
        </w:rPr>
        <w:t>Engeland</w:t>
      </w:r>
      <w:proofErr w:type="spellEnd"/>
      <w:r w:rsidRPr="001E57D4">
        <w:rPr>
          <w:rFonts w:ascii="Book Antiqua" w:hAnsi="Book Antiqua"/>
        </w:rPr>
        <w:t>, including h</w:t>
      </w:r>
      <w:r w:rsidR="00854023" w:rsidRPr="001E57D4">
        <w:rPr>
          <w:rFonts w:ascii="Book Antiqua" w:hAnsi="Book Antiqua"/>
        </w:rPr>
        <w:t>er</w:t>
      </w:r>
      <w:r w:rsidRPr="001E57D4">
        <w:rPr>
          <w:rFonts w:ascii="Book Antiqua" w:hAnsi="Book Antiqua"/>
        </w:rPr>
        <w:t xml:space="preserve"> latest report of 9 January 2018, speak of the general </w:t>
      </w:r>
      <w:r w:rsidR="00C10202">
        <w:rPr>
          <w:rFonts w:ascii="Book Antiqua" w:hAnsi="Book Antiqua"/>
        </w:rPr>
        <w:t>risk of being recruited by the T</w:t>
      </w:r>
      <w:r w:rsidRPr="001E57D4">
        <w:rPr>
          <w:rFonts w:ascii="Book Antiqua" w:hAnsi="Book Antiqua"/>
        </w:rPr>
        <w:t xml:space="preserve">aliban and other insurgent </w:t>
      </w:r>
      <w:r w:rsidRPr="001E57D4">
        <w:rPr>
          <w:rFonts w:ascii="Book Antiqua" w:hAnsi="Book Antiqua"/>
        </w:rPr>
        <w:lastRenderedPageBreak/>
        <w:t xml:space="preserve">groups and of the general level of violence, including what </w:t>
      </w:r>
      <w:r w:rsidR="00C10202">
        <w:rPr>
          <w:rFonts w:ascii="Book Antiqua" w:hAnsi="Book Antiqua"/>
        </w:rPr>
        <w:t>s</w:t>
      </w:r>
      <w:r w:rsidRPr="001E57D4">
        <w:rPr>
          <w:rFonts w:ascii="Book Antiqua" w:hAnsi="Book Antiqua"/>
        </w:rPr>
        <w:t xml:space="preserve">he considers a worsening security situation. </w:t>
      </w:r>
      <w:r w:rsidR="00C10202">
        <w:rPr>
          <w:rFonts w:ascii="Book Antiqua" w:hAnsi="Book Antiqua"/>
        </w:rPr>
        <w:t>Sh</w:t>
      </w:r>
      <w:r w:rsidRPr="001E57D4">
        <w:rPr>
          <w:rFonts w:ascii="Book Antiqua" w:hAnsi="Book Antiqua"/>
        </w:rPr>
        <w:t>e repeated the view expressed in h</w:t>
      </w:r>
      <w:r w:rsidR="00C10202">
        <w:rPr>
          <w:rFonts w:ascii="Book Antiqua" w:hAnsi="Book Antiqua"/>
        </w:rPr>
        <w:t>er</w:t>
      </w:r>
      <w:r w:rsidRPr="001E57D4">
        <w:rPr>
          <w:rFonts w:ascii="Book Antiqua" w:hAnsi="Book Antiqua"/>
        </w:rPr>
        <w:t xml:space="preserve"> initial report of December 2016 of the risk if internally relocated to </w:t>
      </w:r>
      <w:r w:rsidR="00C10202">
        <w:rPr>
          <w:rFonts w:ascii="Book Antiqua" w:hAnsi="Book Antiqua"/>
        </w:rPr>
        <w:t>Kabul</w:t>
      </w:r>
      <w:r w:rsidRPr="001E57D4">
        <w:rPr>
          <w:rFonts w:ascii="Book Antiqua" w:hAnsi="Book Antiqua"/>
        </w:rPr>
        <w:t>. The risks included the competition for limited resources, the resentment felt towards returnees and the financial burden that young male returnees place upon the state</w:t>
      </w:r>
      <w:r w:rsidR="0032145E">
        <w:rPr>
          <w:rFonts w:ascii="Book Antiqua" w:hAnsi="Book Antiqua"/>
        </w:rPr>
        <w:t>,</w:t>
      </w:r>
      <w:r w:rsidRPr="001E57D4">
        <w:rPr>
          <w:rFonts w:ascii="Book Antiqua" w:hAnsi="Book Antiqua"/>
        </w:rPr>
        <w:t xml:space="preserve"> more particularly when isolated from their family or community. This prompted h</w:t>
      </w:r>
      <w:r w:rsidR="00C10202">
        <w:rPr>
          <w:rFonts w:ascii="Book Antiqua" w:hAnsi="Book Antiqua"/>
        </w:rPr>
        <w:t>er</w:t>
      </w:r>
      <w:r w:rsidRPr="001E57D4">
        <w:rPr>
          <w:rFonts w:ascii="Book Antiqua" w:hAnsi="Book Antiqua"/>
        </w:rPr>
        <w:t xml:space="preserve"> to explain that an Afghan individual could not successfully relocate without family or community support.</w:t>
      </w:r>
      <w:r w:rsidR="00C13FFC" w:rsidRPr="001E57D4">
        <w:rPr>
          <w:rFonts w:ascii="Book Antiqua" w:hAnsi="Book Antiqua"/>
        </w:rPr>
        <w:t xml:space="preserve"> Her conclusion was that relocation within the family would be difficult due to the shame that returnees inspire and the risk of forced recruitment and the risk of attacks.</w:t>
      </w:r>
    </w:p>
    <w:p w:rsidR="00C10202" w:rsidRDefault="00C10202" w:rsidP="002540B8">
      <w:pPr>
        <w:jc w:val="both"/>
        <w:rPr>
          <w:rFonts w:ascii="Book Antiqua" w:hAnsi="Book Antiqua"/>
        </w:rPr>
      </w:pPr>
    </w:p>
    <w:p w:rsidR="00814E2C" w:rsidRPr="00C10202" w:rsidRDefault="00814E2C" w:rsidP="002540B8">
      <w:pPr>
        <w:jc w:val="both"/>
        <w:rPr>
          <w:rFonts w:ascii="Book Antiqua" w:hAnsi="Book Antiqua"/>
          <w:b/>
          <w:i/>
        </w:rPr>
      </w:pPr>
      <w:r w:rsidRPr="00C10202">
        <w:rPr>
          <w:rFonts w:ascii="Book Antiqua" w:hAnsi="Book Antiqua"/>
          <w:b/>
          <w:i/>
        </w:rPr>
        <w:t xml:space="preserve">AS (Safety of Kabul) Afghanistan CG </w:t>
      </w:r>
      <w:r w:rsidRPr="00C10202">
        <w:rPr>
          <w:rFonts w:ascii="Book Antiqua" w:hAnsi="Book Antiqua"/>
          <w:b/>
        </w:rPr>
        <w:t>[2018]</w:t>
      </w:r>
      <w:r w:rsidR="00C10202" w:rsidRPr="00C10202">
        <w:rPr>
          <w:rFonts w:ascii="Book Antiqua" w:hAnsi="Book Antiqua"/>
          <w:b/>
        </w:rPr>
        <w:t xml:space="preserve"> UK</w:t>
      </w:r>
      <w:r w:rsidRPr="00C10202">
        <w:rPr>
          <w:rFonts w:ascii="Book Antiqua" w:hAnsi="Book Antiqua"/>
          <w:b/>
        </w:rPr>
        <w:t>UT</w:t>
      </w:r>
      <w:r w:rsidR="00C10202" w:rsidRPr="00C10202">
        <w:rPr>
          <w:rFonts w:ascii="Book Antiqua" w:hAnsi="Book Antiqua"/>
          <w:b/>
        </w:rPr>
        <w:t xml:space="preserve"> </w:t>
      </w:r>
      <w:r w:rsidRPr="00C10202">
        <w:rPr>
          <w:rFonts w:ascii="Book Antiqua" w:hAnsi="Book Antiqua"/>
          <w:b/>
        </w:rPr>
        <w:t>118 (IAC)</w:t>
      </w:r>
    </w:p>
    <w:p w:rsidR="00C10202" w:rsidRDefault="00C10202" w:rsidP="002540B8">
      <w:pPr>
        <w:pStyle w:val="ListParagraph"/>
        <w:jc w:val="both"/>
        <w:rPr>
          <w:rFonts w:ascii="Book Antiqua" w:hAnsi="Book Antiqua"/>
        </w:rPr>
      </w:pPr>
    </w:p>
    <w:p w:rsidR="00814E2C" w:rsidRDefault="00C10202" w:rsidP="002540B8">
      <w:pPr>
        <w:pStyle w:val="ListParagraph"/>
        <w:numPr>
          <w:ilvl w:val="0"/>
          <w:numId w:val="1"/>
        </w:numPr>
        <w:jc w:val="both"/>
        <w:rPr>
          <w:rFonts w:ascii="Book Antiqua" w:hAnsi="Book Antiqua"/>
        </w:rPr>
      </w:pPr>
      <w:r>
        <w:rPr>
          <w:rFonts w:ascii="Book Antiqua" w:hAnsi="Book Antiqua"/>
        </w:rPr>
        <w:t>O</w:t>
      </w:r>
      <w:r w:rsidR="00814E2C" w:rsidRPr="001E57D4">
        <w:rPr>
          <w:rFonts w:ascii="Book Antiqua" w:hAnsi="Book Antiqua"/>
        </w:rPr>
        <w:t xml:space="preserve">n 19 March 2018, the Tribunal published its latest country guidance on Afghanistan, </w:t>
      </w:r>
      <w:r w:rsidR="00814E2C" w:rsidRPr="00C10202">
        <w:rPr>
          <w:rFonts w:ascii="Book Antiqua" w:hAnsi="Book Antiqua"/>
          <w:i/>
        </w:rPr>
        <w:t xml:space="preserve">AS (Safety of Kabul) Afghanistan CG </w:t>
      </w:r>
      <w:r w:rsidR="00814E2C" w:rsidRPr="00C10202">
        <w:rPr>
          <w:rFonts w:ascii="Book Antiqua" w:hAnsi="Book Antiqua"/>
        </w:rPr>
        <w:t>[2018] UKUT</w:t>
      </w:r>
      <w:r>
        <w:rPr>
          <w:rFonts w:ascii="Book Antiqua" w:hAnsi="Book Antiqua"/>
        </w:rPr>
        <w:t xml:space="preserve"> </w:t>
      </w:r>
      <w:r w:rsidR="00814E2C" w:rsidRPr="00C10202">
        <w:rPr>
          <w:rFonts w:ascii="Book Antiqua" w:hAnsi="Book Antiqua"/>
        </w:rPr>
        <w:t>118 (IAC)</w:t>
      </w:r>
      <w:r w:rsidR="00814E2C" w:rsidRPr="001E57D4">
        <w:rPr>
          <w:rFonts w:ascii="Book Antiqua" w:hAnsi="Book Antiqua"/>
        </w:rPr>
        <w:t>. The i</w:t>
      </w:r>
      <w:r>
        <w:rPr>
          <w:rFonts w:ascii="Book Antiqua" w:hAnsi="Book Antiqua"/>
        </w:rPr>
        <w:t xml:space="preserve">talicised </w:t>
      </w:r>
      <w:r w:rsidR="00814E2C" w:rsidRPr="001E57D4">
        <w:rPr>
          <w:rFonts w:ascii="Book Antiqua" w:hAnsi="Book Antiqua"/>
        </w:rPr>
        <w:t xml:space="preserve">words dealing with internal relocation to Kabul are: </w:t>
      </w:r>
    </w:p>
    <w:p w:rsidR="00BA6FF7" w:rsidRPr="00BA6FF7" w:rsidRDefault="00814E2C" w:rsidP="00BA12B3">
      <w:pPr>
        <w:pStyle w:val="ListParagraph"/>
        <w:numPr>
          <w:ilvl w:val="0"/>
          <w:numId w:val="8"/>
        </w:numPr>
        <w:shd w:val="clear" w:color="auto" w:fill="FFFFFF"/>
        <w:spacing w:before="120" w:after="120"/>
        <w:ind w:left="1701" w:hanging="567"/>
        <w:contextualSpacing w:val="0"/>
        <w:jc w:val="both"/>
        <w:rPr>
          <w:rStyle w:val="Emphasis"/>
          <w:rFonts w:ascii="Book Antiqua" w:hAnsi="Book Antiqua" w:cs="Helvetica"/>
          <w:i w:val="0"/>
          <w:iCs w:val="0"/>
          <w:color w:val="3F3F3F"/>
        </w:rPr>
      </w:pPr>
      <w:r w:rsidRPr="00BA6FF7">
        <w:rPr>
          <w:rStyle w:val="Emphasis"/>
          <w:rFonts w:ascii="Book Antiqua" w:hAnsi="Book Antiqua" w:cs="Helvetica"/>
          <w:color w:val="3F3F3F"/>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BA6FF7" w:rsidRPr="00BA6FF7" w:rsidRDefault="00814E2C" w:rsidP="00BA12B3">
      <w:pPr>
        <w:pStyle w:val="ListParagraph"/>
        <w:numPr>
          <w:ilvl w:val="0"/>
          <w:numId w:val="8"/>
        </w:numPr>
        <w:shd w:val="clear" w:color="auto" w:fill="FFFFFF"/>
        <w:spacing w:before="120" w:after="120"/>
        <w:ind w:left="1701" w:hanging="567"/>
        <w:contextualSpacing w:val="0"/>
        <w:jc w:val="both"/>
        <w:rPr>
          <w:rStyle w:val="Emphasis"/>
          <w:rFonts w:ascii="Book Antiqua" w:hAnsi="Book Antiqua" w:cs="Helvetica"/>
          <w:i w:val="0"/>
          <w:iCs w:val="0"/>
          <w:color w:val="3F3F3F"/>
        </w:rPr>
      </w:pPr>
      <w:r w:rsidRPr="00BA6FF7">
        <w:rPr>
          <w:rStyle w:val="Emphasis"/>
          <w:rFonts w:ascii="Book Antiqua" w:hAnsi="Book Antiqua" w:cs="Helvetica"/>
          <w:color w:val="3F3F3F"/>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BA6FF7" w:rsidRPr="00BA6FF7" w:rsidRDefault="00814E2C" w:rsidP="00BA12B3">
      <w:pPr>
        <w:pStyle w:val="ListParagraph"/>
        <w:numPr>
          <w:ilvl w:val="0"/>
          <w:numId w:val="8"/>
        </w:numPr>
        <w:shd w:val="clear" w:color="auto" w:fill="FFFFFF"/>
        <w:spacing w:before="120" w:after="120"/>
        <w:ind w:left="1701" w:hanging="567"/>
        <w:contextualSpacing w:val="0"/>
        <w:jc w:val="both"/>
        <w:rPr>
          <w:rStyle w:val="Emphasis"/>
          <w:rFonts w:ascii="Book Antiqua" w:hAnsi="Book Antiqua" w:cs="Helvetica"/>
          <w:i w:val="0"/>
          <w:iCs w:val="0"/>
          <w:color w:val="3F3F3F"/>
        </w:rPr>
      </w:pPr>
      <w:r w:rsidRPr="00BA6FF7">
        <w:rPr>
          <w:rStyle w:val="Emphasis"/>
          <w:rFonts w:ascii="Book Antiqua" w:hAnsi="Book Antiqua" w:cs="Helvetica"/>
          <w:color w:val="3F3F3F"/>
        </w:rPr>
        <w:t>A person with a support network or specific connections in Kabul is likely to be in a more advantageous position on return, which may counter a particular vulnerabi</w:t>
      </w:r>
      <w:r w:rsidR="00611455" w:rsidRPr="00BA6FF7">
        <w:rPr>
          <w:rStyle w:val="Emphasis"/>
          <w:rFonts w:ascii="Book Antiqua" w:hAnsi="Book Antiqua" w:cs="Helvetica"/>
          <w:color w:val="3F3F3F"/>
        </w:rPr>
        <w:t>lity of an individual on return.</w:t>
      </w:r>
    </w:p>
    <w:p w:rsidR="00814E2C" w:rsidRPr="00BA6FF7" w:rsidRDefault="00814E2C" w:rsidP="00BA12B3">
      <w:pPr>
        <w:pStyle w:val="ListParagraph"/>
        <w:numPr>
          <w:ilvl w:val="0"/>
          <w:numId w:val="8"/>
        </w:numPr>
        <w:shd w:val="clear" w:color="auto" w:fill="FFFFFF"/>
        <w:spacing w:before="120" w:after="120"/>
        <w:ind w:left="1701" w:hanging="567"/>
        <w:contextualSpacing w:val="0"/>
        <w:jc w:val="both"/>
        <w:rPr>
          <w:rFonts w:ascii="Book Antiqua" w:hAnsi="Book Antiqua" w:cs="Helvetica"/>
          <w:color w:val="3F3F3F"/>
        </w:rPr>
      </w:pPr>
      <w:r w:rsidRPr="00BA6FF7">
        <w:rPr>
          <w:rStyle w:val="Emphasis"/>
          <w:rFonts w:ascii="Book Antiqua" w:hAnsi="Book Antiqua" w:cs="Helvetica"/>
          <w:color w:val="3F3F3F"/>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BA6FF7" w:rsidRDefault="00D50A5B" w:rsidP="002540B8">
      <w:pPr>
        <w:pStyle w:val="ListParagraph"/>
        <w:numPr>
          <w:ilvl w:val="0"/>
          <w:numId w:val="1"/>
        </w:numPr>
        <w:jc w:val="both"/>
        <w:rPr>
          <w:rFonts w:ascii="Book Antiqua" w:hAnsi="Book Antiqua"/>
        </w:rPr>
      </w:pPr>
      <w:r w:rsidRPr="00BA6FF7">
        <w:rPr>
          <w:rFonts w:ascii="Book Antiqua" w:hAnsi="Book Antiqua"/>
        </w:rPr>
        <w:t xml:space="preserve">The report of Dr Tom </w:t>
      </w:r>
      <w:proofErr w:type="spellStart"/>
      <w:r w:rsidRPr="00BA6FF7">
        <w:rPr>
          <w:rFonts w:ascii="Book Antiqua" w:hAnsi="Book Antiqua"/>
        </w:rPr>
        <w:t>Foxley</w:t>
      </w:r>
      <w:proofErr w:type="spellEnd"/>
      <w:r w:rsidRPr="00BA6FF7">
        <w:rPr>
          <w:rFonts w:ascii="Book Antiqua" w:hAnsi="Book Antiqua"/>
        </w:rPr>
        <w:t xml:space="preserve"> </w:t>
      </w:r>
      <w:r w:rsidR="005A4456" w:rsidRPr="00BA6FF7">
        <w:rPr>
          <w:rFonts w:ascii="Book Antiqua" w:hAnsi="Book Antiqua"/>
        </w:rPr>
        <w:t xml:space="preserve">post-dates the publication of </w:t>
      </w:r>
      <w:r w:rsidR="005A4456" w:rsidRPr="00BA6FF7">
        <w:rPr>
          <w:rFonts w:ascii="Book Antiqua" w:hAnsi="Book Antiqua"/>
          <w:i/>
        </w:rPr>
        <w:t>A</w:t>
      </w:r>
      <w:r w:rsidR="00BA6FF7" w:rsidRPr="00BA6FF7">
        <w:rPr>
          <w:rFonts w:ascii="Book Antiqua" w:hAnsi="Book Antiqua"/>
          <w:i/>
        </w:rPr>
        <w:t>S</w:t>
      </w:r>
      <w:r w:rsidR="005A4456" w:rsidRPr="00BA6FF7">
        <w:rPr>
          <w:rFonts w:ascii="Book Antiqua" w:hAnsi="Book Antiqua"/>
          <w:i/>
        </w:rPr>
        <w:t xml:space="preserve"> (</w:t>
      </w:r>
      <w:r w:rsidR="00BA6FF7" w:rsidRPr="00BA6FF7">
        <w:rPr>
          <w:rFonts w:ascii="Book Antiqua" w:hAnsi="Book Antiqua"/>
          <w:i/>
        </w:rPr>
        <w:t>Safety of Kabul</w:t>
      </w:r>
      <w:r w:rsidR="005A4456" w:rsidRPr="00BA6FF7">
        <w:rPr>
          <w:rFonts w:ascii="Book Antiqua" w:hAnsi="Book Antiqua"/>
          <w:i/>
        </w:rPr>
        <w:t>)</w:t>
      </w:r>
      <w:r w:rsidR="005A4456" w:rsidRPr="00BA6FF7">
        <w:rPr>
          <w:rFonts w:ascii="Book Antiqua" w:hAnsi="Book Antiqua"/>
        </w:rPr>
        <w:t xml:space="preserve"> and takes note of its contents [C 37]. He concedes that it is difficult to write confidently about family actions and resources in the context of FN’s return. The mere presence of family members, he states, would not provide the appellant with the job and </w:t>
      </w:r>
      <w:r w:rsidR="00BA6FF7">
        <w:rPr>
          <w:rFonts w:ascii="Book Antiqua" w:hAnsi="Book Antiqua"/>
        </w:rPr>
        <w:t>‘</w:t>
      </w:r>
      <w:r w:rsidR="005A4456" w:rsidRPr="00BA6FF7">
        <w:rPr>
          <w:rFonts w:ascii="Book Antiqua" w:hAnsi="Book Antiqua"/>
          <w:i/>
        </w:rPr>
        <w:t>most of the difficulties FN will face will likely be beyond the capacity of his family to solve</w:t>
      </w:r>
      <w:r w:rsidR="00BA6FF7">
        <w:rPr>
          <w:rFonts w:ascii="Book Antiqua" w:hAnsi="Book Antiqua"/>
          <w:i/>
        </w:rPr>
        <w:t>’</w:t>
      </w:r>
      <w:r w:rsidR="005A4456" w:rsidRPr="00BA6FF7">
        <w:rPr>
          <w:rFonts w:ascii="Book Antiqua" w:hAnsi="Book Antiqua"/>
        </w:rPr>
        <w:t xml:space="preserve">. He cited the appellant’s inexperience, his mental health problems and vulnerability as hindering his prospects and rendering it more difficult to avoid exploitation. He considered that the greatest </w:t>
      </w:r>
      <w:r w:rsidR="005A4456" w:rsidRPr="00BA6FF7">
        <w:rPr>
          <w:rFonts w:ascii="Book Antiqua" w:hAnsi="Book Antiqua"/>
        </w:rPr>
        <w:lastRenderedPageBreak/>
        <w:t xml:space="preserve">challenge faced by the appellant centred upon his mental health problems. In response to the guidance in </w:t>
      </w:r>
      <w:r w:rsidR="00BA6FF7" w:rsidRPr="00BA6FF7">
        <w:rPr>
          <w:rFonts w:ascii="Book Antiqua" w:hAnsi="Book Antiqua"/>
          <w:i/>
        </w:rPr>
        <w:t>AS (Safety of Kabul)</w:t>
      </w:r>
      <w:r w:rsidR="00BA6FF7">
        <w:rPr>
          <w:rFonts w:ascii="Book Antiqua" w:hAnsi="Book Antiqua"/>
          <w:i/>
        </w:rPr>
        <w:t>,</w:t>
      </w:r>
      <w:r w:rsidR="005A4456" w:rsidRPr="00BA6FF7">
        <w:rPr>
          <w:rFonts w:ascii="Book Antiqua" w:hAnsi="Book Antiqua"/>
        </w:rPr>
        <w:t xml:space="preserve"> he distinguishes between the appellant and an adult male returnee in good health.</w:t>
      </w:r>
    </w:p>
    <w:p w:rsidR="00BA6FF7" w:rsidRDefault="00BA6FF7" w:rsidP="002540B8">
      <w:pPr>
        <w:pStyle w:val="ListParagraph"/>
        <w:jc w:val="both"/>
        <w:rPr>
          <w:rFonts w:ascii="Book Antiqua" w:hAnsi="Book Antiqua"/>
        </w:rPr>
      </w:pPr>
    </w:p>
    <w:p w:rsidR="008156A3" w:rsidRPr="00BA6FF7" w:rsidRDefault="005A4456" w:rsidP="002540B8">
      <w:pPr>
        <w:pStyle w:val="ListParagraph"/>
        <w:numPr>
          <w:ilvl w:val="0"/>
          <w:numId w:val="1"/>
        </w:numPr>
        <w:jc w:val="both"/>
        <w:rPr>
          <w:rFonts w:ascii="Book Antiqua" w:hAnsi="Book Antiqua"/>
        </w:rPr>
      </w:pPr>
      <w:r w:rsidRPr="00BA6FF7">
        <w:rPr>
          <w:rFonts w:ascii="Book Antiqua" w:hAnsi="Book Antiqua"/>
        </w:rPr>
        <w:t>In the course of his report he makes specific reference to the UNHCR Eligibility Guidelines [62].</w:t>
      </w:r>
      <w:r w:rsidR="00D64612" w:rsidRPr="00BA6FF7">
        <w:rPr>
          <w:rFonts w:ascii="Book Antiqua" w:hAnsi="Book Antiqua"/>
        </w:rPr>
        <w:t xml:space="preserve">  These include</w:t>
      </w:r>
      <w:r w:rsidR="008156A3" w:rsidRPr="00BA6FF7">
        <w:rPr>
          <w:rFonts w:ascii="Book Antiqua" w:hAnsi="Book Antiqua"/>
          <w:color w:val="000000"/>
        </w:rPr>
        <w:t xml:space="preserve"> treating an internal flight alternative as reasonable </w:t>
      </w:r>
    </w:p>
    <w:p w:rsidR="00D64612" w:rsidRPr="00BA6FF7" w:rsidRDefault="008156A3" w:rsidP="00BA12B3">
      <w:pPr>
        <w:pStyle w:val="ListParagraph"/>
        <w:spacing w:before="120" w:after="120"/>
        <w:ind w:left="1134"/>
        <w:contextualSpacing w:val="0"/>
        <w:jc w:val="both"/>
        <w:rPr>
          <w:rFonts w:ascii="Book Antiqua" w:hAnsi="Book Antiqua"/>
          <w:sz w:val="22"/>
          <w:szCs w:val="22"/>
        </w:rPr>
      </w:pPr>
      <w:r w:rsidRPr="00BA6FF7">
        <w:rPr>
          <w:rFonts w:ascii="Book Antiqua" w:hAnsi="Book Antiqua"/>
          <w:color w:val="000000"/>
          <w:sz w:val="22"/>
          <w:szCs w:val="22"/>
        </w:rPr>
        <w:t>only where the individua</w:t>
      </w:r>
      <w:r w:rsidR="00BA6FF7" w:rsidRPr="00BA6FF7">
        <w:rPr>
          <w:rFonts w:ascii="Book Antiqua" w:hAnsi="Book Antiqua"/>
          <w:color w:val="000000"/>
          <w:sz w:val="22"/>
          <w:szCs w:val="22"/>
        </w:rPr>
        <w:t>l has access to a traditional su</w:t>
      </w:r>
      <w:r w:rsidRPr="00BA6FF7">
        <w:rPr>
          <w:rFonts w:ascii="Book Antiqua" w:hAnsi="Book Antiqua"/>
          <w:color w:val="000000"/>
          <w:sz w:val="22"/>
          <w:szCs w:val="22"/>
        </w:rPr>
        <w:t>pp</w:t>
      </w:r>
      <w:r w:rsidR="00BA6FF7" w:rsidRPr="00BA6FF7">
        <w:rPr>
          <w:rFonts w:ascii="Book Antiqua" w:hAnsi="Book Antiqua"/>
          <w:color w:val="000000"/>
          <w:sz w:val="22"/>
          <w:szCs w:val="22"/>
        </w:rPr>
        <w:t>o</w:t>
      </w:r>
      <w:r w:rsidRPr="00BA6FF7">
        <w:rPr>
          <w:rFonts w:ascii="Book Antiqua" w:hAnsi="Book Antiqua"/>
          <w:color w:val="000000"/>
          <w:sz w:val="22"/>
          <w:szCs w:val="22"/>
        </w:rPr>
        <w:t>rt network of members of his or her (extended) family or members of his or her larger ethnic community in the area of prospective relocation, who have been assessed to be willing and able to provide genuine support to the applicant in practice.</w:t>
      </w:r>
    </w:p>
    <w:p w:rsidR="00256D70" w:rsidRPr="00BA6FF7" w:rsidRDefault="008156A3" w:rsidP="002540B8">
      <w:pPr>
        <w:pStyle w:val="ListParagraph"/>
        <w:numPr>
          <w:ilvl w:val="0"/>
          <w:numId w:val="1"/>
        </w:numPr>
        <w:jc w:val="both"/>
        <w:rPr>
          <w:rFonts w:ascii="Book Antiqua" w:hAnsi="Book Antiqua"/>
        </w:rPr>
      </w:pPr>
      <w:r w:rsidRPr="00BA6FF7">
        <w:rPr>
          <w:rFonts w:ascii="Book Antiqua" w:hAnsi="Book Antiqua"/>
        </w:rPr>
        <w:t>In addition,</w:t>
      </w:r>
      <w:r w:rsidR="00BA6FF7">
        <w:rPr>
          <w:rFonts w:ascii="Book Antiqua" w:hAnsi="Book Antiqua"/>
        </w:rPr>
        <w:t xml:space="preserve"> </w:t>
      </w:r>
      <w:r w:rsidR="00FE2819" w:rsidRPr="00BA6FF7">
        <w:rPr>
          <w:rFonts w:ascii="Book Antiqua" w:hAnsi="Book Antiqua"/>
        </w:rPr>
        <w:t xml:space="preserve">Mr Melvin produced the Country Policy and Information Note on the security and humanitarian situation in Afghanistan of April 2018. This reflects the </w:t>
      </w:r>
      <w:r w:rsidR="00BA6FF7">
        <w:rPr>
          <w:rFonts w:ascii="Book Antiqua" w:hAnsi="Book Antiqua"/>
        </w:rPr>
        <w:t>T</w:t>
      </w:r>
      <w:r w:rsidR="00FE2819" w:rsidRPr="00BA6FF7">
        <w:rPr>
          <w:rFonts w:ascii="Book Antiqua" w:hAnsi="Book Antiqua"/>
        </w:rPr>
        <w:t xml:space="preserve">ribunal’s country guidance in </w:t>
      </w:r>
      <w:r w:rsidR="00BA6FF7" w:rsidRPr="00BA6FF7">
        <w:rPr>
          <w:rFonts w:ascii="Book Antiqua" w:hAnsi="Book Antiqua"/>
          <w:i/>
        </w:rPr>
        <w:t>AS (Safety of Kabul)</w:t>
      </w:r>
      <w:r w:rsidR="00FE2819" w:rsidRPr="00BA6FF7">
        <w:rPr>
          <w:rFonts w:ascii="Book Antiqua" w:hAnsi="Book Antiqua"/>
        </w:rPr>
        <w:t xml:space="preserve"> and reproduces its guidance. It does not seek to go beyond it. He also produced the earlier Note of January 2018 dealing with Afghans perceived as “westernised”.  This should now be read in light of </w:t>
      </w:r>
      <w:r w:rsidR="00FE25A9" w:rsidRPr="00BA6FF7">
        <w:rPr>
          <w:rFonts w:ascii="Book Antiqua" w:hAnsi="Book Antiqua"/>
          <w:i/>
        </w:rPr>
        <w:t>AS (Safety of Kabul)</w:t>
      </w:r>
      <w:r w:rsidR="00FE2819" w:rsidRPr="00BA6FF7">
        <w:rPr>
          <w:rFonts w:ascii="Book Antiqua" w:hAnsi="Book Antiqua"/>
        </w:rPr>
        <w:t xml:space="preserve"> in which in paragraph, it is said in paragraph 248</w:t>
      </w:r>
      <w:r w:rsidR="004532C1" w:rsidRPr="00BA6FF7">
        <w:rPr>
          <w:rFonts w:ascii="Book Antiqua" w:hAnsi="Book Antiqua"/>
        </w:rPr>
        <w:t>:</w:t>
      </w:r>
    </w:p>
    <w:p w:rsidR="00FE2819" w:rsidRPr="00FE25A9" w:rsidRDefault="00FE2819" w:rsidP="00BA12B3">
      <w:pPr>
        <w:shd w:val="clear" w:color="auto" w:fill="FFFFFF"/>
        <w:spacing w:before="120" w:after="120"/>
        <w:ind w:left="1134"/>
        <w:contextualSpacing/>
        <w:jc w:val="both"/>
        <w:rPr>
          <w:rFonts w:ascii="Book Antiqua" w:hAnsi="Book Antiqua" w:cs="Helvetica"/>
          <w:color w:val="3F3F3F"/>
          <w:sz w:val="22"/>
          <w:szCs w:val="22"/>
        </w:rPr>
      </w:pPr>
      <w:r w:rsidRPr="00FE25A9">
        <w:rPr>
          <w:rFonts w:ascii="Book Antiqua" w:hAnsi="Book Antiqua" w:cs="Helvetica"/>
          <w:color w:val="3F3F3F"/>
          <w:sz w:val="22"/>
          <w:szCs w:val="22"/>
        </w:rPr>
        <w:t xml:space="preserve">The Appellant also claims in the alternative that he would be at risk on return to Kabul as a member of a particular social group, a person who has been 'Westernised', however for the reasons set out above in the general findings, there is no real risk to the Appellant as such.  </w:t>
      </w:r>
    </w:p>
    <w:p w:rsidR="00FE2819" w:rsidRPr="00FE25A9" w:rsidRDefault="00FE2819" w:rsidP="002540B8">
      <w:pPr>
        <w:pStyle w:val="NormalWeb"/>
        <w:shd w:val="clear" w:color="auto" w:fill="FFFFFF"/>
        <w:spacing w:before="0" w:beforeAutospacing="0" w:after="150" w:afterAutospacing="0"/>
        <w:jc w:val="both"/>
        <w:rPr>
          <w:rFonts w:ascii="Book Antiqua" w:hAnsi="Book Antiqua" w:cs="Helvetica"/>
          <w:b/>
          <w:color w:val="3F3F3F"/>
        </w:rPr>
      </w:pPr>
      <w:r w:rsidRPr="00FE25A9">
        <w:rPr>
          <w:rFonts w:ascii="Book Antiqua" w:hAnsi="Book Antiqua" w:cs="Helvetica"/>
          <w:b/>
          <w:color w:val="3F3F3F"/>
        </w:rPr>
        <w:t> </w:t>
      </w:r>
      <w:r w:rsidR="000B1F7C" w:rsidRPr="00FE25A9">
        <w:rPr>
          <w:rFonts w:ascii="Book Antiqua" w:hAnsi="Book Antiqua" w:cs="Helvetica"/>
          <w:b/>
          <w:color w:val="3F3F3F"/>
        </w:rPr>
        <w:t>The appellant’s evidence</w:t>
      </w:r>
    </w:p>
    <w:p w:rsidR="000B1F7C" w:rsidRDefault="000B1F7C" w:rsidP="002540B8">
      <w:pPr>
        <w:pStyle w:val="ListParagraph"/>
        <w:numPr>
          <w:ilvl w:val="0"/>
          <w:numId w:val="1"/>
        </w:numPr>
        <w:jc w:val="both"/>
        <w:rPr>
          <w:rFonts w:ascii="Book Antiqua" w:hAnsi="Book Antiqua"/>
        </w:rPr>
      </w:pPr>
      <w:r w:rsidRPr="00BA6FF7">
        <w:rPr>
          <w:rFonts w:ascii="Book Antiqua" w:hAnsi="Book Antiqua"/>
        </w:rPr>
        <w:t xml:space="preserve">In answer to questions from Ms Mitchell, the appellant stated that all his family lived together including </w:t>
      </w:r>
      <w:proofErr w:type="spellStart"/>
      <w:r w:rsidRPr="00BA6FF7">
        <w:rPr>
          <w:rFonts w:ascii="Book Antiqua" w:hAnsi="Book Antiqua"/>
        </w:rPr>
        <w:t>Rahima</w:t>
      </w:r>
      <w:proofErr w:type="spellEnd"/>
      <w:r w:rsidRPr="00BA6FF7">
        <w:rPr>
          <w:rFonts w:ascii="Book Antiqua" w:hAnsi="Book Antiqua"/>
        </w:rPr>
        <w:t>, except for Nazi who lives in Russia. He speaks to his family once every three or four weeks. They are not in touch via the Internet. He has two younger siblings, both sisters, aged 14 and 16 respectively.</w:t>
      </w:r>
    </w:p>
    <w:p w:rsidR="00FE25A9" w:rsidRPr="00BA6FF7" w:rsidRDefault="00FE25A9" w:rsidP="002540B8">
      <w:pPr>
        <w:pStyle w:val="ListParagraph"/>
        <w:jc w:val="both"/>
        <w:rPr>
          <w:rFonts w:ascii="Book Antiqua" w:hAnsi="Book Antiqua"/>
        </w:rPr>
      </w:pPr>
    </w:p>
    <w:p w:rsidR="000B1F7C" w:rsidRDefault="000B1F7C" w:rsidP="002540B8">
      <w:pPr>
        <w:pStyle w:val="ListParagraph"/>
        <w:numPr>
          <w:ilvl w:val="0"/>
          <w:numId w:val="1"/>
        </w:numPr>
        <w:jc w:val="both"/>
        <w:rPr>
          <w:rFonts w:ascii="Book Antiqua" w:hAnsi="Book Antiqua"/>
        </w:rPr>
      </w:pPr>
      <w:r w:rsidRPr="001E57D4">
        <w:rPr>
          <w:rFonts w:ascii="Book Antiqua" w:hAnsi="Book Antiqua"/>
        </w:rPr>
        <w:t>He told me that he did not know where the money came from for him to travel to the United Kingdom but he had never asked them. He said that he did not feel the need to ask nor did convention permit</w:t>
      </w:r>
      <w:r w:rsidR="00FE25A9">
        <w:rPr>
          <w:rFonts w:ascii="Book Antiqua" w:hAnsi="Book Antiqua"/>
        </w:rPr>
        <w:t xml:space="preserve"> him</w:t>
      </w:r>
      <w:r w:rsidRPr="001E57D4">
        <w:rPr>
          <w:rFonts w:ascii="Book Antiqua" w:hAnsi="Book Antiqua"/>
        </w:rPr>
        <w:t xml:space="preserve"> to do so as young people do not question adults about money.</w:t>
      </w:r>
    </w:p>
    <w:p w:rsidR="00FE25A9" w:rsidRPr="00FE25A9" w:rsidRDefault="00FE25A9" w:rsidP="002540B8">
      <w:pPr>
        <w:pStyle w:val="ListParagraph"/>
        <w:jc w:val="both"/>
        <w:rPr>
          <w:rFonts w:ascii="Book Antiqua" w:hAnsi="Book Antiqua"/>
        </w:rPr>
      </w:pPr>
    </w:p>
    <w:p w:rsidR="00712ADD" w:rsidRPr="00FE25A9" w:rsidRDefault="000B1F7C" w:rsidP="002540B8">
      <w:pPr>
        <w:pStyle w:val="ListParagraph"/>
        <w:numPr>
          <w:ilvl w:val="0"/>
          <w:numId w:val="1"/>
        </w:numPr>
        <w:jc w:val="both"/>
        <w:rPr>
          <w:rFonts w:ascii="Book Antiqua" w:hAnsi="Book Antiqua"/>
        </w:rPr>
      </w:pPr>
      <w:r w:rsidRPr="00FE25A9">
        <w:rPr>
          <w:rFonts w:ascii="Book Antiqua" w:hAnsi="Book Antiqua"/>
        </w:rPr>
        <w:t xml:space="preserve">He described in his statement of 5 January 2018 how his paternal aunt, </w:t>
      </w:r>
      <w:proofErr w:type="spellStart"/>
      <w:r w:rsidRPr="00FE25A9">
        <w:rPr>
          <w:rFonts w:ascii="Book Antiqua" w:hAnsi="Book Antiqua"/>
        </w:rPr>
        <w:t>Razeema</w:t>
      </w:r>
      <w:proofErr w:type="spellEnd"/>
      <w:r w:rsidRPr="00FE25A9">
        <w:rPr>
          <w:rFonts w:ascii="Book Antiqua" w:hAnsi="Book Antiqua"/>
        </w:rPr>
        <w:t>, and her family liv</w:t>
      </w:r>
      <w:r w:rsidR="00FE25A9">
        <w:rPr>
          <w:rFonts w:ascii="Book Antiqua" w:hAnsi="Book Antiqua"/>
        </w:rPr>
        <w:t>e</w:t>
      </w:r>
      <w:r w:rsidRPr="00FE25A9">
        <w:rPr>
          <w:rFonts w:ascii="Book Antiqua" w:hAnsi="Book Antiqua"/>
        </w:rPr>
        <w:t xml:space="preserve"> in </w:t>
      </w:r>
      <w:r w:rsidR="00712ADD" w:rsidRPr="00FE25A9">
        <w:rPr>
          <w:rFonts w:ascii="Book Antiqua" w:hAnsi="Book Antiqua"/>
        </w:rPr>
        <w:t xml:space="preserve">Kart-e-Now in Kabul. He stated that he had never been to his aunt’s home although it was quite close to the family home as his parents often visited. He described it as being 20 minutes away by car. He said to me that they were not wealthy and he thought they occupied rented property. In paragraph 4 of his statement he describes his maternal grandmother living with his maternal aunt, </w:t>
      </w:r>
      <w:proofErr w:type="spellStart"/>
      <w:r w:rsidR="00712ADD" w:rsidRPr="00FE25A9">
        <w:rPr>
          <w:rFonts w:ascii="Book Antiqua" w:hAnsi="Book Antiqua"/>
        </w:rPr>
        <w:t>Rahim</w:t>
      </w:r>
      <w:r w:rsidR="00FE25A9">
        <w:rPr>
          <w:rFonts w:ascii="Book Antiqua" w:hAnsi="Book Antiqua"/>
        </w:rPr>
        <w:t>a</w:t>
      </w:r>
      <w:proofErr w:type="spellEnd"/>
      <w:r w:rsidR="00712ADD" w:rsidRPr="00FE25A9">
        <w:rPr>
          <w:rFonts w:ascii="Book Antiqua" w:hAnsi="Book Antiqua"/>
        </w:rPr>
        <w:t xml:space="preserve"> and two uncles and their families in</w:t>
      </w:r>
      <w:r w:rsidR="00FE25A9">
        <w:rPr>
          <w:rFonts w:ascii="Book Antiqua" w:hAnsi="Book Antiqua"/>
        </w:rPr>
        <w:t xml:space="preserve"> </w:t>
      </w:r>
      <w:r w:rsidR="00712ADD" w:rsidRPr="00FE25A9">
        <w:rPr>
          <w:rFonts w:ascii="Book Antiqua" w:hAnsi="Book Antiqua"/>
        </w:rPr>
        <w:t xml:space="preserve">Bib </w:t>
      </w:r>
      <w:proofErr w:type="spellStart"/>
      <w:r w:rsidR="00712ADD" w:rsidRPr="00FE25A9">
        <w:rPr>
          <w:rFonts w:ascii="Book Antiqua" w:hAnsi="Book Antiqua"/>
        </w:rPr>
        <w:t>Mahro</w:t>
      </w:r>
      <w:proofErr w:type="spellEnd"/>
      <w:r w:rsidR="00712ADD" w:rsidRPr="00FE25A9">
        <w:rPr>
          <w:rFonts w:ascii="Book Antiqua" w:hAnsi="Book Antiqua"/>
        </w:rPr>
        <w:t xml:space="preserve"> in Kabul some 30 </w:t>
      </w:r>
      <w:proofErr w:type="spellStart"/>
      <w:r w:rsidR="00712ADD" w:rsidRPr="00FE25A9">
        <w:rPr>
          <w:rFonts w:ascii="Book Antiqua" w:hAnsi="Book Antiqua"/>
        </w:rPr>
        <w:t>minutes walk</w:t>
      </w:r>
      <w:proofErr w:type="spellEnd"/>
      <w:r w:rsidR="00712ADD" w:rsidRPr="00FE25A9">
        <w:rPr>
          <w:rFonts w:ascii="Book Antiqua" w:hAnsi="Book Antiqua"/>
        </w:rPr>
        <w:t xml:space="preserve"> from his own home and about 10 minutes by car. One of his uncles is a taxi driver and the other works but the appellant did not know in what capacity. He visited their homes with his family once or twice a month. He described them as not being wealthy. In </w:t>
      </w:r>
      <w:r w:rsidR="00712ADD" w:rsidRPr="00FE25A9">
        <w:rPr>
          <w:rFonts w:ascii="Book Antiqua" w:hAnsi="Book Antiqua"/>
        </w:rPr>
        <w:lastRenderedPageBreak/>
        <w:t>paragraph 5 of his statement he speaks of an</w:t>
      </w:r>
      <w:r w:rsidR="00FE25A9">
        <w:rPr>
          <w:rFonts w:ascii="Book Antiqua" w:hAnsi="Book Antiqua"/>
        </w:rPr>
        <w:t>other</w:t>
      </w:r>
      <w:r w:rsidR="00712ADD" w:rsidRPr="00FE25A9">
        <w:rPr>
          <w:rFonts w:ascii="Book Antiqua" w:hAnsi="Book Antiqua"/>
        </w:rPr>
        <w:t xml:space="preserve"> maternal aunt, </w:t>
      </w:r>
      <w:proofErr w:type="spellStart"/>
      <w:r w:rsidR="00712ADD" w:rsidRPr="00FE25A9">
        <w:rPr>
          <w:rFonts w:ascii="Book Antiqua" w:hAnsi="Book Antiqua"/>
        </w:rPr>
        <w:t>Pari</w:t>
      </w:r>
      <w:proofErr w:type="spellEnd"/>
      <w:r w:rsidR="00712ADD" w:rsidRPr="00FE25A9">
        <w:rPr>
          <w:rFonts w:ascii="Book Antiqua" w:hAnsi="Book Antiqua"/>
        </w:rPr>
        <w:t xml:space="preserve">, who lives with her children somewhere near where her maternal family live. It is some 15 </w:t>
      </w:r>
      <w:proofErr w:type="spellStart"/>
      <w:r w:rsidR="00712ADD" w:rsidRPr="00FE25A9">
        <w:rPr>
          <w:rFonts w:ascii="Book Antiqua" w:hAnsi="Book Antiqua"/>
        </w:rPr>
        <w:t>minutes walk</w:t>
      </w:r>
      <w:proofErr w:type="spellEnd"/>
      <w:r w:rsidR="00712ADD" w:rsidRPr="00FE25A9">
        <w:rPr>
          <w:rFonts w:ascii="Book Antiqua" w:hAnsi="Book Antiqua"/>
        </w:rPr>
        <w:t xml:space="preserve"> from her uncle’s home. She is a widow and does not work. He assumes she is supported by her husband’s family as his own does not support her.</w:t>
      </w:r>
    </w:p>
    <w:p w:rsidR="000B1F7C" w:rsidRPr="001E57D4" w:rsidRDefault="000B1F7C" w:rsidP="002540B8">
      <w:pPr>
        <w:pStyle w:val="ListParagraph"/>
        <w:jc w:val="both"/>
        <w:rPr>
          <w:rFonts w:ascii="Book Antiqua" w:hAnsi="Book Antiqua"/>
        </w:rPr>
      </w:pPr>
    </w:p>
    <w:p w:rsidR="00FE2819" w:rsidRPr="001E57D4" w:rsidRDefault="000B1F7C" w:rsidP="002540B8">
      <w:pPr>
        <w:pStyle w:val="ListParagraph"/>
        <w:numPr>
          <w:ilvl w:val="0"/>
          <w:numId w:val="1"/>
        </w:numPr>
        <w:jc w:val="both"/>
        <w:rPr>
          <w:rFonts w:ascii="Book Antiqua" w:hAnsi="Book Antiqua"/>
        </w:rPr>
      </w:pPr>
      <w:r w:rsidRPr="001E57D4">
        <w:rPr>
          <w:rFonts w:ascii="Book Antiqua" w:hAnsi="Book Antiqua"/>
        </w:rPr>
        <w:t>Mr Melvin’s cross-examination</w:t>
      </w:r>
      <w:r w:rsidR="00712ADD" w:rsidRPr="001E57D4">
        <w:rPr>
          <w:rFonts w:ascii="Book Antiqua" w:hAnsi="Book Antiqua"/>
        </w:rPr>
        <w:t xml:space="preserve"> elicited that his father is either 53 or 54 years old. He described the arrangements in his family home. An uncle lives with them. He is older than his father and does not work. He has a wife and children living with him in the family home. They have four daughters and a son younger than the appellant.</w:t>
      </w:r>
    </w:p>
    <w:p w:rsidR="00FE25A9" w:rsidRDefault="00FE25A9" w:rsidP="002540B8">
      <w:pPr>
        <w:pStyle w:val="ListParagraph"/>
        <w:jc w:val="both"/>
        <w:rPr>
          <w:rFonts w:ascii="Book Antiqua" w:hAnsi="Book Antiqua"/>
        </w:rPr>
      </w:pPr>
    </w:p>
    <w:p w:rsidR="00C13B54" w:rsidRDefault="00712ADD" w:rsidP="002540B8">
      <w:pPr>
        <w:pStyle w:val="ListParagraph"/>
        <w:numPr>
          <w:ilvl w:val="0"/>
          <w:numId w:val="1"/>
        </w:numPr>
        <w:jc w:val="both"/>
        <w:rPr>
          <w:rFonts w:ascii="Book Antiqua" w:hAnsi="Book Antiqua"/>
        </w:rPr>
      </w:pPr>
      <w:r w:rsidRPr="001E57D4">
        <w:rPr>
          <w:rFonts w:ascii="Book Antiqua" w:hAnsi="Book Antiqua"/>
        </w:rPr>
        <w:t>It was put to the appellant</w:t>
      </w:r>
      <w:r w:rsidR="00366A97" w:rsidRPr="001E57D4">
        <w:rPr>
          <w:rFonts w:ascii="Book Antiqua" w:hAnsi="Book Antiqua"/>
        </w:rPr>
        <w:t xml:space="preserve"> that his parents could move to a safer part of Kabul in order to avoid the threat from the Taliban. The appellant resisted that suggestion saying that his uncle would not want to sell the property and, were it to be sold, it would not provide sufficient capital to buy a second home in Kabul</w:t>
      </w:r>
      <w:r w:rsidR="00C13B54">
        <w:rPr>
          <w:rFonts w:ascii="Book Antiqua" w:hAnsi="Book Antiqua"/>
        </w:rPr>
        <w:t>,</w:t>
      </w:r>
      <w:r w:rsidR="00366A97" w:rsidRPr="001E57D4">
        <w:rPr>
          <w:rFonts w:ascii="Book Antiqua" w:hAnsi="Book Antiqua"/>
        </w:rPr>
        <w:t xml:space="preserve"> w</w:t>
      </w:r>
      <w:r w:rsidR="00C13B54">
        <w:rPr>
          <w:rFonts w:ascii="Book Antiqua" w:hAnsi="Book Antiqua"/>
        </w:rPr>
        <w:t xml:space="preserve">here </w:t>
      </w:r>
      <w:r w:rsidR="00366A97" w:rsidRPr="001E57D4">
        <w:rPr>
          <w:rFonts w:ascii="Book Antiqua" w:hAnsi="Book Antiqua"/>
        </w:rPr>
        <w:t>housing is more expensive. Although he could not speak specifically about the relative costs of housing in Kabul, he described his home as being somewhat rundown in a poor area of Kabul where prices are generally lower than in other parts of the city.</w:t>
      </w:r>
    </w:p>
    <w:p w:rsidR="00C13B54" w:rsidRPr="00C13B54" w:rsidRDefault="00C13B54" w:rsidP="002540B8">
      <w:pPr>
        <w:pStyle w:val="ListParagraph"/>
        <w:jc w:val="both"/>
        <w:rPr>
          <w:rFonts w:ascii="Book Antiqua" w:hAnsi="Book Antiqua"/>
        </w:rPr>
      </w:pPr>
    </w:p>
    <w:p w:rsidR="00C13B54" w:rsidRPr="00C13B54" w:rsidRDefault="00C13B54" w:rsidP="002540B8">
      <w:pPr>
        <w:jc w:val="both"/>
        <w:rPr>
          <w:rFonts w:ascii="Book Antiqua" w:hAnsi="Book Antiqua"/>
          <w:b/>
        </w:rPr>
      </w:pPr>
      <w:r w:rsidRPr="00C13B54">
        <w:rPr>
          <w:rFonts w:ascii="Book Antiqua" w:hAnsi="Book Antiqua"/>
          <w:b/>
        </w:rPr>
        <w:t>Findings</w:t>
      </w:r>
    </w:p>
    <w:p w:rsidR="00C13B54" w:rsidRPr="00C13B54" w:rsidRDefault="00C13B54" w:rsidP="002540B8">
      <w:pPr>
        <w:pStyle w:val="ListParagraph"/>
        <w:jc w:val="both"/>
        <w:rPr>
          <w:rFonts w:ascii="Book Antiqua" w:hAnsi="Book Antiqua"/>
        </w:rPr>
      </w:pPr>
    </w:p>
    <w:p w:rsidR="009409B8" w:rsidRDefault="00366A97" w:rsidP="002540B8">
      <w:pPr>
        <w:pStyle w:val="ListParagraph"/>
        <w:numPr>
          <w:ilvl w:val="0"/>
          <w:numId w:val="1"/>
        </w:numPr>
        <w:jc w:val="both"/>
        <w:rPr>
          <w:rFonts w:ascii="Book Antiqua" w:hAnsi="Book Antiqua"/>
        </w:rPr>
      </w:pPr>
      <w:r w:rsidRPr="00C13B54">
        <w:rPr>
          <w:rFonts w:ascii="Book Antiqua" w:hAnsi="Book Antiqua"/>
        </w:rPr>
        <w:t xml:space="preserve">For the reasons I have given, I am satisfied that the finding of the </w:t>
      </w:r>
      <w:r w:rsidR="00C13B54">
        <w:rPr>
          <w:rFonts w:ascii="Book Antiqua" w:hAnsi="Book Antiqua"/>
        </w:rPr>
        <w:t>First-tier Tribunal J</w:t>
      </w:r>
      <w:r w:rsidRPr="00C13B54">
        <w:rPr>
          <w:rFonts w:ascii="Book Antiqua" w:hAnsi="Book Antiqua"/>
        </w:rPr>
        <w:t>udge that the appellant would not be safe in his home area is a legally sustainable one and forms a central plank of the appellant’s protection claim. Although I am not entirely satisfied about the level of information that the appellant was able to provide about the financial circumstances of his family and the extended family, it is apparent that there was sufficient money is available to purchase his journey from Afghanistan. I do not accept his explanation that he never asked his parents and they never provided the information. It seems to me that it was inevitable when plans were being made for his journey that the costs of doing so wo</w:t>
      </w:r>
      <w:r w:rsidR="00C13B54">
        <w:rPr>
          <w:rFonts w:ascii="Book Antiqua" w:hAnsi="Book Antiqua"/>
        </w:rPr>
        <w:t>uld feature largely in everyone’</w:t>
      </w:r>
      <w:r w:rsidRPr="00C13B54">
        <w:rPr>
          <w:rFonts w:ascii="Book Antiqua" w:hAnsi="Book Antiqua"/>
        </w:rPr>
        <w:t xml:space="preserve">s minds. Even if no such discussion took place, the fact remains that there was a source of finance </w:t>
      </w:r>
      <w:r w:rsidR="009409B8" w:rsidRPr="00C13B54">
        <w:rPr>
          <w:rFonts w:ascii="Book Antiqua" w:hAnsi="Book Antiqua"/>
        </w:rPr>
        <w:t>which is not entirely consistent with the</w:t>
      </w:r>
      <w:r w:rsidR="00C13B54">
        <w:rPr>
          <w:rFonts w:ascii="Book Antiqua" w:hAnsi="Book Antiqua"/>
        </w:rPr>
        <w:t>i</w:t>
      </w:r>
      <w:r w:rsidR="009409B8" w:rsidRPr="00C13B54">
        <w:rPr>
          <w:rFonts w:ascii="Book Antiqua" w:hAnsi="Book Antiqua"/>
        </w:rPr>
        <w:t xml:space="preserve">r being a poor family. Nevertheless, this is a far cry from establishing that they are rich. Taking the evidence as a whole, the description of the family, the shared accommodation with an uncle and his five children, another uncle as a taxi driver and the background material about the place in which they live, I cannot properly find that the family have sources of income that have not been disclosed such that I can infer any wealth, far less any significant wealth. This finding inevitably hampers their ability to offer support. </w:t>
      </w:r>
    </w:p>
    <w:p w:rsidR="00C13B54" w:rsidRPr="00C13B54" w:rsidRDefault="00C13B54" w:rsidP="002540B8">
      <w:pPr>
        <w:pStyle w:val="ListParagraph"/>
        <w:jc w:val="both"/>
        <w:rPr>
          <w:rFonts w:ascii="Book Antiqua" w:hAnsi="Book Antiqua"/>
        </w:rPr>
      </w:pPr>
    </w:p>
    <w:p w:rsidR="00FF7140" w:rsidRDefault="009409B8" w:rsidP="002540B8">
      <w:pPr>
        <w:pStyle w:val="ListParagraph"/>
        <w:numPr>
          <w:ilvl w:val="0"/>
          <w:numId w:val="1"/>
        </w:numPr>
        <w:jc w:val="both"/>
        <w:rPr>
          <w:rFonts w:ascii="Book Antiqua" w:hAnsi="Book Antiqua"/>
        </w:rPr>
      </w:pPr>
      <w:r w:rsidRPr="001E57D4">
        <w:rPr>
          <w:rFonts w:ascii="Book Antiqua" w:hAnsi="Book Antiqua"/>
        </w:rPr>
        <w:t xml:space="preserve">On this evidence, </w:t>
      </w:r>
      <w:r w:rsidR="00C13B54">
        <w:rPr>
          <w:rFonts w:ascii="Book Antiqua" w:hAnsi="Book Antiqua"/>
        </w:rPr>
        <w:t>I approach my</w:t>
      </w:r>
      <w:r w:rsidRPr="001E57D4">
        <w:rPr>
          <w:rFonts w:ascii="Book Antiqua" w:hAnsi="Book Antiqua"/>
        </w:rPr>
        <w:t xml:space="preserve"> findings </w:t>
      </w:r>
      <w:r w:rsidR="00C13B54">
        <w:rPr>
          <w:rFonts w:ascii="Book Antiqua" w:hAnsi="Book Antiqua"/>
        </w:rPr>
        <w:t>up</w:t>
      </w:r>
      <w:r w:rsidRPr="001E57D4">
        <w:rPr>
          <w:rFonts w:ascii="Book Antiqua" w:hAnsi="Book Antiqua"/>
        </w:rPr>
        <w:t xml:space="preserve">on </w:t>
      </w:r>
      <w:r w:rsidR="00C13B54">
        <w:rPr>
          <w:rFonts w:ascii="Book Antiqua" w:hAnsi="Book Antiqua"/>
        </w:rPr>
        <w:t xml:space="preserve">the </w:t>
      </w:r>
      <w:r w:rsidRPr="001E57D4">
        <w:rPr>
          <w:rFonts w:ascii="Book Antiqua" w:hAnsi="Book Antiqua"/>
        </w:rPr>
        <w:t xml:space="preserve">three </w:t>
      </w:r>
      <w:r w:rsidR="00C13B54">
        <w:rPr>
          <w:rFonts w:ascii="Book Antiqua" w:hAnsi="Book Antiqua"/>
        </w:rPr>
        <w:t>issues</w:t>
      </w:r>
      <w:r w:rsidRPr="001E57D4">
        <w:rPr>
          <w:rFonts w:ascii="Book Antiqua" w:hAnsi="Book Antiqua"/>
        </w:rPr>
        <w:t xml:space="preserve"> identified by me in paragraph 12 above.</w:t>
      </w:r>
    </w:p>
    <w:p w:rsidR="00FF7140" w:rsidRPr="00FF7140" w:rsidRDefault="00FF7140" w:rsidP="002540B8">
      <w:pPr>
        <w:pStyle w:val="ListParagraph"/>
        <w:jc w:val="both"/>
        <w:rPr>
          <w:rFonts w:ascii="Book Antiqua" w:hAnsi="Book Antiqua"/>
        </w:rPr>
      </w:pPr>
    </w:p>
    <w:p w:rsidR="009409B8" w:rsidRDefault="009409B8" w:rsidP="002540B8">
      <w:pPr>
        <w:pStyle w:val="ListParagraph"/>
        <w:numPr>
          <w:ilvl w:val="0"/>
          <w:numId w:val="1"/>
        </w:numPr>
        <w:jc w:val="both"/>
        <w:rPr>
          <w:rFonts w:ascii="Book Antiqua" w:hAnsi="Book Antiqua"/>
        </w:rPr>
      </w:pPr>
      <w:r w:rsidRPr="00FF7140">
        <w:rPr>
          <w:rFonts w:ascii="Book Antiqua" w:hAnsi="Book Antiqua"/>
        </w:rPr>
        <w:lastRenderedPageBreak/>
        <w:t xml:space="preserve">My first consideration is an assessment of the appellant’s physical and psychological well-being in order to decide whether he should properly be treated, in accordance with (ii) of the italicised head note in </w:t>
      </w:r>
      <w:r w:rsidR="00C13B54" w:rsidRPr="00FF7140">
        <w:rPr>
          <w:rFonts w:ascii="Book Antiqua" w:hAnsi="Book Antiqua"/>
          <w:i/>
        </w:rPr>
        <w:t>AS (Safety of Kabul)</w:t>
      </w:r>
      <w:r w:rsidR="00254AE9" w:rsidRPr="00FF7140">
        <w:rPr>
          <w:rFonts w:ascii="Book Antiqua" w:hAnsi="Book Antiqua"/>
        </w:rPr>
        <w:t xml:space="preserve">, </w:t>
      </w:r>
      <w:r w:rsidR="00FF7140">
        <w:rPr>
          <w:rFonts w:ascii="Book Antiqua" w:hAnsi="Book Antiqua"/>
        </w:rPr>
        <w:t xml:space="preserve">as the generality of single adult males in good health who can reasonably be expected to relocate. </w:t>
      </w:r>
    </w:p>
    <w:p w:rsidR="00FF7140" w:rsidRPr="00FF7140" w:rsidRDefault="00FF7140" w:rsidP="002540B8">
      <w:pPr>
        <w:pStyle w:val="ListParagraph"/>
        <w:jc w:val="both"/>
        <w:rPr>
          <w:rFonts w:ascii="Book Antiqua" w:hAnsi="Book Antiqua"/>
        </w:rPr>
      </w:pPr>
    </w:p>
    <w:p w:rsidR="00FE2819" w:rsidRDefault="00691672" w:rsidP="002540B8">
      <w:pPr>
        <w:pStyle w:val="ListParagraph"/>
        <w:numPr>
          <w:ilvl w:val="0"/>
          <w:numId w:val="1"/>
        </w:numPr>
        <w:jc w:val="both"/>
        <w:rPr>
          <w:rFonts w:ascii="Book Antiqua" w:hAnsi="Book Antiqua"/>
        </w:rPr>
      </w:pPr>
      <w:r w:rsidRPr="00FF7140">
        <w:rPr>
          <w:rFonts w:ascii="Book Antiqua" w:hAnsi="Book Antiqua"/>
        </w:rPr>
        <w:t>In reaching my conclusion I am bound to take into account the manner in which the appellant gave his evidence. I am not an expert either in mental health or of those suffering difficulties in speech. However, it was plain to any ca</w:t>
      </w:r>
      <w:r w:rsidR="00FF7140">
        <w:rPr>
          <w:rFonts w:ascii="Book Antiqua" w:hAnsi="Book Antiqua"/>
        </w:rPr>
        <w:t>sual</w:t>
      </w:r>
      <w:r w:rsidRPr="00FF7140">
        <w:rPr>
          <w:rFonts w:ascii="Book Antiqua" w:hAnsi="Book Antiqua"/>
        </w:rPr>
        <w:t xml:space="preserve"> observer just how difficult the process of answering questions and conducting normal speech was for this appellant.</w:t>
      </w:r>
      <w:r w:rsidR="00E3390C" w:rsidRPr="00FF7140">
        <w:rPr>
          <w:rFonts w:ascii="Book Antiqua" w:hAnsi="Book Antiqua"/>
        </w:rPr>
        <w:t xml:space="preserve"> The frustration that he experienced in his failure to provide a response (evident even to me who speaks no Dari) was obvious. In his attempt to respond to almost every question he buried his face in his hands and clenched his fists and dropped shoulders and rocked his shoulders. Of course, I cannot say whether this was an elaborate attempt to embellish his difficulties but </w:t>
      </w:r>
      <w:r w:rsidR="00FF7140">
        <w:rPr>
          <w:rFonts w:ascii="Book Antiqua" w:hAnsi="Book Antiqua"/>
        </w:rPr>
        <w:t xml:space="preserve">such a stratagem </w:t>
      </w:r>
      <w:r w:rsidR="00E3390C" w:rsidRPr="00FF7140">
        <w:rPr>
          <w:rFonts w:ascii="Book Antiqua" w:hAnsi="Book Antiqua"/>
        </w:rPr>
        <w:t>is certainly not suggested in the medical evidence.</w:t>
      </w:r>
    </w:p>
    <w:p w:rsidR="00FF7140" w:rsidRPr="00FF7140" w:rsidRDefault="00FF7140" w:rsidP="002540B8">
      <w:pPr>
        <w:pStyle w:val="ListParagraph"/>
        <w:jc w:val="both"/>
        <w:rPr>
          <w:rFonts w:ascii="Book Antiqua" w:hAnsi="Book Antiqua"/>
        </w:rPr>
      </w:pPr>
    </w:p>
    <w:p w:rsidR="00516CAE" w:rsidRPr="00FF7140" w:rsidRDefault="00E3390C" w:rsidP="002540B8">
      <w:pPr>
        <w:pStyle w:val="ListParagraph"/>
        <w:numPr>
          <w:ilvl w:val="0"/>
          <w:numId w:val="1"/>
        </w:numPr>
        <w:jc w:val="both"/>
        <w:rPr>
          <w:rFonts w:ascii="Book Antiqua" w:hAnsi="Book Antiqua"/>
        </w:rPr>
      </w:pPr>
      <w:r w:rsidRPr="00FF7140">
        <w:rPr>
          <w:rFonts w:ascii="Book Antiqua" w:hAnsi="Book Antiqua"/>
        </w:rPr>
        <w:t xml:space="preserve">Taken overall, I have concluded that the appellant cannot properly be treated as one of the generality. I consider that his speech defect, its associated effect </w:t>
      </w:r>
      <w:r w:rsidR="00FF7140">
        <w:rPr>
          <w:rFonts w:ascii="Book Antiqua" w:hAnsi="Book Antiqua"/>
        </w:rPr>
        <w:t xml:space="preserve">upon </w:t>
      </w:r>
      <w:r w:rsidRPr="00FF7140">
        <w:rPr>
          <w:rFonts w:ascii="Book Antiqua" w:hAnsi="Book Antiqua"/>
        </w:rPr>
        <w:t>his confidence and his ability to cope has a significant effect upon my assessment of his vulnerability. I also accept that he suffers from PTSD. Although Mr Melvin submitted that this is a widespread problem with those living in Afghanistan, it is the combined effect of this and other factors that persuade me</w:t>
      </w:r>
      <w:r w:rsidR="00AA790F" w:rsidRPr="00FF7140">
        <w:rPr>
          <w:rFonts w:ascii="Book Antiqua" w:hAnsi="Book Antiqua"/>
        </w:rPr>
        <w:t xml:space="preserve"> that the appellant would face particular difficulties on return. I have, of course, considered the fact that he is now an adult. However, for the reasons that I have given, the fact that he has now reached his majority has had no significant impact, if impact at all, upon his vulnerability. </w:t>
      </w:r>
      <w:r w:rsidR="00516CAE" w:rsidRPr="00FF7140">
        <w:rPr>
          <w:rFonts w:ascii="Book Antiqua" w:hAnsi="Book Antiqua"/>
        </w:rPr>
        <w:t xml:space="preserve">This vulnerability is to be assessed by reference to the difficult conditions in Kabul and contrasted with the significantly better conditions he faces in the United Kingdom. </w:t>
      </w:r>
    </w:p>
    <w:p w:rsidR="00FF7140" w:rsidRDefault="00FF7140" w:rsidP="002540B8">
      <w:pPr>
        <w:pStyle w:val="ListParagraph"/>
        <w:jc w:val="both"/>
        <w:rPr>
          <w:rFonts w:ascii="Book Antiqua" w:hAnsi="Book Antiqua"/>
        </w:rPr>
      </w:pPr>
    </w:p>
    <w:p w:rsidR="001905D8" w:rsidRDefault="00516CAE" w:rsidP="002540B8">
      <w:pPr>
        <w:pStyle w:val="ListParagraph"/>
        <w:numPr>
          <w:ilvl w:val="0"/>
          <w:numId w:val="1"/>
        </w:numPr>
        <w:jc w:val="both"/>
        <w:rPr>
          <w:rFonts w:ascii="Book Antiqua" w:hAnsi="Book Antiqua"/>
        </w:rPr>
      </w:pPr>
      <w:r w:rsidRPr="001E57D4">
        <w:rPr>
          <w:rFonts w:ascii="Book Antiqua" w:hAnsi="Book Antiqua"/>
        </w:rPr>
        <w:t xml:space="preserve">I now turn to a consideration of the support network that he requires, bearing in mind this vulnerability. </w:t>
      </w:r>
      <w:r w:rsidR="001905D8" w:rsidRPr="001E57D4">
        <w:rPr>
          <w:rFonts w:ascii="Book Antiqua" w:hAnsi="Book Antiqua"/>
        </w:rPr>
        <w:t xml:space="preserve">I consider that the appellant requires </w:t>
      </w:r>
      <w:r w:rsidR="00FF7140">
        <w:rPr>
          <w:rFonts w:ascii="Book Antiqua" w:hAnsi="Book Antiqua"/>
        </w:rPr>
        <w:t xml:space="preserve">the </w:t>
      </w:r>
      <w:r w:rsidR="001905D8" w:rsidRPr="001E57D4">
        <w:rPr>
          <w:rFonts w:ascii="Book Antiqua" w:hAnsi="Book Antiqua"/>
        </w:rPr>
        <w:t>support</w:t>
      </w:r>
      <w:r w:rsidR="00FF7140">
        <w:rPr>
          <w:rFonts w:ascii="Book Antiqua" w:hAnsi="Book Antiqua"/>
        </w:rPr>
        <w:t xml:space="preserve"> of family members as no other networks available to him have been identified.</w:t>
      </w:r>
    </w:p>
    <w:p w:rsidR="00FF7140" w:rsidRPr="00FF7140" w:rsidRDefault="00FF7140" w:rsidP="002540B8">
      <w:pPr>
        <w:pStyle w:val="ListParagraph"/>
        <w:jc w:val="both"/>
        <w:rPr>
          <w:rFonts w:ascii="Book Antiqua" w:hAnsi="Book Antiqua"/>
        </w:rPr>
      </w:pPr>
    </w:p>
    <w:p w:rsidR="00A04705" w:rsidRDefault="001905D8" w:rsidP="002540B8">
      <w:pPr>
        <w:pStyle w:val="ListParagraph"/>
        <w:numPr>
          <w:ilvl w:val="0"/>
          <w:numId w:val="1"/>
        </w:numPr>
        <w:jc w:val="both"/>
        <w:rPr>
          <w:rFonts w:ascii="Book Antiqua" w:hAnsi="Book Antiqua"/>
        </w:rPr>
      </w:pPr>
      <w:r w:rsidRPr="00FF7140">
        <w:rPr>
          <w:rFonts w:ascii="Book Antiqua" w:hAnsi="Book Antiqua"/>
        </w:rPr>
        <w:t xml:space="preserve">I now turn to the availability of the support that I have found he requires. </w:t>
      </w:r>
      <w:r w:rsidR="00516CAE" w:rsidRPr="00FF7140">
        <w:rPr>
          <w:rFonts w:ascii="Book Antiqua" w:hAnsi="Book Antiqua"/>
        </w:rPr>
        <w:t>I readily confess that, when finding that there was an error of law, I found it difficult to understand how the appellant could not avail himself of the presence of his family, admittedly in a different part of Kabul. He would not, in essence, be returning as an unaccompanied minor, given the family there to receive him. Having heard the evidence including the ma</w:t>
      </w:r>
      <w:r w:rsidR="00FF7140">
        <w:rPr>
          <w:rFonts w:ascii="Book Antiqua" w:hAnsi="Book Antiqua"/>
        </w:rPr>
        <w:t>terial that was not before the F</w:t>
      </w:r>
      <w:r w:rsidR="00516CAE" w:rsidRPr="00FF7140">
        <w:rPr>
          <w:rFonts w:ascii="Book Antiqua" w:hAnsi="Book Antiqua"/>
        </w:rPr>
        <w:t>irst-tier Tribunal, I consider that there are obstacles in the appellant’s parents displacing themselves from their existing home and relocating to another part of couple Kabul.</w:t>
      </w:r>
      <w:r w:rsidR="00A04705" w:rsidRPr="00FF7140">
        <w:rPr>
          <w:rFonts w:ascii="Book Antiqua" w:hAnsi="Book Antiqua"/>
        </w:rPr>
        <w:t xml:space="preserve"> First, I accept that the appellant’s immediate family share their home with an uncle and his large family. Consequently, if his parents were to move, this would require the family home </w:t>
      </w:r>
      <w:r w:rsidR="00A04705" w:rsidRPr="00FF7140">
        <w:rPr>
          <w:rFonts w:ascii="Book Antiqua" w:hAnsi="Book Antiqua"/>
        </w:rPr>
        <w:lastRenderedPageBreak/>
        <w:t>being made available to the uncle and his family and a second home purchased in Kabul for the appellant and his family. I am, of course, without detailed information about the family’s finances, the finances of the uncle, the relative cost of accommodation in the appellant’s home area and in another area of Kabul. This might normally be sufficient to find that the appellant has failed to establish that it is not possible. However, it is common sense that two famili</w:t>
      </w:r>
      <w:r w:rsidR="00FF7140">
        <w:rPr>
          <w:rFonts w:ascii="Book Antiqua" w:hAnsi="Book Antiqua"/>
        </w:rPr>
        <w:t>es living together in one house</w:t>
      </w:r>
      <w:r w:rsidR="00A04705" w:rsidRPr="00FF7140">
        <w:rPr>
          <w:rFonts w:ascii="Book Antiqua" w:hAnsi="Book Antiqua"/>
        </w:rPr>
        <w:t>hold do so, at least partially, for economic reasons. I also find that the area in which the appellant and his family live is not in central Kabul and is in an area where the judge has found the appellant is at risk. No one is able to suggest which specific areas of the city are at lesser risk. I cannot assume that such an area would be cheaper and, if it is in central Kabul, it is likely to be more expensive. Economic</w:t>
      </w:r>
      <w:r w:rsidR="00FF7140">
        <w:rPr>
          <w:rFonts w:ascii="Book Antiqua" w:hAnsi="Book Antiqua"/>
        </w:rPr>
        <w:t>all</w:t>
      </w:r>
      <w:r w:rsidR="00A04705" w:rsidRPr="00FF7140">
        <w:rPr>
          <w:rFonts w:ascii="Book Antiqua" w:hAnsi="Book Antiqua"/>
        </w:rPr>
        <w:t>y, I find that there is no sufficient protection provided to the appellant by his parents finding other accommodation in Kabul.</w:t>
      </w:r>
    </w:p>
    <w:p w:rsidR="00E85C7D" w:rsidRPr="00FF7140" w:rsidRDefault="00E85C7D" w:rsidP="002540B8">
      <w:pPr>
        <w:pStyle w:val="ListParagraph"/>
        <w:jc w:val="both"/>
        <w:rPr>
          <w:rFonts w:ascii="Book Antiqua" w:hAnsi="Book Antiqua"/>
        </w:rPr>
      </w:pPr>
    </w:p>
    <w:p w:rsidR="001905D8" w:rsidRDefault="00A04705" w:rsidP="002540B8">
      <w:pPr>
        <w:pStyle w:val="ListParagraph"/>
        <w:numPr>
          <w:ilvl w:val="0"/>
          <w:numId w:val="1"/>
        </w:numPr>
        <w:jc w:val="both"/>
        <w:rPr>
          <w:rFonts w:ascii="Book Antiqua" w:hAnsi="Book Antiqua"/>
        </w:rPr>
      </w:pPr>
      <w:r w:rsidRPr="001E57D4">
        <w:rPr>
          <w:rFonts w:ascii="Book Antiqua" w:hAnsi="Book Antiqua"/>
        </w:rPr>
        <w:t>I do not consider that the appellant can reasonably look to his other maternal or paternal relatives for a safe haven. I have considered the evidence of how long it takes to travel to and from the homes of the various relatives. They are not a great distance</w:t>
      </w:r>
      <w:r w:rsidR="001905D8" w:rsidRPr="001E57D4">
        <w:rPr>
          <w:rFonts w:ascii="Book Antiqua" w:hAnsi="Book Antiqua"/>
        </w:rPr>
        <w:t xml:space="preserve"> and I am unable to find that it is reasonable for the appellant to relocate with them and, by doing so, avoid the risk that it has been found exists in his home area. The extent of the influence of the agents of harm and the evidence that news of an individual’s presence may be transmitted by word-of-mouth</w:t>
      </w:r>
      <w:r w:rsidR="00516CAE" w:rsidRPr="001E57D4">
        <w:rPr>
          <w:rFonts w:ascii="Book Antiqua" w:hAnsi="Book Antiqua"/>
        </w:rPr>
        <w:t xml:space="preserve"> </w:t>
      </w:r>
      <w:r w:rsidR="001905D8" w:rsidRPr="001E57D4">
        <w:rPr>
          <w:rFonts w:ascii="Book Antiqua" w:hAnsi="Book Antiqua"/>
        </w:rPr>
        <w:t>inevitably lead to uncertainty in the assessment of risk. However, the evidence is such that I cannot reasonably exclude from my mind that risk.</w:t>
      </w:r>
    </w:p>
    <w:p w:rsidR="002540B8" w:rsidRPr="002540B8" w:rsidRDefault="002540B8" w:rsidP="002540B8">
      <w:pPr>
        <w:pStyle w:val="ListParagraph"/>
        <w:jc w:val="both"/>
        <w:rPr>
          <w:rFonts w:ascii="Book Antiqua" w:hAnsi="Book Antiqua"/>
        </w:rPr>
      </w:pPr>
    </w:p>
    <w:p w:rsidR="00E3390C" w:rsidRDefault="001905D8" w:rsidP="002540B8">
      <w:pPr>
        <w:pStyle w:val="ListParagraph"/>
        <w:numPr>
          <w:ilvl w:val="0"/>
          <w:numId w:val="1"/>
        </w:numPr>
        <w:jc w:val="both"/>
        <w:rPr>
          <w:rFonts w:ascii="Book Antiqua" w:hAnsi="Book Antiqua"/>
        </w:rPr>
      </w:pPr>
      <w:r w:rsidRPr="002540B8">
        <w:rPr>
          <w:rFonts w:ascii="Book Antiqua" w:hAnsi="Book Antiqua"/>
        </w:rPr>
        <w:t>It follows from these findings that the appellant cannot look to his family to support him in another part of Kabul and there is no other source of support that has been identified which might act as a substitute</w:t>
      </w:r>
      <w:r w:rsidR="002540B8">
        <w:rPr>
          <w:rFonts w:ascii="Book Antiqua" w:hAnsi="Book Antiqua"/>
        </w:rPr>
        <w:t>.</w:t>
      </w:r>
    </w:p>
    <w:p w:rsidR="002540B8" w:rsidRPr="002540B8" w:rsidRDefault="002540B8" w:rsidP="002540B8">
      <w:pPr>
        <w:pStyle w:val="ListParagraph"/>
        <w:jc w:val="both"/>
        <w:rPr>
          <w:rFonts w:ascii="Book Antiqua" w:hAnsi="Book Antiqua"/>
        </w:rPr>
      </w:pPr>
    </w:p>
    <w:p w:rsidR="00AA790F" w:rsidRDefault="002540B8" w:rsidP="002540B8">
      <w:pPr>
        <w:pStyle w:val="ListParagraph"/>
        <w:numPr>
          <w:ilvl w:val="0"/>
          <w:numId w:val="1"/>
        </w:numPr>
        <w:jc w:val="both"/>
        <w:rPr>
          <w:rFonts w:ascii="Book Antiqua" w:hAnsi="Book Antiqua"/>
        </w:rPr>
      </w:pPr>
      <w:r>
        <w:rPr>
          <w:rFonts w:ascii="Book Antiqua" w:hAnsi="Book Antiqua"/>
        </w:rPr>
        <w:t>I</w:t>
      </w:r>
      <w:r w:rsidR="001905D8" w:rsidRPr="002540B8">
        <w:rPr>
          <w:rFonts w:ascii="Book Antiqua" w:hAnsi="Book Antiqua"/>
        </w:rPr>
        <w:t xml:space="preserve">n reaching this conclusion I have considered the various factors identified in the Country Guidance as material to the assessment. This has included a consideration of the appellant’s age and the nature and quality of the support network and connections available to him in </w:t>
      </w:r>
      <w:r>
        <w:rPr>
          <w:rFonts w:ascii="Book Antiqua" w:hAnsi="Book Antiqua"/>
        </w:rPr>
        <w:t>Kabul.</w:t>
      </w:r>
      <w:r w:rsidR="001905D8" w:rsidRPr="002540B8">
        <w:rPr>
          <w:rFonts w:ascii="Book Antiqua" w:hAnsi="Book Antiqua"/>
        </w:rPr>
        <w:t xml:space="preserve"> It has, as I have shown, included a consideration of his physical and psychological health</w:t>
      </w:r>
      <w:r w:rsidR="00D7068D" w:rsidRPr="002540B8">
        <w:rPr>
          <w:rFonts w:ascii="Book Antiqua" w:hAnsi="Book Antiqua"/>
        </w:rPr>
        <w:t>. The appellant has limited educational and vocational skills. In other words, the assessment that I have conducted has been done in accordance with the guidance offered.</w:t>
      </w:r>
    </w:p>
    <w:p w:rsidR="002540B8" w:rsidRPr="002540B8" w:rsidRDefault="002540B8" w:rsidP="002540B8">
      <w:pPr>
        <w:pStyle w:val="ListParagraph"/>
        <w:jc w:val="both"/>
        <w:rPr>
          <w:rFonts w:ascii="Book Antiqua" w:hAnsi="Book Antiqua"/>
        </w:rPr>
      </w:pPr>
    </w:p>
    <w:p w:rsidR="002540B8" w:rsidRDefault="002540B8" w:rsidP="002540B8">
      <w:pPr>
        <w:pStyle w:val="ListParagraph"/>
        <w:numPr>
          <w:ilvl w:val="0"/>
          <w:numId w:val="1"/>
        </w:numPr>
        <w:jc w:val="both"/>
        <w:rPr>
          <w:rFonts w:ascii="Book Antiqua" w:hAnsi="Book Antiqua"/>
        </w:rPr>
      </w:pPr>
      <w:r>
        <w:rPr>
          <w:rFonts w:ascii="Book Antiqua" w:hAnsi="Book Antiqua"/>
        </w:rPr>
        <w:t xml:space="preserve">I allow the appellant’s appeal under the Refugee Convention.  It follows that his return would be a violation of his Article 3 rights under the ECHR.  It is unnecessary to go further but, from what I have read, his medical condition does not meet the high threshold set out in the Articles 3 and 8 health cases. </w:t>
      </w:r>
    </w:p>
    <w:p w:rsidR="002540B8" w:rsidRPr="002540B8" w:rsidRDefault="002540B8" w:rsidP="002540B8">
      <w:pPr>
        <w:pStyle w:val="ListParagraph"/>
        <w:rPr>
          <w:rFonts w:ascii="Book Antiqua" w:hAnsi="Book Antiqua"/>
        </w:rPr>
      </w:pPr>
    </w:p>
    <w:p w:rsidR="00BA12B3" w:rsidRDefault="00BA12B3" w:rsidP="002540B8">
      <w:pPr>
        <w:pStyle w:val="ListParagraph"/>
        <w:rPr>
          <w:rFonts w:ascii="Book Antiqua" w:hAnsi="Book Antiqua"/>
          <w:u w:val="single"/>
        </w:rPr>
      </w:pPr>
    </w:p>
    <w:p w:rsidR="00BA12B3" w:rsidRDefault="00BA12B3" w:rsidP="002540B8">
      <w:pPr>
        <w:pStyle w:val="ListParagraph"/>
        <w:rPr>
          <w:rFonts w:ascii="Book Antiqua" w:hAnsi="Book Antiqua"/>
          <w:u w:val="single"/>
        </w:rPr>
      </w:pPr>
    </w:p>
    <w:p w:rsidR="002540B8" w:rsidRDefault="002540B8" w:rsidP="002540B8">
      <w:pPr>
        <w:pStyle w:val="ListParagraph"/>
        <w:rPr>
          <w:rFonts w:ascii="Book Antiqua" w:hAnsi="Book Antiqua"/>
          <w:u w:val="single"/>
        </w:rPr>
      </w:pPr>
      <w:r>
        <w:rPr>
          <w:rFonts w:ascii="Book Antiqua" w:hAnsi="Book Antiqua"/>
          <w:u w:val="single"/>
        </w:rPr>
        <w:lastRenderedPageBreak/>
        <w:t>DECISION</w:t>
      </w:r>
    </w:p>
    <w:p w:rsidR="002540B8" w:rsidRDefault="002540B8" w:rsidP="002540B8">
      <w:pPr>
        <w:rPr>
          <w:rFonts w:ascii="Book Antiqua" w:hAnsi="Book Antiqua"/>
          <w:u w:val="single"/>
        </w:rPr>
      </w:pPr>
    </w:p>
    <w:p w:rsidR="002540B8" w:rsidRDefault="002540B8" w:rsidP="002540B8">
      <w:pPr>
        <w:ind w:left="720" w:hanging="720"/>
        <w:rPr>
          <w:rFonts w:ascii="Book Antiqua" w:hAnsi="Book Antiqua"/>
        </w:rPr>
      </w:pPr>
      <w:r>
        <w:rPr>
          <w:rFonts w:ascii="Book Antiqua" w:hAnsi="Book Antiqua"/>
        </w:rPr>
        <w:tab/>
        <w:t>Having found that the First-tier Tribunal Judge made an error of law, I re-make the appeal of FN allowing his appeal both under the Refugee Convention and under the ECHR.</w:t>
      </w:r>
    </w:p>
    <w:p w:rsidR="002540B8" w:rsidRDefault="002540B8" w:rsidP="002540B8">
      <w:pPr>
        <w:ind w:left="720" w:hanging="720"/>
        <w:rPr>
          <w:rFonts w:ascii="Book Antiqua" w:hAnsi="Book Antiqua"/>
        </w:rPr>
      </w:pPr>
    </w:p>
    <w:p w:rsidR="002540B8" w:rsidRDefault="002540B8" w:rsidP="002540B8">
      <w:pPr>
        <w:ind w:left="720" w:hanging="720"/>
        <w:rPr>
          <w:rFonts w:ascii="Book Antiqua" w:hAnsi="Book Antiqua"/>
        </w:rPr>
      </w:pPr>
    </w:p>
    <w:p w:rsidR="002540B8" w:rsidRDefault="002540B8" w:rsidP="002540B8">
      <w:pPr>
        <w:ind w:left="720" w:hanging="720"/>
        <w:rPr>
          <w:rFonts w:ascii="Book Antiqua" w:hAnsi="Book Antiqua"/>
        </w:rPr>
      </w:pPr>
    </w:p>
    <w:p w:rsidR="002540B8" w:rsidRDefault="002540B8" w:rsidP="002540B8">
      <w:pPr>
        <w:ind w:left="720" w:hanging="720"/>
        <w:jc w:val="right"/>
        <w:rPr>
          <w:rFonts w:ascii="Book Antiqua" w:hAnsi="Book Antiqua"/>
        </w:rPr>
      </w:pPr>
      <w:r>
        <w:rPr>
          <w:rFonts w:ascii="Book Antiqua" w:hAnsi="Book Antiqua"/>
        </w:rPr>
        <w:t>ANDREW JORDAN</w:t>
      </w:r>
    </w:p>
    <w:p w:rsidR="002540B8" w:rsidRDefault="002540B8" w:rsidP="002540B8">
      <w:pPr>
        <w:ind w:left="720" w:hanging="720"/>
        <w:jc w:val="right"/>
        <w:rPr>
          <w:rFonts w:ascii="Book Antiqua" w:hAnsi="Book Antiqua"/>
        </w:rPr>
      </w:pPr>
      <w:r>
        <w:rPr>
          <w:rFonts w:ascii="Book Antiqua" w:hAnsi="Book Antiqua"/>
        </w:rPr>
        <w:t>DEPUTY UPPER TRIBUNAL JUDGE</w:t>
      </w:r>
    </w:p>
    <w:p w:rsidR="002540B8" w:rsidRPr="002540B8" w:rsidRDefault="002540B8" w:rsidP="002540B8">
      <w:pPr>
        <w:ind w:left="720" w:hanging="720"/>
        <w:jc w:val="right"/>
        <w:rPr>
          <w:rFonts w:ascii="Book Antiqua" w:hAnsi="Book Antiqua"/>
        </w:rPr>
      </w:pPr>
    </w:p>
    <w:sectPr w:rsidR="002540B8" w:rsidRPr="002540B8" w:rsidSect="008B310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0AD" w:rsidRDefault="005D10AD" w:rsidP="008B3109">
      <w:r>
        <w:separator/>
      </w:r>
    </w:p>
  </w:endnote>
  <w:endnote w:type="continuationSeparator" w:id="0">
    <w:p w:rsidR="005D10AD" w:rsidRDefault="005D10AD" w:rsidP="008B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922142318"/>
      <w:docPartObj>
        <w:docPartGallery w:val="Page Numbers (Bottom of Page)"/>
        <w:docPartUnique/>
      </w:docPartObj>
    </w:sdtPr>
    <w:sdtEndPr>
      <w:rPr>
        <w:noProof/>
      </w:rPr>
    </w:sdtEndPr>
    <w:sdtContent>
      <w:p w:rsidR="008B3109" w:rsidRPr="004E1A4D" w:rsidRDefault="008B3109">
        <w:pPr>
          <w:pStyle w:val="Footer"/>
          <w:jc w:val="center"/>
          <w:rPr>
            <w:sz w:val="20"/>
            <w:szCs w:val="20"/>
          </w:rPr>
        </w:pPr>
        <w:r w:rsidRPr="004E1A4D">
          <w:rPr>
            <w:sz w:val="20"/>
            <w:szCs w:val="20"/>
          </w:rPr>
          <w:fldChar w:fldCharType="begin"/>
        </w:r>
        <w:r w:rsidRPr="004E1A4D">
          <w:rPr>
            <w:sz w:val="20"/>
            <w:szCs w:val="20"/>
          </w:rPr>
          <w:instrText xml:space="preserve"> PAGE   \* MERGEFORMAT </w:instrText>
        </w:r>
        <w:r w:rsidRPr="004E1A4D">
          <w:rPr>
            <w:sz w:val="20"/>
            <w:szCs w:val="20"/>
          </w:rPr>
          <w:fldChar w:fldCharType="separate"/>
        </w:r>
        <w:r w:rsidR="0036110B">
          <w:rPr>
            <w:noProof/>
            <w:sz w:val="20"/>
            <w:szCs w:val="20"/>
          </w:rPr>
          <w:t>10</w:t>
        </w:r>
        <w:r w:rsidRPr="004E1A4D">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109" w:rsidRPr="004E1A4D" w:rsidRDefault="008B3109">
    <w:pPr>
      <w:pStyle w:val="Footer"/>
      <w:jc w:val="center"/>
      <w:rPr>
        <w:b/>
        <w:caps/>
        <w:noProof/>
      </w:rPr>
    </w:pPr>
    <w:r w:rsidRPr="004E1A4D">
      <w:rPr>
        <w:b/>
        <w:caps/>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0AD" w:rsidRDefault="005D10AD" w:rsidP="008B3109">
      <w:r>
        <w:separator/>
      </w:r>
    </w:p>
  </w:footnote>
  <w:footnote w:type="continuationSeparator" w:id="0">
    <w:p w:rsidR="005D10AD" w:rsidRDefault="005D10AD" w:rsidP="008B3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109" w:rsidRPr="00895717" w:rsidRDefault="00895717" w:rsidP="00895717">
    <w:pPr>
      <w:pStyle w:val="Header"/>
      <w:jc w:val="right"/>
      <w:rPr>
        <w:sz w:val="20"/>
        <w:szCs w:val="20"/>
      </w:rPr>
    </w:pPr>
    <w:r w:rsidRPr="00895717">
      <w:rPr>
        <w:sz w:val="20"/>
        <w:szCs w:val="20"/>
      </w:rPr>
      <w:t>PA/12408/2016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1A70"/>
    <w:multiLevelType w:val="multilevel"/>
    <w:tmpl w:val="02E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115B2"/>
    <w:multiLevelType w:val="multilevel"/>
    <w:tmpl w:val="0A52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71384"/>
    <w:multiLevelType w:val="hybridMultilevel"/>
    <w:tmpl w:val="A1DACE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8E2CFA"/>
    <w:multiLevelType w:val="multilevel"/>
    <w:tmpl w:val="48BE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94BF3"/>
    <w:multiLevelType w:val="hybridMultilevel"/>
    <w:tmpl w:val="61740E9E"/>
    <w:lvl w:ilvl="0" w:tplc="AE0208B4">
      <w:start w:val="2"/>
      <w:numFmt w:val="lowerRoman"/>
      <w:lvlText w:val="(%1)"/>
      <w:lvlJc w:val="left"/>
      <w:pPr>
        <w:ind w:left="1571" w:hanging="720"/>
      </w:pPr>
      <w:rPr>
        <w:rFonts w:hint="default"/>
        <w:i/>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15:restartNumberingAfterBreak="0">
    <w:nsid w:val="70CE5C27"/>
    <w:multiLevelType w:val="multilevel"/>
    <w:tmpl w:val="07C4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74E01"/>
    <w:multiLevelType w:val="multilevel"/>
    <w:tmpl w:val="60D4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A54F4"/>
    <w:multiLevelType w:val="hybridMultilevel"/>
    <w:tmpl w:val="C9BCDB4C"/>
    <w:lvl w:ilvl="0" w:tplc="1D384A9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7"/>
  </w:num>
  <w:num w:numId="3">
    <w:abstractNumId w:val="3"/>
    <w:lvlOverride w:ilvl="0">
      <w:startOverride w:val="2"/>
    </w:lvlOverride>
  </w:num>
  <w:num w:numId="4">
    <w:abstractNumId w:val="5"/>
    <w:lvlOverride w:ilvl="0">
      <w:startOverride w:val="3"/>
    </w:lvlOverride>
  </w:num>
  <w:num w:numId="5">
    <w:abstractNumId w:val="6"/>
    <w:lvlOverride w:ilvl="0">
      <w:startOverride w:val="4"/>
    </w:lvlOverride>
  </w:num>
  <w:num w:numId="6">
    <w:abstractNumId w:val="1"/>
    <w:lvlOverride w:ilvl="0">
      <w:startOverride w:val="5"/>
    </w:lvlOverride>
  </w:num>
  <w:num w:numId="7">
    <w:abstractNumId w:val="0"/>
    <w:lvlOverride w:ilvl="0">
      <w:startOverride w:val="248"/>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360B689-7B99-4F69-81FA-057728F3CFB8}"/>
    <w:docVar w:name="dgnword-eventsink" w:val="557801776"/>
  </w:docVars>
  <w:rsids>
    <w:rsidRoot w:val="003E0640"/>
    <w:rsid w:val="000B1F7C"/>
    <w:rsid w:val="001905D8"/>
    <w:rsid w:val="001B2CE8"/>
    <w:rsid w:val="001D57BB"/>
    <w:rsid w:val="001E57D4"/>
    <w:rsid w:val="00230E3F"/>
    <w:rsid w:val="002540B8"/>
    <w:rsid w:val="00254AE9"/>
    <w:rsid w:val="00256D70"/>
    <w:rsid w:val="0032145E"/>
    <w:rsid w:val="00333A8A"/>
    <w:rsid w:val="00334EE4"/>
    <w:rsid w:val="0036110B"/>
    <w:rsid w:val="003643F7"/>
    <w:rsid w:val="00366A97"/>
    <w:rsid w:val="003E0640"/>
    <w:rsid w:val="004532C1"/>
    <w:rsid w:val="004E1A4D"/>
    <w:rsid w:val="00516CAE"/>
    <w:rsid w:val="005A4456"/>
    <w:rsid w:val="005D10AD"/>
    <w:rsid w:val="00611455"/>
    <w:rsid w:val="00661317"/>
    <w:rsid w:val="00691672"/>
    <w:rsid w:val="00695B28"/>
    <w:rsid w:val="006A7FCE"/>
    <w:rsid w:val="00712ADD"/>
    <w:rsid w:val="00753DB8"/>
    <w:rsid w:val="00783FB7"/>
    <w:rsid w:val="0079524C"/>
    <w:rsid w:val="007B5C59"/>
    <w:rsid w:val="00814E2C"/>
    <w:rsid w:val="008156A3"/>
    <w:rsid w:val="00854023"/>
    <w:rsid w:val="00895717"/>
    <w:rsid w:val="008B3109"/>
    <w:rsid w:val="008B3A2F"/>
    <w:rsid w:val="009409B8"/>
    <w:rsid w:val="009E7300"/>
    <w:rsid w:val="00A04705"/>
    <w:rsid w:val="00A43844"/>
    <w:rsid w:val="00A649E7"/>
    <w:rsid w:val="00AA790F"/>
    <w:rsid w:val="00B602CF"/>
    <w:rsid w:val="00BA12B3"/>
    <w:rsid w:val="00BA6FF7"/>
    <w:rsid w:val="00C10202"/>
    <w:rsid w:val="00C13B54"/>
    <w:rsid w:val="00C13FFC"/>
    <w:rsid w:val="00C37CC0"/>
    <w:rsid w:val="00D50A5B"/>
    <w:rsid w:val="00D64612"/>
    <w:rsid w:val="00D7068D"/>
    <w:rsid w:val="00D77B68"/>
    <w:rsid w:val="00D97AC3"/>
    <w:rsid w:val="00DF6445"/>
    <w:rsid w:val="00E3390C"/>
    <w:rsid w:val="00E447AE"/>
    <w:rsid w:val="00E4757A"/>
    <w:rsid w:val="00E85C7D"/>
    <w:rsid w:val="00EB2ACD"/>
    <w:rsid w:val="00ED3ADF"/>
    <w:rsid w:val="00FE25A9"/>
    <w:rsid w:val="00FE2819"/>
    <w:rsid w:val="00FF443A"/>
    <w:rsid w:val="00FF7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8DE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64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640"/>
    <w:pPr>
      <w:ind w:left="720"/>
      <w:contextualSpacing/>
    </w:pPr>
  </w:style>
  <w:style w:type="character" w:styleId="Emphasis">
    <w:name w:val="Emphasis"/>
    <w:basedOn w:val="DefaultParagraphFont"/>
    <w:uiPriority w:val="20"/>
    <w:qFormat/>
    <w:rsid w:val="00814E2C"/>
    <w:rPr>
      <w:i/>
      <w:iCs/>
    </w:rPr>
  </w:style>
  <w:style w:type="paragraph" w:styleId="NormalWeb">
    <w:name w:val="Normal (Web)"/>
    <w:basedOn w:val="Normal"/>
    <w:uiPriority w:val="99"/>
    <w:unhideWhenUsed/>
    <w:rsid w:val="00814E2C"/>
    <w:pPr>
      <w:spacing w:before="100" w:beforeAutospacing="1" w:after="100" w:afterAutospacing="1"/>
    </w:pPr>
  </w:style>
  <w:style w:type="paragraph" w:styleId="Subtitle">
    <w:name w:val="Subtitle"/>
    <w:basedOn w:val="Normal"/>
    <w:next w:val="Normal"/>
    <w:link w:val="SubtitleChar"/>
    <w:uiPriority w:val="11"/>
    <w:qFormat/>
    <w:rsid w:val="00254AE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4AE9"/>
    <w:rPr>
      <w:rFonts w:eastAsiaTheme="minorEastAsia"/>
      <w:color w:val="5A5A5A" w:themeColor="text1" w:themeTint="A5"/>
      <w:spacing w:val="15"/>
      <w:lang w:eastAsia="en-GB"/>
    </w:rPr>
  </w:style>
  <w:style w:type="paragraph" w:styleId="Header">
    <w:name w:val="header"/>
    <w:basedOn w:val="Normal"/>
    <w:link w:val="HeaderChar"/>
    <w:uiPriority w:val="99"/>
    <w:unhideWhenUsed/>
    <w:rsid w:val="008B3109"/>
    <w:pPr>
      <w:tabs>
        <w:tab w:val="center" w:pos="4513"/>
        <w:tab w:val="right" w:pos="9026"/>
      </w:tabs>
    </w:pPr>
  </w:style>
  <w:style w:type="character" w:customStyle="1" w:styleId="HeaderChar">
    <w:name w:val="Header Char"/>
    <w:basedOn w:val="DefaultParagraphFont"/>
    <w:link w:val="Header"/>
    <w:uiPriority w:val="99"/>
    <w:rsid w:val="008B310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8B3109"/>
    <w:pPr>
      <w:tabs>
        <w:tab w:val="center" w:pos="4513"/>
        <w:tab w:val="right" w:pos="9026"/>
      </w:tabs>
    </w:pPr>
  </w:style>
  <w:style w:type="character" w:customStyle="1" w:styleId="FooterChar">
    <w:name w:val="Footer Char"/>
    <w:basedOn w:val="DefaultParagraphFont"/>
    <w:link w:val="Footer"/>
    <w:uiPriority w:val="99"/>
    <w:rsid w:val="008B3109"/>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97A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AC3"/>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96815">
      <w:bodyDiv w:val="1"/>
      <w:marLeft w:val="0"/>
      <w:marRight w:val="0"/>
      <w:marTop w:val="0"/>
      <w:marBottom w:val="0"/>
      <w:divBdr>
        <w:top w:val="none" w:sz="0" w:space="0" w:color="auto"/>
        <w:left w:val="none" w:sz="0" w:space="0" w:color="auto"/>
        <w:bottom w:val="none" w:sz="0" w:space="0" w:color="auto"/>
        <w:right w:val="none" w:sz="0" w:space="0" w:color="auto"/>
      </w:divBdr>
    </w:div>
    <w:div w:id="8242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3677</Words>
  <Characters>20959</Characters>
  <Application>Microsoft Office Word</Application>
  <DocSecurity>0</DocSecurity>
  <Lines>174</Lines>
  <Paragraphs>49</Paragraphs>
  <ScaleCrop>false</ScaleCrop>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2018-09-26T09:37:00Z</dcterms:created>
  <dcterms:modified xsi:type="dcterms:W3CDTF">2018-09-26T09:37:00Z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