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1A7612" w:rsidP="00E500B2">
      <w:pPr>
        <w:jc w:val="center"/>
        <w:rPr>
          <w:rFonts w:ascii="Book Antiqua" w:hAnsi="Book Antiqua" w:cs="Arial"/>
          <w:caps/>
          <w:color w:val="000000"/>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B57D66" w:rsidRDefault="00D94AFC">
      <w:pPr>
        <w:rPr>
          <w:rFonts w:ascii="Book Antiqua" w:hAnsi="Book Antiqua" w:cs="Arial"/>
          <w:color w:val="000000"/>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254B01"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254B01" w:rsidRPr="00254B01">
        <w:rPr>
          <w:rFonts w:ascii="Book Antiqua" w:hAnsi="Book Antiqua" w:cs="Arial"/>
          <w:caps/>
          <w:color w:val="000000"/>
        </w:rPr>
        <w:t>PA/12416/2017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E2207" w:rsidTr="006E2207">
        <w:tc>
          <w:tcPr>
            <w:tcW w:w="6048" w:type="dxa"/>
            <w:shd w:val="clear" w:color="auto" w:fill="auto"/>
          </w:tcPr>
          <w:p w:rsidR="00D22636" w:rsidRPr="006E2207" w:rsidRDefault="00D22636" w:rsidP="006E2207">
            <w:pPr>
              <w:jc w:val="both"/>
              <w:rPr>
                <w:rFonts w:ascii="Book Antiqua" w:hAnsi="Book Antiqua" w:cs="Arial"/>
                <w:b/>
              </w:rPr>
            </w:pPr>
            <w:r w:rsidRPr="006E2207">
              <w:rPr>
                <w:rFonts w:ascii="Book Antiqua" w:hAnsi="Book Antiqua" w:cs="Arial"/>
                <w:b/>
              </w:rPr>
              <w:t xml:space="preserve">Heard at </w:t>
            </w:r>
            <w:r w:rsidR="00254B01" w:rsidRPr="006E2207">
              <w:rPr>
                <w:rFonts w:ascii="Book Antiqua" w:hAnsi="Book Antiqua" w:cs="Arial"/>
                <w:b/>
              </w:rPr>
              <w:t xml:space="preserve">Field House </w:t>
            </w:r>
          </w:p>
        </w:tc>
        <w:tc>
          <w:tcPr>
            <w:tcW w:w="3960" w:type="dxa"/>
            <w:shd w:val="clear" w:color="auto" w:fill="auto"/>
          </w:tcPr>
          <w:p w:rsidR="00D22636" w:rsidRPr="006E2207" w:rsidRDefault="00173CC6" w:rsidP="006E2207">
            <w:pPr>
              <w:jc w:val="both"/>
              <w:rPr>
                <w:rFonts w:ascii="Book Antiqua" w:hAnsi="Book Antiqua" w:cs="Arial"/>
                <w:b/>
                <w:color w:val="000000"/>
              </w:rPr>
            </w:pPr>
            <w:r w:rsidRPr="006E2207">
              <w:rPr>
                <w:rFonts w:ascii="Book Antiqua" w:hAnsi="Book Antiqua" w:cs="Arial"/>
                <w:b/>
                <w:color w:val="000000"/>
              </w:rPr>
              <w:t>Decision &amp; Reasons</w:t>
            </w:r>
            <w:r w:rsidR="00283659" w:rsidRPr="006E2207">
              <w:rPr>
                <w:rFonts w:ascii="Book Antiqua" w:hAnsi="Book Antiqua" w:cs="Arial"/>
                <w:b/>
                <w:color w:val="000000"/>
              </w:rPr>
              <w:t xml:space="preserve"> Promulgated</w:t>
            </w:r>
          </w:p>
        </w:tc>
      </w:tr>
      <w:tr w:rsidR="00D22636" w:rsidRPr="006E2207" w:rsidTr="006E2207">
        <w:tc>
          <w:tcPr>
            <w:tcW w:w="6048" w:type="dxa"/>
            <w:shd w:val="clear" w:color="auto" w:fill="auto"/>
          </w:tcPr>
          <w:p w:rsidR="00D22636" w:rsidRPr="006E2207" w:rsidRDefault="00D22636" w:rsidP="006E2207">
            <w:pPr>
              <w:jc w:val="both"/>
              <w:rPr>
                <w:rFonts w:ascii="Book Antiqua" w:hAnsi="Book Antiqua" w:cs="Arial"/>
                <w:b/>
              </w:rPr>
            </w:pPr>
            <w:r w:rsidRPr="006E2207">
              <w:rPr>
                <w:rFonts w:ascii="Book Antiqua" w:hAnsi="Book Antiqua" w:cs="Arial"/>
                <w:b/>
              </w:rPr>
              <w:t xml:space="preserve">On </w:t>
            </w:r>
            <w:r w:rsidR="00254B01" w:rsidRPr="006E2207">
              <w:rPr>
                <w:rFonts w:ascii="Book Antiqua" w:hAnsi="Book Antiqua" w:cs="Arial"/>
                <w:b/>
              </w:rPr>
              <w:t xml:space="preserve">2 July 2018 </w:t>
            </w:r>
          </w:p>
        </w:tc>
        <w:tc>
          <w:tcPr>
            <w:tcW w:w="3960" w:type="dxa"/>
            <w:shd w:val="clear" w:color="auto" w:fill="auto"/>
          </w:tcPr>
          <w:p w:rsidR="00D22636" w:rsidRPr="006E2207" w:rsidRDefault="00A548A3" w:rsidP="006E2207">
            <w:pPr>
              <w:jc w:val="both"/>
              <w:rPr>
                <w:rFonts w:ascii="Book Antiqua" w:hAnsi="Book Antiqua" w:cs="Arial"/>
                <w:b/>
              </w:rPr>
            </w:pPr>
            <w:r>
              <w:rPr>
                <w:rFonts w:ascii="Book Antiqua" w:hAnsi="Book Antiqua" w:cs="Arial"/>
                <w:b/>
              </w:rPr>
              <w:t xml:space="preserve">On </w:t>
            </w:r>
            <w:r w:rsidR="003E3308">
              <w:rPr>
                <w:rFonts w:ascii="Book Antiqua" w:hAnsi="Book Antiqua" w:cs="Arial"/>
                <w:b/>
              </w:rPr>
              <w:t>13 July 2018</w:t>
            </w:r>
          </w:p>
        </w:tc>
      </w:tr>
      <w:tr w:rsidR="00D22636" w:rsidRPr="006E2207" w:rsidTr="006E2207">
        <w:tc>
          <w:tcPr>
            <w:tcW w:w="6048" w:type="dxa"/>
            <w:shd w:val="clear" w:color="auto" w:fill="auto"/>
          </w:tcPr>
          <w:p w:rsidR="00D22636" w:rsidRPr="006E2207" w:rsidRDefault="00D22636" w:rsidP="006E2207">
            <w:pPr>
              <w:jc w:val="both"/>
              <w:rPr>
                <w:rFonts w:ascii="Book Antiqua" w:hAnsi="Book Antiqua" w:cs="Arial"/>
                <w:b/>
              </w:rPr>
            </w:pPr>
          </w:p>
        </w:tc>
        <w:tc>
          <w:tcPr>
            <w:tcW w:w="3960" w:type="dxa"/>
            <w:shd w:val="clear" w:color="auto" w:fill="auto"/>
          </w:tcPr>
          <w:p w:rsidR="00D22636" w:rsidRPr="006E2207" w:rsidRDefault="00D22636" w:rsidP="006E2207">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6140DE" w:rsidP="00A15234">
      <w:pPr>
        <w:jc w:val="center"/>
        <w:rPr>
          <w:rFonts w:ascii="Book Antiqua" w:hAnsi="Book Antiqua" w:cs="Arial"/>
          <w:b/>
          <w:caps/>
        </w:rPr>
      </w:pPr>
      <w:r>
        <w:rPr>
          <w:rFonts w:ascii="Book Antiqua" w:hAnsi="Book Antiqua" w:cs="Arial"/>
          <w:b/>
          <w:caps/>
        </w:rPr>
        <w:t xml:space="preserve">G </w:t>
      </w:r>
      <w:r w:rsidR="00254B01">
        <w:rPr>
          <w:rFonts w:ascii="Book Antiqua" w:hAnsi="Book Antiqua" w:cs="Arial"/>
          <w:b/>
          <w:caps/>
        </w:rPr>
        <w:t>A</w:t>
      </w:r>
    </w:p>
    <w:p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254B01">
        <w:rPr>
          <w:rFonts w:ascii="Book Antiqua" w:hAnsi="Book Antiqua" w:cs="Arial"/>
          <w:b/>
          <w:caps/>
        </w:rPr>
        <w:t>made</w:t>
      </w:r>
      <w:r w:rsidRPr="00173CC6">
        <w:rPr>
          <w:rFonts w:ascii="Book Antiqua" w:hAnsi="Book Antiqua" w:cs="Arial"/>
          <w:b/>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0"/>
    </w:p>
    <w:p w:rsidR="00DD5071" w:rsidRPr="00B57D66" w:rsidRDefault="00DD5071" w:rsidP="00704B61">
      <w:pPr>
        <w:jc w:val="center"/>
        <w:rPr>
          <w:rFonts w:ascii="Book Antiqua" w:hAnsi="Book Antiqua" w:cs="Arial"/>
          <w:b/>
        </w:rPr>
      </w:pP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54B01">
        <w:rPr>
          <w:rFonts w:ascii="Book Antiqua" w:hAnsi="Book Antiqua" w:cs="Arial"/>
        </w:rPr>
        <w:t xml:space="preserve">Ms S Ali, </w:t>
      </w:r>
      <w:r w:rsidR="006A66AE">
        <w:rPr>
          <w:rFonts w:ascii="Book Antiqua" w:hAnsi="Book Antiqua" w:cs="Arial"/>
        </w:rPr>
        <w:t xml:space="preserve">instructed by </w:t>
      </w:r>
      <w:r w:rsidR="00254B01">
        <w:rPr>
          <w:rFonts w:ascii="Book Antiqua" w:hAnsi="Book Antiqua" w:cs="Arial"/>
        </w:rPr>
        <w:t>UK Law</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6A66AE">
        <w:rPr>
          <w:rFonts w:ascii="Book Antiqua" w:hAnsi="Book Antiqua" w:cs="Arial"/>
        </w:rPr>
        <w:t xml:space="preserve">Mr E </w:t>
      </w:r>
      <w:proofErr w:type="spellStart"/>
      <w:r w:rsidR="006A66AE">
        <w:rPr>
          <w:rFonts w:ascii="Book Antiqua" w:hAnsi="Book Antiqua" w:cs="Arial"/>
        </w:rPr>
        <w:t>Tufan</w:t>
      </w:r>
      <w:proofErr w:type="spellEnd"/>
      <w:r w:rsidR="006A66AE">
        <w:rPr>
          <w:rFonts w:ascii="Book Antiqua" w:hAnsi="Book Antiqua" w:cs="Arial"/>
        </w:rPr>
        <w:t xml:space="preserve">,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F02C7F"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6A66AE">
        <w:rPr>
          <w:rFonts w:ascii="Book Antiqua" w:hAnsi="Book Antiqua" w:cs="Arial"/>
        </w:rPr>
        <w:t>The appellant, a national of Ethiopia, has permission to appeal the decision of Judge Mitchell of the First-tier Tribunal sent</w:t>
      </w:r>
      <w:r w:rsidR="00796AA0">
        <w:rPr>
          <w:rFonts w:ascii="Book Antiqua" w:hAnsi="Book Antiqua" w:cs="Arial"/>
        </w:rPr>
        <w:t xml:space="preserve"> </w:t>
      </w:r>
      <w:r w:rsidR="006A66AE">
        <w:rPr>
          <w:rFonts w:ascii="Book Antiqua" w:hAnsi="Book Antiqua" w:cs="Arial"/>
        </w:rPr>
        <w:t xml:space="preserve">on 17 January 2018 dismissing his appeal against the refusal made by the respondent on 9 November 2017 of his protection and human </w:t>
      </w:r>
      <w:r w:rsidR="006A66AE">
        <w:rPr>
          <w:rFonts w:ascii="Book Antiqua" w:hAnsi="Book Antiqua" w:cs="Arial"/>
        </w:rPr>
        <w:lastRenderedPageBreak/>
        <w:t xml:space="preserve">rights claim.  The judge accepted that the appellant was a very low-level supporter of </w:t>
      </w:r>
      <w:r>
        <w:rPr>
          <w:rFonts w:ascii="Book Antiqua" w:hAnsi="Book Antiqua" w:cs="Arial"/>
        </w:rPr>
        <w:t>Patriotic</w:t>
      </w:r>
      <w:r w:rsidR="006A66AE">
        <w:rPr>
          <w:rFonts w:ascii="Book Antiqua" w:hAnsi="Book Antiqua" w:cs="Arial"/>
        </w:rPr>
        <w:t xml:space="preserve"> </w:t>
      </w:r>
      <w:proofErr w:type="spellStart"/>
      <w:r w:rsidR="006A66AE">
        <w:rPr>
          <w:rFonts w:ascii="Book Antiqua" w:hAnsi="Book Antiqua" w:cs="Arial"/>
        </w:rPr>
        <w:t>Ginbot</w:t>
      </w:r>
      <w:proofErr w:type="spellEnd"/>
      <w:r w:rsidR="006A66AE">
        <w:rPr>
          <w:rFonts w:ascii="Book Antiqua" w:hAnsi="Book Antiqua" w:cs="Arial"/>
        </w:rPr>
        <w:t xml:space="preserve"> 7 but that he had not given a credible </w:t>
      </w:r>
      <w:r>
        <w:rPr>
          <w:rFonts w:ascii="Book Antiqua" w:hAnsi="Book Antiqua" w:cs="Arial"/>
        </w:rPr>
        <w:t>account</w:t>
      </w:r>
      <w:r w:rsidR="006A66AE">
        <w:rPr>
          <w:rFonts w:ascii="Book Antiqua" w:hAnsi="Book Antiqua" w:cs="Arial"/>
        </w:rPr>
        <w:t xml:space="preserve"> of detention or active interest in him by the Ethiopian authorities.  </w:t>
      </w:r>
    </w:p>
    <w:p w:rsidR="006A66AE" w:rsidRDefault="006A66AE" w:rsidP="00BF23BB">
      <w:pPr>
        <w:tabs>
          <w:tab w:val="left" w:pos="567"/>
        </w:tabs>
        <w:ind w:left="567" w:hanging="567"/>
        <w:jc w:val="both"/>
        <w:rPr>
          <w:rFonts w:ascii="Book Antiqua" w:hAnsi="Book Antiqua" w:cs="Arial"/>
        </w:rPr>
      </w:pPr>
    </w:p>
    <w:p w:rsidR="006A66AE" w:rsidRDefault="00F02C7F" w:rsidP="00BF23BB">
      <w:pPr>
        <w:tabs>
          <w:tab w:val="left" w:pos="567"/>
        </w:tabs>
        <w:ind w:left="567" w:hanging="567"/>
        <w:jc w:val="both"/>
        <w:rPr>
          <w:rFonts w:ascii="Book Antiqua" w:hAnsi="Book Antiqua" w:cs="Arial"/>
        </w:rPr>
      </w:pPr>
      <w:r>
        <w:rPr>
          <w:rFonts w:ascii="Book Antiqua" w:hAnsi="Book Antiqua" w:cs="Arial"/>
        </w:rPr>
        <w:t>2</w:t>
      </w:r>
      <w:r w:rsidR="006A66AE">
        <w:rPr>
          <w:rFonts w:ascii="Book Antiqua" w:hAnsi="Book Antiqua" w:cs="Arial"/>
        </w:rPr>
        <w:t>.</w:t>
      </w:r>
      <w:r w:rsidR="006A66AE">
        <w:rPr>
          <w:rFonts w:ascii="Book Antiqua" w:hAnsi="Book Antiqua" w:cs="Arial"/>
        </w:rPr>
        <w:tab/>
        <w:t>The written grounds cited that the judge failed to make clear and reasoned findings on the evidence and did not adequately consider the objective evidence or explain why he did not.  It was submitted that the judge fell into material error “in failing to address risk to the appellant as a result of being returned to Ethiopia, knowing that the appellant belongs to a clandestine organisation where followers [are] labelled as terrorists by the Ethiopian regime”.  Ms Ali in oral submissions submitted that in addition to the failure of the judge to address the background country evidence there was an important failure to address the evidence of one of the two witnesses who attended.  In addition, in relation to the witness who did give evidence, Ms ET, the judge wrongly attached no weight to the fact she had been granted refugee status on very similar facts.</w:t>
      </w:r>
    </w:p>
    <w:p w:rsidR="006A66AE" w:rsidRDefault="006A66AE" w:rsidP="00BF23BB">
      <w:pPr>
        <w:tabs>
          <w:tab w:val="left" w:pos="567"/>
        </w:tabs>
        <w:ind w:left="567" w:hanging="567"/>
        <w:jc w:val="both"/>
        <w:rPr>
          <w:rFonts w:ascii="Book Antiqua" w:hAnsi="Book Antiqua" w:cs="Arial"/>
        </w:rPr>
      </w:pPr>
    </w:p>
    <w:p w:rsidR="006A66AE" w:rsidRDefault="00F02C7F" w:rsidP="00BF23BB">
      <w:pPr>
        <w:tabs>
          <w:tab w:val="left" w:pos="567"/>
        </w:tabs>
        <w:ind w:left="567" w:hanging="567"/>
        <w:jc w:val="both"/>
        <w:rPr>
          <w:rFonts w:ascii="Book Antiqua" w:hAnsi="Book Antiqua" w:cs="Arial"/>
        </w:rPr>
      </w:pPr>
      <w:r>
        <w:rPr>
          <w:rFonts w:ascii="Book Antiqua" w:hAnsi="Book Antiqua" w:cs="Arial"/>
        </w:rPr>
        <w:t>3</w:t>
      </w:r>
      <w:r w:rsidR="006140DE">
        <w:rPr>
          <w:rFonts w:ascii="Book Antiqua" w:hAnsi="Book Antiqua" w:cs="Arial"/>
        </w:rPr>
        <w:t>.</w:t>
      </w:r>
      <w:r w:rsidR="006140DE">
        <w:rPr>
          <w:rFonts w:ascii="Book Antiqua" w:hAnsi="Book Antiqua" w:cs="Arial"/>
        </w:rPr>
        <w:tab/>
        <w:t>Rather than tra</w:t>
      </w:r>
      <w:r w:rsidR="006A66AE">
        <w:rPr>
          <w:rFonts w:ascii="Book Antiqua" w:hAnsi="Book Antiqua" w:cs="Arial"/>
        </w:rPr>
        <w:t xml:space="preserve">ck through the written grounds which are relatively vague, I shall extract and address what appear to be the main points relied on.  </w:t>
      </w:r>
    </w:p>
    <w:p w:rsidR="006A66AE" w:rsidRDefault="006A66AE" w:rsidP="00BF23BB">
      <w:pPr>
        <w:tabs>
          <w:tab w:val="left" w:pos="567"/>
        </w:tabs>
        <w:ind w:left="567" w:hanging="567"/>
        <w:jc w:val="both"/>
        <w:rPr>
          <w:rFonts w:ascii="Book Antiqua" w:hAnsi="Book Antiqua" w:cs="Arial"/>
        </w:rPr>
      </w:pPr>
    </w:p>
    <w:p w:rsidR="006A66AE" w:rsidRDefault="00F02C7F" w:rsidP="00BF23BB">
      <w:pPr>
        <w:tabs>
          <w:tab w:val="left" w:pos="567"/>
        </w:tabs>
        <w:ind w:left="567" w:hanging="567"/>
        <w:jc w:val="both"/>
        <w:rPr>
          <w:rFonts w:ascii="Book Antiqua" w:hAnsi="Book Antiqua" w:cs="Arial"/>
        </w:rPr>
      </w:pPr>
      <w:bookmarkStart w:id="1" w:name="_GoBack"/>
      <w:r>
        <w:rPr>
          <w:rFonts w:ascii="Book Antiqua" w:hAnsi="Book Antiqua" w:cs="Arial"/>
        </w:rPr>
        <w:t>4</w:t>
      </w:r>
      <w:r w:rsidR="006A66AE">
        <w:rPr>
          <w:rFonts w:ascii="Book Antiqua" w:hAnsi="Book Antiqua" w:cs="Arial"/>
        </w:rPr>
        <w:t>.</w:t>
      </w:r>
      <w:r w:rsidR="006A66AE">
        <w:rPr>
          <w:rFonts w:ascii="Book Antiqua" w:hAnsi="Book Antiqua" w:cs="Arial"/>
        </w:rPr>
        <w:tab/>
        <w:t xml:space="preserve">I should mention before doing so that the written grounds made mention of the judge’s reference </w:t>
      </w:r>
      <w:r w:rsidR="006F17D4">
        <w:rPr>
          <w:rFonts w:ascii="Book Antiqua" w:hAnsi="Book Antiqua" w:cs="Arial"/>
        </w:rPr>
        <w:t>to the appellant being a support</w:t>
      </w:r>
      <w:r w:rsidR="00DA6ABE">
        <w:rPr>
          <w:rFonts w:ascii="Book Antiqua" w:hAnsi="Book Antiqua" w:cs="Arial"/>
        </w:rPr>
        <w:t>er</w:t>
      </w:r>
      <w:r w:rsidR="006F17D4">
        <w:rPr>
          <w:rFonts w:ascii="Book Antiqua" w:hAnsi="Book Antiqua" w:cs="Arial"/>
        </w:rPr>
        <w:t xml:space="preserve"> of “AG7” rather than “PG7” (Patriotic </w:t>
      </w:r>
      <w:proofErr w:type="spellStart"/>
      <w:r w:rsidR="006F17D4">
        <w:rPr>
          <w:rFonts w:ascii="Book Antiqua" w:hAnsi="Book Antiqua" w:cs="Arial"/>
        </w:rPr>
        <w:t>Ginbot</w:t>
      </w:r>
      <w:proofErr w:type="spellEnd"/>
      <w:r w:rsidR="006F17D4">
        <w:rPr>
          <w:rFonts w:ascii="Book Antiqua" w:hAnsi="Book Antiqua" w:cs="Arial"/>
        </w:rPr>
        <w:t xml:space="preserve"> 7) and the judge who granted permission flagged this as one issue.  However, Ms Ali accepted that the appellant himself in his interview had referred to AG7 and that nothing turned on the difficult </w:t>
      </w:r>
      <w:r w:rsidR="006140DE">
        <w:rPr>
          <w:rFonts w:ascii="Book Antiqua" w:hAnsi="Book Antiqua" w:cs="Arial"/>
        </w:rPr>
        <w:t>acronyms</w:t>
      </w:r>
      <w:r w:rsidR="006F17D4">
        <w:rPr>
          <w:rFonts w:ascii="Book Antiqua" w:hAnsi="Book Antiqua" w:cs="Arial"/>
        </w:rPr>
        <w:t xml:space="preserve">.  I observe that at paragraph 5 the judge noted that the </w:t>
      </w:r>
      <w:proofErr w:type="spellStart"/>
      <w:r w:rsidR="006F17D4">
        <w:rPr>
          <w:rFonts w:ascii="Book Antiqua" w:hAnsi="Book Antiqua" w:cs="Arial"/>
        </w:rPr>
        <w:t>Ginbot</w:t>
      </w:r>
      <w:proofErr w:type="spellEnd"/>
      <w:r w:rsidR="006F17D4">
        <w:rPr>
          <w:rFonts w:ascii="Book Antiqua" w:hAnsi="Book Antiqua" w:cs="Arial"/>
        </w:rPr>
        <w:t xml:space="preserve"> 7 </w:t>
      </w:r>
      <w:r>
        <w:rPr>
          <w:rFonts w:ascii="Book Antiqua" w:hAnsi="Book Antiqua" w:cs="Arial"/>
        </w:rPr>
        <w:t>party</w:t>
      </w:r>
      <w:r w:rsidR="006F17D4">
        <w:rPr>
          <w:rFonts w:ascii="Book Antiqua" w:hAnsi="Book Antiqua" w:cs="Arial"/>
        </w:rPr>
        <w:t xml:space="preserve"> was referred to at </w:t>
      </w:r>
      <w:r>
        <w:rPr>
          <w:rFonts w:ascii="Book Antiqua" w:hAnsi="Book Antiqua" w:cs="Arial"/>
        </w:rPr>
        <w:t>various</w:t>
      </w:r>
      <w:r w:rsidR="006F17D4">
        <w:rPr>
          <w:rFonts w:ascii="Book Antiqua" w:hAnsi="Book Antiqua" w:cs="Arial"/>
        </w:rPr>
        <w:t xml:space="preserve"> time</w:t>
      </w:r>
      <w:r w:rsidR="006140DE">
        <w:rPr>
          <w:rFonts w:ascii="Book Antiqua" w:hAnsi="Book Antiqua" w:cs="Arial"/>
        </w:rPr>
        <w:t>s</w:t>
      </w:r>
      <w:r w:rsidR="006F17D4">
        <w:rPr>
          <w:rFonts w:ascii="Book Antiqua" w:hAnsi="Book Antiqua" w:cs="Arial"/>
        </w:rPr>
        <w:t xml:space="preserve"> as AG7 and that “no confusion arose as a result of this”.  In the </w:t>
      </w:r>
      <w:r w:rsidR="00796AA0">
        <w:rPr>
          <w:rFonts w:ascii="Book Antiqua" w:hAnsi="Book Antiqua" w:cs="Arial"/>
        </w:rPr>
        <w:t xml:space="preserve">background evidence there is also reference to </w:t>
      </w:r>
      <w:proofErr w:type="spellStart"/>
      <w:r w:rsidR="00796AA0">
        <w:rPr>
          <w:rFonts w:ascii="Book Antiqua" w:hAnsi="Book Antiqua" w:cs="Arial"/>
        </w:rPr>
        <w:t>Ginbot</w:t>
      </w:r>
      <w:proofErr w:type="spellEnd"/>
      <w:r w:rsidR="00796AA0">
        <w:rPr>
          <w:rFonts w:ascii="Book Antiqua" w:hAnsi="Book Antiqua" w:cs="Arial"/>
        </w:rPr>
        <w:t xml:space="preserve"> 7/AGUDM).  I shall refer to PG7 for convenience.</w:t>
      </w:r>
    </w:p>
    <w:bookmarkEnd w:id="1"/>
    <w:p w:rsidR="00796AA0" w:rsidRDefault="00796AA0" w:rsidP="00BF23BB">
      <w:pPr>
        <w:tabs>
          <w:tab w:val="left" w:pos="567"/>
        </w:tabs>
        <w:ind w:left="567" w:hanging="567"/>
        <w:jc w:val="both"/>
        <w:rPr>
          <w:rFonts w:ascii="Book Antiqua" w:hAnsi="Book Antiqua" w:cs="Arial"/>
        </w:rPr>
      </w:pPr>
    </w:p>
    <w:p w:rsidR="00796AA0" w:rsidRDefault="00F02C7F" w:rsidP="00DB3F27">
      <w:pPr>
        <w:ind w:left="567" w:hanging="567"/>
        <w:jc w:val="both"/>
        <w:rPr>
          <w:rFonts w:ascii="Book Antiqua" w:hAnsi="Book Antiqua" w:cs="Arial"/>
        </w:rPr>
      </w:pPr>
      <w:r>
        <w:rPr>
          <w:rFonts w:ascii="Book Antiqua" w:hAnsi="Book Antiqua" w:cs="Arial"/>
        </w:rPr>
        <w:t>5</w:t>
      </w:r>
      <w:r w:rsidR="00796AA0">
        <w:rPr>
          <w:rFonts w:ascii="Book Antiqua" w:hAnsi="Book Antiqua" w:cs="Arial"/>
        </w:rPr>
        <w:t>.</w:t>
      </w:r>
      <w:r w:rsidR="00796AA0">
        <w:rPr>
          <w:rFonts w:ascii="Book Antiqua" w:hAnsi="Book Antiqua" w:cs="Arial"/>
        </w:rPr>
        <w:tab/>
        <w:t xml:space="preserve">The first main point relied on concerns the judge’s treatment of the background country evidence.  I find this </w:t>
      </w:r>
      <w:r w:rsidR="006140DE">
        <w:rPr>
          <w:rFonts w:ascii="Book Antiqua" w:hAnsi="Book Antiqua" w:cs="Arial"/>
        </w:rPr>
        <w:t xml:space="preserve">ground </w:t>
      </w:r>
      <w:r w:rsidR="00796AA0">
        <w:rPr>
          <w:rFonts w:ascii="Book Antiqua" w:hAnsi="Book Antiqua" w:cs="Arial"/>
        </w:rPr>
        <w:t>has no arguable merit.  The judge’s decision makes clear that he had read all the documents the parties had placed before him.  Ms Ali contends that if the judge had given proper consideration to the background evidence he would have seen that it was accepted by the respondent that even low-level support</w:t>
      </w:r>
      <w:r w:rsidR="00744149">
        <w:rPr>
          <w:rFonts w:ascii="Book Antiqua" w:hAnsi="Book Antiqua" w:cs="Arial"/>
        </w:rPr>
        <w:t>er</w:t>
      </w:r>
      <w:r w:rsidR="00796AA0">
        <w:rPr>
          <w:rFonts w:ascii="Book Antiqua" w:hAnsi="Book Antiqua" w:cs="Arial"/>
        </w:rPr>
        <w:t xml:space="preserve">s of PG7 were at risk.  There are two fundamental problems </w:t>
      </w:r>
      <w:r w:rsidR="006140DE">
        <w:rPr>
          <w:rFonts w:ascii="Book Antiqua" w:hAnsi="Book Antiqua" w:cs="Arial"/>
        </w:rPr>
        <w:t>with</w:t>
      </w:r>
      <w:r w:rsidR="00796AA0">
        <w:rPr>
          <w:rFonts w:ascii="Book Antiqua" w:hAnsi="Book Antiqua" w:cs="Arial"/>
        </w:rPr>
        <w:t xml:space="preserve"> this submission.  The first is that the appellant’s representative at the hearing conceded that if the appellant was a very low-level supporter of this body, he would not be at risk.  At paragraph 36 the judge stated:</w:t>
      </w:r>
    </w:p>
    <w:p w:rsidR="00796AA0" w:rsidRDefault="00796AA0" w:rsidP="00BF23BB">
      <w:pPr>
        <w:tabs>
          <w:tab w:val="left" w:pos="567"/>
        </w:tabs>
        <w:ind w:left="567" w:hanging="567"/>
        <w:jc w:val="both"/>
        <w:rPr>
          <w:rFonts w:ascii="Book Antiqua" w:hAnsi="Book Antiqua" w:cs="Arial"/>
        </w:rPr>
      </w:pPr>
    </w:p>
    <w:p w:rsidR="00796AA0" w:rsidRDefault="00DB3F27" w:rsidP="00DB3F27">
      <w:pPr>
        <w:ind w:left="1134" w:hanging="1134"/>
        <w:jc w:val="both"/>
        <w:rPr>
          <w:rFonts w:ascii="Book Antiqua" w:hAnsi="Book Antiqua" w:cs="Arial"/>
        </w:rPr>
      </w:pPr>
      <w:r>
        <w:rPr>
          <w:rFonts w:ascii="Book Antiqua" w:hAnsi="Book Antiqua" w:cs="Arial"/>
        </w:rPr>
        <w:tab/>
        <w:t xml:space="preserve">“Having considered the evidence including the interview record and the appellant’s statement I conclude that the appellant has not shown that he is a member/supporter of AG7 but is merely a very low-level supporter.  Both parties agreed that as a result that the appellant would therefore not be at risk of returning to Ethiopia because of his </w:t>
      </w:r>
      <w:r w:rsidR="00F02C7F">
        <w:rPr>
          <w:rFonts w:ascii="Book Antiqua" w:hAnsi="Book Antiqua" w:cs="Arial"/>
        </w:rPr>
        <w:t>political</w:t>
      </w:r>
      <w:r>
        <w:rPr>
          <w:rFonts w:ascii="Book Antiqua" w:hAnsi="Book Antiqua" w:cs="Arial"/>
        </w:rPr>
        <w:t xml:space="preserve"> </w:t>
      </w:r>
      <w:r w:rsidR="00F02C7F">
        <w:rPr>
          <w:rFonts w:ascii="Book Antiqua" w:hAnsi="Book Antiqua" w:cs="Arial"/>
        </w:rPr>
        <w:t>activity</w:t>
      </w:r>
      <w:r>
        <w:rPr>
          <w:rFonts w:ascii="Book Antiqua" w:hAnsi="Book Antiqua" w:cs="Arial"/>
        </w:rPr>
        <w:t>.  I therefore dismiss the appellant’s appeal under the refugee convention.”</w:t>
      </w:r>
    </w:p>
    <w:p w:rsidR="00796AA0" w:rsidRDefault="00796AA0" w:rsidP="00BF23BB">
      <w:pPr>
        <w:tabs>
          <w:tab w:val="left" w:pos="567"/>
        </w:tabs>
        <w:ind w:left="567" w:hanging="567"/>
        <w:jc w:val="both"/>
        <w:rPr>
          <w:rFonts w:ascii="Book Antiqua" w:hAnsi="Book Antiqua" w:cs="Arial"/>
        </w:rPr>
      </w:pPr>
    </w:p>
    <w:p w:rsidR="00796AA0" w:rsidRDefault="00F02C7F" w:rsidP="00BF23BB">
      <w:pPr>
        <w:tabs>
          <w:tab w:val="left" w:pos="567"/>
        </w:tabs>
        <w:ind w:left="567" w:hanging="567"/>
        <w:jc w:val="both"/>
        <w:rPr>
          <w:rFonts w:ascii="Book Antiqua" w:hAnsi="Book Antiqua" w:cs="Arial"/>
        </w:rPr>
      </w:pPr>
      <w:r>
        <w:rPr>
          <w:rFonts w:ascii="Book Antiqua" w:hAnsi="Book Antiqua" w:cs="Arial"/>
        </w:rPr>
        <w:lastRenderedPageBreak/>
        <w:t>6</w:t>
      </w:r>
      <w:r w:rsidR="00796AA0">
        <w:rPr>
          <w:rFonts w:ascii="Book Antiqua" w:hAnsi="Book Antiqua" w:cs="Arial"/>
        </w:rPr>
        <w:t>.</w:t>
      </w:r>
      <w:r w:rsidR="00796AA0">
        <w:rPr>
          <w:rFonts w:ascii="Book Antiqua" w:hAnsi="Book Antiqua" w:cs="Arial"/>
        </w:rPr>
        <w:tab/>
        <w:t xml:space="preserve">Ms Ali stated that the appellant contends he had not instructed his representative </w:t>
      </w:r>
      <w:r w:rsidR="00B21025">
        <w:rPr>
          <w:rFonts w:ascii="Book Antiqua" w:hAnsi="Book Antiqua" w:cs="Arial"/>
        </w:rPr>
        <w:t xml:space="preserve">(Ms </w:t>
      </w:r>
      <w:proofErr w:type="spellStart"/>
      <w:r w:rsidR="00B21025">
        <w:rPr>
          <w:rFonts w:ascii="Book Antiqua" w:hAnsi="Book Antiqua" w:cs="Arial"/>
        </w:rPr>
        <w:t>Morjaria</w:t>
      </w:r>
      <w:proofErr w:type="spellEnd"/>
      <w:r w:rsidR="00796AA0">
        <w:rPr>
          <w:rFonts w:ascii="Book Antiqua" w:hAnsi="Book Antiqua" w:cs="Arial"/>
        </w:rPr>
        <w:t xml:space="preserve">, of UK Law) </w:t>
      </w:r>
      <w:r w:rsidR="00B21025">
        <w:rPr>
          <w:rFonts w:ascii="Book Antiqua" w:hAnsi="Book Antiqua" w:cs="Arial"/>
        </w:rPr>
        <w:t xml:space="preserve">to make such a concession but accepted she </w:t>
      </w:r>
      <w:r w:rsidR="006140DE">
        <w:rPr>
          <w:rFonts w:ascii="Book Antiqua" w:hAnsi="Book Antiqua" w:cs="Arial"/>
        </w:rPr>
        <w:t>had seen</w:t>
      </w:r>
      <w:r w:rsidR="00B21025">
        <w:rPr>
          <w:rFonts w:ascii="Book Antiqua" w:hAnsi="Book Antiqua" w:cs="Arial"/>
        </w:rPr>
        <w:t xml:space="preserve"> nothing from Ms </w:t>
      </w:r>
      <w:proofErr w:type="spellStart"/>
      <w:r w:rsidR="00B21025">
        <w:rPr>
          <w:rFonts w:ascii="Book Antiqua" w:hAnsi="Book Antiqua" w:cs="Arial"/>
        </w:rPr>
        <w:t>Morjaria</w:t>
      </w:r>
      <w:proofErr w:type="spellEnd"/>
      <w:r w:rsidR="00B21025">
        <w:rPr>
          <w:rFonts w:ascii="Book Antiqua" w:hAnsi="Book Antiqua" w:cs="Arial"/>
        </w:rPr>
        <w:t xml:space="preserve"> taking issue with what the judge recorded at paragraph 36 and the written </w:t>
      </w:r>
      <w:r>
        <w:rPr>
          <w:rFonts w:ascii="Book Antiqua" w:hAnsi="Book Antiqua" w:cs="Arial"/>
        </w:rPr>
        <w:t>grounds</w:t>
      </w:r>
      <w:r w:rsidR="00B21025">
        <w:rPr>
          <w:rFonts w:ascii="Book Antiqua" w:hAnsi="Book Antiqua" w:cs="Arial"/>
        </w:rPr>
        <w:t xml:space="preserve"> raise no concern about it either.</w:t>
      </w:r>
    </w:p>
    <w:p w:rsidR="00B21025" w:rsidRDefault="00B21025" w:rsidP="00BF23BB">
      <w:pPr>
        <w:tabs>
          <w:tab w:val="left" w:pos="567"/>
        </w:tabs>
        <w:ind w:left="567" w:hanging="567"/>
        <w:jc w:val="both"/>
        <w:rPr>
          <w:rFonts w:ascii="Book Antiqua" w:hAnsi="Book Antiqua" w:cs="Arial"/>
        </w:rPr>
      </w:pPr>
    </w:p>
    <w:p w:rsidR="00831CEF" w:rsidRDefault="00F02C7F" w:rsidP="00BF23BB">
      <w:pPr>
        <w:tabs>
          <w:tab w:val="left" w:pos="567"/>
        </w:tabs>
        <w:ind w:left="567" w:hanging="567"/>
        <w:jc w:val="both"/>
        <w:rPr>
          <w:rFonts w:ascii="Book Antiqua" w:hAnsi="Book Antiqua" w:cs="Arial"/>
        </w:rPr>
      </w:pPr>
      <w:r>
        <w:rPr>
          <w:rFonts w:ascii="Book Antiqua" w:hAnsi="Book Antiqua" w:cs="Arial"/>
        </w:rPr>
        <w:t>7</w:t>
      </w:r>
      <w:r w:rsidR="00B21025">
        <w:rPr>
          <w:rFonts w:ascii="Book Antiqua" w:hAnsi="Book Antiqua" w:cs="Arial"/>
        </w:rPr>
        <w:t>.</w:t>
      </w:r>
      <w:r w:rsidR="00B21025">
        <w:rPr>
          <w:rFonts w:ascii="Book Antiqua" w:hAnsi="Book Antiqua" w:cs="Arial"/>
        </w:rPr>
        <w:tab/>
        <w:t xml:space="preserve">The second </w:t>
      </w:r>
      <w:r>
        <w:rPr>
          <w:rFonts w:ascii="Book Antiqua" w:hAnsi="Book Antiqua" w:cs="Arial"/>
        </w:rPr>
        <w:t>fundamental</w:t>
      </w:r>
      <w:r w:rsidR="00B21025">
        <w:rPr>
          <w:rFonts w:ascii="Book Antiqua" w:hAnsi="Book Antiqua" w:cs="Arial"/>
        </w:rPr>
        <w:t xml:space="preserve"> problem is that Ms Ali seeks to rely on the point that the Home Office’s own guidance </w:t>
      </w:r>
      <w:r w:rsidR="00DB3F27">
        <w:rPr>
          <w:rFonts w:ascii="Book Antiqua" w:hAnsi="Book Antiqua" w:cs="Arial"/>
        </w:rPr>
        <w:t xml:space="preserve">(which was in the documents before the judge) accepts that low-level supporters are at risk.  However, that does not square with a proper reading </w:t>
      </w:r>
      <w:r>
        <w:rPr>
          <w:rFonts w:ascii="Book Antiqua" w:hAnsi="Book Antiqua" w:cs="Arial"/>
        </w:rPr>
        <w:t>of</w:t>
      </w:r>
      <w:r w:rsidR="00DB3F27">
        <w:rPr>
          <w:rFonts w:ascii="Book Antiqua" w:hAnsi="Book Antiqua" w:cs="Arial"/>
        </w:rPr>
        <w:t xml:space="preserve"> the relevant document, the Country Policy and Information Note (CPIN) Ethiopia: </w:t>
      </w:r>
      <w:r>
        <w:rPr>
          <w:rFonts w:ascii="Book Antiqua" w:hAnsi="Book Antiqua" w:cs="Arial"/>
        </w:rPr>
        <w:t>Opposition</w:t>
      </w:r>
      <w:r w:rsidR="00DB3F27">
        <w:rPr>
          <w:rFonts w:ascii="Book Antiqua" w:hAnsi="Book Antiqua" w:cs="Arial"/>
        </w:rPr>
        <w:t xml:space="preserve"> to the </w:t>
      </w:r>
      <w:r w:rsidR="005A50F3">
        <w:rPr>
          <w:rFonts w:ascii="Book Antiqua" w:hAnsi="Book Antiqua" w:cs="Arial"/>
        </w:rPr>
        <w:t>g</w:t>
      </w:r>
      <w:r w:rsidR="00DB3F27">
        <w:rPr>
          <w:rFonts w:ascii="Book Antiqua" w:hAnsi="Book Antiqua" w:cs="Arial"/>
        </w:rPr>
        <w:t>overnment, October 2017.  I</w:t>
      </w:r>
      <w:r w:rsidR="00831CEF">
        <w:rPr>
          <w:rFonts w:ascii="Book Antiqua" w:hAnsi="Book Antiqua" w:cs="Arial"/>
        </w:rPr>
        <w:t xml:space="preserve">t is </w:t>
      </w:r>
      <w:r w:rsidR="00DB3F27">
        <w:rPr>
          <w:rFonts w:ascii="Book Antiqua" w:hAnsi="Book Antiqua" w:cs="Arial"/>
        </w:rPr>
        <w:t>true that at 2.3.12 this Note states:</w:t>
      </w:r>
    </w:p>
    <w:p w:rsidR="00831CEF" w:rsidRPr="00831CEF" w:rsidRDefault="00831CEF" w:rsidP="00831CEF">
      <w:pPr>
        <w:tabs>
          <w:tab w:val="left" w:pos="567"/>
        </w:tabs>
        <w:ind w:left="567" w:hanging="567"/>
        <w:jc w:val="both"/>
        <w:rPr>
          <w:rFonts w:ascii="Book Antiqua" w:hAnsi="Book Antiqua" w:cs="Arial"/>
        </w:rPr>
      </w:pPr>
    </w:p>
    <w:p w:rsidR="00831CEF" w:rsidRPr="00831CEF" w:rsidRDefault="00831CEF" w:rsidP="00831CEF">
      <w:pPr>
        <w:ind w:left="1134"/>
        <w:jc w:val="both"/>
        <w:rPr>
          <w:rFonts w:ascii="Book Antiqua" w:hAnsi="Book Antiqua" w:cs="Arial"/>
        </w:rPr>
      </w:pPr>
      <w:r>
        <w:rPr>
          <w:rFonts w:ascii="Book Antiqua" w:hAnsi="Book Antiqua" w:cs="Arial"/>
        </w:rPr>
        <w:t>“</w:t>
      </w:r>
      <w:r w:rsidRPr="00831CEF">
        <w:rPr>
          <w:rFonts w:ascii="Book Antiqua" w:hAnsi="Book Antiqua" w:cs="Arial"/>
        </w:rPr>
        <w:t xml:space="preserve">Anyone who is a member or perceived to be a member of one of the three opposition groups designated as terrorist organisations (the OLF, ONLF or </w:t>
      </w:r>
      <w:proofErr w:type="spellStart"/>
      <w:r w:rsidRPr="00831CEF">
        <w:rPr>
          <w:rFonts w:ascii="Book Antiqua" w:hAnsi="Book Antiqua" w:cs="Arial"/>
        </w:rPr>
        <w:t>Ginbot</w:t>
      </w:r>
      <w:proofErr w:type="spellEnd"/>
      <w:r w:rsidRPr="00831CEF">
        <w:rPr>
          <w:rFonts w:ascii="Book Antiqua" w:hAnsi="Book Antiqua" w:cs="Arial"/>
        </w:rPr>
        <w:t xml:space="preserve"> 7/AGUDM) – or other ethnic-based violent groups – may be subject to surveillance; harassment; arrest and imprisonment, where they are at risk of incommunicado detention torture and other abuses, or even extra-judicial killing. This may also extend to supporters of these organisations or those who the government suspects of being supporters. The government has used perceived or actual support of the OLF, or their objectives, as a means of suppressing political opposition (see armed opposition groups).</w:t>
      </w:r>
      <w:r>
        <w:rPr>
          <w:rFonts w:ascii="Book Antiqua" w:hAnsi="Book Antiqua" w:cs="Arial"/>
        </w:rPr>
        <w:t>”</w:t>
      </w:r>
      <w:r w:rsidRPr="00831CEF">
        <w:rPr>
          <w:rFonts w:ascii="Book Antiqua" w:hAnsi="Book Antiqua" w:cs="Arial"/>
        </w:rPr>
        <w:t xml:space="preserve"> </w:t>
      </w:r>
    </w:p>
    <w:p w:rsidR="00831CEF" w:rsidRDefault="00831CEF" w:rsidP="00BF23BB">
      <w:pPr>
        <w:tabs>
          <w:tab w:val="left" w:pos="567"/>
        </w:tabs>
        <w:ind w:left="567" w:hanging="567"/>
        <w:jc w:val="both"/>
        <w:rPr>
          <w:rFonts w:ascii="Book Antiqua" w:hAnsi="Book Antiqua" w:cs="Arial"/>
        </w:rPr>
      </w:pPr>
    </w:p>
    <w:p w:rsidR="00831CEF" w:rsidRDefault="00831CEF" w:rsidP="00BF23BB">
      <w:pPr>
        <w:tabs>
          <w:tab w:val="left" w:pos="567"/>
        </w:tabs>
        <w:ind w:left="567" w:hanging="567"/>
        <w:jc w:val="both"/>
        <w:rPr>
          <w:rFonts w:ascii="Book Antiqua" w:hAnsi="Book Antiqua" w:cs="Arial"/>
        </w:rPr>
      </w:pPr>
      <w:r>
        <w:rPr>
          <w:rFonts w:ascii="Book Antiqua" w:hAnsi="Book Antiqua" w:cs="Arial"/>
        </w:rPr>
        <w:tab/>
        <w:t>(In the above passage Ms Ali relies on the words “may also extend to supporters</w:t>
      </w:r>
      <w:r w:rsidR="006140DE">
        <w:rPr>
          <w:rFonts w:ascii="Book Antiqua" w:hAnsi="Book Antiqua" w:cs="Arial"/>
        </w:rPr>
        <w:t>…</w:t>
      </w:r>
      <w:r>
        <w:rPr>
          <w:rFonts w:ascii="Book Antiqua" w:hAnsi="Book Antiqua" w:cs="Arial"/>
        </w:rPr>
        <w:t>”.)</w:t>
      </w:r>
    </w:p>
    <w:p w:rsidR="005A50F3" w:rsidRDefault="005A50F3" w:rsidP="00BF23BB">
      <w:pPr>
        <w:tabs>
          <w:tab w:val="left" w:pos="567"/>
        </w:tabs>
        <w:ind w:left="567" w:hanging="567"/>
        <w:jc w:val="both"/>
        <w:rPr>
          <w:rFonts w:ascii="Book Antiqua" w:hAnsi="Book Antiqua" w:cs="Arial"/>
        </w:rPr>
      </w:pPr>
    </w:p>
    <w:p w:rsidR="005A50F3" w:rsidRDefault="00F02C7F" w:rsidP="00BF23BB">
      <w:pPr>
        <w:tabs>
          <w:tab w:val="left" w:pos="567"/>
        </w:tabs>
        <w:ind w:left="567" w:hanging="567"/>
        <w:jc w:val="both"/>
        <w:rPr>
          <w:rFonts w:ascii="Book Antiqua" w:hAnsi="Book Antiqua" w:cs="Arial"/>
        </w:rPr>
      </w:pPr>
      <w:r>
        <w:rPr>
          <w:rFonts w:ascii="Book Antiqua" w:hAnsi="Book Antiqua" w:cs="Arial"/>
        </w:rPr>
        <w:t>8</w:t>
      </w:r>
      <w:r w:rsidR="00831CEF">
        <w:rPr>
          <w:rFonts w:ascii="Book Antiqua" w:hAnsi="Book Antiqua" w:cs="Arial"/>
        </w:rPr>
        <w:t>.</w:t>
      </w:r>
      <w:r w:rsidR="005A50F3">
        <w:rPr>
          <w:rFonts w:ascii="Book Antiqua" w:hAnsi="Book Antiqua" w:cs="Arial"/>
        </w:rPr>
        <w:tab/>
        <w:t>However, this has clearly to be read together with 2.3.18 which states:</w:t>
      </w:r>
    </w:p>
    <w:p w:rsidR="005A50F3" w:rsidRPr="005A50F3" w:rsidRDefault="005A50F3" w:rsidP="005A50F3">
      <w:pPr>
        <w:tabs>
          <w:tab w:val="left" w:pos="567"/>
        </w:tabs>
        <w:ind w:left="567" w:hanging="567"/>
        <w:jc w:val="both"/>
        <w:rPr>
          <w:rFonts w:ascii="Book Antiqua" w:hAnsi="Book Antiqua" w:cs="Arial"/>
        </w:rPr>
      </w:pPr>
      <w:r>
        <w:rPr>
          <w:rFonts w:ascii="Book Antiqua" w:hAnsi="Book Antiqua" w:cs="Arial"/>
        </w:rPr>
        <w:tab/>
      </w:r>
    </w:p>
    <w:p w:rsidR="005A50F3" w:rsidRPr="005A50F3" w:rsidRDefault="005A50F3" w:rsidP="005A50F3">
      <w:pPr>
        <w:ind w:left="1134"/>
        <w:jc w:val="both"/>
        <w:rPr>
          <w:rFonts w:ascii="Book Antiqua" w:hAnsi="Book Antiqua" w:cs="Arial"/>
        </w:rPr>
      </w:pPr>
      <w:r>
        <w:rPr>
          <w:rFonts w:ascii="Book Antiqua" w:hAnsi="Book Antiqua" w:cs="Arial"/>
        </w:rPr>
        <w:t>“</w:t>
      </w:r>
      <w:r w:rsidRPr="005A50F3">
        <w:rPr>
          <w:rFonts w:ascii="Book Antiqua" w:hAnsi="Book Antiqua" w:cs="Arial"/>
        </w:rPr>
        <w:t>Decision makers must determine if someone is likely to come to the authorities’ attention because of activities or association that would be likely to give rise to suspicion that they are involved with or support the OLF, ONLF or AGUDM, or other ethnic-based designated group. The onus is on the person to demonstrate this based on their profile and past experiences, including any arrests and political activities, and that they would be subject to treatment amounting to persecution or serious harm.</w:t>
      </w:r>
      <w:r>
        <w:rPr>
          <w:rFonts w:ascii="Book Antiqua" w:hAnsi="Book Antiqua" w:cs="Arial"/>
        </w:rPr>
        <w:t>”</w:t>
      </w:r>
    </w:p>
    <w:p w:rsidR="005A50F3" w:rsidRDefault="005A50F3" w:rsidP="00BF23BB">
      <w:pPr>
        <w:tabs>
          <w:tab w:val="left" w:pos="567"/>
        </w:tabs>
        <w:ind w:left="567" w:hanging="567"/>
        <w:jc w:val="both"/>
        <w:rPr>
          <w:rFonts w:ascii="Book Antiqua" w:hAnsi="Book Antiqua" w:cs="Arial"/>
        </w:rPr>
      </w:pPr>
    </w:p>
    <w:p w:rsidR="00831CEF" w:rsidRDefault="00F02C7F" w:rsidP="00BF23BB">
      <w:pPr>
        <w:tabs>
          <w:tab w:val="left" w:pos="567"/>
        </w:tabs>
        <w:ind w:left="567" w:hanging="567"/>
        <w:jc w:val="both"/>
        <w:rPr>
          <w:rFonts w:ascii="Book Antiqua" w:hAnsi="Book Antiqua" w:cs="Arial"/>
        </w:rPr>
      </w:pPr>
      <w:r>
        <w:rPr>
          <w:rFonts w:ascii="Book Antiqua" w:hAnsi="Book Antiqua" w:cs="Arial"/>
        </w:rPr>
        <w:t>9</w:t>
      </w:r>
      <w:r w:rsidR="005A50F3">
        <w:rPr>
          <w:rFonts w:ascii="Book Antiqua" w:hAnsi="Book Antiqua" w:cs="Arial"/>
        </w:rPr>
        <w:t>.</w:t>
      </w:r>
      <w:r w:rsidR="005A50F3">
        <w:rPr>
          <w:rFonts w:ascii="Book Antiqua" w:hAnsi="Book Antiqua" w:cs="Arial"/>
        </w:rPr>
        <w:tab/>
        <w:t>These passages make clear that the fact that someone is a support</w:t>
      </w:r>
      <w:r w:rsidR="006369E6">
        <w:rPr>
          <w:rFonts w:ascii="Book Antiqua" w:hAnsi="Book Antiqua" w:cs="Arial"/>
        </w:rPr>
        <w:t>er</w:t>
      </w:r>
      <w:r w:rsidR="005A50F3">
        <w:rPr>
          <w:rFonts w:ascii="Book Antiqua" w:hAnsi="Book Antiqua" w:cs="Arial"/>
        </w:rPr>
        <w:t xml:space="preserve"> of PG7 is not enough in itself to establish risk as decision-makers must go on to determine whether the activities or </w:t>
      </w:r>
      <w:r>
        <w:rPr>
          <w:rFonts w:ascii="Book Antiqua" w:hAnsi="Book Antiqua" w:cs="Arial"/>
        </w:rPr>
        <w:t>associations</w:t>
      </w:r>
      <w:r w:rsidR="005A50F3">
        <w:rPr>
          <w:rFonts w:ascii="Book Antiqua" w:hAnsi="Book Antiqua" w:cs="Arial"/>
        </w:rPr>
        <w:t xml:space="preserve"> of the person </w:t>
      </w:r>
      <w:r>
        <w:rPr>
          <w:rFonts w:ascii="Book Antiqua" w:hAnsi="Book Antiqua" w:cs="Arial"/>
        </w:rPr>
        <w:t>concerned</w:t>
      </w:r>
      <w:r w:rsidR="005A50F3">
        <w:rPr>
          <w:rFonts w:ascii="Book Antiqua" w:hAnsi="Book Antiqua" w:cs="Arial"/>
        </w:rPr>
        <w:t xml:space="preserve"> would give rise to risk (2.3.18).  Furthermore, this guidance also relies on Upper Tribunal country guidance in </w:t>
      </w:r>
      <w:r w:rsidR="005A50F3" w:rsidRPr="006369E6">
        <w:rPr>
          <w:rFonts w:ascii="Book Antiqua" w:hAnsi="Book Antiqua" w:cs="Arial"/>
          <w:b/>
          <w:u w:val="single"/>
        </w:rPr>
        <w:t>MB</w:t>
      </w:r>
      <w:r w:rsidR="005A50F3" w:rsidRPr="006369E6">
        <w:rPr>
          <w:rFonts w:ascii="Book Antiqua" w:hAnsi="Book Antiqua" w:cs="Arial"/>
          <w:b/>
        </w:rPr>
        <w:t xml:space="preserve"> (OLF and MTA – risk) Ethiopia CG [2007] UKAIT 00030</w:t>
      </w:r>
      <w:r w:rsidR="005A50F3">
        <w:rPr>
          <w:rFonts w:ascii="Book Antiqua" w:hAnsi="Book Antiqua" w:cs="Arial"/>
        </w:rPr>
        <w:t xml:space="preserve"> stating </w:t>
      </w:r>
      <w:r w:rsidR="006140DE">
        <w:rPr>
          <w:rFonts w:ascii="Book Antiqua" w:hAnsi="Book Antiqua" w:cs="Arial"/>
        </w:rPr>
        <w:t xml:space="preserve">in another subparagraph </w:t>
      </w:r>
      <w:r w:rsidR="005A50F3">
        <w:rPr>
          <w:rFonts w:ascii="Book Antiqua" w:hAnsi="Book Antiqua" w:cs="Arial"/>
        </w:rPr>
        <w:t xml:space="preserve">that since then “the </w:t>
      </w:r>
      <w:r>
        <w:rPr>
          <w:rFonts w:ascii="Book Antiqua" w:hAnsi="Book Antiqua" w:cs="Arial"/>
        </w:rPr>
        <w:t>country</w:t>
      </w:r>
      <w:r w:rsidR="005A50F3">
        <w:rPr>
          <w:rFonts w:ascii="Book Antiqua" w:hAnsi="Book Antiqua" w:cs="Arial"/>
        </w:rPr>
        <w:t xml:space="preserve"> situation has not </w:t>
      </w:r>
      <w:r>
        <w:rPr>
          <w:rFonts w:ascii="Book Antiqua" w:hAnsi="Book Antiqua" w:cs="Arial"/>
        </w:rPr>
        <w:t>significant</w:t>
      </w:r>
      <w:r w:rsidR="006369E6">
        <w:rPr>
          <w:rFonts w:ascii="Book Antiqua" w:hAnsi="Book Antiqua" w:cs="Arial"/>
        </w:rPr>
        <w:t>ly</w:t>
      </w:r>
      <w:r w:rsidR="005A50F3">
        <w:rPr>
          <w:rFonts w:ascii="Book Antiqua" w:hAnsi="Book Antiqua" w:cs="Arial"/>
        </w:rPr>
        <w:t xml:space="preserve"> </w:t>
      </w:r>
      <w:r w:rsidR="006140DE">
        <w:rPr>
          <w:rFonts w:ascii="Book Antiqua" w:hAnsi="Book Antiqua" w:cs="Arial"/>
        </w:rPr>
        <w:t>changed”. The</w:t>
      </w:r>
      <w:r w:rsidR="005A50F3">
        <w:rPr>
          <w:rFonts w:ascii="Book Antiqua" w:hAnsi="Book Antiqua" w:cs="Arial"/>
        </w:rPr>
        <w:t xml:space="preserve"> Tribunal country guidance does not accept that low-level support</w:t>
      </w:r>
      <w:r w:rsidR="006369E6">
        <w:rPr>
          <w:rFonts w:ascii="Book Antiqua" w:hAnsi="Book Antiqua" w:cs="Arial"/>
        </w:rPr>
        <w:t>er</w:t>
      </w:r>
      <w:r w:rsidR="005A50F3">
        <w:rPr>
          <w:rFonts w:ascii="Book Antiqua" w:hAnsi="Book Antiqua" w:cs="Arial"/>
        </w:rPr>
        <w:t>s of opposition groups of any kind would be at risk.</w:t>
      </w:r>
    </w:p>
    <w:p w:rsidR="005A50F3" w:rsidRDefault="005A50F3" w:rsidP="00BF23BB">
      <w:pPr>
        <w:tabs>
          <w:tab w:val="left" w:pos="567"/>
        </w:tabs>
        <w:ind w:left="567" w:hanging="567"/>
        <w:jc w:val="both"/>
        <w:rPr>
          <w:rFonts w:ascii="Book Antiqua" w:hAnsi="Book Antiqua" w:cs="Arial"/>
        </w:rPr>
      </w:pPr>
    </w:p>
    <w:p w:rsidR="005A50F3" w:rsidRDefault="00F02C7F" w:rsidP="00BF23BB">
      <w:pPr>
        <w:tabs>
          <w:tab w:val="left" w:pos="567"/>
        </w:tabs>
        <w:ind w:left="567" w:hanging="567"/>
        <w:jc w:val="both"/>
        <w:rPr>
          <w:rFonts w:ascii="Book Antiqua" w:hAnsi="Book Antiqua" w:cs="Arial"/>
        </w:rPr>
      </w:pPr>
      <w:r>
        <w:rPr>
          <w:rFonts w:ascii="Book Antiqua" w:hAnsi="Book Antiqua" w:cs="Arial"/>
        </w:rPr>
        <w:t>10</w:t>
      </w:r>
      <w:r w:rsidR="005A50F3">
        <w:rPr>
          <w:rFonts w:ascii="Book Antiqua" w:hAnsi="Book Antiqua" w:cs="Arial"/>
        </w:rPr>
        <w:t>.</w:t>
      </w:r>
      <w:r w:rsidR="005A50F3">
        <w:rPr>
          <w:rFonts w:ascii="Book Antiqua" w:hAnsi="Book Antiqua" w:cs="Arial"/>
        </w:rPr>
        <w:tab/>
        <w:t xml:space="preserve">Ms Ali’s second main point concerns the judge’s failure to deal with the evidence of the appellant’s second witness who was tendered for cross-examination at the hearing, namely Mr S.  However, this point was not raised in the written </w:t>
      </w:r>
      <w:r>
        <w:rPr>
          <w:rFonts w:ascii="Book Antiqua" w:hAnsi="Book Antiqua" w:cs="Arial"/>
        </w:rPr>
        <w:t>grounds</w:t>
      </w:r>
      <w:r w:rsidR="005A50F3">
        <w:rPr>
          <w:rFonts w:ascii="Book Antiqua" w:hAnsi="Book Antiqua" w:cs="Arial"/>
        </w:rPr>
        <w:t xml:space="preserve"> and in my </w:t>
      </w:r>
      <w:proofErr w:type="gramStart"/>
      <w:r w:rsidR="005A50F3">
        <w:rPr>
          <w:rFonts w:ascii="Book Antiqua" w:hAnsi="Book Antiqua" w:cs="Arial"/>
        </w:rPr>
        <w:lastRenderedPageBreak/>
        <w:t>judgement</w:t>
      </w:r>
      <w:proofErr w:type="gramEnd"/>
      <w:r w:rsidR="005A50F3">
        <w:rPr>
          <w:rFonts w:ascii="Book Antiqua" w:hAnsi="Book Antiqua" w:cs="Arial"/>
        </w:rPr>
        <w:t xml:space="preserve"> cannot be raised now.  In any event, I do not consider it is sufficient to establish an error of law.  The judge can be criticised for not specifically referring to this man’s witness statement</w:t>
      </w:r>
      <w:r w:rsidR="006140DE">
        <w:rPr>
          <w:rFonts w:ascii="Book Antiqua" w:hAnsi="Book Antiqua" w:cs="Arial"/>
        </w:rPr>
        <w:t>,</w:t>
      </w:r>
      <w:r w:rsidR="005A50F3">
        <w:rPr>
          <w:rFonts w:ascii="Book Antiqua" w:hAnsi="Book Antiqua" w:cs="Arial"/>
        </w:rPr>
        <w:t xml:space="preserve"> but having looked at its contents I do not consider that it was </w:t>
      </w:r>
      <w:r>
        <w:rPr>
          <w:rFonts w:ascii="Book Antiqua" w:hAnsi="Book Antiqua" w:cs="Arial"/>
        </w:rPr>
        <w:t>essential</w:t>
      </w:r>
      <w:r w:rsidR="005A50F3">
        <w:rPr>
          <w:rFonts w:ascii="Book Antiqua" w:hAnsi="Book Antiqua" w:cs="Arial"/>
        </w:rPr>
        <w:t xml:space="preserve"> for the judge to have specifically addressed it because this w</w:t>
      </w:r>
      <w:r w:rsidR="006140DE">
        <w:rPr>
          <w:rFonts w:ascii="Book Antiqua" w:hAnsi="Book Antiqua" w:cs="Arial"/>
        </w:rPr>
        <w:t xml:space="preserve">itness, beyond confirming that </w:t>
      </w:r>
      <w:r w:rsidR="005A50F3">
        <w:rPr>
          <w:rFonts w:ascii="Book Antiqua" w:hAnsi="Book Antiqua" w:cs="Arial"/>
        </w:rPr>
        <w:t xml:space="preserve">he knew that the appellant was a supporter of PG7 (which is not </w:t>
      </w:r>
      <w:r>
        <w:rPr>
          <w:rFonts w:ascii="Book Antiqua" w:hAnsi="Book Antiqua" w:cs="Arial"/>
        </w:rPr>
        <w:t>disputed</w:t>
      </w:r>
      <w:r w:rsidR="005A50F3">
        <w:rPr>
          <w:rFonts w:ascii="Book Antiqua" w:hAnsi="Book Antiqua" w:cs="Arial"/>
        </w:rPr>
        <w:t xml:space="preserve">) and that he provided him with information about human rights violations in Ethiopia, has no direct knowledge of anything </w:t>
      </w:r>
      <w:r>
        <w:rPr>
          <w:rFonts w:ascii="Book Antiqua" w:hAnsi="Book Antiqua" w:cs="Arial"/>
        </w:rPr>
        <w:t>adverse</w:t>
      </w:r>
      <w:r w:rsidR="005A50F3">
        <w:rPr>
          <w:rFonts w:ascii="Book Antiqua" w:hAnsi="Book Antiqua" w:cs="Arial"/>
        </w:rPr>
        <w:t xml:space="preserve"> said </w:t>
      </w:r>
      <w:r>
        <w:rPr>
          <w:rFonts w:ascii="Book Antiqua" w:hAnsi="Book Antiqua" w:cs="Arial"/>
        </w:rPr>
        <w:t>to have</w:t>
      </w:r>
      <w:r w:rsidR="005A50F3">
        <w:rPr>
          <w:rFonts w:ascii="Book Antiqua" w:hAnsi="Book Antiqua" w:cs="Arial"/>
        </w:rPr>
        <w:t xml:space="preserve"> happened to the appellant (he said he learnt of the appellant’s (claimed) arrest through his wife in 2014).  Given the judge’s extensive examination of the state of the evidence </w:t>
      </w:r>
      <w:r>
        <w:rPr>
          <w:rFonts w:ascii="Book Antiqua" w:hAnsi="Book Antiqua" w:cs="Arial"/>
        </w:rPr>
        <w:t>relating</w:t>
      </w:r>
      <w:r w:rsidR="005A50F3">
        <w:rPr>
          <w:rFonts w:ascii="Book Antiqua" w:hAnsi="Book Antiqua" w:cs="Arial"/>
        </w:rPr>
        <w:t xml:space="preserve"> to the appellant’s claimed detention in 2014/2015 and the police’s active hunt for him in mid-2017, I do not consider this witness’s evidence could have made any material difference and was not </w:t>
      </w:r>
      <w:r w:rsidR="006140DE">
        <w:rPr>
          <w:rFonts w:ascii="Book Antiqua" w:hAnsi="Book Antiqua" w:cs="Arial"/>
        </w:rPr>
        <w:t xml:space="preserve">specifically </w:t>
      </w:r>
      <w:r w:rsidR="005A50F3">
        <w:rPr>
          <w:rFonts w:ascii="Book Antiqua" w:hAnsi="Book Antiqua" w:cs="Arial"/>
        </w:rPr>
        <w:t>relied on by the appellant’s representative in closing submissions.</w:t>
      </w:r>
    </w:p>
    <w:p w:rsidR="005A50F3" w:rsidRDefault="005A50F3" w:rsidP="00BF23BB">
      <w:pPr>
        <w:tabs>
          <w:tab w:val="left" w:pos="567"/>
        </w:tabs>
        <w:ind w:left="567" w:hanging="567"/>
        <w:jc w:val="both"/>
        <w:rPr>
          <w:rFonts w:ascii="Book Antiqua" w:hAnsi="Book Antiqua" w:cs="Arial"/>
        </w:rPr>
      </w:pPr>
    </w:p>
    <w:p w:rsidR="005A50F3" w:rsidRDefault="00F02C7F" w:rsidP="00BF23BB">
      <w:pPr>
        <w:tabs>
          <w:tab w:val="left" w:pos="567"/>
        </w:tabs>
        <w:ind w:left="567" w:hanging="567"/>
        <w:jc w:val="both"/>
        <w:rPr>
          <w:rFonts w:ascii="Book Antiqua" w:hAnsi="Book Antiqua" w:cs="Arial"/>
        </w:rPr>
      </w:pPr>
      <w:r>
        <w:rPr>
          <w:rFonts w:ascii="Book Antiqua" w:hAnsi="Book Antiqua" w:cs="Arial"/>
        </w:rPr>
        <w:t>11</w:t>
      </w:r>
      <w:r w:rsidR="005A50F3">
        <w:rPr>
          <w:rFonts w:ascii="Book Antiqua" w:hAnsi="Book Antiqua" w:cs="Arial"/>
        </w:rPr>
        <w:t>.</w:t>
      </w:r>
      <w:r w:rsidR="005A50F3">
        <w:rPr>
          <w:rFonts w:ascii="Book Antiqua" w:hAnsi="Book Antiqua" w:cs="Arial"/>
        </w:rPr>
        <w:tab/>
        <w:t xml:space="preserve">Ms Ali’s third main point concerns </w:t>
      </w:r>
      <w:r w:rsidR="005C4A6D">
        <w:rPr>
          <w:rFonts w:ascii="Book Antiqua" w:hAnsi="Book Antiqua" w:cs="Arial"/>
        </w:rPr>
        <w:t xml:space="preserve">the judge’s </w:t>
      </w:r>
      <w:r>
        <w:rPr>
          <w:rFonts w:ascii="Book Antiqua" w:hAnsi="Book Antiqua" w:cs="Arial"/>
        </w:rPr>
        <w:t>treatment</w:t>
      </w:r>
      <w:r w:rsidR="005C4A6D">
        <w:rPr>
          <w:rFonts w:ascii="Book Antiqua" w:hAnsi="Book Antiqua" w:cs="Arial"/>
        </w:rPr>
        <w:t xml:space="preserve"> of the evidence of Ms ET: Once again, there is absolutely no issue </w:t>
      </w:r>
      <w:r w:rsidR="000C0DCA">
        <w:rPr>
          <w:rFonts w:ascii="Book Antiqua" w:hAnsi="Book Antiqua" w:cs="Arial"/>
        </w:rPr>
        <w:t xml:space="preserve">identified in the written grounds regarding this point and I do not consider it right for it to be raised now.  In any </w:t>
      </w:r>
      <w:r>
        <w:rPr>
          <w:rFonts w:ascii="Book Antiqua" w:hAnsi="Book Antiqua" w:cs="Arial"/>
        </w:rPr>
        <w:t>event</w:t>
      </w:r>
      <w:r w:rsidR="000C0DCA">
        <w:rPr>
          <w:rFonts w:ascii="Book Antiqua" w:hAnsi="Book Antiqua" w:cs="Arial"/>
        </w:rPr>
        <w:t>, I do not think it made out.  At paragraph 24 the judge wrote:</w:t>
      </w:r>
    </w:p>
    <w:p w:rsidR="000C0DCA" w:rsidRDefault="000C0DCA" w:rsidP="00BF23BB">
      <w:pPr>
        <w:tabs>
          <w:tab w:val="left" w:pos="567"/>
        </w:tabs>
        <w:ind w:left="567" w:hanging="567"/>
        <w:jc w:val="both"/>
        <w:rPr>
          <w:rFonts w:ascii="Book Antiqua" w:hAnsi="Book Antiqua" w:cs="Arial"/>
        </w:rPr>
      </w:pPr>
    </w:p>
    <w:p w:rsidR="000C0DCA" w:rsidRDefault="000C0DCA" w:rsidP="000C0DCA">
      <w:pPr>
        <w:ind w:left="1134" w:hanging="1134"/>
        <w:jc w:val="both"/>
        <w:rPr>
          <w:rFonts w:ascii="Book Antiqua" w:hAnsi="Book Antiqua" w:cs="Arial"/>
        </w:rPr>
      </w:pPr>
      <w:r>
        <w:rPr>
          <w:rFonts w:ascii="Book Antiqua" w:hAnsi="Book Antiqua" w:cs="Arial"/>
        </w:rPr>
        <w:tab/>
        <w:t xml:space="preserve">“There is some support as regards his membership of the group in that EAT attended court and adopted her statement that appears at pages 28-29 of the appellant’s bundle as being true and accurate.  She is an Ethiopian citizen who also claims to be a supporter of AG7.  She does not claim to be a member of the </w:t>
      </w:r>
      <w:r w:rsidR="00F02C7F">
        <w:rPr>
          <w:rFonts w:ascii="Book Antiqua" w:hAnsi="Book Antiqua" w:cs="Arial"/>
        </w:rPr>
        <w:t>party</w:t>
      </w:r>
      <w:r>
        <w:rPr>
          <w:rFonts w:ascii="Book Antiqua" w:hAnsi="Book Antiqua" w:cs="Arial"/>
        </w:rPr>
        <w:t>.  She was a member of a secret cell.  It is somewhat unclear as to how she was aware of the appellant if the membership of each of the cells was secret.  She was in a different cell to the appellant.  She claims she met him at a (sic) AG7 meeting during August 2017 in the United Kingdom.  They had been in contact until January 2007 and this witness also left Ethiopia in April 2017.  She has been granted refugee status in the United Kingdom with effect from 23 November 2017.”</w:t>
      </w:r>
    </w:p>
    <w:p w:rsidR="000C0DCA" w:rsidRDefault="000C0DCA" w:rsidP="00BF23BB">
      <w:pPr>
        <w:tabs>
          <w:tab w:val="left" w:pos="567"/>
        </w:tabs>
        <w:ind w:left="567" w:hanging="567"/>
        <w:jc w:val="both"/>
        <w:rPr>
          <w:rFonts w:ascii="Book Antiqua" w:hAnsi="Book Antiqua" w:cs="Arial"/>
        </w:rPr>
      </w:pPr>
    </w:p>
    <w:p w:rsidR="000C0DCA" w:rsidRDefault="00F02C7F" w:rsidP="00BF23BB">
      <w:pPr>
        <w:tabs>
          <w:tab w:val="left" w:pos="567"/>
        </w:tabs>
        <w:ind w:left="567" w:hanging="567"/>
        <w:jc w:val="both"/>
        <w:rPr>
          <w:rFonts w:ascii="Book Antiqua" w:hAnsi="Book Antiqua" w:cs="Arial"/>
        </w:rPr>
      </w:pPr>
      <w:r>
        <w:rPr>
          <w:rFonts w:ascii="Book Antiqua" w:hAnsi="Book Antiqua" w:cs="Arial"/>
        </w:rPr>
        <w:t>12</w:t>
      </w:r>
      <w:r w:rsidR="000C0DCA">
        <w:rPr>
          <w:rFonts w:ascii="Book Antiqua" w:hAnsi="Book Antiqua" w:cs="Arial"/>
        </w:rPr>
        <w:t>.</w:t>
      </w:r>
      <w:r w:rsidR="000C0DCA">
        <w:rPr>
          <w:rFonts w:ascii="Book Antiqua" w:hAnsi="Book Antiqua" w:cs="Arial"/>
        </w:rPr>
        <w:tab/>
        <w:t>Ms Ali sub</w:t>
      </w:r>
      <w:r w:rsidR="000204A5">
        <w:rPr>
          <w:rFonts w:ascii="Book Antiqua" w:hAnsi="Book Antiqua" w:cs="Arial"/>
        </w:rPr>
        <w:t xml:space="preserve">mits </w:t>
      </w:r>
      <w:r w:rsidR="000C0DCA">
        <w:rPr>
          <w:rFonts w:ascii="Book Antiqua" w:hAnsi="Book Antiqua" w:cs="Arial"/>
        </w:rPr>
        <w:t>that the appellant’s and Ms ET's factual situation</w:t>
      </w:r>
      <w:r w:rsidR="006140DE">
        <w:rPr>
          <w:rFonts w:ascii="Book Antiqua" w:hAnsi="Book Antiqua" w:cs="Arial"/>
        </w:rPr>
        <w:t>s were on</w:t>
      </w:r>
      <w:r w:rsidR="000C0DCA">
        <w:rPr>
          <w:rFonts w:ascii="Book Antiqua" w:hAnsi="Book Antiqua" w:cs="Arial"/>
        </w:rPr>
        <w:t xml:space="preserve"> all fo</w:t>
      </w:r>
      <w:r w:rsidR="006140DE">
        <w:rPr>
          <w:rFonts w:ascii="Book Antiqua" w:hAnsi="Book Antiqua" w:cs="Arial"/>
        </w:rPr>
        <w:t>urs</w:t>
      </w:r>
      <w:r w:rsidR="000C0DCA">
        <w:rPr>
          <w:rFonts w:ascii="Book Antiqua" w:hAnsi="Book Antiqua" w:cs="Arial"/>
        </w:rPr>
        <w:t xml:space="preserve"> and yet </w:t>
      </w:r>
      <w:r w:rsidR="006140DE">
        <w:rPr>
          <w:rFonts w:ascii="Book Antiqua" w:hAnsi="Book Antiqua" w:cs="Arial"/>
        </w:rPr>
        <w:t xml:space="preserve">whereas the respondent and the judge refused him, </w:t>
      </w:r>
      <w:r w:rsidR="000C0DCA">
        <w:rPr>
          <w:rFonts w:ascii="Book Antiqua" w:hAnsi="Book Antiqua" w:cs="Arial"/>
        </w:rPr>
        <w:t xml:space="preserve">she was granted refugee status.  However, Ms ET gave very limited information in her witness statement and oral evidence as to the details of her asylum claim and it is no more than </w:t>
      </w:r>
      <w:r>
        <w:rPr>
          <w:rFonts w:ascii="Book Antiqua" w:hAnsi="Book Antiqua" w:cs="Arial"/>
        </w:rPr>
        <w:t>speculation</w:t>
      </w:r>
      <w:r w:rsidR="000C0DCA">
        <w:rPr>
          <w:rFonts w:ascii="Book Antiqua" w:hAnsi="Book Antiqua" w:cs="Arial"/>
        </w:rPr>
        <w:t xml:space="preserve"> to say she was granted refugee status simply because the respondent </w:t>
      </w:r>
      <w:r>
        <w:rPr>
          <w:rFonts w:ascii="Book Antiqua" w:hAnsi="Book Antiqua" w:cs="Arial"/>
        </w:rPr>
        <w:t>accepted</w:t>
      </w:r>
      <w:r w:rsidR="000C0DCA">
        <w:rPr>
          <w:rFonts w:ascii="Book Antiqua" w:hAnsi="Book Antiqua" w:cs="Arial"/>
        </w:rPr>
        <w:t xml:space="preserve"> she had been involved in a mission in Ethiopia to raise </w:t>
      </w:r>
      <w:r>
        <w:rPr>
          <w:rFonts w:ascii="Book Antiqua" w:hAnsi="Book Antiqua" w:cs="Arial"/>
        </w:rPr>
        <w:t>awareness</w:t>
      </w:r>
      <w:r w:rsidR="000C0DCA">
        <w:rPr>
          <w:rFonts w:ascii="Book Antiqua" w:hAnsi="Book Antiqua" w:cs="Arial"/>
        </w:rPr>
        <w:t xml:space="preserve"> of PG7.  Furthermore</w:t>
      </w:r>
      <w:r w:rsidR="006140DE">
        <w:rPr>
          <w:rFonts w:ascii="Book Antiqua" w:hAnsi="Book Antiqua" w:cs="Arial"/>
        </w:rPr>
        <w:t>,</w:t>
      </w:r>
      <w:r w:rsidR="000C0DCA">
        <w:rPr>
          <w:rFonts w:ascii="Book Antiqua" w:hAnsi="Book Antiqua" w:cs="Arial"/>
        </w:rPr>
        <w:t xml:space="preserve"> her evidence fails to make clear (as the judge noted) how the two knew about each other if their cells were secret or why their respective cell leaders would have </w:t>
      </w:r>
      <w:r>
        <w:rPr>
          <w:rFonts w:ascii="Book Antiqua" w:hAnsi="Book Antiqua" w:cs="Arial"/>
        </w:rPr>
        <w:t>introduced</w:t>
      </w:r>
      <w:r w:rsidR="000C0DCA">
        <w:rPr>
          <w:rFonts w:ascii="Book Antiqua" w:hAnsi="Book Antiqua" w:cs="Arial"/>
        </w:rPr>
        <w:t xml:space="preserve"> them.  The judge was fully entitled, taking the evidence as a whole, to find that this witness’s evidence, whilst providing support of </w:t>
      </w:r>
      <w:r w:rsidR="006140DE">
        <w:rPr>
          <w:rFonts w:ascii="Book Antiqua" w:hAnsi="Book Antiqua" w:cs="Arial"/>
        </w:rPr>
        <w:t>the appellant’s</w:t>
      </w:r>
      <w:r w:rsidR="000C0DCA">
        <w:rPr>
          <w:rFonts w:ascii="Book Antiqua" w:hAnsi="Book Antiqua" w:cs="Arial"/>
        </w:rPr>
        <w:t xml:space="preserve"> membership of a cell and </w:t>
      </w:r>
      <w:r w:rsidR="006140DE">
        <w:rPr>
          <w:rFonts w:ascii="Book Antiqua" w:hAnsi="Book Antiqua" w:cs="Arial"/>
        </w:rPr>
        <w:t xml:space="preserve">of </w:t>
      </w:r>
      <w:r w:rsidR="000C0DCA">
        <w:rPr>
          <w:rFonts w:ascii="Book Antiqua" w:hAnsi="Book Antiqua" w:cs="Arial"/>
        </w:rPr>
        <w:t xml:space="preserve">his being a supporter of PG7, did not </w:t>
      </w:r>
      <w:r>
        <w:rPr>
          <w:rFonts w:ascii="Book Antiqua" w:hAnsi="Book Antiqua" w:cs="Arial"/>
        </w:rPr>
        <w:t>establish</w:t>
      </w:r>
      <w:r w:rsidR="000C0DCA">
        <w:rPr>
          <w:rFonts w:ascii="Book Antiqua" w:hAnsi="Book Antiqua" w:cs="Arial"/>
        </w:rPr>
        <w:t xml:space="preserve"> that the appellant was anything more than a low-level supporter of PG7.</w:t>
      </w:r>
    </w:p>
    <w:p w:rsidR="000C0DCA" w:rsidRDefault="000C0DCA" w:rsidP="00BF23BB">
      <w:pPr>
        <w:tabs>
          <w:tab w:val="left" w:pos="567"/>
        </w:tabs>
        <w:ind w:left="567" w:hanging="567"/>
        <w:jc w:val="both"/>
        <w:rPr>
          <w:rFonts w:ascii="Book Antiqua" w:hAnsi="Book Antiqua" w:cs="Arial"/>
        </w:rPr>
      </w:pPr>
    </w:p>
    <w:p w:rsidR="00DA6ABE" w:rsidRDefault="00DA6ABE" w:rsidP="00BF23BB">
      <w:pPr>
        <w:tabs>
          <w:tab w:val="left" w:pos="567"/>
        </w:tabs>
        <w:ind w:left="567" w:hanging="567"/>
        <w:jc w:val="both"/>
        <w:rPr>
          <w:rFonts w:ascii="Book Antiqua" w:hAnsi="Book Antiqua" w:cs="Arial"/>
          <w:b/>
          <w:u w:val="single"/>
        </w:rPr>
      </w:pPr>
    </w:p>
    <w:p w:rsidR="00DA6ABE" w:rsidRDefault="00DA6ABE" w:rsidP="00BF23BB">
      <w:pPr>
        <w:tabs>
          <w:tab w:val="left" w:pos="567"/>
        </w:tabs>
        <w:ind w:left="567" w:hanging="567"/>
        <w:jc w:val="both"/>
        <w:rPr>
          <w:rFonts w:ascii="Book Antiqua" w:hAnsi="Book Antiqua" w:cs="Arial"/>
          <w:b/>
          <w:u w:val="single"/>
        </w:rPr>
      </w:pPr>
    </w:p>
    <w:p w:rsidR="000C0DCA" w:rsidRPr="000C0DCA" w:rsidRDefault="000C0DCA" w:rsidP="00BF23BB">
      <w:pPr>
        <w:tabs>
          <w:tab w:val="left" w:pos="567"/>
        </w:tabs>
        <w:ind w:left="567" w:hanging="567"/>
        <w:jc w:val="both"/>
        <w:rPr>
          <w:rFonts w:ascii="Book Antiqua" w:hAnsi="Book Antiqua" w:cs="Arial"/>
          <w:b/>
          <w:u w:val="single"/>
        </w:rPr>
      </w:pPr>
      <w:r w:rsidRPr="000C0DCA">
        <w:rPr>
          <w:rFonts w:ascii="Book Antiqua" w:hAnsi="Book Antiqua" w:cs="Arial"/>
          <w:b/>
          <w:u w:val="single"/>
        </w:rPr>
        <w:lastRenderedPageBreak/>
        <w:t xml:space="preserve">Notice of Decision </w:t>
      </w:r>
    </w:p>
    <w:p w:rsidR="000C0DCA" w:rsidRDefault="000C0DCA" w:rsidP="00BF23BB">
      <w:pPr>
        <w:tabs>
          <w:tab w:val="left" w:pos="567"/>
        </w:tabs>
        <w:ind w:left="567" w:hanging="567"/>
        <w:jc w:val="both"/>
        <w:rPr>
          <w:rFonts w:ascii="Book Antiqua" w:hAnsi="Book Antiqua" w:cs="Arial"/>
        </w:rPr>
      </w:pPr>
    </w:p>
    <w:p w:rsidR="000C0DCA" w:rsidRDefault="000C0DCA" w:rsidP="000C0DCA">
      <w:pPr>
        <w:jc w:val="both"/>
        <w:rPr>
          <w:rFonts w:ascii="Book Antiqua" w:hAnsi="Book Antiqua" w:cs="Arial"/>
        </w:rPr>
      </w:pPr>
      <w:r>
        <w:rPr>
          <w:rFonts w:ascii="Book Antiqua" w:hAnsi="Book Antiqua" w:cs="Arial"/>
        </w:rPr>
        <w:t xml:space="preserve">For the above </w:t>
      </w:r>
      <w:r w:rsidR="006140DE">
        <w:rPr>
          <w:rFonts w:ascii="Book Antiqua" w:hAnsi="Book Antiqua" w:cs="Arial"/>
        </w:rPr>
        <w:t>reasons,</w:t>
      </w:r>
      <w:r>
        <w:rPr>
          <w:rFonts w:ascii="Book Antiqua" w:hAnsi="Book Antiqua" w:cs="Arial"/>
        </w:rPr>
        <w:t xml:space="preserve"> I conclude that the grounds fail to disclose a material error of law and </w:t>
      </w:r>
      <w:r w:rsidR="00F02C7F">
        <w:rPr>
          <w:rFonts w:ascii="Book Antiqua" w:hAnsi="Book Antiqua" w:cs="Arial"/>
        </w:rPr>
        <w:t>accordingly</w:t>
      </w:r>
      <w:r>
        <w:rPr>
          <w:rFonts w:ascii="Book Antiqua" w:hAnsi="Book Antiqua" w:cs="Arial"/>
        </w:rPr>
        <w:t xml:space="preserve"> the decision of Judge Mitchell to dismiss the appellant’s appeal must stand.</w:t>
      </w:r>
    </w:p>
    <w:p w:rsidR="00173CC6" w:rsidRDefault="00173CC6" w:rsidP="00BF23BB">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F02C7F">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6140DE">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6140DE">
        <w:rPr>
          <w:rFonts w:ascii="Book Antiqua" w:hAnsi="Book Antiqua" w:cs="Arial"/>
        </w:rPr>
        <w:t>: 10 July 2018</w:t>
      </w:r>
    </w:p>
    <w:p w:rsidR="001F2716" w:rsidRPr="00B57D66" w:rsidRDefault="006140DE" w:rsidP="00402B9E">
      <w:pPr>
        <w:tabs>
          <w:tab w:val="left" w:pos="2520"/>
        </w:tabs>
        <w:ind w:left="540" w:hanging="540"/>
        <w:jc w:val="both"/>
        <w:rPr>
          <w:rFonts w:ascii="Book Antiqua" w:hAnsi="Book Antiqua" w:cs="Arial"/>
        </w:rPr>
      </w:pPr>
      <w:r>
        <w:rPr>
          <w:rFonts w:ascii="Book Antiqua" w:hAnsi="Book Antiqua" w:cs="Arial"/>
        </w:rPr>
        <w:t xml:space="preserve">             </w:t>
      </w:r>
      <w:r w:rsidR="001A7612" w:rsidRPr="00B35E85">
        <w:rPr>
          <w:noProof/>
        </w:rPr>
        <w:drawing>
          <wp:inline distT="0" distB="0" distL="0" distR="0">
            <wp:extent cx="1714500" cy="50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p>
    <w:p w:rsidR="001F2716" w:rsidRPr="00B57D66" w:rsidRDefault="001F2716" w:rsidP="00402B9E">
      <w:pPr>
        <w:tabs>
          <w:tab w:val="left" w:pos="2520"/>
        </w:tabs>
        <w:ind w:left="540" w:hanging="540"/>
        <w:jc w:val="both"/>
        <w:rPr>
          <w:rFonts w:ascii="Book Antiqua" w:hAnsi="Book Antiqua" w:cs="Arial"/>
        </w:rPr>
      </w:pP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173CC6" w:rsidRDefault="00173CC6" w:rsidP="007702DD">
      <w:pPr>
        <w:tabs>
          <w:tab w:val="left" w:pos="2520"/>
        </w:tabs>
        <w:ind w:left="540" w:hanging="540"/>
        <w:jc w:val="both"/>
        <w:rPr>
          <w:rFonts w:ascii="Book Antiqua" w:hAnsi="Book Antiqua" w:cs="Arial"/>
          <w:color w:val="000000"/>
        </w:rPr>
      </w:pPr>
    </w:p>
    <w:p w:rsidR="00173CC6" w:rsidRDefault="00173CC6" w:rsidP="00173CC6">
      <w:pPr>
        <w:jc w:val="both"/>
        <w:rPr>
          <w:rFonts w:ascii="Book Antiqua" w:hAnsi="Book Antiqua" w:cs="Arial"/>
        </w:rPr>
      </w:pPr>
    </w:p>
    <w:p w:rsidR="00173CC6" w:rsidRDefault="00173CC6" w:rsidP="00173CC6">
      <w:pPr>
        <w:jc w:val="both"/>
        <w:rPr>
          <w:rFonts w:ascii="Book Antiqua" w:hAnsi="Book Antiqua" w:cs="Arial"/>
        </w:rPr>
      </w:pPr>
    </w:p>
    <w:p w:rsidR="00B95326" w:rsidRPr="00B57D66" w:rsidRDefault="00B95326" w:rsidP="003E3308">
      <w:pPr>
        <w:jc w:val="center"/>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207" w:rsidRDefault="006E2207">
      <w:r>
        <w:separator/>
      </w:r>
    </w:p>
  </w:endnote>
  <w:endnote w:type="continuationSeparator" w:id="0">
    <w:p w:rsidR="006E2207" w:rsidRDefault="006E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A5" w:rsidRPr="00B57D66" w:rsidRDefault="000204A5"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BB339D">
      <w:rPr>
        <w:rStyle w:val="PageNumber"/>
        <w:rFonts w:ascii="Book Antiqua" w:hAnsi="Book Antiqua" w:cs="Arial"/>
        <w:noProof/>
        <w:sz w:val="16"/>
        <w:szCs w:val="16"/>
      </w:rPr>
      <w:t>5</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A5" w:rsidRPr="00B57D66" w:rsidRDefault="000204A5"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207" w:rsidRDefault="006E2207">
      <w:r>
        <w:separator/>
      </w:r>
    </w:p>
  </w:footnote>
  <w:footnote w:type="continuationSeparator" w:id="0">
    <w:p w:rsidR="006E2207" w:rsidRDefault="006E2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A5" w:rsidRPr="00254B01" w:rsidRDefault="000204A5"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254B01">
      <w:rPr>
        <w:rFonts w:ascii="Book Antiqua" w:hAnsi="Book Antiqua" w:cs="Arial"/>
        <w:sz w:val="16"/>
        <w:szCs w:val="16"/>
      </w:rPr>
      <w:t>PA/12416/2017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4A5" w:rsidRPr="00B57D66" w:rsidRDefault="000204A5">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3B"/>
    <w:rsid w:val="00000621"/>
    <w:rsid w:val="000036C2"/>
    <w:rsid w:val="000204A5"/>
    <w:rsid w:val="00033D3D"/>
    <w:rsid w:val="00041A05"/>
    <w:rsid w:val="00062F02"/>
    <w:rsid w:val="00071A7E"/>
    <w:rsid w:val="000746C0"/>
    <w:rsid w:val="00074D1D"/>
    <w:rsid w:val="00082E32"/>
    <w:rsid w:val="00092580"/>
    <w:rsid w:val="00093D4D"/>
    <w:rsid w:val="000A2820"/>
    <w:rsid w:val="000A383D"/>
    <w:rsid w:val="000C0DCA"/>
    <w:rsid w:val="000D326A"/>
    <w:rsid w:val="000D5D94"/>
    <w:rsid w:val="000F1A0E"/>
    <w:rsid w:val="001165A7"/>
    <w:rsid w:val="00152059"/>
    <w:rsid w:val="00167D3A"/>
    <w:rsid w:val="00173CC6"/>
    <w:rsid w:val="001A3082"/>
    <w:rsid w:val="001A7612"/>
    <w:rsid w:val="001B186A"/>
    <w:rsid w:val="001B2F75"/>
    <w:rsid w:val="001D4DD2"/>
    <w:rsid w:val="001F2716"/>
    <w:rsid w:val="00200F1B"/>
    <w:rsid w:val="00207617"/>
    <w:rsid w:val="0023134B"/>
    <w:rsid w:val="00254B01"/>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3308"/>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50F3"/>
    <w:rsid w:val="005A75FF"/>
    <w:rsid w:val="005C4A6D"/>
    <w:rsid w:val="005D10AB"/>
    <w:rsid w:val="005D133B"/>
    <w:rsid w:val="005F7FA2"/>
    <w:rsid w:val="00601D8F"/>
    <w:rsid w:val="006140DE"/>
    <w:rsid w:val="006215B3"/>
    <w:rsid w:val="006369E6"/>
    <w:rsid w:val="00653E97"/>
    <w:rsid w:val="00684A74"/>
    <w:rsid w:val="00690B8A"/>
    <w:rsid w:val="006A66AE"/>
    <w:rsid w:val="006A6A6F"/>
    <w:rsid w:val="006B2B73"/>
    <w:rsid w:val="006C5560"/>
    <w:rsid w:val="006E2207"/>
    <w:rsid w:val="006F17D4"/>
    <w:rsid w:val="006F2CF1"/>
    <w:rsid w:val="00700CB3"/>
    <w:rsid w:val="007038ED"/>
    <w:rsid w:val="00703BC3"/>
    <w:rsid w:val="00704B61"/>
    <w:rsid w:val="00720D28"/>
    <w:rsid w:val="00744149"/>
    <w:rsid w:val="0074439E"/>
    <w:rsid w:val="007552A9"/>
    <w:rsid w:val="00761858"/>
    <w:rsid w:val="00761DDA"/>
    <w:rsid w:val="00767D59"/>
    <w:rsid w:val="007702DD"/>
    <w:rsid w:val="00776E97"/>
    <w:rsid w:val="00780F86"/>
    <w:rsid w:val="007912AD"/>
    <w:rsid w:val="00796AA0"/>
    <w:rsid w:val="007A4FEE"/>
    <w:rsid w:val="007B0824"/>
    <w:rsid w:val="007B5D3C"/>
    <w:rsid w:val="007C1919"/>
    <w:rsid w:val="00821B72"/>
    <w:rsid w:val="00823265"/>
    <w:rsid w:val="00823EF2"/>
    <w:rsid w:val="008303B8"/>
    <w:rsid w:val="00831CEF"/>
    <w:rsid w:val="00833DCE"/>
    <w:rsid w:val="00842F3A"/>
    <w:rsid w:val="00871D34"/>
    <w:rsid w:val="00872D99"/>
    <w:rsid w:val="00887DA7"/>
    <w:rsid w:val="008A01DD"/>
    <w:rsid w:val="008A151B"/>
    <w:rsid w:val="008B270C"/>
    <w:rsid w:val="008B4F43"/>
    <w:rsid w:val="008B5078"/>
    <w:rsid w:val="008C3D3D"/>
    <w:rsid w:val="008D4131"/>
    <w:rsid w:val="008E65C2"/>
    <w:rsid w:val="008F0203"/>
    <w:rsid w:val="008F1932"/>
    <w:rsid w:val="008F1BC2"/>
    <w:rsid w:val="00921062"/>
    <w:rsid w:val="00924EC9"/>
    <w:rsid w:val="009407F7"/>
    <w:rsid w:val="009722BC"/>
    <w:rsid w:val="009727A3"/>
    <w:rsid w:val="00975893"/>
    <w:rsid w:val="00987774"/>
    <w:rsid w:val="009A11E8"/>
    <w:rsid w:val="009B4673"/>
    <w:rsid w:val="009F5220"/>
    <w:rsid w:val="00A15234"/>
    <w:rsid w:val="00A201AB"/>
    <w:rsid w:val="00A2306E"/>
    <w:rsid w:val="00A31C8B"/>
    <w:rsid w:val="00A50368"/>
    <w:rsid w:val="00A509FA"/>
    <w:rsid w:val="00A548A3"/>
    <w:rsid w:val="00A845DC"/>
    <w:rsid w:val="00A9409A"/>
    <w:rsid w:val="00AD17CF"/>
    <w:rsid w:val="00B21025"/>
    <w:rsid w:val="00B26AA2"/>
    <w:rsid w:val="00B3524D"/>
    <w:rsid w:val="00B40F69"/>
    <w:rsid w:val="00B448D5"/>
    <w:rsid w:val="00B46616"/>
    <w:rsid w:val="00B57D66"/>
    <w:rsid w:val="00B7040A"/>
    <w:rsid w:val="00B83391"/>
    <w:rsid w:val="00B95326"/>
    <w:rsid w:val="00BB339D"/>
    <w:rsid w:val="00BB45A9"/>
    <w:rsid w:val="00BD4196"/>
    <w:rsid w:val="00BE2F3A"/>
    <w:rsid w:val="00BF22CA"/>
    <w:rsid w:val="00BF23BB"/>
    <w:rsid w:val="00C26032"/>
    <w:rsid w:val="00C345E1"/>
    <w:rsid w:val="00C43BFD"/>
    <w:rsid w:val="00C816AD"/>
    <w:rsid w:val="00CB6E35"/>
    <w:rsid w:val="00CC26E8"/>
    <w:rsid w:val="00CD45B7"/>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A6ABE"/>
    <w:rsid w:val="00DB3F27"/>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02C7F"/>
    <w:rsid w:val="00F17123"/>
    <w:rsid w:val="00F22EDA"/>
    <w:rsid w:val="00F35C16"/>
    <w:rsid w:val="00F465D5"/>
    <w:rsid w:val="00F47952"/>
    <w:rsid w:val="00F51414"/>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1782</Words>
  <Characters>8918</Characters>
  <Application>Microsoft Office Word</Application>
  <DocSecurity>0</DocSecurity>
  <Lines>74</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2018-07-30T11:31:00Z</dcterms:created>
  <dcterms:modified xsi:type="dcterms:W3CDTF">2018-07-30T11:32:00Z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