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3D229E" w:rsidP="00C321B5">
      <w:pPr>
        <w:jc w:val="center"/>
        <w:rPr>
          <w:rFonts w:ascii="Book Antiqua" w:hAnsi="Book Antiqua" w:cs="Arial"/>
          <w:sz w:val="16"/>
          <w:szCs w:val="16"/>
        </w:rPr>
      </w:pPr>
      <w:r>
        <w:rPr>
          <w:noProof/>
        </w:rPr>
        <w:drawing>
          <wp:inline distT="0" distB="0" distL="0" distR="0">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Hlk520106477"/>
      <w:bookmarkStart w:id="1" w:name="_GoBack"/>
      <w:r w:rsidR="006E7C21">
        <w:rPr>
          <w:rFonts w:ascii="Book Antiqua" w:hAnsi="Book Antiqua" w:cs="Arial"/>
          <w:caps/>
        </w:rPr>
        <w:t>PA/</w:t>
      </w:r>
      <w:r w:rsidR="00650434">
        <w:rPr>
          <w:rFonts w:ascii="Book Antiqua" w:hAnsi="Book Antiqua" w:cs="Arial"/>
          <w:caps/>
        </w:rPr>
        <w:t>12462</w:t>
      </w:r>
      <w:r w:rsidR="001E051E">
        <w:rPr>
          <w:rFonts w:ascii="Book Antiqua" w:hAnsi="Book Antiqua" w:cs="Arial"/>
          <w:caps/>
        </w:rPr>
        <w:t>/201</w:t>
      </w:r>
      <w:bookmarkEnd w:id="0"/>
      <w:r w:rsidR="00650434">
        <w:rPr>
          <w:rFonts w:ascii="Book Antiqua" w:hAnsi="Book Antiqua" w:cs="Arial"/>
          <w:caps/>
        </w:rPr>
        <w:t>7</w:t>
      </w:r>
      <w:bookmarkEnd w:id="1"/>
    </w:p>
    <w:p w:rsidR="00C345E1" w:rsidRDefault="00C345E1" w:rsidP="00C345E1">
      <w:pPr>
        <w:jc w:val="center"/>
        <w:rPr>
          <w:rFonts w:ascii="Book Antiqua" w:hAnsi="Book Antiqua" w:cs="Arial"/>
        </w:rPr>
      </w:pPr>
    </w:p>
    <w:p w:rsidR="00FB698D" w:rsidRPr="00F5664C" w:rsidRDefault="00FB698D"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Default="00C345E1" w:rsidP="00C345E1">
      <w:pPr>
        <w:jc w:val="center"/>
        <w:rPr>
          <w:rFonts w:ascii="Book Antiqua" w:hAnsi="Book Antiqua" w:cs="Arial"/>
          <w:b/>
          <w:u w:val="single"/>
        </w:rPr>
      </w:pPr>
    </w:p>
    <w:p w:rsidR="006F56B6" w:rsidRPr="00F5664C" w:rsidRDefault="006F56B6" w:rsidP="00C345E1">
      <w:pPr>
        <w:jc w:val="center"/>
        <w:rPr>
          <w:rFonts w:ascii="Book Antiqua" w:hAnsi="Book Antiqua" w:cs="Arial"/>
          <w:b/>
          <w:u w:val="single"/>
        </w:rPr>
      </w:pPr>
    </w:p>
    <w:tbl>
      <w:tblPr>
        <w:tblW w:w="0" w:type="auto"/>
        <w:tblLook w:val="01E0" w:firstRow="1" w:lastRow="1" w:firstColumn="1" w:lastColumn="1" w:noHBand="0" w:noVBand="0"/>
      </w:tblPr>
      <w:tblGrid>
        <w:gridCol w:w="5739"/>
        <w:gridCol w:w="3899"/>
      </w:tblGrid>
      <w:tr w:rsidR="00D22636" w:rsidRPr="00E40E04" w:rsidTr="00E40E04">
        <w:tc>
          <w:tcPr>
            <w:tcW w:w="5868" w:type="dxa"/>
            <w:shd w:val="clear" w:color="auto" w:fill="auto"/>
          </w:tcPr>
          <w:p w:rsidR="00D22636" w:rsidRPr="00E40E04" w:rsidRDefault="00D22636" w:rsidP="00E40E04">
            <w:pPr>
              <w:jc w:val="both"/>
              <w:rPr>
                <w:rFonts w:ascii="Book Antiqua" w:hAnsi="Book Antiqua" w:cs="Arial"/>
                <w:b/>
              </w:rPr>
            </w:pPr>
            <w:r w:rsidRPr="00E40E04">
              <w:rPr>
                <w:rFonts w:ascii="Book Antiqua" w:hAnsi="Book Antiqua" w:cs="Arial"/>
                <w:b/>
              </w:rPr>
              <w:t xml:space="preserve">Heard at </w:t>
            </w:r>
            <w:r w:rsidR="00DF38FA" w:rsidRPr="00E40E04">
              <w:rPr>
                <w:rFonts w:ascii="Book Antiqua" w:hAnsi="Book Antiqua" w:cs="Arial"/>
                <w:b/>
              </w:rPr>
              <w:t>Field House</w:t>
            </w:r>
          </w:p>
        </w:tc>
        <w:tc>
          <w:tcPr>
            <w:tcW w:w="3960" w:type="dxa"/>
            <w:shd w:val="clear" w:color="auto" w:fill="auto"/>
          </w:tcPr>
          <w:p w:rsidR="00D22636" w:rsidRPr="00E40E04" w:rsidRDefault="000418B5" w:rsidP="00E40E04">
            <w:pPr>
              <w:jc w:val="both"/>
              <w:rPr>
                <w:rFonts w:ascii="Book Antiqua" w:hAnsi="Book Antiqua" w:cs="Arial"/>
                <w:b/>
              </w:rPr>
            </w:pPr>
            <w:r w:rsidRPr="00E40E04">
              <w:rPr>
                <w:rFonts w:ascii="Book Antiqua" w:hAnsi="Book Antiqua" w:cs="Arial"/>
                <w:b/>
              </w:rPr>
              <w:t>Decision &amp; Reasons</w:t>
            </w:r>
            <w:r w:rsidR="00283659" w:rsidRPr="00E40E04">
              <w:rPr>
                <w:rFonts w:ascii="Book Antiqua" w:hAnsi="Book Antiqua" w:cs="Arial"/>
                <w:b/>
              </w:rPr>
              <w:t xml:space="preserve"> Promulgated</w:t>
            </w:r>
          </w:p>
        </w:tc>
      </w:tr>
      <w:tr w:rsidR="00D22636" w:rsidRPr="00E40E04" w:rsidTr="00E40E04">
        <w:tc>
          <w:tcPr>
            <w:tcW w:w="5868" w:type="dxa"/>
            <w:shd w:val="clear" w:color="auto" w:fill="auto"/>
          </w:tcPr>
          <w:p w:rsidR="00D22636" w:rsidRPr="00E40E04" w:rsidRDefault="001E051E" w:rsidP="00E40E04">
            <w:pPr>
              <w:jc w:val="both"/>
              <w:rPr>
                <w:rFonts w:ascii="Book Antiqua" w:hAnsi="Book Antiqua" w:cs="Arial"/>
                <w:b/>
              </w:rPr>
            </w:pPr>
            <w:r>
              <w:rPr>
                <w:rFonts w:ascii="Book Antiqua" w:hAnsi="Book Antiqua" w:cs="Arial"/>
                <w:b/>
              </w:rPr>
              <w:t xml:space="preserve">On </w:t>
            </w:r>
            <w:r w:rsidR="00650434">
              <w:rPr>
                <w:rFonts w:ascii="Book Antiqua" w:hAnsi="Book Antiqua" w:cs="Arial"/>
                <w:b/>
              </w:rPr>
              <w:t>17</w:t>
            </w:r>
            <w:r w:rsidR="003D229E" w:rsidRPr="003D229E">
              <w:rPr>
                <w:rFonts w:ascii="Book Antiqua" w:hAnsi="Book Antiqua" w:cs="Arial"/>
                <w:b/>
                <w:vertAlign w:val="superscript"/>
              </w:rPr>
              <w:t>th</w:t>
            </w:r>
            <w:r>
              <w:rPr>
                <w:rFonts w:ascii="Book Antiqua" w:hAnsi="Book Antiqua" w:cs="Arial"/>
                <w:b/>
              </w:rPr>
              <w:t xml:space="preserve"> July 2018</w:t>
            </w:r>
          </w:p>
        </w:tc>
        <w:tc>
          <w:tcPr>
            <w:tcW w:w="3960" w:type="dxa"/>
            <w:shd w:val="clear" w:color="auto" w:fill="auto"/>
          </w:tcPr>
          <w:p w:rsidR="00D22636" w:rsidRPr="00E40E04" w:rsidRDefault="003D229E" w:rsidP="00E40E04">
            <w:pPr>
              <w:jc w:val="both"/>
              <w:rPr>
                <w:rFonts w:ascii="Book Antiqua" w:hAnsi="Book Antiqua" w:cs="Arial"/>
                <w:b/>
              </w:rPr>
            </w:pPr>
            <w:r>
              <w:rPr>
                <w:rFonts w:ascii="Book Antiqua" w:hAnsi="Book Antiqua" w:cs="Arial"/>
                <w:b/>
              </w:rPr>
              <w:t>On 14</w:t>
            </w:r>
            <w:r w:rsidRPr="003D229E">
              <w:rPr>
                <w:rFonts w:ascii="Book Antiqua" w:hAnsi="Book Antiqua" w:cs="Arial"/>
                <w:b/>
                <w:vertAlign w:val="superscript"/>
              </w:rPr>
              <w:t>th</w:t>
            </w:r>
            <w:r>
              <w:rPr>
                <w:rFonts w:ascii="Book Antiqua" w:hAnsi="Book Antiqua" w:cs="Arial"/>
                <w:b/>
              </w:rPr>
              <w:t xml:space="preserve"> August 2018</w:t>
            </w:r>
          </w:p>
        </w:tc>
      </w:tr>
      <w:tr w:rsidR="00D22636" w:rsidRPr="00E40E04" w:rsidTr="00E40E04">
        <w:tc>
          <w:tcPr>
            <w:tcW w:w="5868" w:type="dxa"/>
            <w:shd w:val="clear" w:color="auto" w:fill="auto"/>
          </w:tcPr>
          <w:p w:rsidR="00D22636" w:rsidRPr="00E40E04" w:rsidRDefault="00D22636" w:rsidP="00E40E04">
            <w:pPr>
              <w:jc w:val="both"/>
              <w:rPr>
                <w:rFonts w:ascii="Book Antiqua" w:hAnsi="Book Antiqua" w:cs="Arial"/>
                <w:b/>
              </w:rPr>
            </w:pPr>
          </w:p>
        </w:tc>
        <w:tc>
          <w:tcPr>
            <w:tcW w:w="3960" w:type="dxa"/>
            <w:shd w:val="clear" w:color="auto" w:fill="auto"/>
          </w:tcPr>
          <w:p w:rsidR="00D22636" w:rsidRPr="00E40E04" w:rsidRDefault="00D22636" w:rsidP="00E40E04">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8634D2">
        <w:rPr>
          <w:rFonts w:ascii="Book Antiqua" w:hAnsi="Book Antiqua" w:cs="Arial"/>
          <w:b/>
        </w:rPr>
        <w:t>DAVIDGE</w:t>
      </w:r>
    </w:p>
    <w:p w:rsidR="00B16F58" w:rsidRDefault="00B16F58" w:rsidP="00A15234">
      <w:pPr>
        <w:jc w:val="center"/>
        <w:rPr>
          <w:rFonts w:ascii="Book Antiqua" w:hAnsi="Book Antiqua" w:cs="Arial"/>
          <w:b/>
        </w:rPr>
      </w:pPr>
    </w:p>
    <w:p w:rsidR="006F56B6" w:rsidRPr="00F5664C" w:rsidRDefault="006F56B6"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Pr="00DF38FA" w:rsidRDefault="00650434" w:rsidP="00742A8D">
      <w:pPr>
        <w:jc w:val="center"/>
        <w:rPr>
          <w:rFonts w:ascii="Book Antiqua" w:hAnsi="Book Antiqua" w:cs="Arial"/>
          <w:b/>
          <w:caps/>
        </w:rPr>
      </w:pPr>
      <w:r>
        <w:rPr>
          <w:rFonts w:ascii="Book Antiqua" w:hAnsi="Book Antiqua" w:cs="Arial"/>
          <w:b/>
          <w:caps/>
        </w:rPr>
        <w:t>MH</w:t>
      </w:r>
    </w:p>
    <w:p w:rsidR="000418B5" w:rsidRPr="00F5664C" w:rsidRDefault="000418B5" w:rsidP="00742A8D">
      <w:pPr>
        <w:jc w:val="center"/>
        <w:rPr>
          <w:rFonts w:ascii="Book Antiqua" w:hAnsi="Book Antiqua" w:cs="Arial"/>
          <w:b/>
          <w:caps/>
        </w:rPr>
      </w:pPr>
      <w:r>
        <w:rPr>
          <w:rFonts w:ascii="Book Antiqua" w:hAnsi="Book Antiqua" w:cs="Arial"/>
          <w:b/>
          <w:caps/>
        </w:rPr>
        <w:t xml:space="preserve">(anonymity direction </w:t>
      </w:r>
      <w:r w:rsidR="00DF38FA">
        <w:rPr>
          <w:rFonts w:ascii="Book Antiqua" w:hAnsi="Book Antiqua" w:cs="Arial"/>
          <w:b/>
          <w:caps/>
        </w:rPr>
        <w:t>made</w:t>
      </w:r>
      <w:r>
        <w:rPr>
          <w:rFonts w:ascii="Book Antiqua" w:hAnsi="Book Antiqua" w:cs="Arial"/>
          <w:b/>
          <w:caps/>
        </w:rPr>
        <w:t>)</w:t>
      </w:r>
    </w:p>
    <w:p w:rsidR="00704B61" w:rsidRPr="00F5664C" w:rsidRDefault="00A04A11" w:rsidP="00704B61">
      <w:pPr>
        <w:jc w:val="right"/>
        <w:rPr>
          <w:rFonts w:ascii="Book Antiqua" w:hAnsi="Book Antiqua" w:cs="Arial"/>
          <w:u w:val="single"/>
        </w:rPr>
      </w:pPr>
      <w:r>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0418B5" w:rsidRDefault="00DD5071" w:rsidP="000418B5">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2"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2"/>
    </w:p>
    <w:p w:rsidR="00DD5071" w:rsidRDefault="00A04A11" w:rsidP="00DD5071">
      <w:pPr>
        <w:jc w:val="right"/>
        <w:rPr>
          <w:rFonts w:ascii="Book Antiqua" w:hAnsi="Book Antiqua" w:cs="Arial"/>
          <w:u w:val="single"/>
        </w:rPr>
      </w:pPr>
      <w:r>
        <w:rPr>
          <w:rFonts w:ascii="Book Antiqua" w:hAnsi="Book Antiqua" w:cs="Arial"/>
          <w:u w:val="single"/>
        </w:rPr>
        <w:t>Respondent</w:t>
      </w:r>
    </w:p>
    <w:p w:rsidR="00FB698D" w:rsidRDefault="00FB698D" w:rsidP="00DD5071">
      <w:pPr>
        <w:jc w:val="right"/>
        <w:rPr>
          <w:rFonts w:ascii="Book Antiqua" w:hAnsi="Book Antiqua" w:cs="Arial"/>
          <w:u w:val="single"/>
        </w:rPr>
      </w:pPr>
    </w:p>
    <w:p w:rsidR="006F56B6" w:rsidRPr="00F5664C" w:rsidRDefault="006F56B6" w:rsidP="00DD5071">
      <w:pPr>
        <w:jc w:val="right"/>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A04A11">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DF38FA">
        <w:rPr>
          <w:rFonts w:ascii="Book Antiqua" w:hAnsi="Book Antiqua" w:cs="Arial"/>
        </w:rPr>
        <w:t>Mr</w:t>
      </w:r>
      <w:r w:rsidR="00650434">
        <w:rPr>
          <w:rFonts w:ascii="Book Antiqua" w:hAnsi="Book Antiqua" w:cs="Arial"/>
        </w:rPr>
        <w:t xml:space="preserve"> K Smyth,</w:t>
      </w:r>
      <w:r w:rsidR="00DF38FA">
        <w:rPr>
          <w:rFonts w:ascii="Book Antiqua" w:hAnsi="Book Antiqua" w:cs="Arial"/>
        </w:rPr>
        <w:t xml:space="preserve"> Counsel,</w:t>
      </w:r>
      <w:r w:rsidR="00650434">
        <w:rPr>
          <w:rFonts w:ascii="Book Antiqua" w:hAnsi="Book Antiqua" w:cs="Arial"/>
        </w:rPr>
        <w:t xml:space="preserve"> instructed by Kesar &amp; Co</w:t>
      </w:r>
      <w:r w:rsidR="00EC2456">
        <w:rPr>
          <w:rFonts w:ascii="Book Antiqua" w:hAnsi="Book Antiqua" w:cs="Arial"/>
        </w:rPr>
        <w:t xml:space="preserve"> </w:t>
      </w:r>
      <w:r w:rsidR="00DF38FA">
        <w:rPr>
          <w:rFonts w:ascii="Book Antiqua" w:hAnsi="Book Antiqua" w:cs="Arial"/>
        </w:rPr>
        <w:t>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A04A11">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DF38FA">
        <w:rPr>
          <w:rFonts w:ascii="Book Antiqua" w:hAnsi="Book Antiqua" w:cs="Arial"/>
        </w:rPr>
        <w:t>M</w:t>
      </w:r>
      <w:r w:rsidR="00650434">
        <w:rPr>
          <w:rFonts w:ascii="Book Antiqua" w:hAnsi="Book Antiqua" w:cs="Arial"/>
        </w:rPr>
        <w:t xml:space="preserve">r L </w:t>
      </w:r>
      <w:proofErr w:type="spellStart"/>
      <w:r w:rsidR="00650434">
        <w:rPr>
          <w:rFonts w:ascii="Book Antiqua" w:hAnsi="Book Antiqua" w:cs="Arial"/>
        </w:rPr>
        <w:t>Tarlow</w:t>
      </w:r>
      <w:proofErr w:type="spellEnd"/>
      <w:r w:rsidR="00DF38FA">
        <w:rPr>
          <w:rFonts w:ascii="Book Antiqua" w:hAnsi="Book Antiqua" w:cs="Arial"/>
        </w:rPr>
        <w:t xml:space="preserve">, </w:t>
      </w:r>
      <w:r w:rsidR="00EC2456">
        <w:rPr>
          <w:rFonts w:ascii="Book Antiqua" w:hAnsi="Book Antiqua" w:cs="Arial"/>
        </w:rPr>
        <w:t xml:space="preserve">Senior </w:t>
      </w:r>
      <w:r w:rsidR="00DF38FA">
        <w:rPr>
          <w:rFonts w:ascii="Book Antiqua" w:hAnsi="Book Antiqua" w:cs="Arial"/>
        </w:rPr>
        <w:t>Home Office Presenting Officer</w:t>
      </w:r>
    </w:p>
    <w:p w:rsidR="00DE7DB7" w:rsidRDefault="00DE7DB7" w:rsidP="000418B5">
      <w:pPr>
        <w:jc w:val="center"/>
        <w:rPr>
          <w:rFonts w:ascii="Book Antiqua" w:hAnsi="Book Antiqua" w:cs="Arial"/>
        </w:rPr>
      </w:pPr>
    </w:p>
    <w:p w:rsidR="00FB698D" w:rsidRPr="00F5664C" w:rsidRDefault="00FB698D" w:rsidP="000418B5">
      <w:pPr>
        <w:jc w:val="center"/>
        <w:rPr>
          <w:rFonts w:ascii="Book Antiqua" w:hAnsi="Book Antiqua" w:cs="Arial"/>
        </w:rPr>
      </w:pPr>
    </w:p>
    <w:p w:rsidR="00BC4F5D" w:rsidRDefault="00BC4F5D" w:rsidP="00BC4F5D">
      <w:pPr>
        <w:jc w:val="center"/>
        <w:rPr>
          <w:rFonts w:ascii="Book Antiqua" w:hAnsi="Book Antiqua" w:cs="Arial"/>
          <w:b/>
          <w:u w:val="single"/>
        </w:rPr>
      </w:pPr>
      <w:r>
        <w:rPr>
          <w:rFonts w:ascii="Book Antiqua" w:hAnsi="Book Antiqua" w:cs="Arial"/>
          <w:b/>
          <w:u w:val="single"/>
        </w:rPr>
        <w:t>DECISION</w:t>
      </w:r>
      <w:r w:rsidRPr="00F5664C">
        <w:rPr>
          <w:rFonts w:ascii="Book Antiqua" w:hAnsi="Book Antiqua" w:cs="Arial"/>
          <w:b/>
          <w:u w:val="single"/>
        </w:rPr>
        <w:t xml:space="preserve"> AND REASONS</w:t>
      </w:r>
    </w:p>
    <w:p w:rsidR="006F56B6" w:rsidRDefault="006F56B6" w:rsidP="00BC4F5D">
      <w:pPr>
        <w:jc w:val="center"/>
        <w:rPr>
          <w:rFonts w:ascii="Book Antiqua" w:hAnsi="Book Antiqua" w:cs="Arial"/>
          <w:b/>
          <w:u w:val="single"/>
        </w:rPr>
      </w:pPr>
    </w:p>
    <w:p w:rsidR="00344D89" w:rsidRPr="004E3868" w:rsidRDefault="00344D89" w:rsidP="00344D89">
      <w:pPr>
        <w:numPr>
          <w:ilvl w:val="0"/>
          <w:numId w:val="3"/>
        </w:numPr>
        <w:tabs>
          <w:tab w:val="left" w:pos="2520"/>
        </w:tabs>
        <w:jc w:val="both"/>
        <w:rPr>
          <w:rFonts w:ascii="Book Antiqua" w:hAnsi="Book Antiqua" w:cs="Arial"/>
        </w:rPr>
      </w:pPr>
      <w:r w:rsidRPr="004E3868">
        <w:rPr>
          <w:rFonts w:ascii="Book Antiqua" w:hAnsi="Book Antiqua" w:cs="Arial"/>
          <w:b/>
          <w:sz w:val="22"/>
        </w:rPr>
        <w:t xml:space="preserve">Pursuant to Rule 14 of the Tribunal Procedure (Upper Tribunal) Rules 2008 (SI 2008/269) </w:t>
      </w:r>
      <w:r>
        <w:rPr>
          <w:rFonts w:ascii="Book Antiqua" w:hAnsi="Book Antiqua" w:cs="Arial"/>
          <w:b/>
          <w:sz w:val="22"/>
        </w:rPr>
        <w:t>I</w:t>
      </w:r>
      <w:r w:rsidRPr="004E3868">
        <w:rPr>
          <w:rFonts w:ascii="Book Antiqua" w:hAnsi="Book Antiqua" w:cs="Arial"/>
          <w:b/>
          <w:sz w:val="22"/>
        </w:rPr>
        <w:t xml:space="preserve"> make an Anonymity Order.  Unless the Upper Tribunal or Court orders otherwise, no report of any proceedings or any form of publication thereof shall directly or indirectly identify the original Appellant. This prohibition applies to, amongst others, all parties.  </w:t>
      </w:r>
      <w:r w:rsidRPr="004E3868">
        <w:rPr>
          <w:rFonts w:ascii="Book Antiqua" w:hAnsi="Book Antiqua"/>
          <w:b/>
          <w:sz w:val="22"/>
          <w:szCs w:val="22"/>
        </w:rPr>
        <w:t>Failure to comply with this order could lead to contempt of court proceedings.</w:t>
      </w:r>
    </w:p>
    <w:p w:rsidR="006F56B6" w:rsidRDefault="006F56B6" w:rsidP="006B107A">
      <w:pPr>
        <w:spacing w:before="240"/>
        <w:jc w:val="both"/>
        <w:rPr>
          <w:rFonts w:ascii="Book Antiqua" w:hAnsi="Book Antiqua" w:cs="Arial"/>
          <w:b/>
          <w:u w:val="single"/>
        </w:rPr>
      </w:pPr>
    </w:p>
    <w:p w:rsidR="006B107A" w:rsidRPr="006B107A" w:rsidRDefault="006B107A" w:rsidP="006B107A">
      <w:pPr>
        <w:spacing w:before="240"/>
        <w:jc w:val="both"/>
        <w:rPr>
          <w:rFonts w:ascii="Book Antiqua" w:hAnsi="Book Antiqua" w:cs="Arial"/>
          <w:b/>
          <w:u w:val="single"/>
        </w:rPr>
      </w:pPr>
      <w:r>
        <w:rPr>
          <w:rFonts w:ascii="Book Antiqua" w:hAnsi="Book Antiqua" w:cs="Arial"/>
          <w:b/>
          <w:u w:val="single"/>
        </w:rPr>
        <w:lastRenderedPageBreak/>
        <w:t>Appellant and Appeal Proceedings</w:t>
      </w:r>
    </w:p>
    <w:p w:rsidR="006E6F6D" w:rsidRDefault="00D85E1A" w:rsidP="00B056ED">
      <w:pPr>
        <w:numPr>
          <w:ilvl w:val="0"/>
          <w:numId w:val="3"/>
        </w:numPr>
        <w:tabs>
          <w:tab w:val="clear" w:pos="567"/>
        </w:tabs>
        <w:spacing w:before="240"/>
        <w:jc w:val="both"/>
        <w:rPr>
          <w:rFonts w:ascii="Book Antiqua" w:hAnsi="Book Antiqua" w:cs="Arial"/>
        </w:rPr>
      </w:pPr>
      <w:r>
        <w:rPr>
          <w:rFonts w:ascii="Book Antiqua" w:hAnsi="Book Antiqua" w:cs="Arial"/>
        </w:rPr>
        <w:t>The</w:t>
      </w:r>
      <w:r w:rsidR="009D270B">
        <w:rPr>
          <w:rFonts w:ascii="Book Antiqua" w:hAnsi="Book Antiqua" w:cs="Arial"/>
        </w:rPr>
        <w:t xml:space="preserve"> a</w:t>
      </w:r>
      <w:r>
        <w:rPr>
          <w:rFonts w:ascii="Book Antiqua" w:hAnsi="Book Antiqua" w:cs="Arial"/>
        </w:rPr>
        <w:t>ppellant</w:t>
      </w:r>
      <w:r w:rsidR="00DF38FA">
        <w:rPr>
          <w:rFonts w:ascii="Book Antiqua" w:hAnsi="Book Antiqua" w:cs="Arial"/>
        </w:rPr>
        <w:t xml:space="preserve"> appeals with permission granted in the Upper </w:t>
      </w:r>
      <w:r w:rsidR="00066665">
        <w:rPr>
          <w:rFonts w:ascii="Book Antiqua" w:hAnsi="Book Antiqua" w:cs="Arial"/>
        </w:rPr>
        <w:t>Tribunal,</w:t>
      </w:r>
      <w:r w:rsidR="00DF38FA">
        <w:rPr>
          <w:rFonts w:ascii="Book Antiqua" w:hAnsi="Book Antiqua" w:cs="Arial"/>
        </w:rPr>
        <w:t xml:space="preserve"> a decision of the First-tier Tribunal</w:t>
      </w:r>
      <w:r w:rsidR="00E42241">
        <w:rPr>
          <w:rFonts w:ascii="Book Antiqua" w:hAnsi="Book Antiqua" w:cs="Arial"/>
        </w:rPr>
        <w:t xml:space="preserve"> (</w:t>
      </w:r>
      <w:r w:rsidR="00EC2456">
        <w:rPr>
          <w:rFonts w:ascii="Book Antiqua" w:hAnsi="Book Antiqua" w:cs="Arial"/>
        </w:rPr>
        <w:t xml:space="preserve">Judge </w:t>
      </w:r>
      <w:r w:rsidR="00650434">
        <w:rPr>
          <w:rFonts w:ascii="Book Antiqua" w:hAnsi="Book Antiqua" w:cs="Arial"/>
        </w:rPr>
        <w:t>Rowlands</w:t>
      </w:r>
      <w:r w:rsidR="006B107A">
        <w:rPr>
          <w:rFonts w:ascii="Book Antiqua" w:hAnsi="Book Antiqua" w:cs="Arial"/>
        </w:rPr>
        <w:t>/FTTJ</w:t>
      </w:r>
      <w:r w:rsidR="00BC4F5D">
        <w:rPr>
          <w:rFonts w:ascii="Book Antiqua" w:hAnsi="Book Antiqua" w:cs="Arial"/>
        </w:rPr>
        <w:t>)</w:t>
      </w:r>
      <w:r w:rsidR="00DF38FA">
        <w:rPr>
          <w:rFonts w:ascii="Book Antiqua" w:hAnsi="Book Antiqua" w:cs="Arial"/>
        </w:rPr>
        <w:t xml:space="preserve"> promulgated on </w:t>
      </w:r>
      <w:r w:rsidR="00650434">
        <w:rPr>
          <w:rFonts w:ascii="Book Antiqua" w:hAnsi="Book Antiqua" w:cs="Arial"/>
        </w:rPr>
        <w:t>01 Feb 2018</w:t>
      </w:r>
      <w:r w:rsidR="00066665">
        <w:rPr>
          <w:rFonts w:ascii="Book Antiqua" w:hAnsi="Book Antiqua" w:cs="Arial"/>
        </w:rPr>
        <w:t>,</w:t>
      </w:r>
      <w:r w:rsidR="00DF38FA">
        <w:rPr>
          <w:rFonts w:ascii="Book Antiqua" w:hAnsi="Book Antiqua" w:cs="Arial"/>
        </w:rPr>
        <w:t xml:space="preserve"> in which </w:t>
      </w:r>
      <w:r w:rsidR="006B107A">
        <w:rPr>
          <w:rFonts w:ascii="Book Antiqua" w:hAnsi="Book Antiqua" w:cs="Arial"/>
        </w:rPr>
        <w:t>the FTTJ</w:t>
      </w:r>
      <w:r w:rsidR="00DF38FA">
        <w:rPr>
          <w:rFonts w:ascii="Book Antiqua" w:hAnsi="Book Antiqua" w:cs="Arial"/>
        </w:rPr>
        <w:t xml:space="preserve"> dismissed the </w:t>
      </w:r>
      <w:r w:rsidR="009D270B">
        <w:rPr>
          <w:rFonts w:ascii="Book Antiqua" w:hAnsi="Book Antiqua" w:cs="Arial"/>
        </w:rPr>
        <w:t>a</w:t>
      </w:r>
      <w:r w:rsidR="00A04A11">
        <w:rPr>
          <w:rFonts w:ascii="Book Antiqua" w:hAnsi="Book Antiqua" w:cs="Arial"/>
        </w:rPr>
        <w:t>ppellant</w:t>
      </w:r>
      <w:r w:rsidR="00DF38FA">
        <w:rPr>
          <w:rFonts w:ascii="Book Antiqua" w:hAnsi="Book Antiqua" w:cs="Arial"/>
        </w:rPr>
        <w:t>’s appeal against the refusal of his claim for international protection</w:t>
      </w:r>
      <w:r w:rsidR="00650434">
        <w:rPr>
          <w:rFonts w:ascii="Book Antiqua" w:hAnsi="Book Antiqua" w:cs="Arial"/>
        </w:rPr>
        <w:t xml:space="preserve">, made on the basis he is an Eritrean, finding an insufficient basis upon which to depart from an earlier judicial dismissal of his asylum appeal in 2016 in which there was a finding of fact </w:t>
      </w:r>
      <w:r w:rsidR="00FB698D">
        <w:rPr>
          <w:rFonts w:ascii="Book Antiqua" w:hAnsi="Book Antiqua" w:cs="Arial"/>
        </w:rPr>
        <w:t>t appellant i</w:t>
      </w:r>
      <w:r w:rsidR="00650434">
        <w:rPr>
          <w:rFonts w:ascii="Book Antiqua" w:hAnsi="Book Antiqua" w:cs="Arial"/>
        </w:rPr>
        <w:t xml:space="preserve">s </w:t>
      </w:r>
      <w:r w:rsidR="0095078F">
        <w:rPr>
          <w:rFonts w:ascii="Book Antiqua" w:hAnsi="Book Antiqua" w:cs="Arial"/>
        </w:rPr>
        <w:t>not Eritrean</w:t>
      </w:r>
      <w:r w:rsidR="00650434">
        <w:rPr>
          <w:rFonts w:ascii="Book Antiqua" w:hAnsi="Book Antiqua" w:cs="Arial"/>
        </w:rPr>
        <w:t>.</w:t>
      </w:r>
    </w:p>
    <w:p w:rsidR="0098161F" w:rsidRDefault="008C395C" w:rsidP="00B056ED">
      <w:pPr>
        <w:numPr>
          <w:ilvl w:val="0"/>
          <w:numId w:val="3"/>
        </w:numPr>
        <w:tabs>
          <w:tab w:val="clear" w:pos="567"/>
        </w:tabs>
        <w:spacing w:before="240"/>
        <w:jc w:val="both"/>
        <w:rPr>
          <w:rFonts w:ascii="Book Antiqua" w:hAnsi="Book Antiqua" w:cs="Arial"/>
        </w:rPr>
      </w:pPr>
      <w:r>
        <w:rPr>
          <w:rFonts w:ascii="Book Antiqua" w:hAnsi="Book Antiqua" w:cs="Arial"/>
        </w:rPr>
        <w:t>Judge Henderson</w:t>
      </w:r>
      <w:r w:rsidR="00FE1DC9">
        <w:rPr>
          <w:rFonts w:ascii="Book Antiqua" w:hAnsi="Book Antiqua" w:cs="Arial"/>
        </w:rPr>
        <w:t xml:space="preserve"> in</w:t>
      </w:r>
      <w:r w:rsidR="005C7568">
        <w:rPr>
          <w:rFonts w:ascii="Book Antiqua" w:hAnsi="Book Antiqua" w:cs="Arial"/>
        </w:rPr>
        <w:t xml:space="preserve"> the earlier decision </w:t>
      </w:r>
      <w:r>
        <w:rPr>
          <w:rFonts w:ascii="Book Antiqua" w:hAnsi="Book Antiqua" w:cs="Arial"/>
        </w:rPr>
        <w:t>of</w:t>
      </w:r>
      <w:r w:rsidR="005C7568">
        <w:rPr>
          <w:rFonts w:ascii="Book Antiqua" w:hAnsi="Book Antiqua" w:cs="Arial"/>
        </w:rPr>
        <w:t xml:space="preserve"> 2016</w:t>
      </w:r>
      <w:r w:rsidR="00FE1DC9">
        <w:rPr>
          <w:rFonts w:ascii="Book Antiqua" w:hAnsi="Book Antiqua" w:cs="Arial"/>
        </w:rPr>
        <w:t xml:space="preserve"> took </w:t>
      </w:r>
      <w:r>
        <w:rPr>
          <w:rFonts w:ascii="Book Antiqua" w:hAnsi="Book Antiqua" w:cs="Arial"/>
        </w:rPr>
        <w:t xml:space="preserve">into </w:t>
      </w:r>
      <w:r w:rsidR="00FE1DC9">
        <w:rPr>
          <w:rFonts w:ascii="Book Antiqua" w:hAnsi="Book Antiqua" w:cs="Arial"/>
        </w:rPr>
        <w:t xml:space="preserve">account </w:t>
      </w:r>
      <w:r w:rsidR="009D270B">
        <w:rPr>
          <w:rFonts w:ascii="Book Antiqua" w:hAnsi="Book Antiqua" w:cs="Arial"/>
        </w:rPr>
        <w:t xml:space="preserve">the fact that </w:t>
      </w:r>
      <w:r w:rsidR="00527979">
        <w:rPr>
          <w:rFonts w:ascii="Book Antiqua" w:hAnsi="Book Antiqua" w:cs="Arial"/>
        </w:rPr>
        <w:t xml:space="preserve">the appellant was an Amharic speaker, Amharic being the language of Ethiopia, with only a little facility in </w:t>
      </w:r>
      <w:proofErr w:type="spellStart"/>
      <w:r w:rsidR="00527979">
        <w:rPr>
          <w:rFonts w:ascii="Book Antiqua" w:hAnsi="Book Antiqua" w:cs="Arial"/>
        </w:rPr>
        <w:t>Tygrinya</w:t>
      </w:r>
      <w:proofErr w:type="spellEnd"/>
      <w:r w:rsidR="00527979">
        <w:rPr>
          <w:rFonts w:ascii="Book Antiqua" w:hAnsi="Book Antiqua" w:cs="Arial"/>
        </w:rPr>
        <w:t>, the main language of Eritrea</w:t>
      </w:r>
      <w:r w:rsidR="005C7568">
        <w:rPr>
          <w:rFonts w:ascii="Book Antiqua" w:hAnsi="Book Antiqua" w:cs="Arial"/>
        </w:rPr>
        <w:t>. The appellant said</w:t>
      </w:r>
      <w:r w:rsidR="00527979">
        <w:rPr>
          <w:rFonts w:ascii="Book Antiqua" w:hAnsi="Book Antiqua" w:cs="Arial"/>
        </w:rPr>
        <w:t xml:space="preserve"> that </w:t>
      </w:r>
      <w:r w:rsidR="005C7568">
        <w:rPr>
          <w:rFonts w:ascii="Book Antiqua" w:hAnsi="Book Antiqua" w:cs="Arial"/>
        </w:rPr>
        <w:t>was c</w:t>
      </w:r>
      <w:r w:rsidR="00527979">
        <w:rPr>
          <w:rFonts w:ascii="Book Antiqua" w:hAnsi="Book Antiqua" w:cs="Arial"/>
        </w:rPr>
        <w:t>onsistent with his</w:t>
      </w:r>
      <w:r w:rsidR="005C7568">
        <w:rPr>
          <w:rFonts w:ascii="Book Antiqua" w:hAnsi="Book Antiqua" w:cs="Arial"/>
        </w:rPr>
        <w:t xml:space="preserve"> background because</w:t>
      </w:r>
      <w:r w:rsidR="009D270B">
        <w:rPr>
          <w:rFonts w:ascii="Book Antiqua" w:hAnsi="Book Antiqua" w:cs="Arial"/>
        </w:rPr>
        <w:t>,</w:t>
      </w:r>
      <w:r w:rsidR="005C7568">
        <w:rPr>
          <w:rFonts w:ascii="Book Antiqua" w:hAnsi="Book Antiqua" w:cs="Arial"/>
        </w:rPr>
        <w:t xml:space="preserve"> although he had </w:t>
      </w:r>
      <w:proofErr w:type="spellStart"/>
      <w:r w:rsidR="00527979">
        <w:rPr>
          <w:rFonts w:ascii="Book Antiqua" w:hAnsi="Book Antiqua" w:cs="Arial"/>
        </w:rPr>
        <w:t>Tygrinya</w:t>
      </w:r>
      <w:r w:rsidR="005C7568">
        <w:rPr>
          <w:rFonts w:ascii="Book Antiqua" w:hAnsi="Book Antiqua" w:cs="Arial"/>
        </w:rPr>
        <w:t>n</w:t>
      </w:r>
      <w:proofErr w:type="spellEnd"/>
      <w:r w:rsidR="00527979">
        <w:rPr>
          <w:rFonts w:ascii="Book Antiqua" w:hAnsi="Book Antiqua" w:cs="Arial"/>
        </w:rPr>
        <w:t xml:space="preserve"> speaking Eritrean parents</w:t>
      </w:r>
      <w:r w:rsidR="009D270B">
        <w:rPr>
          <w:rFonts w:ascii="Book Antiqua" w:hAnsi="Book Antiqua" w:cs="Arial"/>
        </w:rPr>
        <w:t>,</w:t>
      </w:r>
      <w:r w:rsidR="005C7568">
        <w:rPr>
          <w:rFonts w:ascii="Book Antiqua" w:hAnsi="Book Antiqua" w:cs="Arial"/>
        </w:rPr>
        <w:t xml:space="preserve"> he had </w:t>
      </w:r>
      <w:r w:rsidR="00527979">
        <w:rPr>
          <w:rFonts w:ascii="Book Antiqua" w:hAnsi="Book Antiqua" w:cs="Arial"/>
        </w:rPr>
        <w:t xml:space="preserve">learnt Amharic in the context of time spent with his mother in Ethiopia and subsequently in Sudan. </w:t>
      </w:r>
      <w:r w:rsidR="005C7568">
        <w:rPr>
          <w:rFonts w:ascii="Book Antiqua" w:hAnsi="Book Antiqua" w:cs="Arial"/>
        </w:rPr>
        <w:t>The judge noted w</w:t>
      </w:r>
      <w:r w:rsidR="00FE1DC9">
        <w:rPr>
          <w:rFonts w:ascii="Book Antiqua" w:hAnsi="Book Antiqua" w:cs="Arial"/>
        </w:rPr>
        <w:t>hen he first made contact with the Italian authorities he said he was Ethiopian, and when</w:t>
      </w:r>
      <w:r w:rsidR="005C7568">
        <w:rPr>
          <w:rFonts w:ascii="Book Antiqua" w:hAnsi="Book Antiqua" w:cs="Arial"/>
        </w:rPr>
        <w:t xml:space="preserve"> cross-examined he</w:t>
      </w:r>
      <w:r w:rsidR="00FE1DC9">
        <w:rPr>
          <w:rFonts w:ascii="Book Antiqua" w:hAnsi="Book Antiqua" w:cs="Arial"/>
        </w:rPr>
        <w:t xml:space="preserve"> </w:t>
      </w:r>
      <w:r w:rsidR="001D032F">
        <w:rPr>
          <w:rFonts w:ascii="Book Antiqua" w:hAnsi="Book Antiqua" w:cs="Arial"/>
        </w:rPr>
        <w:t>chopped and changed, giving inconsistent</w:t>
      </w:r>
      <w:r w:rsidR="00FE1DC9">
        <w:rPr>
          <w:rFonts w:ascii="Book Antiqua" w:hAnsi="Book Antiqua" w:cs="Arial"/>
        </w:rPr>
        <w:t xml:space="preserve"> evidence as to whether he had or had</w:t>
      </w:r>
      <w:r w:rsidR="009D270B">
        <w:rPr>
          <w:rFonts w:ascii="Book Antiqua" w:hAnsi="Book Antiqua" w:cs="Arial"/>
        </w:rPr>
        <w:t xml:space="preserve"> not.</w:t>
      </w:r>
      <w:r w:rsidR="001D032F">
        <w:rPr>
          <w:rFonts w:ascii="Book Antiqua" w:hAnsi="Book Antiqua" w:cs="Arial"/>
        </w:rPr>
        <w:t xml:space="preserve"> </w:t>
      </w:r>
      <w:r>
        <w:rPr>
          <w:rFonts w:ascii="Book Antiqua" w:hAnsi="Book Antiqua" w:cs="Arial"/>
        </w:rPr>
        <w:t>H</w:t>
      </w:r>
      <w:r w:rsidR="001D032F">
        <w:rPr>
          <w:rFonts w:ascii="Book Antiqua" w:hAnsi="Book Antiqua" w:cs="Arial"/>
        </w:rPr>
        <w:t xml:space="preserve">e gave </w:t>
      </w:r>
      <w:r w:rsidR="00527979">
        <w:rPr>
          <w:rFonts w:ascii="Book Antiqua" w:hAnsi="Book Antiqua" w:cs="Arial"/>
        </w:rPr>
        <w:t xml:space="preserve">inconsistent </w:t>
      </w:r>
      <w:r w:rsidR="001D032F">
        <w:rPr>
          <w:rFonts w:ascii="Book Antiqua" w:hAnsi="Book Antiqua" w:cs="Arial"/>
        </w:rPr>
        <w:t xml:space="preserve">evidence </w:t>
      </w:r>
      <w:r w:rsidR="00527979">
        <w:rPr>
          <w:rFonts w:ascii="Book Antiqua" w:hAnsi="Book Antiqua" w:cs="Arial"/>
        </w:rPr>
        <w:t xml:space="preserve">about </w:t>
      </w:r>
      <w:r w:rsidR="00FE1DC9">
        <w:rPr>
          <w:rFonts w:ascii="Book Antiqua" w:hAnsi="Book Antiqua" w:cs="Arial"/>
        </w:rPr>
        <w:t>whether or not he was in contact with his mother</w:t>
      </w:r>
      <w:r>
        <w:rPr>
          <w:rFonts w:ascii="Book Antiqua" w:hAnsi="Book Antiqua" w:cs="Arial"/>
        </w:rPr>
        <w:t>. His</w:t>
      </w:r>
      <w:r w:rsidR="00FE1DC9">
        <w:rPr>
          <w:rFonts w:ascii="Book Antiqua" w:hAnsi="Book Antiqua" w:cs="Arial"/>
        </w:rPr>
        <w:t xml:space="preserve"> account of having a brother </w:t>
      </w:r>
      <w:r w:rsidR="001D032F">
        <w:rPr>
          <w:rFonts w:ascii="Book Antiqua" w:hAnsi="Book Antiqua" w:cs="Arial"/>
        </w:rPr>
        <w:t xml:space="preserve">doing military service in </w:t>
      </w:r>
      <w:r w:rsidR="00FE1DC9">
        <w:rPr>
          <w:rFonts w:ascii="Book Antiqua" w:hAnsi="Book Antiqua" w:cs="Arial"/>
        </w:rPr>
        <w:t xml:space="preserve">Eritrea and </w:t>
      </w:r>
      <w:r w:rsidR="005C7568">
        <w:rPr>
          <w:rFonts w:ascii="Book Antiqua" w:hAnsi="Book Antiqua" w:cs="Arial"/>
        </w:rPr>
        <w:t xml:space="preserve">his </w:t>
      </w:r>
      <w:r w:rsidR="00FE1DC9">
        <w:rPr>
          <w:rFonts w:ascii="Book Antiqua" w:hAnsi="Book Antiqua" w:cs="Arial"/>
        </w:rPr>
        <w:t>contact with him</w:t>
      </w:r>
      <w:r w:rsidR="005C7568">
        <w:rPr>
          <w:rFonts w:ascii="Book Antiqua" w:hAnsi="Book Antiqua" w:cs="Arial"/>
        </w:rPr>
        <w:t xml:space="preserve"> was also inconsistent</w:t>
      </w:r>
      <w:r w:rsidR="00FE1DC9">
        <w:rPr>
          <w:rFonts w:ascii="Book Antiqua" w:hAnsi="Book Antiqua" w:cs="Arial"/>
        </w:rPr>
        <w:t xml:space="preserve">. </w:t>
      </w:r>
      <w:r w:rsidR="00527979">
        <w:rPr>
          <w:rFonts w:ascii="Book Antiqua" w:hAnsi="Book Antiqua" w:cs="Arial"/>
        </w:rPr>
        <w:t xml:space="preserve">The judge rejected his account </w:t>
      </w:r>
      <w:r>
        <w:rPr>
          <w:rFonts w:ascii="Book Antiqua" w:hAnsi="Book Antiqua" w:cs="Arial"/>
        </w:rPr>
        <w:t>of</w:t>
      </w:r>
      <w:r w:rsidR="00527979">
        <w:rPr>
          <w:rFonts w:ascii="Book Antiqua" w:hAnsi="Book Antiqua" w:cs="Arial"/>
        </w:rPr>
        <w:t xml:space="preserve"> </w:t>
      </w:r>
      <w:r>
        <w:rPr>
          <w:rFonts w:ascii="Book Antiqua" w:hAnsi="Book Antiqua" w:cs="Arial"/>
        </w:rPr>
        <w:t>being</w:t>
      </w:r>
      <w:r w:rsidR="00527979">
        <w:rPr>
          <w:rFonts w:ascii="Book Antiqua" w:hAnsi="Book Antiqua" w:cs="Arial"/>
        </w:rPr>
        <w:t xml:space="preserve"> unaware that he had been granted status in Italy</w:t>
      </w:r>
      <w:r w:rsidR="009D270B">
        <w:rPr>
          <w:rFonts w:ascii="Book Antiqua" w:hAnsi="Book Antiqua" w:cs="Arial"/>
        </w:rPr>
        <w:t>, and</w:t>
      </w:r>
      <w:r w:rsidR="005C7568">
        <w:rPr>
          <w:rFonts w:ascii="Book Antiqua" w:hAnsi="Book Antiqua" w:cs="Arial"/>
        </w:rPr>
        <w:t xml:space="preserve"> </w:t>
      </w:r>
      <w:r>
        <w:rPr>
          <w:rFonts w:ascii="Book Antiqua" w:hAnsi="Book Antiqua" w:cs="Arial"/>
        </w:rPr>
        <w:t xml:space="preserve">of having </w:t>
      </w:r>
      <w:r w:rsidR="005C7568">
        <w:rPr>
          <w:rFonts w:ascii="Book Antiqua" w:hAnsi="Book Antiqua" w:cs="Arial"/>
        </w:rPr>
        <w:t xml:space="preserve">been advised by his uncle in Ethiopia to tell the truth about his Eritrean nationality and to move to the United Kingdom. </w:t>
      </w:r>
      <w:r w:rsidR="00FE1DC9">
        <w:rPr>
          <w:rFonts w:ascii="Book Antiqua" w:hAnsi="Book Antiqua" w:cs="Arial"/>
        </w:rPr>
        <w:t>The judge found his oral evidence lack</w:t>
      </w:r>
      <w:r w:rsidR="006E6F6D">
        <w:rPr>
          <w:rFonts w:ascii="Book Antiqua" w:hAnsi="Book Antiqua" w:cs="Arial"/>
        </w:rPr>
        <w:t>ing in</w:t>
      </w:r>
      <w:r w:rsidR="00FE1DC9">
        <w:rPr>
          <w:rFonts w:ascii="Book Antiqua" w:hAnsi="Book Antiqua" w:cs="Arial"/>
        </w:rPr>
        <w:t xml:space="preserve"> credibility generally and found he had not established he was Eritrean.</w:t>
      </w:r>
      <w:r w:rsidR="005C7568">
        <w:rPr>
          <w:rFonts w:ascii="Book Antiqua" w:hAnsi="Book Antiqua" w:cs="Arial"/>
        </w:rPr>
        <w:t xml:space="preserve"> </w:t>
      </w:r>
    </w:p>
    <w:p w:rsidR="00932FA8" w:rsidRDefault="008C395C" w:rsidP="00B056ED">
      <w:pPr>
        <w:numPr>
          <w:ilvl w:val="0"/>
          <w:numId w:val="3"/>
        </w:numPr>
        <w:tabs>
          <w:tab w:val="clear" w:pos="567"/>
        </w:tabs>
        <w:spacing w:before="240"/>
        <w:jc w:val="both"/>
        <w:rPr>
          <w:rFonts w:ascii="Book Antiqua" w:hAnsi="Book Antiqua" w:cs="Arial"/>
        </w:rPr>
      </w:pPr>
      <w:r>
        <w:rPr>
          <w:rFonts w:ascii="Book Antiqua" w:hAnsi="Book Antiqua" w:cs="Arial"/>
        </w:rPr>
        <w:t>At the second hearing in 2018 Mr Smyth</w:t>
      </w:r>
      <w:r w:rsidR="00932FA8">
        <w:rPr>
          <w:rFonts w:ascii="Book Antiqua" w:hAnsi="Book Antiqua" w:cs="Arial"/>
        </w:rPr>
        <w:t xml:space="preserve"> did not represent the appellant</w:t>
      </w:r>
      <w:r w:rsidR="005C7568">
        <w:rPr>
          <w:rFonts w:ascii="Book Antiqua" w:hAnsi="Book Antiqua" w:cs="Arial"/>
        </w:rPr>
        <w:t xml:space="preserve"> </w:t>
      </w:r>
      <w:r w:rsidR="00932FA8">
        <w:rPr>
          <w:rFonts w:ascii="Book Antiqua" w:hAnsi="Book Antiqua" w:cs="Arial"/>
        </w:rPr>
        <w:t>but prepared the skeleton argument the solicitor representative submitted</w:t>
      </w:r>
      <w:r w:rsidR="0034745B">
        <w:rPr>
          <w:rFonts w:ascii="Book Antiqua" w:hAnsi="Book Antiqua" w:cs="Arial"/>
        </w:rPr>
        <w:t xml:space="preserve"> </w:t>
      </w:r>
      <w:r>
        <w:rPr>
          <w:rFonts w:ascii="Book Antiqua" w:hAnsi="Book Antiqua" w:cs="Arial"/>
        </w:rPr>
        <w:t>beforehand</w:t>
      </w:r>
      <w:r w:rsidR="00932FA8">
        <w:rPr>
          <w:rFonts w:ascii="Book Antiqua" w:hAnsi="Book Antiqua" w:cs="Arial"/>
        </w:rPr>
        <w:t xml:space="preserve">. </w:t>
      </w:r>
      <w:r w:rsidR="00527979">
        <w:rPr>
          <w:rFonts w:ascii="Book Antiqua" w:hAnsi="Book Antiqua" w:cs="Arial"/>
        </w:rPr>
        <w:t>I summarise</w:t>
      </w:r>
      <w:r w:rsidR="006E6F6D">
        <w:rPr>
          <w:rFonts w:ascii="Book Antiqua" w:hAnsi="Book Antiqua" w:cs="Arial"/>
        </w:rPr>
        <w:t>:</w:t>
      </w:r>
      <w:r w:rsidR="00932FA8">
        <w:rPr>
          <w:rFonts w:ascii="Book Antiqua" w:hAnsi="Book Antiqua" w:cs="Arial"/>
        </w:rPr>
        <w:t xml:space="preserve"> </w:t>
      </w:r>
    </w:p>
    <w:p w:rsidR="00D16DFF" w:rsidRDefault="00932FA8" w:rsidP="00932FA8">
      <w:pPr>
        <w:numPr>
          <w:ilvl w:val="1"/>
          <w:numId w:val="3"/>
        </w:numPr>
        <w:spacing w:before="240"/>
        <w:jc w:val="both"/>
        <w:rPr>
          <w:rFonts w:ascii="Book Antiqua" w:hAnsi="Book Antiqua" w:cs="Arial"/>
        </w:rPr>
      </w:pPr>
      <w:r w:rsidRPr="00D16DFF">
        <w:rPr>
          <w:rFonts w:ascii="Book Antiqua" w:hAnsi="Book Antiqua" w:cs="Arial"/>
        </w:rPr>
        <w:t xml:space="preserve">Firstly, by providing </w:t>
      </w:r>
      <w:r w:rsidR="006E6F6D">
        <w:rPr>
          <w:rFonts w:ascii="Book Antiqua" w:hAnsi="Book Antiqua" w:cs="Arial"/>
        </w:rPr>
        <w:t xml:space="preserve">new evidence in the form of </w:t>
      </w:r>
      <w:r w:rsidR="009D270B">
        <w:rPr>
          <w:rFonts w:ascii="Book Antiqua" w:hAnsi="Book Antiqua" w:cs="Arial"/>
        </w:rPr>
        <w:t>two</w:t>
      </w:r>
      <w:r w:rsidR="006E6F6D">
        <w:rPr>
          <w:rFonts w:ascii="Book Antiqua" w:hAnsi="Book Antiqua" w:cs="Arial"/>
        </w:rPr>
        <w:t xml:space="preserve"> witnesses </w:t>
      </w:r>
      <w:r w:rsidRPr="00D16DFF">
        <w:rPr>
          <w:rFonts w:ascii="Book Antiqua" w:hAnsi="Book Antiqua" w:cs="Arial"/>
        </w:rPr>
        <w:t xml:space="preserve">to attest to his Eritrean nationality </w:t>
      </w:r>
      <w:r w:rsidR="006E6F6D">
        <w:rPr>
          <w:rFonts w:ascii="Book Antiqua" w:hAnsi="Book Antiqua" w:cs="Arial"/>
        </w:rPr>
        <w:t xml:space="preserve">it was open to the </w:t>
      </w:r>
      <w:r w:rsidR="009D270B">
        <w:rPr>
          <w:rFonts w:ascii="Book Antiqua" w:hAnsi="Book Antiqua" w:cs="Arial"/>
        </w:rPr>
        <w:t>FT</w:t>
      </w:r>
      <w:r w:rsidR="00552322">
        <w:rPr>
          <w:rFonts w:ascii="Book Antiqua" w:hAnsi="Book Antiqua" w:cs="Arial"/>
        </w:rPr>
        <w:t>TJ</w:t>
      </w:r>
      <w:r w:rsidRPr="00D16DFF">
        <w:rPr>
          <w:rFonts w:ascii="Book Antiqua" w:hAnsi="Book Antiqua" w:cs="Arial"/>
        </w:rPr>
        <w:t xml:space="preserve"> to take a different view from the </w:t>
      </w:r>
      <w:r w:rsidR="009D270B">
        <w:rPr>
          <w:rFonts w:ascii="Book Antiqua" w:hAnsi="Book Antiqua" w:cs="Arial"/>
        </w:rPr>
        <w:t>first</w:t>
      </w:r>
      <w:r w:rsidR="00552322">
        <w:rPr>
          <w:rFonts w:ascii="Book Antiqua" w:hAnsi="Book Antiqua" w:cs="Arial"/>
          <w:vertAlign w:val="superscript"/>
        </w:rPr>
        <w:t xml:space="preserve"> </w:t>
      </w:r>
      <w:r w:rsidR="00552322">
        <w:rPr>
          <w:rFonts w:ascii="Book Antiqua" w:hAnsi="Book Antiqua" w:cs="Arial"/>
        </w:rPr>
        <w:t>judge</w:t>
      </w:r>
      <w:r w:rsidRPr="00D16DFF">
        <w:rPr>
          <w:rFonts w:ascii="Book Antiqua" w:hAnsi="Book Antiqua" w:cs="Arial"/>
        </w:rPr>
        <w:t xml:space="preserve">. </w:t>
      </w:r>
      <w:r w:rsidR="0034745B">
        <w:rPr>
          <w:rFonts w:ascii="Book Antiqua" w:hAnsi="Book Antiqua" w:cs="Arial"/>
        </w:rPr>
        <w:t xml:space="preserve">I pause to note here that </w:t>
      </w:r>
      <w:r w:rsidR="00552322">
        <w:rPr>
          <w:rFonts w:ascii="Book Antiqua" w:hAnsi="Book Antiqua" w:cs="Arial"/>
        </w:rPr>
        <w:t xml:space="preserve">that </w:t>
      </w:r>
      <w:r w:rsidR="006E6F6D">
        <w:rPr>
          <w:rFonts w:ascii="Book Antiqua" w:hAnsi="Book Antiqua" w:cs="Arial"/>
        </w:rPr>
        <w:t xml:space="preserve">argument </w:t>
      </w:r>
      <w:r w:rsidRPr="00D16DFF">
        <w:rPr>
          <w:rFonts w:ascii="Book Antiqua" w:hAnsi="Book Antiqua" w:cs="Arial"/>
        </w:rPr>
        <w:t>failed</w:t>
      </w:r>
      <w:r w:rsidR="00552322">
        <w:rPr>
          <w:rFonts w:ascii="Book Antiqua" w:hAnsi="Book Antiqua" w:cs="Arial"/>
        </w:rPr>
        <w:t>,</w:t>
      </w:r>
      <w:r w:rsidRPr="00D16DFF">
        <w:rPr>
          <w:rFonts w:ascii="Book Antiqua" w:hAnsi="Book Antiqua" w:cs="Arial"/>
        </w:rPr>
        <w:t xml:space="preserve"> </w:t>
      </w:r>
      <w:r w:rsidR="006E6F6D">
        <w:rPr>
          <w:rFonts w:ascii="Book Antiqua" w:hAnsi="Book Antiqua" w:cs="Arial"/>
        </w:rPr>
        <w:t xml:space="preserve">not least </w:t>
      </w:r>
      <w:r w:rsidRPr="00D16DFF">
        <w:rPr>
          <w:rFonts w:ascii="Book Antiqua" w:hAnsi="Book Antiqua" w:cs="Arial"/>
        </w:rPr>
        <w:t>because there was no reasonable explanation as to why they did not give their evidence to the first judge</w:t>
      </w:r>
      <w:r w:rsidR="009D270B">
        <w:rPr>
          <w:rFonts w:ascii="Book Antiqua" w:hAnsi="Book Antiqua" w:cs="Arial"/>
        </w:rPr>
        <w:t>,</w:t>
      </w:r>
      <w:r w:rsidR="006E6F6D">
        <w:rPr>
          <w:rFonts w:ascii="Book Antiqua" w:hAnsi="Book Antiqua" w:cs="Arial"/>
        </w:rPr>
        <w:t xml:space="preserve"> but particularly </w:t>
      </w:r>
      <w:r w:rsidRPr="00D16DFF">
        <w:rPr>
          <w:rFonts w:ascii="Book Antiqua" w:hAnsi="Book Antiqua" w:cs="Arial"/>
        </w:rPr>
        <w:t xml:space="preserve">because their evidence did not withstand scrutiny. </w:t>
      </w:r>
      <w:r w:rsidR="00B725C3">
        <w:rPr>
          <w:rFonts w:ascii="Book Antiqua" w:hAnsi="Book Antiqua" w:cs="Arial"/>
        </w:rPr>
        <w:t>Permission was not granted to challenge those findings</w:t>
      </w:r>
      <w:r w:rsidR="008C395C">
        <w:rPr>
          <w:rFonts w:ascii="Book Antiqua" w:hAnsi="Book Antiqua" w:cs="Arial"/>
        </w:rPr>
        <w:t xml:space="preserve"> and the ground fell away.</w:t>
      </w:r>
    </w:p>
    <w:p w:rsidR="00932FA8" w:rsidRPr="00D16DFF" w:rsidRDefault="00932FA8" w:rsidP="00932FA8">
      <w:pPr>
        <w:numPr>
          <w:ilvl w:val="1"/>
          <w:numId w:val="3"/>
        </w:numPr>
        <w:spacing w:before="240"/>
        <w:jc w:val="both"/>
        <w:rPr>
          <w:rFonts w:ascii="Book Antiqua" w:hAnsi="Book Antiqua" w:cs="Arial"/>
        </w:rPr>
      </w:pPr>
      <w:r w:rsidRPr="00D16DFF">
        <w:rPr>
          <w:rFonts w:ascii="Book Antiqua" w:hAnsi="Book Antiqua" w:cs="Arial"/>
        </w:rPr>
        <w:t>Secondly</w:t>
      </w:r>
      <w:r w:rsidR="009D270B">
        <w:rPr>
          <w:rFonts w:ascii="Book Antiqua" w:hAnsi="Book Antiqua" w:cs="Arial"/>
        </w:rPr>
        <w:t>,</w:t>
      </w:r>
      <w:r w:rsidRPr="00D16DFF">
        <w:rPr>
          <w:rFonts w:ascii="Book Antiqua" w:hAnsi="Book Antiqua" w:cs="Arial"/>
        </w:rPr>
        <w:t xml:space="preserve"> the skeleton identified issues based on nationality law</w:t>
      </w:r>
      <w:r w:rsidR="006548FD" w:rsidRPr="00D16DFF">
        <w:rPr>
          <w:rFonts w:ascii="Book Antiqua" w:hAnsi="Book Antiqua" w:cs="Arial"/>
        </w:rPr>
        <w:t xml:space="preserve"> which had not been argued before the first judge </w:t>
      </w:r>
      <w:r w:rsidR="009D270B">
        <w:rPr>
          <w:rFonts w:ascii="Book Antiqua" w:hAnsi="Book Antiqua" w:cs="Arial"/>
        </w:rPr>
        <w:t xml:space="preserve">and </w:t>
      </w:r>
      <w:r w:rsidR="006548FD" w:rsidRPr="00D16DFF">
        <w:rPr>
          <w:rFonts w:ascii="Book Antiqua" w:hAnsi="Book Antiqua" w:cs="Arial"/>
        </w:rPr>
        <w:t xml:space="preserve">which </w:t>
      </w:r>
      <w:r w:rsidR="00B725C3">
        <w:rPr>
          <w:rFonts w:ascii="Book Antiqua" w:hAnsi="Book Antiqua" w:cs="Arial"/>
        </w:rPr>
        <w:t xml:space="preserve">may have led to a </w:t>
      </w:r>
      <w:r w:rsidR="006548FD" w:rsidRPr="00D16DFF">
        <w:rPr>
          <w:rFonts w:ascii="Book Antiqua" w:hAnsi="Book Antiqua" w:cs="Arial"/>
        </w:rPr>
        <w:t xml:space="preserve">different view of </w:t>
      </w:r>
      <w:r w:rsidR="00B725C3">
        <w:rPr>
          <w:rFonts w:ascii="Book Antiqua" w:hAnsi="Book Antiqua" w:cs="Arial"/>
        </w:rPr>
        <w:t>the nationality issue</w:t>
      </w:r>
      <w:r w:rsidRPr="00D16DFF">
        <w:rPr>
          <w:rFonts w:ascii="Book Antiqua" w:hAnsi="Book Antiqua" w:cs="Arial"/>
        </w:rPr>
        <w:t>:</w:t>
      </w:r>
    </w:p>
    <w:p w:rsidR="00932FA8" w:rsidRDefault="00932FA8" w:rsidP="00932FA8">
      <w:pPr>
        <w:numPr>
          <w:ilvl w:val="2"/>
          <w:numId w:val="3"/>
        </w:numPr>
        <w:spacing w:before="240"/>
        <w:jc w:val="both"/>
        <w:rPr>
          <w:rFonts w:ascii="Book Antiqua" w:hAnsi="Book Antiqua" w:cs="Arial"/>
        </w:rPr>
      </w:pPr>
      <w:r>
        <w:rPr>
          <w:rFonts w:ascii="Book Antiqua" w:hAnsi="Book Antiqua" w:cs="Arial"/>
        </w:rPr>
        <w:t xml:space="preserve">the account the appellant gave of his mother </w:t>
      </w:r>
      <w:r w:rsidR="0034745B">
        <w:rPr>
          <w:rFonts w:ascii="Book Antiqua" w:hAnsi="Book Antiqua" w:cs="Arial"/>
        </w:rPr>
        <w:t xml:space="preserve">returning from Ethiopian to Eritrea in 2000 </w:t>
      </w:r>
      <w:r>
        <w:rPr>
          <w:rFonts w:ascii="Book Antiqua" w:hAnsi="Book Antiqua" w:cs="Arial"/>
        </w:rPr>
        <w:t>was in line with the country information concerning</w:t>
      </w:r>
      <w:r w:rsidR="0034745B">
        <w:rPr>
          <w:rFonts w:ascii="Book Antiqua" w:hAnsi="Book Antiqua" w:cs="Arial"/>
        </w:rPr>
        <w:t xml:space="preserve"> Eritreans being deported from Ethiopia</w:t>
      </w:r>
      <w:r>
        <w:rPr>
          <w:rFonts w:ascii="Book Antiqua" w:hAnsi="Book Antiqua" w:cs="Arial"/>
        </w:rPr>
        <w:t>.</w:t>
      </w:r>
    </w:p>
    <w:p w:rsidR="00932FA8" w:rsidRDefault="0034745B" w:rsidP="00932FA8">
      <w:pPr>
        <w:numPr>
          <w:ilvl w:val="2"/>
          <w:numId w:val="3"/>
        </w:numPr>
        <w:spacing w:before="240"/>
        <w:jc w:val="both"/>
        <w:rPr>
          <w:rFonts w:ascii="Book Antiqua" w:hAnsi="Book Antiqua" w:cs="Arial"/>
        </w:rPr>
      </w:pPr>
      <w:r>
        <w:rPr>
          <w:rFonts w:ascii="Book Antiqua" w:hAnsi="Book Antiqua" w:cs="Arial"/>
        </w:rPr>
        <w:t>t</w:t>
      </w:r>
      <w:r w:rsidR="00932FA8">
        <w:rPr>
          <w:rFonts w:ascii="Book Antiqua" w:hAnsi="Book Antiqua" w:cs="Arial"/>
        </w:rPr>
        <w:t xml:space="preserve">he </w:t>
      </w:r>
      <w:r>
        <w:rPr>
          <w:rFonts w:ascii="Book Antiqua" w:hAnsi="Book Antiqua" w:cs="Arial"/>
        </w:rPr>
        <w:t xml:space="preserve">appellant </w:t>
      </w:r>
      <w:r w:rsidR="00932FA8">
        <w:rPr>
          <w:rFonts w:ascii="Book Antiqua" w:hAnsi="Book Antiqua" w:cs="Arial"/>
        </w:rPr>
        <w:t>was born to Eritrean parents</w:t>
      </w:r>
      <w:r w:rsidR="00552322">
        <w:rPr>
          <w:rFonts w:ascii="Book Antiqua" w:hAnsi="Book Antiqua" w:cs="Arial"/>
        </w:rPr>
        <w:t xml:space="preserve"> (as accepted by the </w:t>
      </w:r>
      <w:r w:rsidR="009D270B">
        <w:rPr>
          <w:rFonts w:ascii="Book Antiqua" w:hAnsi="Book Antiqua" w:cs="Arial"/>
        </w:rPr>
        <w:t>first</w:t>
      </w:r>
      <w:r w:rsidR="00552322">
        <w:rPr>
          <w:rFonts w:ascii="Book Antiqua" w:hAnsi="Book Antiqua" w:cs="Arial"/>
        </w:rPr>
        <w:t xml:space="preserve"> judge)</w:t>
      </w:r>
      <w:r w:rsidR="00932FA8">
        <w:rPr>
          <w:rFonts w:ascii="Book Antiqua" w:hAnsi="Book Antiqua" w:cs="Arial"/>
        </w:rPr>
        <w:t xml:space="preserve"> and</w:t>
      </w:r>
      <w:r w:rsidR="00B725C3">
        <w:rPr>
          <w:rFonts w:ascii="Book Antiqua" w:hAnsi="Book Antiqua" w:cs="Arial"/>
        </w:rPr>
        <w:t xml:space="preserve"> as a result</w:t>
      </w:r>
      <w:r w:rsidR="009D270B">
        <w:rPr>
          <w:rFonts w:ascii="Book Antiqua" w:hAnsi="Book Antiqua" w:cs="Arial"/>
        </w:rPr>
        <w:t xml:space="preserve"> of the</w:t>
      </w:r>
      <w:r w:rsidR="00B725C3">
        <w:rPr>
          <w:rFonts w:ascii="Book Antiqua" w:hAnsi="Book Antiqua" w:cs="Arial"/>
        </w:rPr>
        <w:t xml:space="preserve"> </w:t>
      </w:r>
      <w:r w:rsidR="00932FA8">
        <w:rPr>
          <w:rFonts w:ascii="Book Antiqua" w:hAnsi="Book Antiqua" w:cs="Arial"/>
        </w:rPr>
        <w:t xml:space="preserve">operation of the relevant </w:t>
      </w:r>
      <w:r w:rsidR="00B725C3">
        <w:rPr>
          <w:rFonts w:ascii="Book Antiqua" w:hAnsi="Book Antiqua" w:cs="Arial"/>
        </w:rPr>
        <w:t xml:space="preserve">Eritrean </w:t>
      </w:r>
      <w:r w:rsidR="00932FA8">
        <w:rPr>
          <w:rFonts w:ascii="Book Antiqua" w:hAnsi="Book Antiqua" w:cs="Arial"/>
        </w:rPr>
        <w:t>nationality law</w:t>
      </w:r>
      <w:r w:rsidR="009D270B">
        <w:rPr>
          <w:rFonts w:ascii="Book Antiqua" w:hAnsi="Book Antiqua" w:cs="Arial"/>
        </w:rPr>
        <w:t>,</w:t>
      </w:r>
      <w:r w:rsidR="00932FA8">
        <w:rPr>
          <w:rFonts w:ascii="Book Antiqua" w:hAnsi="Book Antiqua" w:cs="Arial"/>
        </w:rPr>
        <w:t xml:space="preserve"> the appellant</w:t>
      </w:r>
      <w:r w:rsidR="009D270B">
        <w:rPr>
          <w:rFonts w:ascii="Book Antiqua" w:hAnsi="Book Antiqua" w:cs="Arial"/>
        </w:rPr>
        <w:t xml:space="preserve"> was, </w:t>
      </w:r>
      <w:r w:rsidR="00B725C3">
        <w:rPr>
          <w:rFonts w:ascii="Book Antiqua" w:hAnsi="Book Antiqua" w:cs="Arial"/>
        </w:rPr>
        <w:t>as a matter of law and fact</w:t>
      </w:r>
      <w:r w:rsidR="009D270B">
        <w:rPr>
          <w:rFonts w:ascii="Book Antiqua" w:hAnsi="Book Antiqua" w:cs="Arial"/>
        </w:rPr>
        <w:t>,</w:t>
      </w:r>
      <w:r w:rsidR="00B725C3">
        <w:rPr>
          <w:rFonts w:ascii="Book Antiqua" w:hAnsi="Book Antiqua" w:cs="Arial"/>
        </w:rPr>
        <w:t xml:space="preserve"> </w:t>
      </w:r>
      <w:r w:rsidR="00932FA8">
        <w:rPr>
          <w:rFonts w:ascii="Book Antiqua" w:hAnsi="Book Antiqua" w:cs="Arial"/>
        </w:rPr>
        <w:t xml:space="preserve">Eritrean.  </w:t>
      </w:r>
    </w:p>
    <w:p w:rsidR="00D16DFF" w:rsidRPr="007E57CC" w:rsidRDefault="00D16DFF" w:rsidP="00D16DFF">
      <w:pPr>
        <w:numPr>
          <w:ilvl w:val="0"/>
          <w:numId w:val="3"/>
        </w:numPr>
        <w:spacing w:before="240"/>
        <w:jc w:val="both"/>
        <w:rPr>
          <w:rFonts w:ascii="Book Antiqua" w:hAnsi="Book Antiqua" w:cs="Arial"/>
        </w:rPr>
      </w:pPr>
      <w:r w:rsidRPr="007E57CC">
        <w:rPr>
          <w:rFonts w:ascii="Book Antiqua" w:hAnsi="Book Antiqua" w:cs="Arial"/>
        </w:rPr>
        <w:lastRenderedPageBreak/>
        <w:t xml:space="preserve">Permission to appeal was granted </w:t>
      </w:r>
      <w:r>
        <w:rPr>
          <w:rFonts w:ascii="Book Antiqua" w:hAnsi="Book Antiqua" w:cs="Arial"/>
        </w:rPr>
        <w:t xml:space="preserve">on the basis </w:t>
      </w:r>
      <w:r w:rsidR="009D270B">
        <w:rPr>
          <w:rFonts w:ascii="Book Antiqua" w:hAnsi="Book Antiqua" w:cs="Arial"/>
        </w:rPr>
        <w:t xml:space="preserve">that </w:t>
      </w:r>
      <w:r>
        <w:rPr>
          <w:rFonts w:ascii="Book Antiqua" w:hAnsi="Book Antiqua" w:cs="Arial"/>
        </w:rPr>
        <w:t xml:space="preserve">if the </w:t>
      </w:r>
      <w:r w:rsidR="009D270B">
        <w:rPr>
          <w:rFonts w:ascii="Book Antiqua" w:hAnsi="Book Antiqua" w:cs="Arial"/>
        </w:rPr>
        <w:t>FT</w:t>
      </w:r>
      <w:r w:rsidR="00552322">
        <w:rPr>
          <w:rFonts w:ascii="Book Antiqua" w:hAnsi="Book Antiqua" w:cs="Arial"/>
        </w:rPr>
        <w:t>TJ</w:t>
      </w:r>
      <w:r>
        <w:rPr>
          <w:rFonts w:ascii="Book Antiqua" w:hAnsi="Book Antiqua" w:cs="Arial"/>
        </w:rPr>
        <w:t xml:space="preserve"> had appreciated the points made about nationality law</w:t>
      </w:r>
      <w:r w:rsidR="009D270B">
        <w:rPr>
          <w:rFonts w:ascii="Book Antiqua" w:hAnsi="Book Antiqua" w:cs="Arial"/>
        </w:rPr>
        <w:t>,</w:t>
      </w:r>
      <w:r>
        <w:rPr>
          <w:rFonts w:ascii="Book Antiqua" w:hAnsi="Book Antiqua" w:cs="Arial"/>
        </w:rPr>
        <w:t xml:space="preserve"> a different view might have been taken of the credibility of his claim to be Eritrean.</w:t>
      </w:r>
      <w:r w:rsidRPr="007E57CC">
        <w:rPr>
          <w:rFonts w:ascii="Book Antiqua" w:hAnsi="Book Antiqua" w:cs="Arial"/>
        </w:rPr>
        <w:t xml:space="preserve"> </w:t>
      </w:r>
    </w:p>
    <w:p w:rsidR="000209AF" w:rsidRDefault="00EF20F1" w:rsidP="006B107A">
      <w:pPr>
        <w:numPr>
          <w:ilvl w:val="0"/>
          <w:numId w:val="3"/>
        </w:numPr>
        <w:spacing w:before="240"/>
        <w:jc w:val="both"/>
        <w:rPr>
          <w:rFonts w:ascii="Book Antiqua" w:hAnsi="Book Antiqua" w:cs="Arial"/>
        </w:rPr>
      </w:pPr>
      <w:r>
        <w:rPr>
          <w:rFonts w:ascii="Book Antiqua" w:hAnsi="Book Antiqua" w:cs="Arial"/>
        </w:rPr>
        <w:t xml:space="preserve">Mr Smyth asserts the </w:t>
      </w:r>
      <w:r w:rsidR="009D270B">
        <w:rPr>
          <w:rFonts w:ascii="Book Antiqua" w:hAnsi="Book Antiqua" w:cs="Arial"/>
        </w:rPr>
        <w:t>FT</w:t>
      </w:r>
      <w:r w:rsidR="00552322">
        <w:rPr>
          <w:rFonts w:ascii="Book Antiqua" w:hAnsi="Book Antiqua" w:cs="Arial"/>
        </w:rPr>
        <w:t>TJ</w:t>
      </w:r>
      <w:r>
        <w:rPr>
          <w:rFonts w:ascii="Book Antiqua" w:hAnsi="Book Antiqua" w:cs="Arial"/>
        </w:rPr>
        <w:t xml:space="preserve"> misapprehended the appellant’s case </w:t>
      </w:r>
      <w:r w:rsidR="009D270B">
        <w:rPr>
          <w:rFonts w:ascii="Book Antiqua" w:hAnsi="Book Antiqua" w:cs="Arial"/>
        </w:rPr>
        <w:t xml:space="preserve">by </w:t>
      </w:r>
      <w:r w:rsidR="008C395C">
        <w:rPr>
          <w:rFonts w:ascii="Book Antiqua" w:hAnsi="Book Antiqua" w:cs="Arial"/>
        </w:rPr>
        <w:t>failing</w:t>
      </w:r>
      <w:r>
        <w:rPr>
          <w:rFonts w:ascii="Book Antiqua" w:hAnsi="Book Antiqua" w:cs="Arial"/>
        </w:rPr>
        <w:t xml:space="preserve"> to appreciate that</w:t>
      </w:r>
      <w:r w:rsidR="009D270B">
        <w:rPr>
          <w:rFonts w:ascii="Book Antiqua" w:hAnsi="Book Antiqua" w:cs="Arial"/>
        </w:rPr>
        <w:t>,</w:t>
      </w:r>
      <w:r w:rsidR="00B725C3">
        <w:rPr>
          <w:rFonts w:ascii="Book Antiqua" w:hAnsi="Book Antiqua" w:cs="Arial"/>
        </w:rPr>
        <w:t xml:space="preserve"> because </w:t>
      </w:r>
      <w:r>
        <w:rPr>
          <w:rFonts w:ascii="Book Antiqua" w:hAnsi="Book Antiqua" w:cs="Arial"/>
        </w:rPr>
        <w:t>the previous judge</w:t>
      </w:r>
      <w:r w:rsidR="00B725C3">
        <w:rPr>
          <w:rFonts w:ascii="Book Antiqua" w:hAnsi="Book Antiqua" w:cs="Arial"/>
        </w:rPr>
        <w:t xml:space="preserve"> found </w:t>
      </w:r>
      <w:r>
        <w:rPr>
          <w:rFonts w:ascii="Book Antiqua" w:hAnsi="Book Antiqua" w:cs="Arial"/>
        </w:rPr>
        <w:t>that the history</w:t>
      </w:r>
      <w:r w:rsidR="00B725C3">
        <w:rPr>
          <w:rFonts w:ascii="Book Antiqua" w:hAnsi="Book Antiqua" w:cs="Arial"/>
        </w:rPr>
        <w:t xml:space="preserve"> provided by the </w:t>
      </w:r>
      <w:r>
        <w:rPr>
          <w:rFonts w:ascii="Book Antiqua" w:hAnsi="Book Antiqua" w:cs="Arial"/>
        </w:rPr>
        <w:t xml:space="preserve">appellant </w:t>
      </w:r>
      <w:r w:rsidR="00B725C3">
        <w:rPr>
          <w:rFonts w:ascii="Book Antiqua" w:hAnsi="Book Antiqua" w:cs="Arial"/>
        </w:rPr>
        <w:t xml:space="preserve">was </w:t>
      </w:r>
      <w:r>
        <w:rPr>
          <w:rFonts w:ascii="Book Antiqua" w:hAnsi="Book Antiqua" w:cs="Arial"/>
        </w:rPr>
        <w:t>credible</w:t>
      </w:r>
      <w:r w:rsidR="00B725C3">
        <w:rPr>
          <w:rFonts w:ascii="Book Antiqua" w:hAnsi="Book Antiqua" w:cs="Arial"/>
        </w:rPr>
        <w:t>, including</w:t>
      </w:r>
      <w:r w:rsidR="00FE1DC9">
        <w:rPr>
          <w:rFonts w:ascii="Book Antiqua" w:hAnsi="Book Antiqua" w:cs="Arial"/>
        </w:rPr>
        <w:t xml:space="preserve"> his birth </w:t>
      </w:r>
      <w:r w:rsidR="00B725C3">
        <w:rPr>
          <w:rFonts w:ascii="Book Antiqua" w:hAnsi="Book Antiqua" w:cs="Arial"/>
        </w:rPr>
        <w:t xml:space="preserve">to Eritrean parents </w:t>
      </w:r>
      <w:r w:rsidR="008C395C">
        <w:rPr>
          <w:rFonts w:ascii="Book Antiqua" w:hAnsi="Book Antiqua" w:cs="Arial"/>
        </w:rPr>
        <w:t xml:space="preserve">as well as </w:t>
      </w:r>
      <w:r w:rsidR="00B725C3">
        <w:rPr>
          <w:rFonts w:ascii="Book Antiqua" w:hAnsi="Book Antiqua" w:cs="Arial"/>
        </w:rPr>
        <w:t>the cross-border movements of his Eritrean mother</w:t>
      </w:r>
      <w:r>
        <w:rPr>
          <w:rFonts w:ascii="Book Antiqua" w:hAnsi="Book Antiqua" w:cs="Arial"/>
        </w:rPr>
        <w:t>,</w:t>
      </w:r>
      <w:r w:rsidR="00B725C3">
        <w:rPr>
          <w:rFonts w:ascii="Book Antiqua" w:hAnsi="Book Antiqua" w:cs="Arial"/>
        </w:rPr>
        <w:t xml:space="preserve"> he had in fact established</w:t>
      </w:r>
      <w:r w:rsidR="009D270B">
        <w:rPr>
          <w:rFonts w:ascii="Book Antiqua" w:hAnsi="Book Antiqua" w:cs="Arial"/>
        </w:rPr>
        <w:t xml:space="preserve"> his claim. In short, J</w:t>
      </w:r>
      <w:r>
        <w:rPr>
          <w:rFonts w:ascii="Book Antiqua" w:hAnsi="Book Antiqua" w:cs="Arial"/>
        </w:rPr>
        <w:t xml:space="preserve">udge Henderson in the </w:t>
      </w:r>
      <w:r w:rsidR="009D270B">
        <w:rPr>
          <w:rFonts w:ascii="Book Antiqua" w:hAnsi="Book Antiqua" w:cs="Arial"/>
        </w:rPr>
        <w:t>first</w:t>
      </w:r>
      <w:r>
        <w:rPr>
          <w:rFonts w:ascii="Book Antiqua" w:hAnsi="Book Antiqua" w:cs="Arial"/>
        </w:rPr>
        <w:t xml:space="preserve"> appeal in October 2016 had made a wrong decision on the facts found. Judge Rowland</w:t>
      </w:r>
      <w:r w:rsidR="008C395C">
        <w:rPr>
          <w:rFonts w:ascii="Book Antiqua" w:hAnsi="Book Antiqua" w:cs="Arial"/>
        </w:rPr>
        <w:t>s</w:t>
      </w:r>
      <w:r w:rsidR="00B725C3">
        <w:rPr>
          <w:rFonts w:ascii="Book Antiqua" w:hAnsi="Book Antiqua" w:cs="Arial"/>
        </w:rPr>
        <w:t xml:space="preserve"> was bound by those earlier positive findings and so </w:t>
      </w:r>
      <w:r>
        <w:rPr>
          <w:rFonts w:ascii="Book Antiqua" w:hAnsi="Book Antiqua" w:cs="Arial"/>
        </w:rPr>
        <w:t>was, for the same reasons, wrong, and that was the error of law.</w:t>
      </w:r>
      <w:r w:rsidR="006B107A" w:rsidRPr="006B107A">
        <w:rPr>
          <w:rFonts w:ascii="Book Antiqua" w:hAnsi="Book Antiqua" w:cs="Arial"/>
        </w:rPr>
        <w:t xml:space="preserve"> </w:t>
      </w:r>
      <w:r w:rsidR="006B107A">
        <w:rPr>
          <w:rFonts w:ascii="Book Antiqua" w:hAnsi="Book Antiqua" w:cs="Arial"/>
        </w:rPr>
        <w:t xml:space="preserve">I invited him to take me to the detail of the 2016 decision relied on in </w:t>
      </w:r>
      <w:r w:rsidR="006B107A" w:rsidRPr="00552322">
        <w:rPr>
          <w:rFonts w:ascii="Book Antiqua" w:hAnsi="Book Antiqua" w:cs="Arial"/>
        </w:rPr>
        <w:t>the skeleton argument</w:t>
      </w:r>
      <w:r w:rsidR="006B107A">
        <w:rPr>
          <w:rFonts w:ascii="Book Antiqua" w:hAnsi="Book Antiqua" w:cs="Arial"/>
        </w:rPr>
        <w:t>. In the event</w:t>
      </w:r>
      <w:r w:rsidR="009D270B">
        <w:rPr>
          <w:rFonts w:ascii="Book Antiqua" w:hAnsi="Book Antiqua" w:cs="Arial"/>
        </w:rPr>
        <w:t>,</w:t>
      </w:r>
      <w:r w:rsidR="006B107A">
        <w:rPr>
          <w:rFonts w:ascii="Book Antiqua" w:hAnsi="Book Antiqua" w:cs="Arial"/>
        </w:rPr>
        <w:t xml:space="preserve"> </w:t>
      </w:r>
      <w:r w:rsidR="006B107A" w:rsidRPr="00552322">
        <w:rPr>
          <w:rFonts w:ascii="Book Antiqua" w:hAnsi="Book Antiqua" w:cs="Arial"/>
        </w:rPr>
        <w:t xml:space="preserve">Mr Smyth had to accept that </w:t>
      </w:r>
      <w:r w:rsidR="008C395C">
        <w:rPr>
          <w:rFonts w:ascii="Book Antiqua" w:hAnsi="Book Antiqua" w:cs="Arial"/>
        </w:rPr>
        <w:t>J</w:t>
      </w:r>
      <w:r w:rsidR="006B107A" w:rsidRPr="00552322">
        <w:rPr>
          <w:rFonts w:ascii="Book Antiqua" w:hAnsi="Book Antiqua" w:cs="Arial"/>
        </w:rPr>
        <w:t>udge Henderson in 2016 had not made any finding accepting the history that the appellant had given in order to explain his ability to speak Amharic</w:t>
      </w:r>
      <w:r w:rsidR="006B107A">
        <w:rPr>
          <w:rFonts w:ascii="Book Antiqua" w:hAnsi="Book Antiqua" w:cs="Arial"/>
        </w:rPr>
        <w:t>,</w:t>
      </w:r>
      <w:r w:rsidR="000209AF">
        <w:rPr>
          <w:rFonts w:ascii="Book Antiqua" w:hAnsi="Book Antiqua" w:cs="Arial"/>
        </w:rPr>
        <w:t xml:space="preserve"> </w:t>
      </w:r>
      <w:r w:rsidR="006B107A">
        <w:rPr>
          <w:rFonts w:ascii="Book Antiqua" w:hAnsi="Book Antiqua" w:cs="Arial"/>
        </w:rPr>
        <w:t>or</w:t>
      </w:r>
      <w:r w:rsidR="008C395C">
        <w:rPr>
          <w:rFonts w:ascii="Book Antiqua" w:hAnsi="Book Antiqua" w:cs="Arial"/>
        </w:rPr>
        <w:t xml:space="preserve"> about</w:t>
      </w:r>
      <w:r w:rsidR="006B107A">
        <w:rPr>
          <w:rFonts w:ascii="Book Antiqua" w:hAnsi="Book Antiqua" w:cs="Arial"/>
        </w:rPr>
        <w:t xml:space="preserve"> the nationality of his parents</w:t>
      </w:r>
      <w:r w:rsidR="006B107A" w:rsidRPr="00552322">
        <w:rPr>
          <w:rFonts w:ascii="Book Antiqua" w:hAnsi="Book Antiqua" w:cs="Arial"/>
        </w:rPr>
        <w:t xml:space="preserve">. Mr Smyth </w:t>
      </w:r>
      <w:r w:rsidR="006B107A">
        <w:rPr>
          <w:rFonts w:ascii="Book Antiqua" w:hAnsi="Book Antiqua" w:cs="Arial"/>
        </w:rPr>
        <w:t xml:space="preserve">amended his argument to say </w:t>
      </w:r>
      <w:r w:rsidR="006B107A" w:rsidRPr="00552322">
        <w:rPr>
          <w:rFonts w:ascii="Book Antiqua" w:hAnsi="Book Antiqua" w:cs="Arial"/>
        </w:rPr>
        <w:t>that</w:t>
      </w:r>
      <w:r w:rsidR="009D270B">
        <w:rPr>
          <w:rFonts w:ascii="Book Antiqua" w:hAnsi="Book Antiqua" w:cs="Arial"/>
        </w:rPr>
        <w:t>,</w:t>
      </w:r>
      <w:r w:rsidR="006B107A" w:rsidRPr="00552322">
        <w:rPr>
          <w:rFonts w:ascii="Book Antiqua" w:hAnsi="Book Antiqua" w:cs="Arial"/>
        </w:rPr>
        <w:t xml:space="preserve"> </w:t>
      </w:r>
      <w:r w:rsidR="006B107A">
        <w:rPr>
          <w:rFonts w:ascii="Book Antiqua" w:hAnsi="Book Antiqua" w:cs="Arial"/>
        </w:rPr>
        <w:t>on a fair reading of his decision</w:t>
      </w:r>
      <w:r w:rsidR="009D270B">
        <w:rPr>
          <w:rFonts w:ascii="Book Antiqua" w:hAnsi="Book Antiqua" w:cs="Arial"/>
        </w:rPr>
        <w:t>,</w:t>
      </w:r>
      <w:r w:rsidR="006B107A">
        <w:rPr>
          <w:rFonts w:ascii="Book Antiqua" w:hAnsi="Book Antiqua" w:cs="Arial"/>
        </w:rPr>
        <w:t xml:space="preserve"> </w:t>
      </w:r>
      <w:r w:rsidR="006B107A" w:rsidRPr="00552322">
        <w:rPr>
          <w:rFonts w:ascii="Book Antiqua" w:hAnsi="Book Antiqua" w:cs="Arial"/>
        </w:rPr>
        <w:t>Judge Henderson had “implicitly” accepted that history</w:t>
      </w:r>
      <w:r w:rsidR="006B107A">
        <w:rPr>
          <w:rFonts w:ascii="Book Antiqua" w:hAnsi="Book Antiqua" w:cs="Arial"/>
        </w:rPr>
        <w:t>,</w:t>
      </w:r>
      <w:r w:rsidR="006B107A" w:rsidRPr="00552322">
        <w:rPr>
          <w:rFonts w:ascii="Book Antiqua" w:hAnsi="Book Antiqua" w:cs="Arial"/>
        </w:rPr>
        <w:t xml:space="preserve"> including most importantly that hi</w:t>
      </w:r>
      <w:r w:rsidR="00FB698D">
        <w:rPr>
          <w:rFonts w:ascii="Book Antiqua" w:hAnsi="Book Antiqua" w:cs="Arial"/>
        </w:rPr>
        <w:t>s parents were Eritrean, when:</w:t>
      </w:r>
    </w:p>
    <w:p w:rsidR="006B107A" w:rsidRPr="00552322" w:rsidRDefault="006B107A" w:rsidP="000209AF">
      <w:pPr>
        <w:numPr>
          <w:ilvl w:val="1"/>
          <w:numId w:val="3"/>
        </w:numPr>
        <w:spacing w:before="240"/>
        <w:jc w:val="both"/>
        <w:rPr>
          <w:rFonts w:ascii="Book Antiqua" w:hAnsi="Book Antiqua" w:cs="Arial"/>
        </w:rPr>
      </w:pPr>
      <w:r w:rsidRPr="00552322">
        <w:rPr>
          <w:rFonts w:ascii="Book Antiqua" w:hAnsi="Book Antiqua" w:cs="Arial"/>
        </w:rPr>
        <w:t xml:space="preserve"> </w:t>
      </w:r>
      <w:r w:rsidR="00FB698D">
        <w:rPr>
          <w:rFonts w:ascii="Book Antiqua" w:hAnsi="Book Antiqua" w:cs="Arial"/>
        </w:rPr>
        <w:t xml:space="preserve">at </w:t>
      </w:r>
      <w:r w:rsidRPr="00552322">
        <w:rPr>
          <w:rFonts w:ascii="Book Antiqua" w:hAnsi="Book Antiqua" w:cs="Arial"/>
        </w:rPr>
        <w:t xml:space="preserve">[39] he explained why he did not find </w:t>
      </w:r>
      <w:r w:rsidR="009D270B">
        <w:rPr>
          <w:rFonts w:ascii="Book Antiqua" w:hAnsi="Book Antiqua" w:cs="Arial"/>
        </w:rPr>
        <w:t xml:space="preserve">credible </w:t>
      </w:r>
      <w:r w:rsidRPr="00552322">
        <w:rPr>
          <w:rFonts w:ascii="Book Antiqua" w:hAnsi="Book Antiqua" w:cs="Arial"/>
        </w:rPr>
        <w:t xml:space="preserve">the appellant’s evidence that he had left Eritrea illegally </w:t>
      </w:r>
      <w:r w:rsidR="000209AF">
        <w:rPr>
          <w:rFonts w:ascii="Book Antiqua" w:hAnsi="Book Antiqua" w:cs="Arial"/>
        </w:rPr>
        <w:t>and stated</w:t>
      </w:r>
      <w:r w:rsidRPr="00552322">
        <w:rPr>
          <w:rFonts w:ascii="Book Antiqua" w:hAnsi="Book Antiqua" w:cs="Arial"/>
        </w:rPr>
        <w:t>:</w:t>
      </w:r>
    </w:p>
    <w:p w:rsidR="006B107A" w:rsidRPr="00FB698D" w:rsidRDefault="006B107A" w:rsidP="000209AF">
      <w:pPr>
        <w:numPr>
          <w:ilvl w:val="2"/>
          <w:numId w:val="3"/>
        </w:numPr>
        <w:spacing w:before="240"/>
        <w:jc w:val="both"/>
        <w:rPr>
          <w:rFonts w:ascii="Book Antiqua" w:hAnsi="Book Antiqua" w:cs="Arial"/>
          <w:i/>
          <w:sz w:val="22"/>
          <w:szCs w:val="22"/>
        </w:rPr>
      </w:pPr>
      <w:r w:rsidRPr="00FB698D">
        <w:rPr>
          <w:rFonts w:ascii="Book Antiqua" w:hAnsi="Book Antiqua" w:cs="Arial"/>
          <w:i/>
          <w:sz w:val="22"/>
          <w:szCs w:val="22"/>
        </w:rPr>
        <w:t xml:space="preserve">“I appreciate that as the appellant was a young child (aged 9) when he and his mother left for Sudan he may not have fully understood the circumstances of their departure. I would not expect to produce any documentary or other corroborative evidence of this aspect of his claim (or indeed of other aspects of his claim). </w:t>
      </w:r>
      <w:proofErr w:type="gramStart"/>
      <w:r w:rsidRPr="00FB698D">
        <w:rPr>
          <w:rFonts w:ascii="Book Antiqua" w:hAnsi="Book Antiqua" w:cs="Arial"/>
          <w:i/>
          <w:sz w:val="22"/>
          <w:szCs w:val="22"/>
        </w:rPr>
        <w:t>However</w:t>
      </w:r>
      <w:proofErr w:type="gramEnd"/>
      <w:r w:rsidRPr="00FB698D">
        <w:rPr>
          <w:rFonts w:ascii="Book Antiqua" w:hAnsi="Book Antiqua" w:cs="Arial"/>
          <w:i/>
          <w:sz w:val="22"/>
          <w:szCs w:val="22"/>
        </w:rPr>
        <w:t xml:space="preserve"> his oral evidence lacked credibility generally”, </w:t>
      </w:r>
    </w:p>
    <w:p w:rsidR="000209AF" w:rsidRDefault="00FB698D" w:rsidP="000209AF">
      <w:pPr>
        <w:numPr>
          <w:ilvl w:val="1"/>
          <w:numId w:val="3"/>
        </w:numPr>
        <w:spacing w:before="240"/>
        <w:jc w:val="both"/>
        <w:rPr>
          <w:rFonts w:ascii="Book Antiqua" w:hAnsi="Book Antiqua" w:cs="Arial"/>
        </w:rPr>
      </w:pPr>
      <w:r>
        <w:rPr>
          <w:rFonts w:ascii="Book Antiqua" w:hAnsi="Book Antiqua" w:cs="Arial"/>
        </w:rPr>
        <w:t xml:space="preserve">at </w:t>
      </w:r>
      <w:r w:rsidR="006B107A">
        <w:rPr>
          <w:rFonts w:ascii="Book Antiqua" w:hAnsi="Book Antiqua" w:cs="Arial"/>
        </w:rPr>
        <w:t xml:space="preserve">[45] </w:t>
      </w:r>
      <w:r w:rsidR="009D270B">
        <w:rPr>
          <w:rFonts w:ascii="Book Antiqua" w:hAnsi="Book Antiqua" w:cs="Arial"/>
        </w:rPr>
        <w:t xml:space="preserve">he </w:t>
      </w:r>
      <w:r w:rsidR="000209AF">
        <w:rPr>
          <w:rFonts w:ascii="Book Antiqua" w:hAnsi="Book Antiqua" w:cs="Arial"/>
        </w:rPr>
        <w:t>stated:</w:t>
      </w:r>
    </w:p>
    <w:p w:rsidR="006B107A" w:rsidRPr="00FB698D" w:rsidRDefault="006B107A" w:rsidP="000209AF">
      <w:pPr>
        <w:numPr>
          <w:ilvl w:val="2"/>
          <w:numId w:val="3"/>
        </w:numPr>
        <w:spacing w:before="240"/>
        <w:jc w:val="both"/>
        <w:rPr>
          <w:rFonts w:ascii="Book Antiqua" w:hAnsi="Book Antiqua" w:cs="Arial"/>
          <w:i/>
          <w:sz w:val="22"/>
          <w:szCs w:val="22"/>
        </w:rPr>
      </w:pPr>
      <w:r w:rsidRPr="00FB698D">
        <w:rPr>
          <w:rFonts w:ascii="Book Antiqua" w:hAnsi="Book Antiqua" w:cs="Arial"/>
          <w:i/>
          <w:sz w:val="22"/>
          <w:szCs w:val="22"/>
        </w:rPr>
        <w:t xml:space="preserve">“the appellant’s links with Eritrea are minimal. He has lived there for 6 of his 17 years (2000 – 2006]: spending his </w:t>
      </w:r>
      <w:r w:rsidR="009D270B" w:rsidRPr="00FB698D">
        <w:rPr>
          <w:rFonts w:ascii="Book Antiqua" w:hAnsi="Book Antiqua" w:cs="Arial"/>
          <w:i/>
          <w:sz w:val="22"/>
          <w:szCs w:val="22"/>
        </w:rPr>
        <w:t>first</w:t>
      </w:r>
      <w:r w:rsidRPr="00FB698D">
        <w:rPr>
          <w:rFonts w:ascii="Book Antiqua" w:hAnsi="Book Antiqua" w:cs="Arial"/>
          <w:i/>
          <w:sz w:val="22"/>
          <w:szCs w:val="22"/>
        </w:rPr>
        <w:t xml:space="preserve"> three years in Ethiopia (1997 – 2000) and then another 6 years (2006 – 2012) in Sudan and one year (2012 – 13) in Libya. On the basis of his evidence</w:t>
      </w:r>
      <w:r w:rsidR="009D270B" w:rsidRPr="00FB698D">
        <w:rPr>
          <w:rFonts w:ascii="Book Antiqua" w:hAnsi="Book Antiqua" w:cs="Arial"/>
          <w:i/>
          <w:sz w:val="22"/>
          <w:szCs w:val="22"/>
        </w:rPr>
        <w:t>,</w:t>
      </w:r>
      <w:r w:rsidRPr="00FB698D">
        <w:rPr>
          <w:rFonts w:ascii="Book Antiqua" w:hAnsi="Book Antiqua" w:cs="Arial"/>
          <w:i/>
          <w:sz w:val="22"/>
          <w:szCs w:val="22"/>
        </w:rPr>
        <w:t xml:space="preserve"> he has as many links (if not more) with Ethiopia as he has with Eritrea. When he was in Sudan, his family appear to have lived in the largely Ethiopian community. When the appellant left Libya to travel to Italy he was in the care of Ethiopian women.”</w:t>
      </w:r>
    </w:p>
    <w:p w:rsidR="006B107A" w:rsidRDefault="006B107A" w:rsidP="006B107A">
      <w:pPr>
        <w:numPr>
          <w:ilvl w:val="0"/>
          <w:numId w:val="3"/>
        </w:numPr>
        <w:spacing w:before="240"/>
        <w:jc w:val="both"/>
        <w:rPr>
          <w:rFonts w:ascii="Book Antiqua" w:hAnsi="Book Antiqua" w:cs="Arial"/>
        </w:rPr>
      </w:pPr>
      <w:r w:rsidRPr="001D032F">
        <w:rPr>
          <w:rFonts w:ascii="Book Antiqua" w:hAnsi="Book Antiqua" w:cs="Arial"/>
        </w:rPr>
        <w:t>In</w:t>
      </w:r>
      <w:r>
        <w:rPr>
          <w:rFonts w:ascii="Book Antiqua" w:hAnsi="Book Antiqua" w:cs="Arial"/>
        </w:rPr>
        <w:t xml:space="preserve"> short</w:t>
      </w:r>
      <w:r w:rsidR="009D270B">
        <w:rPr>
          <w:rFonts w:ascii="Book Antiqua" w:hAnsi="Book Antiqua" w:cs="Arial"/>
        </w:rPr>
        <w:t>,</w:t>
      </w:r>
      <w:r>
        <w:rPr>
          <w:rFonts w:ascii="Book Antiqua" w:hAnsi="Book Antiqua" w:cs="Arial"/>
        </w:rPr>
        <w:t xml:space="preserve"> </w:t>
      </w:r>
      <w:r w:rsidR="0011667E">
        <w:rPr>
          <w:rFonts w:ascii="Book Antiqua" w:hAnsi="Book Antiqua" w:cs="Arial"/>
        </w:rPr>
        <w:t xml:space="preserve">Mr Smyth </w:t>
      </w:r>
      <w:r w:rsidRPr="001D032F">
        <w:rPr>
          <w:rFonts w:ascii="Book Antiqua" w:hAnsi="Book Antiqua" w:cs="Arial"/>
        </w:rPr>
        <w:t xml:space="preserve">asked me to find that the credibility of the appellant’s account of his birth to Eritrean parents and </w:t>
      </w:r>
      <w:r>
        <w:rPr>
          <w:rFonts w:ascii="Book Antiqua" w:hAnsi="Book Antiqua" w:cs="Arial"/>
        </w:rPr>
        <w:t xml:space="preserve">changes to </w:t>
      </w:r>
      <w:r w:rsidR="000209AF">
        <w:rPr>
          <w:rFonts w:ascii="Book Antiqua" w:hAnsi="Book Antiqua" w:cs="Arial"/>
        </w:rPr>
        <w:t>his</w:t>
      </w:r>
      <w:r>
        <w:rPr>
          <w:rFonts w:ascii="Book Antiqua" w:hAnsi="Book Antiqua" w:cs="Arial"/>
        </w:rPr>
        <w:t xml:space="preserve"> geographical location during his </w:t>
      </w:r>
      <w:r w:rsidRPr="001D032F">
        <w:rPr>
          <w:rFonts w:ascii="Book Antiqua" w:hAnsi="Book Antiqua" w:cs="Arial"/>
        </w:rPr>
        <w:t>upbringing had been</w:t>
      </w:r>
      <w:r>
        <w:rPr>
          <w:rFonts w:ascii="Book Antiqua" w:hAnsi="Book Antiqua" w:cs="Arial"/>
        </w:rPr>
        <w:t xml:space="preserve"> established as credible</w:t>
      </w:r>
      <w:r w:rsidR="000209AF">
        <w:rPr>
          <w:rFonts w:ascii="Book Antiqua" w:hAnsi="Book Antiqua" w:cs="Arial"/>
        </w:rPr>
        <w:t>,</w:t>
      </w:r>
      <w:r>
        <w:rPr>
          <w:rFonts w:ascii="Book Antiqua" w:hAnsi="Book Antiqua" w:cs="Arial"/>
        </w:rPr>
        <w:t xml:space="preserve"> </w:t>
      </w:r>
      <w:r w:rsidR="009D270B">
        <w:rPr>
          <w:rFonts w:ascii="Book Antiqua" w:hAnsi="Book Antiqua" w:cs="Arial"/>
        </w:rPr>
        <w:t xml:space="preserve">and that </w:t>
      </w:r>
      <w:r w:rsidR="0011667E">
        <w:rPr>
          <w:rFonts w:ascii="Book Antiqua" w:hAnsi="Book Antiqua" w:cs="Arial"/>
        </w:rPr>
        <w:t xml:space="preserve">the only relevant point the judge rejected </w:t>
      </w:r>
      <w:r w:rsidRPr="001D032F">
        <w:rPr>
          <w:rFonts w:ascii="Book Antiqua" w:hAnsi="Book Antiqua" w:cs="Arial"/>
        </w:rPr>
        <w:t xml:space="preserve">was </w:t>
      </w:r>
      <w:r>
        <w:rPr>
          <w:rFonts w:ascii="Book Antiqua" w:hAnsi="Book Antiqua" w:cs="Arial"/>
        </w:rPr>
        <w:t>the reasoning provided by the appellant as to why he had moved.</w:t>
      </w:r>
    </w:p>
    <w:p w:rsidR="000B6093" w:rsidRDefault="0011667E" w:rsidP="000B6093">
      <w:pPr>
        <w:numPr>
          <w:ilvl w:val="0"/>
          <w:numId w:val="3"/>
        </w:numPr>
        <w:spacing w:before="240"/>
        <w:jc w:val="both"/>
        <w:rPr>
          <w:rFonts w:ascii="Book Antiqua" w:hAnsi="Book Antiqua" w:cs="Arial"/>
          <w:u w:val="single"/>
        </w:rPr>
      </w:pPr>
      <w:r>
        <w:rPr>
          <w:rFonts w:ascii="Book Antiqua" w:hAnsi="Book Antiqua" w:cs="Arial"/>
        </w:rPr>
        <w:t xml:space="preserve">Mr Tarlow invited me to dismiss the appeal. The FTTJ correctly identified that he should start with the findings </w:t>
      </w:r>
      <w:r w:rsidR="009D270B">
        <w:rPr>
          <w:rFonts w:ascii="Book Antiqua" w:hAnsi="Book Antiqua" w:cs="Arial"/>
        </w:rPr>
        <w:t xml:space="preserve">of </w:t>
      </w:r>
      <w:r>
        <w:rPr>
          <w:rFonts w:ascii="Book Antiqua" w:hAnsi="Book Antiqua" w:cs="Arial"/>
        </w:rPr>
        <w:t xml:space="preserve">Judge Harrison in 2016. The FTTJ had the evidence of the two witnesses </w:t>
      </w:r>
      <w:r w:rsidR="000B6093">
        <w:rPr>
          <w:rFonts w:ascii="Book Antiqua" w:hAnsi="Book Antiqua" w:cs="Arial"/>
        </w:rPr>
        <w:t>whose credibility was not accepted. A</w:t>
      </w:r>
      <w:r>
        <w:rPr>
          <w:rFonts w:ascii="Book Antiqua" w:hAnsi="Book Antiqua" w:cs="Arial"/>
        </w:rPr>
        <w:t xml:space="preserve">t </w:t>
      </w:r>
      <w:r w:rsidR="009D270B">
        <w:rPr>
          <w:rFonts w:ascii="Book Antiqua" w:hAnsi="Book Antiqua" w:cs="Arial"/>
        </w:rPr>
        <w:t>[</w:t>
      </w:r>
      <w:r>
        <w:rPr>
          <w:rFonts w:ascii="Book Antiqua" w:hAnsi="Book Antiqua" w:cs="Arial"/>
        </w:rPr>
        <w:t>28</w:t>
      </w:r>
      <w:r w:rsidR="009D270B">
        <w:rPr>
          <w:rFonts w:ascii="Book Antiqua" w:hAnsi="Book Antiqua" w:cs="Arial"/>
        </w:rPr>
        <w:t>]</w:t>
      </w:r>
      <w:r w:rsidR="000B6093">
        <w:rPr>
          <w:rFonts w:ascii="Book Antiqua" w:hAnsi="Book Antiqua" w:cs="Arial"/>
        </w:rPr>
        <w:t xml:space="preserve"> the FTTJ refers to the lack of any additional evidence about his Eritrean nationality in the context of tracing family</w:t>
      </w:r>
      <w:r>
        <w:rPr>
          <w:rFonts w:ascii="Book Antiqua" w:hAnsi="Book Antiqua" w:cs="Arial"/>
        </w:rPr>
        <w:t xml:space="preserve">. </w:t>
      </w:r>
      <w:r w:rsidR="000B6093">
        <w:rPr>
          <w:rFonts w:ascii="Book Antiqua" w:hAnsi="Book Antiqua" w:cs="Arial"/>
        </w:rPr>
        <w:t>Nothing more could be said about his nationality, or that of the parents without more evidence, and the FTTJ found that he had not been provided</w:t>
      </w:r>
      <w:r w:rsidR="009D270B">
        <w:rPr>
          <w:rFonts w:ascii="Book Antiqua" w:hAnsi="Book Antiqua" w:cs="Arial"/>
        </w:rPr>
        <w:t xml:space="preserve"> with</w:t>
      </w:r>
      <w:r w:rsidR="000B6093">
        <w:rPr>
          <w:rFonts w:ascii="Book Antiqua" w:hAnsi="Book Antiqua" w:cs="Arial"/>
        </w:rPr>
        <w:t xml:space="preserve"> any. Mr Smyth is simply re-litigating a matter which was concluded on adverse findings.</w:t>
      </w:r>
      <w:r w:rsidR="000B6093">
        <w:rPr>
          <w:rFonts w:ascii="Book Antiqua" w:hAnsi="Book Antiqua" w:cs="Arial"/>
          <w:u w:val="single"/>
        </w:rPr>
        <w:t xml:space="preserve"> </w:t>
      </w:r>
    </w:p>
    <w:p w:rsidR="00FB698D" w:rsidRDefault="0011667E" w:rsidP="00FB698D">
      <w:pPr>
        <w:spacing w:before="240"/>
        <w:jc w:val="both"/>
        <w:rPr>
          <w:rFonts w:ascii="Book Antiqua" w:hAnsi="Book Antiqua" w:cs="Arial"/>
          <w:b/>
          <w:u w:val="single"/>
        </w:rPr>
      </w:pPr>
      <w:r w:rsidRPr="000B6093">
        <w:rPr>
          <w:rFonts w:ascii="Book Antiqua" w:hAnsi="Book Antiqua" w:cs="Arial"/>
          <w:b/>
          <w:u w:val="single"/>
        </w:rPr>
        <w:lastRenderedPageBreak/>
        <w:t>Discussion</w:t>
      </w:r>
    </w:p>
    <w:p w:rsidR="00552322" w:rsidRPr="006B107A" w:rsidRDefault="003856BE" w:rsidP="00FB698D">
      <w:pPr>
        <w:spacing w:before="240"/>
        <w:jc w:val="both"/>
        <w:rPr>
          <w:rFonts w:ascii="Book Antiqua" w:hAnsi="Book Antiqua" w:cs="Arial"/>
        </w:rPr>
      </w:pPr>
      <w:r w:rsidRPr="006B107A">
        <w:rPr>
          <w:rFonts w:ascii="Book Antiqua" w:hAnsi="Book Antiqua" w:cs="Arial"/>
        </w:rPr>
        <w:t xml:space="preserve">I find no merit in the points raised by the </w:t>
      </w:r>
      <w:r w:rsidR="009D270B">
        <w:rPr>
          <w:rFonts w:ascii="Book Antiqua" w:hAnsi="Book Antiqua" w:cs="Arial"/>
        </w:rPr>
        <w:t>a</w:t>
      </w:r>
      <w:r w:rsidR="00831B49" w:rsidRPr="006B107A">
        <w:rPr>
          <w:rFonts w:ascii="Book Antiqua" w:hAnsi="Book Antiqua" w:cs="Arial"/>
        </w:rPr>
        <w:t>ppellant</w:t>
      </w:r>
      <w:r w:rsidR="0011667E">
        <w:rPr>
          <w:rFonts w:ascii="Book Antiqua" w:hAnsi="Book Antiqua" w:cs="Arial"/>
        </w:rPr>
        <w:t>. I have already explained that the skeleton overstated the first judge’s findings.</w:t>
      </w:r>
      <w:r w:rsidR="00FB698D">
        <w:rPr>
          <w:rFonts w:ascii="Book Antiqua" w:hAnsi="Book Antiqua" w:cs="Arial"/>
        </w:rPr>
        <w:t xml:space="preserve"> </w:t>
      </w:r>
      <w:r w:rsidR="009D270B">
        <w:rPr>
          <w:rFonts w:ascii="Book Antiqua" w:hAnsi="Book Antiqua" w:cs="Arial"/>
        </w:rPr>
        <w:t>Further,</w:t>
      </w:r>
      <w:r w:rsidR="00FE1DC9" w:rsidRPr="006B107A">
        <w:rPr>
          <w:rFonts w:ascii="Book Antiqua" w:hAnsi="Book Antiqua" w:cs="Arial"/>
        </w:rPr>
        <w:t xml:space="preserve"> </w:t>
      </w:r>
      <w:r w:rsidR="000209AF">
        <w:rPr>
          <w:rFonts w:ascii="Book Antiqua" w:hAnsi="Book Antiqua" w:cs="Arial"/>
        </w:rPr>
        <w:t xml:space="preserve">the case </w:t>
      </w:r>
      <w:r w:rsidR="00FE1DC9" w:rsidRPr="006B107A">
        <w:rPr>
          <w:rFonts w:ascii="Book Antiqua" w:hAnsi="Book Antiqua" w:cs="Arial"/>
        </w:rPr>
        <w:t xml:space="preserve">Mr Smyth sets out above was not the case argued before Judge Rowlands. </w:t>
      </w:r>
      <w:r w:rsidR="00B131DB" w:rsidRPr="006B107A">
        <w:rPr>
          <w:rFonts w:ascii="Book Antiqua" w:hAnsi="Book Antiqua" w:cs="Arial"/>
        </w:rPr>
        <w:t xml:space="preserve">The </w:t>
      </w:r>
      <w:r w:rsidR="0011667E">
        <w:rPr>
          <w:rFonts w:ascii="Book Antiqua" w:hAnsi="Book Antiqua" w:cs="Arial"/>
        </w:rPr>
        <w:t>FTTJ</w:t>
      </w:r>
      <w:r w:rsidR="00B131DB" w:rsidRPr="006B107A">
        <w:rPr>
          <w:rFonts w:ascii="Book Antiqua" w:hAnsi="Book Antiqua" w:cs="Arial"/>
        </w:rPr>
        <w:t xml:space="preserve"> decision reveals how the case was argued before him. </w:t>
      </w:r>
      <w:r w:rsidR="00FE1DC9" w:rsidRPr="006B107A">
        <w:rPr>
          <w:rFonts w:ascii="Book Antiqua" w:hAnsi="Book Antiqua" w:cs="Arial"/>
        </w:rPr>
        <w:t>Th</w:t>
      </w:r>
      <w:r w:rsidR="00D16DFF" w:rsidRPr="006B107A">
        <w:rPr>
          <w:rFonts w:ascii="Book Antiqua" w:hAnsi="Book Antiqua" w:cs="Arial"/>
        </w:rPr>
        <w:t xml:space="preserve">e representative </w:t>
      </w:r>
      <w:r w:rsidR="00435840" w:rsidRPr="006B107A">
        <w:rPr>
          <w:rFonts w:ascii="Book Antiqua" w:hAnsi="Book Antiqua" w:cs="Arial"/>
        </w:rPr>
        <w:t xml:space="preserve">concentrated on </w:t>
      </w:r>
      <w:r w:rsidR="000A426B" w:rsidRPr="006B107A">
        <w:rPr>
          <w:rFonts w:ascii="Book Antiqua" w:hAnsi="Book Antiqua" w:cs="Arial"/>
        </w:rPr>
        <w:t>the</w:t>
      </w:r>
      <w:r w:rsidR="00D16DFF" w:rsidRPr="006B107A">
        <w:rPr>
          <w:rFonts w:ascii="Book Antiqua" w:hAnsi="Book Antiqua" w:cs="Arial"/>
        </w:rPr>
        <w:t xml:space="preserve"> </w:t>
      </w:r>
      <w:r w:rsidR="000A426B" w:rsidRPr="006B107A">
        <w:rPr>
          <w:rFonts w:ascii="Book Antiqua" w:hAnsi="Book Antiqua" w:cs="Arial"/>
        </w:rPr>
        <w:t>detail of the appellant’s oral</w:t>
      </w:r>
      <w:r w:rsidR="0045409C" w:rsidRPr="0045409C">
        <w:rPr>
          <w:rFonts w:ascii="Book Antiqua" w:hAnsi="Book Antiqua" w:cs="Arial"/>
        </w:rPr>
        <w:t xml:space="preserve"> </w:t>
      </w:r>
      <w:r w:rsidR="0045409C">
        <w:rPr>
          <w:rFonts w:ascii="Book Antiqua" w:hAnsi="Book Antiqua" w:cs="Arial"/>
        </w:rPr>
        <w:t xml:space="preserve">and </w:t>
      </w:r>
      <w:r w:rsidR="0045409C" w:rsidRPr="006B107A">
        <w:rPr>
          <w:rFonts w:ascii="Book Antiqua" w:hAnsi="Book Antiqua" w:cs="Arial"/>
        </w:rPr>
        <w:t xml:space="preserve">witness </w:t>
      </w:r>
      <w:r w:rsidR="000A426B" w:rsidRPr="006B107A">
        <w:rPr>
          <w:rFonts w:ascii="Book Antiqua" w:hAnsi="Book Antiqua" w:cs="Arial"/>
        </w:rPr>
        <w:t>evidence as to why he spoke Amharic</w:t>
      </w:r>
      <w:r w:rsidR="005C7568" w:rsidRPr="006B107A">
        <w:rPr>
          <w:rFonts w:ascii="Book Antiqua" w:hAnsi="Book Antiqua" w:cs="Arial"/>
        </w:rPr>
        <w:t>. In summary</w:t>
      </w:r>
      <w:r w:rsidR="009D270B">
        <w:rPr>
          <w:rFonts w:ascii="Book Antiqua" w:hAnsi="Book Antiqua" w:cs="Arial"/>
        </w:rPr>
        <w:t>,</w:t>
      </w:r>
      <w:r w:rsidR="005C7568" w:rsidRPr="006B107A">
        <w:rPr>
          <w:rFonts w:ascii="Book Antiqua" w:hAnsi="Book Antiqua" w:cs="Arial"/>
        </w:rPr>
        <w:t xml:space="preserve"> it was said that he had such facility in light of his history of moving with his mother to Ethiopia when he was 3 years old in the context of his mother</w:t>
      </w:r>
      <w:r w:rsidR="009D270B">
        <w:rPr>
          <w:rFonts w:ascii="Book Antiqua" w:hAnsi="Book Antiqua" w:cs="Arial"/>
        </w:rPr>
        <w:t>’s</w:t>
      </w:r>
      <w:r w:rsidR="005C7568" w:rsidRPr="006B107A">
        <w:rPr>
          <w:rFonts w:ascii="Book Antiqua" w:hAnsi="Book Antiqua" w:cs="Arial"/>
        </w:rPr>
        <w:t xml:space="preserve"> owning and running a hotel in Ethiopia, returning to Eritrea with his mother when he was about 6 years old, and then living there until he was about 9 years old before moving again with his mother, who had taken exception to his father’s </w:t>
      </w:r>
      <w:r w:rsidR="009D270B">
        <w:rPr>
          <w:rFonts w:ascii="Book Antiqua" w:hAnsi="Book Antiqua" w:cs="Arial"/>
        </w:rPr>
        <w:t xml:space="preserve">second </w:t>
      </w:r>
      <w:r w:rsidR="005C7568" w:rsidRPr="006B107A">
        <w:rPr>
          <w:rFonts w:ascii="Book Antiqua" w:hAnsi="Book Antiqua" w:cs="Arial"/>
        </w:rPr>
        <w:t xml:space="preserve">marriage, to </w:t>
      </w:r>
      <w:r w:rsidR="00964D12" w:rsidRPr="006B107A">
        <w:rPr>
          <w:rFonts w:ascii="Book Antiqua" w:hAnsi="Book Antiqua" w:cs="Arial"/>
        </w:rPr>
        <w:t xml:space="preserve">live with </w:t>
      </w:r>
      <w:r w:rsidR="005C7568" w:rsidRPr="006B107A">
        <w:rPr>
          <w:rFonts w:ascii="Book Antiqua" w:hAnsi="Book Antiqua" w:cs="Arial"/>
        </w:rPr>
        <w:t>her brother in Sudan</w:t>
      </w:r>
      <w:r w:rsidR="0045409C">
        <w:rPr>
          <w:rFonts w:ascii="Book Antiqua" w:hAnsi="Book Antiqua" w:cs="Arial"/>
        </w:rPr>
        <w:t xml:space="preserve">. His maternal uncle had an </w:t>
      </w:r>
      <w:r w:rsidR="005C7568" w:rsidRPr="006B107A">
        <w:rPr>
          <w:rFonts w:ascii="Book Antiqua" w:hAnsi="Book Antiqua" w:cs="Arial"/>
        </w:rPr>
        <w:t>Ethiopian w</w:t>
      </w:r>
      <w:r w:rsidR="0045409C">
        <w:rPr>
          <w:rFonts w:ascii="Book Antiqua" w:hAnsi="Book Antiqua" w:cs="Arial"/>
        </w:rPr>
        <w:t>ife</w:t>
      </w:r>
      <w:r w:rsidR="00964D12" w:rsidRPr="006B107A">
        <w:rPr>
          <w:rFonts w:ascii="Book Antiqua" w:hAnsi="Book Antiqua" w:cs="Arial"/>
        </w:rPr>
        <w:t xml:space="preserve"> who forced him to speak Amharic and beat him if she heard him speaking </w:t>
      </w:r>
      <w:proofErr w:type="spellStart"/>
      <w:r w:rsidR="00964D12" w:rsidRPr="006B107A">
        <w:rPr>
          <w:rFonts w:ascii="Book Antiqua" w:hAnsi="Book Antiqua" w:cs="Arial"/>
        </w:rPr>
        <w:t>T</w:t>
      </w:r>
      <w:r w:rsidR="0045409C">
        <w:rPr>
          <w:rFonts w:ascii="Book Antiqua" w:hAnsi="Book Antiqua" w:cs="Arial"/>
        </w:rPr>
        <w:t>ygrinya</w:t>
      </w:r>
      <w:proofErr w:type="spellEnd"/>
      <w:r w:rsidR="0045409C">
        <w:rPr>
          <w:rFonts w:ascii="Book Antiqua" w:hAnsi="Book Antiqua" w:cs="Arial"/>
        </w:rPr>
        <w:t>. Further he was living and going to school in an Eritrean</w:t>
      </w:r>
      <w:r w:rsidR="00964D12" w:rsidRPr="006B107A">
        <w:rPr>
          <w:rFonts w:ascii="Book Antiqua" w:hAnsi="Book Antiqua" w:cs="Arial"/>
        </w:rPr>
        <w:t>/Ethiopian enclave in Sudan. Although that account was broadly the same as had been previously rejected</w:t>
      </w:r>
      <w:r w:rsidR="009D270B">
        <w:rPr>
          <w:rFonts w:ascii="Book Antiqua" w:hAnsi="Book Antiqua" w:cs="Arial"/>
        </w:rPr>
        <w:t>,</w:t>
      </w:r>
      <w:r w:rsidR="00964D12" w:rsidRPr="006B107A">
        <w:rPr>
          <w:rFonts w:ascii="Book Antiqua" w:hAnsi="Book Antiqua" w:cs="Arial"/>
        </w:rPr>
        <w:t xml:space="preserve"> what was said to be new was the corroboration by </w:t>
      </w:r>
      <w:r w:rsidR="009D270B">
        <w:rPr>
          <w:rFonts w:ascii="Book Antiqua" w:hAnsi="Book Antiqua" w:cs="Arial"/>
        </w:rPr>
        <w:t xml:space="preserve">two </w:t>
      </w:r>
      <w:r w:rsidR="00964D12" w:rsidRPr="006B107A">
        <w:rPr>
          <w:rFonts w:ascii="Book Antiqua" w:hAnsi="Book Antiqua" w:cs="Arial"/>
        </w:rPr>
        <w:t>witnesses</w:t>
      </w:r>
      <w:r w:rsidR="0045409C">
        <w:rPr>
          <w:rFonts w:ascii="Book Antiqua" w:hAnsi="Book Antiqua" w:cs="Arial"/>
        </w:rPr>
        <w:t xml:space="preserve"> of his movements</w:t>
      </w:r>
      <w:r w:rsidR="00964D12" w:rsidRPr="006B107A">
        <w:rPr>
          <w:rFonts w:ascii="Book Antiqua" w:hAnsi="Book Antiqua" w:cs="Arial"/>
        </w:rPr>
        <w:t>.</w:t>
      </w:r>
    </w:p>
    <w:p w:rsidR="00964D12" w:rsidRPr="000B6093" w:rsidRDefault="00964D12" w:rsidP="00964D12">
      <w:pPr>
        <w:numPr>
          <w:ilvl w:val="0"/>
          <w:numId w:val="3"/>
        </w:numPr>
        <w:spacing w:before="240"/>
        <w:jc w:val="both"/>
        <w:rPr>
          <w:rFonts w:ascii="Book Antiqua" w:hAnsi="Book Antiqua" w:cs="Arial"/>
        </w:rPr>
      </w:pPr>
      <w:r w:rsidRPr="000B6093">
        <w:rPr>
          <w:rFonts w:ascii="Book Antiqua" w:hAnsi="Book Antiqua" w:cs="Arial"/>
        </w:rPr>
        <w:t xml:space="preserve">The decision shows </w:t>
      </w:r>
      <w:r w:rsidR="000209AF">
        <w:rPr>
          <w:rFonts w:ascii="Book Antiqua" w:hAnsi="Book Antiqua" w:cs="Arial"/>
        </w:rPr>
        <w:t>that</w:t>
      </w:r>
      <w:r w:rsidR="0045409C">
        <w:rPr>
          <w:rFonts w:ascii="Book Antiqua" w:hAnsi="Book Antiqua" w:cs="Arial"/>
        </w:rPr>
        <w:t xml:space="preserve"> </w:t>
      </w:r>
      <w:r w:rsidR="00435840" w:rsidRPr="000B6093">
        <w:rPr>
          <w:rFonts w:ascii="Book Antiqua" w:hAnsi="Book Antiqua" w:cs="Arial"/>
        </w:rPr>
        <w:t xml:space="preserve">how </w:t>
      </w:r>
      <w:r w:rsidR="00552322" w:rsidRPr="000B6093">
        <w:rPr>
          <w:rFonts w:ascii="Book Antiqua" w:hAnsi="Book Antiqua" w:cs="Arial"/>
        </w:rPr>
        <w:t>t</w:t>
      </w:r>
      <w:r w:rsidR="00435840" w:rsidRPr="000B6093">
        <w:rPr>
          <w:rFonts w:ascii="Book Antiqua" w:hAnsi="Book Antiqua" w:cs="Arial"/>
        </w:rPr>
        <w:t>he</w:t>
      </w:r>
      <w:r w:rsidR="00552322" w:rsidRPr="000B6093">
        <w:rPr>
          <w:rFonts w:ascii="Book Antiqua" w:hAnsi="Book Antiqua" w:cs="Arial"/>
        </w:rPr>
        <w:t xml:space="preserve"> appellant</w:t>
      </w:r>
      <w:r w:rsidR="00435840" w:rsidRPr="000B6093">
        <w:rPr>
          <w:rFonts w:ascii="Book Antiqua" w:hAnsi="Book Antiqua" w:cs="Arial"/>
        </w:rPr>
        <w:t xml:space="preserve"> and the witnesses knew each other</w:t>
      </w:r>
      <w:r w:rsidR="005C7568" w:rsidRPr="000B6093">
        <w:rPr>
          <w:rFonts w:ascii="Book Antiqua" w:hAnsi="Book Antiqua" w:cs="Arial"/>
        </w:rPr>
        <w:t xml:space="preserve"> and had re-established contact</w:t>
      </w:r>
      <w:r w:rsidRPr="000B6093">
        <w:rPr>
          <w:rFonts w:ascii="Book Antiqua" w:hAnsi="Book Antiqua" w:cs="Arial"/>
        </w:rPr>
        <w:t xml:space="preserve"> was fully explored</w:t>
      </w:r>
      <w:r w:rsidR="0045409C">
        <w:rPr>
          <w:rFonts w:ascii="Book Antiqua" w:hAnsi="Book Antiqua" w:cs="Arial"/>
        </w:rPr>
        <w:t xml:space="preserve">, </w:t>
      </w:r>
      <w:r w:rsidR="0045409C" w:rsidRPr="000B6093">
        <w:rPr>
          <w:rFonts w:ascii="Book Antiqua" w:hAnsi="Book Antiqua" w:cs="Arial"/>
        </w:rPr>
        <w:t>during the hearing</w:t>
      </w:r>
      <w:r w:rsidR="0045409C">
        <w:rPr>
          <w:rFonts w:ascii="Book Antiqua" w:hAnsi="Book Antiqua" w:cs="Arial"/>
        </w:rPr>
        <w:t>,</w:t>
      </w:r>
      <w:r w:rsidRPr="000B6093">
        <w:rPr>
          <w:rFonts w:ascii="Book Antiqua" w:hAnsi="Book Antiqua" w:cs="Arial"/>
        </w:rPr>
        <w:t xml:space="preserve"> as was</w:t>
      </w:r>
      <w:r w:rsidR="00B131DB" w:rsidRPr="000B6093">
        <w:rPr>
          <w:rFonts w:ascii="Book Antiqua" w:hAnsi="Book Antiqua" w:cs="Arial"/>
        </w:rPr>
        <w:t xml:space="preserve"> the explanation for the failure to bring the witnesses forward in the </w:t>
      </w:r>
      <w:r w:rsidR="009D270B">
        <w:rPr>
          <w:rFonts w:ascii="Book Antiqua" w:hAnsi="Book Antiqua" w:cs="Arial"/>
        </w:rPr>
        <w:t xml:space="preserve">first </w:t>
      </w:r>
      <w:r w:rsidR="00B131DB" w:rsidRPr="000B6093">
        <w:rPr>
          <w:rFonts w:ascii="Book Antiqua" w:hAnsi="Book Antiqua" w:cs="Arial"/>
        </w:rPr>
        <w:t>hearing in 2016</w:t>
      </w:r>
      <w:r w:rsidR="00435840" w:rsidRPr="000B6093">
        <w:rPr>
          <w:rFonts w:ascii="Book Antiqua" w:hAnsi="Book Antiqua" w:cs="Arial"/>
        </w:rPr>
        <w:t xml:space="preserve">. </w:t>
      </w:r>
      <w:r w:rsidR="00527979" w:rsidRPr="000B6093">
        <w:rPr>
          <w:rFonts w:ascii="Book Antiqua" w:hAnsi="Book Antiqua" w:cs="Arial"/>
        </w:rPr>
        <w:t xml:space="preserve">In what the </w:t>
      </w:r>
      <w:r w:rsidR="000209AF">
        <w:rPr>
          <w:rFonts w:ascii="Book Antiqua" w:hAnsi="Book Antiqua" w:cs="Arial"/>
        </w:rPr>
        <w:t xml:space="preserve">FTTJ </w:t>
      </w:r>
      <w:r w:rsidR="00527979" w:rsidRPr="000B6093">
        <w:rPr>
          <w:rFonts w:ascii="Book Antiqua" w:hAnsi="Book Antiqua" w:cs="Arial"/>
        </w:rPr>
        <w:t>describe</w:t>
      </w:r>
      <w:r w:rsidR="000209AF">
        <w:rPr>
          <w:rFonts w:ascii="Book Antiqua" w:hAnsi="Book Antiqua" w:cs="Arial"/>
        </w:rPr>
        <w:t>s</w:t>
      </w:r>
      <w:r w:rsidR="00527979" w:rsidRPr="000B6093">
        <w:rPr>
          <w:rFonts w:ascii="Book Antiqua" w:hAnsi="Book Antiqua" w:cs="Arial"/>
        </w:rPr>
        <w:t xml:space="preserve"> as brief submissions</w:t>
      </w:r>
      <w:r w:rsidR="009D270B">
        <w:rPr>
          <w:rFonts w:ascii="Book Antiqua" w:hAnsi="Book Antiqua" w:cs="Arial"/>
        </w:rPr>
        <w:t>,</w:t>
      </w:r>
      <w:r w:rsidR="00527979" w:rsidRPr="000B6093">
        <w:rPr>
          <w:rFonts w:ascii="Book Antiqua" w:hAnsi="Book Antiqua" w:cs="Arial"/>
        </w:rPr>
        <w:t xml:space="preserve"> </w:t>
      </w:r>
      <w:r w:rsidRPr="000B6093">
        <w:rPr>
          <w:rFonts w:ascii="Book Antiqua" w:hAnsi="Book Antiqua" w:cs="Arial"/>
        </w:rPr>
        <w:t>t</w:t>
      </w:r>
      <w:r w:rsidR="00527979" w:rsidRPr="000B6093">
        <w:rPr>
          <w:rFonts w:ascii="Book Antiqua" w:hAnsi="Book Antiqua" w:cs="Arial"/>
        </w:rPr>
        <w:t xml:space="preserve">he </w:t>
      </w:r>
      <w:r w:rsidRPr="000B6093">
        <w:rPr>
          <w:rFonts w:ascii="Book Antiqua" w:hAnsi="Book Antiqua" w:cs="Arial"/>
        </w:rPr>
        <w:t xml:space="preserve">appellant’s representative </w:t>
      </w:r>
      <w:r w:rsidR="00527979" w:rsidRPr="000B6093">
        <w:rPr>
          <w:rFonts w:ascii="Book Antiqua" w:hAnsi="Book Antiqua" w:cs="Arial"/>
        </w:rPr>
        <w:t xml:space="preserve">did not elaborate on the nationality law point set out in the skeleton. </w:t>
      </w:r>
      <w:r w:rsidR="00552322" w:rsidRPr="000B6093">
        <w:rPr>
          <w:rFonts w:ascii="Book Antiqua" w:hAnsi="Book Antiqua" w:cs="Arial"/>
        </w:rPr>
        <w:t xml:space="preserve">The representative did not argue that a Devaseelan point arose in respect of the parents’ nationality which was determinative of the appeal, nor invite </w:t>
      </w:r>
      <w:r w:rsidR="000209AF">
        <w:rPr>
          <w:rFonts w:ascii="Book Antiqua" w:hAnsi="Book Antiqua" w:cs="Arial"/>
        </w:rPr>
        <w:t>the FTTJ</w:t>
      </w:r>
      <w:r w:rsidR="00552322" w:rsidRPr="000B6093">
        <w:rPr>
          <w:rFonts w:ascii="Book Antiqua" w:hAnsi="Book Antiqua" w:cs="Arial"/>
        </w:rPr>
        <w:t xml:space="preserve"> to make findings as to the nationality of the appellant’s parents as a means of determining the appellant’s nationality. </w:t>
      </w:r>
      <w:r w:rsidR="00527979" w:rsidRPr="000B6093">
        <w:rPr>
          <w:rFonts w:ascii="Book Antiqua" w:hAnsi="Book Antiqua" w:cs="Arial"/>
        </w:rPr>
        <w:t>Instead</w:t>
      </w:r>
      <w:r w:rsidR="009D270B">
        <w:rPr>
          <w:rFonts w:ascii="Book Antiqua" w:hAnsi="Book Antiqua" w:cs="Arial"/>
        </w:rPr>
        <w:t>,</w:t>
      </w:r>
      <w:r w:rsidR="00527979" w:rsidRPr="000B6093">
        <w:rPr>
          <w:rFonts w:ascii="Book Antiqua" w:hAnsi="Book Antiqua" w:cs="Arial"/>
        </w:rPr>
        <w:t xml:space="preserve"> the representative put the force of the appellant’s case as his having provided a reasonable explanation as to how he had come to speak Amharic and the reliability of </w:t>
      </w:r>
      <w:r w:rsidR="000209AF">
        <w:rPr>
          <w:rFonts w:ascii="Book Antiqua" w:hAnsi="Book Antiqua" w:cs="Arial"/>
        </w:rPr>
        <w:t>his</w:t>
      </w:r>
      <w:r w:rsidR="00527979" w:rsidRPr="000B6093">
        <w:rPr>
          <w:rFonts w:ascii="Book Antiqua" w:hAnsi="Book Antiqua" w:cs="Arial"/>
        </w:rPr>
        <w:t xml:space="preserve"> witnesses.</w:t>
      </w:r>
      <w:r w:rsidRPr="000B6093">
        <w:rPr>
          <w:rFonts w:ascii="Book Antiqua" w:hAnsi="Book Antiqua" w:cs="Arial"/>
        </w:rPr>
        <w:t xml:space="preserve"> The representative did not submit </w:t>
      </w:r>
      <w:r w:rsidR="00274D22">
        <w:rPr>
          <w:rFonts w:ascii="Book Antiqua" w:hAnsi="Book Antiqua" w:cs="Arial"/>
        </w:rPr>
        <w:t xml:space="preserve">that </w:t>
      </w:r>
      <w:r w:rsidRPr="000B6093">
        <w:rPr>
          <w:rFonts w:ascii="Book Antiqua" w:hAnsi="Book Antiqua" w:cs="Arial"/>
        </w:rPr>
        <w:t>the claimed history had any importance beyond being the explanation for the appellant’s ability to speak Amharic.</w:t>
      </w:r>
      <w:r w:rsidR="0045409C">
        <w:rPr>
          <w:rFonts w:ascii="Book Antiqua" w:hAnsi="Book Antiqua" w:cs="Arial"/>
        </w:rPr>
        <w:t xml:space="preserve"> The respondent argued that there was nothing which could properly be taken into account as new, and that the claimed new evidence in any event lacked credibility.</w:t>
      </w:r>
    </w:p>
    <w:p w:rsidR="00BF3834" w:rsidRPr="00430718" w:rsidRDefault="0045409C" w:rsidP="00430718">
      <w:pPr>
        <w:numPr>
          <w:ilvl w:val="0"/>
          <w:numId w:val="3"/>
        </w:numPr>
        <w:spacing w:before="240"/>
        <w:jc w:val="both"/>
        <w:rPr>
          <w:rFonts w:ascii="Book Antiqua" w:hAnsi="Book Antiqua" w:cs="Arial"/>
        </w:rPr>
      </w:pPr>
      <w:r w:rsidRPr="00430718">
        <w:rPr>
          <w:rFonts w:ascii="Book Antiqua" w:hAnsi="Book Antiqua" w:cs="Arial"/>
        </w:rPr>
        <w:t>The FTTJ paid attention to the first judge’s decision, takin</w:t>
      </w:r>
      <w:r w:rsidR="00430718" w:rsidRPr="00430718">
        <w:rPr>
          <w:rFonts w:ascii="Book Antiqua" w:hAnsi="Book Antiqua" w:cs="Arial"/>
        </w:rPr>
        <w:t xml:space="preserve">g it </w:t>
      </w:r>
      <w:r w:rsidRPr="00430718">
        <w:rPr>
          <w:rFonts w:ascii="Book Antiqua" w:hAnsi="Book Antiqua" w:cs="Arial"/>
        </w:rPr>
        <w:t>as his starting point</w:t>
      </w:r>
      <w:r w:rsidR="00FB698D">
        <w:rPr>
          <w:rFonts w:ascii="Book Antiqua" w:hAnsi="Book Antiqua" w:cs="Arial"/>
        </w:rPr>
        <w:t>,</w:t>
      </w:r>
      <w:r w:rsidRPr="00430718">
        <w:rPr>
          <w:rFonts w:ascii="Book Antiqua" w:hAnsi="Book Antiqua" w:cs="Arial"/>
        </w:rPr>
        <w:t xml:space="preserve"> and found no reason to depart from its conclusions. </w:t>
      </w:r>
      <w:r w:rsidR="001D032F" w:rsidRPr="00430718">
        <w:rPr>
          <w:rFonts w:ascii="Book Antiqua" w:hAnsi="Book Antiqua" w:cs="Arial"/>
        </w:rPr>
        <w:t xml:space="preserve">To </w:t>
      </w:r>
      <w:r w:rsidR="00430718" w:rsidRPr="00430718">
        <w:rPr>
          <w:rFonts w:ascii="Book Antiqua" w:hAnsi="Book Antiqua" w:cs="Arial"/>
        </w:rPr>
        <w:t xml:space="preserve">provide </w:t>
      </w:r>
      <w:r w:rsidR="001D032F" w:rsidRPr="00430718">
        <w:rPr>
          <w:rFonts w:ascii="Book Antiqua" w:hAnsi="Book Antiqua" w:cs="Arial"/>
        </w:rPr>
        <w:t>a “fair reading”</w:t>
      </w:r>
      <w:r w:rsidR="00430718" w:rsidRPr="00430718">
        <w:rPr>
          <w:rFonts w:ascii="Book Antiqua" w:hAnsi="Book Antiqua" w:cs="Arial"/>
        </w:rPr>
        <w:t xml:space="preserve"> of the first judge’s decision as Mr Smyth suggests it </w:t>
      </w:r>
      <w:r w:rsidR="001D032F" w:rsidRPr="00430718">
        <w:rPr>
          <w:rFonts w:ascii="Book Antiqua" w:hAnsi="Book Antiqua" w:cs="Arial"/>
        </w:rPr>
        <w:t>must be read in the context of the case as it was put</w:t>
      </w:r>
      <w:r w:rsidR="00430718" w:rsidRPr="00430718">
        <w:rPr>
          <w:rFonts w:ascii="Book Antiqua" w:hAnsi="Book Antiqua" w:cs="Arial"/>
        </w:rPr>
        <w:t>, and in the round</w:t>
      </w:r>
      <w:r w:rsidR="001D032F" w:rsidRPr="00430718">
        <w:rPr>
          <w:rFonts w:ascii="Book Antiqua" w:hAnsi="Book Antiqua" w:cs="Arial"/>
        </w:rPr>
        <w:t xml:space="preserve">. </w:t>
      </w:r>
      <w:r w:rsidR="00430718" w:rsidRPr="00430718">
        <w:rPr>
          <w:rFonts w:ascii="Book Antiqua" w:hAnsi="Book Antiqua" w:cs="Arial"/>
        </w:rPr>
        <w:t>Judge Henderson found the appellant lacked credibility on a number of matters. The appellant’s credibility was clearly rejected by Judge Henderson, for numerous and cogent reasons which these grounds and submissions minimise. A</w:t>
      </w:r>
      <w:r w:rsidR="005B3EAC" w:rsidRPr="00430718">
        <w:rPr>
          <w:rFonts w:ascii="Book Antiqua" w:hAnsi="Book Antiqua" w:cs="Arial"/>
        </w:rPr>
        <w:t>ssessment of credibility is a holistic exercise and</w:t>
      </w:r>
      <w:r w:rsidR="00274D22" w:rsidRPr="00430718">
        <w:rPr>
          <w:rFonts w:ascii="Book Antiqua" w:hAnsi="Book Antiqua" w:cs="Arial"/>
        </w:rPr>
        <w:t>,</w:t>
      </w:r>
      <w:r w:rsidR="005B3EAC" w:rsidRPr="00430718">
        <w:rPr>
          <w:rFonts w:ascii="Book Antiqua" w:hAnsi="Book Antiqua" w:cs="Arial"/>
        </w:rPr>
        <w:t xml:space="preserve"> whilst discrete points can arise, </w:t>
      </w:r>
      <w:r w:rsidR="00274D22" w:rsidRPr="00430718">
        <w:rPr>
          <w:rFonts w:ascii="Book Antiqua" w:hAnsi="Book Antiqua" w:cs="Arial"/>
        </w:rPr>
        <w:t xml:space="preserve">the submission here </w:t>
      </w:r>
      <w:r w:rsidR="000209AF" w:rsidRPr="00430718">
        <w:rPr>
          <w:rFonts w:ascii="Book Antiqua" w:hAnsi="Book Antiqua" w:cs="Arial"/>
        </w:rPr>
        <w:t xml:space="preserve">tries to nuance </w:t>
      </w:r>
      <w:r w:rsidR="005B3EAC" w:rsidRPr="00430718">
        <w:rPr>
          <w:rFonts w:ascii="Book Antiqua" w:hAnsi="Book Antiqua" w:cs="Arial"/>
        </w:rPr>
        <w:t xml:space="preserve">adverse credibility findings to extract as credible a point which was not made.  On the case as it was argued before the </w:t>
      </w:r>
      <w:r w:rsidR="00430718">
        <w:rPr>
          <w:rFonts w:ascii="Book Antiqua" w:hAnsi="Book Antiqua" w:cs="Arial"/>
        </w:rPr>
        <w:t xml:space="preserve">first </w:t>
      </w:r>
      <w:r w:rsidR="005B3EAC" w:rsidRPr="00430718">
        <w:rPr>
          <w:rFonts w:ascii="Book Antiqua" w:hAnsi="Book Antiqua" w:cs="Arial"/>
        </w:rPr>
        <w:t xml:space="preserve">judge the issue of the nationality of the parents was not decided. </w:t>
      </w:r>
      <w:r w:rsidR="00EF20F1" w:rsidRPr="00430718">
        <w:rPr>
          <w:rFonts w:ascii="Book Antiqua" w:hAnsi="Book Antiqua" w:cs="Arial"/>
        </w:rPr>
        <w:t xml:space="preserve">There </w:t>
      </w:r>
      <w:r w:rsidR="00430718">
        <w:rPr>
          <w:rFonts w:ascii="Book Antiqua" w:hAnsi="Book Antiqua" w:cs="Arial"/>
        </w:rPr>
        <w:t>i</w:t>
      </w:r>
      <w:r w:rsidR="00EF20F1" w:rsidRPr="00430718">
        <w:rPr>
          <w:rFonts w:ascii="Book Antiqua" w:hAnsi="Book Antiqua" w:cs="Arial"/>
        </w:rPr>
        <w:t>s no implicit finding that the appellant was born to Eritrean nationals.</w:t>
      </w:r>
      <w:r w:rsidR="005472C3" w:rsidRPr="00430718">
        <w:rPr>
          <w:rFonts w:ascii="Book Antiqua" w:hAnsi="Book Antiqua" w:cs="Arial"/>
        </w:rPr>
        <w:t xml:space="preserve"> </w:t>
      </w:r>
      <w:r w:rsidR="00430718">
        <w:rPr>
          <w:rFonts w:ascii="Book Antiqua" w:hAnsi="Book Antiqua" w:cs="Arial"/>
        </w:rPr>
        <w:t>There is no</w:t>
      </w:r>
      <w:r w:rsidR="005472C3" w:rsidRPr="00430718">
        <w:rPr>
          <w:rFonts w:ascii="Book Antiqua" w:hAnsi="Book Antiqua" w:cs="Arial"/>
        </w:rPr>
        <w:t xml:space="preserve"> factual finding </w:t>
      </w:r>
      <w:r w:rsidR="00EF20F1" w:rsidRPr="00430718">
        <w:rPr>
          <w:rFonts w:ascii="Book Antiqua" w:hAnsi="Book Antiqua" w:cs="Arial"/>
        </w:rPr>
        <w:t>in the context of Devaseelan</w:t>
      </w:r>
      <w:r w:rsidR="00274D22" w:rsidRPr="00430718">
        <w:rPr>
          <w:rFonts w:ascii="Book Antiqua" w:hAnsi="Book Antiqua" w:cs="Arial"/>
        </w:rPr>
        <w:t xml:space="preserve"> which would be</w:t>
      </w:r>
      <w:r w:rsidR="00EF20F1" w:rsidRPr="00430718">
        <w:rPr>
          <w:rFonts w:ascii="Book Antiqua" w:hAnsi="Book Antiqua" w:cs="Arial"/>
        </w:rPr>
        <w:t xml:space="preserve"> binding on the next judge.</w:t>
      </w:r>
      <w:r w:rsidR="0095078F" w:rsidRPr="00430718">
        <w:rPr>
          <w:rFonts w:ascii="Book Antiqua" w:hAnsi="Book Antiqua" w:cs="Arial"/>
        </w:rPr>
        <w:t xml:space="preserve"> </w:t>
      </w:r>
      <w:r w:rsidR="005472C3" w:rsidRPr="00430718">
        <w:rPr>
          <w:rFonts w:ascii="Book Antiqua" w:hAnsi="Book Antiqua" w:cs="Arial"/>
        </w:rPr>
        <w:t>The</w:t>
      </w:r>
      <w:r w:rsidR="0095078F" w:rsidRPr="00430718">
        <w:rPr>
          <w:rFonts w:ascii="Book Antiqua" w:hAnsi="Book Antiqua" w:cs="Arial"/>
        </w:rPr>
        <w:t xml:space="preserve"> appellant’s credibility was clearly rejected </w:t>
      </w:r>
      <w:r w:rsidR="006B107A" w:rsidRPr="00430718">
        <w:rPr>
          <w:rFonts w:ascii="Book Antiqua" w:hAnsi="Book Antiqua" w:cs="Arial"/>
        </w:rPr>
        <w:t xml:space="preserve">at the second hearing </w:t>
      </w:r>
      <w:r w:rsidR="0095078F" w:rsidRPr="00430718">
        <w:rPr>
          <w:rFonts w:ascii="Book Antiqua" w:hAnsi="Book Antiqua" w:cs="Arial"/>
        </w:rPr>
        <w:t>by</w:t>
      </w:r>
      <w:r w:rsidR="001D032F" w:rsidRPr="00430718">
        <w:rPr>
          <w:rFonts w:ascii="Book Antiqua" w:hAnsi="Book Antiqua" w:cs="Arial"/>
        </w:rPr>
        <w:t xml:space="preserve"> </w:t>
      </w:r>
      <w:r w:rsidR="00274D22" w:rsidRPr="00430718">
        <w:rPr>
          <w:rFonts w:ascii="Book Antiqua" w:hAnsi="Book Antiqua" w:cs="Arial"/>
        </w:rPr>
        <w:t>the FT</w:t>
      </w:r>
      <w:r w:rsidR="005B3EAC" w:rsidRPr="00430718">
        <w:rPr>
          <w:rFonts w:ascii="Book Antiqua" w:hAnsi="Book Antiqua" w:cs="Arial"/>
        </w:rPr>
        <w:t>TJ</w:t>
      </w:r>
      <w:r w:rsidR="00EF20F1" w:rsidRPr="00430718">
        <w:rPr>
          <w:rFonts w:ascii="Book Antiqua" w:hAnsi="Book Antiqua" w:cs="Arial"/>
        </w:rPr>
        <w:t xml:space="preserve">, </w:t>
      </w:r>
      <w:r w:rsidR="002A244A" w:rsidRPr="00430718">
        <w:rPr>
          <w:rFonts w:ascii="Book Antiqua" w:hAnsi="Book Antiqua" w:cs="Arial"/>
        </w:rPr>
        <w:t xml:space="preserve">and </w:t>
      </w:r>
      <w:r w:rsidR="00EF20F1" w:rsidRPr="00430718">
        <w:rPr>
          <w:rFonts w:ascii="Book Antiqua" w:hAnsi="Book Antiqua" w:cs="Arial"/>
        </w:rPr>
        <w:t xml:space="preserve">not simply </w:t>
      </w:r>
      <w:r w:rsidR="00274D22" w:rsidRPr="00430718">
        <w:rPr>
          <w:rFonts w:ascii="Book Antiqua" w:hAnsi="Book Antiqua" w:cs="Arial"/>
        </w:rPr>
        <w:t xml:space="preserve">by </w:t>
      </w:r>
      <w:r w:rsidR="00EF20F1" w:rsidRPr="00430718">
        <w:rPr>
          <w:rFonts w:ascii="Book Antiqua" w:hAnsi="Book Antiqua" w:cs="Arial"/>
        </w:rPr>
        <w:t>relying on the earlier adverse credibility findings but based on all of the evidence of the case argued before him</w:t>
      </w:r>
      <w:r w:rsidR="006B107A" w:rsidRPr="00430718">
        <w:rPr>
          <w:rFonts w:ascii="Book Antiqua" w:hAnsi="Book Antiqua" w:cs="Arial"/>
        </w:rPr>
        <w:t>,</w:t>
      </w:r>
      <w:r w:rsidR="001D032F" w:rsidRPr="00430718">
        <w:rPr>
          <w:rFonts w:ascii="Book Antiqua" w:hAnsi="Book Antiqua" w:cs="Arial"/>
        </w:rPr>
        <w:t xml:space="preserve"> </w:t>
      </w:r>
      <w:r w:rsidR="00430718">
        <w:rPr>
          <w:rFonts w:ascii="Book Antiqua" w:hAnsi="Book Antiqua" w:cs="Arial"/>
        </w:rPr>
        <w:t xml:space="preserve">including that from the </w:t>
      </w:r>
      <w:r w:rsidR="000B6093" w:rsidRPr="00430718">
        <w:rPr>
          <w:rFonts w:ascii="Book Antiqua" w:hAnsi="Book Antiqua" w:cs="Arial"/>
        </w:rPr>
        <w:t xml:space="preserve">new </w:t>
      </w:r>
      <w:r w:rsidR="005472C3" w:rsidRPr="00430718">
        <w:rPr>
          <w:rFonts w:ascii="Book Antiqua" w:hAnsi="Book Antiqua" w:cs="Arial"/>
        </w:rPr>
        <w:t>witnesses</w:t>
      </w:r>
      <w:r w:rsidR="00817113" w:rsidRPr="00430718">
        <w:rPr>
          <w:rFonts w:ascii="Book Antiqua" w:hAnsi="Book Antiqua" w:cs="Arial"/>
        </w:rPr>
        <w:t xml:space="preserve">. </w:t>
      </w:r>
    </w:p>
    <w:p w:rsidR="002A244A" w:rsidRDefault="00430718" w:rsidP="00FB476E">
      <w:pPr>
        <w:numPr>
          <w:ilvl w:val="0"/>
          <w:numId w:val="3"/>
        </w:numPr>
        <w:spacing w:before="240"/>
        <w:jc w:val="both"/>
        <w:rPr>
          <w:rFonts w:ascii="Book Antiqua" w:hAnsi="Book Antiqua" w:cs="Arial"/>
        </w:rPr>
      </w:pPr>
      <w:r>
        <w:rPr>
          <w:rFonts w:ascii="Book Antiqua" w:hAnsi="Book Antiqua" w:cs="Arial"/>
        </w:rPr>
        <w:lastRenderedPageBreak/>
        <w:t xml:space="preserve">Mr Smyth, in what became a rolling expansion of the grounds submitted that </w:t>
      </w:r>
      <w:r w:rsidR="001D032F" w:rsidRPr="0011667E">
        <w:rPr>
          <w:rFonts w:ascii="Book Antiqua" w:hAnsi="Book Antiqua" w:cs="Arial"/>
        </w:rPr>
        <w:t xml:space="preserve">at the very least the </w:t>
      </w:r>
      <w:r w:rsidR="0045409C">
        <w:rPr>
          <w:rFonts w:ascii="Book Antiqua" w:hAnsi="Book Antiqua" w:cs="Arial"/>
        </w:rPr>
        <w:t>FTTJ</w:t>
      </w:r>
      <w:r w:rsidR="001D032F" w:rsidRPr="0011667E">
        <w:rPr>
          <w:rFonts w:ascii="Book Antiqua" w:hAnsi="Book Antiqua" w:cs="Arial"/>
        </w:rPr>
        <w:t xml:space="preserve"> has fallen into error </w:t>
      </w:r>
      <w:r w:rsidR="00274D22">
        <w:rPr>
          <w:rFonts w:ascii="Book Antiqua" w:hAnsi="Book Antiqua" w:cs="Arial"/>
        </w:rPr>
        <w:t>by</w:t>
      </w:r>
      <w:r w:rsidR="001D032F" w:rsidRPr="0011667E">
        <w:rPr>
          <w:rFonts w:ascii="Book Antiqua" w:hAnsi="Book Antiqua" w:cs="Arial"/>
        </w:rPr>
        <w:t xml:space="preserve"> failing to recognise the argument</w:t>
      </w:r>
      <w:r w:rsidR="006B107A" w:rsidRPr="0011667E">
        <w:rPr>
          <w:rFonts w:ascii="Book Antiqua" w:hAnsi="Book Antiqua" w:cs="Arial"/>
        </w:rPr>
        <w:t xml:space="preserve"> set out in the skeleton argument</w:t>
      </w:r>
      <w:r w:rsidR="001D032F" w:rsidRPr="0011667E">
        <w:rPr>
          <w:rFonts w:ascii="Book Antiqua" w:hAnsi="Book Antiqua" w:cs="Arial"/>
        </w:rPr>
        <w:t xml:space="preserve"> and adopting a more inquisitorial role so as to identify the need to make findings in respect of the points arising from the appellant’s parent’s nationality</w:t>
      </w:r>
      <w:r w:rsidR="00274D22">
        <w:rPr>
          <w:rFonts w:ascii="Book Antiqua" w:hAnsi="Book Antiqua" w:cs="Arial"/>
        </w:rPr>
        <w:t>, r</w:t>
      </w:r>
      <w:r w:rsidR="001D032F" w:rsidRPr="0011667E">
        <w:rPr>
          <w:rFonts w:ascii="Book Antiqua" w:hAnsi="Book Antiqua" w:cs="Arial"/>
        </w:rPr>
        <w:t>esulting in insufficient fact finding. I find no merit in that point</w:t>
      </w:r>
      <w:r w:rsidR="00274D22">
        <w:rPr>
          <w:rFonts w:ascii="Book Antiqua" w:hAnsi="Book Antiqua" w:cs="Arial"/>
        </w:rPr>
        <w:t>;</w:t>
      </w:r>
      <w:r w:rsidR="001D032F" w:rsidRPr="0011667E">
        <w:rPr>
          <w:rFonts w:ascii="Book Antiqua" w:hAnsi="Book Antiqua" w:cs="Arial"/>
        </w:rPr>
        <w:t xml:space="preserve"> </w:t>
      </w:r>
      <w:r w:rsidR="00274D22">
        <w:rPr>
          <w:rFonts w:ascii="Book Antiqua" w:hAnsi="Book Antiqua" w:cs="Arial"/>
        </w:rPr>
        <w:t>the FT</w:t>
      </w:r>
      <w:r w:rsidR="005B3EAC" w:rsidRPr="0011667E">
        <w:rPr>
          <w:rFonts w:ascii="Book Antiqua" w:hAnsi="Book Antiqua" w:cs="Arial"/>
        </w:rPr>
        <w:t xml:space="preserve">TJ dealt with </w:t>
      </w:r>
      <w:r w:rsidR="001D032F" w:rsidRPr="0011667E">
        <w:rPr>
          <w:rFonts w:ascii="Book Antiqua" w:hAnsi="Book Antiqua" w:cs="Arial"/>
        </w:rPr>
        <w:t xml:space="preserve">the case on the basis upon which it was argued. </w:t>
      </w:r>
      <w:r w:rsidR="00BF3834" w:rsidRPr="0011667E">
        <w:rPr>
          <w:rFonts w:ascii="Book Antiqua" w:hAnsi="Book Antiqua" w:cs="Arial"/>
        </w:rPr>
        <w:t xml:space="preserve">Mr Smyth </w:t>
      </w:r>
      <w:r w:rsidR="001A3D29" w:rsidRPr="0011667E">
        <w:rPr>
          <w:rFonts w:ascii="Book Antiqua" w:hAnsi="Book Antiqua" w:cs="Arial"/>
        </w:rPr>
        <w:t xml:space="preserve">did not suggest </w:t>
      </w:r>
      <w:r w:rsidR="006B107A" w:rsidRPr="0011667E">
        <w:rPr>
          <w:rFonts w:ascii="Book Antiqua" w:hAnsi="Book Antiqua" w:cs="Arial"/>
        </w:rPr>
        <w:t xml:space="preserve">that </w:t>
      </w:r>
      <w:r w:rsidR="001A3D29" w:rsidRPr="0011667E">
        <w:rPr>
          <w:rFonts w:ascii="Book Antiqua" w:hAnsi="Book Antiqua" w:cs="Arial"/>
        </w:rPr>
        <w:t xml:space="preserve">the </w:t>
      </w:r>
      <w:r w:rsidR="00274D22">
        <w:rPr>
          <w:rFonts w:ascii="Book Antiqua" w:hAnsi="Book Antiqua" w:cs="Arial"/>
        </w:rPr>
        <w:t xml:space="preserve">simple </w:t>
      </w:r>
      <w:r w:rsidR="001A3D29" w:rsidRPr="0011667E">
        <w:rPr>
          <w:rFonts w:ascii="Book Antiqua" w:hAnsi="Book Antiqua" w:cs="Arial"/>
        </w:rPr>
        <w:t xml:space="preserve">failure to reference the skeleton </w:t>
      </w:r>
      <w:r w:rsidR="006B107A" w:rsidRPr="0011667E">
        <w:rPr>
          <w:rFonts w:ascii="Book Antiqua" w:hAnsi="Book Antiqua" w:cs="Arial"/>
        </w:rPr>
        <w:t>argument was</w:t>
      </w:r>
      <w:r w:rsidR="001A3D29" w:rsidRPr="0011667E">
        <w:rPr>
          <w:rFonts w:ascii="Book Antiqua" w:hAnsi="Book Antiqua" w:cs="Arial"/>
        </w:rPr>
        <w:t xml:space="preserve"> sufficient t</w:t>
      </w:r>
      <w:r w:rsidR="006B107A" w:rsidRPr="0011667E">
        <w:rPr>
          <w:rFonts w:ascii="Book Antiqua" w:hAnsi="Book Antiqua" w:cs="Arial"/>
        </w:rPr>
        <w:t>o</w:t>
      </w:r>
      <w:r w:rsidR="001A3D29" w:rsidRPr="0011667E">
        <w:rPr>
          <w:rFonts w:ascii="Book Antiqua" w:hAnsi="Book Antiqua" w:cs="Arial"/>
        </w:rPr>
        <w:t xml:space="preserve"> constitute an error. </w:t>
      </w:r>
    </w:p>
    <w:p w:rsidR="0011667E" w:rsidRDefault="00BF3834" w:rsidP="00FB476E">
      <w:pPr>
        <w:numPr>
          <w:ilvl w:val="0"/>
          <w:numId w:val="3"/>
        </w:numPr>
        <w:spacing w:before="240"/>
        <w:jc w:val="both"/>
        <w:rPr>
          <w:rFonts w:ascii="Book Antiqua" w:hAnsi="Book Antiqua" w:cs="Arial"/>
        </w:rPr>
      </w:pPr>
      <w:r w:rsidRPr="0011667E">
        <w:rPr>
          <w:rFonts w:ascii="Book Antiqua" w:hAnsi="Book Antiqua" w:cs="Arial"/>
        </w:rPr>
        <w:t>For the reasons that I set out above</w:t>
      </w:r>
      <w:r w:rsidR="00274D22">
        <w:rPr>
          <w:rFonts w:ascii="Book Antiqua" w:hAnsi="Book Antiqua" w:cs="Arial"/>
        </w:rPr>
        <w:t>,</w:t>
      </w:r>
      <w:r w:rsidRPr="0011667E">
        <w:rPr>
          <w:rFonts w:ascii="Book Antiqua" w:hAnsi="Book Antiqua" w:cs="Arial"/>
        </w:rPr>
        <w:t xml:space="preserve"> the assertive evidence of the skeleton mischaracterises the force of the evidence, so that even </w:t>
      </w:r>
      <w:r w:rsidR="001A3D29" w:rsidRPr="0011667E">
        <w:rPr>
          <w:rFonts w:ascii="Book Antiqua" w:hAnsi="Book Antiqua" w:cs="Arial"/>
        </w:rPr>
        <w:t xml:space="preserve">should </w:t>
      </w:r>
      <w:r w:rsidR="006B107A" w:rsidRPr="0011667E">
        <w:rPr>
          <w:rFonts w:ascii="Book Antiqua" w:hAnsi="Book Antiqua" w:cs="Arial"/>
        </w:rPr>
        <w:t>the FTTJ</w:t>
      </w:r>
      <w:r w:rsidRPr="0011667E">
        <w:rPr>
          <w:rFonts w:ascii="Book Antiqua" w:hAnsi="Book Antiqua" w:cs="Arial"/>
        </w:rPr>
        <w:t xml:space="preserve"> </w:t>
      </w:r>
      <w:r w:rsidR="001A3D29" w:rsidRPr="0011667E">
        <w:rPr>
          <w:rFonts w:ascii="Book Antiqua" w:hAnsi="Book Antiqua" w:cs="Arial"/>
        </w:rPr>
        <w:t xml:space="preserve">have </w:t>
      </w:r>
      <w:r w:rsidRPr="0011667E">
        <w:rPr>
          <w:rFonts w:ascii="Book Antiqua" w:hAnsi="Book Antiqua" w:cs="Arial"/>
        </w:rPr>
        <w:t xml:space="preserve">dealt with the assertions therein they would not have been sufficient to bring the appellant’s case home. </w:t>
      </w:r>
      <w:r w:rsidR="00EE2881" w:rsidRPr="0011667E">
        <w:rPr>
          <w:rFonts w:ascii="Book Antiqua" w:hAnsi="Book Antiqua" w:cs="Arial"/>
        </w:rPr>
        <w:t>Whilst Mr Smyth reduced the argument</w:t>
      </w:r>
      <w:r w:rsidR="000B6093">
        <w:rPr>
          <w:rFonts w:ascii="Book Antiqua" w:hAnsi="Book Antiqua" w:cs="Arial"/>
        </w:rPr>
        <w:t xml:space="preserve"> based on Judge Henderson’s decision </w:t>
      </w:r>
      <w:r w:rsidR="00EE2881" w:rsidRPr="0011667E">
        <w:rPr>
          <w:rFonts w:ascii="Book Antiqua" w:hAnsi="Book Antiqua" w:cs="Arial"/>
        </w:rPr>
        <w:t xml:space="preserve">to an implicit factual finding rather than an explicit </w:t>
      </w:r>
      <w:r w:rsidR="002A244A" w:rsidRPr="0011667E">
        <w:rPr>
          <w:rFonts w:ascii="Book Antiqua" w:hAnsi="Book Antiqua" w:cs="Arial"/>
        </w:rPr>
        <w:t>one</w:t>
      </w:r>
      <w:r w:rsidR="002A244A">
        <w:rPr>
          <w:rFonts w:ascii="Book Antiqua" w:hAnsi="Book Antiqua" w:cs="Arial"/>
        </w:rPr>
        <w:t xml:space="preserve"> and</w:t>
      </w:r>
      <w:r w:rsidR="00EE2881" w:rsidRPr="0011667E">
        <w:rPr>
          <w:rFonts w:ascii="Book Antiqua" w:hAnsi="Book Antiqua" w:cs="Arial"/>
        </w:rPr>
        <w:t xml:space="preserve"> amended hi</w:t>
      </w:r>
      <w:r w:rsidR="00274D22">
        <w:rPr>
          <w:rFonts w:ascii="Book Antiqua" w:hAnsi="Book Antiqua" w:cs="Arial"/>
        </w:rPr>
        <w:t>s position to argue that the FT</w:t>
      </w:r>
      <w:r w:rsidR="00EE2881" w:rsidRPr="0011667E">
        <w:rPr>
          <w:rFonts w:ascii="Book Antiqua" w:hAnsi="Book Antiqua" w:cs="Arial"/>
        </w:rPr>
        <w:t xml:space="preserve">TJ needed to make additional </w:t>
      </w:r>
      <w:r w:rsidR="002A244A">
        <w:rPr>
          <w:rFonts w:ascii="Book Antiqua" w:hAnsi="Book Antiqua" w:cs="Arial"/>
        </w:rPr>
        <w:t xml:space="preserve">explicit </w:t>
      </w:r>
      <w:r w:rsidR="00EE2881" w:rsidRPr="0011667E">
        <w:rPr>
          <w:rFonts w:ascii="Book Antiqua" w:hAnsi="Book Antiqua" w:cs="Arial"/>
        </w:rPr>
        <w:t xml:space="preserve">factual findings, </w:t>
      </w:r>
      <w:r w:rsidR="000B6093">
        <w:rPr>
          <w:rFonts w:ascii="Book Antiqua" w:hAnsi="Book Antiqua" w:cs="Arial"/>
        </w:rPr>
        <w:t xml:space="preserve">the representative on the day </w:t>
      </w:r>
      <w:r w:rsidR="002A244A">
        <w:rPr>
          <w:rFonts w:ascii="Book Antiqua" w:hAnsi="Book Antiqua" w:cs="Arial"/>
        </w:rPr>
        <w:t>did not make that argument.</w:t>
      </w:r>
      <w:r w:rsidR="00EE2881" w:rsidRPr="0011667E">
        <w:rPr>
          <w:rFonts w:ascii="Book Antiqua" w:hAnsi="Book Antiqua" w:cs="Arial"/>
        </w:rPr>
        <w:t xml:space="preserve"> </w:t>
      </w:r>
      <w:r w:rsidR="00825308" w:rsidRPr="0011667E">
        <w:rPr>
          <w:rFonts w:ascii="Book Antiqua" w:hAnsi="Book Antiqua" w:cs="Arial"/>
        </w:rPr>
        <w:t xml:space="preserve">The </w:t>
      </w:r>
      <w:r w:rsidR="004806AD" w:rsidRPr="0011667E">
        <w:rPr>
          <w:rFonts w:ascii="Book Antiqua" w:hAnsi="Book Antiqua" w:cs="Arial"/>
        </w:rPr>
        <w:t xml:space="preserve">rump of the </w:t>
      </w:r>
      <w:r w:rsidR="00825308" w:rsidRPr="0011667E">
        <w:rPr>
          <w:rFonts w:ascii="Book Antiqua" w:hAnsi="Book Antiqua" w:cs="Arial"/>
        </w:rPr>
        <w:t xml:space="preserve">appellant’s case </w:t>
      </w:r>
      <w:r w:rsidR="004806AD" w:rsidRPr="0011667E">
        <w:rPr>
          <w:rFonts w:ascii="Book Antiqua" w:hAnsi="Book Antiqua" w:cs="Arial"/>
        </w:rPr>
        <w:t xml:space="preserve">left before me is </w:t>
      </w:r>
      <w:r w:rsidR="00825308" w:rsidRPr="0011667E">
        <w:rPr>
          <w:rFonts w:ascii="Book Antiqua" w:hAnsi="Book Antiqua" w:cs="Arial"/>
        </w:rPr>
        <w:t xml:space="preserve">that </w:t>
      </w:r>
      <w:r w:rsidR="00EE2881" w:rsidRPr="0011667E">
        <w:rPr>
          <w:rFonts w:ascii="Book Antiqua" w:hAnsi="Book Antiqua" w:cs="Arial"/>
        </w:rPr>
        <w:t>the FTTJ</w:t>
      </w:r>
      <w:r w:rsidR="00825308" w:rsidRPr="0011667E">
        <w:rPr>
          <w:rFonts w:ascii="Book Antiqua" w:hAnsi="Book Antiqua" w:cs="Arial"/>
        </w:rPr>
        <w:t xml:space="preserve"> should, without the assistance of the representative</w:t>
      </w:r>
      <w:r w:rsidR="00EE2881" w:rsidRPr="0011667E">
        <w:rPr>
          <w:rFonts w:ascii="Book Antiqua" w:hAnsi="Book Antiqua" w:cs="Arial"/>
        </w:rPr>
        <w:t>,</w:t>
      </w:r>
      <w:r w:rsidR="006B107A" w:rsidRPr="0011667E">
        <w:rPr>
          <w:rFonts w:ascii="Book Antiqua" w:hAnsi="Book Antiqua" w:cs="Arial"/>
        </w:rPr>
        <w:t xml:space="preserve"> </w:t>
      </w:r>
      <w:r w:rsidR="004806AD" w:rsidRPr="0011667E">
        <w:rPr>
          <w:rFonts w:ascii="Book Antiqua" w:hAnsi="Book Antiqua" w:cs="Arial"/>
        </w:rPr>
        <w:t xml:space="preserve">have </w:t>
      </w:r>
      <w:r w:rsidR="00825308" w:rsidRPr="0011667E">
        <w:rPr>
          <w:rFonts w:ascii="Book Antiqua" w:hAnsi="Book Antiqua" w:cs="Arial"/>
        </w:rPr>
        <w:t>found the argument within the skeleton argument, perfected it to amend it to reduce the reliance on positive findings to implicit findings, and recognised the need to</w:t>
      </w:r>
      <w:r w:rsidR="00274D22">
        <w:rPr>
          <w:rFonts w:ascii="Book Antiqua" w:hAnsi="Book Antiqua" w:cs="Arial"/>
        </w:rPr>
        <w:t xml:space="preserve"> make findings about the parent</w:t>
      </w:r>
      <w:r w:rsidR="00825308" w:rsidRPr="0011667E">
        <w:rPr>
          <w:rFonts w:ascii="Book Antiqua" w:hAnsi="Book Antiqua" w:cs="Arial"/>
        </w:rPr>
        <w:t>s</w:t>
      </w:r>
      <w:r w:rsidR="00274D22">
        <w:rPr>
          <w:rFonts w:ascii="Book Antiqua" w:hAnsi="Book Antiqua" w:cs="Arial"/>
        </w:rPr>
        <w:t>’</w:t>
      </w:r>
      <w:r w:rsidR="00825308" w:rsidRPr="0011667E">
        <w:rPr>
          <w:rFonts w:ascii="Book Antiqua" w:hAnsi="Book Antiqua" w:cs="Arial"/>
        </w:rPr>
        <w:t xml:space="preserve"> nationality</w:t>
      </w:r>
      <w:r w:rsidR="0011667E" w:rsidRPr="0011667E">
        <w:rPr>
          <w:rFonts w:ascii="Book Antiqua" w:hAnsi="Book Antiqua" w:cs="Arial"/>
        </w:rPr>
        <w:t xml:space="preserve">. </w:t>
      </w:r>
      <w:r w:rsidR="00EE2881" w:rsidRPr="0011667E">
        <w:rPr>
          <w:rFonts w:ascii="Book Antiqua" w:hAnsi="Book Antiqua" w:cs="Arial"/>
        </w:rPr>
        <w:t xml:space="preserve">The argument </w:t>
      </w:r>
      <w:r w:rsidR="0011667E" w:rsidRPr="0011667E">
        <w:rPr>
          <w:rFonts w:ascii="Book Antiqua" w:hAnsi="Book Antiqua" w:cs="Arial"/>
        </w:rPr>
        <w:t xml:space="preserve">goes too far in the context of the adversarial system and </w:t>
      </w:r>
      <w:r w:rsidR="00EE2881" w:rsidRPr="0011667E">
        <w:rPr>
          <w:rFonts w:ascii="Book Antiqua" w:hAnsi="Book Antiqua" w:cs="Arial"/>
        </w:rPr>
        <w:t>does not establish an error of law.</w:t>
      </w:r>
      <w:r w:rsidR="0011667E" w:rsidRPr="0011667E">
        <w:rPr>
          <w:rFonts w:ascii="Book Antiqua" w:hAnsi="Book Antiqua" w:cs="Arial"/>
        </w:rPr>
        <w:t xml:space="preserve"> Further</w:t>
      </w:r>
      <w:r w:rsidR="00274D22">
        <w:rPr>
          <w:rFonts w:ascii="Book Antiqua" w:hAnsi="Book Antiqua" w:cs="Arial"/>
        </w:rPr>
        <w:t>,</w:t>
      </w:r>
      <w:r w:rsidR="0011667E">
        <w:rPr>
          <w:rFonts w:ascii="Book Antiqua" w:hAnsi="Book Antiqua" w:cs="Arial"/>
        </w:rPr>
        <w:t xml:space="preserve"> a</w:t>
      </w:r>
      <w:r w:rsidR="00FB7B08" w:rsidRPr="0011667E">
        <w:rPr>
          <w:rFonts w:ascii="Book Antiqua" w:hAnsi="Book Antiqua" w:cs="Arial"/>
        </w:rPr>
        <w:t>lthough the standard of proof in international protection claims is low</w:t>
      </w:r>
      <w:r w:rsidR="005472C3" w:rsidRPr="0011667E">
        <w:rPr>
          <w:rFonts w:ascii="Book Antiqua" w:hAnsi="Book Antiqua" w:cs="Arial"/>
        </w:rPr>
        <w:t xml:space="preserve">, it </w:t>
      </w:r>
      <w:r w:rsidR="00FB7B08" w:rsidRPr="0011667E">
        <w:rPr>
          <w:rFonts w:ascii="Book Antiqua" w:hAnsi="Book Antiqua" w:cs="Arial"/>
        </w:rPr>
        <w:t xml:space="preserve">remains a burden on the appellant to establish the factual matrix upon which he relies. </w:t>
      </w:r>
      <w:r w:rsidRPr="0011667E">
        <w:rPr>
          <w:rFonts w:ascii="Book Antiqua" w:hAnsi="Book Antiqua" w:cs="Arial"/>
        </w:rPr>
        <w:t xml:space="preserve">The </w:t>
      </w:r>
      <w:r w:rsidR="00825308" w:rsidRPr="0011667E">
        <w:rPr>
          <w:rFonts w:ascii="Book Antiqua" w:hAnsi="Book Antiqua" w:cs="Arial"/>
        </w:rPr>
        <w:t xml:space="preserve">claims of the </w:t>
      </w:r>
      <w:r w:rsidRPr="0011667E">
        <w:rPr>
          <w:rFonts w:ascii="Book Antiqua" w:hAnsi="Book Antiqua" w:cs="Arial"/>
        </w:rPr>
        <w:t>nationality of the parents</w:t>
      </w:r>
      <w:r w:rsidR="00825308" w:rsidRPr="0011667E">
        <w:rPr>
          <w:rFonts w:ascii="Book Antiqua" w:hAnsi="Book Antiqua" w:cs="Arial"/>
        </w:rPr>
        <w:t xml:space="preserve"> are absent any other evidence and so </w:t>
      </w:r>
      <w:r w:rsidR="00FB476E" w:rsidRPr="0011667E">
        <w:rPr>
          <w:rFonts w:ascii="Book Antiqua" w:hAnsi="Book Antiqua" w:cs="Arial"/>
        </w:rPr>
        <w:t xml:space="preserve">are matters which </w:t>
      </w:r>
      <w:r w:rsidR="00825308" w:rsidRPr="0011667E">
        <w:rPr>
          <w:rFonts w:ascii="Book Antiqua" w:hAnsi="Book Antiqua" w:cs="Arial"/>
        </w:rPr>
        <w:t xml:space="preserve">wholly </w:t>
      </w:r>
      <w:r w:rsidRPr="0011667E">
        <w:rPr>
          <w:rFonts w:ascii="Book Antiqua" w:hAnsi="Book Antiqua" w:cs="Arial"/>
        </w:rPr>
        <w:t>depend on</w:t>
      </w:r>
      <w:r w:rsidR="00FB476E" w:rsidRPr="0011667E">
        <w:rPr>
          <w:rFonts w:ascii="Book Antiqua" w:hAnsi="Book Antiqua" w:cs="Arial"/>
        </w:rPr>
        <w:t xml:space="preserve"> </w:t>
      </w:r>
      <w:r w:rsidR="00825308" w:rsidRPr="0011667E">
        <w:rPr>
          <w:rFonts w:ascii="Book Antiqua" w:hAnsi="Book Antiqua" w:cs="Arial"/>
        </w:rPr>
        <w:t>acceptance of the</w:t>
      </w:r>
      <w:r w:rsidR="00FB476E" w:rsidRPr="0011667E">
        <w:rPr>
          <w:rFonts w:ascii="Book Antiqua" w:hAnsi="Book Antiqua" w:cs="Arial"/>
        </w:rPr>
        <w:t xml:space="preserve"> general credibility of the appellant. </w:t>
      </w:r>
      <w:r w:rsidR="00825308" w:rsidRPr="0011667E">
        <w:rPr>
          <w:rFonts w:ascii="Book Antiqua" w:hAnsi="Book Antiqua" w:cs="Arial"/>
        </w:rPr>
        <w:t>The F</w:t>
      </w:r>
      <w:r w:rsidR="00274D22">
        <w:rPr>
          <w:rFonts w:ascii="Book Antiqua" w:hAnsi="Book Antiqua" w:cs="Arial"/>
        </w:rPr>
        <w:t>T</w:t>
      </w:r>
      <w:r w:rsidR="00825308" w:rsidRPr="0011667E">
        <w:rPr>
          <w:rFonts w:ascii="Book Antiqua" w:hAnsi="Book Antiqua" w:cs="Arial"/>
        </w:rPr>
        <w:t xml:space="preserve">TJ </w:t>
      </w:r>
      <w:r w:rsidR="004806AD" w:rsidRPr="0011667E">
        <w:rPr>
          <w:rFonts w:ascii="Book Antiqua" w:hAnsi="Book Antiqua" w:cs="Arial"/>
        </w:rPr>
        <w:t>found neither he nor his witnesses credible [24]</w:t>
      </w:r>
      <w:proofErr w:type="gramStart"/>
      <w:r w:rsidR="004806AD" w:rsidRPr="0011667E">
        <w:rPr>
          <w:rFonts w:ascii="Book Antiqua" w:hAnsi="Book Antiqua" w:cs="Arial"/>
        </w:rPr>
        <w:t>-[</w:t>
      </w:r>
      <w:proofErr w:type="gramEnd"/>
      <w:r w:rsidR="004806AD" w:rsidRPr="0011667E">
        <w:rPr>
          <w:rFonts w:ascii="Book Antiqua" w:hAnsi="Book Antiqua" w:cs="Arial"/>
        </w:rPr>
        <w:t>29]. There is nothing the matter with the credibility findings. In those circumstances</w:t>
      </w:r>
      <w:r w:rsidR="00274D22">
        <w:rPr>
          <w:rFonts w:ascii="Book Antiqua" w:hAnsi="Book Antiqua" w:cs="Arial"/>
        </w:rPr>
        <w:t>,</w:t>
      </w:r>
      <w:r w:rsidR="004806AD" w:rsidRPr="0011667E">
        <w:rPr>
          <w:rFonts w:ascii="Book Antiqua" w:hAnsi="Book Antiqua" w:cs="Arial"/>
        </w:rPr>
        <w:t xml:space="preserve"> I am satisfied it is</w:t>
      </w:r>
      <w:r w:rsidR="00FB476E" w:rsidRPr="0011667E">
        <w:rPr>
          <w:rFonts w:ascii="Book Antiqua" w:hAnsi="Book Antiqua" w:cs="Arial"/>
        </w:rPr>
        <w:t xml:space="preserve"> self-evident</w:t>
      </w:r>
      <w:r w:rsidR="002A244A">
        <w:rPr>
          <w:rFonts w:ascii="Book Antiqua" w:hAnsi="Book Antiqua" w:cs="Arial"/>
        </w:rPr>
        <w:t xml:space="preserve"> the</w:t>
      </w:r>
      <w:r w:rsidR="00FB476E" w:rsidRPr="0011667E">
        <w:rPr>
          <w:rFonts w:ascii="Book Antiqua" w:hAnsi="Book Antiqua" w:cs="Arial"/>
        </w:rPr>
        <w:t xml:space="preserve"> </w:t>
      </w:r>
      <w:r w:rsidR="002A244A">
        <w:rPr>
          <w:rFonts w:ascii="Book Antiqua" w:hAnsi="Book Antiqua" w:cs="Arial"/>
        </w:rPr>
        <w:t>F</w:t>
      </w:r>
      <w:r w:rsidR="00274D22">
        <w:rPr>
          <w:rFonts w:ascii="Book Antiqua" w:hAnsi="Book Antiqua" w:cs="Arial"/>
        </w:rPr>
        <w:t>T</w:t>
      </w:r>
      <w:r w:rsidR="002A244A">
        <w:rPr>
          <w:rFonts w:ascii="Book Antiqua" w:hAnsi="Book Antiqua" w:cs="Arial"/>
        </w:rPr>
        <w:t>TJ c</w:t>
      </w:r>
      <w:r w:rsidR="00825308" w:rsidRPr="0011667E">
        <w:rPr>
          <w:rFonts w:ascii="Book Antiqua" w:hAnsi="Book Antiqua" w:cs="Arial"/>
        </w:rPr>
        <w:t>ould only have</w:t>
      </w:r>
      <w:r w:rsidR="00FB476E" w:rsidRPr="0011667E">
        <w:rPr>
          <w:rFonts w:ascii="Book Antiqua" w:hAnsi="Book Antiqua" w:cs="Arial"/>
        </w:rPr>
        <w:t xml:space="preserve"> </w:t>
      </w:r>
      <w:r w:rsidR="00825308" w:rsidRPr="0011667E">
        <w:rPr>
          <w:rFonts w:ascii="Book Antiqua" w:hAnsi="Book Antiqua" w:cs="Arial"/>
        </w:rPr>
        <w:t>articulated</w:t>
      </w:r>
      <w:r w:rsidR="00FB476E" w:rsidRPr="0011667E">
        <w:rPr>
          <w:rFonts w:ascii="Book Antiqua" w:hAnsi="Book Antiqua" w:cs="Arial"/>
        </w:rPr>
        <w:t xml:space="preserve"> that the appellant had failed to meet even the low standard of </w:t>
      </w:r>
      <w:r w:rsidR="00274D22">
        <w:rPr>
          <w:rFonts w:ascii="Book Antiqua" w:hAnsi="Book Antiqua" w:cs="Arial"/>
        </w:rPr>
        <w:t>proof and so failed to establish</w:t>
      </w:r>
      <w:r w:rsidR="00FB476E" w:rsidRPr="0011667E">
        <w:rPr>
          <w:rFonts w:ascii="Book Antiqua" w:hAnsi="Book Antiqua" w:cs="Arial"/>
        </w:rPr>
        <w:t xml:space="preserve"> his parents’ nationality</w:t>
      </w:r>
      <w:r w:rsidR="007E7C2D" w:rsidRPr="0011667E">
        <w:rPr>
          <w:rFonts w:ascii="Book Antiqua" w:hAnsi="Book Antiqua" w:cs="Arial"/>
        </w:rPr>
        <w:t xml:space="preserve">. </w:t>
      </w:r>
    </w:p>
    <w:p w:rsidR="00946C8A" w:rsidRPr="004806AD" w:rsidRDefault="009449D2" w:rsidP="004806AD">
      <w:pPr>
        <w:spacing w:before="240"/>
        <w:jc w:val="both"/>
        <w:rPr>
          <w:rFonts w:ascii="Book Antiqua" w:hAnsi="Book Antiqua" w:cs="Arial"/>
        </w:rPr>
      </w:pPr>
      <w:r w:rsidRPr="004806AD">
        <w:rPr>
          <w:rFonts w:ascii="Book Antiqua" w:hAnsi="Book Antiqua" w:cs="Arial"/>
          <w:b/>
          <w:u w:val="single"/>
        </w:rPr>
        <w:t>Decision</w:t>
      </w:r>
    </w:p>
    <w:p w:rsidR="002A244A" w:rsidRDefault="009449D2" w:rsidP="000418B5">
      <w:pPr>
        <w:numPr>
          <w:ilvl w:val="0"/>
          <w:numId w:val="3"/>
        </w:numPr>
        <w:tabs>
          <w:tab w:val="clear" w:pos="567"/>
        </w:tabs>
        <w:spacing w:before="240"/>
        <w:jc w:val="both"/>
        <w:rPr>
          <w:rFonts w:ascii="Book Antiqua" w:hAnsi="Book Antiqua" w:cs="Arial"/>
        </w:rPr>
      </w:pPr>
      <w:r w:rsidRPr="002A244A">
        <w:rPr>
          <w:rFonts w:ascii="Book Antiqua" w:hAnsi="Book Antiqua" w:cs="Arial"/>
        </w:rPr>
        <w:t xml:space="preserve">The decision of the </w:t>
      </w:r>
      <w:r w:rsidR="00E42241" w:rsidRPr="002A244A">
        <w:rPr>
          <w:rFonts w:ascii="Book Antiqua" w:hAnsi="Book Antiqua" w:cs="Arial"/>
        </w:rPr>
        <w:t xml:space="preserve">First-tier Tribunal </w:t>
      </w:r>
      <w:r w:rsidR="007E7B99" w:rsidRPr="002A244A">
        <w:rPr>
          <w:rFonts w:ascii="Book Antiqua" w:hAnsi="Book Antiqua" w:cs="Arial"/>
        </w:rPr>
        <w:t xml:space="preserve">dismissing the appeal </w:t>
      </w:r>
      <w:r w:rsidRPr="002A244A">
        <w:rPr>
          <w:rFonts w:ascii="Book Antiqua" w:hAnsi="Book Antiqua" w:cs="Arial"/>
        </w:rPr>
        <w:t>reveals no error</w:t>
      </w:r>
      <w:r w:rsidR="00946C8A" w:rsidRPr="002A244A">
        <w:rPr>
          <w:rFonts w:ascii="Book Antiqua" w:hAnsi="Book Antiqua" w:cs="Arial"/>
        </w:rPr>
        <w:t xml:space="preserve"> of law</w:t>
      </w:r>
      <w:r w:rsidRPr="002A244A">
        <w:rPr>
          <w:rFonts w:ascii="Book Antiqua" w:hAnsi="Book Antiqua" w:cs="Arial"/>
        </w:rPr>
        <w:t xml:space="preserve"> </w:t>
      </w:r>
      <w:r w:rsidR="007E7B99" w:rsidRPr="002A244A">
        <w:rPr>
          <w:rFonts w:ascii="Book Antiqua" w:hAnsi="Book Antiqua" w:cs="Arial"/>
        </w:rPr>
        <w:t xml:space="preserve">and </w:t>
      </w:r>
      <w:r w:rsidRPr="002A244A">
        <w:rPr>
          <w:rFonts w:ascii="Book Antiqua" w:hAnsi="Book Antiqua" w:cs="Arial"/>
        </w:rPr>
        <w:t>stand</w:t>
      </w:r>
      <w:r w:rsidR="007E7B99" w:rsidRPr="002A244A">
        <w:rPr>
          <w:rFonts w:ascii="Book Antiqua" w:hAnsi="Book Antiqua" w:cs="Arial"/>
        </w:rPr>
        <w:t>s</w:t>
      </w:r>
      <w:r w:rsidRPr="002A244A">
        <w:rPr>
          <w:rFonts w:ascii="Book Antiqua" w:hAnsi="Book Antiqua" w:cs="Arial"/>
        </w:rPr>
        <w:t xml:space="preserve">. </w:t>
      </w:r>
    </w:p>
    <w:p w:rsidR="008E6FC4" w:rsidRPr="002A244A" w:rsidRDefault="008E6FC4" w:rsidP="000418B5">
      <w:pPr>
        <w:numPr>
          <w:ilvl w:val="0"/>
          <w:numId w:val="3"/>
        </w:numPr>
        <w:tabs>
          <w:tab w:val="clear" w:pos="567"/>
        </w:tabs>
        <w:spacing w:before="240"/>
        <w:jc w:val="both"/>
        <w:rPr>
          <w:rFonts w:ascii="Book Antiqua" w:hAnsi="Book Antiqua" w:cs="Arial"/>
        </w:rPr>
      </w:pPr>
      <w:r w:rsidRPr="002A244A">
        <w:rPr>
          <w:rFonts w:ascii="Book Antiqua" w:hAnsi="Book Antiqua" w:cs="Arial"/>
        </w:rPr>
        <w:t>Signed</w:t>
      </w:r>
      <w:r w:rsidR="002A244A">
        <w:rPr>
          <w:rFonts w:ascii="Book Antiqua" w:hAnsi="Book Antiqua" w:cs="Arial"/>
        </w:rPr>
        <w:t xml:space="preserve">: </w:t>
      </w:r>
      <w:r w:rsidR="002A244A" w:rsidRPr="002A244A">
        <w:rPr>
          <w:rFonts w:ascii="Book Antiqua" w:hAnsi="Book Antiqua" w:cs="Arial"/>
        </w:rPr>
        <w:t>Deputy Upper Tribunal Judge Davidge</w:t>
      </w:r>
    </w:p>
    <w:p w:rsidR="005B7789" w:rsidRPr="00F5664C" w:rsidRDefault="006E3C90" w:rsidP="003B2456">
      <w:pPr>
        <w:jc w:val="both"/>
        <w:rPr>
          <w:rFonts w:ascii="Book Antiqua" w:hAnsi="Book Antiqua" w:cs="Arial"/>
        </w:rPr>
      </w:pPr>
      <w:r w:rsidRPr="00F5664C">
        <w:rPr>
          <w:rFonts w:ascii="Book Antiqua" w:hAnsi="Book Antiqua" w:cs="Arial"/>
        </w:rPr>
        <w:tab/>
      </w:r>
      <w:r w:rsidR="003D229E">
        <w:rPr>
          <w:noProof/>
        </w:rPr>
        <w:drawing>
          <wp:inline distT="0" distB="0" distL="0" distR="0">
            <wp:extent cx="2633345" cy="1143000"/>
            <wp:effectExtent l="0" t="0" r="0" b="0"/>
            <wp:docPr id="2" name="Picture 2" descr="cid:image001.gif@01D2FC8C.C5049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gif@01D2FC8C.C5049AC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633345" cy="1143000"/>
                    </a:xfrm>
                    <a:prstGeom prst="rect">
                      <a:avLst/>
                    </a:prstGeom>
                    <a:noFill/>
                    <a:ln>
                      <a:noFill/>
                    </a:ln>
                  </pic:spPr>
                </pic:pic>
              </a:graphicData>
            </a:graphic>
          </wp:inline>
        </w:drawing>
      </w:r>
      <w:r w:rsidR="002A244A">
        <w:rPr>
          <w:rFonts w:ascii="Book Antiqua" w:hAnsi="Book Antiqua" w:cs="Arial"/>
        </w:rPr>
        <w:tab/>
      </w:r>
      <w:r w:rsidR="001F2716" w:rsidRPr="00F5664C">
        <w:rPr>
          <w:rFonts w:ascii="Book Antiqua" w:hAnsi="Book Antiqua" w:cs="Arial"/>
        </w:rPr>
        <w:t>Date</w:t>
      </w:r>
      <w:r w:rsidR="00EA7B56">
        <w:rPr>
          <w:rFonts w:ascii="Book Antiqua" w:hAnsi="Book Antiqua" w:cs="Arial"/>
        </w:rPr>
        <w:t xml:space="preserve"> 25 </w:t>
      </w:r>
      <w:r w:rsidR="00831B49">
        <w:rPr>
          <w:rFonts w:ascii="Book Antiqua" w:hAnsi="Book Antiqua" w:cs="Arial"/>
        </w:rPr>
        <w:t xml:space="preserve">July </w:t>
      </w:r>
      <w:r w:rsidR="00BC332C">
        <w:rPr>
          <w:rFonts w:ascii="Book Antiqua" w:hAnsi="Book Antiqua" w:cs="Arial"/>
        </w:rPr>
        <w:t>2018</w:t>
      </w:r>
    </w:p>
    <w:sectPr w:rsidR="005B7789" w:rsidRPr="00F5664C"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95C" w:rsidRDefault="0002495C">
      <w:r>
        <w:separator/>
      </w:r>
    </w:p>
  </w:endnote>
  <w:endnote w:type="continuationSeparator" w:id="0">
    <w:p w:rsidR="0002495C" w:rsidRDefault="00024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2F0" w:rsidRPr="00F5664C" w:rsidRDefault="008632F0"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0B7062">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2F0" w:rsidRPr="00F5664C" w:rsidRDefault="008632F0"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95C" w:rsidRDefault="0002495C">
      <w:r>
        <w:separator/>
      </w:r>
    </w:p>
  </w:footnote>
  <w:footnote w:type="continuationSeparator" w:id="0">
    <w:p w:rsidR="0002495C" w:rsidRDefault="00024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2F0" w:rsidRPr="00DF38FA" w:rsidRDefault="008632F0" w:rsidP="000369F5">
    <w:pPr>
      <w:pStyle w:val="Header"/>
      <w:tabs>
        <w:tab w:val="clear" w:pos="4153"/>
        <w:tab w:val="clear" w:pos="8306"/>
        <w:tab w:val="right" w:pos="9639"/>
      </w:tabs>
      <w:jc w:val="right"/>
      <w:rPr>
        <w:rFonts w:ascii="Book Antiqua" w:hAnsi="Book Antiqua" w:cs="Arial"/>
        <w:sz w:val="16"/>
        <w:szCs w:val="16"/>
      </w:rPr>
    </w:pPr>
    <w:r w:rsidRPr="00DF38FA">
      <w:rPr>
        <w:rFonts w:ascii="Book Antiqua" w:hAnsi="Book Antiqua" w:cs="Arial"/>
        <w:sz w:val="16"/>
        <w:szCs w:val="16"/>
      </w:rPr>
      <w:t xml:space="preserve">Appeal Number:  </w:t>
    </w:r>
    <w:r w:rsidR="006B107A">
      <w:rPr>
        <w:rFonts w:ascii="Book Antiqua" w:hAnsi="Book Antiqua" w:cs="Arial"/>
        <w:caps/>
      </w:rPr>
      <w:t>PA/12462/2017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2F0" w:rsidRPr="00F5664C" w:rsidRDefault="008632F0">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A300D0C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5F875A5"/>
    <w:multiLevelType w:val="multilevel"/>
    <w:tmpl w:val="B880C06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C84220A"/>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F64A734-17F4-40D9-ABC7-EE56D7A67D55}"/>
    <w:docVar w:name="dgnword-eventsink" w:val="428364936"/>
  </w:docVars>
  <w:rsids>
    <w:rsidRoot w:val="00F56B96"/>
    <w:rsid w:val="00000621"/>
    <w:rsid w:val="000036C2"/>
    <w:rsid w:val="00016521"/>
    <w:rsid w:val="000209AF"/>
    <w:rsid w:val="00022328"/>
    <w:rsid w:val="0002495C"/>
    <w:rsid w:val="00033D3D"/>
    <w:rsid w:val="000369F5"/>
    <w:rsid w:val="000418B5"/>
    <w:rsid w:val="00051A3E"/>
    <w:rsid w:val="00066665"/>
    <w:rsid w:val="00071A7E"/>
    <w:rsid w:val="000746C0"/>
    <w:rsid w:val="00074D1D"/>
    <w:rsid w:val="00092580"/>
    <w:rsid w:val="000A426B"/>
    <w:rsid w:val="000B6093"/>
    <w:rsid w:val="000B7062"/>
    <w:rsid w:val="000D01C9"/>
    <w:rsid w:val="000D5D94"/>
    <w:rsid w:val="000E0CD7"/>
    <w:rsid w:val="000E2D07"/>
    <w:rsid w:val="00114F8B"/>
    <w:rsid w:val="001165A7"/>
    <w:rsid w:val="0011667E"/>
    <w:rsid w:val="00116870"/>
    <w:rsid w:val="0014313F"/>
    <w:rsid w:val="00151BB7"/>
    <w:rsid w:val="001562B8"/>
    <w:rsid w:val="00167D3A"/>
    <w:rsid w:val="001A1E2C"/>
    <w:rsid w:val="001A3D29"/>
    <w:rsid w:val="001B3533"/>
    <w:rsid w:val="001B5C5E"/>
    <w:rsid w:val="001C587F"/>
    <w:rsid w:val="001D032F"/>
    <w:rsid w:val="001D068B"/>
    <w:rsid w:val="001E051E"/>
    <w:rsid w:val="001E3141"/>
    <w:rsid w:val="001F2716"/>
    <w:rsid w:val="0020133A"/>
    <w:rsid w:val="00207617"/>
    <w:rsid w:val="00243EED"/>
    <w:rsid w:val="00255071"/>
    <w:rsid w:val="00267C20"/>
    <w:rsid w:val="00274D22"/>
    <w:rsid w:val="00283659"/>
    <w:rsid w:val="00290707"/>
    <w:rsid w:val="002A244A"/>
    <w:rsid w:val="002A7625"/>
    <w:rsid w:val="002B1391"/>
    <w:rsid w:val="002C4E73"/>
    <w:rsid w:val="002D0D05"/>
    <w:rsid w:val="002D5E1A"/>
    <w:rsid w:val="002D68BF"/>
    <w:rsid w:val="003205DD"/>
    <w:rsid w:val="00336CBF"/>
    <w:rsid w:val="00344D89"/>
    <w:rsid w:val="0034745B"/>
    <w:rsid w:val="003523F8"/>
    <w:rsid w:val="003546C8"/>
    <w:rsid w:val="003856BE"/>
    <w:rsid w:val="003A7CF2"/>
    <w:rsid w:val="003B2456"/>
    <w:rsid w:val="003C2533"/>
    <w:rsid w:val="003C5CE5"/>
    <w:rsid w:val="003D0E81"/>
    <w:rsid w:val="003D229E"/>
    <w:rsid w:val="003E267B"/>
    <w:rsid w:val="003E7CD1"/>
    <w:rsid w:val="004013BE"/>
    <w:rsid w:val="00401B16"/>
    <w:rsid w:val="00402B9E"/>
    <w:rsid w:val="00420B6F"/>
    <w:rsid w:val="00423932"/>
    <w:rsid w:val="004249CB"/>
    <w:rsid w:val="00426C18"/>
    <w:rsid w:val="00430718"/>
    <w:rsid w:val="00435840"/>
    <w:rsid w:val="0044127D"/>
    <w:rsid w:val="004448DB"/>
    <w:rsid w:val="00446C9A"/>
    <w:rsid w:val="0045409C"/>
    <w:rsid w:val="00477193"/>
    <w:rsid w:val="004806AD"/>
    <w:rsid w:val="00494651"/>
    <w:rsid w:val="004A1848"/>
    <w:rsid w:val="004D671D"/>
    <w:rsid w:val="004E2E30"/>
    <w:rsid w:val="00507FEC"/>
    <w:rsid w:val="00510F0E"/>
    <w:rsid w:val="00524159"/>
    <w:rsid w:val="00527979"/>
    <w:rsid w:val="00531D87"/>
    <w:rsid w:val="00541710"/>
    <w:rsid w:val="005472C3"/>
    <w:rsid w:val="00547476"/>
    <w:rsid w:val="005479E1"/>
    <w:rsid w:val="00552322"/>
    <w:rsid w:val="005570FD"/>
    <w:rsid w:val="005575EA"/>
    <w:rsid w:val="00560D59"/>
    <w:rsid w:val="0057790C"/>
    <w:rsid w:val="00593795"/>
    <w:rsid w:val="005A32B4"/>
    <w:rsid w:val="005A75FF"/>
    <w:rsid w:val="005B3EAC"/>
    <w:rsid w:val="005B7789"/>
    <w:rsid w:val="005C7568"/>
    <w:rsid w:val="0060105C"/>
    <w:rsid w:val="00601366"/>
    <w:rsid w:val="00626856"/>
    <w:rsid w:val="00650434"/>
    <w:rsid w:val="006548FD"/>
    <w:rsid w:val="0065791C"/>
    <w:rsid w:val="006752A0"/>
    <w:rsid w:val="00675FAF"/>
    <w:rsid w:val="00683435"/>
    <w:rsid w:val="00690B8A"/>
    <w:rsid w:val="0069535C"/>
    <w:rsid w:val="006A6B77"/>
    <w:rsid w:val="006B107A"/>
    <w:rsid w:val="006D1DFA"/>
    <w:rsid w:val="006D506B"/>
    <w:rsid w:val="006D6B41"/>
    <w:rsid w:val="006E3C90"/>
    <w:rsid w:val="006E6F6D"/>
    <w:rsid w:val="006E7C21"/>
    <w:rsid w:val="006F56B6"/>
    <w:rsid w:val="00700C9C"/>
    <w:rsid w:val="00704B61"/>
    <w:rsid w:val="00707DB1"/>
    <w:rsid w:val="00714803"/>
    <w:rsid w:val="00734E0E"/>
    <w:rsid w:val="007353BB"/>
    <w:rsid w:val="00735A03"/>
    <w:rsid w:val="00742A8D"/>
    <w:rsid w:val="007552A9"/>
    <w:rsid w:val="00761858"/>
    <w:rsid w:val="00767D59"/>
    <w:rsid w:val="00776E97"/>
    <w:rsid w:val="00780FD7"/>
    <w:rsid w:val="007912AD"/>
    <w:rsid w:val="00795C11"/>
    <w:rsid w:val="007A1F28"/>
    <w:rsid w:val="007B0824"/>
    <w:rsid w:val="007C0CD9"/>
    <w:rsid w:val="007E57CC"/>
    <w:rsid w:val="007E7B99"/>
    <w:rsid w:val="007E7C2D"/>
    <w:rsid w:val="008119D0"/>
    <w:rsid w:val="0081327C"/>
    <w:rsid w:val="00817113"/>
    <w:rsid w:val="00825308"/>
    <w:rsid w:val="008303B8"/>
    <w:rsid w:val="00830AEF"/>
    <w:rsid w:val="00831B49"/>
    <w:rsid w:val="00833DCE"/>
    <w:rsid w:val="00842418"/>
    <w:rsid w:val="008632F0"/>
    <w:rsid w:val="008634D2"/>
    <w:rsid w:val="008634DB"/>
    <w:rsid w:val="00871D34"/>
    <w:rsid w:val="008834E4"/>
    <w:rsid w:val="00886F38"/>
    <w:rsid w:val="008B270C"/>
    <w:rsid w:val="008B2F31"/>
    <w:rsid w:val="008C395C"/>
    <w:rsid w:val="008C3D3D"/>
    <w:rsid w:val="008D4131"/>
    <w:rsid w:val="008D6174"/>
    <w:rsid w:val="008E10D0"/>
    <w:rsid w:val="008E5E25"/>
    <w:rsid w:val="008E6FC4"/>
    <w:rsid w:val="008F1932"/>
    <w:rsid w:val="008F294D"/>
    <w:rsid w:val="00907F90"/>
    <w:rsid w:val="00915714"/>
    <w:rsid w:val="00921062"/>
    <w:rsid w:val="0092618D"/>
    <w:rsid w:val="0093083E"/>
    <w:rsid w:val="00932FA8"/>
    <w:rsid w:val="009337CE"/>
    <w:rsid w:val="009449D2"/>
    <w:rsid w:val="00946A75"/>
    <w:rsid w:val="00946C8A"/>
    <w:rsid w:val="0095078F"/>
    <w:rsid w:val="00964D12"/>
    <w:rsid w:val="00966425"/>
    <w:rsid w:val="00966ECF"/>
    <w:rsid w:val="009727A3"/>
    <w:rsid w:val="0098161F"/>
    <w:rsid w:val="00986F4F"/>
    <w:rsid w:val="00987774"/>
    <w:rsid w:val="009A04DD"/>
    <w:rsid w:val="009A11E8"/>
    <w:rsid w:val="009B2705"/>
    <w:rsid w:val="009D270B"/>
    <w:rsid w:val="009D67A7"/>
    <w:rsid w:val="009E4E62"/>
    <w:rsid w:val="009F5220"/>
    <w:rsid w:val="009F7C4D"/>
    <w:rsid w:val="00A04A11"/>
    <w:rsid w:val="00A15234"/>
    <w:rsid w:val="00A201AB"/>
    <w:rsid w:val="00A21767"/>
    <w:rsid w:val="00A31C8B"/>
    <w:rsid w:val="00A551E4"/>
    <w:rsid w:val="00A75965"/>
    <w:rsid w:val="00A845DC"/>
    <w:rsid w:val="00A86287"/>
    <w:rsid w:val="00A97AEE"/>
    <w:rsid w:val="00AC530B"/>
    <w:rsid w:val="00AC5CF6"/>
    <w:rsid w:val="00AF46FD"/>
    <w:rsid w:val="00B01744"/>
    <w:rsid w:val="00B056ED"/>
    <w:rsid w:val="00B131DB"/>
    <w:rsid w:val="00B144FA"/>
    <w:rsid w:val="00B146C0"/>
    <w:rsid w:val="00B16F58"/>
    <w:rsid w:val="00B30648"/>
    <w:rsid w:val="00B337AA"/>
    <w:rsid w:val="00B3524D"/>
    <w:rsid w:val="00B37A94"/>
    <w:rsid w:val="00B40F69"/>
    <w:rsid w:val="00B4322E"/>
    <w:rsid w:val="00B46616"/>
    <w:rsid w:val="00B477FC"/>
    <w:rsid w:val="00B610E3"/>
    <w:rsid w:val="00B61205"/>
    <w:rsid w:val="00B617C4"/>
    <w:rsid w:val="00B626FA"/>
    <w:rsid w:val="00B641E3"/>
    <w:rsid w:val="00B7040A"/>
    <w:rsid w:val="00B725C3"/>
    <w:rsid w:val="00B96FA0"/>
    <w:rsid w:val="00BC03EC"/>
    <w:rsid w:val="00BC332C"/>
    <w:rsid w:val="00BC4F5D"/>
    <w:rsid w:val="00BC7948"/>
    <w:rsid w:val="00BD4196"/>
    <w:rsid w:val="00BF22CA"/>
    <w:rsid w:val="00BF3834"/>
    <w:rsid w:val="00BF5BE5"/>
    <w:rsid w:val="00C26032"/>
    <w:rsid w:val="00C265B0"/>
    <w:rsid w:val="00C27B16"/>
    <w:rsid w:val="00C31687"/>
    <w:rsid w:val="00C321B5"/>
    <w:rsid w:val="00C345E1"/>
    <w:rsid w:val="00C35DB5"/>
    <w:rsid w:val="00C71A00"/>
    <w:rsid w:val="00C73D81"/>
    <w:rsid w:val="00C977BA"/>
    <w:rsid w:val="00CB6E35"/>
    <w:rsid w:val="00CE1A46"/>
    <w:rsid w:val="00CE26B2"/>
    <w:rsid w:val="00CF253F"/>
    <w:rsid w:val="00CF48A7"/>
    <w:rsid w:val="00CF56B4"/>
    <w:rsid w:val="00CF75EF"/>
    <w:rsid w:val="00D05947"/>
    <w:rsid w:val="00D15C40"/>
    <w:rsid w:val="00D16DFF"/>
    <w:rsid w:val="00D20F09"/>
    <w:rsid w:val="00D22636"/>
    <w:rsid w:val="00D32E6D"/>
    <w:rsid w:val="00D40FD9"/>
    <w:rsid w:val="00D45764"/>
    <w:rsid w:val="00D53769"/>
    <w:rsid w:val="00D65912"/>
    <w:rsid w:val="00D671C0"/>
    <w:rsid w:val="00D736B5"/>
    <w:rsid w:val="00D76E83"/>
    <w:rsid w:val="00D85C13"/>
    <w:rsid w:val="00D85E1A"/>
    <w:rsid w:val="00D91BE3"/>
    <w:rsid w:val="00D94AFC"/>
    <w:rsid w:val="00DA24FE"/>
    <w:rsid w:val="00DB70AE"/>
    <w:rsid w:val="00DB7231"/>
    <w:rsid w:val="00DC008A"/>
    <w:rsid w:val="00DD5071"/>
    <w:rsid w:val="00DD5C39"/>
    <w:rsid w:val="00DD65FF"/>
    <w:rsid w:val="00DE26AF"/>
    <w:rsid w:val="00DE2FF1"/>
    <w:rsid w:val="00DE7DB7"/>
    <w:rsid w:val="00DF38FA"/>
    <w:rsid w:val="00E00A0A"/>
    <w:rsid w:val="00E07F57"/>
    <w:rsid w:val="00E1040E"/>
    <w:rsid w:val="00E34FD7"/>
    <w:rsid w:val="00E40E04"/>
    <w:rsid w:val="00E42241"/>
    <w:rsid w:val="00E50BCE"/>
    <w:rsid w:val="00E61292"/>
    <w:rsid w:val="00E76309"/>
    <w:rsid w:val="00E77C4D"/>
    <w:rsid w:val="00E81D01"/>
    <w:rsid w:val="00EA7B56"/>
    <w:rsid w:val="00EC2456"/>
    <w:rsid w:val="00EE2881"/>
    <w:rsid w:val="00EE45D8"/>
    <w:rsid w:val="00EF20F1"/>
    <w:rsid w:val="00F004CD"/>
    <w:rsid w:val="00F11249"/>
    <w:rsid w:val="00F22A22"/>
    <w:rsid w:val="00F22EDA"/>
    <w:rsid w:val="00F23F2D"/>
    <w:rsid w:val="00F3224D"/>
    <w:rsid w:val="00F33E0E"/>
    <w:rsid w:val="00F45F29"/>
    <w:rsid w:val="00F517A5"/>
    <w:rsid w:val="00F5664C"/>
    <w:rsid w:val="00F56B96"/>
    <w:rsid w:val="00F80587"/>
    <w:rsid w:val="00F850D0"/>
    <w:rsid w:val="00F96ADE"/>
    <w:rsid w:val="00FA3660"/>
    <w:rsid w:val="00FB476E"/>
    <w:rsid w:val="00FB698D"/>
    <w:rsid w:val="00FB7B08"/>
    <w:rsid w:val="00FB7E80"/>
    <w:rsid w:val="00FE1D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5B2A69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styleId="CommentReference">
    <w:name w:val="annotation reference"/>
    <w:rsid w:val="00932FA8"/>
    <w:rPr>
      <w:sz w:val="16"/>
      <w:szCs w:val="16"/>
    </w:rPr>
  </w:style>
  <w:style w:type="paragraph" w:styleId="CommentText">
    <w:name w:val="annotation text"/>
    <w:basedOn w:val="Normal"/>
    <w:link w:val="CommentTextChar"/>
    <w:rsid w:val="00932FA8"/>
    <w:rPr>
      <w:sz w:val="20"/>
      <w:szCs w:val="20"/>
    </w:rPr>
  </w:style>
  <w:style w:type="character" w:customStyle="1" w:styleId="CommentTextChar">
    <w:name w:val="Comment Text Char"/>
    <w:basedOn w:val="DefaultParagraphFont"/>
    <w:link w:val="CommentText"/>
    <w:rsid w:val="00932FA8"/>
  </w:style>
  <w:style w:type="paragraph" w:styleId="CommentSubject">
    <w:name w:val="annotation subject"/>
    <w:basedOn w:val="CommentText"/>
    <w:next w:val="CommentText"/>
    <w:link w:val="CommentSubjectChar"/>
    <w:rsid w:val="00932FA8"/>
    <w:rPr>
      <w:b/>
      <w:bCs/>
    </w:rPr>
  </w:style>
  <w:style w:type="character" w:customStyle="1" w:styleId="CommentSubjectChar">
    <w:name w:val="Comment Subject Char"/>
    <w:link w:val="CommentSubject"/>
    <w:rsid w:val="00932F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cid:image001.gif@01D2FC8C.C5049AC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2266</Words>
  <Characters>11140</Characters>
  <Application>Microsoft Office Word</Application>
  <DocSecurity>0</DocSecurity>
  <Lines>92</Lines>
  <Paragraphs>26</Paragraphs>
  <ScaleCrop>false</ScaleCrop>
  <Company/>
  <LinksUpToDate>false</LinksUpToDate>
  <CharactersWithSpaces>13380</CharactersWithSpaces>
  <SharedDoc>false</SharedDoc>
  <HLinks>
    <vt:vector size="6" baseType="variant">
      <vt:variant>
        <vt:i4>2949207</vt:i4>
      </vt:variant>
      <vt:variant>
        <vt:i4>15502</vt:i4>
      </vt:variant>
      <vt:variant>
        <vt:i4>1030</vt:i4>
      </vt:variant>
      <vt:variant>
        <vt:i4>1</vt:i4>
      </vt:variant>
      <vt:variant>
        <vt:lpwstr>cid:image001.gif@01D2FC8C.C5049AC0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2018-08-28T15:31:00Z</dcterms:created>
  <dcterms:modified xsi:type="dcterms:W3CDTF">2018-08-28T15:31:00Z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