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7F483" w14:textId="18439B7B" w:rsidR="002F67FB" w:rsidRPr="00372CA7" w:rsidRDefault="00C61972" w:rsidP="00A73981">
      <w:pPr>
        <w:spacing w:after="0"/>
        <w:jc w:val="center"/>
        <w:rPr>
          <w:rFonts w:ascii="Book Antiqua" w:hAnsi="Book Antiqua" w:cs="Arial"/>
          <w:sz w:val="16"/>
          <w:szCs w:val="16"/>
        </w:rPr>
      </w:pPr>
      <w:r w:rsidRPr="00372CA7">
        <w:rPr>
          <w:rFonts w:ascii="Book Antiqua" w:hAnsi="Book Antiqua"/>
          <w:noProof/>
          <w:sz w:val="16"/>
          <w:szCs w:val="16"/>
          <w:lang w:eastAsia="en-GB"/>
        </w:rPr>
        <w:drawing>
          <wp:inline distT="0" distB="0" distL="0" distR="0" wp14:anchorId="4372CB0D" wp14:editId="10F5C008">
            <wp:extent cx="1032510" cy="90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2510" cy="903605"/>
                    </a:xfrm>
                    <a:prstGeom prst="rect">
                      <a:avLst/>
                    </a:prstGeom>
                    <a:noFill/>
                    <a:ln>
                      <a:noFill/>
                    </a:ln>
                  </pic:spPr>
                </pic:pic>
              </a:graphicData>
            </a:graphic>
          </wp:inline>
        </w:drawing>
      </w:r>
    </w:p>
    <w:p w14:paraId="74B08935" w14:textId="77777777" w:rsidR="00372CA7" w:rsidRPr="00372CA7" w:rsidRDefault="00372CA7" w:rsidP="00A73981">
      <w:pPr>
        <w:spacing w:after="0"/>
        <w:jc w:val="center"/>
        <w:rPr>
          <w:rFonts w:ascii="Book Antiqua" w:hAnsi="Book Antiqua" w:cs="Arial"/>
          <w:sz w:val="16"/>
          <w:szCs w:val="16"/>
        </w:rPr>
      </w:pPr>
    </w:p>
    <w:p w14:paraId="330C2CD8" w14:textId="77777777" w:rsidR="002F67FB" w:rsidRPr="00A11DAF" w:rsidRDefault="002F67FB" w:rsidP="00A73981">
      <w:pPr>
        <w:tabs>
          <w:tab w:val="right" w:pos="9720"/>
        </w:tabs>
        <w:spacing w:after="0"/>
        <w:rPr>
          <w:rFonts w:ascii="Book Antiqua" w:hAnsi="Book Antiqua" w:cs="Arial"/>
          <w:b/>
          <w:sz w:val="24"/>
          <w:szCs w:val="24"/>
        </w:rPr>
      </w:pPr>
      <w:r w:rsidRPr="00A11DAF">
        <w:rPr>
          <w:rFonts w:ascii="Book Antiqua" w:hAnsi="Book Antiqua" w:cs="Arial"/>
          <w:b/>
          <w:sz w:val="24"/>
          <w:szCs w:val="24"/>
        </w:rPr>
        <w:t>Upper Tribunal</w:t>
      </w:r>
    </w:p>
    <w:p w14:paraId="11E13A6A" w14:textId="1DB619C2" w:rsidR="002F67FB" w:rsidRPr="00A11DAF" w:rsidRDefault="002F67FB" w:rsidP="00A73981">
      <w:pPr>
        <w:tabs>
          <w:tab w:val="right" w:pos="8335"/>
        </w:tabs>
        <w:spacing w:after="0"/>
        <w:rPr>
          <w:rFonts w:ascii="Book Antiqua" w:hAnsi="Book Antiqua" w:cs="Arial"/>
          <w:sz w:val="24"/>
          <w:szCs w:val="24"/>
        </w:rPr>
      </w:pPr>
      <w:r w:rsidRPr="00A11DAF">
        <w:rPr>
          <w:rFonts w:ascii="Book Antiqua" w:hAnsi="Book Antiqua" w:cs="Arial"/>
          <w:b/>
          <w:sz w:val="24"/>
          <w:szCs w:val="24"/>
        </w:rPr>
        <w:t>(Immigration and Asylum Chamber)</w:t>
      </w:r>
      <w:r w:rsidR="00A73981">
        <w:rPr>
          <w:rFonts w:ascii="Book Antiqua" w:hAnsi="Book Antiqua" w:cs="Arial"/>
          <w:b/>
          <w:sz w:val="24"/>
          <w:szCs w:val="24"/>
        </w:rPr>
        <w:tab/>
      </w:r>
      <w:r w:rsidRPr="00A11DAF">
        <w:rPr>
          <w:rFonts w:ascii="Book Antiqua" w:hAnsi="Book Antiqua" w:cs="Arial"/>
          <w:sz w:val="24"/>
          <w:szCs w:val="24"/>
        </w:rPr>
        <w:t xml:space="preserve">Appeal Number: </w:t>
      </w:r>
      <w:bookmarkStart w:id="0" w:name="_GoBack"/>
      <w:r w:rsidR="00126A6C">
        <w:rPr>
          <w:rFonts w:ascii="Book Antiqua" w:hAnsi="Book Antiqua" w:cs="Arial"/>
          <w:sz w:val="24"/>
          <w:szCs w:val="24"/>
        </w:rPr>
        <w:t>PA/12484/2</w:t>
      </w:r>
      <w:r w:rsidR="00A73981">
        <w:rPr>
          <w:rFonts w:ascii="Book Antiqua" w:hAnsi="Book Antiqua" w:cs="Arial"/>
          <w:sz w:val="24"/>
          <w:szCs w:val="24"/>
        </w:rPr>
        <w:t>017</w:t>
      </w:r>
      <w:bookmarkEnd w:id="0"/>
    </w:p>
    <w:p w14:paraId="18527115" w14:textId="77777777" w:rsidR="00A73981" w:rsidRDefault="00A73981" w:rsidP="00A73981">
      <w:pPr>
        <w:spacing w:after="0"/>
        <w:jc w:val="center"/>
        <w:rPr>
          <w:rFonts w:ascii="Book Antiqua" w:hAnsi="Book Antiqua" w:cs="Arial"/>
          <w:b/>
          <w:sz w:val="24"/>
          <w:szCs w:val="24"/>
          <w:u w:val="single"/>
        </w:rPr>
      </w:pPr>
    </w:p>
    <w:p w14:paraId="1DA0B1C3" w14:textId="77777777" w:rsidR="00A73981" w:rsidRDefault="00A73981" w:rsidP="00A73981">
      <w:pPr>
        <w:spacing w:after="0"/>
        <w:jc w:val="center"/>
        <w:rPr>
          <w:rFonts w:ascii="Book Antiqua" w:hAnsi="Book Antiqua" w:cs="Arial"/>
          <w:b/>
          <w:sz w:val="24"/>
          <w:szCs w:val="24"/>
          <w:u w:val="single"/>
        </w:rPr>
      </w:pPr>
    </w:p>
    <w:p w14:paraId="088AB0FB" w14:textId="0280AE05" w:rsidR="002F67FB" w:rsidRDefault="002F67FB" w:rsidP="00A73981">
      <w:pPr>
        <w:spacing w:after="0"/>
        <w:jc w:val="center"/>
        <w:rPr>
          <w:rFonts w:ascii="Book Antiqua" w:hAnsi="Book Antiqua" w:cs="Arial"/>
          <w:b/>
          <w:sz w:val="24"/>
          <w:szCs w:val="24"/>
          <w:u w:val="single"/>
        </w:rPr>
      </w:pPr>
      <w:r w:rsidRPr="00A11DAF">
        <w:rPr>
          <w:rFonts w:ascii="Book Antiqua" w:hAnsi="Book Antiqua" w:cs="Arial"/>
          <w:b/>
          <w:sz w:val="24"/>
          <w:szCs w:val="24"/>
          <w:u w:val="single"/>
        </w:rPr>
        <w:t>THE IMMIGRATION ACTS</w:t>
      </w:r>
    </w:p>
    <w:p w14:paraId="64AB0B9E" w14:textId="4F6B49DA" w:rsidR="00A73981" w:rsidRDefault="00A73981" w:rsidP="00A73981">
      <w:pPr>
        <w:spacing w:after="0"/>
        <w:jc w:val="center"/>
        <w:rPr>
          <w:rFonts w:ascii="Book Antiqua" w:hAnsi="Book Antiqua" w:cs="Arial"/>
          <w:b/>
          <w:sz w:val="24"/>
          <w:szCs w:val="24"/>
          <w:u w:val="single"/>
        </w:rPr>
      </w:pPr>
    </w:p>
    <w:p w14:paraId="61FD1486" w14:textId="77777777" w:rsidR="00A73981" w:rsidRDefault="00A73981" w:rsidP="00A73981">
      <w:pPr>
        <w:spacing w:after="0"/>
        <w:jc w:val="center"/>
        <w:rPr>
          <w:rFonts w:ascii="Book Antiqua" w:hAnsi="Book Antiqua" w:cs="Arial"/>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A73981" w:rsidRPr="00372CA7" w14:paraId="0162307F" w14:textId="77777777" w:rsidTr="00372CA7">
        <w:tc>
          <w:tcPr>
            <w:tcW w:w="4151" w:type="dxa"/>
          </w:tcPr>
          <w:p w14:paraId="77FE8288" w14:textId="0D40A6BE" w:rsidR="00A73981" w:rsidRPr="00372CA7" w:rsidRDefault="00A73981" w:rsidP="00372CA7">
            <w:pPr>
              <w:spacing w:after="0"/>
              <w:rPr>
                <w:rFonts w:ascii="Book Antiqua" w:hAnsi="Book Antiqua" w:cs="Arial"/>
                <w:b/>
                <w:sz w:val="24"/>
                <w:szCs w:val="24"/>
                <w:u w:val="single"/>
              </w:rPr>
            </w:pPr>
            <w:r w:rsidRPr="00372CA7">
              <w:rPr>
                <w:rFonts w:ascii="Book Antiqua" w:hAnsi="Book Antiqua" w:cs="Arial"/>
                <w:b/>
                <w:sz w:val="24"/>
                <w:szCs w:val="24"/>
              </w:rPr>
              <w:t>Heard at Field House</w:t>
            </w:r>
          </w:p>
        </w:tc>
        <w:tc>
          <w:tcPr>
            <w:tcW w:w="4151" w:type="dxa"/>
          </w:tcPr>
          <w:p w14:paraId="79E28055" w14:textId="246FF38E" w:rsidR="00A73981" w:rsidRPr="00372CA7" w:rsidRDefault="00A73981" w:rsidP="00372CA7">
            <w:pPr>
              <w:spacing w:after="0"/>
              <w:jc w:val="right"/>
              <w:rPr>
                <w:rFonts w:ascii="Book Antiqua" w:hAnsi="Book Antiqua" w:cs="Arial"/>
                <w:b/>
                <w:sz w:val="24"/>
                <w:szCs w:val="24"/>
                <w:u w:val="single"/>
              </w:rPr>
            </w:pPr>
            <w:r w:rsidRPr="00372CA7">
              <w:rPr>
                <w:rFonts w:ascii="Book Antiqua" w:hAnsi="Book Antiqua" w:cs="Arial"/>
                <w:b/>
                <w:sz w:val="24"/>
                <w:szCs w:val="24"/>
              </w:rPr>
              <w:t>Decision and Reasons</w:t>
            </w:r>
          </w:p>
        </w:tc>
      </w:tr>
      <w:tr w:rsidR="00A73981" w:rsidRPr="00372CA7" w14:paraId="3551A857" w14:textId="77777777" w:rsidTr="00372CA7">
        <w:tc>
          <w:tcPr>
            <w:tcW w:w="4151" w:type="dxa"/>
          </w:tcPr>
          <w:p w14:paraId="2EEB361B" w14:textId="34DF5468" w:rsidR="00A73981" w:rsidRPr="00372CA7" w:rsidRDefault="00A73981" w:rsidP="00372CA7">
            <w:pPr>
              <w:spacing w:after="0"/>
              <w:rPr>
                <w:rFonts w:ascii="Book Antiqua" w:hAnsi="Book Antiqua" w:cs="Arial"/>
                <w:b/>
                <w:sz w:val="24"/>
                <w:szCs w:val="24"/>
                <w:u w:val="single"/>
              </w:rPr>
            </w:pPr>
            <w:r w:rsidRPr="00372CA7">
              <w:rPr>
                <w:rFonts w:ascii="Book Antiqua" w:hAnsi="Book Antiqua" w:cs="Arial"/>
                <w:b/>
                <w:sz w:val="24"/>
                <w:szCs w:val="24"/>
              </w:rPr>
              <w:t>On 31st July 2018</w:t>
            </w:r>
          </w:p>
        </w:tc>
        <w:tc>
          <w:tcPr>
            <w:tcW w:w="4151" w:type="dxa"/>
          </w:tcPr>
          <w:p w14:paraId="1087659B" w14:textId="42D26427" w:rsidR="00A73981" w:rsidRPr="00372CA7" w:rsidRDefault="00A73981" w:rsidP="00372CA7">
            <w:pPr>
              <w:spacing w:after="0"/>
              <w:jc w:val="right"/>
              <w:rPr>
                <w:rFonts w:ascii="Book Antiqua" w:hAnsi="Book Antiqua" w:cs="Arial"/>
                <w:b/>
                <w:sz w:val="24"/>
                <w:szCs w:val="24"/>
                <w:u w:val="single"/>
              </w:rPr>
            </w:pPr>
            <w:r w:rsidRPr="00372CA7">
              <w:rPr>
                <w:rFonts w:ascii="Book Antiqua" w:hAnsi="Book Antiqua" w:cs="Arial"/>
                <w:b/>
                <w:sz w:val="24"/>
                <w:szCs w:val="24"/>
              </w:rPr>
              <w:t>On 07 August 2018</w:t>
            </w:r>
          </w:p>
        </w:tc>
      </w:tr>
    </w:tbl>
    <w:p w14:paraId="76EBBF0E" w14:textId="77777777" w:rsidR="00A73981" w:rsidRPr="00A11DAF" w:rsidRDefault="00A73981" w:rsidP="00372CA7">
      <w:pPr>
        <w:spacing w:after="0"/>
        <w:jc w:val="center"/>
        <w:rPr>
          <w:rFonts w:ascii="Book Antiqua" w:hAnsi="Book Antiqua" w:cs="Arial"/>
          <w:b/>
          <w:sz w:val="24"/>
          <w:szCs w:val="24"/>
          <w:u w:val="single"/>
        </w:rPr>
      </w:pPr>
    </w:p>
    <w:p w14:paraId="324DE613" w14:textId="77777777" w:rsidR="002F67FB" w:rsidRPr="00A11DAF" w:rsidRDefault="002F67FB" w:rsidP="00372CA7">
      <w:pPr>
        <w:spacing w:after="0"/>
        <w:jc w:val="center"/>
        <w:rPr>
          <w:rFonts w:ascii="Book Antiqua" w:hAnsi="Book Antiqua" w:cs="Arial"/>
          <w:sz w:val="24"/>
          <w:szCs w:val="24"/>
        </w:rPr>
      </w:pPr>
    </w:p>
    <w:p w14:paraId="71804263" w14:textId="6F46106D" w:rsidR="002F67FB" w:rsidRDefault="002F67FB" w:rsidP="00372CA7">
      <w:pPr>
        <w:spacing w:after="0"/>
        <w:jc w:val="center"/>
        <w:rPr>
          <w:rFonts w:ascii="Book Antiqua" w:hAnsi="Book Antiqua" w:cs="Arial"/>
          <w:b/>
          <w:sz w:val="24"/>
          <w:szCs w:val="24"/>
        </w:rPr>
      </w:pPr>
      <w:r w:rsidRPr="00A11DAF">
        <w:rPr>
          <w:rFonts w:ascii="Book Antiqua" w:hAnsi="Book Antiqua" w:cs="Arial"/>
          <w:b/>
          <w:sz w:val="24"/>
          <w:szCs w:val="24"/>
        </w:rPr>
        <w:t>Before</w:t>
      </w:r>
    </w:p>
    <w:p w14:paraId="6DF1152A" w14:textId="77777777" w:rsidR="00372CA7" w:rsidRPr="00A11DAF" w:rsidRDefault="00372CA7" w:rsidP="00372CA7">
      <w:pPr>
        <w:spacing w:after="0"/>
        <w:jc w:val="center"/>
        <w:rPr>
          <w:rFonts w:ascii="Book Antiqua" w:hAnsi="Book Antiqua" w:cs="Arial"/>
          <w:b/>
          <w:sz w:val="24"/>
          <w:szCs w:val="24"/>
        </w:rPr>
      </w:pPr>
    </w:p>
    <w:p w14:paraId="607FC7D9" w14:textId="50820BCB" w:rsidR="002F67FB" w:rsidRPr="00A11DAF" w:rsidRDefault="002F67FB" w:rsidP="00372CA7">
      <w:pPr>
        <w:spacing w:after="0"/>
        <w:jc w:val="center"/>
        <w:rPr>
          <w:rFonts w:ascii="Book Antiqua" w:hAnsi="Book Antiqua" w:cs="Arial"/>
          <w:b/>
          <w:sz w:val="24"/>
          <w:szCs w:val="24"/>
        </w:rPr>
      </w:pPr>
      <w:r w:rsidRPr="00A11DAF">
        <w:rPr>
          <w:rFonts w:ascii="Book Antiqua" w:hAnsi="Book Antiqua" w:cs="Arial"/>
          <w:b/>
          <w:sz w:val="24"/>
          <w:szCs w:val="24"/>
        </w:rPr>
        <w:t>UPPER TRIBUNAL JUDGE RIMINGTON</w:t>
      </w:r>
    </w:p>
    <w:p w14:paraId="32E084B9" w14:textId="7B48635B" w:rsidR="00A73981" w:rsidRDefault="00A73981" w:rsidP="00372CA7">
      <w:pPr>
        <w:spacing w:after="0"/>
        <w:jc w:val="center"/>
        <w:rPr>
          <w:rFonts w:ascii="Book Antiqua" w:hAnsi="Book Antiqua" w:cs="Arial"/>
          <w:b/>
          <w:sz w:val="24"/>
          <w:szCs w:val="24"/>
        </w:rPr>
      </w:pPr>
    </w:p>
    <w:p w14:paraId="23189492" w14:textId="77777777" w:rsidR="00372CA7" w:rsidRDefault="00372CA7" w:rsidP="00372CA7">
      <w:pPr>
        <w:spacing w:after="0"/>
        <w:jc w:val="center"/>
        <w:rPr>
          <w:rFonts w:ascii="Book Antiqua" w:hAnsi="Book Antiqua" w:cs="Arial"/>
          <w:b/>
          <w:sz w:val="24"/>
          <w:szCs w:val="24"/>
        </w:rPr>
      </w:pPr>
    </w:p>
    <w:p w14:paraId="2122C1A6" w14:textId="52F2BFCC" w:rsidR="002F67FB" w:rsidRDefault="002F67FB" w:rsidP="00372CA7">
      <w:pPr>
        <w:spacing w:after="0"/>
        <w:jc w:val="center"/>
        <w:rPr>
          <w:rFonts w:ascii="Book Antiqua" w:hAnsi="Book Antiqua" w:cs="Arial"/>
          <w:b/>
          <w:sz w:val="24"/>
          <w:szCs w:val="24"/>
        </w:rPr>
      </w:pPr>
      <w:r w:rsidRPr="00A11DAF">
        <w:rPr>
          <w:rFonts w:ascii="Book Antiqua" w:hAnsi="Book Antiqua" w:cs="Arial"/>
          <w:b/>
          <w:sz w:val="24"/>
          <w:szCs w:val="24"/>
        </w:rPr>
        <w:t>Between</w:t>
      </w:r>
    </w:p>
    <w:p w14:paraId="45B4E92C" w14:textId="77777777" w:rsidR="00372CA7" w:rsidRPr="00A11DAF" w:rsidRDefault="00372CA7" w:rsidP="00372CA7">
      <w:pPr>
        <w:spacing w:after="0"/>
        <w:jc w:val="center"/>
        <w:rPr>
          <w:rFonts w:ascii="Book Antiqua" w:hAnsi="Book Antiqua" w:cs="Arial"/>
          <w:b/>
          <w:sz w:val="24"/>
          <w:szCs w:val="24"/>
        </w:rPr>
      </w:pPr>
    </w:p>
    <w:p w14:paraId="4D6BD3C5" w14:textId="77777777" w:rsidR="00A92927" w:rsidRPr="00A11DAF" w:rsidRDefault="00A92927" w:rsidP="00372CA7">
      <w:pPr>
        <w:spacing w:after="0"/>
        <w:jc w:val="center"/>
        <w:rPr>
          <w:rFonts w:ascii="Book Antiqua" w:hAnsi="Book Antiqua" w:cs="Arial"/>
          <w:b/>
          <w:sz w:val="24"/>
          <w:szCs w:val="24"/>
        </w:rPr>
      </w:pPr>
      <w:r w:rsidRPr="00A11DAF">
        <w:rPr>
          <w:rFonts w:ascii="Book Antiqua" w:hAnsi="Book Antiqua" w:cs="Arial"/>
          <w:b/>
          <w:sz w:val="24"/>
          <w:szCs w:val="24"/>
        </w:rPr>
        <w:t>BM</w:t>
      </w:r>
    </w:p>
    <w:p w14:paraId="3CA81DEF" w14:textId="77777777" w:rsidR="002F67FB" w:rsidRPr="00A11DAF" w:rsidRDefault="002F67FB" w:rsidP="00372CA7">
      <w:pPr>
        <w:spacing w:after="0"/>
        <w:jc w:val="center"/>
        <w:rPr>
          <w:rFonts w:ascii="Book Antiqua" w:hAnsi="Book Antiqua" w:cs="Arial"/>
          <w:b/>
          <w:sz w:val="24"/>
          <w:szCs w:val="24"/>
        </w:rPr>
      </w:pPr>
      <w:r w:rsidRPr="00A11DAF">
        <w:rPr>
          <w:rFonts w:ascii="Book Antiqua" w:hAnsi="Book Antiqua" w:cs="Arial"/>
          <w:b/>
          <w:caps/>
          <w:sz w:val="24"/>
          <w:szCs w:val="24"/>
        </w:rPr>
        <w:t>(A</w:t>
      </w:r>
      <w:r w:rsidR="009F7052">
        <w:rPr>
          <w:rFonts w:ascii="Book Antiqua" w:hAnsi="Book Antiqua" w:cs="Arial"/>
          <w:b/>
          <w:sz w:val="24"/>
          <w:szCs w:val="24"/>
        </w:rPr>
        <w:t xml:space="preserve">nonymity Direction </w:t>
      </w:r>
      <w:r w:rsidRPr="00A11DAF">
        <w:rPr>
          <w:rFonts w:ascii="Book Antiqua" w:hAnsi="Book Antiqua" w:cs="Arial"/>
          <w:b/>
          <w:sz w:val="24"/>
          <w:szCs w:val="24"/>
        </w:rPr>
        <w:t>Made)</w:t>
      </w:r>
    </w:p>
    <w:p w14:paraId="18912CD9" w14:textId="77777777" w:rsidR="002F67FB" w:rsidRPr="00A11DAF" w:rsidRDefault="002F67FB" w:rsidP="00A73981">
      <w:pPr>
        <w:spacing w:after="0"/>
        <w:jc w:val="right"/>
        <w:rPr>
          <w:rFonts w:ascii="Book Antiqua" w:hAnsi="Book Antiqua" w:cs="Arial"/>
          <w:sz w:val="24"/>
          <w:szCs w:val="24"/>
          <w:u w:val="single"/>
        </w:rPr>
      </w:pPr>
      <w:r w:rsidRPr="00A11DAF">
        <w:rPr>
          <w:rFonts w:ascii="Book Antiqua" w:hAnsi="Book Antiqua" w:cs="Arial"/>
          <w:sz w:val="24"/>
          <w:szCs w:val="24"/>
          <w:u w:val="single"/>
        </w:rPr>
        <w:t>Appellant</w:t>
      </w:r>
    </w:p>
    <w:p w14:paraId="14723E34" w14:textId="77777777" w:rsidR="002F67FB" w:rsidRPr="00A11DAF" w:rsidRDefault="002F67FB" w:rsidP="00A73981">
      <w:pPr>
        <w:spacing w:after="0"/>
        <w:jc w:val="center"/>
        <w:rPr>
          <w:rFonts w:ascii="Book Antiqua" w:hAnsi="Book Antiqua" w:cs="Arial"/>
          <w:b/>
          <w:sz w:val="24"/>
          <w:szCs w:val="24"/>
        </w:rPr>
      </w:pPr>
      <w:r w:rsidRPr="00A11DAF">
        <w:rPr>
          <w:rFonts w:ascii="Book Antiqua" w:hAnsi="Book Antiqua" w:cs="Arial"/>
          <w:b/>
          <w:sz w:val="24"/>
          <w:szCs w:val="24"/>
        </w:rPr>
        <w:t xml:space="preserve">and </w:t>
      </w:r>
    </w:p>
    <w:p w14:paraId="06E9203E" w14:textId="77777777" w:rsidR="00372CA7" w:rsidRDefault="00372CA7" w:rsidP="00A73981">
      <w:pPr>
        <w:spacing w:after="0"/>
        <w:jc w:val="center"/>
        <w:rPr>
          <w:rFonts w:ascii="Book Antiqua" w:hAnsi="Book Antiqua" w:cs="Arial"/>
          <w:b/>
          <w:sz w:val="24"/>
          <w:szCs w:val="24"/>
        </w:rPr>
      </w:pPr>
    </w:p>
    <w:p w14:paraId="7DC8FB4C" w14:textId="6933E51B" w:rsidR="002F67FB" w:rsidRPr="00A11DAF" w:rsidRDefault="002F67FB" w:rsidP="00A73981">
      <w:pPr>
        <w:spacing w:after="0"/>
        <w:jc w:val="center"/>
        <w:rPr>
          <w:rFonts w:ascii="Book Antiqua" w:hAnsi="Book Antiqua" w:cs="Arial"/>
          <w:b/>
          <w:sz w:val="24"/>
          <w:szCs w:val="24"/>
        </w:rPr>
      </w:pPr>
      <w:r w:rsidRPr="00A11DAF">
        <w:rPr>
          <w:rFonts w:ascii="Book Antiqua" w:hAnsi="Book Antiqua" w:cs="Arial"/>
          <w:b/>
          <w:sz w:val="24"/>
          <w:szCs w:val="24"/>
        </w:rPr>
        <w:t xml:space="preserve">The </w:t>
      </w:r>
      <w:r w:rsidR="009F7052">
        <w:rPr>
          <w:rFonts w:ascii="Book Antiqua" w:hAnsi="Book Antiqua" w:cs="Arial"/>
          <w:b/>
          <w:sz w:val="24"/>
          <w:szCs w:val="24"/>
        </w:rPr>
        <w:t>Secretary of State for the Home Department</w:t>
      </w:r>
    </w:p>
    <w:p w14:paraId="225D8B79" w14:textId="77777777" w:rsidR="002F67FB" w:rsidRPr="00A11DAF" w:rsidRDefault="002F67FB" w:rsidP="00A73981">
      <w:pPr>
        <w:spacing w:after="0"/>
        <w:jc w:val="right"/>
        <w:rPr>
          <w:rFonts w:ascii="Book Antiqua" w:hAnsi="Book Antiqua" w:cs="Arial"/>
          <w:sz w:val="24"/>
          <w:szCs w:val="24"/>
          <w:u w:val="single"/>
        </w:rPr>
      </w:pPr>
      <w:r w:rsidRPr="00A11DAF">
        <w:rPr>
          <w:rFonts w:ascii="Book Antiqua" w:hAnsi="Book Antiqua" w:cs="Arial"/>
          <w:sz w:val="24"/>
          <w:szCs w:val="24"/>
          <w:u w:val="single"/>
        </w:rPr>
        <w:t>Respondent</w:t>
      </w:r>
    </w:p>
    <w:p w14:paraId="6C3EA41C" w14:textId="3FE7B86A" w:rsidR="00A73981" w:rsidRDefault="00A73981" w:rsidP="00A73981">
      <w:pPr>
        <w:spacing w:after="0"/>
        <w:rPr>
          <w:rFonts w:ascii="Book Antiqua" w:hAnsi="Book Antiqua" w:cs="Arial"/>
          <w:b/>
          <w:sz w:val="24"/>
          <w:szCs w:val="24"/>
          <w:u w:val="single"/>
        </w:rPr>
      </w:pPr>
    </w:p>
    <w:p w14:paraId="379A9E17" w14:textId="77777777" w:rsidR="00372CA7" w:rsidRDefault="00372CA7" w:rsidP="00A73981">
      <w:pPr>
        <w:spacing w:after="0"/>
        <w:rPr>
          <w:rFonts w:ascii="Book Antiqua" w:hAnsi="Book Antiqua" w:cs="Arial"/>
          <w:b/>
          <w:sz w:val="24"/>
          <w:szCs w:val="24"/>
          <w:u w:val="single"/>
        </w:rPr>
      </w:pPr>
    </w:p>
    <w:p w14:paraId="79BC53FB" w14:textId="148C7A5B" w:rsidR="002F67FB" w:rsidRPr="00A11DAF" w:rsidRDefault="002F67FB" w:rsidP="00A73981">
      <w:pPr>
        <w:spacing w:after="0"/>
        <w:rPr>
          <w:rFonts w:ascii="Book Antiqua" w:hAnsi="Book Antiqua" w:cs="Arial"/>
          <w:sz w:val="24"/>
          <w:szCs w:val="24"/>
        </w:rPr>
      </w:pPr>
      <w:r w:rsidRPr="00A11DAF">
        <w:rPr>
          <w:rFonts w:ascii="Book Antiqua" w:hAnsi="Book Antiqua" w:cs="Arial"/>
          <w:b/>
          <w:sz w:val="24"/>
          <w:szCs w:val="24"/>
          <w:u w:val="single"/>
        </w:rPr>
        <w:t>Representation</w:t>
      </w:r>
      <w:r w:rsidRPr="00A11DAF">
        <w:rPr>
          <w:rFonts w:ascii="Book Antiqua" w:hAnsi="Book Antiqua" w:cs="Arial"/>
          <w:b/>
          <w:sz w:val="24"/>
          <w:szCs w:val="24"/>
        </w:rPr>
        <w:t>:</w:t>
      </w:r>
    </w:p>
    <w:p w14:paraId="48EEB8C6" w14:textId="77777777" w:rsidR="0037534F" w:rsidRDefault="002F67FB" w:rsidP="00372CA7">
      <w:pPr>
        <w:tabs>
          <w:tab w:val="left" w:pos="2552"/>
        </w:tabs>
        <w:spacing w:after="0"/>
        <w:rPr>
          <w:rFonts w:ascii="Book Antiqua" w:hAnsi="Book Antiqua" w:cs="Arial"/>
          <w:sz w:val="24"/>
          <w:szCs w:val="24"/>
        </w:rPr>
      </w:pPr>
      <w:r w:rsidRPr="00A11DAF">
        <w:rPr>
          <w:rFonts w:ascii="Book Antiqua" w:hAnsi="Book Antiqua" w:cs="Arial"/>
          <w:sz w:val="24"/>
          <w:szCs w:val="24"/>
        </w:rPr>
        <w:t>For the Appellant:</w:t>
      </w:r>
      <w:r w:rsidRPr="00A11DAF">
        <w:rPr>
          <w:rFonts w:ascii="Book Antiqua" w:hAnsi="Book Antiqua" w:cs="Arial"/>
          <w:sz w:val="24"/>
          <w:szCs w:val="24"/>
        </w:rPr>
        <w:tab/>
      </w:r>
      <w:r w:rsidR="0037534F">
        <w:rPr>
          <w:rFonts w:ascii="Book Antiqua" w:hAnsi="Book Antiqua" w:cs="Arial"/>
          <w:sz w:val="24"/>
          <w:szCs w:val="24"/>
        </w:rPr>
        <w:t>Mr J Collins instructed by Sentinel Solicitors</w:t>
      </w:r>
    </w:p>
    <w:p w14:paraId="09334FB0" w14:textId="77777777" w:rsidR="002F67FB" w:rsidRPr="00A11DAF" w:rsidRDefault="002F67FB" w:rsidP="00372CA7">
      <w:pPr>
        <w:tabs>
          <w:tab w:val="left" w:pos="2552"/>
        </w:tabs>
        <w:spacing w:after="0"/>
        <w:rPr>
          <w:rFonts w:ascii="Book Antiqua" w:hAnsi="Book Antiqua" w:cs="Arial"/>
          <w:sz w:val="24"/>
          <w:szCs w:val="24"/>
        </w:rPr>
      </w:pPr>
      <w:r w:rsidRPr="00A11DAF">
        <w:rPr>
          <w:rFonts w:ascii="Book Antiqua" w:hAnsi="Book Antiqua" w:cs="Arial"/>
          <w:sz w:val="24"/>
          <w:szCs w:val="24"/>
        </w:rPr>
        <w:t>For the Respondent:</w:t>
      </w:r>
      <w:r w:rsidRPr="00A11DAF">
        <w:rPr>
          <w:rFonts w:ascii="Book Antiqua" w:hAnsi="Book Antiqua" w:cs="Arial"/>
          <w:sz w:val="24"/>
          <w:szCs w:val="24"/>
        </w:rPr>
        <w:tab/>
        <w:t>M</w:t>
      </w:r>
      <w:r w:rsidR="00A92927" w:rsidRPr="00A11DAF">
        <w:rPr>
          <w:rFonts w:ascii="Book Antiqua" w:hAnsi="Book Antiqua" w:cs="Arial"/>
          <w:sz w:val="24"/>
          <w:szCs w:val="24"/>
        </w:rPr>
        <w:t>r D Clarke</w:t>
      </w:r>
      <w:r w:rsidRPr="00A11DAF">
        <w:rPr>
          <w:rFonts w:ascii="Book Antiqua" w:hAnsi="Book Antiqua" w:cs="Arial"/>
          <w:sz w:val="24"/>
          <w:szCs w:val="24"/>
        </w:rPr>
        <w:t xml:space="preserve">, Home Office Presenting Officer </w:t>
      </w:r>
    </w:p>
    <w:p w14:paraId="4A905989" w14:textId="008A7320" w:rsidR="00A73981" w:rsidRDefault="00A73981" w:rsidP="00A73981">
      <w:pPr>
        <w:tabs>
          <w:tab w:val="left" w:pos="2520"/>
        </w:tabs>
        <w:spacing w:after="0"/>
        <w:jc w:val="center"/>
        <w:rPr>
          <w:rFonts w:ascii="Book Antiqua" w:hAnsi="Book Antiqua" w:cs="Arial"/>
          <w:b/>
          <w:sz w:val="24"/>
          <w:szCs w:val="24"/>
          <w:u w:val="single"/>
        </w:rPr>
      </w:pPr>
    </w:p>
    <w:p w14:paraId="5A6F3D7C" w14:textId="77777777" w:rsidR="00372CA7" w:rsidRDefault="00372CA7" w:rsidP="00A73981">
      <w:pPr>
        <w:tabs>
          <w:tab w:val="left" w:pos="2520"/>
        </w:tabs>
        <w:spacing w:after="0"/>
        <w:jc w:val="center"/>
        <w:rPr>
          <w:rFonts w:ascii="Book Antiqua" w:hAnsi="Book Antiqua" w:cs="Arial"/>
          <w:b/>
          <w:sz w:val="24"/>
          <w:szCs w:val="24"/>
          <w:u w:val="single"/>
        </w:rPr>
      </w:pPr>
    </w:p>
    <w:p w14:paraId="1084B88E" w14:textId="3595B011" w:rsidR="002F67FB" w:rsidRPr="00A11DAF" w:rsidRDefault="002F67FB" w:rsidP="00A73981">
      <w:pPr>
        <w:tabs>
          <w:tab w:val="left" w:pos="2520"/>
        </w:tabs>
        <w:spacing w:after="0"/>
        <w:jc w:val="center"/>
        <w:rPr>
          <w:rFonts w:ascii="Book Antiqua" w:hAnsi="Book Antiqua" w:cs="Arial"/>
          <w:sz w:val="24"/>
          <w:szCs w:val="24"/>
        </w:rPr>
      </w:pPr>
      <w:r w:rsidRPr="00A11DAF">
        <w:rPr>
          <w:rFonts w:ascii="Book Antiqua" w:hAnsi="Book Antiqua" w:cs="Arial"/>
          <w:b/>
          <w:sz w:val="24"/>
          <w:szCs w:val="24"/>
          <w:u w:val="single"/>
        </w:rPr>
        <w:t>DECISION AND REASONS</w:t>
      </w:r>
    </w:p>
    <w:p w14:paraId="4EA8DA1B" w14:textId="77777777" w:rsidR="002F67FB" w:rsidRPr="00372CA7" w:rsidRDefault="002F67FB" w:rsidP="00372CA7">
      <w:pPr>
        <w:numPr>
          <w:ilvl w:val="0"/>
          <w:numId w:val="1"/>
        </w:numPr>
        <w:tabs>
          <w:tab w:val="clear" w:pos="720"/>
        </w:tabs>
        <w:spacing w:before="240" w:after="0" w:line="240" w:lineRule="auto"/>
        <w:ind w:left="567" w:hanging="567"/>
        <w:jc w:val="both"/>
        <w:rPr>
          <w:rFonts w:ascii="Book Antiqua" w:hAnsi="Book Antiqua" w:cs="Arial"/>
          <w:sz w:val="24"/>
          <w:szCs w:val="24"/>
        </w:rPr>
      </w:pPr>
      <w:r w:rsidRPr="00372CA7">
        <w:rPr>
          <w:rFonts w:ascii="Book Antiqua" w:hAnsi="Book Antiqua" w:cs="Arial"/>
          <w:sz w:val="24"/>
          <w:szCs w:val="24"/>
        </w:rPr>
        <w:t xml:space="preserve">This is an appeal against the decision of a First-tier Tribunal Judge promulgated on </w:t>
      </w:r>
      <w:r w:rsidR="00A92927" w:rsidRPr="00372CA7">
        <w:rPr>
          <w:rFonts w:ascii="Book Antiqua" w:hAnsi="Book Antiqua" w:cs="Arial"/>
          <w:sz w:val="24"/>
          <w:szCs w:val="24"/>
        </w:rPr>
        <w:t>29</w:t>
      </w:r>
      <w:r w:rsidR="00A92927" w:rsidRPr="00372CA7">
        <w:rPr>
          <w:rFonts w:ascii="Book Antiqua" w:hAnsi="Book Antiqua" w:cs="Arial"/>
          <w:sz w:val="24"/>
          <w:szCs w:val="24"/>
          <w:vertAlign w:val="superscript"/>
        </w:rPr>
        <w:t>th</w:t>
      </w:r>
      <w:r w:rsidR="00A92927" w:rsidRPr="00372CA7">
        <w:rPr>
          <w:rFonts w:ascii="Book Antiqua" w:hAnsi="Book Antiqua" w:cs="Arial"/>
          <w:sz w:val="24"/>
          <w:szCs w:val="24"/>
        </w:rPr>
        <w:t xml:space="preserve"> January </w:t>
      </w:r>
      <w:r w:rsidRPr="00372CA7">
        <w:rPr>
          <w:rFonts w:ascii="Book Antiqua" w:hAnsi="Book Antiqua" w:cs="Arial"/>
          <w:sz w:val="24"/>
          <w:szCs w:val="24"/>
        </w:rPr>
        <w:t xml:space="preserve">2018 in which he dismissed the appellant’s appeal against the </w:t>
      </w:r>
      <w:r w:rsidR="00A92927" w:rsidRPr="00372CA7">
        <w:rPr>
          <w:rFonts w:ascii="Book Antiqua" w:hAnsi="Book Antiqua" w:cs="Arial"/>
          <w:sz w:val="24"/>
          <w:szCs w:val="24"/>
        </w:rPr>
        <w:t xml:space="preserve">Secretary of State’s </w:t>
      </w:r>
      <w:r w:rsidRPr="00372CA7">
        <w:rPr>
          <w:rFonts w:ascii="Book Antiqua" w:hAnsi="Book Antiqua" w:cs="Arial"/>
          <w:sz w:val="24"/>
          <w:szCs w:val="24"/>
        </w:rPr>
        <w:t>refusal</w:t>
      </w:r>
      <w:r w:rsidR="00A92927" w:rsidRPr="00372CA7">
        <w:rPr>
          <w:rFonts w:ascii="Book Antiqua" w:hAnsi="Book Antiqua" w:cs="Arial"/>
          <w:sz w:val="24"/>
          <w:szCs w:val="24"/>
        </w:rPr>
        <w:t xml:space="preserve"> grant asylum, humanitarian protection and protection under the European Convention on Human Rights</w:t>
      </w:r>
      <w:r w:rsidRPr="00372CA7">
        <w:rPr>
          <w:rFonts w:ascii="Book Antiqua" w:hAnsi="Book Antiqua" w:cs="Arial"/>
          <w:sz w:val="24"/>
          <w:szCs w:val="24"/>
        </w:rPr>
        <w:t>.</w:t>
      </w:r>
    </w:p>
    <w:p w14:paraId="3EC41254" w14:textId="77777777" w:rsidR="002F67FB" w:rsidRPr="00372CA7" w:rsidRDefault="002F67FB" w:rsidP="00372CA7">
      <w:pPr>
        <w:spacing w:before="240" w:after="0" w:line="240" w:lineRule="auto"/>
        <w:ind w:left="540"/>
        <w:jc w:val="both"/>
        <w:rPr>
          <w:rFonts w:ascii="Book Antiqua" w:hAnsi="Book Antiqua" w:cs="Arial"/>
          <w:sz w:val="24"/>
          <w:szCs w:val="24"/>
        </w:rPr>
      </w:pPr>
      <w:r w:rsidRPr="00372CA7">
        <w:rPr>
          <w:rFonts w:ascii="Book Antiqua" w:hAnsi="Book Antiqua" w:cs="Arial"/>
          <w:sz w:val="24"/>
          <w:szCs w:val="24"/>
        </w:rPr>
        <w:lastRenderedPageBreak/>
        <w:t xml:space="preserve">The appellant appealed </w:t>
      </w:r>
      <w:r w:rsidR="00A11DAF" w:rsidRPr="00372CA7">
        <w:rPr>
          <w:rFonts w:ascii="Book Antiqua" w:hAnsi="Book Antiqua" w:cs="Arial"/>
          <w:sz w:val="24"/>
          <w:szCs w:val="24"/>
        </w:rPr>
        <w:t>arguing</w:t>
      </w:r>
      <w:r w:rsidR="00A92927" w:rsidRPr="00372CA7">
        <w:rPr>
          <w:rFonts w:ascii="Book Antiqua" w:hAnsi="Book Antiqua" w:cs="Arial"/>
          <w:sz w:val="24"/>
          <w:szCs w:val="24"/>
        </w:rPr>
        <w:t xml:space="preserve"> the judge had failed to take into account her age when considering credibility and there was no Section 55 of the Borders Citizenship and Immigration Act 2009 assessment.</w:t>
      </w:r>
      <w:r w:rsidR="00A11DAF" w:rsidRPr="00372CA7">
        <w:rPr>
          <w:rFonts w:ascii="Book Antiqua" w:hAnsi="Book Antiqua" w:cs="Arial"/>
          <w:sz w:val="24"/>
          <w:szCs w:val="24"/>
        </w:rPr>
        <w:t xml:space="preserve">  Permission to appeal was granted by Upper Tribunal Judge Gill on both grounds. </w:t>
      </w:r>
    </w:p>
    <w:p w14:paraId="02FFF62A" w14:textId="77777777" w:rsidR="00A11DAF" w:rsidRPr="00372CA7" w:rsidRDefault="00A92927" w:rsidP="00372CA7">
      <w:pPr>
        <w:numPr>
          <w:ilvl w:val="0"/>
          <w:numId w:val="1"/>
        </w:numPr>
        <w:tabs>
          <w:tab w:val="clear" w:pos="720"/>
        </w:tabs>
        <w:spacing w:before="240" w:after="0" w:line="240" w:lineRule="auto"/>
        <w:ind w:left="567" w:hanging="567"/>
        <w:jc w:val="both"/>
        <w:rPr>
          <w:rFonts w:ascii="Book Antiqua" w:hAnsi="Book Antiqua" w:cs="Arial"/>
          <w:sz w:val="24"/>
          <w:szCs w:val="24"/>
        </w:rPr>
      </w:pPr>
      <w:r w:rsidRPr="00372CA7">
        <w:rPr>
          <w:rFonts w:ascii="Book Antiqua" w:hAnsi="Book Antiqua" w:cs="Arial"/>
          <w:sz w:val="24"/>
          <w:szCs w:val="24"/>
        </w:rPr>
        <w:t>Despite a record of the appellants’ age, she was born on 7</w:t>
      </w:r>
      <w:r w:rsidRPr="00372CA7">
        <w:rPr>
          <w:rFonts w:ascii="Book Antiqua" w:hAnsi="Book Antiqua" w:cs="Arial"/>
          <w:sz w:val="24"/>
          <w:szCs w:val="24"/>
          <w:vertAlign w:val="superscript"/>
        </w:rPr>
        <w:t>th</w:t>
      </w:r>
      <w:r w:rsidRPr="00372CA7">
        <w:rPr>
          <w:rFonts w:ascii="Book Antiqua" w:hAnsi="Book Antiqua" w:cs="Arial"/>
          <w:sz w:val="24"/>
          <w:szCs w:val="24"/>
        </w:rPr>
        <w:t xml:space="preserve"> August 2000, within the decision the judge did not specifically make reference to her age wh</w:t>
      </w:r>
      <w:r w:rsidR="00A11DAF" w:rsidRPr="00372CA7">
        <w:rPr>
          <w:rFonts w:ascii="Book Antiqua" w:hAnsi="Book Antiqua" w:cs="Arial"/>
          <w:sz w:val="24"/>
          <w:szCs w:val="24"/>
        </w:rPr>
        <w:t>en assessing the evidence or</w:t>
      </w:r>
      <w:r w:rsidRPr="00372CA7">
        <w:rPr>
          <w:rFonts w:ascii="Book Antiqua" w:hAnsi="Book Antiqua" w:cs="Arial"/>
          <w:sz w:val="24"/>
          <w:szCs w:val="24"/>
        </w:rPr>
        <w:t xml:space="preserve"> credibility.  There were cogent findings made with respect the aunt and further aspects of the evidence but the appellant was initially interviewed on entry to the United Kingdom when she was 13 years old.  She was still not eighteen years old at the date of the decision of the Secretary of State, at the date of the hearing before the judge or at the date of hearing before me</w:t>
      </w:r>
      <w:r w:rsidR="002F67FB" w:rsidRPr="00372CA7">
        <w:rPr>
          <w:rFonts w:ascii="Book Antiqua" w:hAnsi="Book Antiqua" w:cs="Arial"/>
          <w:sz w:val="24"/>
          <w:szCs w:val="24"/>
        </w:rPr>
        <w:t>.</w:t>
      </w:r>
    </w:p>
    <w:p w14:paraId="30934DF9" w14:textId="77777777" w:rsidR="002F67FB" w:rsidRPr="00372CA7" w:rsidRDefault="00A92927" w:rsidP="00372CA7">
      <w:pPr>
        <w:numPr>
          <w:ilvl w:val="0"/>
          <w:numId w:val="1"/>
        </w:numPr>
        <w:tabs>
          <w:tab w:val="clear" w:pos="720"/>
        </w:tabs>
        <w:spacing w:before="240" w:after="0" w:line="240" w:lineRule="auto"/>
        <w:ind w:left="567" w:hanging="567"/>
        <w:jc w:val="both"/>
        <w:rPr>
          <w:rFonts w:ascii="Book Antiqua" w:hAnsi="Book Antiqua" w:cs="Arial"/>
          <w:sz w:val="24"/>
          <w:szCs w:val="24"/>
        </w:rPr>
      </w:pPr>
      <w:r w:rsidRPr="00372CA7">
        <w:rPr>
          <w:rFonts w:ascii="Book Antiqua" w:hAnsi="Book Antiqua" w:cs="Arial"/>
          <w:sz w:val="24"/>
          <w:szCs w:val="24"/>
        </w:rPr>
        <w:t xml:space="preserve">The judge’s </w:t>
      </w:r>
      <w:r w:rsidR="00A11DAF" w:rsidRPr="00372CA7">
        <w:rPr>
          <w:rFonts w:ascii="Book Antiqua" w:hAnsi="Book Antiqua" w:cs="Arial"/>
          <w:sz w:val="24"/>
          <w:szCs w:val="24"/>
        </w:rPr>
        <w:t>appreciation</w:t>
      </w:r>
      <w:r w:rsidRPr="00372CA7">
        <w:rPr>
          <w:rFonts w:ascii="Book Antiqua" w:hAnsi="Book Antiqua" w:cs="Arial"/>
          <w:sz w:val="24"/>
          <w:szCs w:val="24"/>
        </w:rPr>
        <w:t xml:space="preserve"> of her age appeared to be directed only towards the previous withdrawal of an asylum claim which was decided in her absence.  Although the judge placed no weight on the findings in that determination</w:t>
      </w:r>
      <w:r w:rsidR="00556EE5" w:rsidRPr="00372CA7">
        <w:rPr>
          <w:rFonts w:ascii="Book Antiqua" w:hAnsi="Book Antiqua" w:cs="Arial"/>
          <w:sz w:val="24"/>
          <w:szCs w:val="24"/>
        </w:rPr>
        <w:t xml:space="preserve">, at [31] the judge found that the appellant </w:t>
      </w:r>
      <w:r w:rsidR="00A11DAF" w:rsidRPr="00372CA7">
        <w:rPr>
          <w:rFonts w:ascii="Book Antiqua" w:hAnsi="Book Antiqua" w:cs="Arial"/>
          <w:sz w:val="24"/>
          <w:szCs w:val="24"/>
        </w:rPr>
        <w:t>‘</w:t>
      </w:r>
      <w:r w:rsidR="00556EE5" w:rsidRPr="00372CA7">
        <w:rPr>
          <w:rFonts w:ascii="Book Antiqua" w:hAnsi="Book Antiqua" w:cs="Arial"/>
          <w:i/>
          <w:sz w:val="24"/>
          <w:szCs w:val="24"/>
        </w:rPr>
        <w:t>failed to explain the clear discrepancies in her various accounts and in her oral evidence added a further incons</w:t>
      </w:r>
      <w:r w:rsidR="00A11DAF" w:rsidRPr="00372CA7">
        <w:rPr>
          <w:rFonts w:ascii="Book Antiqua" w:hAnsi="Book Antiqua" w:cs="Arial"/>
          <w:i/>
          <w:sz w:val="24"/>
          <w:szCs w:val="24"/>
        </w:rPr>
        <w:t>iste</w:t>
      </w:r>
      <w:r w:rsidR="00556EE5" w:rsidRPr="00372CA7">
        <w:rPr>
          <w:rFonts w:ascii="Book Antiqua" w:hAnsi="Book Antiqua" w:cs="Arial"/>
          <w:i/>
          <w:sz w:val="24"/>
          <w:szCs w:val="24"/>
        </w:rPr>
        <w:t>ncy in respect of the delay in her travelling with her siblings to her uncle Guy’</w:t>
      </w:r>
      <w:r w:rsidR="00556EE5" w:rsidRPr="00372CA7">
        <w:rPr>
          <w:rFonts w:ascii="Book Antiqua" w:hAnsi="Book Antiqua" w:cs="Arial"/>
          <w:sz w:val="24"/>
          <w:szCs w:val="24"/>
        </w:rPr>
        <w:t xml:space="preserve">.  The judge went on to make cogent findings with respect to the authorities in the Congo at [32] but it is clear the appellant’s own evidence was an important aspect of the credibility findings. </w:t>
      </w:r>
      <w:r w:rsidR="00556EE5" w:rsidRPr="00372CA7">
        <w:rPr>
          <w:rFonts w:ascii="Book Antiqua" w:hAnsi="Book Antiqua"/>
          <w:sz w:val="24"/>
          <w:szCs w:val="24"/>
        </w:rPr>
        <w:t>AM (Afghanistan) [2017] EWCA Civ 1123 has set out the importance of following fair procedure</w:t>
      </w:r>
      <w:r w:rsidR="00A11DAF" w:rsidRPr="00372CA7">
        <w:rPr>
          <w:rFonts w:ascii="Book Antiqua" w:hAnsi="Book Antiqua"/>
          <w:sz w:val="24"/>
          <w:szCs w:val="24"/>
        </w:rPr>
        <w:t xml:space="preserve"> and determination of claims</w:t>
      </w:r>
      <w:r w:rsidR="00556EE5" w:rsidRPr="00372CA7">
        <w:rPr>
          <w:rFonts w:ascii="Book Antiqua" w:hAnsi="Book Antiqua"/>
          <w:sz w:val="24"/>
          <w:szCs w:val="24"/>
        </w:rPr>
        <w:t xml:space="preserve"> with regards children, young people and vulnerable witnesses. </w:t>
      </w:r>
      <w:r w:rsidR="00556EE5" w:rsidRPr="00372CA7">
        <w:rPr>
          <w:rFonts w:ascii="Book Antiqua" w:hAnsi="Book Antiqua" w:cs="Arial"/>
          <w:sz w:val="24"/>
          <w:szCs w:val="24"/>
        </w:rPr>
        <w:t xml:space="preserve">No reference was made to the </w:t>
      </w:r>
      <w:r w:rsidR="00A11DAF" w:rsidRPr="00372CA7">
        <w:rPr>
          <w:rFonts w:ascii="Book Antiqua" w:hAnsi="Book Antiqua" w:cs="Arial"/>
          <w:bCs/>
          <w:sz w:val="24"/>
          <w:szCs w:val="24"/>
          <w:lang w:eastAsia="en-GB"/>
        </w:rPr>
        <w:t>Joint Presidential Guidance Note No 2 of 2010: Child, vulnerable adult and sensitive appellant guidance</w:t>
      </w:r>
    </w:p>
    <w:p w14:paraId="1E232373" w14:textId="77777777" w:rsidR="00A11DAF" w:rsidRPr="00372CA7" w:rsidRDefault="00556EE5" w:rsidP="00372CA7">
      <w:pPr>
        <w:numPr>
          <w:ilvl w:val="0"/>
          <w:numId w:val="1"/>
        </w:numPr>
        <w:tabs>
          <w:tab w:val="clear" w:pos="720"/>
        </w:tabs>
        <w:spacing w:before="240" w:after="0" w:line="240" w:lineRule="auto"/>
        <w:ind w:left="567" w:hanging="567"/>
        <w:jc w:val="both"/>
        <w:rPr>
          <w:rFonts w:ascii="Book Antiqua" w:hAnsi="Book Antiqua" w:cs="Arial"/>
          <w:sz w:val="24"/>
          <w:szCs w:val="24"/>
        </w:rPr>
      </w:pPr>
      <w:r w:rsidRPr="00372CA7">
        <w:rPr>
          <w:rFonts w:ascii="Book Antiqua" w:hAnsi="Book Antiqua" w:cs="Arial"/>
          <w:sz w:val="24"/>
          <w:szCs w:val="24"/>
        </w:rPr>
        <w:t xml:space="preserve">Nor was there any reference to, assessment or application regarding Section 55 of the Borders Citizenship and Immigration Act 2009 within Article 8.  I can accept that this will not be such a key issue because the </w:t>
      </w:r>
      <w:r w:rsidR="00A11DAF" w:rsidRPr="00372CA7">
        <w:rPr>
          <w:rFonts w:ascii="Book Antiqua" w:hAnsi="Book Antiqua" w:cs="Arial"/>
          <w:sz w:val="24"/>
          <w:szCs w:val="24"/>
        </w:rPr>
        <w:t>appellant</w:t>
      </w:r>
      <w:r w:rsidRPr="00372CA7">
        <w:rPr>
          <w:rFonts w:ascii="Book Antiqua" w:hAnsi="Book Antiqua" w:cs="Arial"/>
          <w:sz w:val="24"/>
          <w:szCs w:val="24"/>
        </w:rPr>
        <w:t xml:space="preserve"> will be eighteen years at the date of any subsequent hearing but </w:t>
      </w:r>
      <w:r w:rsidR="00A11DAF" w:rsidRPr="00372CA7">
        <w:rPr>
          <w:rFonts w:ascii="Book Antiqua" w:hAnsi="Book Antiqua" w:cs="Arial"/>
          <w:sz w:val="24"/>
          <w:szCs w:val="24"/>
        </w:rPr>
        <w:t xml:space="preserve">as </w:t>
      </w:r>
      <w:r w:rsidRPr="00372CA7">
        <w:rPr>
          <w:rFonts w:ascii="Book Antiqua" w:hAnsi="Book Antiqua" w:cs="Arial"/>
          <w:sz w:val="24"/>
          <w:szCs w:val="24"/>
        </w:rPr>
        <w:t>Mr Collins argued</w:t>
      </w:r>
      <w:r w:rsidR="00A11DAF" w:rsidRPr="00372CA7">
        <w:rPr>
          <w:rFonts w:ascii="Book Antiqua" w:hAnsi="Book Antiqua" w:cs="Arial"/>
          <w:sz w:val="24"/>
          <w:szCs w:val="24"/>
        </w:rPr>
        <w:t>,</w:t>
      </w:r>
      <w:r w:rsidRPr="00372CA7">
        <w:rPr>
          <w:rFonts w:ascii="Book Antiqua" w:hAnsi="Book Antiqua" w:cs="Arial"/>
          <w:sz w:val="24"/>
          <w:szCs w:val="24"/>
        </w:rPr>
        <w:t xml:space="preserve"> there was no ‘bright line’.  In the light of paragraph 3 the matter is remitted for a hearing de novo. </w:t>
      </w:r>
    </w:p>
    <w:p w14:paraId="4513C307" w14:textId="77777777" w:rsidR="002F67FB" w:rsidRPr="00372CA7" w:rsidRDefault="00A11DAF" w:rsidP="00372CA7">
      <w:pPr>
        <w:numPr>
          <w:ilvl w:val="0"/>
          <w:numId w:val="1"/>
        </w:numPr>
        <w:tabs>
          <w:tab w:val="clear" w:pos="720"/>
        </w:tabs>
        <w:spacing w:before="240" w:after="0" w:line="240" w:lineRule="auto"/>
        <w:ind w:left="567" w:hanging="567"/>
        <w:jc w:val="both"/>
        <w:rPr>
          <w:rFonts w:ascii="Book Antiqua" w:hAnsi="Book Antiqua" w:cs="Arial"/>
          <w:sz w:val="24"/>
          <w:szCs w:val="24"/>
        </w:rPr>
      </w:pPr>
      <w:r w:rsidRPr="00372CA7">
        <w:rPr>
          <w:rFonts w:ascii="Book Antiqua" w:hAnsi="Book Antiqua" w:cs="Arial"/>
          <w:sz w:val="24"/>
          <w:szCs w:val="24"/>
        </w:rPr>
        <w:t>The Judge erred materially for the reasons identified. I set aside the decision pursuant to Section 12(2)(a) of the Tribunals Courts and Enforcement Act 2007 (TCE 2007).  Bearing in mind the nature and extent of the findings to be made the matter should be remitted to the First-tier Tribunal under section 12(2) (b) (i) of the TCE 2007 and further to 7.2 (b) of the Presidential Practice Statement.</w:t>
      </w:r>
    </w:p>
    <w:p w14:paraId="4D1DE8EC" w14:textId="77777777" w:rsidR="009F7052" w:rsidRPr="00372CA7" w:rsidRDefault="009F7052" w:rsidP="00372CA7">
      <w:pPr>
        <w:spacing w:before="240" w:after="0" w:line="240" w:lineRule="auto"/>
        <w:jc w:val="both"/>
        <w:rPr>
          <w:rFonts w:ascii="Book Antiqua" w:hAnsi="Book Antiqua" w:cs="Arial"/>
          <w:sz w:val="24"/>
          <w:szCs w:val="24"/>
        </w:rPr>
      </w:pPr>
      <w:r w:rsidRPr="00372CA7">
        <w:rPr>
          <w:rFonts w:ascii="Book Antiqua" w:hAnsi="Book Antiqua" w:cs="Arial"/>
          <w:b/>
          <w:sz w:val="24"/>
          <w:szCs w:val="24"/>
          <w:u w:val="single"/>
        </w:rPr>
        <w:t>Direction Regarding Anonymity – Rule 14 of the Tribunal Procedure (Upper Tribunal) Rules 2008</w:t>
      </w:r>
    </w:p>
    <w:p w14:paraId="0F7D90BC" w14:textId="77777777" w:rsidR="009F7052" w:rsidRPr="00372CA7" w:rsidRDefault="009F7052" w:rsidP="00372CA7">
      <w:pPr>
        <w:spacing w:before="240" w:after="0" w:line="240" w:lineRule="auto"/>
        <w:jc w:val="both"/>
        <w:rPr>
          <w:rFonts w:ascii="Book Antiqua" w:hAnsi="Book Antiqua" w:cs="Arial"/>
          <w:sz w:val="24"/>
          <w:szCs w:val="24"/>
        </w:rPr>
      </w:pPr>
      <w:r w:rsidRPr="00372CA7">
        <w:rPr>
          <w:rFonts w:ascii="Book Antiqua" w:hAnsi="Book Antiqua" w:cs="Arial"/>
          <w:sz w:val="24"/>
          <w:szCs w:val="24"/>
        </w:rPr>
        <w:t xml:space="preserve">Unless and </w:t>
      </w:r>
      <w:r w:rsidRPr="00372CA7">
        <w:rPr>
          <w:rFonts w:ascii="Book Antiqua" w:hAnsi="Book Antiqua"/>
          <w:sz w:val="24"/>
          <w:szCs w:val="24"/>
        </w:rPr>
        <w:t xml:space="preserve">until a Tribunal or court directs otherwise, the appellant is granted anonymity.  No report of these proceedings shall directly or indirectly identify </w:t>
      </w:r>
      <w:r w:rsidRPr="00372CA7">
        <w:rPr>
          <w:rFonts w:ascii="Book Antiqua" w:hAnsi="Book Antiqua"/>
          <w:sz w:val="24"/>
          <w:szCs w:val="24"/>
        </w:rPr>
        <w:lastRenderedPageBreak/>
        <w:t>him or any member of his family.  This direction applies both to the appellant and to the respondent.  Failure to comply with this direction could lead to contempt of court proceedings.</w:t>
      </w:r>
    </w:p>
    <w:p w14:paraId="331187C5" w14:textId="1FAEB677" w:rsidR="00372CA7" w:rsidRDefault="00372CA7" w:rsidP="001D31FE">
      <w:pPr>
        <w:ind w:left="540" w:hanging="540"/>
        <w:jc w:val="both"/>
        <w:rPr>
          <w:rFonts w:ascii="Book Antiqua" w:hAnsi="Book Antiqua" w:cs="Arial"/>
          <w:sz w:val="24"/>
          <w:szCs w:val="24"/>
        </w:rPr>
      </w:pPr>
    </w:p>
    <w:p w14:paraId="0C9AC282" w14:textId="77777777" w:rsidR="00372CA7" w:rsidRDefault="00372CA7" w:rsidP="001D31FE">
      <w:pPr>
        <w:ind w:left="540" w:hanging="540"/>
        <w:jc w:val="both"/>
        <w:rPr>
          <w:rFonts w:ascii="Book Antiqua" w:hAnsi="Book Antiqua" w:cs="Arial"/>
          <w:sz w:val="24"/>
          <w:szCs w:val="24"/>
        </w:rPr>
      </w:pPr>
    </w:p>
    <w:p w14:paraId="5F263E75" w14:textId="252261E0" w:rsidR="002F67FB" w:rsidRPr="00A11DAF" w:rsidRDefault="002F67FB" w:rsidP="001D31FE">
      <w:pPr>
        <w:ind w:left="540" w:hanging="540"/>
        <w:jc w:val="both"/>
        <w:rPr>
          <w:rFonts w:ascii="Book Antiqua" w:hAnsi="Book Antiqua" w:cs="Arial"/>
          <w:sz w:val="24"/>
          <w:szCs w:val="24"/>
        </w:rPr>
      </w:pPr>
      <w:r w:rsidRPr="00A11DAF">
        <w:rPr>
          <w:rFonts w:ascii="Book Antiqua" w:hAnsi="Book Antiqua" w:cs="Arial"/>
          <w:sz w:val="24"/>
          <w:szCs w:val="24"/>
        </w:rPr>
        <w:t>Signed</w:t>
      </w:r>
      <w:r w:rsidRPr="00A11DAF">
        <w:rPr>
          <w:rFonts w:ascii="Book Antiqua" w:hAnsi="Book Antiqua" w:cs="Arial"/>
          <w:sz w:val="24"/>
          <w:szCs w:val="24"/>
        </w:rPr>
        <w:tab/>
      </w:r>
      <w:r w:rsidRPr="00A11DAF">
        <w:rPr>
          <w:rFonts w:ascii="Book Antiqua" w:hAnsi="Book Antiqua" w:cs="Arial"/>
          <w:sz w:val="24"/>
          <w:szCs w:val="24"/>
        </w:rPr>
        <w:tab/>
      </w:r>
      <w:r w:rsidRPr="00A11DAF">
        <w:rPr>
          <w:rFonts w:ascii="Blackadder ITC" w:hAnsi="Blackadder ITC" w:cs="Arial"/>
          <w:sz w:val="24"/>
          <w:szCs w:val="24"/>
        </w:rPr>
        <w:t xml:space="preserve">Helen </w:t>
      </w:r>
      <w:proofErr w:type="spellStart"/>
      <w:r w:rsidRPr="00A11DAF">
        <w:rPr>
          <w:rFonts w:ascii="Blackadder ITC" w:hAnsi="Blackadder ITC" w:cs="Arial"/>
          <w:sz w:val="24"/>
          <w:szCs w:val="24"/>
        </w:rPr>
        <w:t>Rimington</w:t>
      </w:r>
      <w:proofErr w:type="spellEnd"/>
      <w:r w:rsidRPr="00A11DAF">
        <w:rPr>
          <w:rFonts w:ascii="Blackadder ITC" w:hAnsi="Blackadder ITC" w:cs="Arial"/>
          <w:sz w:val="24"/>
          <w:szCs w:val="24"/>
        </w:rPr>
        <w:t xml:space="preserve"> </w:t>
      </w:r>
      <w:r w:rsidRPr="00A11DAF">
        <w:rPr>
          <w:rFonts w:ascii="Blackadder ITC" w:hAnsi="Blackadder ITC" w:cs="Arial"/>
          <w:sz w:val="24"/>
          <w:szCs w:val="24"/>
        </w:rPr>
        <w:tab/>
      </w:r>
      <w:r w:rsidR="00A110D2">
        <w:rPr>
          <w:rFonts w:ascii="Book Antiqua" w:hAnsi="Book Antiqua" w:cs="Arial"/>
          <w:sz w:val="24"/>
          <w:szCs w:val="24"/>
        </w:rPr>
        <w:tab/>
      </w:r>
      <w:r w:rsidR="00A110D2">
        <w:rPr>
          <w:rFonts w:ascii="Book Antiqua" w:hAnsi="Book Antiqua" w:cs="Arial"/>
          <w:sz w:val="24"/>
          <w:szCs w:val="24"/>
        </w:rPr>
        <w:tab/>
        <w:t>Date      31st</w:t>
      </w:r>
      <w:r w:rsidRPr="00A11DAF">
        <w:rPr>
          <w:rFonts w:ascii="Book Antiqua" w:hAnsi="Book Antiqua" w:cs="Arial"/>
          <w:sz w:val="24"/>
          <w:szCs w:val="24"/>
        </w:rPr>
        <w:t xml:space="preserve"> July 2018</w:t>
      </w:r>
    </w:p>
    <w:p w14:paraId="5936F741" w14:textId="77777777" w:rsidR="002F67FB" w:rsidRPr="00A11DAF" w:rsidRDefault="002F67FB" w:rsidP="002F67FB">
      <w:pPr>
        <w:tabs>
          <w:tab w:val="left" w:pos="2520"/>
        </w:tabs>
        <w:jc w:val="both"/>
        <w:rPr>
          <w:rFonts w:ascii="Book Antiqua" w:hAnsi="Book Antiqua" w:cs="Arial"/>
          <w:sz w:val="24"/>
          <w:szCs w:val="24"/>
        </w:rPr>
      </w:pPr>
      <w:r w:rsidRPr="00A11DAF">
        <w:rPr>
          <w:rFonts w:ascii="Book Antiqua" w:hAnsi="Book Antiqua" w:cs="Arial"/>
          <w:sz w:val="24"/>
          <w:szCs w:val="24"/>
        </w:rPr>
        <w:t xml:space="preserve">Upper Tribunal Judge Rimington </w:t>
      </w:r>
    </w:p>
    <w:sectPr w:rsidR="002F67FB" w:rsidRPr="00A11DAF" w:rsidSect="00A73981">
      <w:headerReference w:type="default" r:id="rId8"/>
      <w:footerReference w:type="default" r:id="rId9"/>
      <w:headerReference w:type="first" r:id="rId10"/>
      <w:footerReference w:type="first" r:id="rId11"/>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0C511" w14:textId="77777777" w:rsidR="00BC52A3" w:rsidRDefault="00BC52A3">
      <w:r>
        <w:separator/>
      </w:r>
    </w:p>
  </w:endnote>
  <w:endnote w:type="continuationSeparator" w:id="0">
    <w:p w14:paraId="375F5BFB" w14:textId="77777777" w:rsidR="00BC52A3" w:rsidRDefault="00BC5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16886" w14:textId="16752AD5" w:rsidR="00730AF0" w:rsidRPr="00C4371F" w:rsidRDefault="00730AF0" w:rsidP="002F67FB">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187DF4">
      <w:rPr>
        <w:rStyle w:val="PageNumber"/>
        <w:rFonts w:ascii="Book Antiqua" w:hAnsi="Book Antiqua" w:cs="Arial"/>
        <w:noProof/>
        <w:sz w:val="16"/>
        <w:szCs w:val="16"/>
      </w:rPr>
      <w:t>3</w:t>
    </w:r>
    <w:r w:rsidRPr="00C4371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75548" w14:textId="77777777" w:rsidR="00730AF0" w:rsidRPr="00C4371F" w:rsidRDefault="00730AF0" w:rsidP="002F67FB">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88088" w14:textId="77777777" w:rsidR="00BC52A3" w:rsidRDefault="00BC52A3">
      <w:r>
        <w:separator/>
      </w:r>
    </w:p>
  </w:footnote>
  <w:footnote w:type="continuationSeparator" w:id="0">
    <w:p w14:paraId="31ABFEB2" w14:textId="77777777" w:rsidR="00BC52A3" w:rsidRDefault="00BC5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C3C69" w14:textId="77777777" w:rsidR="00730AF0" w:rsidRPr="00C4371F" w:rsidRDefault="00730AF0" w:rsidP="002F67FB">
    <w:pPr>
      <w:pStyle w:val="Header"/>
      <w:jc w:val="right"/>
      <w:rPr>
        <w:rFonts w:ascii="Book Antiqua" w:hAnsi="Book Antiqua" w:cs="Arial"/>
        <w:sz w:val="16"/>
        <w:szCs w:val="16"/>
      </w:rPr>
    </w:pPr>
    <w:r w:rsidRPr="00C4371F">
      <w:rPr>
        <w:rFonts w:ascii="Book Antiqua" w:hAnsi="Book Antiqua" w:cs="Arial"/>
        <w:sz w:val="16"/>
        <w:szCs w:val="16"/>
      </w:rPr>
      <w:t>Appeal Number:</w:t>
    </w:r>
    <w:r w:rsidRPr="005C09F6">
      <w:rPr>
        <w:rFonts w:ascii="Book Antiqua" w:hAnsi="Book Antiqua" w:cs="Arial"/>
        <w:sz w:val="16"/>
        <w:szCs w:val="16"/>
      </w:rPr>
      <w:t xml:space="preserve"> PA/12484/2017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984BB" w14:textId="77777777" w:rsidR="00730AF0" w:rsidRPr="00C4371F" w:rsidRDefault="00730AF0">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21B6BAA6"/>
    <w:lvl w:ilvl="0" w:tplc="0809000F">
      <w:start w:val="1"/>
      <w:numFmt w:val="decimal"/>
      <w:lvlText w:val="%1."/>
      <w:lvlJc w:val="left"/>
      <w:pPr>
        <w:tabs>
          <w:tab w:val="num" w:pos="720"/>
        </w:tabs>
        <w:ind w:left="720" w:hanging="360"/>
      </w:pPr>
      <w:rPr>
        <w:rFonts w:cs="Times New Roman"/>
      </w:rPr>
    </w:lvl>
    <w:lvl w:ilvl="1" w:tplc="CAC8F7A0">
      <w:start w:val="1"/>
      <w:numFmt w:val="lowerLetter"/>
      <w:lvlText w:val="(%2)"/>
      <w:lvlJc w:val="left"/>
      <w:pPr>
        <w:tabs>
          <w:tab w:val="num" w:pos="1440"/>
        </w:tabs>
        <w:ind w:left="14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E9C85E54">
      <w:start w:val="1"/>
      <w:numFmt w:val="lowerRoman"/>
      <w:lvlText w:val="(%6)"/>
      <w:lvlJc w:val="left"/>
      <w:pPr>
        <w:tabs>
          <w:tab w:val="num" w:pos="2835"/>
        </w:tabs>
        <w:ind w:left="2835" w:hanging="851"/>
      </w:pPr>
      <w:rPr>
        <w:rFonts w:cs="Times New Roman" w:hint="default"/>
        <w:b w:val="0"/>
      </w:rPr>
    </w:lvl>
    <w:lvl w:ilvl="6" w:tplc="0809000F">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FB"/>
    <w:rsid w:val="00062C66"/>
    <w:rsid w:val="00067785"/>
    <w:rsid w:val="000B5231"/>
    <w:rsid w:val="0012185C"/>
    <w:rsid w:val="001252D7"/>
    <w:rsid w:val="00126A6C"/>
    <w:rsid w:val="00187DF4"/>
    <w:rsid w:val="001D31FE"/>
    <w:rsid w:val="00257D10"/>
    <w:rsid w:val="002F67FB"/>
    <w:rsid w:val="00330A3B"/>
    <w:rsid w:val="00351331"/>
    <w:rsid w:val="00372CA7"/>
    <w:rsid w:val="0037534F"/>
    <w:rsid w:val="004E5DC5"/>
    <w:rsid w:val="00545A98"/>
    <w:rsid w:val="00556EE5"/>
    <w:rsid w:val="005A51D4"/>
    <w:rsid w:val="005C09F6"/>
    <w:rsid w:val="00643CD7"/>
    <w:rsid w:val="00660EB0"/>
    <w:rsid w:val="00730AF0"/>
    <w:rsid w:val="007A2F4A"/>
    <w:rsid w:val="007C7AEC"/>
    <w:rsid w:val="00814F2F"/>
    <w:rsid w:val="008F49F0"/>
    <w:rsid w:val="009F7052"/>
    <w:rsid w:val="00A110D2"/>
    <w:rsid w:val="00A11DAF"/>
    <w:rsid w:val="00A73981"/>
    <w:rsid w:val="00A92927"/>
    <w:rsid w:val="00AB11F0"/>
    <w:rsid w:val="00AB404C"/>
    <w:rsid w:val="00B33EFF"/>
    <w:rsid w:val="00BC52A3"/>
    <w:rsid w:val="00C61972"/>
    <w:rsid w:val="00CE6066"/>
    <w:rsid w:val="00D1123D"/>
    <w:rsid w:val="00D877AC"/>
    <w:rsid w:val="00DA1D52"/>
    <w:rsid w:val="00EA16E5"/>
    <w:rsid w:val="00EC3BF1"/>
    <w:rsid w:val="00F46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2086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F67FB"/>
    <w:pPr>
      <w:spacing w:after="160" w:line="259"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F67FB"/>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HeaderChar">
    <w:name w:val="Header Char"/>
    <w:basedOn w:val="DefaultParagraphFont"/>
    <w:link w:val="Header"/>
    <w:locked/>
    <w:rsid w:val="002F67FB"/>
    <w:rPr>
      <w:rFonts w:eastAsia="Calibri"/>
      <w:sz w:val="24"/>
      <w:szCs w:val="24"/>
      <w:lang w:val="en-GB" w:eastAsia="en-GB" w:bidi="ar-SA"/>
    </w:rPr>
  </w:style>
  <w:style w:type="paragraph" w:styleId="Footer">
    <w:name w:val="footer"/>
    <w:basedOn w:val="Normal"/>
    <w:link w:val="FooterChar"/>
    <w:rsid w:val="002F67FB"/>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FooterChar">
    <w:name w:val="Footer Char"/>
    <w:basedOn w:val="DefaultParagraphFont"/>
    <w:link w:val="Footer"/>
    <w:locked/>
    <w:rsid w:val="002F67FB"/>
    <w:rPr>
      <w:rFonts w:eastAsia="Calibri"/>
      <w:sz w:val="24"/>
      <w:szCs w:val="24"/>
      <w:lang w:val="en-GB" w:eastAsia="en-GB" w:bidi="ar-SA"/>
    </w:rPr>
  </w:style>
  <w:style w:type="character" w:styleId="PageNumber">
    <w:name w:val="page number"/>
    <w:basedOn w:val="DefaultParagraphFont"/>
    <w:rsid w:val="002F67FB"/>
  </w:style>
  <w:style w:type="paragraph" w:styleId="BalloonText">
    <w:name w:val="Balloon Text"/>
    <w:basedOn w:val="Normal"/>
    <w:semiHidden/>
    <w:rsid w:val="005C09F6"/>
    <w:rPr>
      <w:rFonts w:ascii="Tahoma" w:hAnsi="Tahoma" w:cs="Tahoma"/>
      <w:sz w:val="16"/>
      <w:szCs w:val="16"/>
    </w:rPr>
  </w:style>
  <w:style w:type="table" w:styleId="TableGrid">
    <w:name w:val="Table Grid"/>
    <w:basedOn w:val="TableNormal"/>
    <w:rsid w:val="00A73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3322</Characters>
  <Application>Microsoft Office Word</Application>
  <DocSecurity>0</DocSecurity>
  <Lines>27</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2018-08-23T12:08:00Z</dcterms:created>
  <dcterms:modified xsi:type="dcterms:W3CDTF">2018-08-23T12:08:00Z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