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3C1B60" w:rsidP="0010335F">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10335F" w:rsidRPr="00D4020F"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Upper Tribunal</w:t>
      </w:r>
    </w:p>
    <w:p w:rsidR="007B0824" w:rsidRPr="00D4020F" w:rsidRDefault="0010335F" w:rsidP="00780F86">
      <w:pPr>
        <w:tabs>
          <w:tab w:val="right" w:pos="9720"/>
        </w:tabs>
        <w:ind w:right="-82"/>
        <w:rPr>
          <w:rFonts w:ascii="Book Antiqua" w:hAnsi="Book Antiqua" w:cs="Arial"/>
          <w:b/>
          <w:caps/>
          <w:color w:val="000000"/>
        </w:rPr>
      </w:pPr>
      <w:r w:rsidRPr="00D4020F">
        <w:rPr>
          <w:rFonts w:ascii="Book Antiqua" w:hAnsi="Book Antiqua" w:cs="Arial"/>
          <w:b/>
          <w:color w:val="000000"/>
        </w:rPr>
        <w:t xml:space="preserve">(Immigration and Asylum </w:t>
      </w:r>
      <w:proofErr w:type="gramStart"/>
      <w:r w:rsidRPr="00D4020F">
        <w:rPr>
          <w:rFonts w:ascii="Book Antiqua" w:hAnsi="Book Antiqua" w:cs="Arial"/>
          <w:b/>
          <w:color w:val="000000"/>
        </w:rPr>
        <w:t>Chamber)</w:t>
      </w:r>
      <w:r w:rsidR="00D4020F">
        <w:rPr>
          <w:rFonts w:ascii="Book Antiqua" w:hAnsi="Book Antiqua" w:cs="Arial"/>
          <w:b/>
          <w:color w:val="000000"/>
        </w:rPr>
        <w:t xml:space="preserve">   </w:t>
      </w:r>
      <w:proofErr w:type="gramEnd"/>
      <w:r w:rsidR="00D4020F">
        <w:rPr>
          <w:rFonts w:ascii="Book Antiqua" w:hAnsi="Book Antiqua" w:cs="Arial"/>
          <w:b/>
          <w:color w:val="000000"/>
        </w:rPr>
        <w:t xml:space="preserve">                   </w:t>
      </w:r>
      <w:r w:rsidR="00B3524D" w:rsidRPr="00D4020F">
        <w:rPr>
          <w:rFonts w:ascii="Book Antiqua" w:hAnsi="Book Antiqua" w:cs="Arial"/>
          <w:b/>
          <w:color w:val="000000"/>
        </w:rPr>
        <w:t>Appeal Number</w:t>
      </w:r>
      <w:r w:rsidR="00D53769" w:rsidRPr="00D4020F">
        <w:rPr>
          <w:rFonts w:ascii="Book Antiqua" w:hAnsi="Book Antiqua" w:cs="Arial"/>
          <w:b/>
          <w:color w:val="000000"/>
        </w:rPr>
        <w:t>:</w:t>
      </w:r>
      <w:r w:rsidR="00B3524D" w:rsidRPr="00D4020F">
        <w:rPr>
          <w:rFonts w:ascii="Book Antiqua" w:hAnsi="Book Antiqua" w:cs="Arial"/>
          <w:b/>
          <w:color w:val="000000"/>
        </w:rPr>
        <w:t xml:space="preserve"> </w:t>
      </w:r>
      <w:r w:rsidR="00590CF6" w:rsidRPr="00D4020F">
        <w:rPr>
          <w:rFonts w:ascii="Book Antiqua" w:hAnsi="Book Antiqua" w:cs="Arial"/>
          <w:b/>
          <w:caps/>
          <w:color w:val="000000"/>
        </w:rPr>
        <w:t>PA/12693/2017</w:t>
      </w:r>
    </w:p>
    <w:p w:rsidR="00C345E1" w:rsidRPr="00D4020F"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185BB8" w:rsidTr="00D4020F">
        <w:tc>
          <w:tcPr>
            <w:tcW w:w="5245" w:type="dxa"/>
            <w:shd w:val="clear" w:color="auto" w:fill="auto"/>
          </w:tcPr>
          <w:p w:rsidR="00D22636" w:rsidRPr="00185BB8" w:rsidRDefault="00D22636" w:rsidP="00185BB8">
            <w:pPr>
              <w:jc w:val="both"/>
              <w:rPr>
                <w:rFonts w:ascii="Book Antiqua" w:hAnsi="Book Antiqua" w:cs="Arial"/>
                <w:b/>
              </w:rPr>
            </w:pPr>
            <w:r w:rsidRPr="00185BB8">
              <w:rPr>
                <w:rFonts w:ascii="Book Antiqua" w:hAnsi="Book Antiqua" w:cs="Arial"/>
                <w:b/>
              </w:rPr>
              <w:t xml:space="preserve">Heard at </w:t>
            </w:r>
            <w:r w:rsidR="00590CF6" w:rsidRPr="00185BB8">
              <w:rPr>
                <w:rFonts w:ascii="Book Antiqua" w:hAnsi="Book Antiqua" w:cs="Arial"/>
                <w:b/>
              </w:rPr>
              <w:t>Field House</w:t>
            </w:r>
          </w:p>
        </w:tc>
        <w:tc>
          <w:tcPr>
            <w:tcW w:w="4763" w:type="dxa"/>
            <w:shd w:val="clear" w:color="auto" w:fill="auto"/>
          </w:tcPr>
          <w:p w:rsidR="00D22636" w:rsidRPr="00185BB8" w:rsidRDefault="00A32B11" w:rsidP="00185BB8">
            <w:pPr>
              <w:jc w:val="both"/>
              <w:rPr>
                <w:rFonts w:ascii="Book Antiqua" w:hAnsi="Book Antiqua" w:cs="Arial"/>
                <w:b/>
                <w:color w:val="000000"/>
              </w:rPr>
            </w:pPr>
            <w:r w:rsidRPr="00185BB8">
              <w:rPr>
                <w:rFonts w:ascii="Book Antiqua" w:hAnsi="Book Antiqua" w:cs="Arial"/>
                <w:b/>
                <w:color w:val="000000"/>
              </w:rPr>
              <w:t>Decision &amp; Reasons</w:t>
            </w:r>
            <w:r w:rsidR="00283659" w:rsidRPr="00185BB8">
              <w:rPr>
                <w:rFonts w:ascii="Book Antiqua" w:hAnsi="Book Antiqua" w:cs="Arial"/>
                <w:b/>
                <w:color w:val="000000"/>
              </w:rPr>
              <w:t xml:space="preserve"> Promulgated</w:t>
            </w:r>
          </w:p>
        </w:tc>
      </w:tr>
      <w:tr w:rsidR="00D22636" w:rsidRPr="00185BB8" w:rsidTr="00D4020F">
        <w:tc>
          <w:tcPr>
            <w:tcW w:w="5245" w:type="dxa"/>
            <w:shd w:val="clear" w:color="auto" w:fill="auto"/>
          </w:tcPr>
          <w:p w:rsidR="00D22636" w:rsidRPr="00185BB8" w:rsidRDefault="003076F4" w:rsidP="00185BB8">
            <w:pPr>
              <w:jc w:val="both"/>
              <w:rPr>
                <w:rFonts w:ascii="Book Antiqua" w:hAnsi="Book Antiqua" w:cs="Arial"/>
                <w:b/>
              </w:rPr>
            </w:pPr>
            <w:r w:rsidRPr="00185BB8">
              <w:rPr>
                <w:rFonts w:ascii="Book Antiqua" w:hAnsi="Book Antiqua" w:cs="Arial"/>
                <w:b/>
              </w:rPr>
              <w:t>Ex tempore judgment</w:t>
            </w:r>
          </w:p>
        </w:tc>
        <w:tc>
          <w:tcPr>
            <w:tcW w:w="4763" w:type="dxa"/>
            <w:shd w:val="clear" w:color="auto" w:fill="auto"/>
          </w:tcPr>
          <w:p w:rsidR="00D22636" w:rsidRPr="00185BB8" w:rsidRDefault="003C1B60" w:rsidP="00185BB8">
            <w:pPr>
              <w:jc w:val="both"/>
              <w:rPr>
                <w:rFonts w:ascii="Book Antiqua" w:hAnsi="Book Antiqua" w:cs="Arial"/>
                <w:b/>
              </w:rPr>
            </w:pPr>
            <w:r>
              <w:rPr>
                <w:rFonts w:ascii="Book Antiqua" w:hAnsi="Book Antiqua" w:cs="Arial"/>
                <w:b/>
              </w:rPr>
              <w:t>On 13 August 2018</w:t>
            </w:r>
          </w:p>
        </w:tc>
      </w:tr>
      <w:tr w:rsidR="00D22636" w:rsidRPr="00185BB8" w:rsidTr="00D4020F">
        <w:tc>
          <w:tcPr>
            <w:tcW w:w="5245" w:type="dxa"/>
            <w:shd w:val="clear" w:color="auto" w:fill="auto"/>
          </w:tcPr>
          <w:p w:rsidR="00D22636" w:rsidRPr="00185BB8" w:rsidRDefault="003F6D60" w:rsidP="00185BB8">
            <w:pPr>
              <w:jc w:val="both"/>
              <w:rPr>
                <w:rFonts w:ascii="Book Antiqua" w:hAnsi="Book Antiqua" w:cs="Arial"/>
                <w:b/>
              </w:rPr>
            </w:pPr>
            <w:r w:rsidRPr="00185BB8">
              <w:rPr>
                <w:rFonts w:ascii="Book Antiqua" w:hAnsi="Book Antiqua" w:cs="Arial"/>
                <w:b/>
              </w:rPr>
              <w:t>On 13 July 2018</w:t>
            </w:r>
          </w:p>
        </w:tc>
        <w:tc>
          <w:tcPr>
            <w:tcW w:w="4763" w:type="dxa"/>
            <w:shd w:val="clear" w:color="auto" w:fill="auto"/>
          </w:tcPr>
          <w:p w:rsidR="00D22636" w:rsidRPr="00185BB8" w:rsidRDefault="00D22636" w:rsidP="00185BB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842E4B">
        <w:rPr>
          <w:rFonts w:ascii="Book Antiqua" w:hAnsi="Book Antiqua" w:cs="Arial"/>
          <w:b/>
          <w:color w:val="000000"/>
        </w:rPr>
        <w:t>KOPIECZEK</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590CF6" w:rsidRDefault="00590CF6" w:rsidP="00A15234">
      <w:pPr>
        <w:jc w:val="center"/>
        <w:rPr>
          <w:rFonts w:ascii="Book Antiqua" w:hAnsi="Book Antiqua" w:cs="Arial"/>
          <w:b/>
          <w:caps/>
        </w:rPr>
      </w:pPr>
      <w:r w:rsidRPr="00590CF6">
        <w:rPr>
          <w:rFonts w:ascii="Book Antiqua" w:hAnsi="Book Antiqua" w:cs="Arial"/>
          <w:b/>
          <w:caps/>
        </w:rPr>
        <w:t>WQ</w:t>
      </w:r>
    </w:p>
    <w:p w:rsidR="00704B61" w:rsidRPr="00431B98" w:rsidRDefault="00A32B11" w:rsidP="00A15234">
      <w:pPr>
        <w:jc w:val="center"/>
        <w:rPr>
          <w:rFonts w:ascii="Book Antiqua" w:hAnsi="Book Antiqua" w:cs="Arial"/>
        </w:rPr>
      </w:pPr>
      <w:r w:rsidRPr="00431B98">
        <w:rPr>
          <w:rFonts w:ascii="Book Antiqua" w:hAnsi="Book Antiqua" w:cs="Arial"/>
          <w:caps/>
        </w:rPr>
        <w:t>(ANONYMITY DIRECTION)</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431B98" w:rsidRDefault="00431B98"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Default="00DD5071" w:rsidP="00704B61">
      <w:pPr>
        <w:jc w:val="center"/>
        <w:rPr>
          <w:rFonts w:ascii="Book Antiqua" w:hAnsi="Book Antiqua" w:cs="Arial"/>
          <w:b/>
        </w:rPr>
      </w:pPr>
    </w:p>
    <w:p w:rsidR="00431B98" w:rsidRPr="001C5703" w:rsidRDefault="00431B98" w:rsidP="00704B61">
      <w:pPr>
        <w:jc w:val="center"/>
        <w:rPr>
          <w:rFonts w:ascii="Book Antiqua" w:hAnsi="Book Antiqua" w:cs="Arial"/>
          <w:b/>
        </w:rPr>
      </w:pPr>
      <w:r>
        <w:rPr>
          <w:rFonts w:ascii="Book Antiqua" w:hAnsi="Book Antiqua" w:cs="Arial"/>
          <w:b/>
        </w:rPr>
        <w:t>THE SECRETARY OF STATE FOR THE HOME DEPARTMENT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bookmarkStart w:id="0" w:name="_GoBack"/>
      <w:bookmarkEnd w:id="0"/>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3F6D60">
        <w:rPr>
          <w:rFonts w:ascii="Book Antiqua" w:hAnsi="Book Antiqua" w:cs="Arial"/>
        </w:rPr>
        <w:t>No</w:t>
      </w:r>
      <w:r w:rsidR="003076F4">
        <w:rPr>
          <w:rFonts w:ascii="Book Antiqua" w:hAnsi="Book Antiqua" w:cs="Arial"/>
        </w:rPr>
        <w:t xml:space="preserve"> appearance and not represented</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3F6D60">
        <w:rPr>
          <w:rFonts w:ascii="Book Antiqua" w:hAnsi="Book Antiqua" w:cs="Arial"/>
        </w:rPr>
        <w:t>Mr D Clarke,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3076F4" w:rsidRPr="003076F4" w:rsidRDefault="00A32B11" w:rsidP="003076F4">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r w:rsidR="003076F4">
        <w:t xml:space="preserve"> </w:t>
      </w:r>
    </w:p>
    <w:p w:rsidR="009C1A51" w:rsidRDefault="008D3796" w:rsidP="009C1A51">
      <w:pPr>
        <w:pStyle w:val="p"/>
      </w:pPr>
      <w:r>
        <w:t xml:space="preserve">The appellant is a citizen of China who was born </w:t>
      </w:r>
      <w:r w:rsidR="003076F4">
        <w:t>in</w:t>
      </w:r>
      <w:r>
        <w:t xml:space="preserve"> 1960.  He initially arrived in the UK on 1 January 2001 using a</w:t>
      </w:r>
      <w:r w:rsidR="003076F4">
        <w:t xml:space="preserve"> false</w:t>
      </w:r>
      <w:r>
        <w:t xml:space="preserve"> identity.  He was next encountered on 2 February 2010</w:t>
      </w:r>
      <w:r w:rsidR="003076F4">
        <w:t xml:space="preserve"> when </w:t>
      </w:r>
      <w:r>
        <w:t>again he gave a false identity.  He returned to China</w:t>
      </w:r>
      <w:r w:rsidR="003076F4">
        <w:t>,</w:t>
      </w:r>
      <w:r>
        <w:t xml:space="preserve"> apparently voluntarily</w:t>
      </w:r>
      <w:r w:rsidR="003076F4">
        <w:t>,</w:t>
      </w:r>
      <w:r>
        <w:t xml:space="preserve"> on 27 April 2010 and returned to the UK on 24 August 2017 whereupon he claimed asylum.</w:t>
      </w:r>
    </w:p>
    <w:p w:rsidR="009C1A51" w:rsidRDefault="008D3796" w:rsidP="009C1A51">
      <w:pPr>
        <w:pStyle w:val="p"/>
      </w:pPr>
      <w:r>
        <w:t xml:space="preserve">The respondent </w:t>
      </w:r>
      <w:proofErr w:type="gramStart"/>
      <w:r>
        <w:t>made a decision</w:t>
      </w:r>
      <w:proofErr w:type="gramEnd"/>
      <w:r>
        <w:t xml:space="preserve"> on 20 November 2017 to refuse his asylum claim, the decision being characterised as a decision to refuse a protection claim.  The appellant’s appeal against that decision came before </w:t>
      </w:r>
      <w:r w:rsidR="009C1A51">
        <w:t>First-tier Tribunal Judge I</w:t>
      </w:r>
      <w:r w:rsidR="003076F4">
        <w:t>an</w:t>
      </w:r>
      <w:r w:rsidR="009C1A51">
        <w:t xml:space="preserve"> Howard</w:t>
      </w:r>
      <w:r w:rsidR="003076F4">
        <w:t xml:space="preserve"> (“the </w:t>
      </w:r>
      <w:proofErr w:type="spellStart"/>
      <w:r w:rsidR="003076F4">
        <w:t>FtJ</w:t>
      </w:r>
      <w:proofErr w:type="spellEnd"/>
      <w:r w:rsidR="003076F4">
        <w:t>”)</w:t>
      </w:r>
      <w:r w:rsidR="009C1A51">
        <w:t xml:space="preserve"> at a hearing on 25 January 2018 whereby </w:t>
      </w:r>
      <w:r w:rsidR="003076F4">
        <w:t>he</w:t>
      </w:r>
      <w:r w:rsidR="009C1A51">
        <w:t xml:space="preserve"> dismissed the appeal.  The appellant submitted grounds of appeal</w:t>
      </w:r>
      <w:r w:rsidR="003076F4">
        <w:t xml:space="preserve"> against the </w:t>
      </w:r>
      <w:proofErr w:type="spellStart"/>
      <w:r w:rsidR="003076F4">
        <w:t>FtJ’s</w:t>
      </w:r>
      <w:proofErr w:type="spellEnd"/>
      <w:r w:rsidR="003076F4">
        <w:t xml:space="preserve"> decision</w:t>
      </w:r>
      <w:r w:rsidR="009C1A51">
        <w:t xml:space="preserve"> at a time when he was </w:t>
      </w:r>
      <w:r w:rsidR="009C1A51">
        <w:lastRenderedPageBreak/>
        <w:t xml:space="preserve">unrepresented.  That seems to be the case notwithstanding that at the hearing before the </w:t>
      </w:r>
      <w:proofErr w:type="spellStart"/>
      <w:r w:rsidR="003076F4">
        <w:t>FtJ</w:t>
      </w:r>
      <w:proofErr w:type="spellEnd"/>
      <w:r w:rsidR="009C1A51">
        <w:t xml:space="preserve"> he was legally represented.</w:t>
      </w:r>
    </w:p>
    <w:p w:rsidR="003076F4" w:rsidRDefault="003076F4" w:rsidP="009C1A51">
      <w:pPr>
        <w:pStyle w:val="p"/>
      </w:pPr>
      <w:r>
        <w:t xml:space="preserve">First-tier Tribunal Judge Keane, in </w:t>
      </w:r>
      <w:r w:rsidR="009C1A51">
        <w:t>granting permission to appeal</w:t>
      </w:r>
      <w:r>
        <w:t>, pointed out</w:t>
      </w:r>
      <w:r w:rsidR="009C1A51">
        <w:t xml:space="preserve"> that the lengthy grounds amounted to no more than a disagreement with the findings of the</w:t>
      </w:r>
      <w:r>
        <w:t xml:space="preserve"> </w:t>
      </w:r>
      <w:proofErr w:type="spellStart"/>
      <w:r>
        <w:t>FtJ</w:t>
      </w:r>
      <w:proofErr w:type="spellEnd"/>
      <w:r w:rsidR="009C1A51">
        <w:t xml:space="preserve"> but</w:t>
      </w:r>
      <w:r>
        <w:t xml:space="preserve"> nevertheless</w:t>
      </w:r>
      <w:r w:rsidR="009C1A51">
        <w:t xml:space="preserve"> identified an arguable error</w:t>
      </w:r>
      <w:r w:rsidR="002B11DC">
        <w:t xml:space="preserve"> of law</w:t>
      </w:r>
      <w:r w:rsidR="009C1A51">
        <w:t xml:space="preserve"> in terms of the </w:t>
      </w:r>
      <w:proofErr w:type="spellStart"/>
      <w:r>
        <w:t>FtJ’s</w:t>
      </w:r>
      <w:proofErr w:type="spellEnd"/>
      <w:r w:rsidR="009C1A51">
        <w:t xml:space="preserve"> assessment of the appellant’s credibility.</w:t>
      </w:r>
    </w:p>
    <w:p w:rsidR="009C1A51" w:rsidRDefault="009C1A51" w:rsidP="009C1A51">
      <w:pPr>
        <w:pStyle w:val="p"/>
      </w:pPr>
      <w:r>
        <w:t>This appeal was listed before me today in London although the appellant is presently detained, it seems in immigration detention at Morton Hall</w:t>
      </w:r>
      <w:r w:rsidR="003076F4">
        <w:t xml:space="preserve"> immigration removal centre</w:t>
      </w:r>
      <w:r>
        <w:t xml:space="preserve"> in Lincoln.  It was hoped that he would appear</w:t>
      </w:r>
      <w:r w:rsidR="003076F4">
        <w:t xml:space="preserve"> </w:t>
      </w:r>
      <w:r>
        <w:t xml:space="preserve">by video link. </w:t>
      </w:r>
      <w:r w:rsidR="003076F4">
        <w:t xml:space="preserve">However, </w:t>
      </w:r>
      <w:r>
        <w:t>technical difficulties meant that the video link could not be established.</w:t>
      </w:r>
    </w:p>
    <w:p w:rsidR="009C1A51" w:rsidRDefault="00075DD4" w:rsidP="00920AC3">
      <w:pPr>
        <w:pStyle w:val="p"/>
      </w:pPr>
      <w:r>
        <w:t>I make it clear</w:t>
      </w:r>
      <w:r w:rsidR="003076F4">
        <w:t xml:space="preserve"> then, that it is not the case </w:t>
      </w:r>
      <w:r>
        <w:t xml:space="preserve">that the appellant has failed to attend the hearing.  I assume that he would have wanted to appear by video link if the link could be established but it could not.  I do not see any injustice in proceeding in the appellant’s absence in the light of the fact that I have decided that the </w:t>
      </w:r>
      <w:proofErr w:type="spellStart"/>
      <w:r w:rsidR="002F43BE">
        <w:t>FtJ</w:t>
      </w:r>
      <w:proofErr w:type="spellEnd"/>
      <w:r w:rsidR="002F43BE">
        <w:t xml:space="preserve"> materially erred in law in terms of his</w:t>
      </w:r>
      <w:r>
        <w:t xml:space="preserve"> assessment of the appellant’s credibility</w:t>
      </w:r>
      <w:r w:rsidR="002F43BE">
        <w:t xml:space="preserve"> </w:t>
      </w:r>
      <w:r w:rsidR="00920AC3">
        <w:t xml:space="preserve">such as to require his decision to be set aside and for the appeal to be remitted to the First-tier Tribunal. I proceed in the absence of the appellant on what I consider to be the reasonable assumption that he would want me to dispose of the appeal in that way in that he challenges the decision of the First-tier Tribunal and </w:t>
      </w:r>
      <w:proofErr w:type="gramStart"/>
      <w:r w:rsidR="00920AC3">
        <w:t>in essence seeks</w:t>
      </w:r>
      <w:proofErr w:type="gramEnd"/>
      <w:r w:rsidR="00920AC3">
        <w:t xml:space="preserve"> a proper hearing in circumstances where his credibility is assessed in a lawful manner.</w:t>
      </w:r>
    </w:p>
    <w:p w:rsidR="00926615" w:rsidRDefault="00920AC3" w:rsidP="00926615">
      <w:pPr>
        <w:pStyle w:val="p"/>
      </w:pPr>
      <w:r>
        <w:t>The basis of the appellant’s claim is, to summarise, that he had bought a house in 2010 but in 2016 the local government sought to purchase it from him at what the appellant says was a significant undervalue.  The appellant refused the offer of compensation for the house and as a result his house was demolished by what the appellant described as a group of thugs and builders.  There was an argument with those who attended to undertake the demolition.  The appellant’s brother was badly beaten and h</w:t>
      </w:r>
      <w:r w:rsidR="002F43BE">
        <w:t xml:space="preserve">e </w:t>
      </w:r>
      <w:r>
        <w:t>died a month later.</w:t>
      </w:r>
    </w:p>
    <w:p w:rsidR="00926615" w:rsidRDefault="00920AC3" w:rsidP="00926615">
      <w:pPr>
        <w:pStyle w:val="p"/>
      </w:pPr>
      <w:r>
        <w:t>The appellant complained to the local government but he says that the local government officers were not prepared to listen to his complaint.  Thereafter</w:t>
      </w:r>
      <w:r w:rsidR="002F43BE">
        <w:t>,</w:t>
      </w:r>
      <w:r>
        <w:t xml:space="preserve"> he was abducted and taken to the local police station where he was beaten and threatened that if he did not stop making the complaint worse would happen.</w:t>
      </w:r>
      <w:r w:rsidR="006E132D">
        <w:t xml:space="preserve">  He was detained for </w:t>
      </w:r>
      <w:r w:rsidR="002F43BE">
        <w:t>15</w:t>
      </w:r>
      <w:r w:rsidR="006E132D">
        <w:t xml:space="preserve"> days and on 30 January 2017 he lodged a second appeal with the local government.  On his way home he received a call from his neighbour informing him that thugs and local government officials had gathered outside his house and were w</w:t>
      </w:r>
      <w:r w:rsidR="00926615">
        <w:t>aiting for him to arrive home.</w:t>
      </w:r>
    </w:p>
    <w:p w:rsidR="00920AC3" w:rsidRDefault="006E132D" w:rsidP="00926615">
      <w:pPr>
        <w:pStyle w:val="p"/>
      </w:pPr>
      <w:proofErr w:type="gramStart"/>
      <w:r>
        <w:t>As a consequence</w:t>
      </w:r>
      <w:proofErr w:type="gramEnd"/>
      <w:r w:rsidR="002F43BE">
        <w:t>,</w:t>
      </w:r>
      <w:r>
        <w:t xml:space="preserve"> the appellant did not go home.  Rather, he went to a different province where he found a friend who offered him work.  It transpired though</w:t>
      </w:r>
      <w:r w:rsidR="002F43BE">
        <w:t>,</w:t>
      </w:r>
      <w:r>
        <w:t xml:space="preserve"> that </w:t>
      </w:r>
      <w:r w:rsidR="002F43BE">
        <w:t>a</w:t>
      </w:r>
      <w:r>
        <w:t xml:space="preserve"> warrant</w:t>
      </w:r>
      <w:r w:rsidR="002F43BE">
        <w:t xml:space="preserve"> or summons</w:t>
      </w:r>
      <w:r>
        <w:t xml:space="preserve"> had been issued for the appellant</w:t>
      </w:r>
      <w:r w:rsidR="002F43BE">
        <w:t xml:space="preserve"> to report to the police</w:t>
      </w:r>
      <w:r>
        <w:t xml:space="preserve"> and when his friend found out about the</w:t>
      </w:r>
      <w:r w:rsidR="002F43BE">
        <w:t xml:space="preserve"> summons</w:t>
      </w:r>
      <w:r>
        <w:t xml:space="preserve"> the offer of work was withdrawn.  The appellant approached an agent to facilitate his departure and a sum of RMB150,000 was demanded to </w:t>
      </w:r>
      <w:r w:rsidR="002F43BE">
        <w:t>achieve it</w:t>
      </w:r>
      <w:r w:rsidR="00926615">
        <w:t>.  Because the appellant had no money he was made to work on a construction site and was beaten.  Th</w:t>
      </w:r>
      <w:r w:rsidR="002F43BE">
        <w:t>at</w:t>
      </w:r>
      <w:r w:rsidR="00926615">
        <w:t xml:space="preserve"> period </w:t>
      </w:r>
      <w:r w:rsidR="002F43BE">
        <w:t>lasted for</w:t>
      </w:r>
      <w:r w:rsidR="00926615">
        <w:t xml:space="preserve"> eight days before he was moved and eventually arrived in the UK.</w:t>
      </w:r>
    </w:p>
    <w:p w:rsidR="00926615" w:rsidRDefault="00926615" w:rsidP="002845D5">
      <w:pPr>
        <w:pStyle w:val="p"/>
      </w:pPr>
      <w:r>
        <w:lastRenderedPageBreak/>
        <w:t xml:space="preserve">Mr Clarke very fairly </w:t>
      </w:r>
      <w:r w:rsidR="002F43BE">
        <w:t>accepted</w:t>
      </w:r>
      <w:r>
        <w:t xml:space="preserve"> that the </w:t>
      </w:r>
      <w:proofErr w:type="spellStart"/>
      <w:r w:rsidR="002F43BE">
        <w:t>FtJ’s</w:t>
      </w:r>
      <w:proofErr w:type="spellEnd"/>
      <w:r>
        <w:t xml:space="preserve"> assessment of the appellant’s credibility </w:t>
      </w:r>
      <w:r w:rsidR="00C83FA3">
        <w:t>was significantly flawed</w:t>
      </w:r>
      <w:r w:rsidR="002F43BE">
        <w:t xml:space="preserve"> i</w:t>
      </w:r>
      <w:r w:rsidR="00C83FA3">
        <w:t>n terms</w:t>
      </w:r>
      <w:r w:rsidR="002F43BE">
        <w:t xml:space="preserve"> </w:t>
      </w:r>
      <w:r w:rsidR="00C83FA3">
        <w:t>of his reason</w:t>
      </w:r>
      <w:r w:rsidR="002F43BE">
        <w:t xml:space="preserve">s for rejecting the credibility of the </w:t>
      </w:r>
      <w:r w:rsidR="00C83FA3">
        <w:t>appellant’s</w:t>
      </w:r>
      <w:r w:rsidR="002F43BE">
        <w:t xml:space="preserve"> account. I</w:t>
      </w:r>
      <w:r w:rsidR="00C83FA3">
        <w:t xml:space="preserve">t was </w:t>
      </w:r>
      <w:r w:rsidR="002F43BE">
        <w:t>conceded</w:t>
      </w:r>
      <w:r w:rsidR="00C83FA3">
        <w:t xml:space="preserve"> that the </w:t>
      </w:r>
      <w:proofErr w:type="spellStart"/>
      <w:r w:rsidR="002F43BE">
        <w:t>FtJ’s</w:t>
      </w:r>
      <w:proofErr w:type="spellEnd"/>
      <w:r w:rsidR="00C83FA3">
        <w:t xml:space="preserve"> decision was inadequately reasoned</w:t>
      </w:r>
      <w:r w:rsidR="002F43BE">
        <w:t xml:space="preserve"> and I agree with that concession. There are other reasons too for concluding that the </w:t>
      </w:r>
      <w:proofErr w:type="spellStart"/>
      <w:r w:rsidR="002F43BE">
        <w:t>FtJ</w:t>
      </w:r>
      <w:proofErr w:type="spellEnd"/>
      <w:r w:rsidR="002F43BE">
        <w:t xml:space="preserve"> erred in law in his assessment of the appellant’s credibility.</w:t>
      </w:r>
    </w:p>
    <w:p w:rsidR="00953EAE" w:rsidRPr="00953EAE" w:rsidRDefault="002845D5" w:rsidP="00953EAE">
      <w:pPr>
        <w:pStyle w:val="p"/>
      </w:pPr>
      <w:r>
        <w:t xml:space="preserve">The </w:t>
      </w:r>
      <w:proofErr w:type="spellStart"/>
      <w:r w:rsidR="002F43BE">
        <w:t>FtJ’s</w:t>
      </w:r>
      <w:proofErr w:type="spellEnd"/>
      <w:r>
        <w:t xml:space="preserve"> findings are, in my judgment, very flimsy indeed.  He said at paragraph 21 that although the appellant claimed to have a property he had produced no documentary evidence to support</w:t>
      </w:r>
      <w:r w:rsidR="002F43BE">
        <w:t xml:space="preserve"> that aspect of</w:t>
      </w:r>
      <w:r>
        <w:t xml:space="preserve"> his claim</w:t>
      </w:r>
      <w:r w:rsidR="002F43BE">
        <w:t>.</w:t>
      </w:r>
      <w:r>
        <w:t xml:space="preserve">  He </w:t>
      </w:r>
      <w:r w:rsidR="002F43BE">
        <w:t xml:space="preserve">also </w:t>
      </w:r>
      <w:r w:rsidR="008757CF">
        <w:t xml:space="preserve">referred to there being no </w:t>
      </w:r>
      <w:r>
        <w:t>copy of</w:t>
      </w:r>
      <w:r w:rsidR="008757CF">
        <w:t xml:space="preserve"> the warrant or summons</w:t>
      </w:r>
      <w:r>
        <w:t xml:space="preserve"> produced.  It is not clear whether these matters were put to the appellant in terms of why no such documentary evidence was provided.</w:t>
      </w:r>
    </w:p>
    <w:p w:rsidR="002845D5" w:rsidRDefault="002845D5" w:rsidP="00953EAE">
      <w:pPr>
        <w:pStyle w:val="p"/>
      </w:pPr>
      <w:r>
        <w:t xml:space="preserve">I also note that in the appellant’s asylum interview he said in answer to question 1 </w:t>
      </w:r>
      <w:r w:rsidR="00953EAE">
        <w:t xml:space="preserve">that a copy of a summons or warrant was provided to his former solicitors.  </w:t>
      </w:r>
      <w:r w:rsidR="008757CF">
        <w:t xml:space="preserve">Likewise, in answer to question 55 he said that a copy of the summons had been emailed to his solicitors. </w:t>
      </w:r>
      <w:r w:rsidR="00953EAE">
        <w:t>The</w:t>
      </w:r>
      <w:r w:rsidR="008757CF">
        <w:t>se aspects of his interview do not appear to have been</w:t>
      </w:r>
      <w:r w:rsidR="00953EAE">
        <w:t xml:space="preserve"> canvassed with the appellant.</w:t>
      </w:r>
    </w:p>
    <w:p w:rsidR="00953EAE" w:rsidRDefault="008757CF" w:rsidP="00F00DE9">
      <w:pPr>
        <w:pStyle w:val="p"/>
      </w:pPr>
      <w:r>
        <w:t xml:space="preserve">The </w:t>
      </w:r>
      <w:proofErr w:type="spellStart"/>
      <w:r>
        <w:t>FtJ</w:t>
      </w:r>
      <w:proofErr w:type="spellEnd"/>
      <w:r w:rsidR="00953EAE">
        <w:t xml:space="preserve"> said that the appellant’s account had been consistently </w:t>
      </w:r>
      <w:r w:rsidR="00F00DE9">
        <w:t>told although observed that it was not a complicated narrative.  He also referred at paragraph 22 to a background document produced by the appellant’s representative which referred to the demolition of homes in March 2017 in the district in which the appellant lived</w:t>
      </w:r>
      <w:r>
        <w:t>. He</w:t>
      </w:r>
      <w:r w:rsidR="00F00DE9">
        <w:t xml:space="preserve"> said at paragraph 23 that that report was certainly capable of adding weight to the appellant’s claim. </w:t>
      </w:r>
      <w:r>
        <w:t>However, w</w:t>
      </w:r>
      <w:r w:rsidR="00F00DE9">
        <w:t>hether in fact it added weight to the appellant’s claim</w:t>
      </w:r>
      <w:r>
        <w:t xml:space="preserve"> the </w:t>
      </w:r>
      <w:proofErr w:type="spellStart"/>
      <w:r>
        <w:t>FtJ</w:t>
      </w:r>
      <w:proofErr w:type="spellEnd"/>
      <w:r w:rsidR="00F00DE9">
        <w:t xml:space="preserve"> does not state.</w:t>
      </w:r>
    </w:p>
    <w:p w:rsidR="00F00DE9" w:rsidRDefault="00F00DE9" w:rsidP="00342968">
      <w:pPr>
        <w:pStyle w:val="p"/>
      </w:pPr>
      <w:r>
        <w:t xml:space="preserve">Next, at paragraph 24, </w:t>
      </w:r>
      <w:r w:rsidR="008757CF">
        <w:t xml:space="preserve">the </w:t>
      </w:r>
      <w:proofErr w:type="spellStart"/>
      <w:r w:rsidR="008757CF">
        <w:t>FtJ</w:t>
      </w:r>
      <w:proofErr w:type="spellEnd"/>
      <w:r>
        <w:t xml:space="preserve"> </w:t>
      </w:r>
      <w:r w:rsidR="002B11DC">
        <w:t xml:space="preserve">found that </w:t>
      </w:r>
      <w:r>
        <w:t>the appellant’s claim of being able to discharge a debt of RMB120,000</w:t>
      </w:r>
      <w:r w:rsidR="008757CF">
        <w:t xml:space="preserve"> (although a higher figure is given at paragraph 20),</w:t>
      </w:r>
      <w:r w:rsidR="00342968">
        <w:t xml:space="preserve"> the equivalent of about £12,000, in a period of eight days</w:t>
      </w:r>
      <w:r w:rsidR="002B11DC">
        <w:t xml:space="preserve"> was not credible</w:t>
      </w:r>
      <w:r w:rsidR="00342968">
        <w:t>. Again, it is not clear whether that is a matter that was explored with the appellant, for example in terms of whether there was any expectation that the debt would be repaid in some other way after he had left China.</w:t>
      </w:r>
    </w:p>
    <w:p w:rsidR="00554DEF" w:rsidRDefault="008757CF" w:rsidP="00554DEF">
      <w:pPr>
        <w:pStyle w:val="p"/>
      </w:pPr>
      <w:r>
        <w:t xml:space="preserve">The </w:t>
      </w:r>
      <w:proofErr w:type="spellStart"/>
      <w:r>
        <w:t>FtJ</w:t>
      </w:r>
      <w:proofErr w:type="spellEnd"/>
      <w:r w:rsidR="00342968">
        <w:t xml:space="preserve"> said at paragraph 25 that the evidence provided by the appellant was </w:t>
      </w:r>
      <w:r>
        <w:t>“</w:t>
      </w:r>
      <w:r w:rsidR="00342968">
        <w:t>in reality scant</w:t>
      </w:r>
      <w:r>
        <w:t>”</w:t>
      </w:r>
      <w:r w:rsidR="00342968">
        <w:t xml:space="preserve"> and </w:t>
      </w:r>
      <w:proofErr w:type="gramStart"/>
      <w:r w:rsidR="00342968">
        <w:t>stated</w:t>
      </w:r>
      <w:proofErr w:type="gramEnd"/>
      <w:r w:rsidR="00342968">
        <w:t xml:space="preserve"> “</w:t>
      </w:r>
      <w:r w:rsidR="00554DEF">
        <w:t xml:space="preserve">For the reasons I have found above I do not accept his account of his fleeing the PRC”.  However, </w:t>
      </w:r>
      <w:r>
        <w:t>in my view</w:t>
      </w:r>
      <w:r w:rsidR="00554DEF">
        <w:t xml:space="preserve"> the reasons given for rejecting the credibility of the appellant’s account are themselves scant and there are matters that, on the face of it, could and should have</w:t>
      </w:r>
      <w:r>
        <w:t xml:space="preserve"> been</w:t>
      </w:r>
      <w:r w:rsidR="00554DEF">
        <w:t xml:space="preserve"> explored with the appellant before his account was rejected as being incredible.</w:t>
      </w:r>
    </w:p>
    <w:p w:rsidR="008757CF" w:rsidRDefault="00554DEF" w:rsidP="0094517B">
      <w:pPr>
        <w:pStyle w:val="p"/>
      </w:pPr>
      <w:r>
        <w:t>In all these circumstances</w:t>
      </w:r>
      <w:r w:rsidR="008757CF">
        <w:t>,</w:t>
      </w:r>
      <w:r>
        <w:t xml:space="preserve"> I am satisfied </w:t>
      </w:r>
      <w:r w:rsidR="005C6A55">
        <w:t>that the</w:t>
      </w:r>
      <w:r w:rsidR="008757CF">
        <w:t xml:space="preserve"> </w:t>
      </w:r>
      <w:proofErr w:type="spellStart"/>
      <w:r w:rsidR="008757CF">
        <w:t>FtJ</w:t>
      </w:r>
      <w:proofErr w:type="spellEnd"/>
      <w:r w:rsidR="005C6A55">
        <w:t xml:space="preserve"> </w:t>
      </w:r>
      <w:r w:rsidR="008757CF">
        <w:t xml:space="preserve">erred in law </w:t>
      </w:r>
      <w:r w:rsidR="005C6A55">
        <w:t xml:space="preserve">in terms of </w:t>
      </w:r>
      <w:r w:rsidR="008757CF">
        <w:t>his</w:t>
      </w:r>
      <w:r w:rsidR="005C6A55">
        <w:t xml:space="preserve"> assessment of the appellant’s credibility and that error of law is such as to require his decision to be set aside.  </w:t>
      </w:r>
    </w:p>
    <w:p w:rsidR="0094517B" w:rsidRDefault="005C6A55" w:rsidP="0094517B">
      <w:pPr>
        <w:pStyle w:val="p"/>
      </w:pPr>
      <w:r>
        <w:t>Mr Clarke accepted that if that was my view</w:t>
      </w:r>
      <w:r w:rsidR="008757CF">
        <w:t>,</w:t>
      </w:r>
      <w:r>
        <w:t xml:space="preserve"> the appropriate course was for the appeal to be remitted to the First-tier Tribunal for a </w:t>
      </w:r>
      <w:r w:rsidRPr="008757CF">
        <w:rPr>
          <w:i/>
        </w:rPr>
        <w:t>de novo</w:t>
      </w:r>
      <w:r>
        <w:t xml:space="preserve"> hearing.  I also agree that that is the appropriate course having regard to the Senior President’s practice statement at </w:t>
      </w:r>
      <w:r>
        <w:lastRenderedPageBreak/>
        <w:t>paragraph 7.2.</w:t>
      </w:r>
      <w:r w:rsidR="0094517B">
        <w:t xml:space="preserve">  There is a need for a proper assessment of the credibility of the appellant’s claim.</w:t>
      </w:r>
    </w:p>
    <w:p w:rsidR="00554DEF" w:rsidRPr="008D3796" w:rsidRDefault="0094517B" w:rsidP="0094517B">
      <w:pPr>
        <w:pStyle w:val="p"/>
      </w:pPr>
      <w:r>
        <w:t xml:space="preserve">Accordingly, having found that the decision of </w:t>
      </w:r>
      <w:r w:rsidR="008757CF">
        <w:t xml:space="preserve">the </w:t>
      </w:r>
      <w:proofErr w:type="spellStart"/>
      <w:r w:rsidR="008757CF">
        <w:t>FtJ</w:t>
      </w:r>
      <w:proofErr w:type="spellEnd"/>
      <w:r w:rsidR="008757CF">
        <w:t xml:space="preserve"> </w:t>
      </w:r>
      <w:r>
        <w:t xml:space="preserve">contained an error of law requiring the decision to be set aside, I do set aside his decision and the appeal is remitted to the First-tier Tribunal for a hearing </w:t>
      </w:r>
      <w:r w:rsidRPr="008757CF">
        <w:rPr>
          <w:i/>
        </w:rPr>
        <w:t>de novo</w:t>
      </w:r>
      <w:r>
        <w:t xml:space="preserve"> before a judge other than First-tier Tribunal Judge Howard.  No findings of fact can be preserved.</w:t>
      </w:r>
    </w:p>
    <w:p w:rsidR="00A32B11" w:rsidRDefault="00A32B11" w:rsidP="00A32B11">
      <w:pPr>
        <w:jc w:val="both"/>
        <w:rPr>
          <w:rFonts w:ascii="Book Antiqua" w:hAnsi="Book Antiqua" w:cs="Arial"/>
          <w:b/>
          <w:highlight w:val="yellow"/>
          <w:u w:val="single"/>
        </w:rPr>
      </w:pPr>
    </w:p>
    <w:p w:rsidR="00A32B11" w:rsidRDefault="008757CF" w:rsidP="008757CF">
      <w:pPr>
        <w:ind w:firstLine="567"/>
        <w:jc w:val="both"/>
        <w:rPr>
          <w:rFonts w:ascii="Book Antiqua" w:hAnsi="Book Antiqua" w:cs="Arial"/>
          <w:i/>
        </w:rPr>
      </w:pPr>
      <w:r>
        <w:rPr>
          <w:rFonts w:ascii="Book Antiqua" w:hAnsi="Book Antiqua" w:cs="Arial"/>
          <w:i/>
        </w:rPr>
        <w:t>D</w:t>
      </w:r>
      <w:r w:rsidR="00A32B11" w:rsidRPr="00F849CF">
        <w:rPr>
          <w:rFonts w:ascii="Book Antiqua" w:hAnsi="Book Antiqua" w:cs="Arial"/>
          <w:i/>
        </w:rPr>
        <w:t>ecision</w:t>
      </w:r>
    </w:p>
    <w:p w:rsidR="008757CF" w:rsidRDefault="008757CF" w:rsidP="008757CF">
      <w:pPr>
        <w:ind w:firstLine="567"/>
        <w:jc w:val="both"/>
        <w:rPr>
          <w:rFonts w:ascii="Book Antiqua" w:hAnsi="Book Antiqua" w:cs="Arial"/>
          <w:i/>
        </w:rPr>
      </w:pPr>
    </w:p>
    <w:p w:rsidR="008757CF" w:rsidRPr="00596331" w:rsidRDefault="008757CF" w:rsidP="008757CF">
      <w:pPr>
        <w:ind w:left="567"/>
        <w:jc w:val="both"/>
        <w:rPr>
          <w:rFonts w:ascii="Book Antiqua" w:hAnsi="Book Antiqua" w:cs="Arial"/>
        </w:rPr>
      </w:pPr>
      <w:r>
        <w:rPr>
          <w:rFonts w:ascii="Book Antiqua" w:hAnsi="Book Antiqua" w:cs="Arial"/>
        </w:rPr>
        <w:t>The decis</w:t>
      </w:r>
      <w:r w:rsidR="003C1B60">
        <w:rPr>
          <w:rFonts w:ascii="Book Antiqua" w:hAnsi="Book Antiqua" w:cs="Arial"/>
        </w:rPr>
        <w:t xml:space="preserve">ion of the First-tier Tribunal </w:t>
      </w:r>
      <w:r>
        <w:rPr>
          <w:rFonts w:ascii="Book Antiqua" w:hAnsi="Book Antiqua" w:cs="Arial"/>
        </w:rPr>
        <w:t xml:space="preserve">involved the making of an error on a point of law. Its decision is set aside and the appeal is remitted to the First-tier Tribunal for a hearing </w:t>
      </w:r>
      <w:r w:rsidR="00596331">
        <w:rPr>
          <w:rFonts w:ascii="Book Antiqua" w:hAnsi="Book Antiqua" w:cs="Arial"/>
          <w:i/>
        </w:rPr>
        <w:t>de novo</w:t>
      </w:r>
      <w:r w:rsidR="00596331">
        <w:rPr>
          <w:rFonts w:ascii="Book Antiqua" w:hAnsi="Book Antiqua" w:cs="Arial"/>
        </w:rPr>
        <w:t xml:space="preserve"> before a judge other than First-tier Tribunal Judge I. Howard.</w:t>
      </w:r>
    </w:p>
    <w:p w:rsidR="00A32B11" w:rsidRPr="00A32B11" w:rsidRDefault="00A32B11" w:rsidP="00A32B11">
      <w:pPr>
        <w:jc w:val="both"/>
        <w:rPr>
          <w:rFonts w:ascii="Book Antiqua" w:hAnsi="Book Antiqua" w:cs="Arial"/>
        </w:rPr>
      </w:pPr>
    </w:p>
    <w:p w:rsidR="00A32B11" w:rsidRPr="00A32B11" w:rsidRDefault="00A32B11" w:rsidP="00A32B11">
      <w:pPr>
        <w:jc w:val="both"/>
        <w:rPr>
          <w:rFonts w:ascii="Book Antiqua" w:hAnsi="Book Antiqua" w:cs="Arial"/>
        </w:rPr>
      </w:pPr>
    </w:p>
    <w:p w:rsidR="00A32B11" w:rsidRPr="00544919" w:rsidRDefault="00A32B11" w:rsidP="00A32B11">
      <w:pPr>
        <w:jc w:val="both"/>
        <w:rPr>
          <w:rFonts w:ascii="Book Antiqua" w:hAnsi="Book Antiqua" w:cs="Arial"/>
          <w:b/>
        </w:rPr>
      </w:pPr>
      <w:r w:rsidRPr="00544919">
        <w:rPr>
          <w:rFonts w:ascii="Book Antiqua" w:hAnsi="Book Antiqua" w:cs="Arial"/>
          <w:b/>
          <w:u w:val="single"/>
        </w:rPr>
        <w:t>Direction Regarding Anonymity – Rule 14 of the Tribunal Procedure (Upper Tribunal) Rules 2008</w:t>
      </w:r>
    </w:p>
    <w:p w:rsidR="00A32B11" w:rsidRPr="00A32B11" w:rsidRDefault="00A32B11" w:rsidP="00A32B11">
      <w:pPr>
        <w:jc w:val="both"/>
        <w:rPr>
          <w:rFonts w:ascii="Book Antiqua" w:hAnsi="Book Antiqua" w:cs="Arial"/>
        </w:rPr>
      </w:pPr>
    </w:p>
    <w:p w:rsidR="00596331" w:rsidRDefault="00596331" w:rsidP="00A32B11">
      <w:pPr>
        <w:jc w:val="both"/>
        <w:rPr>
          <w:rFonts w:ascii="Book Antiqua" w:hAnsi="Book Antiqua" w:cs="Arial"/>
        </w:rPr>
      </w:pPr>
      <w:r>
        <w:rPr>
          <w:rFonts w:ascii="Book Antiqua" w:hAnsi="Book Antiqua" w:cs="Arial"/>
        </w:rPr>
        <w:t xml:space="preserve">Given that this is a protection claim and the </w:t>
      </w:r>
      <w:proofErr w:type="gramStart"/>
      <w:r>
        <w:rPr>
          <w:rFonts w:ascii="Book Antiqua" w:hAnsi="Book Antiqua" w:cs="Arial"/>
        </w:rPr>
        <w:t>particular circumstances</w:t>
      </w:r>
      <w:proofErr w:type="gramEnd"/>
      <w:r>
        <w:rPr>
          <w:rFonts w:ascii="Book Antiqua" w:hAnsi="Book Antiqua" w:cs="Arial"/>
        </w:rPr>
        <w:t xml:space="preserve"> at present appear to warrant it, I make an anonymity order. It will be a matter for the First-tier Tribunal to decide whether the anonymity order is to continue once the proceedings before it have been concluded.</w:t>
      </w:r>
    </w:p>
    <w:p w:rsidR="00596331" w:rsidRDefault="00596331" w:rsidP="00A32B11">
      <w:pPr>
        <w:jc w:val="both"/>
        <w:rPr>
          <w:rFonts w:ascii="Book Antiqua" w:hAnsi="Book Antiqua" w:cs="Arial"/>
        </w:rPr>
      </w:pPr>
    </w:p>
    <w:p w:rsidR="00A32B11" w:rsidRPr="00687601" w:rsidRDefault="00A32B11" w:rsidP="00A32B11">
      <w:pPr>
        <w:jc w:val="both"/>
        <w:rPr>
          <w:rFonts w:ascii="Book Antiqua" w:hAnsi="Book Antiqua" w:cs="Arial"/>
        </w:rPr>
      </w:pPr>
      <w:r w:rsidRPr="00A32B11">
        <w:rPr>
          <w:rFonts w:ascii="Book Antiqua" w:hAnsi="Book Antiqua" w:cs="Arial"/>
        </w:rPr>
        <w:t xml:space="preserve">Unless and </w:t>
      </w:r>
      <w:r w:rsidRPr="00A32B11">
        <w:rPr>
          <w:rFonts w:ascii="Book Antiqua" w:hAnsi="Book Antiqua"/>
        </w:rPr>
        <w:t xml:space="preserve">until a Tribunal or court directs otherwise, the </w:t>
      </w:r>
      <w:r w:rsidR="00212A0D">
        <w:rPr>
          <w:rFonts w:ascii="Book Antiqua" w:hAnsi="Book Antiqua"/>
        </w:rPr>
        <w:t>a</w:t>
      </w:r>
      <w:r w:rsidRPr="00A32B11">
        <w:rPr>
          <w:rFonts w:ascii="Book Antiqua" w:hAnsi="Book Antiqua"/>
        </w:rPr>
        <w:t xml:space="preserve">ppellant is granted anonymity.  No report of these proceedings shall directly or indirectly identify him or any member of </w:t>
      </w:r>
      <w:r w:rsidR="009F5B94">
        <w:rPr>
          <w:rFonts w:ascii="Book Antiqua" w:hAnsi="Book Antiqua"/>
        </w:rPr>
        <w:t>his</w:t>
      </w:r>
      <w:r w:rsidRPr="00A32B11">
        <w:rPr>
          <w:rFonts w:ascii="Book Antiqua" w:hAnsi="Book Antiqua"/>
        </w:rPr>
        <w:t xml:space="preserve"> family.  This direction applies both to the </w:t>
      </w:r>
      <w:r w:rsidR="00212A0D">
        <w:rPr>
          <w:rFonts w:ascii="Book Antiqua" w:hAnsi="Book Antiqua"/>
        </w:rPr>
        <w:t>a</w:t>
      </w:r>
      <w:r w:rsidRPr="00A32B11">
        <w:rPr>
          <w:rFonts w:ascii="Book Antiqua" w:hAnsi="Book Antiqua"/>
        </w:rPr>
        <w:t xml:space="preserve">ppellant and to the </w:t>
      </w:r>
      <w:r w:rsidR="00212A0D">
        <w:rPr>
          <w:rFonts w:ascii="Book Antiqua" w:hAnsi="Book Antiqua"/>
        </w:rPr>
        <w:t>r</w:t>
      </w:r>
      <w:r w:rsidRPr="00A32B11">
        <w:rPr>
          <w:rFonts w:ascii="Book Antiqua" w:hAnsi="Book Antiqua"/>
        </w:rPr>
        <w:t>espondent.  Failure to comply with this direction could lead to contempt of court proceedings.</w:t>
      </w:r>
    </w:p>
    <w:p w:rsidR="001F2716" w:rsidRPr="001C5703" w:rsidRDefault="001F2716" w:rsidP="00780F86">
      <w:pPr>
        <w:ind w:left="540" w:hanging="540"/>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1F2716" w:rsidRPr="001C5703" w:rsidRDefault="001F2716" w:rsidP="00596331">
      <w:pPr>
        <w:jc w:val="both"/>
        <w:rPr>
          <w:rFonts w:ascii="Book Antiqua" w:hAnsi="Book Antiqua" w:cs="Arial"/>
        </w:rPr>
      </w:pPr>
    </w:p>
    <w:p w:rsidR="00A509FA" w:rsidRPr="001C5703" w:rsidRDefault="00A509FA" w:rsidP="00780F86">
      <w:pPr>
        <w:ind w:left="540" w:hanging="540"/>
        <w:jc w:val="both"/>
        <w:rPr>
          <w:rFonts w:ascii="Book Antiqua" w:hAnsi="Book Antiqua" w:cs="Arial"/>
        </w:rPr>
      </w:pPr>
    </w:p>
    <w:p w:rsidR="001F2716" w:rsidRPr="001C5703" w:rsidRDefault="001F2716" w:rsidP="00402B9E">
      <w:pPr>
        <w:tabs>
          <w:tab w:val="left" w:pos="2520"/>
        </w:tabs>
        <w:ind w:left="540" w:hanging="540"/>
        <w:jc w:val="both"/>
        <w:rPr>
          <w:rFonts w:ascii="Book Antiqua" w:hAnsi="Book Antiqua" w:cs="Arial"/>
        </w:rPr>
      </w:pPr>
    </w:p>
    <w:p w:rsidR="001F2716" w:rsidRPr="001C5703" w:rsidRDefault="001F2716" w:rsidP="00402B9E">
      <w:pPr>
        <w:tabs>
          <w:tab w:val="left" w:pos="2520"/>
        </w:tabs>
        <w:ind w:left="540" w:hanging="540"/>
        <w:jc w:val="both"/>
        <w:rPr>
          <w:rFonts w:ascii="Book Antiqua" w:hAnsi="Book Antiqua" w:cs="Arial"/>
        </w:rPr>
      </w:pPr>
    </w:p>
    <w:p w:rsidR="00B95326" w:rsidRDefault="003543A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proofErr w:type="spellStart"/>
      <w:r w:rsidR="00842E4B">
        <w:rPr>
          <w:rFonts w:ascii="Book Antiqua" w:hAnsi="Book Antiqua" w:cs="Arial"/>
          <w:color w:val="000000"/>
        </w:rPr>
        <w:t>Kopieczek</w:t>
      </w:r>
      <w:proofErr w:type="spellEnd"/>
      <w:r w:rsidR="00596331">
        <w:rPr>
          <w:rFonts w:ascii="Book Antiqua" w:hAnsi="Book Antiqua" w:cs="Arial"/>
          <w:color w:val="000000"/>
        </w:rPr>
        <w:tab/>
      </w:r>
      <w:r w:rsidR="00596331">
        <w:rPr>
          <w:rFonts w:ascii="Book Antiqua" w:hAnsi="Book Antiqua" w:cs="Arial"/>
          <w:color w:val="000000"/>
        </w:rPr>
        <w:tab/>
      </w:r>
      <w:r w:rsidR="00596331">
        <w:rPr>
          <w:rFonts w:ascii="Book Antiqua" w:hAnsi="Book Antiqua" w:cs="Arial"/>
          <w:color w:val="000000"/>
        </w:rPr>
        <w:tab/>
      </w:r>
      <w:r w:rsidR="00596331">
        <w:rPr>
          <w:rFonts w:ascii="Book Antiqua" w:hAnsi="Book Antiqua" w:cs="Arial"/>
          <w:color w:val="000000"/>
        </w:rPr>
        <w:tab/>
      </w:r>
      <w:r w:rsidR="00596331">
        <w:rPr>
          <w:rFonts w:ascii="Book Antiqua" w:hAnsi="Book Antiqua" w:cs="Arial"/>
          <w:color w:val="000000"/>
        </w:rPr>
        <w:tab/>
      </w:r>
      <w:r w:rsidR="00596331">
        <w:rPr>
          <w:rFonts w:ascii="Book Antiqua" w:hAnsi="Book Antiqua" w:cs="Arial"/>
          <w:color w:val="000000"/>
        </w:rPr>
        <w:tab/>
      </w:r>
      <w:r w:rsidR="00596331">
        <w:rPr>
          <w:rFonts w:ascii="Book Antiqua" w:hAnsi="Book Antiqua" w:cs="Arial"/>
          <w:color w:val="000000"/>
        </w:rPr>
        <w:tab/>
        <w:t>7/08/18</w:t>
      </w:r>
    </w:p>
    <w:p w:rsidR="00A32B11" w:rsidRDefault="00A32B11" w:rsidP="005D42C5">
      <w:pPr>
        <w:tabs>
          <w:tab w:val="left" w:pos="2520"/>
        </w:tabs>
        <w:ind w:left="540" w:hanging="540"/>
        <w:jc w:val="both"/>
        <w:rPr>
          <w:rFonts w:ascii="Book Antiqua" w:hAnsi="Book Antiqua" w:cs="Arial"/>
          <w:color w:val="000000"/>
        </w:rPr>
      </w:pPr>
    </w:p>
    <w:p w:rsidR="00A32B11" w:rsidRDefault="00A32B11" w:rsidP="005D42C5">
      <w:pPr>
        <w:tabs>
          <w:tab w:val="left" w:pos="2520"/>
        </w:tabs>
        <w:ind w:left="540" w:hanging="540"/>
        <w:jc w:val="both"/>
        <w:rPr>
          <w:rFonts w:ascii="Book Antiqua" w:hAnsi="Book Antiqua" w:cs="Arial"/>
          <w:color w:val="000000"/>
        </w:rPr>
      </w:pPr>
    </w:p>
    <w:sectPr w:rsidR="00A32B11" w:rsidSect="00D4020F">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97B" w:rsidRDefault="0033797B">
      <w:r>
        <w:separator/>
      </w:r>
    </w:p>
  </w:endnote>
  <w:endnote w:type="continuationSeparator" w:id="0">
    <w:p w:rsidR="0033797B" w:rsidRDefault="0033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D3" w:rsidRPr="00431B98" w:rsidRDefault="009329D3" w:rsidP="00593795">
    <w:pPr>
      <w:pStyle w:val="Footer"/>
      <w:jc w:val="center"/>
      <w:rPr>
        <w:rFonts w:ascii="Book Antiqua" w:hAnsi="Book Antiqua" w:cs="Arial"/>
      </w:rPr>
    </w:pPr>
    <w:r w:rsidRPr="00431B98">
      <w:rPr>
        <w:rStyle w:val="PageNumber"/>
        <w:rFonts w:ascii="Book Antiqua" w:hAnsi="Book Antiqua" w:cs="Arial"/>
      </w:rPr>
      <w:fldChar w:fldCharType="begin"/>
    </w:r>
    <w:r w:rsidRPr="00431B98">
      <w:rPr>
        <w:rStyle w:val="PageNumber"/>
        <w:rFonts w:ascii="Book Antiqua" w:hAnsi="Book Antiqua" w:cs="Arial"/>
      </w:rPr>
      <w:instrText xml:space="preserve"> PAGE </w:instrText>
    </w:r>
    <w:r w:rsidRPr="00431B98">
      <w:rPr>
        <w:rStyle w:val="PageNumber"/>
        <w:rFonts w:ascii="Book Antiqua" w:hAnsi="Book Antiqua" w:cs="Arial"/>
      </w:rPr>
      <w:fldChar w:fldCharType="separate"/>
    </w:r>
    <w:r w:rsidR="00F04D46">
      <w:rPr>
        <w:rStyle w:val="PageNumber"/>
        <w:rFonts w:ascii="Book Antiqua" w:hAnsi="Book Antiqua" w:cs="Arial"/>
        <w:noProof/>
      </w:rPr>
      <w:t>4</w:t>
    </w:r>
    <w:r w:rsidRPr="00431B9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D3" w:rsidRPr="001C5703" w:rsidRDefault="009329D3"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97B" w:rsidRDefault="0033797B">
      <w:r>
        <w:separator/>
      </w:r>
    </w:p>
  </w:footnote>
  <w:footnote w:type="continuationSeparator" w:id="0">
    <w:p w:rsidR="0033797B" w:rsidRDefault="0033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D3" w:rsidRDefault="009329D3"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590CF6">
      <w:rPr>
        <w:rFonts w:ascii="Book Antiqua" w:hAnsi="Book Antiqua" w:cs="Arial"/>
        <w:sz w:val="16"/>
        <w:szCs w:val="16"/>
      </w:rPr>
      <w:t>PA/12693/2017</w:t>
    </w:r>
  </w:p>
  <w:p w:rsidR="00431B98" w:rsidRPr="00590CF6" w:rsidRDefault="00431B9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9D3" w:rsidRPr="001C5703" w:rsidRDefault="009329D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44CEDE2C"/>
    <w:lvl w:ilvl="0">
      <w:start w:val="1"/>
      <w:numFmt w:val="decimal"/>
      <w:pStyle w:val="p"/>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C"/>
    <w:rsid w:val="00000621"/>
    <w:rsid w:val="000036C2"/>
    <w:rsid w:val="0003019C"/>
    <w:rsid w:val="00033D3D"/>
    <w:rsid w:val="00062F02"/>
    <w:rsid w:val="00071A7E"/>
    <w:rsid w:val="000746C0"/>
    <w:rsid w:val="00074D1D"/>
    <w:rsid w:val="00075DD4"/>
    <w:rsid w:val="00092580"/>
    <w:rsid w:val="00093D4D"/>
    <w:rsid w:val="000A5BF2"/>
    <w:rsid w:val="000B76CA"/>
    <w:rsid w:val="000D5D94"/>
    <w:rsid w:val="000F1A0E"/>
    <w:rsid w:val="000F2591"/>
    <w:rsid w:val="000F30BD"/>
    <w:rsid w:val="0010335F"/>
    <w:rsid w:val="0010523C"/>
    <w:rsid w:val="001165A7"/>
    <w:rsid w:val="001346A3"/>
    <w:rsid w:val="00167D3A"/>
    <w:rsid w:val="00174A01"/>
    <w:rsid w:val="001801C7"/>
    <w:rsid w:val="0018317B"/>
    <w:rsid w:val="00185BB8"/>
    <w:rsid w:val="001A2C1B"/>
    <w:rsid w:val="001A3082"/>
    <w:rsid w:val="001B186A"/>
    <w:rsid w:val="001B1E57"/>
    <w:rsid w:val="001B2F75"/>
    <w:rsid w:val="001C5703"/>
    <w:rsid w:val="001E1E00"/>
    <w:rsid w:val="001E5CDC"/>
    <w:rsid w:val="001E6CB2"/>
    <w:rsid w:val="001F2716"/>
    <w:rsid w:val="00207617"/>
    <w:rsid w:val="00212A0D"/>
    <w:rsid w:val="0023134B"/>
    <w:rsid w:val="00244044"/>
    <w:rsid w:val="00255090"/>
    <w:rsid w:val="00283659"/>
    <w:rsid w:val="002845D5"/>
    <w:rsid w:val="00284A9E"/>
    <w:rsid w:val="002B11DC"/>
    <w:rsid w:val="002C6BD4"/>
    <w:rsid w:val="002D68BF"/>
    <w:rsid w:val="002F43BE"/>
    <w:rsid w:val="002F6B98"/>
    <w:rsid w:val="00302A0B"/>
    <w:rsid w:val="003076F4"/>
    <w:rsid w:val="003127BB"/>
    <w:rsid w:val="00336CBF"/>
    <w:rsid w:val="0033797B"/>
    <w:rsid w:val="00342968"/>
    <w:rsid w:val="00343FE3"/>
    <w:rsid w:val="003543A1"/>
    <w:rsid w:val="003546C8"/>
    <w:rsid w:val="003A7CF2"/>
    <w:rsid w:val="003C1B60"/>
    <w:rsid w:val="003C5CE5"/>
    <w:rsid w:val="003E267B"/>
    <w:rsid w:val="003E7CD1"/>
    <w:rsid w:val="003F6D60"/>
    <w:rsid w:val="00402B9E"/>
    <w:rsid w:val="004249CB"/>
    <w:rsid w:val="00431B98"/>
    <w:rsid w:val="0044127D"/>
    <w:rsid w:val="004448DB"/>
    <w:rsid w:val="00446C9A"/>
    <w:rsid w:val="00452F2B"/>
    <w:rsid w:val="004751A2"/>
    <w:rsid w:val="00477193"/>
    <w:rsid w:val="00480EF0"/>
    <w:rsid w:val="004A1848"/>
    <w:rsid w:val="004A6F4A"/>
    <w:rsid w:val="004D63E7"/>
    <w:rsid w:val="004E4717"/>
    <w:rsid w:val="00507FEC"/>
    <w:rsid w:val="00510F0E"/>
    <w:rsid w:val="00520345"/>
    <w:rsid w:val="0052070D"/>
    <w:rsid w:val="00544919"/>
    <w:rsid w:val="005479E1"/>
    <w:rsid w:val="00552779"/>
    <w:rsid w:val="00553E0A"/>
    <w:rsid w:val="00554DEF"/>
    <w:rsid w:val="005570FD"/>
    <w:rsid w:val="005575EA"/>
    <w:rsid w:val="00572FD2"/>
    <w:rsid w:val="0057790C"/>
    <w:rsid w:val="00590CF6"/>
    <w:rsid w:val="00593795"/>
    <w:rsid w:val="00596331"/>
    <w:rsid w:val="005A75FF"/>
    <w:rsid w:val="005B1C60"/>
    <w:rsid w:val="005C2DBC"/>
    <w:rsid w:val="005C6A55"/>
    <w:rsid w:val="005D10AB"/>
    <w:rsid w:val="005D42C5"/>
    <w:rsid w:val="00601D8F"/>
    <w:rsid w:val="0063482C"/>
    <w:rsid w:val="00653E97"/>
    <w:rsid w:val="00684A74"/>
    <w:rsid w:val="00690413"/>
    <w:rsid w:val="00690B8A"/>
    <w:rsid w:val="00694ADF"/>
    <w:rsid w:val="006A5A55"/>
    <w:rsid w:val="006D5CE4"/>
    <w:rsid w:val="006E132D"/>
    <w:rsid w:val="006F2CF1"/>
    <w:rsid w:val="006F3929"/>
    <w:rsid w:val="006F3F32"/>
    <w:rsid w:val="007038ED"/>
    <w:rsid w:val="00703BC3"/>
    <w:rsid w:val="00704B61"/>
    <w:rsid w:val="00736528"/>
    <w:rsid w:val="007552A9"/>
    <w:rsid w:val="00761858"/>
    <w:rsid w:val="00767D59"/>
    <w:rsid w:val="00776E97"/>
    <w:rsid w:val="00780A2F"/>
    <w:rsid w:val="00780F86"/>
    <w:rsid w:val="007912AD"/>
    <w:rsid w:val="007B0824"/>
    <w:rsid w:val="007B5D3C"/>
    <w:rsid w:val="007C44D5"/>
    <w:rsid w:val="00821B72"/>
    <w:rsid w:val="00823097"/>
    <w:rsid w:val="00823EF2"/>
    <w:rsid w:val="00825DDF"/>
    <w:rsid w:val="008303B8"/>
    <w:rsid w:val="0083159C"/>
    <w:rsid w:val="00833DCE"/>
    <w:rsid w:val="00842E4B"/>
    <w:rsid w:val="00843C51"/>
    <w:rsid w:val="00871D34"/>
    <w:rsid w:val="008757CF"/>
    <w:rsid w:val="008A030A"/>
    <w:rsid w:val="008B270C"/>
    <w:rsid w:val="008B5078"/>
    <w:rsid w:val="008C3D3D"/>
    <w:rsid w:val="008D3796"/>
    <w:rsid w:val="008D4131"/>
    <w:rsid w:val="008E1011"/>
    <w:rsid w:val="008E683F"/>
    <w:rsid w:val="008F1932"/>
    <w:rsid w:val="00904924"/>
    <w:rsid w:val="00905D70"/>
    <w:rsid w:val="00920AC3"/>
    <w:rsid w:val="00921062"/>
    <w:rsid w:val="00926615"/>
    <w:rsid w:val="00931FE8"/>
    <w:rsid w:val="009329D3"/>
    <w:rsid w:val="009405A9"/>
    <w:rsid w:val="0094517B"/>
    <w:rsid w:val="00953EAE"/>
    <w:rsid w:val="009722BC"/>
    <w:rsid w:val="009727A3"/>
    <w:rsid w:val="00987774"/>
    <w:rsid w:val="009A0C11"/>
    <w:rsid w:val="009A11E8"/>
    <w:rsid w:val="009C1A51"/>
    <w:rsid w:val="009F5220"/>
    <w:rsid w:val="009F5B94"/>
    <w:rsid w:val="00A15234"/>
    <w:rsid w:val="00A201AB"/>
    <w:rsid w:val="00A24FB5"/>
    <w:rsid w:val="00A31C8B"/>
    <w:rsid w:val="00A32B11"/>
    <w:rsid w:val="00A509FA"/>
    <w:rsid w:val="00A5553E"/>
    <w:rsid w:val="00A56F2A"/>
    <w:rsid w:val="00A57B3D"/>
    <w:rsid w:val="00A81751"/>
    <w:rsid w:val="00A845DC"/>
    <w:rsid w:val="00AD4834"/>
    <w:rsid w:val="00AE7219"/>
    <w:rsid w:val="00B03889"/>
    <w:rsid w:val="00B26AA2"/>
    <w:rsid w:val="00B3524D"/>
    <w:rsid w:val="00B40F69"/>
    <w:rsid w:val="00B46616"/>
    <w:rsid w:val="00B53E03"/>
    <w:rsid w:val="00B56B2E"/>
    <w:rsid w:val="00B6036A"/>
    <w:rsid w:val="00B65B6F"/>
    <w:rsid w:val="00B7040A"/>
    <w:rsid w:val="00B83391"/>
    <w:rsid w:val="00B95326"/>
    <w:rsid w:val="00BA3A97"/>
    <w:rsid w:val="00BD1977"/>
    <w:rsid w:val="00BD4196"/>
    <w:rsid w:val="00BF22CA"/>
    <w:rsid w:val="00BF23BB"/>
    <w:rsid w:val="00C24D4A"/>
    <w:rsid w:val="00C26032"/>
    <w:rsid w:val="00C345E1"/>
    <w:rsid w:val="00C43BFD"/>
    <w:rsid w:val="00C70B68"/>
    <w:rsid w:val="00C7519B"/>
    <w:rsid w:val="00C83FA3"/>
    <w:rsid w:val="00C96774"/>
    <w:rsid w:val="00CB6E35"/>
    <w:rsid w:val="00CE1A46"/>
    <w:rsid w:val="00D20757"/>
    <w:rsid w:val="00D22636"/>
    <w:rsid w:val="00D4020F"/>
    <w:rsid w:val="00D40FD9"/>
    <w:rsid w:val="00D53769"/>
    <w:rsid w:val="00D53FED"/>
    <w:rsid w:val="00D64505"/>
    <w:rsid w:val="00D85C13"/>
    <w:rsid w:val="00D9111A"/>
    <w:rsid w:val="00D91BE3"/>
    <w:rsid w:val="00D94AFC"/>
    <w:rsid w:val="00D96B22"/>
    <w:rsid w:val="00DB70AE"/>
    <w:rsid w:val="00DD5071"/>
    <w:rsid w:val="00DD5C39"/>
    <w:rsid w:val="00DE0177"/>
    <w:rsid w:val="00DE7DB7"/>
    <w:rsid w:val="00E00A0A"/>
    <w:rsid w:val="00E00BCF"/>
    <w:rsid w:val="00E066DE"/>
    <w:rsid w:val="00E07F57"/>
    <w:rsid w:val="00E30683"/>
    <w:rsid w:val="00E453D8"/>
    <w:rsid w:val="00E47B5B"/>
    <w:rsid w:val="00E50BCE"/>
    <w:rsid w:val="00E574BF"/>
    <w:rsid w:val="00E61292"/>
    <w:rsid w:val="00E74DB6"/>
    <w:rsid w:val="00E77C4D"/>
    <w:rsid w:val="00E81D01"/>
    <w:rsid w:val="00EC23F8"/>
    <w:rsid w:val="00EE45D8"/>
    <w:rsid w:val="00F00DE9"/>
    <w:rsid w:val="00F04D46"/>
    <w:rsid w:val="00F22EDA"/>
    <w:rsid w:val="00F24E8F"/>
    <w:rsid w:val="00F364CE"/>
    <w:rsid w:val="00F84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FC758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F6D60"/>
    <w:pPr>
      <w:numPr>
        <w:numId w:val="1"/>
      </w:numPr>
      <w:tabs>
        <w:tab w:val="clear" w:pos="567"/>
      </w:tabs>
      <w:spacing w:before="240"/>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1587</Words>
  <Characters>7630</Characters>
  <Application>Microsoft Office Word</Application>
  <DocSecurity>0</DocSecurity>
  <Lines>63</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2018-08-24T14:27:00Z</dcterms:created>
  <dcterms:modified xsi:type="dcterms:W3CDTF">2018-08-24T14:27:00Z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