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456A2" w:rsidRDefault="0001054E" w:rsidP="00C321B5">
      <w:pPr>
        <w:jc w:val="center"/>
        <w:rPr>
          <w:rFonts w:ascii="Book Antiqua" w:hAnsi="Book Antiqua" w:cs="Arial"/>
          <w:b/>
          <w:sz w:val="16"/>
          <w:szCs w:val="16"/>
        </w:rPr>
      </w:pPr>
      <w:r w:rsidRPr="007456A2">
        <w:rPr>
          <w:b/>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7456A2" w:rsidRDefault="001A1E2C" w:rsidP="00B626FA">
      <w:pPr>
        <w:tabs>
          <w:tab w:val="right" w:pos="9639"/>
        </w:tabs>
        <w:rPr>
          <w:rFonts w:ascii="Book Antiqua" w:hAnsi="Book Antiqua" w:cs="Arial"/>
          <w:b/>
        </w:rPr>
      </w:pPr>
      <w:r w:rsidRPr="007456A2">
        <w:rPr>
          <w:rFonts w:ascii="Book Antiqua" w:hAnsi="Book Antiqua" w:cs="Arial"/>
          <w:b/>
        </w:rPr>
        <w:t xml:space="preserve">Upper </w:t>
      </w:r>
      <w:r w:rsidR="00BF1642">
        <w:rPr>
          <w:rFonts w:ascii="Book Antiqua" w:hAnsi="Book Antiqua" w:cs="Arial"/>
          <w:b/>
        </w:rPr>
        <w:t>Tribunal</w:t>
      </w:r>
    </w:p>
    <w:p w:rsidR="00C345E1" w:rsidRPr="007456A2" w:rsidRDefault="00C321B5" w:rsidP="00D4509B">
      <w:pPr>
        <w:tabs>
          <w:tab w:val="right" w:pos="9639"/>
        </w:tabs>
        <w:rPr>
          <w:rFonts w:ascii="Book Antiqua" w:hAnsi="Book Antiqua" w:cs="Arial"/>
          <w:b/>
        </w:rPr>
      </w:pPr>
      <w:r w:rsidRPr="007456A2">
        <w:rPr>
          <w:rFonts w:ascii="Book Antiqua" w:hAnsi="Book Antiqua" w:cs="Arial"/>
          <w:b/>
        </w:rPr>
        <w:t xml:space="preserve">(Immigration and Asylum </w:t>
      </w:r>
      <w:proofErr w:type="gramStart"/>
      <w:r w:rsidRPr="007456A2">
        <w:rPr>
          <w:rFonts w:ascii="Book Antiqua" w:hAnsi="Book Antiqua" w:cs="Arial"/>
          <w:b/>
        </w:rPr>
        <w:t>Chamber)</w:t>
      </w:r>
      <w:r w:rsidR="00614869">
        <w:rPr>
          <w:rFonts w:ascii="Book Antiqua" w:hAnsi="Book Antiqua" w:cs="Arial"/>
          <w:b/>
        </w:rPr>
        <w:t xml:space="preserve">   </w:t>
      </w:r>
      <w:proofErr w:type="gramEnd"/>
      <w:r w:rsidR="00614869">
        <w:rPr>
          <w:rFonts w:ascii="Book Antiqua" w:hAnsi="Book Antiqua" w:cs="Arial"/>
          <w:b/>
        </w:rPr>
        <w:t xml:space="preserve">                    </w:t>
      </w:r>
      <w:r w:rsidR="00B3524D" w:rsidRPr="007456A2">
        <w:rPr>
          <w:rFonts w:ascii="Book Antiqua" w:hAnsi="Book Antiqua" w:cs="Arial"/>
          <w:b/>
        </w:rPr>
        <w:t>Appeal Number</w:t>
      </w:r>
      <w:r w:rsidR="00D53769" w:rsidRPr="007456A2">
        <w:rPr>
          <w:rFonts w:ascii="Book Antiqua" w:hAnsi="Book Antiqua" w:cs="Arial"/>
          <w:b/>
        </w:rPr>
        <w:t>:</w:t>
      </w:r>
      <w:r w:rsidR="00B3524D" w:rsidRPr="007456A2">
        <w:rPr>
          <w:rFonts w:ascii="Book Antiqua" w:hAnsi="Book Antiqua" w:cs="Arial"/>
          <w:b/>
        </w:rPr>
        <w:t xml:space="preserve"> </w:t>
      </w:r>
      <w:r w:rsidR="00D4509B">
        <w:rPr>
          <w:rFonts w:ascii="Book Antiqua" w:hAnsi="Book Antiqua" w:cs="Arial"/>
          <w:b/>
          <w:caps/>
        </w:rPr>
        <w:t>PA/12754</w:t>
      </w:r>
      <w:r w:rsidR="00CB4A10" w:rsidRPr="007456A2">
        <w:rPr>
          <w:rFonts w:ascii="Book Antiqua" w:hAnsi="Book Antiqua" w:cs="Arial"/>
          <w:b/>
          <w:caps/>
        </w:rPr>
        <w:t>/201</w:t>
      </w:r>
      <w:r w:rsidR="00D4509B">
        <w:rPr>
          <w:rFonts w:ascii="Book Antiqua" w:hAnsi="Book Antiqua" w:cs="Arial"/>
          <w:b/>
          <w:caps/>
        </w:rPr>
        <w:t>6</w:t>
      </w:r>
    </w:p>
    <w:p w:rsidR="00D13FF4" w:rsidRDefault="00D13FF4" w:rsidP="00C345E1">
      <w:pPr>
        <w:jc w:val="center"/>
        <w:rPr>
          <w:rFonts w:ascii="Book Antiqua" w:hAnsi="Book Antiqua" w:cs="Arial"/>
          <w:b/>
          <w:u w:val="single"/>
        </w:rPr>
      </w:pPr>
    </w:p>
    <w:p w:rsidR="00C345E1" w:rsidRPr="007456A2" w:rsidRDefault="00C345E1" w:rsidP="00C345E1">
      <w:pPr>
        <w:jc w:val="center"/>
        <w:rPr>
          <w:rFonts w:ascii="Book Antiqua" w:hAnsi="Book Antiqua" w:cs="Arial"/>
          <w:b/>
          <w:u w:val="single"/>
        </w:rPr>
      </w:pPr>
      <w:r w:rsidRPr="007456A2">
        <w:rPr>
          <w:rFonts w:ascii="Book Antiqua" w:hAnsi="Book Antiqua" w:cs="Arial"/>
          <w:b/>
          <w:u w:val="single"/>
        </w:rPr>
        <w:t>THE IMMIGRATION ACTS</w:t>
      </w:r>
    </w:p>
    <w:p w:rsidR="00C345E1" w:rsidRPr="007456A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7456A2" w:rsidTr="00614869">
        <w:tc>
          <w:tcPr>
            <w:tcW w:w="5245"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Heard at </w:t>
            </w:r>
            <w:r w:rsidR="00392589">
              <w:rPr>
                <w:rFonts w:ascii="Book Antiqua" w:hAnsi="Book Antiqua" w:cs="Arial"/>
                <w:b/>
              </w:rPr>
              <w:t xml:space="preserve">Manchester </w:t>
            </w:r>
          </w:p>
        </w:tc>
        <w:tc>
          <w:tcPr>
            <w:tcW w:w="4763" w:type="dxa"/>
            <w:shd w:val="clear" w:color="auto" w:fill="auto"/>
          </w:tcPr>
          <w:p w:rsidR="00D22636" w:rsidRPr="007456A2" w:rsidRDefault="00614869" w:rsidP="00B26BAE">
            <w:pPr>
              <w:jc w:val="both"/>
              <w:rPr>
                <w:rFonts w:ascii="Book Antiqua" w:hAnsi="Book Antiqua" w:cs="Arial"/>
                <w:b/>
              </w:rPr>
            </w:pPr>
            <w:r>
              <w:rPr>
                <w:rFonts w:ascii="Book Antiqua" w:hAnsi="Book Antiqua" w:cs="Arial"/>
                <w:b/>
              </w:rPr>
              <w:t xml:space="preserve"> </w:t>
            </w:r>
            <w:r w:rsidR="00C77259" w:rsidRPr="007456A2">
              <w:rPr>
                <w:rFonts w:ascii="Book Antiqua" w:hAnsi="Book Antiqua" w:cs="Arial"/>
                <w:b/>
              </w:rPr>
              <w:t>Decision &amp; Reasons</w:t>
            </w:r>
            <w:r w:rsidR="00B768CA" w:rsidRPr="007456A2">
              <w:rPr>
                <w:rFonts w:ascii="Book Antiqua" w:hAnsi="Book Antiqua" w:cs="Arial"/>
                <w:b/>
              </w:rPr>
              <w:t xml:space="preserve"> Promulgated</w:t>
            </w:r>
            <w:r w:rsidR="008C63D4" w:rsidRPr="007456A2">
              <w:rPr>
                <w:rFonts w:ascii="Book Antiqua" w:hAnsi="Book Antiqua" w:cs="Arial"/>
                <w:b/>
              </w:rPr>
              <w:t xml:space="preserve"> </w:t>
            </w:r>
          </w:p>
        </w:tc>
      </w:tr>
      <w:tr w:rsidR="00D22636" w:rsidRPr="007456A2" w:rsidTr="00614869">
        <w:tc>
          <w:tcPr>
            <w:tcW w:w="5245"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On </w:t>
            </w:r>
            <w:r w:rsidR="00B430EB" w:rsidRPr="007456A2">
              <w:rPr>
                <w:rFonts w:ascii="Book Antiqua" w:hAnsi="Book Antiqua" w:cs="Arial"/>
                <w:b/>
              </w:rPr>
              <w:t>1</w:t>
            </w:r>
            <w:r w:rsidR="00D4509B">
              <w:rPr>
                <w:rFonts w:ascii="Book Antiqua" w:hAnsi="Book Antiqua" w:cs="Arial"/>
                <w:b/>
              </w:rPr>
              <w:t>7</w:t>
            </w:r>
            <w:r w:rsidR="00D4509B" w:rsidRPr="00D4509B">
              <w:rPr>
                <w:rFonts w:ascii="Book Antiqua" w:hAnsi="Book Antiqua" w:cs="Arial"/>
                <w:b/>
                <w:vertAlign w:val="superscript"/>
              </w:rPr>
              <w:t>th</w:t>
            </w:r>
            <w:r w:rsidR="00D4509B">
              <w:rPr>
                <w:rFonts w:ascii="Book Antiqua" w:hAnsi="Book Antiqua" w:cs="Arial"/>
                <w:b/>
              </w:rPr>
              <w:t xml:space="preserve"> July</w:t>
            </w:r>
            <w:r w:rsidR="000D436D" w:rsidRPr="007456A2">
              <w:rPr>
                <w:rFonts w:ascii="Book Antiqua" w:hAnsi="Book Antiqua" w:cs="Arial"/>
                <w:b/>
              </w:rPr>
              <w:t xml:space="preserve"> </w:t>
            </w:r>
            <w:r w:rsidR="00CB4A10" w:rsidRPr="007456A2">
              <w:rPr>
                <w:rFonts w:ascii="Book Antiqua" w:hAnsi="Book Antiqua" w:cs="Arial"/>
                <w:b/>
              </w:rPr>
              <w:t>201</w:t>
            </w:r>
            <w:r w:rsidR="001233BA" w:rsidRPr="007456A2">
              <w:rPr>
                <w:rFonts w:ascii="Book Antiqua" w:hAnsi="Book Antiqua" w:cs="Arial"/>
                <w:b/>
              </w:rPr>
              <w:t>8</w:t>
            </w:r>
          </w:p>
        </w:tc>
        <w:tc>
          <w:tcPr>
            <w:tcW w:w="4763" w:type="dxa"/>
            <w:shd w:val="clear" w:color="auto" w:fill="auto"/>
          </w:tcPr>
          <w:p w:rsidR="00D22636" w:rsidRPr="007456A2" w:rsidRDefault="00614869" w:rsidP="00B26BAE">
            <w:pPr>
              <w:jc w:val="both"/>
              <w:rPr>
                <w:rFonts w:ascii="Book Antiqua" w:hAnsi="Book Antiqua" w:cs="Arial"/>
                <w:b/>
              </w:rPr>
            </w:pPr>
            <w:r>
              <w:rPr>
                <w:rFonts w:ascii="Book Antiqua" w:hAnsi="Book Antiqua" w:cs="Arial"/>
                <w:b/>
              </w:rPr>
              <w:t xml:space="preserve"> </w:t>
            </w:r>
            <w:r w:rsidR="00392589">
              <w:rPr>
                <w:rFonts w:ascii="Book Antiqua" w:hAnsi="Book Antiqua" w:cs="Arial"/>
                <w:b/>
              </w:rPr>
              <w:t>On 19</w:t>
            </w:r>
            <w:r w:rsidR="00392589" w:rsidRPr="00392589">
              <w:rPr>
                <w:rFonts w:ascii="Book Antiqua" w:hAnsi="Book Antiqua" w:cs="Arial"/>
                <w:b/>
                <w:vertAlign w:val="superscript"/>
              </w:rPr>
              <w:t>th</w:t>
            </w:r>
            <w:r w:rsidR="00392589">
              <w:rPr>
                <w:rFonts w:ascii="Book Antiqua" w:hAnsi="Book Antiqua" w:cs="Arial"/>
                <w:b/>
              </w:rPr>
              <w:t xml:space="preserve"> July 2018</w:t>
            </w:r>
          </w:p>
        </w:tc>
      </w:tr>
      <w:tr w:rsidR="00392589" w:rsidRPr="007456A2" w:rsidTr="00614869">
        <w:trPr>
          <w:gridAfter w:val="1"/>
          <w:wAfter w:w="4763" w:type="dxa"/>
        </w:trPr>
        <w:tc>
          <w:tcPr>
            <w:tcW w:w="5245" w:type="dxa"/>
            <w:shd w:val="clear" w:color="auto" w:fill="auto"/>
          </w:tcPr>
          <w:p w:rsidR="00392589" w:rsidRPr="007456A2" w:rsidRDefault="00392589" w:rsidP="00B26BAE">
            <w:pPr>
              <w:jc w:val="both"/>
              <w:rPr>
                <w:rFonts w:ascii="Book Antiqua" w:hAnsi="Book Antiqua" w:cs="Arial"/>
                <w:b/>
              </w:rPr>
            </w:pPr>
          </w:p>
        </w:tc>
      </w:tr>
    </w:tbl>
    <w:p w:rsidR="00A15234" w:rsidRPr="007456A2" w:rsidRDefault="00A15234" w:rsidP="00A15234">
      <w:pPr>
        <w:jc w:val="center"/>
        <w:rPr>
          <w:rFonts w:ascii="Book Antiqua" w:hAnsi="Book Antiqua" w:cs="Arial"/>
          <w:b/>
        </w:rPr>
      </w:pPr>
    </w:p>
    <w:p w:rsidR="00A15234" w:rsidRPr="007456A2" w:rsidRDefault="00207617" w:rsidP="00A15234">
      <w:pPr>
        <w:jc w:val="center"/>
        <w:rPr>
          <w:rFonts w:ascii="Book Antiqua" w:hAnsi="Book Antiqua" w:cs="Arial"/>
          <w:b/>
        </w:rPr>
      </w:pPr>
      <w:r w:rsidRPr="007456A2">
        <w:rPr>
          <w:rFonts w:ascii="Book Antiqua" w:hAnsi="Book Antiqua" w:cs="Arial"/>
          <w:b/>
        </w:rPr>
        <w:t>Befo</w:t>
      </w:r>
      <w:r w:rsidR="00A15234" w:rsidRPr="007456A2">
        <w:rPr>
          <w:rFonts w:ascii="Book Antiqua" w:hAnsi="Book Antiqua" w:cs="Arial"/>
          <w:b/>
        </w:rPr>
        <w:t>re</w:t>
      </w:r>
    </w:p>
    <w:p w:rsidR="00A15234" w:rsidRPr="007456A2" w:rsidRDefault="00A15234" w:rsidP="00A15234">
      <w:pPr>
        <w:jc w:val="center"/>
        <w:rPr>
          <w:rFonts w:ascii="Book Antiqua" w:hAnsi="Book Antiqua" w:cs="Arial"/>
          <w:b/>
        </w:rPr>
      </w:pPr>
    </w:p>
    <w:p w:rsidR="00A845DC" w:rsidRPr="007456A2" w:rsidRDefault="00255071" w:rsidP="00A15234">
      <w:pPr>
        <w:jc w:val="center"/>
        <w:rPr>
          <w:rFonts w:ascii="Book Antiqua" w:hAnsi="Book Antiqua" w:cs="Arial"/>
          <w:b/>
        </w:rPr>
      </w:pPr>
      <w:r w:rsidRPr="007456A2">
        <w:rPr>
          <w:rFonts w:ascii="Book Antiqua" w:hAnsi="Book Antiqua" w:cs="Arial"/>
          <w:b/>
        </w:rPr>
        <w:t xml:space="preserve">UPPER </w:t>
      </w:r>
      <w:r w:rsidR="00BF1642">
        <w:rPr>
          <w:rFonts w:ascii="Book Antiqua" w:hAnsi="Book Antiqua" w:cs="Arial"/>
          <w:b/>
        </w:rPr>
        <w:t>TRIBUNAL</w:t>
      </w:r>
      <w:r w:rsidR="00707DB1" w:rsidRPr="007456A2">
        <w:rPr>
          <w:rFonts w:ascii="Book Antiqua" w:hAnsi="Book Antiqua" w:cs="Arial"/>
          <w:b/>
        </w:rPr>
        <w:t xml:space="preserve"> </w:t>
      </w:r>
      <w:r w:rsidR="00E1040E" w:rsidRPr="007456A2">
        <w:rPr>
          <w:rFonts w:ascii="Book Antiqua" w:hAnsi="Book Antiqua" w:cs="Arial"/>
          <w:b/>
        </w:rPr>
        <w:t xml:space="preserve">JUDGE </w:t>
      </w:r>
      <w:r w:rsidR="000E4845" w:rsidRPr="007456A2">
        <w:rPr>
          <w:rFonts w:ascii="Book Antiqua" w:hAnsi="Book Antiqua" w:cs="Arial"/>
          <w:b/>
        </w:rPr>
        <w:t>REEDS</w:t>
      </w:r>
    </w:p>
    <w:p w:rsidR="00B16F58" w:rsidRDefault="00B16F58" w:rsidP="00A15234">
      <w:pPr>
        <w:jc w:val="center"/>
        <w:rPr>
          <w:rFonts w:ascii="Book Antiqua" w:hAnsi="Book Antiqua" w:cs="Arial"/>
          <w:b/>
        </w:rPr>
      </w:pPr>
    </w:p>
    <w:p w:rsidR="00D13FF4" w:rsidRPr="007456A2" w:rsidRDefault="00D13FF4" w:rsidP="00A15234">
      <w:pPr>
        <w:jc w:val="center"/>
        <w:rPr>
          <w:rFonts w:ascii="Book Antiqua" w:hAnsi="Book Antiqua" w:cs="Arial"/>
          <w:b/>
        </w:rPr>
      </w:pPr>
    </w:p>
    <w:p w:rsidR="00A845DC" w:rsidRPr="007456A2" w:rsidRDefault="00A845DC" w:rsidP="00A15234">
      <w:pPr>
        <w:jc w:val="center"/>
        <w:rPr>
          <w:rFonts w:ascii="Book Antiqua" w:hAnsi="Book Antiqua" w:cs="Arial"/>
          <w:b/>
        </w:rPr>
      </w:pPr>
      <w:r w:rsidRPr="007456A2">
        <w:rPr>
          <w:rFonts w:ascii="Book Antiqua" w:hAnsi="Book Antiqua" w:cs="Arial"/>
          <w:b/>
        </w:rPr>
        <w:t>Between</w:t>
      </w:r>
    </w:p>
    <w:p w:rsidR="00A845DC" w:rsidRPr="007456A2" w:rsidRDefault="00A845DC" w:rsidP="00A15234">
      <w:pPr>
        <w:jc w:val="center"/>
        <w:rPr>
          <w:rFonts w:ascii="Book Antiqua" w:hAnsi="Book Antiqua" w:cs="Arial"/>
          <w:b/>
        </w:rPr>
      </w:pPr>
    </w:p>
    <w:p w:rsidR="00742A8D" w:rsidRPr="007456A2" w:rsidRDefault="00D4509B" w:rsidP="00D4509B">
      <w:pPr>
        <w:rPr>
          <w:rFonts w:ascii="Book Antiqua" w:hAnsi="Book Antiqua" w:cs="Arial"/>
          <w:b/>
          <w:caps/>
        </w:rPr>
      </w:pP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t>KB</w:t>
      </w:r>
    </w:p>
    <w:p w:rsidR="00C77259" w:rsidRPr="00614869" w:rsidRDefault="00C77259" w:rsidP="00C77259">
      <w:pPr>
        <w:jc w:val="center"/>
        <w:rPr>
          <w:rFonts w:ascii="Book Antiqua" w:hAnsi="Book Antiqua" w:cs="Arial"/>
          <w:caps/>
        </w:rPr>
      </w:pPr>
      <w:r w:rsidRPr="00614869">
        <w:rPr>
          <w:rFonts w:ascii="Book Antiqua" w:hAnsi="Book Antiqua" w:cs="Arial"/>
          <w:caps/>
        </w:rPr>
        <w:t xml:space="preserve">(ANONYMITY DIRECTION </w:t>
      </w:r>
      <w:r w:rsidR="00CB4A10" w:rsidRPr="00614869">
        <w:rPr>
          <w:rFonts w:ascii="Book Antiqua" w:hAnsi="Book Antiqua" w:cs="Arial"/>
          <w:caps/>
        </w:rPr>
        <w:t>made</w:t>
      </w:r>
      <w:r w:rsidRPr="00614869">
        <w:rPr>
          <w:rFonts w:ascii="Book Antiqua" w:hAnsi="Book Antiqua" w:cs="Arial"/>
          <w:caps/>
        </w:rPr>
        <w:t>)</w:t>
      </w:r>
    </w:p>
    <w:p w:rsidR="00704B61" w:rsidRPr="00614869" w:rsidRDefault="00BF1642" w:rsidP="00704B61">
      <w:pPr>
        <w:jc w:val="right"/>
        <w:rPr>
          <w:rFonts w:ascii="Book Antiqua" w:hAnsi="Book Antiqua" w:cs="Arial"/>
          <w:u w:val="single"/>
        </w:rPr>
      </w:pPr>
      <w:r w:rsidRPr="00614869">
        <w:rPr>
          <w:rFonts w:ascii="Book Antiqua" w:hAnsi="Book Antiqua" w:cs="Arial"/>
          <w:u w:val="single"/>
        </w:rPr>
        <w:t>Appellant</w:t>
      </w:r>
    </w:p>
    <w:p w:rsidR="00614869" w:rsidRDefault="00614869" w:rsidP="00704B61">
      <w:pPr>
        <w:jc w:val="center"/>
        <w:rPr>
          <w:rFonts w:ascii="Book Antiqua" w:hAnsi="Book Antiqua" w:cs="Arial"/>
          <w:b/>
        </w:rPr>
      </w:pPr>
    </w:p>
    <w:p w:rsidR="00704B61" w:rsidRPr="007456A2" w:rsidRDefault="00DD5071" w:rsidP="00704B61">
      <w:pPr>
        <w:jc w:val="center"/>
        <w:rPr>
          <w:rFonts w:ascii="Book Antiqua" w:hAnsi="Book Antiqua" w:cs="Arial"/>
          <w:b/>
        </w:rPr>
      </w:pPr>
      <w:r w:rsidRPr="007456A2">
        <w:rPr>
          <w:rFonts w:ascii="Book Antiqua" w:hAnsi="Book Antiqua" w:cs="Arial"/>
          <w:b/>
        </w:rPr>
        <w:t>and</w:t>
      </w:r>
    </w:p>
    <w:p w:rsidR="00DD5071" w:rsidRDefault="00DD5071" w:rsidP="00704B61">
      <w:pPr>
        <w:jc w:val="center"/>
        <w:rPr>
          <w:rFonts w:ascii="Book Antiqua" w:hAnsi="Book Antiqua" w:cs="Arial"/>
          <w:b/>
        </w:rPr>
      </w:pPr>
    </w:p>
    <w:p w:rsidR="00614869" w:rsidRPr="007456A2" w:rsidRDefault="00614869" w:rsidP="00704B61">
      <w:pPr>
        <w:jc w:val="center"/>
        <w:rPr>
          <w:rFonts w:ascii="Book Antiqua" w:hAnsi="Book Antiqua" w:cs="Arial"/>
          <w:b/>
        </w:rPr>
      </w:pPr>
      <w:r>
        <w:rPr>
          <w:rFonts w:ascii="Book Antiqua" w:hAnsi="Book Antiqua" w:cs="Arial"/>
          <w:b/>
        </w:rPr>
        <w:t>THE SECRETARY OF STATE FOR THE HOME DEPARTMENT</w:t>
      </w:r>
    </w:p>
    <w:p w:rsidR="00DD5071" w:rsidRPr="00614869" w:rsidRDefault="00BF1642" w:rsidP="00DD5071">
      <w:pPr>
        <w:jc w:val="right"/>
        <w:rPr>
          <w:rFonts w:ascii="Book Antiqua" w:hAnsi="Book Antiqua" w:cs="Arial"/>
          <w:u w:val="single"/>
        </w:rPr>
      </w:pPr>
      <w:r w:rsidRPr="00614869">
        <w:rPr>
          <w:rFonts w:ascii="Book Antiqua" w:hAnsi="Book Antiqua" w:cs="Arial"/>
          <w:u w:val="single"/>
        </w:rPr>
        <w:t>Respondent</w:t>
      </w:r>
    </w:p>
    <w:p w:rsidR="00DD5071" w:rsidRPr="007456A2" w:rsidRDefault="00DD5071" w:rsidP="00DD5071">
      <w:pPr>
        <w:rPr>
          <w:rFonts w:ascii="Book Antiqua" w:hAnsi="Book Antiqua" w:cs="Arial"/>
          <w:b/>
          <w:u w:val="single"/>
        </w:rPr>
      </w:pPr>
    </w:p>
    <w:p w:rsidR="00DD5071" w:rsidRDefault="00DE7DB7" w:rsidP="00DD5071">
      <w:pPr>
        <w:rPr>
          <w:rFonts w:ascii="Book Antiqua" w:hAnsi="Book Antiqua" w:cs="Arial"/>
          <w:b/>
        </w:rPr>
      </w:pPr>
      <w:r w:rsidRPr="00614869">
        <w:rPr>
          <w:rFonts w:ascii="Book Antiqua" w:hAnsi="Book Antiqua" w:cs="Arial"/>
          <w:b/>
          <w:u w:val="single"/>
        </w:rPr>
        <w:t>Representation</w:t>
      </w:r>
      <w:r w:rsidRPr="00614869">
        <w:rPr>
          <w:rFonts w:ascii="Book Antiqua" w:hAnsi="Book Antiqua" w:cs="Arial"/>
          <w:b/>
        </w:rPr>
        <w:t>:</w:t>
      </w:r>
    </w:p>
    <w:p w:rsidR="00614869" w:rsidRPr="00614869" w:rsidRDefault="00614869" w:rsidP="00DD5071">
      <w:pPr>
        <w:rPr>
          <w:rFonts w:ascii="Book Antiqua" w:hAnsi="Book Antiqua" w:cs="Arial"/>
          <w:b/>
        </w:rPr>
      </w:pPr>
    </w:p>
    <w:p w:rsidR="00DE7DB7" w:rsidRPr="007E5A5C" w:rsidRDefault="00DE7DB7" w:rsidP="001E47A5">
      <w:pPr>
        <w:tabs>
          <w:tab w:val="left" w:pos="2552"/>
        </w:tabs>
        <w:ind w:left="2520" w:hanging="2520"/>
        <w:rPr>
          <w:rFonts w:ascii="Book Antiqua" w:hAnsi="Book Antiqua" w:cs="Arial"/>
        </w:rPr>
      </w:pPr>
      <w:r w:rsidRPr="007E5A5C">
        <w:rPr>
          <w:rFonts w:ascii="Book Antiqua" w:hAnsi="Book Antiqua" w:cs="Arial"/>
        </w:rPr>
        <w:t xml:space="preserve">For the </w:t>
      </w:r>
      <w:r w:rsidR="00BF1642">
        <w:rPr>
          <w:rFonts w:ascii="Book Antiqua" w:hAnsi="Book Antiqua" w:cs="Arial"/>
        </w:rPr>
        <w:t>Appellant</w:t>
      </w:r>
      <w:r w:rsidRPr="007E5A5C">
        <w:rPr>
          <w:rFonts w:ascii="Book Antiqua" w:hAnsi="Book Antiqua" w:cs="Arial"/>
        </w:rPr>
        <w:t>:</w:t>
      </w:r>
      <w:r w:rsidRPr="007E5A5C">
        <w:rPr>
          <w:rFonts w:ascii="Book Antiqua" w:hAnsi="Book Antiqua" w:cs="Arial"/>
        </w:rPr>
        <w:tab/>
      </w:r>
      <w:r w:rsidR="00D4509B">
        <w:rPr>
          <w:rFonts w:ascii="Book Antiqua" w:hAnsi="Book Antiqua" w:cs="Arial"/>
        </w:rPr>
        <w:t xml:space="preserve">Miss L. </w:t>
      </w:r>
      <w:proofErr w:type="spellStart"/>
      <w:r w:rsidR="00D4509B">
        <w:rPr>
          <w:rFonts w:ascii="Book Antiqua" w:hAnsi="Book Antiqua" w:cs="Arial"/>
        </w:rPr>
        <w:t>Mair</w:t>
      </w:r>
      <w:proofErr w:type="spellEnd"/>
      <w:r w:rsidR="004501BB">
        <w:rPr>
          <w:rFonts w:ascii="Book Antiqua" w:hAnsi="Book Antiqua" w:cs="Arial"/>
        </w:rPr>
        <w:t xml:space="preserve">, Counsel instructed on behalf of the </w:t>
      </w:r>
      <w:r w:rsidR="00BF1642">
        <w:rPr>
          <w:rFonts w:ascii="Book Antiqua" w:hAnsi="Book Antiqua" w:cs="Arial"/>
        </w:rPr>
        <w:t>Appellant</w:t>
      </w:r>
    </w:p>
    <w:p w:rsidR="00DE7DB7" w:rsidRPr="007E5A5C" w:rsidRDefault="00DE7DB7" w:rsidP="00DE7DB7">
      <w:pPr>
        <w:tabs>
          <w:tab w:val="left" w:pos="2520"/>
        </w:tabs>
        <w:rPr>
          <w:rFonts w:ascii="Book Antiqua" w:hAnsi="Book Antiqua" w:cs="Arial"/>
        </w:rPr>
      </w:pPr>
      <w:r w:rsidRPr="007E5A5C">
        <w:rPr>
          <w:rFonts w:ascii="Book Antiqua" w:hAnsi="Book Antiqua" w:cs="Arial"/>
        </w:rPr>
        <w:t xml:space="preserve">For the </w:t>
      </w:r>
      <w:r w:rsidR="00BF1642">
        <w:rPr>
          <w:rFonts w:ascii="Book Antiqua" w:hAnsi="Book Antiqua" w:cs="Arial"/>
        </w:rPr>
        <w:t>Respondent</w:t>
      </w:r>
      <w:r w:rsidRPr="007E5A5C">
        <w:rPr>
          <w:rFonts w:ascii="Book Antiqua" w:hAnsi="Book Antiqua" w:cs="Arial"/>
        </w:rPr>
        <w:t>:</w:t>
      </w:r>
      <w:r w:rsidRPr="007E5A5C">
        <w:rPr>
          <w:rFonts w:ascii="Book Antiqua" w:hAnsi="Book Antiqua" w:cs="Arial"/>
        </w:rPr>
        <w:tab/>
      </w:r>
      <w:r w:rsidR="00F849CF">
        <w:rPr>
          <w:rFonts w:ascii="Book Antiqua" w:hAnsi="Book Antiqua" w:cs="Arial"/>
        </w:rPr>
        <w:t xml:space="preserve">Mr </w:t>
      </w:r>
      <w:proofErr w:type="spellStart"/>
      <w:r w:rsidR="00F849CF">
        <w:rPr>
          <w:rFonts w:ascii="Book Antiqua" w:hAnsi="Book Antiqua" w:cs="Arial"/>
        </w:rPr>
        <w:t>Diwncyz</w:t>
      </w:r>
      <w:proofErr w:type="spellEnd"/>
      <w:r w:rsidR="00352473" w:rsidRPr="007E5A5C">
        <w:rPr>
          <w:rFonts w:ascii="Book Antiqua" w:hAnsi="Book Antiqua" w:cs="Arial"/>
        </w:rPr>
        <w:t>, Senior</w:t>
      </w:r>
      <w:r w:rsidR="002B1371" w:rsidRPr="007E5A5C">
        <w:rPr>
          <w:rFonts w:ascii="Book Antiqua" w:hAnsi="Book Antiqua" w:cs="Arial"/>
        </w:rPr>
        <w:t xml:space="preserve"> Presenting Officer</w:t>
      </w:r>
    </w:p>
    <w:p w:rsidR="00DE7DB7" w:rsidRPr="007E5A5C" w:rsidRDefault="00DE7DB7" w:rsidP="00402B9E">
      <w:pPr>
        <w:tabs>
          <w:tab w:val="left" w:pos="2520"/>
        </w:tabs>
        <w:jc w:val="center"/>
        <w:rPr>
          <w:rFonts w:ascii="Book Antiqua" w:hAnsi="Book Antiqua" w:cs="Arial"/>
        </w:rPr>
      </w:pPr>
    </w:p>
    <w:p w:rsidR="00DE7DB7" w:rsidRPr="007E5A5C" w:rsidRDefault="00DE7DB7" w:rsidP="00402B9E">
      <w:pPr>
        <w:tabs>
          <w:tab w:val="left" w:pos="2520"/>
        </w:tabs>
        <w:jc w:val="center"/>
        <w:rPr>
          <w:rFonts w:ascii="Book Antiqua" w:hAnsi="Book Antiqua" w:cs="Arial"/>
        </w:rPr>
      </w:pPr>
    </w:p>
    <w:p w:rsidR="00DE7DB7" w:rsidRPr="00614869" w:rsidRDefault="00C77259" w:rsidP="00402B9E">
      <w:pPr>
        <w:tabs>
          <w:tab w:val="left" w:pos="2520"/>
        </w:tabs>
        <w:jc w:val="center"/>
        <w:rPr>
          <w:rFonts w:ascii="Book Antiqua" w:hAnsi="Book Antiqua" w:cs="Arial"/>
          <w:b/>
        </w:rPr>
      </w:pPr>
      <w:r w:rsidRPr="00614869">
        <w:rPr>
          <w:rFonts w:ascii="Book Antiqua" w:hAnsi="Book Antiqua" w:cs="Arial"/>
          <w:b/>
          <w:u w:val="single"/>
        </w:rPr>
        <w:t xml:space="preserve">DECISION </w:t>
      </w:r>
      <w:r w:rsidR="00402B9E" w:rsidRPr="00614869">
        <w:rPr>
          <w:rFonts w:ascii="Book Antiqua" w:hAnsi="Book Antiqua" w:cs="Arial"/>
          <w:b/>
          <w:u w:val="single"/>
        </w:rPr>
        <w:t>AND REASONS</w:t>
      </w:r>
    </w:p>
    <w:p w:rsidR="002B1371" w:rsidRDefault="002B1371" w:rsidP="002B1371">
      <w:pPr>
        <w:numPr>
          <w:ilvl w:val="0"/>
          <w:numId w:val="3"/>
        </w:numPr>
        <w:spacing w:before="240"/>
        <w:jc w:val="both"/>
        <w:rPr>
          <w:rFonts w:ascii="Book Antiqua" w:hAnsi="Book Antiqua" w:cs="Arial"/>
        </w:rPr>
      </w:pPr>
      <w:r w:rsidRPr="007E5A5C">
        <w:rPr>
          <w:rFonts w:ascii="Book Antiqua" w:hAnsi="Book Antiqua" w:cs="Arial"/>
        </w:rPr>
        <w:t>Th</w:t>
      </w:r>
      <w:r w:rsidR="00723DEB" w:rsidRPr="007E5A5C">
        <w:rPr>
          <w:rFonts w:ascii="Book Antiqua" w:hAnsi="Book Antiqua" w:cs="Arial"/>
        </w:rPr>
        <w:t xml:space="preserve">e </w:t>
      </w:r>
      <w:r w:rsidR="00BF1642">
        <w:rPr>
          <w:rFonts w:ascii="Book Antiqua" w:hAnsi="Book Antiqua" w:cs="Arial"/>
        </w:rPr>
        <w:t>Appellant</w:t>
      </w:r>
      <w:r w:rsidR="00D4509B">
        <w:rPr>
          <w:rFonts w:ascii="Book Antiqua" w:hAnsi="Book Antiqua" w:cs="Arial"/>
        </w:rPr>
        <w:t xml:space="preserve"> is a citizen of Bangladesh</w:t>
      </w:r>
      <w:r w:rsidR="004501BB">
        <w:rPr>
          <w:rFonts w:ascii="Book Antiqua" w:hAnsi="Book Antiqua" w:cs="Arial"/>
        </w:rPr>
        <w:t>.</w:t>
      </w:r>
    </w:p>
    <w:p w:rsidR="00F70579" w:rsidRPr="007E5A5C" w:rsidRDefault="007D0CFC" w:rsidP="005A4D0E">
      <w:pPr>
        <w:numPr>
          <w:ilvl w:val="0"/>
          <w:numId w:val="3"/>
        </w:numPr>
        <w:spacing w:before="240"/>
        <w:jc w:val="both"/>
        <w:rPr>
          <w:rFonts w:ascii="Book Antiqua" w:hAnsi="Book Antiqua" w:cs="Arial"/>
        </w:rPr>
      </w:pPr>
      <w:r w:rsidRPr="007E5A5C">
        <w:rPr>
          <w:rFonts w:ascii="Book Antiqua" w:hAnsi="Book Antiqua" w:cs="Arial"/>
        </w:rPr>
        <w:t xml:space="preserve">The </w:t>
      </w:r>
      <w:r w:rsidR="00BF1642">
        <w:rPr>
          <w:rFonts w:ascii="Book Antiqua" w:hAnsi="Book Antiqua" w:cs="Arial"/>
        </w:rPr>
        <w:t>Appellant</w:t>
      </w:r>
      <w:r w:rsidR="00C44EFB" w:rsidRPr="007E5A5C">
        <w:rPr>
          <w:rFonts w:ascii="Book Antiqua" w:hAnsi="Book Antiqua" w:cs="Arial"/>
        </w:rPr>
        <w:t>,</w:t>
      </w:r>
      <w:r w:rsidR="00B5034A" w:rsidRPr="007E5A5C">
        <w:rPr>
          <w:rFonts w:ascii="Book Antiqua" w:hAnsi="Book Antiqua" w:cs="Arial"/>
        </w:rPr>
        <w:t xml:space="preserve"> with permission</w:t>
      </w:r>
      <w:r w:rsidR="00C44EFB" w:rsidRPr="007E5A5C">
        <w:rPr>
          <w:rFonts w:ascii="Book Antiqua" w:hAnsi="Book Antiqua" w:cs="Arial"/>
        </w:rPr>
        <w:t>,</w:t>
      </w:r>
      <w:r w:rsidRPr="007E5A5C">
        <w:rPr>
          <w:rFonts w:ascii="Book Antiqua" w:hAnsi="Book Antiqua" w:cs="Arial"/>
        </w:rPr>
        <w:t xml:space="preserve"> appeals against the decision of the </w:t>
      </w:r>
      <w:r w:rsidR="009C74C5" w:rsidRPr="007E5A5C">
        <w:rPr>
          <w:rFonts w:ascii="Book Antiqua" w:hAnsi="Book Antiqua" w:cs="Arial"/>
        </w:rPr>
        <w:t>First</w:t>
      </w:r>
      <w:r w:rsidRPr="007E5A5C">
        <w:rPr>
          <w:rFonts w:ascii="Book Antiqua" w:hAnsi="Book Antiqua" w:cs="Arial"/>
        </w:rPr>
        <w:t xml:space="preserve">-tier </w:t>
      </w:r>
      <w:r w:rsidR="00BF1642">
        <w:rPr>
          <w:rFonts w:ascii="Book Antiqua" w:hAnsi="Book Antiqua" w:cs="Arial"/>
        </w:rPr>
        <w:t>Tribunal</w:t>
      </w:r>
      <w:r w:rsidRPr="007E5A5C">
        <w:rPr>
          <w:rFonts w:ascii="Book Antiqua" w:hAnsi="Book Antiqua" w:cs="Arial"/>
        </w:rPr>
        <w:t>, who, in a determination promulgated</w:t>
      </w:r>
      <w:r w:rsidR="001E47A5" w:rsidRPr="007E5A5C">
        <w:rPr>
          <w:rFonts w:ascii="Book Antiqua" w:hAnsi="Book Antiqua" w:cs="Arial"/>
        </w:rPr>
        <w:t xml:space="preserve"> on</w:t>
      </w:r>
      <w:r w:rsidRPr="007E5A5C">
        <w:rPr>
          <w:rFonts w:ascii="Book Antiqua" w:hAnsi="Book Antiqua" w:cs="Arial"/>
        </w:rPr>
        <w:t xml:space="preserve"> </w:t>
      </w:r>
      <w:r w:rsidR="00723DEB" w:rsidRPr="007E5A5C">
        <w:rPr>
          <w:rFonts w:ascii="Book Antiqua" w:hAnsi="Book Antiqua" w:cs="Arial"/>
        </w:rPr>
        <w:t xml:space="preserve">the </w:t>
      </w:r>
      <w:r w:rsidR="00D4509B">
        <w:rPr>
          <w:rFonts w:ascii="Book Antiqua" w:hAnsi="Book Antiqua" w:cs="Arial"/>
        </w:rPr>
        <w:t>16</w:t>
      </w:r>
      <w:r w:rsidR="00D4509B" w:rsidRPr="00D4509B">
        <w:rPr>
          <w:rFonts w:ascii="Book Antiqua" w:hAnsi="Book Antiqua" w:cs="Arial"/>
          <w:vertAlign w:val="superscript"/>
        </w:rPr>
        <w:t>th</w:t>
      </w:r>
      <w:r w:rsidR="00D4509B">
        <w:rPr>
          <w:rFonts w:ascii="Book Antiqua" w:hAnsi="Book Antiqua" w:cs="Arial"/>
        </w:rPr>
        <w:t xml:space="preserve"> January 2018</w:t>
      </w:r>
      <w:r w:rsidR="00B5034A" w:rsidRPr="007E5A5C">
        <w:rPr>
          <w:rFonts w:ascii="Book Antiqua" w:hAnsi="Book Antiqua" w:cs="Arial"/>
        </w:rPr>
        <w:t>,</w:t>
      </w:r>
      <w:r w:rsidR="00F22A51" w:rsidRPr="007E5A5C">
        <w:rPr>
          <w:rFonts w:ascii="Book Antiqua" w:hAnsi="Book Antiqua" w:cs="Arial"/>
        </w:rPr>
        <w:t xml:space="preserve"> dismissed her</w:t>
      </w:r>
      <w:r w:rsidRPr="007E5A5C">
        <w:rPr>
          <w:rFonts w:ascii="Book Antiqua" w:hAnsi="Book Antiqua" w:cs="Arial"/>
        </w:rPr>
        <w:t xml:space="preserve"> claim </w:t>
      </w:r>
      <w:r w:rsidR="007456A2" w:rsidRPr="007E5A5C">
        <w:rPr>
          <w:rFonts w:ascii="Book Antiqua" w:hAnsi="Book Antiqua" w:cs="Arial"/>
        </w:rPr>
        <w:t>for as</w:t>
      </w:r>
      <w:r w:rsidR="00D4509B">
        <w:rPr>
          <w:rFonts w:ascii="Book Antiqua" w:hAnsi="Book Antiqua" w:cs="Arial"/>
        </w:rPr>
        <w:t>ylum</w:t>
      </w:r>
      <w:r w:rsidR="007456A2" w:rsidRPr="007E5A5C">
        <w:rPr>
          <w:rFonts w:ascii="Book Antiqua" w:hAnsi="Book Antiqua" w:cs="Arial"/>
        </w:rPr>
        <w:t xml:space="preserve"> and on human rights grounds</w:t>
      </w:r>
      <w:r w:rsidR="00723DEB" w:rsidRPr="007E5A5C">
        <w:rPr>
          <w:rFonts w:ascii="Book Antiqua" w:hAnsi="Book Antiqua" w:cs="Arial"/>
        </w:rPr>
        <w:t xml:space="preserve">. </w:t>
      </w:r>
    </w:p>
    <w:p w:rsidR="007456A2" w:rsidRDefault="00723DEB" w:rsidP="004501BB">
      <w:pPr>
        <w:numPr>
          <w:ilvl w:val="0"/>
          <w:numId w:val="3"/>
        </w:numPr>
        <w:spacing w:before="240"/>
        <w:jc w:val="both"/>
        <w:rPr>
          <w:rFonts w:ascii="Book Antiqua" w:hAnsi="Book Antiqua" w:cs="Arial"/>
        </w:rPr>
      </w:pPr>
      <w:r w:rsidRPr="007E5A5C">
        <w:rPr>
          <w:rFonts w:ascii="Book Antiqua" w:hAnsi="Book Antiqua" w:cs="Arial"/>
        </w:rPr>
        <w:t xml:space="preserve"> The </w:t>
      </w:r>
      <w:r w:rsidR="00BF1642">
        <w:rPr>
          <w:rFonts w:ascii="Book Antiqua" w:hAnsi="Book Antiqua" w:cs="Arial"/>
        </w:rPr>
        <w:t>Appellant’s</w:t>
      </w:r>
      <w:r w:rsidR="007D0CFC" w:rsidRPr="007E5A5C">
        <w:rPr>
          <w:rFonts w:ascii="Book Antiqua" w:hAnsi="Book Antiqua" w:cs="Arial"/>
        </w:rPr>
        <w:t xml:space="preserve"> immigration history </w:t>
      </w:r>
      <w:r w:rsidR="00F22A51" w:rsidRPr="007E5A5C">
        <w:rPr>
          <w:rFonts w:ascii="Book Antiqua" w:hAnsi="Book Antiqua" w:cs="Arial"/>
        </w:rPr>
        <w:t xml:space="preserve">and factual background </w:t>
      </w:r>
      <w:r w:rsidR="007D0CFC" w:rsidRPr="007E5A5C">
        <w:rPr>
          <w:rFonts w:ascii="Book Antiqua" w:hAnsi="Book Antiqua" w:cs="Arial"/>
        </w:rPr>
        <w:t>is set out within the determination</w:t>
      </w:r>
      <w:r w:rsidR="00603D8C">
        <w:rPr>
          <w:rFonts w:ascii="Book Antiqua" w:hAnsi="Book Antiqua" w:cs="Arial"/>
        </w:rPr>
        <w:t xml:space="preserve"> </w:t>
      </w:r>
      <w:r w:rsidR="001233BA" w:rsidRPr="007E5A5C">
        <w:rPr>
          <w:rFonts w:ascii="Book Antiqua" w:hAnsi="Book Antiqua" w:cs="Arial"/>
        </w:rPr>
        <w:t xml:space="preserve">and in the papers before the </w:t>
      </w:r>
      <w:r w:rsidR="00BF1642">
        <w:rPr>
          <w:rFonts w:ascii="Book Antiqua" w:hAnsi="Book Antiqua" w:cs="Arial"/>
        </w:rPr>
        <w:t>Tribunal</w:t>
      </w:r>
      <w:r w:rsidR="001233BA" w:rsidRPr="007E5A5C">
        <w:rPr>
          <w:rFonts w:ascii="Book Antiqua" w:hAnsi="Book Antiqua" w:cs="Arial"/>
        </w:rPr>
        <w:t xml:space="preserve">, </w:t>
      </w:r>
      <w:r w:rsidR="003505B1" w:rsidRPr="007E5A5C">
        <w:rPr>
          <w:rFonts w:ascii="Book Antiqua" w:hAnsi="Book Antiqua" w:cs="Arial"/>
        </w:rPr>
        <w:t>namely</w:t>
      </w:r>
      <w:r w:rsidR="000E7B48" w:rsidRPr="007E5A5C">
        <w:rPr>
          <w:rFonts w:ascii="Book Antiqua" w:hAnsi="Book Antiqua" w:cs="Arial"/>
        </w:rPr>
        <w:t>,</w:t>
      </w:r>
      <w:r w:rsidR="003505B1" w:rsidRPr="007E5A5C">
        <w:rPr>
          <w:rFonts w:ascii="Book Antiqua" w:hAnsi="Book Antiqua" w:cs="Arial"/>
        </w:rPr>
        <w:t xml:space="preserve"> </w:t>
      </w:r>
      <w:r w:rsidR="00D4509B">
        <w:rPr>
          <w:rFonts w:ascii="Book Antiqua" w:hAnsi="Book Antiqua" w:cs="Arial"/>
        </w:rPr>
        <w:t xml:space="preserve">the </w:t>
      </w:r>
      <w:r w:rsidR="00BF1642">
        <w:rPr>
          <w:rFonts w:ascii="Book Antiqua" w:hAnsi="Book Antiqua" w:cs="Arial"/>
        </w:rPr>
        <w:t>Appellant</w:t>
      </w:r>
      <w:r w:rsidR="00D4509B">
        <w:rPr>
          <w:rFonts w:ascii="Book Antiqua" w:hAnsi="Book Antiqua" w:cs="Arial"/>
        </w:rPr>
        <w:t xml:space="preserve"> arrived in the United Kingdom on the 25 September 2010 as a student with leave to re</w:t>
      </w:r>
      <w:r w:rsidR="00BF1642">
        <w:rPr>
          <w:rFonts w:ascii="Book Antiqua" w:hAnsi="Book Antiqua" w:cs="Arial"/>
        </w:rPr>
        <w:t>main until January 2012. Her leave</w:t>
      </w:r>
      <w:r w:rsidR="00D4509B">
        <w:rPr>
          <w:rFonts w:ascii="Book Antiqua" w:hAnsi="Book Antiqua" w:cs="Arial"/>
        </w:rPr>
        <w:t xml:space="preserve"> was then extended until 2017</w:t>
      </w:r>
      <w:r w:rsidR="00BF1642">
        <w:rPr>
          <w:rFonts w:ascii="Book Antiqua" w:hAnsi="Book Antiqua" w:cs="Arial"/>
        </w:rPr>
        <w:t>,</w:t>
      </w:r>
      <w:r w:rsidR="00D4509B">
        <w:rPr>
          <w:rFonts w:ascii="Book Antiqua" w:hAnsi="Book Antiqua" w:cs="Arial"/>
        </w:rPr>
        <w:t xml:space="preserve"> however, in 2015 leave was curtailed so that it would expire on 27 December 2015. She applied for leave to remain on the basis of a family and private life which was refused on the 16</w:t>
      </w:r>
      <w:r w:rsidR="00D4509B" w:rsidRPr="00D4509B">
        <w:rPr>
          <w:rFonts w:ascii="Book Antiqua" w:hAnsi="Book Antiqua" w:cs="Arial"/>
          <w:vertAlign w:val="superscript"/>
        </w:rPr>
        <w:t>th</w:t>
      </w:r>
      <w:r w:rsidR="00D4509B">
        <w:rPr>
          <w:rFonts w:ascii="Book Antiqua" w:hAnsi="Book Antiqua" w:cs="Arial"/>
        </w:rPr>
        <w:t xml:space="preserve"> of every 2016 </w:t>
      </w:r>
      <w:r w:rsidR="00D4509B">
        <w:rPr>
          <w:rFonts w:ascii="Book Antiqua" w:hAnsi="Book Antiqua" w:cs="Arial"/>
        </w:rPr>
        <w:lastRenderedPageBreak/>
        <w:t xml:space="preserve">and re-considerations of the decision were refused in 2016. On 9 May 2016 the </w:t>
      </w:r>
      <w:r w:rsidR="00BF1642">
        <w:rPr>
          <w:rFonts w:ascii="Book Antiqua" w:hAnsi="Book Antiqua" w:cs="Arial"/>
        </w:rPr>
        <w:t>Appellant</w:t>
      </w:r>
      <w:r w:rsidR="00D4509B">
        <w:rPr>
          <w:rFonts w:ascii="Book Antiqua" w:hAnsi="Book Antiqua" w:cs="Arial"/>
        </w:rPr>
        <w:t xml:space="preserve"> claimed asylum.</w:t>
      </w:r>
    </w:p>
    <w:p w:rsidR="00D4509B" w:rsidRPr="007E5A5C" w:rsidRDefault="00D4509B" w:rsidP="004501BB">
      <w:pPr>
        <w:numPr>
          <w:ilvl w:val="0"/>
          <w:numId w:val="3"/>
        </w:numPr>
        <w:spacing w:before="240"/>
        <w:jc w:val="both"/>
        <w:rPr>
          <w:rFonts w:ascii="Book Antiqua" w:hAnsi="Book Antiqua" w:cs="Arial"/>
        </w:rPr>
      </w:pPr>
      <w:r>
        <w:rPr>
          <w:rFonts w:ascii="Book Antiqua" w:hAnsi="Book Antiqua" w:cs="Arial"/>
        </w:rPr>
        <w:t>The basis of the case was that she faced a real risk of serious harm and return as a member of a particular social group, namely, women at risk of forced marriage and female victims of domestic violence. It was not in dispute that whilst living in the United Kingdom she had been the subject of a serious abuse by a partner which had resulted in criminal proceedings.</w:t>
      </w:r>
    </w:p>
    <w:p w:rsidR="001039DF"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He</w:t>
      </w:r>
      <w:r w:rsidR="00F22A51" w:rsidRPr="007E5A5C">
        <w:rPr>
          <w:rFonts w:ascii="Book Antiqua" w:hAnsi="Book Antiqua" w:cs="Arial"/>
        </w:rPr>
        <w:t>r</w:t>
      </w:r>
      <w:r w:rsidRPr="007E5A5C">
        <w:rPr>
          <w:rFonts w:ascii="Book Antiqua" w:hAnsi="Book Antiqua" w:cs="Arial"/>
        </w:rPr>
        <w:t xml:space="preserve"> app</w:t>
      </w:r>
      <w:r w:rsidR="00F70579" w:rsidRPr="007E5A5C">
        <w:rPr>
          <w:rFonts w:ascii="Book Antiqua" w:hAnsi="Book Antiqua" w:cs="Arial"/>
        </w:rPr>
        <w:t xml:space="preserve">eal came before the FTT on the </w:t>
      </w:r>
      <w:r w:rsidR="00D4509B">
        <w:rPr>
          <w:rFonts w:ascii="Book Antiqua" w:hAnsi="Book Antiqua" w:cs="Arial"/>
        </w:rPr>
        <w:t>8</w:t>
      </w:r>
      <w:r w:rsidR="00D4509B" w:rsidRPr="00D4509B">
        <w:rPr>
          <w:rFonts w:ascii="Book Antiqua" w:hAnsi="Book Antiqua" w:cs="Arial"/>
          <w:vertAlign w:val="superscript"/>
        </w:rPr>
        <w:t>th</w:t>
      </w:r>
      <w:r w:rsidR="00D4509B">
        <w:rPr>
          <w:rFonts w:ascii="Book Antiqua" w:hAnsi="Book Antiqua" w:cs="Arial"/>
        </w:rPr>
        <w:t xml:space="preserve"> January 2018</w:t>
      </w:r>
      <w:r w:rsidRPr="007E5A5C">
        <w:rPr>
          <w:rFonts w:ascii="Book Antiqua" w:hAnsi="Book Antiqua" w:cs="Arial"/>
        </w:rPr>
        <w:t xml:space="preserve"> and in a decision promulgated on </w:t>
      </w:r>
      <w:r w:rsidR="00D4509B">
        <w:rPr>
          <w:rFonts w:ascii="Book Antiqua" w:hAnsi="Book Antiqua" w:cs="Arial"/>
        </w:rPr>
        <w:t>the 16</w:t>
      </w:r>
      <w:r w:rsidR="00D4509B" w:rsidRPr="00D4509B">
        <w:rPr>
          <w:rFonts w:ascii="Book Antiqua" w:hAnsi="Book Antiqua" w:cs="Arial"/>
          <w:vertAlign w:val="superscript"/>
        </w:rPr>
        <w:t>th</w:t>
      </w:r>
      <w:r w:rsidR="00D4509B">
        <w:rPr>
          <w:rFonts w:ascii="Book Antiqua" w:hAnsi="Book Antiqua" w:cs="Arial"/>
        </w:rPr>
        <w:t xml:space="preserve"> January 2018</w:t>
      </w:r>
      <w:r w:rsidR="00F22A51" w:rsidRPr="007E5A5C">
        <w:rPr>
          <w:rFonts w:ascii="Book Antiqua" w:hAnsi="Book Antiqua" w:cs="Arial"/>
        </w:rPr>
        <w:t xml:space="preserve"> her</w:t>
      </w:r>
      <w:r w:rsidRPr="007E5A5C">
        <w:rPr>
          <w:rFonts w:ascii="Book Antiqua" w:hAnsi="Book Antiqua" w:cs="Arial"/>
        </w:rPr>
        <w:t xml:space="preserve"> appeal was dismissed. </w:t>
      </w:r>
    </w:p>
    <w:p w:rsidR="00B6330B" w:rsidRPr="004E5776" w:rsidRDefault="004501BB" w:rsidP="004E5776">
      <w:pPr>
        <w:numPr>
          <w:ilvl w:val="0"/>
          <w:numId w:val="3"/>
        </w:numPr>
        <w:spacing w:before="240"/>
        <w:jc w:val="both"/>
        <w:rPr>
          <w:rFonts w:ascii="Book Antiqua" w:hAnsi="Book Antiqua" w:cs="Arial"/>
        </w:rPr>
      </w:pPr>
      <w:r>
        <w:rPr>
          <w:rFonts w:ascii="Book Antiqua" w:hAnsi="Book Antiqua" w:cs="Arial"/>
        </w:rPr>
        <w:t xml:space="preserve">The judge </w:t>
      </w:r>
      <w:r w:rsidR="00D4509B">
        <w:rPr>
          <w:rFonts w:ascii="Book Antiqua" w:hAnsi="Book Antiqua" w:cs="Arial"/>
        </w:rPr>
        <w:t>set out her</w:t>
      </w:r>
      <w:r w:rsidR="00B6330B" w:rsidRPr="007E5A5C">
        <w:rPr>
          <w:rFonts w:ascii="Book Antiqua" w:hAnsi="Book Antiqua" w:cs="Arial"/>
        </w:rPr>
        <w:t xml:space="preserve"> findings and c</w:t>
      </w:r>
      <w:r w:rsidR="00D4509B">
        <w:rPr>
          <w:rFonts w:ascii="Book Antiqua" w:hAnsi="Book Antiqua" w:cs="Arial"/>
        </w:rPr>
        <w:t>onclusions at paragraphs 10(</w:t>
      </w:r>
      <w:proofErr w:type="spellStart"/>
      <w:r w:rsidR="00D4509B">
        <w:rPr>
          <w:rFonts w:ascii="Book Antiqua" w:hAnsi="Book Antiqua" w:cs="Arial"/>
        </w:rPr>
        <w:t>i</w:t>
      </w:r>
      <w:proofErr w:type="spellEnd"/>
      <w:r w:rsidR="00D4509B">
        <w:rPr>
          <w:rFonts w:ascii="Book Antiqua" w:hAnsi="Book Antiqua" w:cs="Arial"/>
        </w:rPr>
        <w:t>)-(xxv)</w:t>
      </w:r>
      <w:r w:rsidR="00B6330B" w:rsidRPr="007E5A5C">
        <w:rPr>
          <w:rFonts w:ascii="Book Antiqua" w:hAnsi="Book Antiqua" w:cs="Arial"/>
        </w:rPr>
        <w:t xml:space="preserve">. </w:t>
      </w:r>
      <w:r w:rsidR="007456A2" w:rsidRPr="007E5A5C">
        <w:rPr>
          <w:rFonts w:ascii="Book Antiqua" w:hAnsi="Book Antiqua" w:cs="Arial"/>
        </w:rPr>
        <w:t>It is plain from reading the findings of fact and assessment of the evidence that the judge did not</w:t>
      </w:r>
      <w:r w:rsidR="00BF1642">
        <w:rPr>
          <w:rFonts w:ascii="Book Antiqua" w:hAnsi="Book Antiqua" w:cs="Arial"/>
        </w:rPr>
        <w:t xml:space="preserve"> accept that she would be at risk on return for any of the reasons advanced on her behalf.</w:t>
      </w:r>
      <w:r w:rsidR="004E5776">
        <w:rPr>
          <w:rFonts w:ascii="Book Antiqua" w:hAnsi="Book Antiqua" w:cs="Arial"/>
        </w:rPr>
        <w:t xml:space="preserve"> </w:t>
      </w:r>
      <w:r w:rsidRPr="004E5776">
        <w:rPr>
          <w:rFonts w:ascii="Book Antiqua" w:hAnsi="Book Antiqua" w:cs="Arial"/>
        </w:rPr>
        <w:t>The judge</w:t>
      </w:r>
      <w:r w:rsidR="001F0CD1" w:rsidRPr="004E5776">
        <w:rPr>
          <w:rFonts w:ascii="Book Antiqua" w:hAnsi="Book Antiqua" w:cs="Arial"/>
        </w:rPr>
        <w:t xml:space="preserve"> concluded that </w:t>
      </w:r>
      <w:r w:rsidR="00BF1642">
        <w:rPr>
          <w:rFonts w:ascii="Book Antiqua" w:hAnsi="Book Antiqua" w:cs="Arial"/>
        </w:rPr>
        <w:t>s</w:t>
      </w:r>
      <w:r w:rsidR="00F22A51" w:rsidRPr="004E5776">
        <w:rPr>
          <w:rFonts w:ascii="Book Antiqua" w:hAnsi="Book Antiqua" w:cs="Arial"/>
        </w:rPr>
        <w:t xml:space="preserve">he was </w:t>
      </w:r>
      <w:r w:rsidR="004E5776">
        <w:rPr>
          <w:rFonts w:ascii="Book Antiqua" w:hAnsi="Book Antiqua" w:cs="Arial"/>
        </w:rPr>
        <w:t>not satisfied that it</w:t>
      </w:r>
      <w:r w:rsidR="00B6330B" w:rsidRPr="004E5776">
        <w:rPr>
          <w:rFonts w:ascii="Book Antiqua" w:hAnsi="Book Antiqua" w:cs="Arial"/>
        </w:rPr>
        <w:t xml:space="preserve"> </w:t>
      </w:r>
      <w:r w:rsidR="00F22A51" w:rsidRPr="004E5776">
        <w:rPr>
          <w:rFonts w:ascii="Book Antiqua" w:hAnsi="Book Antiqua" w:cs="Arial"/>
        </w:rPr>
        <w:t xml:space="preserve">had been </w:t>
      </w:r>
      <w:r w:rsidR="00B6330B" w:rsidRPr="004E5776">
        <w:rPr>
          <w:rFonts w:ascii="Book Antiqua" w:hAnsi="Book Antiqua" w:cs="Arial"/>
        </w:rPr>
        <w:t>established to the low</w:t>
      </w:r>
      <w:r w:rsidR="004E5776">
        <w:rPr>
          <w:rFonts w:ascii="Book Antiqua" w:hAnsi="Book Antiqua" w:cs="Arial"/>
        </w:rPr>
        <w:t>er</w:t>
      </w:r>
      <w:r w:rsidR="00B6330B" w:rsidRPr="004E5776">
        <w:rPr>
          <w:rFonts w:ascii="Book Antiqua" w:hAnsi="Book Antiqua" w:cs="Arial"/>
        </w:rPr>
        <w:t xml:space="preserve"> standard that </w:t>
      </w:r>
      <w:r w:rsidR="00F22A51" w:rsidRPr="004E5776">
        <w:rPr>
          <w:rFonts w:ascii="Book Antiqua" w:hAnsi="Book Antiqua" w:cs="Arial"/>
        </w:rPr>
        <w:t>s</w:t>
      </w:r>
      <w:r w:rsidR="00B6330B" w:rsidRPr="004E5776">
        <w:rPr>
          <w:rFonts w:ascii="Book Antiqua" w:hAnsi="Book Antiqua" w:cs="Arial"/>
        </w:rPr>
        <w:t xml:space="preserve">he </w:t>
      </w:r>
      <w:r w:rsidR="00F22A51" w:rsidRPr="004E5776">
        <w:rPr>
          <w:rFonts w:ascii="Book Antiqua" w:hAnsi="Book Antiqua" w:cs="Arial"/>
        </w:rPr>
        <w:t xml:space="preserve">would </w:t>
      </w:r>
      <w:r w:rsidR="004E5776">
        <w:rPr>
          <w:rFonts w:ascii="Book Antiqua" w:hAnsi="Book Antiqua" w:cs="Arial"/>
        </w:rPr>
        <w:t>face</w:t>
      </w:r>
      <w:r w:rsidR="00B6330B" w:rsidRPr="004E5776">
        <w:rPr>
          <w:rFonts w:ascii="Book Antiqua" w:hAnsi="Book Antiqua" w:cs="Arial"/>
        </w:rPr>
        <w:t xml:space="preserve"> a real risk of persecution or serious harm i</w:t>
      </w:r>
      <w:r w:rsidR="00D4509B">
        <w:rPr>
          <w:rFonts w:ascii="Book Antiqua" w:hAnsi="Book Antiqua" w:cs="Arial"/>
        </w:rPr>
        <w:t>n Bangladesh</w:t>
      </w:r>
      <w:r w:rsidRPr="004E5776">
        <w:rPr>
          <w:rFonts w:ascii="Book Antiqua" w:hAnsi="Book Antiqua" w:cs="Arial"/>
        </w:rPr>
        <w:t>.</w:t>
      </w:r>
      <w:r w:rsidR="00F22A51" w:rsidRPr="004E5776">
        <w:rPr>
          <w:rFonts w:ascii="Book Antiqua" w:hAnsi="Book Antiqua" w:cs="Arial"/>
        </w:rPr>
        <w:t xml:space="preserve"> </w:t>
      </w:r>
      <w:r w:rsidR="00D4509B">
        <w:rPr>
          <w:rFonts w:ascii="Book Antiqua" w:hAnsi="Book Antiqua" w:cs="Arial"/>
        </w:rPr>
        <w:t>In particular the judge rejected her account of being at risk of a forced marriage.</w:t>
      </w:r>
      <w:r w:rsidR="005171EC">
        <w:rPr>
          <w:rFonts w:ascii="Book Antiqua" w:hAnsi="Book Antiqua" w:cs="Arial"/>
        </w:rPr>
        <w:t xml:space="preserve"> </w:t>
      </w:r>
      <w:proofErr w:type="gramStart"/>
      <w:r w:rsidR="00F22A51" w:rsidRPr="004E5776">
        <w:rPr>
          <w:rFonts w:ascii="Book Antiqua" w:hAnsi="Book Antiqua" w:cs="Arial"/>
        </w:rPr>
        <w:t>Thus</w:t>
      </w:r>
      <w:proofErr w:type="gramEnd"/>
      <w:r w:rsidR="00F22A51" w:rsidRPr="004E5776">
        <w:rPr>
          <w:rFonts w:ascii="Book Antiqua" w:hAnsi="Book Antiqua" w:cs="Arial"/>
        </w:rPr>
        <w:t xml:space="preserve"> the judge dismissed her</w:t>
      </w:r>
      <w:r w:rsidR="00B6330B" w:rsidRPr="004E5776">
        <w:rPr>
          <w:rFonts w:ascii="Book Antiqua" w:hAnsi="Book Antiqua" w:cs="Arial"/>
        </w:rPr>
        <w:t xml:space="preserve"> appeal.</w:t>
      </w:r>
    </w:p>
    <w:p w:rsidR="00D4509B" w:rsidRDefault="005A4D0E" w:rsidP="004E5776">
      <w:pPr>
        <w:numPr>
          <w:ilvl w:val="0"/>
          <w:numId w:val="3"/>
        </w:numPr>
        <w:spacing w:before="240"/>
        <w:jc w:val="both"/>
        <w:rPr>
          <w:rFonts w:ascii="Book Antiqua" w:hAnsi="Book Antiqua" w:cs="Arial"/>
        </w:rPr>
      </w:pPr>
      <w:r w:rsidRPr="007E5A5C">
        <w:rPr>
          <w:rFonts w:ascii="Book Antiqua" w:hAnsi="Book Antiqua" w:cs="Arial"/>
        </w:rPr>
        <w:t xml:space="preserve">The </w:t>
      </w:r>
      <w:r w:rsidR="00BF1642">
        <w:rPr>
          <w:rFonts w:ascii="Book Antiqua" w:hAnsi="Book Antiqua" w:cs="Arial"/>
        </w:rPr>
        <w:t>Appellant</w:t>
      </w:r>
      <w:r w:rsidR="00916FA7" w:rsidRPr="007E5A5C">
        <w:rPr>
          <w:rFonts w:ascii="Book Antiqua" w:hAnsi="Book Antiqua" w:cs="Arial"/>
        </w:rPr>
        <w:t xml:space="preserve"> sou</w:t>
      </w:r>
      <w:r w:rsidR="005F330E" w:rsidRPr="007E5A5C">
        <w:rPr>
          <w:rFonts w:ascii="Book Antiqua" w:hAnsi="Book Antiqua" w:cs="Arial"/>
        </w:rPr>
        <w:t>ght permission</w:t>
      </w:r>
      <w:r w:rsidRPr="007E5A5C">
        <w:rPr>
          <w:rFonts w:ascii="Book Antiqua" w:hAnsi="Book Antiqua" w:cs="Arial"/>
        </w:rPr>
        <w:t xml:space="preserve"> to appeal </w:t>
      </w:r>
      <w:r w:rsidR="00916FA7" w:rsidRPr="007E5A5C">
        <w:rPr>
          <w:rFonts w:ascii="Book Antiqua" w:hAnsi="Book Antiqua" w:cs="Arial"/>
        </w:rPr>
        <w:t>that decision and p</w:t>
      </w:r>
      <w:r w:rsidR="004E5776">
        <w:rPr>
          <w:rFonts w:ascii="Book Antiqua" w:hAnsi="Book Antiqua" w:cs="Arial"/>
        </w:rPr>
        <w:t>ermission</w:t>
      </w:r>
      <w:r w:rsidR="00F70579" w:rsidRPr="007E5A5C">
        <w:rPr>
          <w:rFonts w:ascii="Book Antiqua" w:hAnsi="Book Antiqua" w:cs="Arial"/>
        </w:rPr>
        <w:t xml:space="preserve"> </w:t>
      </w:r>
      <w:r w:rsidR="001233BA" w:rsidRPr="007E5A5C">
        <w:rPr>
          <w:rFonts w:ascii="Book Antiqua" w:hAnsi="Book Antiqua" w:cs="Arial"/>
        </w:rPr>
        <w:t>was granted</w:t>
      </w:r>
      <w:r w:rsidR="00D4509B">
        <w:rPr>
          <w:rFonts w:ascii="Book Antiqua" w:hAnsi="Book Antiqua" w:cs="Arial"/>
        </w:rPr>
        <w:t xml:space="preserve"> by First-tier </w:t>
      </w:r>
      <w:r w:rsidR="00BF1642">
        <w:rPr>
          <w:rFonts w:ascii="Book Antiqua" w:hAnsi="Book Antiqua" w:cs="Arial"/>
        </w:rPr>
        <w:t>Tribunal</w:t>
      </w:r>
      <w:r w:rsidR="00D4509B">
        <w:rPr>
          <w:rFonts w:ascii="Book Antiqua" w:hAnsi="Book Antiqua" w:cs="Arial"/>
        </w:rPr>
        <w:t xml:space="preserve"> Judge </w:t>
      </w:r>
      <w:proofErr w:type="spellStart"/>
      <w:r w:rsidR="00D4509B">
        <w:rPr>
          <w:rFonts w:ascii="Book Antiqua" w:hAnsi="Book Antiqua" w:cs="Arial"/>
        </w:rPr>
        <w:t>Saffer</w:t>
      </w:r>
      <w:proofErr w:type="spellEnd"/>
      <w:r w:rsidR="00603D8C">
        <w:rPr>
          <w:rFonts w:ascii="Book Antiqua" w:hAnsi="Book Antiqua" w:cs="Arial"/>
        </w:rPr>
        <w:t xml:space="preserve"> </w:t>
      </w:r>
      <w:r w:rsidR="007D0CFC" w:rsidRPr="007E5A5C">
        <w:rPr>
          <w:rFonts w:ascii="Book Antiqua" w:hAnsi="Book Antiqua" w:cs="Arial"/>
        </w:rPr>
        <w:t xml:space="preserve">on </w:t>
      </w:r>
      <w:r w:rsidR="00B57048" w:rsidRPr="007E5A5C">
        <w:rPr>
          <w:rFonts w:ascii="Book Antiqua" w:hAnsi="Book Antiqua" w:cs="Arial"/>
        </w:rPr>
        <w:t>th</w:t>
      </w:r>
      <w:r w:rsidR="00D4509B">
        <w:rPr>
          <w:rFonts w:ascii="Book Antiqua" w:hAnsi="Book Antiqua" w:cs="Arial"/>
        </w:rPr>
        <w:t>e 3</w:t>
      </w:r>
      <w:r w:rsidR="00D4509B" w:rsidRPr="00D4509B">
        <w:rPr>
          <w:rFonts w:ascii="Book Antiqua" w:hAnsi="Book Antiqua" w:cs="Arial"/>
          <w:vertAlign w:val="superscript"/>
        </w:rPr>
        <w:t>rd</w:t>
      </w:r>
      <w:r w:rsidR="00D4509B">
        <w:rPr>
          <w:rFonts w:ascii="Book Antiqua" w:hAnsi="Book Antiqua" w:cs="Arial"/>
        </w:rPr>
        <w:t xml:space="preserve"> May 2018</w:t>
      </w:r>
      <w:r w:rsidR="004E5776">
        <w:rPr>
          <w:rFonts w:ascii="Book Antiqua" w:hAnsi="Book Antiqua" w:cs="Arial"/>
        </w:rPr>
        <w:t xml:space="preserve">. </w:t>
      </w:r>
    </w:p>
    <w:p w:rsidR="00D4509B" w:rsidRPr="00BF1642" w:rsidRDefault="007456A2" w:rsidP="00BF1642">
      <w:pPr>
        <w:numPr>
          <w:ilvl w:val="0"/>
          <w:numId w:val="3"/>
        </w:numPr>
        <w:spacing w:before="240"/>
        <w:jc w:val="both"/>
        <w:rPr>
          <w:rFonts w:ascii="Book Antiqua" w:hAnsi="Book Antiqua" w:cs="Arial"/>
        </w:rPr>
      </w:pPr>
      <w:proofErr w:type="gramStart"/>
      <w:r w:rsidRPr="004E5776">
        <w:rPr>
          <w:rFonts w:ascii="Book Antiqua" w:hAnsi="Book Antiqua" w:cs="Arial"/>
        </w:rPr>
        <w:t>Thus</w:t>
      </w:r>
      <w:proofErr w:type="gramEnd"/>
      <w:r w:rsidRPr="004E5776">
        <w:rPr>
          <w:rFonts w:ascii="Book Antiqua" w:hAnsi="Book Antiqua" w:cs="Arial"/>
        </w:rPr>
        <w:t xml:space="preserve"> the appeal came before the Upper </w:t>
      </w:r>
      <w:r w:rsidR="00BF1642">
        <w:rPr>
          <w:rFonts w:ascii="Book Antiqua" w:hAnsi="Book Antiqua" w:cs="Arial"/>
        </w:rPr>
        <w:t>Tribunal</w:t>
      </w:r>
      <w:r w:rsidRPr="004E5776">
        <w:rPr>
          <w:rFonts w:ascii="Book Antiqua" w:hAnsi="Book Antiqua" w:cs="Arial"/>
        </w:rPr>
        <w:t xml:space="preserve">. </w:t>
      </w:r>
      <w:r w:rsidR="00D4509B">
        <w:rPr>
          <w:rFonts w:ascii="Book Antiqua" w:hAnsi="Book Antiqua" w:cs="Arial"/>
        </w:rPr>
        <w:t xml:space="preserve">After I had the opportunity of hearing the submissions of both parties and </w:t>
      </w:r>
      <w:r w:rsidR="00BF1642">
        <w:rPr>
          <w:rFonts w:ascii="Book Antiqua" w:hAnsi="Book Antiqua" w:cs="Arial"/>
        </w:rPr>
        <w:t>having read and considered the R</w:t>
      </w:r>
      <w:r w:rsidR="00D4509B">
        <w:rPr>
          <w:rFonts w:ascii="Book Antiqua" w:hAnsi="Book Antiqua" w:cs="Arial"/>
        </w:rPr>
        <w:t xml:space="preserve">ule 24 response issued on behalf of the </w:t>
      </w:r>
      <w:r w:rsidR="00BF1642">
        <w:rPr>
          <w:rFonts w:ascii="Book Antiqua" w:hAnsi="Book Antiqua" w:cs="Arial"/>
        </w:rPr>
        <w:t>Respondent</w:t>
      </w:r>
      <w:r w:rsidR="00D4509B">
        <w:rPr>
          <w:rFonts w:ascii="Book Antiqua" w:hAnsi="Book Antiqua" w:cs="Arial"/>
        </w:rPr>
        <w:t xml:space="preserve">, I indicated to the parties that I had reached the conclusion that the grounds relied upon by Miss </w:t>
      </w:r>
      <w:proofErr w:type="spellStart"/>
      <w:r w:rsidR="00D4509B">
        <w:rPr>
          <w:rFonts w:ascii="Book Antiqua" w:hAnsi="Book Antiqua" w:cs="Arial"/>
        </w:rPr>
        <w:t>Mair</w:t>
      </w:r>
      <w:proofErr w:type="spellEnd"/>
      <w:r w:rsidR="00D4509B">
        <w:rPr>
          <w:rFonts w:ascii="Book Antiqua" w:hAnsi="Book Antiqua" w:cs="Arial"/>
        </w:rPr>
        <w:t xml:space="preserve"> had been made out and that as a consequence I was satisfied that the decision involve</w:t>
      </w:r>
      <w:r w:rsidR="0033675B">
        <w:rPr>
          <w:rFonts w:ascii="Book Antiqua" w:hAnsi="Book Antiqua" w:cs="Arial"/>
        </w:rPr>
        <w:t>d</w:t>
      </w:r>
      <w:r w:rsidR="00D4509B">
        <w:rPr>
          <w:rFonts w:ascii="Book Antiqua" w:hAnsi="Book Antiqua" w:cs="Arial"/>
        </w:rPr>
        <w:t xml:space="preserve"> the making of an error on a point of law and that the determination should be set aside.</w:t>
      </w:r>
      <w:r w:rsidR="005171EC">
        <w:rPr>
          <w:rFonts w:ascii="Book Antiqua" w:hAnsi="Book Antiqua" w:cs="Arial"/>
        </w:rPr>
        <w:t xml:space="preserve"> Mr </w:t>
      </w:r>
      <w:proofErr w:type="spellStart"/>
      <w:r w:rsidR="005171EC">
        <w:rPr>
          <w:rFonts w:ascii="Book Antiqua" w:hAnsi="Book Antiqua" w:cs="Arial"/>
        </w:rPr>
        <w:t>Diwncyz</w:t>
      </w:r>
      <w:proofErr w:type="spellEnd"/>
      <w:r w:rsidR="005171EC">
        <w:rPr>
          <w:rFonts w:ascii="Book Antiqua" w:hAnsi="Book Antiqua" w:cs="Arial"/>
        </w:rPr>
        <w:t xml:space="preserve"> conceded that there had been a lack of engagement with the evidence outlined in the grounds and the background evidence and that been no compliance with the</w:t>
      </w:r>
      <w:r w:rsidR="00BF1642">
        <w:rPr>
          <w:rFonts w:ascii="Book Antiqua" w:hAnsi="Book Antiqua" w:cs="Arial"/>
        </w:rPr>
        <w:t xml:space="preserve"> Presidential G</w:t>
      </w:r>
      <w:r w:rsidR="005171EC">
        <w:rPr>
          <w:rFonts w:ascii="Book Antiqua" w:hAnsi="Book Antiqua" w:cs="Arial"/>
        </w:rPr>
        <w:t>uidance.</w:t>
      </w:r>
      <w:r w:rsidR="00D4509B">
        <w:rPr>
          <w:rFonts w:ascii="Book Antiqua" w:hAnsi="Book Antiqua" w:cs="Arial"/>
        </w:rPr>
        <w:t xml:space="preserve"> I now give my reasons for having reached that conclusion, having provided reasons to the advocates at the hearing.</w:t>
      </w:r>
      <w:r w:rsidR="00D4509B" w:rsidRPr="00BF1642">
        <w:rPr>
          <w:rFonts w:ascii="Book Antiqua" w:hAnsi="Book Antiqua" w:cs="Arial"/>
        </w:rPr>
        <w:t xml:space="preserve"> </w:t>
      </w:r>
    </w:p>
    <w:p w:rsidR="00D4509B" w:rsidRDefault="00D4509B" w:rsidP="00903E40">
      <w:pPr>
        <w:numPr>
          <w:ilvl w:val="0"/>
          <w:numId w:val="3"/>
        </w:numPr>
        <w:spacing w:before="240"/>
        <w:jc w:val="both"/>
        <w:rPr>
          <w:rFonts w:ascii="Book Antiqua" w:hAnsi="Book Antiqua" w:cs="Arial"/>
        </w:rPr>
      </w:pPr>
      <w:r>
        <w:rPr>
          <w:rFonts w:ascii="Book Antiqua" w:hAnsi="Book Antiqua" w:cs="Arial"/>
        </w:rPr>
        <w:t xml:space="preserve">The first ground relates to the </w:t>
      </w:r>
      <w:r w:rsidR="00BF1642">
        <w:rPr>
          <w:rFonts w:ascii="Book Antiqua" w:hAnsi="Book Antiqua" w:cs="Arial"/>
        </w:rPr>
        <w:t>Appellant’s</w:t>
      </w:r>
      <w:r>
        <w:rPr>
          <w:rFonts w:ascii="Book Antiqua" w:hAnsi="Book Antiqua" w:cs="Arial"/>
        </w:rPr>
        <w:t xml:space="preserve"> position as a vulnerable witness. In the skeleton argument relied upon by Miss </w:t>
      </w:r>
      <w:proofErr w:type="spellStart"/>
      <w:r>
        <w:rPr>
          <w:rFonts w:ascii="Book Antiqua" w:hAnsi="Book Antiqua" w:cs="Arial"/>
        </w:rPr>
        <w:t>Mair</w:t>
      </w:r>
      <w:proofErr w:type="spellEnd"/>
      <w:r>
        <w:rPr>
          <w:rFonts w:ascii="Book Antiqua" w:hAnsi="Book Antiqua" w:cs="Arial"/>
        </w:rPr>
        <w:t xml:space="preserve"> it was identified in the first paragraph that the </w:t>
      </w:r>
      <w:r w:rsidR="00BF1642">
        <w:rPr>
          <w:rFonts w:ascii="Book Antiqua" w:hAnsi="Book Antiqua" w:cs="Arial"/>
        </w:rPr>
        <w:t>Appellant</w:t>
      </w:r>
      <w:r>
        <w:rPr>
          <w:rFonts w:ascii="Book Antiqua" w:hAnsi="Book Antiqua" w:cs="Arial"/>
        </w:rPr>
        <w:t xml:space="preserve"> was a vulnerable witness </w:t>
      </w:r>
      <w:r w:rsidR="00BF1642">
        <w:rPr>
          <w:rFonts w:ascii="Book Antiqua" w:hAnsi="Book Antiqua" w:cs="Arial"/>
        </w:rPr>
        <w:t>and made reference to the Joint P</w:t>
      </w:r>
      <w:r>
        <w:rPr>
          <w:rFonts w:ascii="Book Antiqua" w:hAnsi="Book Antiqua" w:cs="Arial"/>
        </w:rPr>
        <w:t>residentia</w:t>
      </w:r>
      <w:r w:rsidR="00BF1642">
        <w:rPr>
          <w:rFonts w:ascii="Book Antiqua" w:hAnsi="Book Antiqua" w:cs="Arial"/>
        </w:rPr>
        <w:t>l Guidance N</w:t>
      </w:r>
      <w:r>
        <w:rPr>
          <w:rFonts w:ascii="Book Antiqua" w:hAnsi="Book Antiqua" w:cs="Arial"/>
        </w:rPr>
        <w:t xml:space="preserve">ote number 2 2010. </w:t>
      </w:r>
      <w:r w:rsidR="00C77F2F">
        <w:rPr>
          <w:rFonts w:ascii="Book Antiqua" w:hAnsi="Book Antiqua" w:cs="Arial"/>
        </w:rPr>
        <w:t>I note that the advocates had agreed that the presenting officer would not revisit her evidence relating to the conviction and this is set out in the record of proceedings, but it</w:t>
      </w:r>
      <w:r w:rsidR="00903E40">
        <w:rPr>
          <w:rFonts w:ascii="Book Antiqua" w:hAnsi="Book Antiqua" w:cs="Arial"/>
        </w:rPr>
        <w:t xml:space="preserve"> does not appear that the judge considered whether the </w:t>
      </w:r>
      <w:r w:rsidR="00BF1642">
        <w:rPr>
          <w:rFonts w:ascii="Book Antiqua" w:hAnsi="Book Antiqua" w:cs="Arial"/>
        </w:rPr>
        <w:t>Appellant</w:t>
      </w:r>
      <w:r w:rsidR="00903E40">
        <w:rPr>
          <w:rFonts w:ascii="Book Antiqua" w:hAnsi="Book Antiqua" w:cs="Arial"/>
        </w:rPr>
        <w:t xml:space="preserve"> </w:t>
      </w:r>
      <w:r>
        <w:rPr>
          <w:rFonts w:ascii="Book Antiqua" w:hAnsi="Book Antiqua" w:cs="Arial"/>
        </w:rPr>
        <w:t xml:space="preserve">was a vulnerable witness or not in the light of the medical evidence that was before the </w:t>
      </w:r>
      <w:r w:rsidR="00BF1642">
        <w:rPr>
          <w:rFonts w:ascii="Book Antiqua" w:hAnsi="Book Antiqua" w:cs="Arial"/>
        </w:rPr>
        <w:t>Tribunal</w:t>
      </w:r>
      <w:r>
        <w:rPr>
          <w:rFonts w:ascii="Book Antiqua" w:hAnsi="Book Antiqua" w:cs="Arial"/>
        </w:rPr>
        <w:t xml:space="preserve"> and in the light of her previous factual history which culminated in the criminal conviction in respect of her ex-partner.</w:t>
      </w:r>
      <w:r w:rsidR="00903E40">
        <w:rPr>
          <w:rFonts w:ascii="Book Antiqua" w:hAnsi="Book Antiqua" w:cs="Arial"/>
        </w:rPr>
        <w:t xml:space="preserve"> </w:t>
      </w:r>
      <w:r>
        <w:rPr>
          <w:rFonts w:ascii="Book Antiqua" w:hAnsi="Book Antiqua" w:cs="Arial"/>
        </w:rPr>
        <w:t>There was detailed evidence within the documentation which confirmed</w:t>
      </w:r>
      <w:r w:rsidR="005171EC">
        <w:rPr>
          <w:rFonts w:ascii="Book Antiqua" w:hAnsi="Book Antiqua" w:cs="Arial"/>
        </w:rPr>
        <w:t xml:space="preserve"> that she was or should be viewed as a</w:t>
      </w:r>
      <w:r>
        <w:rPr>
          <w:rFonts w:ascii="Book Antiqua" w:hAnsi="Book Antiqua" w:cs="Arial"/>
        </w:rPr>
        <w:t xml:space="preserve"> vulnerable witness. It is not necessary for me to set out in any detail the evidence but there were letters from </w:t>
      </w:r>
      <w:proofErr w:type="spellStart"/>
      <w:r>
        <w:rPr>
          <w:rFonts w:ascii="Book Antiqua" w:hAnsi="Book Antiqua" w:cs="Arial"/>
        </w:rPr>
        <w:t>xxxx</w:t>
      </w:r>
      <w:proofErr w:type="spellEnd"/>
      <w:r>
        <w:rPr>
          <w:rFonts w:ascii="Book Antiqua" w:hAnsi="Book Antiqua" w:cs="Arial"/>
        </w:rPr>
        <w:t xml:space="preserve"> which </w:t>
      </w:r>
      <w:proofErr w:type="gramStart"/>
      <w:r>
        <w:rPr>
          <w:rFonts w:ascii="Book Antiqua" w:hAnsi="Book Antiqua" w:cs="Arial"/>
        </w:rPr>
        <w:t>made reference</w:t>
      </w:r>
      <w:proofErr w:type="gramEnd"/>
      <w:r>
        <w:rPr>
          <w:rFonts w:ascii="Book Antiqua" w:hAnsi="Book Antiqua" w:cs="Arial"/>
        </w:rPr>
        <w:t xml:space="preserve"> to the disclosures of abuse made, that she had been referred to MARAC on account of domestic abuse and that she had been provided with ongoing support and counselling to assist with trauma she had experienced (see pages 39 – 149. Whilst there was no psychological </w:t>
      </w:r>
      <w:r>
        <w:rPr>
          <w:rFonts w:ascii="Book Antiqua" w:hAnsi="Book Antiqua" w:cs="Arial"/>
        </w:rPr>
        <w:lastRenderedPageBreak/>
        <w:t>report there was material from the general practitioner at page 150 which made reference to her current medical circumstances.</w:t>
      </w:r>
    </w:p>
    <w:p w:rsidR="00D4509B" w:rsidRPr="00D4509B" w:rsidRDefault="00D4509B" w:rsidP="00D4509B">
      <w:pPr>
        <w:numPr>
          <w:ilvl w:val="0"/>
          <w:numId w:val="3"/>
        </w:numPr>
        <w:spacing w:before="240"/>
        <w:jc w:val="both"/>
        <w:rPr>
          <w:rFonts w:ascii="Book Antiqua" w:hAnsi="Book Antiqua" w:cs="Arial"/>
        </w:rPr>
      </w:pPr>
      <w:proofErr w:type="gramStart"/>
      <w:r>
        <w:rPr>
          <w:rFonts w:ascii="Book Antiqua" w:hAnsi="Book Antiqua" w:cs="Arial"/>
        </w:rPr>
        <w:t>Furthermore</w:t>
      </w:r>
      <w:proofErr w:type="gramEnd"/>
      <w:r>
        <w:rPr>
          <w:rFonts w:ascii="Book Antiqua" w:hAnsi="Book Antiqua" w:cs="Arial"/>
        </w:rPr>
        <w:t xml:space="preserve"> it is plain from the submissions made by Miss </w:t>
      </w:r>
      <w:proofErr w:type="spellStart"/>
      <w:r>
        <w:rPr>
          <w:rFonts w:ascii="Book Antiqua" w:hAnsi="Book Antiqua" w:cs="Arial"/>
        </w:rPr>
        <w:t>Mair</w:t>
      </w:r>
      <w:proofErr w:type="spellEnd"/>
      <w:r>
        <w:rPr>
          <w:rFonts w:ascii="Book Antiqua" w:hAnsi="Book Antiqua" w:cs="Arial"/>
        </w:rPr>
        <w:t xml:space="preserve"> that she had been treated as a vulnerable witness in the criminal proceedings </w:t>
      </w:r>
      <w:r w:rsidR="00C35E9E">
        <w:rPr>
          <w:rFonts w:ascii="Book Antiqua" w:hAnsi="Book Antiqua" w:cs="Arial"/>
        </w:rPr>
        <w:t xml:space="preserve">having </w:t>
      </w:r>
      <w:r>
        <w:rPr>
          <w:rFonts w:ascii="Book Antiqua" w:hAnsi="Book Antiqua" w:cs="Arial"/>
        </w:rPr>
        <w:t>provided pre-recorded evidence in accordance with the new procedure under section 28 and it had been established that she required assistance and preparation prior to the hearing.</w:t>
      </w:r>
    </w:p>
    <w:p w:rsidR="00251D38" w:rsidRPr="00903E40" w:rsidRDefault="00903E40" w:rsidP="00903E40">
      <w:pPr>
        <w:numPr>
          <w:ilvl w:val="0"/>
          <w:numId w:val="3"/>
        </w:numPr>
        <w:spacing w:before="240"/>
        <w:jc w:val="both"/>
        <w:rPr>
          <w:rFonts w:ascii="Book Antiqua" w:hAnsi="Book Antiqua" w:cs="Arial"/>
        </w:rPr>
      </w:pPr>
      <w:r>
        <w:rPr>
          <w:rFonts w:ascii="Book Antiqua" w:hAnsi="Book Antiqua"/>
        </w:rPr>
        <w:t>In these circumstances,</w:t>
      </w:r>
      <w:r w:rsidR="00251D38" w:rsidRPr="00903E40">
        <w:rPr>
          <w:rFonts w:ascii="Book Antiqua" w:hAnsi="Book Antiqua"/>
        </w:rPr>
        <w:t xml:space="preserve"> it was incumbent upon the judge to adopt and apply the approach set out in the Joint Presidential Note. I make reference to the case of </w:t>
      </w:r>
      <w:r w:rsidR="00251D38" w:rsidRPr="00903E40">
        <w:rPr>
          <w:rFonts w:ascii="Book Antiqua" w:hAnsi="Book Antiqua"/>
          <w:i/>
        </w:rPr>
        <w:t>JL (medical reports-credibility) China</w:t>
      </w:r>
      <w:r w:rsidR="00251D38" w:rsidRPr="00903E40">
        <w:rPr>
          <w:rFonts w:ascii="Book Antiqua" w:hAnsi="Book Antiqua"/>
        </w:rPr>
        <w:t xml:space="preserve"> [2013] UKUT 00145 (IAC), in particular paragraph 6, which referred to the situation where an </w:t>
      </w:r>
      <w:r w:rsidR="00BF1642">
        <w:rPr>
          <w:rFonts w:ascii="Book Antiqua" w:hAnsi="Book Antiqua"/>
        </w:rPr>
        <w:t>Appellant</w:t>
      </w:r>
      <w:r w:rsidR="00251D38" w:rsidRPr="00903E40">
        <w:rPr>
          <w:rFonts w:ascii="Book Antiqua" w:hAnsi="Book Antiqua"/>
        </w:rPr>
        <w:t xml:space="preserve"> was vulnerable and said that it was of particular importance to see what findings, if any, the judge made about the possible relevance of the </w:t>
      </w:r>
      <w:r w:rsidR="00BF1642">
        <w:rPr>
          <w:rFonts w:ascii="Book Antiqua" w:hAnsi="Book Antiqua"/>
        </w:rPr>
        <w:t>Appellant</w:t>
      </w:r>
      <w:r w:rsidR="00251D38" w:rsidRPr="00903E40">
        <w:rPr>
          <w:rFonts w:ascii="Book Antiqua" w:hAnsi="Book Antiqua"/>
        </w:rPr>
        <w:t xml:space="preserve"> being a vulnerable person to the credibility findings.</w:t>
      </w:r>
    </w:p>
    <w:p w:rsidR="00251D38" w:rsidRPr="00251D38" w:rsidRDefault="00251D38" w:rsidP="00251D38">
      <w:pPr>
        <w:ind w:left="567"/>
        <w:rPr>
          <w:rFonts w:ascii="Book Antiqua" w:hAnsi="Book Antiqua"/>
        </w:rPr>
      </w:pPr>
    </w:p>
    <w:p w:rsidR="00251D38" w:rsidRDefault="00251D38" w:rsidP="00251D38">
      <w:pPr>
        <w:numPr>
          <w:ilvl w:val="0"/>
          <w:numId w:val="3"/>
        </w:numPr>
        <w:rPr>
          <w:rFonts w:ascii="Book Antiqua" w:hAnsi="Book Antiqua"/>
        </w:rPr>
      </w:pPr>
      <w:r w:rsidRPr="00251D38">
        <w:rPr>
          <w:rFonts w:ascii="Book Antiqua" w:hAnsi="Book Antiqua"/>
        </w:rPr>
        <w:t xml:space="preserve">At paragraph 27 of the decision in JL judges are reminded that applying this guidance entails asking whether any of the inconsistencies in the </w:t>
      </w:r>
      <w:r w:rsidR="00BF1642">
        <w:rPr>
          <w:rFonts w:ascii="Book Antiqua" w:hAnsi="Book Antiqua"/>
        </w:rPr>
        <w:t>Appellant’s</w:t>
      </w:r>
      <w:r w:rsidRPr="00251D38">
        <w:rPr>
          <w:rFonts w:ascii="Book Antiqua" w:hAnsi="Book Antiqua"/>
        </w:rPr>
        <w:t xml:space="preserve"> account could be explained by her being a vulnerable person.</w:t>
      </w:r>
    </w:p>
    <w:p w:rsidR="00251D38" w:rsidRPr="00251D38" w:rsidRDefault="00251D38" w:rsidP="00251D38">
      <w:pPr>
        <w:ind w:left="567"/>
        <w:rPr>
          <w:rFonts w:ascii="Book Antiqua" w:hAnsi="Book Antiqua"/>
        </w:rPr>
      </w:pPr>
    </w:p>
    <w:p w:rsidR="00251D38" w:rsidRDefault="00251D38" w:rsidP="00251D38">
      <w:pPr>
        <w:numPr>
          <w:ilvl w:val="0"/>
          <w:numId w:val="3"/>
        </w:numPr>
        <w:rPr>
          <w:rFonts w:ascii="Book Antiqua" w:hAnsi="Book Antiqua"/>
        </w:rPr>
      </w:pPr>
      <w:r w:rsidRPr="00251D38">
        <w:rPr>
          <w:rFonts w:ascii="Book Antiqua" w:hAnsi="Book Antiqua"/>
        </w:rPr>
        <w:t xml:space="preserve">The guidance at 10.3 at page 6, which gives guidance on assessing evidence, and paragraph 14, which says that where there were clear discrepancies in the oral evidence, consideration should be given to the extent to which the age, vulnerability or sensitivity of the witness was an element of that discrepancy or lack of clarity. </w:t>
      </w:r>
    </w:p>
    <w:p w:rsidR="00251D38" w:rsidRPr="00251D38" w:rsidRDefault="00251D38" w:rsidP="00251D38">
      <w:pPr>
        <w:ind w:left="567"/>
        <w:rPr>
          <w:rFonts w:ascii="Book Antiqua" w:hAnsi="Book Antiqua"/>
        </w:rPr>
      </w:pPr>
    </w:p>
    <w:p w:rsidR="00256F61" w:rsidRDefault="00251D38" w:rsidP="00251D38">
      <w:pPr>
        <w:numPr>
          <w:ilvl w:val="0"/>
          <w:numId w:val="3"/>
        </w:numPr>
        <w:rPr>
          <w:rFonts w:ascii="Book Antiqua" w:hAnsi="Book Antiqua"/>
        </w:rPr>
      </w:pPr>
      <w:r w:rsidRPr="00256F61">
        <w:rPr>
          <w:rFonts w:ascii="Book Antiqua" w:hAnsi="Book Antiqua"/>
        </w:rPr>
        <w:t xml:space="preserve">Paragraph 15 states that the decision should record whether the </w:t>
      </w:r>
      <w:r w:rsidR="00BF1642">
        <w:rPr>
          <w:rFonts w:ascii="Book Antiqua" w:hAnsi="Book Antiqua"/>
        </w:rPr>
        <w:t>Tribunal</w:t>
      </w:r>
      <w:r w:rsidRPr="00256F61">
        <w:rPr>
          <w:rFonts w:ascii="Book Antiqua" w:hAnsi="Book Antiqua"/>
        </w:rPr>
        <w:t xml:space="preserve"> has concluded that the </w:t>
      </w:r>
      <w:r w:rsidR="00BF1642">
        <w:rPr>
          <w:rFonts w:ascii="Book Antiqua" w:hAnsi="Book Antiqua"/>
        </w:rPr>
        <w:t>Appellant</w:t>
      </w:r>
      <w:r w:rsidRPr="00256F61">
        <w:rPr>
          <w:rFonts w:ascii="Book Antiqua" w:hAnsi="Book Antiqua"/>
        </w:rPr>
        <w:t xml:space="preserve"> is a child, vulnerable or sensitive, the effect the </w:t>
      </w:r>
      <w:r w:rsidR="00BF1642">
        <w:rPr>
          <w:rFonts w:ascii="Book Antiqua" w:hAnsi="Book Antiqua"/>
        </w:rPr>
        <w:t>Tribunal</w:t>
      </w:r>
      <w:r w:rsidRPr="00256F61">
        <w:rPr>
          <w:rFonts w:ascii="Book Antiqua" w:hAnsi="Book Antiqua"/>
        </w:rPr>
        <w:t xml:space="preserve"> considered the identified vulnerability had in assessing the evidence before it and whether the </w:t>
      </w:r>
      <w:r w:rsidR="00BF1642">
        <w:rPr>
          <w:rFonts w:ascii="Book Antiqua" w:hAnsi="Book Antiqua"/>
        </w:rPr>
        <w:t>Tribunal</w:t>
      </w:r>
      <w:r w:rsidRPr="00256F61">
        <w:rPr>
          <w:rFonts w:ascii="Book Antiqua" w:hAnsi="Book Antiqua"/>
        </w:rPr>
        <w:t xml:space="preserve"> was satisfied whether the </w:t>
      </w:r>
      <w:r w:rsidR="00BF1642">
        <w:rPr>
          <w:rFonts w:ascii="Book Antiqua" w:hAnsi="Book Antiqua"/>
        </w:rPr>
        <w:t>Appellant</w:t>
      </w:r>
      <w:r w:rsidRPr="00256F61">
        <w:rPr>
          <w:rFonts w:ascii="Book Antiqua" w:hAnsi="Book Antiqua"/>
        </w:rPr>
        <w:t xml:space="preserve"> had established his or her case to the relevant standard of proof. It is noted that in asylum appeals weight should be given to objective indications of risk rather than necessarily to a state of mind.</w:t>
      </w:r>
    </w:p>
    <w:p w:rsidR="00256F61" w:rsidRDefault="00256F61" w:rsidP="00256F61">
      <w:pPr>
        <w:ind w:left="567"/>
        <w:rPr>
          <w:rFonts w:ascii="Book Antiqua" w:hAnsi="Book Antiqua"/>
        </w:rPr>
      </w:pPr>
    </w:p>
    <w:p w:rsidR="00256F61" w:rsidRPr="00BF1642" w:rsidRDefault="00256F61" w:rsidP="00BF1642">
      <w:pPr>
        <w:numPr>
          <w:ilvl w:val="0"/>
          <w:numId w:val="3"/>
        </w:numPr>
        <w:rPr>
          <w:rFonts w:ascii="Book Antiqua" w:hAnsi="Book Antiqua"/>
        </w:rPr>
      </w:pPr>
      <w:r w:rsidRPr="00256F61">
        <w:rPr>
          <w:rFonts w:ascii="Book Antiqua" w:hAnsi="Book Antiqua"/>
        </w:rPr>
        <w:t xml:space="preserve">The importance of applying the guidance in an appropriate case was emphasised by the Court of Appeal in </w:t>
      </w:r>
      <w:r w:rsidRPr="00BF1642">
        <w:rPr>
          <w:rFonts w:ascii="Book Antiqua" w:hAnsi="Book Antiqua"/>
          <w:u w:val="single"/>
        </w:rPr>
        <w:t>AM (Afghanistan)</w:t>
      </w:r>
      <w:r w:rsidR="00407A73">
        <w:rPr>
          <w:rFonts w:ascii="Book Antiqua" w:hAnsi="Book Antiqua"/>
          <w:u w:val="single"/>
        </w:rPr>
        <w:t xml:space="preserve">v SSHD [2017] EWCA </w:t>
      </w:r>
      <w:proofErr w:type="spellStart"/>
      <w:r w:rsidR="00407A73">
        <w:rPr>
          <w:rFonts w:ascii="Book Antiqua" w:hAnsi="Book Antiqua"/>
          <w:u w:val="single"/>
        </w:rPr>
        <w:t>Civ</w:t>
      </w:r>
      <w:proofErr w:type="spellEnd"/>
      <w:r w:rsidR="00407A73">
        <w:rPr>
          <w:rFonts w:ascii="Book Antiqua" w:hAnsi="Book Antiqua"/>
          <w:u w:val="single"/>
        </w:rPr>
        <w:t xml:space="preserve"> 1123</w:t>
      </w:r>
      <w:r w:rsidRPr="00BF1642">
        <w:rPr>
          <w:rFonts w:ascii="Book Antiqua" w:hAnsi="Book Antiqua"/>
          <w:u w:val="single"/>
        </w:rPr>
        <w:t>.</w:t>
      </w:r>
      <w:r w:rsidRPr="00256F61">
        <w:rPr>
          <w:rFonts w:ascii="Book Antiqua" w:hAnsi="Book Antiqua"/>
        </w:rPr>
        <w:t xml:space="preserve"> Indeed, the Senior President of </w:t>
      </w:r>
      <w:r w:rsidR="00BF1642">
        <w:rPr>
          <w:rFonts w:ascii="Book Antiqua" w:hAnsi="Book Antiqua"/>
        </w:rPr>
        <w:t>Tribunal</w:t>
      </w:r>
      <w:r w:rsidRPr="00256F61">
        <w:rPr>
          <w:rFonts w:ascii="Book Antiqua" w:hAnsi="Book Antiqua"/>
        </w:rPr>
        <w:t xml:space="preserve">s, Sir Ernest Ryder (with whom Gross and Underhill LJJ </w:t>
      </w:r>
      <w:r w:rsidR="00CB4E0D">
        <w:rPr>
          <w:rFonts w:ascii="Book Antiqua" w:hAnsi="Book Antiqua"/>
        </w:rPr>
        <w:t>agreed) said at [30] that a "f</w:t>
      </w:r>
      <w:r w:rsidRPr="00256F61">
        <w:rPr>
          <w:rFonts w:ascii="Book Antiqua" w:hAnsi="Book Antiqua"/>
        </w:rPr>
        <w:t>ailure to follow [the guidance] will most likely be a materi</w:t>
      </w:r>
      <w:r>
        <w:rPr>
          <w:rFonts w:ascii="Book Antiqua" w:hAnsi="Book Antiqua"/>
        </w:rPr>
        <w:t xml:space="preserve">al error of law". </w:t>
      </w:r>
    </w:p>
    <w:p w:rsidR="00256F61" w:rsidRDefault="00256F61" w:rsidP="00256F61">
      <w:pPr>
        <w:ind w:left="567"/>
        <w:rPr>
          <w:rFonts w:ascii="Book Antiqua" w:hAnsi="Book Antiqua"/>
        </w:rPr>
      </w:pPr>
    </w:p>
    <w:p w:rsidR="00D13FF4" w:rsidRDefault="00903E40" w:rsidP="00D13FF4">
      <w:pPr>
        <w:numPr>
          <w:ilvl w:val="0"/>
          <w:numId w:val="3"/>
        </w:numPr>
        <w:tabs>
          <w:tab w:val="clear" w:pos="567"/>
        </w:tabs>
        <w:spacing w:before="120" w:after="120"/>
        <w:rPr>
          <w:rFonts w:ascii="Book Antiqua" w:hAnsi="Book Antiqua"/>
        </w:rPr>
      </w:pPr>
      <w:r>
        <w:rPr>
          <w:rFonts w:ascii="Book Antiqua" w:hAnsi="Book Antiqua"/>
        </w:rPr>
        <w:t>A</w:t>
      </w:r>
      <w:r w:rsidR="00256F61" w:rsidRPr="00256F61">
        <w:rPr>
          <w:rFonts w:ascii="Book Antiqua" w:hAnsi="Book Antiqua"/>
        </w:rPr>
        <w:t xml:space="preserve">t para [21] </w:t>
      </w:r>
      <w:r>
        <w:rPr>
          <w:rFonts w:ascii="Book Antiqua" w:hAnsi="Book Antiqua"/>
        </w:rPr>
        <w:t xml:space="preserve">of that decision </w:t>
      </w:r>
      <w:r w:rsidR="00256F61" w:rsidRPr="00256F61">
        <w:rPr>
          <w:rFonts w:ascii="Book Antiqua" w:hAnsi="Book Antiqua"/>
        </w:rPr>
        <w:t xml:space="preserve">(agreeing with the submissions made on behalf of the </w:t>
      </w:r>
      <w:r w:rsidR="00BF1642">
        <w:rPr>
          <w:rFonts w:ascii="Book Antiqua" w:hAnsi="Book Antiqua"/>
        </w:rPr>
        <w:t>Appellant</w:t>
      </w:r>
      <w:r w:rsidR="00256F61" w:rsidRPr="00256F61">
        <w:rPr>
          <w:rFonts w:ascii="Book Antiqua" w:hAnsi="Book Antiqua"/>
        </w:rPr>
        <w:t xml:space="preserve"> in that case), the Senior President dealt with the importance of considering the circumstances of a child or vulnerable witness when assessing their evidence in an asylum claim as follows:</w:t>
      </w:r>
    </w:p>
    <w:p w:rsidR="00D13FF4" w:rsidRDefault="00256F61" w:rsidP="00D13FF4">
      <w:pPr>
        <w:tabs>
          <w:tab w:val="left" w:pos="1701"/>
        </w:tabs>
        <w:spacing w:before="120" w:after="120"/>
        <w:ind w:left="1134" w:right="567"/>
        <w:rPr>
          <w:rFonts w:ascii="Book Antiqua" w:hAnsi="Book Antiqua"/>
          <w:sz w:val="22"/>
        </w:rPr>
      </w:pPr>
      <w:r w:rsidRPr="00D13FF4">
        <w:rPr>
          <w:rFonts w:ascii="Book Antiqua" w:hAnsi="Book Antiqua"/>
          <w:sz w:val="22"/>
        </w:rPr>
        <w:t xml:space="preserve">"21. </w:t>
      </w:r>
      <w:r w:rsidR="00D13FF4">
        <w:rPr>
          <w:rFonts w:ascii="Book Antiqua" w:hAnsi="Book Antiqua"/>
          <w:sz w:val="22"/>
        </w:rPr>
        <w:tab/>
      </w:r>
      <w:r w:rsidRPr="00D13FF4">
        <w:rPr>
          <w:rFonts w:ascii="Book Antiqua" w:hAnsi="Book Antiqua"/>
          <w:sz w:val="22"/>
        </w:rPr>
        <w:t xml:space="preserve">It is submitted on behalf of the </w:t>
      </w:r>
      <w:r w:rsidR="00BF1642" w:rsidRPr="00D13FF4">
        <w:rPr>
          <w:rFonts w:ascii="Book Antiqua" w:hAnsi="Book Antiqua"/>
          <w:sz w:val="22"/>
        </w:rPr>
        <w:t>Appellant</w:t>
      </w:r>
      <w:r w:rsidRPr="00D13FF4">
        <w:rPr>
          <w:rFonts w:ascii="Book Antiqua" w:hAnsi="Book Antiqua"/>
          <w:sz w:val="22"/>
        </w:rPr>
        <w:t xml:space="preserve"> that the agreed basis for allowing the appeal on the merits reflects core principles of asylum law and practice which have particular importance in claims from children and other vulnerable persons namely:</w:t>
      </w:r>
    </w:p>
    <w:p w:rsid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lastRenderedPageBreak/>
        <w:t xml:space="preserve">a. </w:t>
      </w:r>
      <w:r w:rsidR="00D13FF4">
        <w:rPr>
          <w:rFonts w:ascii="Book Antiqua" w:hAnsi="Book Antiqua"/>
          <w:sz w:val="22"/>
        </w:rPr>
        <w:tab/>
      </w:r>
      <w:r w:rsidRPr="00D13FF4">
        <w:rPr>
          <w:rFonts w:ascii="Book Antiqua" w:hAnsi="Book Antiqua"/>
          <w:sz w:val="22"/>
        </w:rPr>
        <w:t>given the gravity of the consequences of a decision on asylum and the accepted inherent difficulties in establishing the facts of the claim as well as future risks, there is a lower standard of proof, expressed as 'a reasonable chance', 'substantial grounds for thinking' or 'a serious possibility';</w:t>
      </w:r>
    </w:p>
    <w:p w:rsid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t xml:space="preserve">b. </w:t>
      </w:r>
      <w:r w:rsidR="00D13FF4">
        <w:rPr>
          <w:rFonts w:ascii="Book Antiqua" w:hAnsi="Book Antiqua"/>
          <w:sz w:val="22"/>
        </w:rPr>
        <w:tab/>
      </w:r>
      <w:r w:rsidRPr="00D13FF4">
        <w:rPr>
          <w:rFonts w:ascii="Book Antiqua" w:hAnsi="Book Antiqua"/>
          <w:sz w:val="22"/>
        </w:rPr>
        <w:t>while an assessment of personal credibility may be a critical aspect of some claims, particularly in the absence of independent supporting evidence, it is not an end in itself or a substitute for the application of the criteria for refugee status which must be holistically assessed;</w:t>
      </w:r>
    </w:p>
    <w:p w:rsid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t xml:space="preserve">c. </w:t>
      </w:r>
      <w:r w:rsidR="00D13FF4">
        <w:rPr>
          <w:rFonts w:ascii="Book Antiqua" w:hAnsi="Book Antiqua"/>
          <w:sz w:val="22"/>
        </w:rPr>
        <w:tab/>
      </w:r>
      <w:r w:rsidRPr="00D13FF4">
        <w:rPr>
          <w:rFonts w:ascii="Book Antiqua" w:hAnsi="Book Antiqua"/>
          <w:sz w:val="22"/>
        </w:rPr>
        <w:t>the findings of medical experts must be treated as part of the holistic assessment: they are not to be treated as an 'add-on' and rejected as a result of an adverse credibility assessment or finding made prior to and without regard to the medical evidence;</w:t>
      </w:r>
    </w:p>
    <w:p w:rsid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t xml:space="preserve">d. </w:t>
      </w:r>
      <w:r w:rsidR="00D13FF4">
        <w:rPr>
          <w:rFonts w:ascii="Book Antiqua" w:hAnsi="Book Antiqua"/>
          <w:sz w:val="22"/>
        </w:rPr>
        <w:tab/>
      </w:r>
      <w:r w:rsidRPr="00D13FF4">
        <w:rPr>
          <w:rFonts w:ascii="Book Antiqua" w:hAnsi="Book Antiqua"/>
          <w:sz w:val="22"/>
        </w:rPr>
        <w:t xml:space="preserve">expert medical evidence can be critical in providing explanation for difficulties in giving a coherent and consistent account of past events and for identifying any relevant safeguards required to meet vulnerabilities that can lead to disadvantage in the determination process, for example, in the ability to give oral testimony and under what conditions (see the Guidance Note below </w:t>
      </w:r>
      <w:r w:rsidRPr="00D13FF4">
        <w:rPr>
          <w:rFonts w:ascii="Book Antiqua" w:hAnsi="Book Antiqua"/>
          <w:i/>
          <w:sz w:val="22"/>
        </w:rPr>
        <w:t>and JL (medical reports - credibility) (China)</w:t>
      </w:r>
      <w:r w:rsidRPr="00D13FF4">
        <w:rPr>
          <w:rFonts w:ascii="Book Antiqua" w:hAnsi="Book Antiqua"/>
          <w:sz w:val="22"/>
        </w:rPr>
        <w:t xml:space="preserve"> </w:t>
      </w:r>
      <w:r w:rsidR="00407A41" w:rsidRPr="00D13FF4">
        <w:rPr>
          <w:rFonts w:ascii="Book Antiqua" w:hAnsi="Book Antiqua"/>
          <w:sz w:val="22"/>
        </w:rPr>
        <w:t>[2013] UKUT 00145</w:t>
      </w:r>
      <w:r w:rsidRPr="00D13FF4">
        <w:rPr>
          <w:rFonts w:ascii="Book Antiqua" w:hAnsi="Book Antiqua"/>
          <w:sz w:val="22"/>
        </w:rPr>
        <w:t xml:space="preserve"> (IAC), at [26] to [27]);</w:t>
      </w:r>
    </w:p>
    <w:p w:rsid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t xml:space="preserve">e. </w:t>
      </w:r>
      <w:r w:rsidR="00D13FF4">
        <w:rPr>
          <w:rFonts w:ascii="Book Antiqua" w:hAnsi="Book Antiqua"/>
          <w:sz w:val="22"/>
        </w:rPr>
        <w:tab/>
      </w:r>
      <w:r w:rsidRPr="00D13FF4">
        <w:rPr>
          <w:rFonts w:ascii="Book Antiqua" w:hAnsi="Book Antiqua"/>
          <w:sz w:val="22"/>
        </w:rPr>
        <w:t xml:space="preserve">an </w:t>
      </w:r>
      <w:r w:rsidR="00BF1642" w:rsidRPr="00D13FF4">
        <w:rPr>
          <w:rFonts w:ascii="Book Antiqua" w:hAnsi="Book Antiqua"/>
          <w:sz w:val="22"/>
        </w:rPr>
        <w:t>Appellant’s</w:t>
      </w:r>
      <w:r w:rsidRPr="00D13FF4">
        <w:rPr>
          <w:rFonts w:ascii="Book Antiqua" w:hAnsi="Book Antiqua"/>
          <w:sz w:val="22"/>
        </w:rPr>
        <w:t xml:space="preserve"> account of his or her fears and the assessment of an </w:t>
      </w:r>
      <w:r w:rsidR="00BF1642" w:rsidRPr="00D13FF4">
        <w:rPr>
          <w:rFonts w:ascii="Book Antiqua" w:hAnsi="Book Antiqua"/>
          <w:sz w:val="22"/>
        </w:rPr>
        <w:t>Appellant’s</w:t>
      </w:r>
      <w:r w:rsidRPr="00D13FF4">
        <w:rPr>
          <w:rFonts w:ascii="Book Antiqua" w:hAnsi="Book Antiqua"/>
          <w:sz w:val="22"/>
        </w:rPr>
        <w:t xml:space="preserve"> credibility must also be judged in the context of the known objective circumstances and practices of the state in question and a failure to do so can constitute an error of law; and </w:t>
      </w:r>
    </w:p>
    <w:p w:rsidR="00256F61" w:rsidRPr="00D13FF4" w:rsidRDefault="00256F61" w:rsidP="00D13FF4">
      <w:pPr>
        <w:tabs>
          <w:tab w:val="left" w:pos="2268"/>
        </w:tabs>
        <w:spacing w:before="120" w:after="120"/>
        <w:ind w:left="1701" w:right="567"/>
        <w:rPr>
          <w:rFonts w:ascii="Book Antiqua" w:hAnsi="Book Antiqua"/>
          <w:sz w:val="22"/>
        </w:rPr>
      </w:pPr>
      <w:r w:rsidRPr="00D13FF4">
        <w:rPr>
          <w:rFonts w:ascii="Book Antiqua" w:hAnsi="Book Antiqua"/>
          <w:sz w:val="22"/>
        </w:rPr>
        <w:t xml:space="preserve">f. </w:t>
      </w:r>
      <w:r w:rsidR="00D13FF4">
        <w:rPr>
          <w:rFonts w:ascii="Book Antiqua" w:hAnsi="Book Antiqua"/>
          <w:sz w:val="22"/>
        </w:rPr>
        <w:tab/>
      </w:r>
      <w:r w:rsidRPr="00D13FF4">
        <w:rPr>
          <w:rFonts w:ascii="Book Antiqua" w:hAnsi="Book Antiqua"/>
          <w:sz w:val="22"/>
        </w:rPr>
        <w:t>in making asylum decisions, the highest standards of procedural fairness are required."</w:t>
      </w:r>
    </w:p>
    <w:p w:rsidR="00C35E9E" w:rsidRDefault="00C35E9E" w:rsidP="005171EC">
      <w:pPr>
        <w:numPr>
          <w:ilvl w:val="0"/>
          <w:numId w:val="3"/>
        </w:numPr>
        <w:rPr>
          <w:rFonts w:ascii="Book Antiqua" w:hAnsi="Book Antiqua"/>
        </w:rPr>
      </w:pPr>
      <w:r>
        <w:rPr>
          <w:rFonts w:ascii="Book Antiqua" w:hAnsi="Book Antiqua"/>
        </w:rPr>
        <w:t>There was</w:t>
      </w:r>
      <w:r w:rsidR="00256F61" w:rsidRPr="00256F61">
        <w:rPr>
          <w:rFonts w:ascii="Book Antiqua" w:hAnsi="Book Antiqua"/>
        </w:rPr>
        <w:t xml:space="preserve"> no assessment by the judge in this case of whether the </w:t>
      </w:r>
      <w:r w:rsidR="00BF1642">
        <w:rPr>
          <w:rFonts w:ascii="Book Antiqua" w:hAnsi="Book Antiqua"/>
        </w:rPr>
        <w:t>Appellant</w:t>
      </w:r>
      <w:r w:rsidR="00256F61" w:rsidRPr="00256F61">
        <w:rPr>
          <w:rFonts w:ascii="Book Antiqua" w:hAnsi="Book Antiqua"/>
        </w:rPr>
        <w:t xml:space="preserve"> was a vulnerable witness and therefore whether there was any need for procedural safegu</w:t>
      </w:r>
      <w:r>
        <w:rPr>
          <w:rFonts w:ascii="Book Antiqua" w:hAnsi="Book Antiqua"/>
        </w:rPr>
        <w:t>ards at the hearing other than that noted by the presenting Officer and there is nothing on the face of the determina</w:t>
      </w:r>
      <w:r w:rsidR="0033675B">
        <w:rPr>
          <w:rFonts w:ascii="Book Antiqua" w:hAnsi="Book Antiqua"/>
        </w:rPr>
        <w:t>tion in respect of these</w:t>
      </w:r>
      <w:r>
        <w:rPr>
          <w:rFonts w:ascii="Book Antiqua" w:hAnsi="Book Antiqua"/>
        </w:rPr>
        <w:t xml:space="preserve"> issues.</w:t>
      </w:r>
    </w:p>
    <w:p w:rsidR="00C35E9E" w:rsidRDefault="00C35E9E" w:rsidP="00C35E9E">
      <w:pPr>
        <w:pStyle w:val="ListParagraph"/>
        <w:rPr>
          <w:rFonts w:ascii="Book Antiqua" w:hAnsi="Book Antiqua"/>
        </w:rPr>
      </w:pPr>
    </w:p>
    <w:p w:rsidR="005171EC" w:rsidRDefault="00256F61" w:rsidP="005171EC">
      <w:pPr>
        <w:numPr>
          <w:ilvl w:val="0"/>
          <w:numId w:val="3"/>
        </w:numPr>
        <w:rPr>
          <w:rFonts w:ascii="Book Antiqua" w:hAnsi="Book Antiqua"/>
        </w:rPr>
      </w:pPr>
      <w:r w:rsidRPr="00903E40">
        <w:rPr>
          <w:rFonts w:ascii="Book Antiqua" w:hAnsi="Book Antiqua"/>
        </w:rPr>
        <w:t>Further</w:t>
      </w:r>
      <w:r w:rsidR="00903E40" w:rsidRPr="00903E40">
        <w:rPr>
          <w:rFonts w:ascii="Book Antiqua" w:hAnsi="Book Antiqua"/>
        </w:rPr>
        <w:t>more</w:t>
      </w:r>
      <w:r w:rsidRPr="00903E40">
        <w:rPr>
          <w:rFonts w:ascii="Book Antiqua" w:hAnsi="Book Antiqua"/>
        </w:rPr>
        <w:t xml:space="preserve">, the judge did not have any regard to the </w:t>
      </w:r>
      <w:r w:rsidR="00BF1642">
        <w:rPr>
          <w:rFonts w:ascii="Book Antiqua" w:hAnsi="Book Antiqua"/>
        </w:rPr>
        <w:t>Appellant’s</w:t>
      </w:r>
      <w:r w:rsidRPr="00903E40">
        <w:rPr>
          <w:rFonts w:ascii="Book Antiqua" w:hAnsi="Book Antiqua"/>
        </w:rPr>
        <w:t xml:space="preserve"> mental health issues in assessing her credibility</w:t>
      </w:r>
      <w:r w:rsidR="00407A73">
        <w:rPr>
          <w:rFonts w:ascii="Book Antiqua" w:hAnsi="Book Antiqua"/>
        </w:rPr>
        <w:t xml:space="preserve"> or the factual findings made</w:t>
      </w:r>
      <w:r w:rsidR="00903E40">
        <w:rPr>
          <w:rFonts w:ascii="Book Antiqua" w:hAnsi="Book Antiqua"/>
        </w:rPr>
        <w:t xml:space="preserve"> by refe</w:t>
      </w:r>
      <w:r w:rsidR="005171EC">
        <w:rPr>
          <w:rFonts w:ascii="Book Antiqua" w:hAnsi="Book Antiqua"/>
        </w:rPr>
        <w:t>rence to the material</w:t>
      </w:r>
      <w:r w:rsidRPr="00903E40">
        <w:rPr>
          <w:rFonts w:ascii="Book Antiqua" w:hAnsi="Book Antiqua"/>
        </w:rPr>
        <w:t xml:space="preserve">. Although the evidence before the judge was not in the form of an expert report specifically addressing the impact upon the </w:t>
      </w:r>
      <w:r w:rsidR="00BF1642">
        <w:rPr>
          <w:rFonts w:ascii="Book Antiqua" w:hAnsi="Book Antiqua"/>
        </w:rPr>
        <w:t>Appellant’s</w:t>
      </w:r>
      <w:r w:rsidRPr="00903E40">
        <w:rPr>
          <w:rFonts w:ascii="Book Antiqua" w:hAnsi="Book Antiqua"/>
        </w:rPr>
        <w:t xml:space="preserve"> evidence of her mental health issues, it did raise </w:t>
      </w:r>
      <w:r w:rsidR="00CB4E0D" w:rsidRPr="00903E40">
        <w:rPr>
          <w:rFonts w:ascii="Book Antiqua" w:hAnsi="Book Antiqua"/>
        </w:rPr>
        <w:t xml:space="preserve">relevant </w:t>
      </w:r>
      <w:r w:rsidRPr="00903E40">
        <w:rPr>
          <w:rFonts w:ascii="Book Antiqua" w:hAnsi="Book Antiqua"/>
        </w:rPr>
        <w:t>issues</w:t>
      </w:r>
      <w:r w:rsidR="00407A41" w:rsidRPr="00903E40">
        <w:rPr>
          <w:rFonts w:ascii="Book Antiqua" w:hAnsi="Book Antiqua"/>
        </w:rPr>
        <w:t xml:space="preserve"> </w:t>
      </w:r>
      <w:r w:rsidR="00603D8C">
        <w:rPr>
          <w:rFonts w:ascii="Book Antiqua" w:hAnsi="Book Antiqua"/>
        </w:rPr>
        <w:t xml:space="preserve">as to </w:t>
      </w:r>
      <w:r w:rsidR="00407A41" w:rsidRPr="00903E40">
        <w:rPr>
          <w:rFonts w:ascii="Book Antiqua" w:hAnsi="Book Antiqua"/>
        </w:rPr>
        <w:t xml:space="preserve">her potential vulnerability </w:t>
      </w:r>
      <w:r w:rsidR="00603D8C">
        <w:rPr>
          <w:rFonts w:ascii="Book Antiqua" w:hAnsi="Book Antiqua"/>
        </w:rPr>
        <w:t>which may have been</w:t>
      </w:r>
      <w:r w:rsidR="00407A41" w:rsidRPr="00903E40">
        <w:rPr>
          <w:rFonts w:ascii="Book Antiqua" w:hAnsi="Book Antiqua"/>
        </w:rPr>
        <w:t xml:space="preserve"> capable of having ha</w:t>
      </w:r>
      <w:r w:rsidR="005171EC">
        <w:rPr>
          <w:rFonts w:ascii="Book Antiqua" w:hAnsi="Book Antiqua"/>
        </w:rPr>
        <w:t>ve some impact on her evidence.</w:t>
      </w:r>
    </w:p>
    <w:p w:rsidR="005171EC" w:rsidRDefault="005171EC" w:rsidP="005171EC">
      <w:pPr>
        <w:pStyle w:val="ListParagraph"/>
        <w:rPr>
          <w:rFonts w:ascii="Book Antiqua" w:hAnsi="Book Antiqua"/>
        </w:rPr>
      </w:pPr>
    </w:p>
    <w:p w:rsidR="00903E40" w:rsidRDefault="00407A73" w:rsidP="005171EC">
      <w:pPr>
        <w:numPr>
          <w:ilvl w:val="0"/>
          <w:numId w:val="3"/>
        </w:numPr>
        <w:rPr>
          <w:rFonts w:ascii="Book Antiqua" w:hAnsi="Book Antiqua"/>
        </w:rPr>
      </w:pPr>
      <w:r>
        <w:rPr>
          <w:rFonts w:ascii="Book Antiqua" w:hAnsi="Book Antiqua"/>
        </w:rPr>
        <w:t>The R</w:t>
      </w:r>
      <w:r w:rsidR="005171EC" w:rsidRPr="005171EC">
        <w:rPr>
          <w:rFonts w:ascii="Book Antiqua" w:hAnsi="Book Antiqua"/>
        </w:rPr>
        <w:t>ule 24 response makes reference to the asserted failure</w:t>
      </w:r>
      <w:r w:rsidR="005171EC">
        <w:rPr>
          <w:rFonts w:ascii="Book Antiqua" w:hAnsi="Book Antiqua"/>
        </w:rPr>
        <w:t xml:space="preserve"> in terms of ground 1</w:t>
      </w:r>
      <w:r w:rsidR="005171EC" w:rsidRPr="005171EC">
        <w:rPr>
          <w:rFonts w:ascii="Book Antiqua" w:hAnsi="Book Antiqua"/>
        </w:rPr>
        <w:t xml:space="preserve"> to particularise aspects of the findings which were not sustainable in the light of the failure to treat </w:t>
      </w:r>
      <w:r w:rsidR="005171EC">
        <w:rPr>
          <w:rFonts w:ascii="Book Antiqua" w:hAnsi="Book Antiqua"/>
        </w:rPr>
        <w:t xml:space="preserve">her </w:t>
      </w:r>
      <w:r w:rsidR="005171EC" w:rsidRPr="005171EC">
        <w:rPr>
          <w:rFonts w:ascii="Book Antiqua" w:hAnsi="Book Antiqua"/>
        </w:rPr>
        <w:t xml:space="preserve">as a vulnerable witness. </w:t>
      </w:r>
      <w:proofErr w:type="gramStart"/>
      <w:r w:rsidR="005171EC" w:rsidRPr="005171EC">
        <w:rPr>
          <w:rFonts w:ascii="Book Antiqua" w:hAnsi="Book Antiqua"/>
        </w:rPr>
        <w:t>However</w:t>
      </w:r>
      <w:proofErr w:type="gramEnd"/>
      <w:r w:rsidR="005171EC" w:rsidRPr="005171EC">
        <w:rPr>
          <w:rFonts w:ascii="Book Antiqua" w:hAnsi="Book Antiqua"/>
        </w:rPr>
        <w:t xml:space="preserve"> as Miss </w:t>
      </w:r>
      <w:proofErr w:type="spellStart"/>
      <w:r w:rsidR="005171EC" w:rsidRPr="005171EC">
        <w:rPr>
          <w:rFonts w:ascii="Book Antiqua" w:hAnsi="Book Antiqua"/>
        </w:rPr>
        <w:t>Mair</w:t>
      </w:r>
      <w:proofErr w:type="spellEnd"/>
      <w:r w:rsidR="005171EC" w:rsidRPr="005171EC">
        <w:rPr>
          <w:rFonts w:ascii="Book Antiqua" w:hAnsi="Book Antiqua"/>
        </w:rPr>
        <w:t xml:space="preserve"> submitted the core of her claim related to the issue of forced marriage and the attitude of her father. In the findings of fact at paragraph 10 (vii) the </w:t>
      </w:r>
      <w:r w:rsidR="00BF1642">
        <w:rPr>
          <w:rFonts w:ascii="Book Antiqua" w:hAnsi="Book Antiqua"/>
        </w:rPr>
        <w:t>Appellant</w:t>
      </w:r>
      <w:r w:rsidR="005171EC" w:rsidRPr="005171EC">
        <w:rPr>
          <w:rFonts w:ascii="Book Antiqua" w:hAnsi="Book Antiqua"/>
        </w:rPr>
        <w:t xml:space="preserve"> made a disclosure of physical abuse for the first time. The judge rejected this because she had not mentioned it in a witness statement or in her asylum interview and that she did not find it reasonably likely that the </w:t>
      </w:r>
      <w:r w:rsidR="00BF1642">
        <w:rPr>
          <w:rFonts w:ascii="Book Antiqua" w:hAnsi="Book Antiqua"/>
        </w:rPr>
        <w:t>Appellant</w:t>
      </w:r>
      <w:r w:rsidR="005171EC" w:rsidRPr="005171EC">
        <w:rPr>
          <w:rFonts w:ascii="Book Antiqua" w:hAnsi="Book Antiqua"/>
        </w:rPr>
        <w:t xml:space="preserve"> who was able to give evidence in the Crown Court concerning serious abuse would have failed to have mentioned it in an asylum interview. </w:t>
      </w:r>
      <w:proofErr w:type="gramStart"/>
      <w:r w:rsidR="005171EC" w:rsidRPr="005171EC">
        <w:rPr>
          <w:rFonts w:ascii="Book Antiqua" w:hAnsi="Book Antiqua"/>
        </w:rPr>
        <w:t>However</w:t>
      </w:r>
      <w:proofErr w:type="gramEnd"/>
      <w:r w:rsidR="005171EC" w:rsidRPr="005171EC">
        <w:rPr>
          <w:rFonts w:ascii="Book Antiqua" w:hAnsi="Book Antiqua"/>
        </w:rPr>
        <w:t xml:space="preserve"> I accept the submission made by Miss </w:t>
      </w:r>
      <w:proofErr w:type="spellStart"/>
      <w:r w:rsidR="005171EC" w:rsidRPr="005171EC">
        <w:rPr>
          <w:rFonts w:ascii="Book Antiqua" w:hAnsi="Book Antiqua"/>
        </w:rPr>
        <w:t>Mair</w:t>
      </w:r>
      <w:proofErr w:type="spellEnd"/>
      <w:r w:rsidR="005171EC" w:rsidRPr="005171EC">
        <w:rPr>
          <w:rFonts w:ascii="Book Antiqua" w:hAnsi="Book Antiqua"/>
        </w:rPr>
        <w:t xml:space="preserve"> that in reaching that </w:t>
      </w:r>
      <w:r w:rsidR="005171EC" w:rsidRPr="005171EC">
        <w:rPr>
          <w:rFonts w:ascii="Book Antiqua" w:hAnsi="Book Antiqua"/>
        </w:rPr>
        <w:lastRenderedPageBreak/>
        <w:t>conclusion</w:t>
      </w:r>
      <w:r w:rsidR="005171EC">
        <w:rPr>
          <w:rFonts w:ascii="Book Antiqua" w:hAnsi="Book Antiqua"/>
        </w:rPr>
        <w:t>,</w:t>
      </w:r>
      <w:r w:rsidR="005171EC" w:rsidRPr="005171EC">
        <w:rPr>
          <w:rFonts w:ascii="Book Antiqua" w:hAnsi="Book Antiqua"/>
        </w:rPr>
        <w:t xml:space="preserve"> the judge had not taken into account that she had been treated as a vulnerable witness within the criminal proceedings and that her vulnerability had been taken account of in those proceedings</w:t>
      </w:r>
      <w:r w:rsidR="005171EC">
        <w:rPr>
          <w:rFonts w:ascii="Book Antiqua" w:hAnsi="Book Antiqua"/>
        </w:rPr>
        <w:t xml:space="preserve"> </w:t>
      </w:r>
      <w:r w:rsidR="00C35E9E">
        <w:rPr>
          <w:rFonts w:ascii="Book Antiqua" w:hAnsi="Book Antiqua"/>
        </w:rPr>
        <w:t xml:space="preserve">in such a way </w:t>
      </w:r>
      <w:r w:rsidR="005171EC">
        <w:rPr>
          <w:rFonts w:ascii="Book Antiqua" w:hAnsi="Book Antiqua"/>
        </w:rPr>
        <w:t>which had led to her ability to participate in those proceedings</w:t>
      </w:r>
      <w:r w:rsidR="005171EC" w:rsidRPr="005171EC">
        <w:rPr>
          <w:rFonts w:ascii="Book Antiqua" w:hAnsi="Book Antiqua"/>
        </w:rPr>
        <w:t xml:space="preserve"> and this had not been acknowledged</w:t>
      </w:r>
      <w:r w:rsidR="00C35E9E">
        <w:rPr>
          <w:rFonts w:ascii="Book Antiqua" w:hAnsi="Book Antiqua"/>
        </w:rPr>
        <w:t xml:space="preserve"> by </w:t>
      </w:r>
      <w:r w:rsidR="0033675B">
        <w:rPr>
          <w:rFonts w:ascii="Book Antiqua" w:hAnsi="Book Antiqua"/>
        </w:rPr>
        <w:t>the judge or taken into account in reaching her finding.</w:t>
      </w:r>
    </w:p>
    <w:p w:rsidR="005171EC" w:rsidRDefault="005171EC" w:rsidP="005171EC">
      <w:pPr>
        <w:ind w:left="567"/>
        <w:rPr>
          <w:rFonts w:ascii="Book Antiqua" w:hAnsi="Book Antiqua"/>
        </w:rPr>
      </w:pPr>
    </w:p>
    <w:p w:rsidR="005171EC" w:rsidRDefault="005171EC" w:rsidP="005171EC">
      <w:pPr>
        <w:numPr>
          <w:ilvl w:val="0"/>
          <w:numId w:val="3"/>
        </w:numPr>
        <w:rPr>
          <w:rFonts w:ascii="Book Antiqua" w:hAnsi="Book Antiqua"/>
        </w:rPr>
      </w:pPr>
      <w:r>
        <w:rPr>
          <w:rFonts w:ascii="Book Antiqua" w:hAnsi="Book Antiqua"/>
        </w:rPr>
        <w:t xml:space="preserve">An issue that flows from that also relates to the </w:t>
      </w:r>
      <w:r w:rsidR="00BF1642">
        <w:rPr>
          <w:rFonts w:ascii="Book Antiqua" w:hAnsi="Book Antiqua"/>
        </w:rPr>
        <w:t>Appellant’s</w:t>
      </w:r>
      <w:r>
        <w:rPr>
          <w:rFonts w:ascii="Book Antiqua" w:hAnsi="Book Antiqua"/>
        </w:rPr>
        <w:t xml:space="preserve"> ability to avoid a forced marriage. At paragraph 10 (ii) the judge found that her evidence of her ability to refuse a number of suitors arranged by her father from the age of 15 established that he was trying to arrange a marriage rather than this being a forced marriage. </w:t>
      </w:r>
      <w:proofErr w:type="gramStart"/>
      <w:r>
        <w:rPr>
          <w:rFonts w:ascii="Book Antiqua" w:hAnsi="Book Antiqua"/>
        </w:rPr>
        <w:t>However</w:t>
      </w:r>
      <w:proofErr w:type="gramEnd"/>
      <w:r>
        <w:rPr>
          <w:rFonts w:ascii="Book Antiqua" w:hAnsi="Book Antiqua"/>
        </w:rPr>
        <w:t xml:space="preserve"> that failed to take into account the circumstances as at the date of the hearing in 2018 when she was in a much weaker psychological position as demonstrated by the material within the bundle.</w:t>
      </w:r>
    </w:p>
    <w:p w:rsidR="005171EC" w:rsidRDefault="005171EC" w:rsidP="005171EC">
      <w:pPr>
        <w:pStyle w:val="ListParagraph"/>
        <w:rPr>
          <w:rFonts w:ascii="Book Antiqua" w:hAnsi="Book Antiqua"/>
        </w:rPr>
      </w:pPr>
    </w:p>
    <w:p w:rsidR="00903E40" w:rsidRPr="00C35E9E" w:rsidRDefault="005171EC" w:rsidP="00C35E9E">
      <w:pPr>
        <w:numPr>
          <w:ilvl w:val="0"/>
          <w:numId w:val="3"/>
        </w:numPr>
        <w:rPr>
          <w:rFonts w:ascii="Book Antiqua" w:hAnsi="Book Antiqua"/>
        </w:rPr>
      </w:pPr>
      <w:r>
        <w:rPr>
          <w:rFonts w:ascii="Book Antiqua" w:hAnsi="Book Antiqua"/>
        </w:rPr>
        <w:t xml:space="preserve">I also accept the submission made that there was </w:t>
      </w:r>
      <w:r w:rsidRPr="005171EC">
        <w:rPr>
          <w:rFonts w:ascii="Book Antiqua" w:hAnsi="Book Antiqua"/>
        </w:rPr>
        <w:t>other relevant evidence relating to the issue of forced marriage</w:t>
      </w:r>
      <w:r>
        <w:rPr>
          <w:rFonts w:ascii="Book Antiqua" w:hAnsi="Book Antiqua"/>
        </w:rPr>
        <w:t xml:space="preserve"> which was potentially corroborative to the </w:t>
      </w:r>
      <w:r w:rsidR="00BF1642">
        <w:rPr>
          <w:rFonts w:ascii="Book Antiqua" w:hAnsi="Book Antiqua"/>
        </w:rPr>
        <w:t>Appellant’s</w:t>
      </w:r>
      <w:r>
        <w:rPr>
          <w:rFonts w:ascii="Book Antiqua" w:hAnsi="Book Antiqua"/>
        </w:rPr>
        <w:t xml:space="preserve"> claim. That evidence related to her brother who it was said was also forced into marriage (pages 10 – 13 and the </w:t>
      </w:r>
      <w:r w:rsidR="00BF1642">
        <w:rPr>
          <w:rFonts w:ascii="Book Antiqua" w:hAnsi="Book Antiqua"/>
        </w:rPr>
        <w:t>Appellant’s</w:t>
      </w:r>
      <w:r>
        <w:rPr>
          <w:rFonts w:ascii="Book Antiqua" w:hAnsi="Book Antiqua"/>
        </w:rPr>
        <w:t xml:space="preserve"> mother (14 – 16). There was also letters from the </w:t>
      </w:r>
      <w:r w:rsidR="00BF1642">
        <w:rPr>
          <w:rFonts w:ascii="Book Antiqua" w:hAnsi="Book Antiqua"/>
        </w:rPr>
        <w:t>Appellant</w:t>
      </w:r>
      <w:r>
        <w:rPr>
          <w:rFonts w:ascii="Book Antiqua" w:hAnsi="Book Antiqua"/>
        </w:rPr>
        <w:t xml:space="preserve">s friends at pages 259 – 263. In </w:t>
      </w:r>
      <w:proofErr w:type="gramStart"/>
      <w:r>
        <w:rPr>
          <w:rFonts w:ascii="Book Antiqua" w:hAnsi="Book Antiqua"/>
        </w:rPr>
        <w:t>addition</w:t>
      </w:r>
      <w:proofErr w:type="gramEnd"/>
      <w:r>
        <w:rPr>
          <w:rFonts w:ascii="Book Antiqua" w:hAnsi="Book Antiqua"/>
        </w:rPr>
        <w:t xml:space="preserve"> there was material in the form of country reports/objective evidence from pages 264 onwards in the </w:t>
      </w:r>
      <w:r w:rsidR="00BF1642">
        <w:rPr>
          <w:rFonts w:ascii="Book Antiqua" w:hAnsi="Book Antiqua"/>
        </w:rPr>
        <w:t>Appellant’s</w:t>
      </w:r>
      <w:r>
        <w:rPr>
          <w:rFonts w:ascii="Book Antiqua" w:hAnsi="Book Antiqua"/>
        </w:rPr>
        <w:t xml:space="preserve"> bundle including an extract from the report of the Home Office fact-finding mission in Bangladesh. There was no analysis of the background material in the context of the factual claim advanced. That was of importance given the material set out in the </w:t>
      </w:r>
      <w:r w:rsidR="00BF1642">
        <w:rPr>
          <w:rFonts w:ascii="Book Antiqua" w:hAnsi="Book Antiqua"/>
        </w:rPr>
        <w:t>Respondent’s</w:t>
      </w:r>
      <w:r>
        <w:rPr>
          <w:rFonts w:ascii="Book Antiqua" w:hAnsi="Book Antiqua"/>
        </w:rPr>
        <w:t xml:space="preserve"> decision letter which accepted the gravity of forced </w:t>
      </w:r>
      <w:r w:rsidR="00FE0B8D">
        <w:rPr>
          <w:rFonts w:ascii="Book Antiqua" w:hAnsi="Book Antiqua"/>
        </w:rPr>
        <w:t xml:space="preserve">marriage and the judge’s finding at 10 (iv) that her father was not a “traditional Hindu” or held “traditional Hindu </w:t>
      </w:r>
      <w:bookmarkStart w:id="0" w:name="_GoBack"/>
      <w:bookmarkEnd w:id="0"/>
      <w:r w:rsidR="00FE0B8D">
        <w:rPr>
          <w:rFonts w:ascii="Book Antiqua" w:hAnsi="Book Antiqua"/>
        </w:rPr>
        <w:t>views about women”.</w:t>
      </w:r>
      <w:r>
        <w:rPr>
          <w:rFonts w:ascii="Book Antiqua" w:hAnsi="Book Antiqua"/>
        </w:rPr>
        <w:t xml:space="preserve"> It was therefore necessary to consider that evidence in the round and in the light of her vulnerability</w:t>
      </w:r>
      <w:r w:rsidR="00407A73">
        <w:rPr>
          <w:rFonts w:ascii="Book Antiqua" w:hAnsi="Book Antiqua"/>
        </w:rPr>
        <w:t>. I refer to</w:t>
      </w:r>
      <w:r>
        <w:rPr>
          <w:rFonts w:ascii="Book Antiqua" w:hAnsi="Book Antiqua"/>
        </w:rPr>
        <w:t xml:space="preserve"> </w:t>
      </w:r>
      <w:r w:rsidR="00407A73">
        <w:rPr>
          <w:rFonts w:ascii="Book Antiqua" w:hAnsi="Book Antiqua"/>
        </w:rPr>
        <w:t>p</w:t>
      </w:r>
      <w:r w:rsidRPr="00256F61">
        <w:rPr>
          <w:rFonts w:ascii="Book Antiqua" w:hAnsi="Book Antiqua"/>
        </w:rPr>
        <w:t xml:space="preserve">aragraph 15 </w:t>
      </w:r>
      <w:r>
        <w:rPr>
          <w:rFonts w:ascii="Book Antiqua" w:hAnsi="Book Antiqua"/>
        </w:rPr>
        <w:t xml:space="preserve">which </w:t>
      </w:r>
      <w:r w:rsidRPr="00256F61">
        <w:rPr>
          <w:rFonts w:ascii="Book Antiqua" w:hAnsi="Book Antiqua"/>
        </w:rPr>
        <w:t xml:space="preserve">states that the decision should record whether the </w:t>
      </w:r>
      <w:r w:rsidR="00BF1642">
        <w:rPr>
          <w:rFonts w:ascii="Book Antiqua" w:hAnsi="Book Antiqua"/>
        </w:rPr>
        <w:t>Tribunal</w:t>
      </w:r>
      <w:r w:rsidRPr="00256F61">
        <w:rPr>
          <w:rFonts w:ascii="Book Antiqua" w:hAnsi="Book Antiqua"/>
        </w:rPr>
        <w:t xml:space="preserve"> has concluded that the </w:t>
      </w:r>
      <w:r w:rsidR="00BF1642">
        <w:rPr>
          <w:rFonts w:ascii="Book Antiqua" w:hAnsi="Book Antiqua"/>
        </w:rPr>
        <w:t>Appellant</w:t>
      </w:r>
      <w:r w:rsidRPr="00256F61">
        <w:rPr>
          <w:rFonts w:ascii="Book Antiqua" w:hAnsi="Book Antiqua"/>
        </w:rPr>
        <w:t xml:space="preserve"> is a child, vulnerable or sensitive, the effect the </w:t>
      </w:r>
      <w:r w:rsidR="00BF1642">
        <w:rPr>
          <w:rFonts w:ascii="Book Antiqua" w:hAnsi="Book Antiqua"/>
        </w:rPr>
        <w:t>Tribunal</w:t>
      </w:r>
      <w:r w:rsidRPr="00256F61">
        <w:rPr>
          <w:rFonts w:ascii="Book Antiqua" w:hAnsi="Book Antiqua"/>
        </w:rPr>
        <w:t xml:space="preserve"> considered the identified vulnerability had in assessing the evidence before it and whether the </w:t>
      </w:r>
      <w:r w:rsidR="00BF1642">
        <w:rPr>
          <w:rFonts w:ascii="Book Antiqua" w:hAnsi="Book Antiqua"/>
        </w:rPr>
        <w:t>Tribunal</w:t>
      </w:r>
      <w:r w:rsidRPr="00256F61">
        <w:rPr>
          <w:rFonts w:ascii="Book Antiqua" w:hAnsi="Book Antiqua"/>
        </w:rPr>
        <w:t xml:space="preserve"> was satisfied whether the </w:t>
      </w:r>
      <w:r w:rsidR="00BF1642">
        <w:rPr>
          <w:rFonts w:ascii="Book Antiqua" w:hAnsi="Book Antiqua"/>
        </w:rPr>
        <w:t>Appellant</w:t>
      </w:r>
      <w:r w:rsidRPr="00256F61">
        <w:rPr>
          <w:rFonts w:ascii="Book Antiqua" w:hAnsi="Book Antiqua"/>
        </w:rPr>
        <w:t xml:space="preserve"> had established his or her case to the relevant standard of proof. It is noted that in asylum appeals weight should be given to objective indications of risk rather than</w:t>
      </w:r>
      <w:r>
        <w:rPr>
          <w:rFonts w:ascii="Book Antiqua" w:hAnsi="Book Antiqua"/>
        </w:rPr>
        <w:t xml:space="preserve"> necessarily to a state of mind and this would include an analysis of the country materials.</w:t>
      </w:r>
    </w:p>
    <w:p w:rsidR="00903E40" w:rsidRPr="00903E40" w:rsidRDefault="00903E40" w:rsidP="00903E40">
      <w:pPr>
        <w:numPr>
          <w:ilvl w:val="0"/>
          <w:numId w:val="3"/>
        </w:numPr>
        <w:spacing w:before="240"/>
        <w:jc w:val="both"/>
        <w:rPr>
          <w:rFonts w:ascii="Book Antiqua" w:hAnsi="Book Antiqua" w:cs="Arial"/>
        </w:rPr>
      </w:pPr>
      <w:r w:rsidRPr="00903E40">
        <w:rPr>
          <w:rFonts w:ascii="Book Antiqua" w:hAnsi="Book Antiqua" w:cs="Arial"/>
        </w:rPr>
        <w:t>For the reasons that I have set out above I am satisfied that it was correctly conceded that there was a material error of law therefore the findings of fact shall be set aside.</w:t>
      </w:r>
      <w:r>
        <w:rPr>
          <w:rFonts w:ascii="Book Antiqua" w:hAnsi="Book Antiqua" w:cs="Arial"/>
        </w:rPr>
        <w:t xml:space="preserve"> I have to consider the issue of remaking the decision.</w:t>
      </w:r>
    </w:p>
    <w:p w:rsidR="007E5A5C" w:rsidRPr="007E5A5C" w:rsidRDefault="007325D8" w:rsidP="007E5A5C">
      <w:pPr>
        <w:numPr>
          <w:ilvl w:val="0"/>
          <w:numId w:val="3"/>
        </w:numPr>
        <w:spacing w:before="240"/>
        <w:jc w:val="both"/>
        <w:rPr>
          <w:rFonts w:ascii="Book Antiqua" w:hAnsi="Book Antiqua" w:cs="Arial"/>
          <w:u w:val="single"/>
        </w:rPr>
      </w:pPr>
      <w:r w:rsidRPr="007E5A5C">
        <w:rPr>
          <w:rFonts w:ascii="Book Antiqua" w:hAnsi="Book Antiqua" w:cs="Arial"/>
        </w:rPr>
        <w:t>As to the remaking</w:t>
      </w:r>
      <w:r w:rsidR="00F22A51" w:rsidRPr="007E5A5C">
        <w:rPr>
          <w:rFonts w:ascii="Book Antiqua" w:hAnsi="Book Antiqua" w:cs="Arial"/>
        </w:rPr>
        <w:t xml:space="preserve"> of the decision,</w:t>
      </w:r>
      <w:r w:rsidR="007E5A5C" w:rsidRPr="007E5A5C">
        <w:rPr>
          <w:rFonts w:ascii="Book Antiqua" w:hAnsi="Book Antiqua"/>
        </w:rPr>
        <w:t xml:space="preserve"> I have given careful consideration to the Joint Practice Statement of the First-tier </w:t>
      </w:r>
      <w:r w:rsidR="00BF1642">
        <w:rPr>
          <w:rFonts w:ascii="Book Antiqua" w:hAnsi="Book Antiqua"/>
        </w:rPr>
        <w:t>Tribunal</w:t>
      </w:r>
      <w:r w:rsidR="007E5A5C" w:rsidRPr="007E5A5C">
        <w:rPr>
          <w:rFonts w:ascii="Book Antiqua" w:hAnsi="Book Antiqua"/>
        </w:rPr>
        <w:t xml:space="preserve"> and Upper </w:t>
      </w:r>
      <w:r w:rsidR="00BF1642">
        <w:rPr>
          <w:rFonts w:ascii="Book Antiqua" w:hAnsi="Book Antiqua"/>
        </w:rPr>
        <w:t>Tribunal</w:t>
      </w:r>
      <w:r w:rsidR="007E5A5C" w:rsidRPr="007E5A5C">
        <w:rPr>
          <w:rFonts w:ascii="Book Antiqua" w:hAnsi="Book Antiqua"/>
        </w:rPr>
        <w:t xml:space="preserve"> concerning the disposal of appeals in this </w:t>
      </w:r>
      <w:r w:rsidR="00BF1642">
        <w:rPr>
          <w:rFonts w:ascii="Book Antiqua" w:hAnsi="Book Antiqua"/>
        </w:rPr>
        <w:t>Tribunal</w:t>
      </w:r>
      <w:r w:rsidR="007E5A5C" w:rsidRPr="007E5A5C">
        <w:rPr>
          <w:rFonts w:ascii="Book Antiqua" w:hAnsi="Book Antiqua"/>
        </w:rPr>
        <w:t xml:space="preserve">. </w:t>
      </w:r>
      <w:r w:rsidR="005171EC">
        <w:rPr>
          <w:rFonts w:ascii="Book Antiqua" w:hAnsi="Book Antiqua"/>
        </w:rPr>
        <w:t>Both advocates are in agreement that by reason of the nature of the error of law that the correct approach to take is that the appeal should be rem</w:t>
      </w:r>
      <w:r w:rsidR="00EC599B">
        <w:rPr>
          <w:rFonts w:ascii="Book Antiqua" w:hAnsi="Book Antiqua"/>
        </w:rPr>
        <w:t>itted to the F</w:t>
      </w:r>
      <w:r w:rsidR="005171EC">
        <w:rPr>
          <w:rFonts w:ascii="Book Antiqua" w:hAnsi="Book Antiqua"/>
        </w:rPr>
        <w:t xml:space="preserve">irst-tier </w:t>
      </w:r>
      <w:r w:rsidR="00BF1642">
        <w:rPr>
          <w:rFonts w:ascii="Book Antiqua" w:hAnsi="Book Antiqua"/>
        </w:rPr>
        <w:t>Tribunal</w:t>
      </w:r>
      <w:r w:rsidR="005171EC">
        <w:rPr>
          <w:rFonts w:ascii="Book Antiqua" w:hAnsi="Book Antiqua"/>
        </w:rPr>
        <w:t xml:space="preserve">. </w:t>
      </w:r>
      <w:r w:rsidR="00BF1642">
        <w:rPr>
          <w:rFonts w:ascii="Book Antiqua" w:hAnsi="Book Antiqua"/>
        </w:rPr>
        <w:t xml:space="preserve">I agree with that assessment. </w:t>
      </w:r>
      <w:r w:rsidR="005171EC">
        <w:rPr>
          <w:rFonts w:ascii="Book Antiqua" w:hAnsi="Book Antiqua"/>
        </w:rPr>
        <w:t>As none of the findings of fact can be preserved, it will be necessary to undertake a full factual analysis of the evidence.</w:t>
      </w:r>
    </w:p>
    <w:p w:rsidR="002E5033" w:rsidRPr="002E5033" w:rsidRDefault="002E5033" w:rsidP="00A327C7">
      <w:pPr>
        <w:numPr>
          <w:ilvl w:val="0"/>
          <w:numId w:val="3"/>
        </w:numPr>
        <w:spacing w:before="240"/>
        <w:jc w:val="both"/>
        <w:rPr>
          <w:rFonts w:ascii="Book Antiqua" w:hAnsi="Book Antiqua" w:cs="Arial"/>
          <w:u w:val="single"/>
        </w:rPr>
      </w:pPr>
      <w:r w:rsidRPr="002E5033">
        <w:rPr>
          <w:rFonts w:ascii="Book Antiqua" w:hAnsi="Book Antiqua"/>
        </w:rPr>
        <w:lastRenderedPageBreak/>
        <w:t xml:space="preserve">In </w:t>
      </w:r>
      <w:r w:rsidR="005171EC">
        <w:rPr>
          <w:rFonts w:ascii="Book Antiqua" w:hAnsi="Book Antiqua"/>
        </w:rPr>
        <w:t>the light of the</w:t>
      </w:r>
      <w:r w:rsidRPr="002E5033">
        <w:rPr>
          <w:rFonts w:ascii="Book Antiqua" w:hAnsi="Book Antiqua"/>
        </w:rPr>
        <w:t xml:space="preserve"> issues raised in respec</w:t>
      </w:r>
      <w:r w:rsidR="00CB4E0D">
        <w:rPr>
          <w:rFonts w:ascii="Book Antiqua" w:hAnsi="Book Antiqua"/>
        </w:rPr>
        <w:t xml:space="preserve">t of the </w:t>
      </w:r>
      <w:r w:rsidR="00BF1642">
        <w:rPr>
          <w:rFonts w:ascii="Book Antiqua" w:hAnsi="Book Antiqua"/>
        </w:rPr>
        <w:t>Appellant</w:t>
      </w:r>
      <w:r w:rsidR="00CB4E0D">
        <w:rPr>
          <w:rFonts w:ascii="Book Antiqua" w:hAnsi="Book Antiqua"/>
        </w:rPr>
        <w:t xml:space="preserve"> it will be necessary for the </w:t>
      </w:r>
      <w:r w:rsidR="00BF1642">
        <w:rPr>
          <w:rFonts w:ascii="Book Antiqua" w:hAnsi="Book Antiqua"/>
        </w:rPr>
        <w:t>Appellant’s</w:t>
      </w:r>
      <w:r w:rsidR="00CB4E0D">
        <w:rPr>
          <w:rFonts w:ascii="Book Antiqua" w:hAnsi="Book Antiqua"/>
        </w:rPr>
        <w:t xml:space="preserve"> solicitors</w:t>
      </w:r>
      <w:r w:rsidRPr="002E5033">
        <w:rPr>
          <w:rFonts w:ascii="Book Antiqua" w:hAnsi="Book Antiqua"/>
        </w:rPr>
        <w:t xml:space="preserve"> to consider what, if any, evidence concerning the </w:t>
      </w:r>
      <w:r w:rsidR="00BF1642">
        <w:rPr>
          <w:rFonts w:ascii="Book Antiqua" w:hAnsi="Book Antiqua"/>
        </w:rPr>
        <w:t>Appellant’s</w:t>
      </w:r>
      <w:r w:rsidRPr="002E5033">
        <w:rPr>
          <w:rFonts w:ascii="Book Antiqua" w:hAnsi="Book Antiqua"/>
        </w:rPr>
        <w:t xml:space="preserve"> mental health is to be adduced</w:t>
      </w:r>
      <w:r w:rsidR="00F6581C">
        <w:rPr>
          <w:rFonts w:ascii="Book Antiqua" w:hAnsi="Book Antiqua"/>
        </w:rPr>
        <w:t xml:space="preserve"> or any further evidence</w:t>
      </w:r>
      <w:r w:rsidRPr="002E5033">
        <w:rPr>
          <w:rFonts w:ascii="Book Antiqua" w:hAnsi="Book Antiqua"/>
        </w:rPr>
        <w:t xml:space="preserve"> and, if appropriate, to agree any ground rules for the conduct of the hearing</w:t>
      </w:r>
      <w:r w:rsidR="00CB4E0D">
        <w:rPr>
          <w:rFonts w:ascii="Book Antiqua" w:hAnsi="Book Antiqua"/>
        </w:rPr>
        <w:t xml:space="preserve"> with the </w:t>
      </w:r>
      <w:r w:rsidR="00BF1642">
        <w:rPr>
          <w:rFonts w:ascii="Book Antiqua" w:hAnsi="Book Antiqua"/>
        </w:rPr>
        <w:t>Tribunal</w:t>
      </w:r>
      <w:r w:rsidR="00CB4E0D">
        <w:rPr>
          <w:rFonts w:ascii="Book Antiqua" w:hAnsi="Book Antiqua"/>
        </w:rPr>
        <w:t xml:space="preserve"> and the </w:t>
      </w:r>
      <w:r w:rsidR="00BF1642">
        <w:rPr>
          <w:rFonts w:ascii="Book Antiqua" w:hAnsi="Book Antiqua"/>
        </w:rPr>
        <w:t>Respondent</w:t>
      </w:r>
      <w:r w:rsidR="005171EC">
        <w:rPr>
          <w:rFonts w:ascii="Book Antiqua" w:hAnsi="Book Antiqua"/>
        </w:rPr>
        <w:t xml:space="preserve"> so that the guidance can be complied with. In this respect it will</w:t>
      </w:r>
      <w:r w:rsidR="0089300F">
        <w:rPr>
          <w:rFonts w:ascii="Book Antiqua" w:hAnsi="Book Antiqua"/>
        </w:rPr>
        <w:t xml:space="preserve"> be necessary for any directions sought in advance of the hearing by way of a Case Management Review</w:t>
      </w:r>
      <w:r w:rsidR="005171EC">
        <w:rPr>
          <w:rFonts w:ascii="Book Antiqua" w:hAnsi="Book Antiqua"/>
        </w:rPr>
        <w:t xml:space="preserve"> Hearing</w:t>
      </w:r>
      <w:r w:rsidR="0089300F">
        <w:rPr>
          <w:rFonts w:ascii="Book Antiqua" w:hAnsi="Book Antiqua"/>
        </w:rPr>
        <w:t>.</w:t>
      </w:r>
      <w:r w:rsidR="005171EC">
        <w:rPr>
          <w:rFonts w:ascii="Book Antiqua" w:hAnsi="Book Antiqua"/>
        </w:rPr>
        <w:t xml:space="preserve"> </w:t>
      </w:r>
    </w:p>
    <w:p w:rsidR="00EB23FC" w:rsidRDefault="00EB23FC" w:rsidP="00EB23FC">
      <w:pPr>
        <w:jc w:val="both"/>
        <w:rPr>
          <w:rFonts w:ascii="Book Antiqua" w:hAnsi="Book Antiqua" w:cs="Arial"/>
          <w:u w:val="single"/>
        </w:rPr>
      </w:pPr>
    </w:p>
    <w:p w:rsidR="009C74C5" w:rsidRPr="004501BB" w:rsidRDefault="009C74C5" w:rsidP="004501BB">
      <w:pPr>
        <w:spacing w:before="240"/>
        <w:ind w:left="567"/>
        <w:jc w:val="both"/>
        <w:rPr>
          <w:rFonts w:ascii="Book Antiqua" w:hAnsi="Book Antiqua" w:cs="Arial"/>
          <w:u w:val="single"/>
        </w:rPr>
      </w:pPr>
      <w:r w:rsidRPr="004501BB">
        <w:rPr>
          <w:rFonts w:ascii="Book Antiqua" w:hAnsi="Book Antiqua" w:cs="Arial"/>
          <w:u w:val="single"/>
        </w:rPr>
        <w:t>Decision:</w:t>
      </w:r>
    </w:p>
    <w:p w:rsidR="00C77259" w:rsidRPr="005171EC" w:rsidRDefault="009C74C5" w:rsidP="005171EC">
      <w:pPr>
        <w:spacing w:before="240"/>
        <w:ind w:left="567"/>
        <w:jc w:val="both"/>
        <w:rPr>
          <w:rFonts w:ascii="Book Antiqua" w:hAnsi="Book Antiqua" w:cs="Arial"/>
        </w:rPr>
      </w:pPr>
      <w:r w:rsidRPr="007456A2">
        <w:rPr>
          <w:rFonts w:ascii="Book Antiqua" w:hAnsi="Book Antiqua" w:cs="Arial"/>
        </w:rPr>
        <w:t xml:space="preserve">The decision of the First-tier </w:t>
      </w:r>
      <w:r w:rsidR="00BF1642">
        <w:rPr>
          <w:rFonts w:ascii="Book Antiqua" w:hAnsi="Book Antiqua" w:cs="Arial"/>
        </w:rPr>
        <w:t>Tribunal</w:t>
      </w:r>
      <w:r w:rsidRPr="007456A2">
        <w:rPr>
          <w:rFonts w:ascii="Book Antiqua" w:hAnsi="Book Antiqua" w:cs="Arial"/>
        </w:rPr>
        <w:t xml:space="preserve"> </w:t>
      </w:r>
      <w:r w:rsidR="000F4508" w:rsidRPr="007456A2">
        <w:rPr>
          <w:rFonts w:ascii="Book Antiqua" w:hAnsi="Book Antiqua" w:cs="Arial"/>
        </w:rPr>
        <w:t>did</w:t>
      </w:r>
      <w:r w:rsidR="004C0B69" w:rsidRPr="007456A2">
        <w:rPr>
          <w:rFonts w:ascii="Book Antiqua" w:hAnsi="Book Antiqua" w:cs="Arial"/>
        </w:rPr>
        <w:t xml:space="preserve"> involve</w:t>
      </w:r>
      <w:r w:rsidRPr="007456A2">
        <w:rPr>
          <w:rFonts w:ascii="Book Antiqua" w:hAnsi="Book Antiqua" w:cs="Arial"/>
        </w:rPr>
        <w:t xml:space="preserve"> the making of an error on </w:t>
      </w:r>
      <w:r w:rsidR="004C4587" w:rsidRPr="007456A2">
        <w:rPr>
          <w:rFonts w:ascii="Book Antiqua" w:hAnsi="Book Antiqua" w:cs="Arial"/>
        </w:rPr>
        <w:t xml:space="preserve">a point of </w:t>
      </w:r>
      <w:r w:rsidR="000F4508" w:rsidRPr="007456A2">
        <w:rPr>
          <w:rFonts w:ascii="Book Antiqua" w:hAnsi="Book Antiqua" w:cs="Arial"/>
        </w:rPr>
        <w:t xml:space="preserve">law and the </w:t>
      </w:r>
      <w:r w:rsidR="007E5A5C">
        <w:rPr>
          <w:rFonts w:ascii="Book Antiqua" w:hAnsi="Book Antiqua" w:cs="Arial"/>
        </w:rPr>
        <w:t>decision is set aside;</w:t>
      </w:r>
      <w:r w:rsidR="008D2B4F">
        <w:rPr>
          <w:rFonts w:ascii="Book Antiqua" w:hAnsi="Book Antiqua" w:cs="Arial"/>
        </w:rPr>
        <w:t xml:space="preserve"> </w:t>
      </w:r>
      <w:r w:rsidR="005171EC">
        <w:rPr>
          <w:rFonts w:ascii="Book Antiqua" w:hAnsi="Book Antiqua" w:cs="Arial"/>
        </w:rPr>
        <w:t xml:space="preserve">no findings are preserved; </w:t>
      </w:r>
      <w:r w:rsidR="008D2B4F">
        <w:rPr>
          <w:rFonts w:ascii="Book Antiqua" w:hAnsi="Book Antiqua" w:cs="Arial"/>
        </w:rPr>
        <w:t xml:space="preserve">the </w:t>
      </w:r>
      <w:r w:rsidR="000F4508" w:rsidRPr="007456A2">
        <w:rPr>
          <w:rFonts w:ascii="Book Antiqua" w:hAnsi="Book Antiqua" w:cs="Arial"/>
        </w:rPr>
        <w:t>appe</w:t>
      </w:r>
      <w:r w:rsidR="00CB4E0D">
        <w:rPr>
          <w:rFonts w:ascii="Book Antiqua" w:hAnsi="Book Antiqua" w:cs="Arial"/>
        </w:rPr>
        <w:t>al s</w:t>
      </w:r>
      <w:r w:rsidR="005171EC">
        <w:rPr>
          <w:rFonts w:ascii="Book Antiqua" w:hAnsi="Book Antiqua" w:cs="Arial"/>
        </w:rPr>
        <w:t xml:space="preserve">hall be remitted to the First-tier </w:t>
      </w:r>
      <w:r w:rsidR="00BF1642">
        <w:rPr>
          <w:rFonts w:ascii="Book Antiqua" w:hAnsi="Book Antiqua" w:cs="Arial"/>
        </w:rPr>
        <w:t>Tribunal</w:t>
      </w:r>
      <w:r w:rsidR="005171EC">
        <w:rPr>
          <w:rFonts w:ascii="Book Antiqua" w:hAnsi="Book Antiqua" w:cs="Arial"/>
        </w:rPr>
        <w:t>.</w:t>
      </w:r>
    </w:p>
    <w:p w:rsidR="00F7453B" w:rsidRPr="007456A2" w:rsidRDefault="00F7453B" w:rsidP="00C77259">
      <w:pPr>
        <w:jc w:val="both"/>
        <w:rPr>
          <w:rFonts w:ascii="Book Antiqua" w:hAnsi="Book Antiqua" w:cs="Arial"/>
          <w:b/>
        </w:rPr>
      </w:pPr>
    </w:p>
    <w:p w:rsidR="00EB23FC" w:rsidRDefault="00EB23FC" w:rsidP="00392589">
      <w:pPr>
        <w:ind w:left="567"/>
        <w:jc w:val="both"/>
        <w:rPr>
          <w:rFonts w:ascii="Book Antiqua" w:hAnsi="Book Antiqua" w:cs="Arial"/>
          <w:b/>
          <w:u w:val="single"/>
        </w:rPr>
      </w:pPr>
    </w:p>
    <w:p w:rsidR="00EB23FC" w:rsidRDefault="00392589" w:rsidP="00392589">
      <w:pPr>
        <w:ind w:left="567"/>
        <w:jc w:val="both"/>
        <w:rPr>
          <w:rFonts w:ascii="Book Antiqua" w:hAnsi="Book Antiqua" w:cs="Arial"/>
          <w:b/>
          <w:u w:val="single"/>
        </w:rPr>
      </w:pPr>
      <w:r w:rsidRPr="00445298">
        <w:rPr>
          <w:rFonts w:ascii="Book Antiqua" w:hAnsi="Book Antiqua" w:cs="Arial"/>
          <w:b/>
          <w:u w:val="single"/>
        </w:rPr>
        <w:t xml:space="preserve">Direction Regarding Anonymity – Rule 14 of the Tribunal Procedure (Upper </w:t>
      </w:r>
    </w:p>
    <w:p w:rsidR="00392589" w:rsidRDefault="00392589" w:rsidP="00392589">
      <w:pPr>
        <w:ind w:left="567"/>
        <w:jc w:val="both"/>
        <w:rPr>
          <w:rFonts w:ascii="Book Antiqua" w:hAnsi="Book Antiqua" w:cs="Arial"/>
          <w:b/>
          <w:u w:val="single"/>
        </w:rPr>
      </w:pPr>
      <w:r w:rsidRPr="00445298">
        <w:rPr>
          <w:rFonts w:ascii="Book Antiqua" w:hAnsi="Book Antiqua" w:cs="Arial"/>
          <w:b/>
          <w:u w:val="single"/>
        </w:rPr>
        <w:t>Tribunal) Rules 2008.</w:t>
      </w:r>
    </w:p>
    <w:p w:rsidR="00EB23FC" w:rsidRPr="00445298" w:rsidRDefault="00EB23FC" w:rsidP="00392589">
      <w:pPr>
        <w:ind w:left="567"/>
        <w:jc w:val="both"/>
        <w:rPr>
          <w:rFonts w:ascii="Book Antiqua" w:hAnsi="Book Antiqua" w:cs="Arial"/>
          <w:b/>
          <w:u w:val="single"/>
        </w:rPr>
      </w:pPr>
    </w:p>
    <w:p w:rsidR="00392589" w:rsidRPr="007E5A5C" w:rsidRDefault="00392589" w:rsidP="00392589">
      <w:pPr>
        <w:ind w:left="567"/>
        <w:jc w:val="both"/>
        <w:rPr>
          <w:rFonts w:ascii="Book Antiqua" w:hAnsi="Book Antiqua" w:cs="Arial"/>
          <w:b/>
        </w:rPr>
      </w:pPr>
      <w:r w:rsidRPr="007E5A5C">
        <w:rPr>
          <w:rFonts w:ascii="Book Antiqua" w:hAnsi="Book Antiqua" w:cs="Arial"/>
          <w:b/>
        </w:rPr>
        <w:t xml:space="preserve">Unless and </w:t>
      </w:r>
      <w:r w:rsidRPr="007E5A5C">
        <w:rPr>
          <w:rFonts w:ascii="Book Antiqua" w:hAnsi="Book Antiqua"/>
          <w:b/>
        </w:rPr>
        <w:t xml:space="preserve">until a </w:t>
      </w:r>
      <w:r>
        <w:rPr>
          <w:rFonts w:ascii="Book Antiqua" w:hAnsi="Book Antiqua"/>
          <w:b/>
        </w:rPr>
        <w:t>Tribunal</w:t>
      </w:r>
      <w:r w:rsidRPr="007E5A5C">
        <w:rPr>
          <w:rFonts w:ascii="Book Antiqua" w:hAnsi="Book Antiqua"/>
          <w:b/>
        </w:rPr>
        <w:t xml:space="preserve"> or court directs otherwise, the </w:t>
      </w:r>
      <w:r>
        <w:rPr>
          <w:rFonts w:ascii="Book Antiqua" w:hAnsi="Book Antiqua"/>
          <w:b/>
        </w:rPr>
        <w:t>Appellant</w:t>
      </w:r>
      <w:r w:rsidRPr="007E5A5C">
        <w:rPr>
          <w:rFonts w:ascii="Book Antiqua" w:hAnsi="Book Antiqua"/>
          <w:b/>
        </w:rPr>
        <w:t xml:space="preserve"> is granted anonymity.  No report of these proceedings shall directly or indirectly identify her.  This direction applies both to the </w:t>
      </w:r>
      <w:r>
        <w:rPr>
          <w:rFonts w:ascii="Book Antiqua" w:hAnsi="Book Antiqua"/>
          <w:b/>
        </w:rPr>
        <w:t>Appellant</w:t>
      </w:r>
      <w:r w:rsidRPr="007E5A5C">
        <w:rPr>
          <w:rFonts w:ascii="Book Antiqua" w:hAnsi="Book Antiqua"/>
          <w:b/>
        </w:rPr>
        <w:t xml:space="preserve"> and to the </w:t>
      </w:r>
      <w:r>
        <w:rPr>
          <w:rFonts w:ascii="Book Antiqua" w:hAnsi="Book Antiqua"/>
          <w:b/>
        </w:rPr>
        <w:t>Respondent</w:t>
      </w:r>
      <w:r w:rsidRPr="007E5A5C">
        <w:rPr>
          <w:rFonts w:ascii="Book Antiqua" w:hAnsi="Book Antiqua"/>
          <w:b/>
        </w:rPr>
        <w:t>.  Failure to comply with this direction could lead to contempt of court proceedings.</w:t>
      </w:r>
    </w:p>
    <w:p w:rsidR="000369F5" w:rsidRDefault="000369F5" w:rsidP="000369F5">
      <w:pPr>
        <w:tabs>
          <w:tab w:val="left" w:pos="2520"/>
        </w:tabs>
        <w:jc w:val="both"/>
        <w:rPr>
          <w:rFonts w:ascii="Book Antiqua" w:hAnsi="Book Antiqua" w:cs="Arial"/>
          <w:b/>
        </w:rPr>
      </w:pPr>
    </w:p>
    <w:p w:rsidR="00D13FF4" w:rsidRPr="007456A2" w:rsidRDefault="00D13FF4" w:rsidP="000369F5">
      <w:pPr>
        <w:tabs>
          <w:tab w:val="left" w:pos="2520"/>
        </w:tabs>
        <w:jc w:val="both"/>
        <w:rPr>
          <w:rFonts w:ascii="Book Antiqua" w:hAnsi="Book Antiqua" w:cs="Arial"/>
          <w:b/>
        </w:rPr>
      </w:pPr>
    </w:p>
    <w:p w:rsidR="00927F03" w:rsidRPr="007456A2" w:rsidRDefault="006E3C90" w:rsidP="000369F5">
      <w:pPr>
        <w:tabs>
          <w:tab w:val="left" w:pos="2520"/>
        </w:tabs>
        <w:jc w:val="both"/>
        <w:rPr>
          <w:rFonts w:ascii="Book Antiqua" w:hAnsi="Book Antiqua" w:cs="Arial"/>
          <w:b/>
        </w:rPr>
      </w:pPr>
      <w:r w:rsidRPr="007456A2">
        <w:rPr>
          <w:rFonts w:ascii="Book Antiqua" w:hAnsi="Book Antiqua" w:cs="Arial"/>
          <w:b/>
        </w:rPr>
        <w:t>Signed</w:t>
      </w:r>
      <w:r w:rsidR="00927F03" w:rsidRPr="007456A2">
        <w:rPr>
          <w:rFonts w:ascii="Book Antiqua" w:hAnsi="Book Antiqua" w:cs="Arial"/>
          <w:b/>
        </w:rPr>
        <w:t xml:space="preserve"> </w:t>
      </w:r>
      <w:r w:rsidR="0001054E" w:rsidRPr="007456A2">
        <w:rPr>
          <w:rFonts w:ascii="Book Antiqua" w:hAnsi="Book Antiqua"/>
          <w:b/>
          <w:noProof/>
        </w:rPr>
        <w:drawing>
          <wp:inline distT="0" distB="0" distL="0" distR="0">
            <wp:extent cx="1301115" cy="42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 cy="429260"/>
                    </a:xfrm>
                    <a:prstGeom prst="rect">
                      <a:avLst/>
                    </a:prstGeom>
                    <a:noFill/>
                    <a:ln>
                      <a:noFill/>
                    </a:ln>
                  </pic:spPr>
                </pic:pic>
              </a:graphicData>
            </a:graphic>
          </wp:inline>
        </w:drawing>
      </w:r>
    </w:p>
    <w:p w:rsidR="001F2716" w:rsidRPr="007456A2" w:rsidRDefault="006E3C90" w:rsidP="000369F5">
      <w:pPr>
        <w:tabs>
          <w:tab w:val="left" w:pos="2520"/>
        </w:tabs>
        <w:jc w:val="both"/>
        <w:rPr>
          <w:rFonts w:ascii="Book Antiqua" w:hAnsi="Book Antiqua" w:cs="Arial"/>
          <w:b/>
        </w:rPr>
      </w:pP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001F2716" w:rsidRPr="007456A2">
        <w:rPr>
          <w:rFonts w:ascii="Book Antiqua" w:hAnsi="Book Antiqua" w:cs="Arial"/>
          <w:b/>
        </w:rPr>
        <w:t>Date</w:t>
      </w:r>
      <w:r w:rsidR="00C753EE" w:rsidRPr="007456A2">
        <w:rPr>
          <w:rFonts w:ascii="Book Antiqua" w:hAnsi="Book Antiqua" w:cs="Arial"/>
          <w:b/>
        </w:rPr>
        <w:t xml:space="preserve">: </w:t>
      </w:r>
      <w:r w:rsidR="00C320A6">
        <w:rPr>
          <w:rFonts w:ascii="Book Antiqua" w:hAnsi="Book Antiqua" w:cs="Arial"/>
          <w:b/>
        </w:rPr>
        <w:t>1</w:t>
      </w:r>
      <w:r w:rsidR="0033675B">
        <w:rPr>
          <w:rFonts w:ascii="Book Antiqua" w:hAnsi="Book Antiqua" w:cs="Arial"/>
          <w:b/>
        </w:rPr>
        <w:t>8</w:t>
      </w:r>
      <w:r w:rsidR="00A1429E" w:rsidRPr="00A1429E">
        <w:rPr>
          <w:rFonts w:ascii="Book Antiqua" w:hAnsi="Book Antiqua" w:cs="Arial"/>
          <w:b/>
          <w:vertAlign w:val="superscript"/>
        </w:rPr>
        <w:t>th</w:t>
      </w:r>
      <w:r w:rsidR="00A1429E">
        <w:rPr>
          <w:rFonts w:ascii="Book Antiqua" w:hAnsi="Book Antiqua" w:cs="Arial"/>
          <w:b/>
        </w:rPr>
        <w:t xml:space="preserve"> July</w:t>
      </w:r>
      <w:r w:rsidR="00B2567A" w:rsidRPr="007456A2">
        <w:rPr>
          <w:rFonts w:ascii="Book Antiqua" w:hAnsi="Book Antiqua" w:cs="Arial"/>
          <w:b/>
        </w:rPr>
        <w:t xml:space="preserve"> 2018</w:t>
      </w:r>
    </w:p>
    <w:p w:rsidR="001F2716" w:rsidRPr="007456A2" w:rsidRDefault="001F2716" w:rsidP="000369F5">
      <w:pPr>
        <w:tabs>
          <w:tab w:val="left" w:pos="2520"/>
        </w:tabs>
        <w:jc w:val="both"/>
        <w:rPr>
          <w:rFonts w:ascii="Book Antiqua" w:hAnsi="Book Antiqua" w:cs="Arial"/>
          <w:b/>
        </w:rPr>
      </w:pPr>
    </w:p>
    <w:p w:rsidR="005B7789" w:rsidRPr="00F5664C" w:rsidRDefault="00255071" w:rsidP="00392589">
      <w:pPr>
        <w:tabs>
          <w:tab w:val="left" w:pos="2520"/>
        </w:tabs>
        <w:jc w:val="both"/>
        <w:rPr>
          <w:rFonts w:ascii="Book Antiqua" w:hAnsi="Book Antiqua" w:cs="Arial"/>
        </w:rPr>
      </w:pPr>
      <w:r w:rsidRPr="007456A2">
        <w:rPr>
          <w:rFonts w:ascii="Book Antiqua" w:hAnsi="Book Antiqua" w:cs="Arial"/>
          <w:b/>
        </w:rPr>
        <w:t xml:space="preserve">Upper </w:t>
      </w:r>
      <w:r w:rsidR="00BF1642">
        <w:rPr>
          <w:rFonts w:ascii="Book Antiqua" w:hAnsi="Book Antiqua" w:cs="Arial"/>
          <w:b/>
        </w:rPr>
        <w:t>Tribunal</w:t>
      </w:r>
      <w:r w:rsidRPr="007456A2">
        <w:rPr>
          <w:rFonts w:ascii="Book Antiqua" w:hAnsi="Book Antiqua" w:cs="Arial"/>
          <w:b/>
        </w:rPr>
        <w:t xml:space="preserve"> Judge </w:t>
      </w:r>
      <w:r w:rsidR="000E4845" w:rsidRPr="007456A2">
        <w:rPr>
          <w:rFonts w:ascii="Book Antiqua" w:hAnsi="Book Antiqua" w:cs="Arial"/>
          <w:b/>
        </w:rPr>
        <w:t>Reeds</w:t>
      </w:r>
    </w:p>
    <w:sectPr w:rsidR="005B7789" w:rsidRPr="00F5664C" w:rsidSect="00614869">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5BB" w:rsidRDefault="008D35BB">
      <w:r>
        <w:separator/>
      </w:r>
    </w:p>
  </w:endnote>
  <w:endnote w:type="continuationSeparator" w:id="0">
    <w:p w:rsidR="008D35BB" w:rsidRDefault="008D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614869" w:rsidRDefault="00CE3996" w:rsidP="00593795">
    <w:pPr>
      <w:pStyle w:val="Footer"/>
      <w:jc w:val="center"/>
      <w:rPr>
        <w:rFonts w:ascii="Book Antiqua" w:hAnsi="Book Antiqua" w:cs="Arial"/>
      </w:rPr>
    </w:pPr>
    <w:r w:rsidRPr="00614869">
      <w:rPr>
        <w:rStyle w:val="PageNumber"/>
        <w:rFonts w:ascii="Book Antiqua" w:hAnsi="Book Antiqua" w:cs="Arial"/>
      </w:rPr>
      <w:fldChar w:fldCharType="begin"/>
    </w:r>
    <w:r w:rsidRPr="00614869">
      <w:rPr>
        <w:rStyle w:val="PageNumber"/>
        <w:rFonts w:ascii="Book Antiqua" w:hAnsi="Book Antiqua" w:cs="Arial"/>
      </w:rPr>
      <w:instrText xml:space="preserve"> PAGE </w:instrText>
    </w:r>
    <w:r w:rsidRPr="00614869">
      <w:rPr>
        <w:rStyle w:val="PageNumber"/>
        <w:rFonts w:ascii="Book Antiqua" w:hAnsi="Book Antiqua" w:cs="Arial"/>
      </w:rPr>
      <w:fldChar w:fldCharType="separate"/>
    </w:r>
    <w:r w:rsidR="00393C06">
      <w:rPr>
        <w:rStyle w:val="PageNumber"/>
        <w:rFonts w:ascii="Book Antiqua" w:hAnsi="Book Antiqua" w:cs="Arial"/>
        <w:noProof/>
      </w:rPr>
      <w:t>6</w:t>
    </w:r>
    <w:r w:rsidRPr="006148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5BB" w:rsidRDefault="008D35BB">
      <w:r>
        <w:separator/>
      </w:r>
    </w:p>
  </w:footnote>
  <w:footnote w:type="continuationSeparator" w:id="0">
    <w:p w:rsidR="008D35BB" w:rsidRDefault="008D3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Default="00CE3996" w:rsidP="000369F5">
    <w:pPr>
      <w:pStyle w:val="Header"/>
      <w:tabs>
        <w:tab w:val="clear" w:pos="4153"/>
        <w:tab w:val="clear" w:pos="8306"/>
        <w:tab w:val="right" w:pos="9639"/>
      </w:tabs>
      <w:jc w:val="right"/>
      <w:rPr>
        <w:rFonts w:ascii="Book Antiqua" w:hAnsi="Book Antiqua" w:cs="Arial"/>
        <w:caps/>
        <w:sz w:val="16"/>
        <w:szCs w:val="16"/>
      </w:rPr>
    </w:pPr>
    <w:r w:rsidRPr="007D0CFC">
      <w:rPr>
        <w:rFonts w:ascii="Book Antiqua" w:hAnsi="Book Antiqua" w:cs="Arial"/>
        <w:sz w:val="16"/>
        <w:szCs w:val="16"/>
      </w:rPr>
      <w:t xml:space="preserve">Appeal Number: </w:t>
    </w:r>
    <w:r w:rsidR="00D4509B">
      <w:rPr>
        <w:rFonts w:ascii="Book Antiqua" w:hAnsi="Book Antiqua" w:cs="Arial"/>
        <w:caps/>
        <w:sz w:val="16"/>
        <w:szCs w:val="16"/>
      </w:rPr>
      <w:t>PA/12754</w:t>
    </w:r>
    <w:r w:rsidRPr="007D0CFC">
      <w:rPr>
        <w:rFonts w:ascii="Book Antiqua" w:hAnsi="Book Antiqua" w:cs="Arial"/>
        <w:caps/>
        <w:sz w:val="16"/>
        <w:szCs w:val="16"/>
      </w:rPr>
      <w:t>/201</w:t>
    </w:r>
    <w:r w:rsidR="00D4509B">
      <w:rPr>
        <w:rFonts w:ascii="Book Antiqua" w:hAnsi="Book Antiqua" w:cs="Arial"/>
        <w:caps/>
        <w:sz w:val="16"/>
        <w:szCs w:val="16"/>
      </w:rPr>
      <w:t>6</w:t>
    </w:r>
  </w:p>
  <w:p w:rsidR="00614869" w:rsidRPr="007D0CFC" w:rsidRDefault="00614869"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167"/>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3731A2A"/>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9802655"/>
    <w:multiLevelType w:val="singleLevel"/>
    <w:tmpl w:val="08090001"/>
    <w:lvl w:ilvl="0">
      <w:start w:val="1"/>
      <w:numFmt w:val="bullet"/>
      <w:lvlText w:val=""/>
      <w:lvlJc w:val="left"/>
      <w:pPr>
        <w:ind w:left="720" w:hanging="360"/>
      </w:pPr>
      <w:rPr>
        <w:rFonts w:ascii="Symbol" w:hAnsi="Symbol"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1"/>
  </w:num>
  <w:num w:numId="5">
    <w:abstractNumId w:val="21"/>
  </w:num>
  <w:num w:numId="6">
    <w:abstractNumId w:val="12"/>
  </w:num>
  <w:num w:numId="7">
    <w:abstractNumId w:val="20"/>
  </w:num>
  <w:num w:numId="8">
    <w:abstractNumId w:val="9"/>
  </w:num>
  <w:num w:numId="9">
    <w:abstractNumId w:val="8"/>
  </w:num>
  <w:num w:numId="10">
    <w:abstractNumId w:val="19"/>
  </w:num>
  <w:num w:numId="11">
    <w:abstractNumId w:val="18"/>
  </w:num>
  <w:num w:numId="12">
    <w:abstractNumId w:val="2"/>
  </w:num>
  <w:num w:numId="13">
    <w:abstractNumId w:val="16"/>
  </w:num>
  <w:num w:numId="14">
    <w:abstractNumId w:val="1"/>
  </w:num>
  <w:num w:numId="15">
    <w:abstractNumId w:val="4"/>
  </w:num>
  <w:num w:numId="16">
    <w:abstractNumId w:val="6"/>
  </w:num>
  <w:num w:numId="17">
    <w:abstractNumId w:val="14"/>
  </w:num>
  <w:num w:numId="18">
    <w:abstractNumId w:val="10"/>
  </w:num>
  <w:num w:numId="19">
    <w:abstractNumId w:val="13"/>
  </w:num>
  <w:num w:numId="20">
    <w:abstractNumId w:val="17"/>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A36D8BA-1638-4638-A980-78BFF780BBE6}"/>
    <w:docVar w:name="dgnword-eventsink" w:val="287901336"/>
  </w:docVars>
  <w:rsids>
    <w:rsidRoot w:val="004F053E"/>
    <w:rsid w:val="00000621"/>
    <w:rsid w:val="00001F88"/>
    <w:rsid w:val="000036C2"/>
    <w:rsid w:val="0001054E"/>
    <w:rsid w:val="00011CD9"/>
    <w:rsid w:val="00023D8C"/>
    <w:rsid w:val="00033D3D"/>
    <w:rsid w:val="00034EDB"/>
    <w:rsid w:val="0003698E"/>
    <w:rsid w:val="000369F5"/>
    <w:rsid w:val="00043FB5"/>
    <w:rsid w:val="000450F9"/>
    <w:rsid w:val="00067C88"/>
    <w:rsid w:val="00070D72"/>
    <w:rsid w:val="00071A7E"/>
    <w:rsid w:val="000746C0"/>
    <w:rsid w:val="00074D1D"/>
    <w:rsid w:val="00074D77"/>
    <w:rsid w:val="00074FB7"/>
    <w:rsid w:val="00077BD4"/>
    <w:rsid w:val="00092580"/>
    <w:rsid w:val="000B22F7"/>
    <w:rsid w:val="000B25A9"/>
    <w:rsid w:val="000B783D"/>
    <w:rsid w:val="000C4E01"/>
    <w:rsid w:val="000D01C9"/>
    <w:rsid w:val="000D436D"/>
    <w:rsid w:val="000D5D94"/>
    <w:rsid w:val="000E0CD7"/>
    <w:rsid w:val="000E4845"/>
    <w:rsid w:val="000E7B48"/>
    <w:rsid w:val="000F4508"/>
    <w:rsid w:val="001039DF"/>
    <w:rsid w:val="0010561B"/>
    <w:rsid w:val="00114F8B"/>
    <w:rsid w:val="001165A7"/>
    <w:rsid w:val="001233BA"/>
    <w:rsid w:val="00125219"/>
    <w:rsid w:val="001263E0"/>
    <w:rsid w:val="0014004A"/>
    <w:rsid w:val="00151BB7"/>
    <w:rsid w:val="00152B0E"/>
    <w:rsid w:val="00167D3A"/>
    <w:rsid w:val="001A1E2C"/>
    <w:rsid w:val="001D1159"/>
    <w:rsid w:val="001D1B48"/>
    <w:rsid w:val="001E381B"/>
    <w:rsid w:val="001E47A5"/>
    <w:rsid w:val="001F0CD1"/>
    <w:rsid w:val="001F1F0A"/>
    <w:rsid w:val="001F2716"/>
    <w:rsid w:val="0020133A"/>
    <w:rsid w:val="00207617"/>
    <w:rsid w:val="00215630"/>
    <w:rsid w:val="00251D38"/>
    <w:rsid w:val="00255071"/>
    <w:rsid w:val="00256F61"/>
    <w:rsid w:val="00283659"/>
    <w:rsid w:val="00291ECF"/>
    <w:rsid w:val="002A1714"/>
    <w:rsid w:val="002A3A92"/>
    <w:rsid w:val="002B1371"/>
    <w:rsid w:val="002C4E73"/>
    <w:rsid w:val="002D68BF"/>
    <w:rsid w:val="002E5033"/>
    <w:rsid w:val="003011E1"/>
    <w:rsid w:val="00335D7E"/>
    <w:rsid w:val="0033675B"/>
    <w:rsid w:val="00336CBF"/>
    <w:rsid w:val="00341A1E"/>
    <w:rsid w:val="003505B1"/>
    <w:rsid w:val="00352473"/>
    <w:rsid w:val="003546C8"/>
    <w:rsid w:val="0036356D"/>
    <w:rsid w:val="00375DDB"/>
    <w:rsid w:val="00392589"/>
    <w:rsid w:val="00393C06"/>
    <w:rsid w:val="003A7CF2"/>
    <w:rsid w:val="003C5CE5"/>
    <w:rsid w:val="003D2CAA"/>
    <w:rsid w:val="003E267B"/>
    <w:rsid w:val="003E7CD1"/>
    <w:rsid w:val="00402B9E"/>
    <w:rsid w:val="004064D0"/>
    <w:rsid w:val="00407A41"/>
    <w:rsid w:val="00407A73"/>
    <w:rsid w:val="00423932"/>
    <w:rsid w:val="004249CB"/>
    <w:rsid w:val="00437B5C"/>
    <w:rsid w:val="0044127D"/>
    <w:rsid w:val="00442F56"/>
    <w:rsid w:val="004448DB"/>
    <w:rsid w:val="00444CAD"/>
    <w:rsid w:val="00445298"/>
    <w:rsid w:val="00446C9A"/>
    <w:rsid w:val="004501BB"/>
    <w:rsid w:val="00464ACF"/>
    <w:rsid w:val="0046742D"/>
    <w:rsid w:val="00477193"/>
    <w:rsid w:val="0049657B"/>
    <w:rsid w:val="004A1848"/>
    <w:rsid w:val="004B25A1"/>
    <w:rsid w:val="004C0B69"/>
    <w:rsid w:val="004C3731"/>
    <w:rsid w:val="004C4587"/>
    <w:rsid w:val="004D2791"/>
    <w:rsid w:val="004E1526"/>
    <w:rsid w:val="004E50B1"/>
    <w:rsid w:val="004E5776"/>
    <w:rsid w:val="004F053E"/>
    <w:rsid w:val="004F6A57"/>
    <w:rsid w:val="00500C3F"/>
    <w:rsid w:val="00504D0D"/>
    <w:rsid w:val="00507FEC"/>
    <w:rsid w:val="00510F0E"/>
    <w:rsid w:val="005171EC"/>
    <w:rsid w:val="00535953"/>
    <w:rsid w:val="005479E1"/>
    <w:rsid w:val="005549E3"/>
    <w:rsid w:val="005570FD"/>
    <w:rsid w:val="005575EA"/>
    <w:rsid w:val="0057790C"/>
    <w:rsid w:val="00580F82"/>
    <w:rsid w:val="00585E0A"/>
    <w:rsid w:val="00593795"/>
    <w:rsid w:val="005A45B2"/>
    <w:rsid w:val="005A478A"/>
    <w:rsid w:val="005A4D0E"/>
    <w:rsid w:val="005A75FF"/>
    <w:rsid w:val="005B3FF6"/>
    <w:rsid w:val="005B7789"/>
    <w:rsid w:val="005C2249"/>
    <w:rsid w:val="005C4825"/>
    <w:rsid w:val="005F330E"/>
    <w:rsid w:val="005F501B"/>
    <w:rsid w:val="00601282"/>
    <w:rsid w:val="00603D8C"/>
    <w:rsid w:val="00610D5E"/>
    <w:rsid w:val="00614869"/>
    <w:rsid w:val="00631736"/>
    <w:rsid w:val="00646601"/>
    <w:rsid w:val="006547D6"/>
    <w:rsid w:val="0065791C"/>
    <w:rsid w:val="00677A0E"/>
    <w:rsid w:val="006814B8"/>
    <w:rsid w:val="00681775"/>
    <w:rsid w:val="00683D5E"/>
    <w:rsid w:val="00687DCB"/>
    <w:rsid w:val="00690B8A"/>
    <w:rsid w:val="006A4F69"/>
    <w:rsid w:val="006D1DFA"/>
    <w:rsid w:val="006D506B"/>
    <w:rsid w:val="006E3C90"/>
    <w:rsid w:val="00704B61"/>
    <w:rsid w:val="00707DB1"/>
    <w:rsid w:val="00713291"/>
    <w:rsid w:val="00723DEB"/>
    <w:rsid w:val="007325D8"/>
    <w:rsid w:val="0073382C"/>
    <w:rsid w:val="007353BB"/>
    <w:rsid w:val="0073609A"/>
    <w:rsid w:val="00742A8D"/>
    <w:rsid w:val="007456A2"/>
    <w:rsid w:val="00751BDD"/>
    <w:rsid w:val="007552A9"/>
    <w:rsid w:val="00761858"/>
    <w:rsid w:val="00767D59"/>
    <w:rsid w:val="00776E97"/>
    <w:rsid w:val="00780FD7"/>
    <w:rsid w:val="007912AD"/>
    <w:rsid w:val="007A1F28"/>
    <w:rsid w:val="007A7004"/>
    <w:rsid w:val="007B0824"/>
    <w:rsid w:val="007C28B0"/>
    <w:rsid w:val="007C5368"/>
    <w:rsid w:val="007D0CFC"/>
    <w:rsid w:val="007D7562"/>
    <w:rsid w:val="007E22CD"/>
    <w:rsid w:val="007E5A5C"/>
    <w:rsid w:val="00814196"/>
    <w:rsid w:val="008303B8"/>
    <w:rsid w:val="00833DCE"/>
    <w:rsid w:val="0084059F"/>
    <w:rsid w:val="00842418"/>
    <w:rsid w:val="00845567"/>
    <w:rsid w:val="00845DE4"/>
    <w:rsid w:val="00846666"/>
    <w:rsid w:val="00856FA9"/>
    <w:rsid w:val="00862257"/>
    <w:rsid w:val="008634DB"/>
    <w:rsid w:val="00863935"/>
    <w:rsid w:val="00871D34"/>
    <w:rsid w:val="00877DDB"/>
    <w:rsid w:val="008921D0"/>
    <w:rsid w:val="0089300F"/>
    <w:rsid w:val="008B06B8"/>
    <w:rsid w:val="008B270C"/>
    <w:rsid w:val="008C3D3D"/>
    <w:rsid w:val="008C63D4"/>
    <w:rsid w:val="008C676F"/>
    <w:rsid w:val="008D2B4F"/>
    <w:rsid w:val="008D35BB"/>
    <w:rsid w:val="008D4131"/>
    <w:rsid w:val="008D7C3E"/>
    <w:rsid w:val="008F1932"/>
    <w:rsid w:val="008F294D"/>
    <w:rsid w:val="008F3A0A"/>
    <w:rsid w:val="00903E40"/>
    <w:rsid w:val="0091337D"/>
    <w:rsid w:val="00916FA7"/>
    <w:rsid w:val="00921062"/>
    <w:rsid w:val="0092618D"/>
    <w:rsid w:val="00927F03"/>
    <w:rsid w:val="0093083E"/>
    <w:rsid w:val="00937404"/>
    <w:rsid w:val="009510DF"/>
    <w:rsid w:val="00961DC8"/>
    <w:rsid w:val="00963953"/>
    <w:rsid w:val="00966ECF"/>
    <w:rsid w:val="009727A3"/>
    <w:rsid w:val="00974003"/>
    <w:rsid w:val="00983713"/>
    <w:rsid w:val="00987774"/>
    <w:rsid w:val="00991DBA"/>
    <w:rsid w:val="009A11E8"/>
    <w:rsid w:val="009B6C45"/>
    <w:rsid w:val="009C142A"/>
    <w:rsid w:val="009C1643"/>
    <w:rsid w:val="009C74C5"/>
    <w:rsid w:val="009D2517"/>
    <w:rsid w:val="009E4E62"/>
    <w:rsid w:val="009F5220"/>
    <w:rsid w:val="009F7C4D"/>
    <w:rsid w:val="00A02D08"/>
    <w:rsid w:val="00A1429E"/>
    <w:rsid w:val="00A15234"/>
    <w:rsid w:val="00A201AB"/>
    <w:rsid w:val="00A23058"/>
    <w:rsid w:val="00A31C8B"/>
    <w:rsid w:val="00A32117"/>
    <w:rsid w:val="00A327C7"/>
    <w:rsid w:val="00A572AF"/>
    <w:rsid w:val="00A57E6A"/>
    <w:rsid w:val="00A73CE7"/>
    <w:rsid w:val="00A75400"/>
    <w:rsid w:val="00A75965"/>
    <w:rsid w:val="00A75B81"/>
    <w:rsid w:val="00A845DC"/>
    <w:rsid w:val="00A97AEE"/>
    <w:rsid w:val="00AA1BC8"/>
    <w:rsid w:val="00AC235A"/>
    <w:rsid w:val="00AC5CF6"/>
    <w:rsid w:val="00AD31CF"/>
    <w:rsid w:val="00AF0756"/>
    <w:rsid w:val="00B0096D"/>
    <w:rsid w:val="00B101A4"/>
    <w:rsid w:val="00B144FA"/>
    <w:rsid w:val="00B15B86"/>
    <w:rsid w:val="00B16F58"/>
    <w:rsid w:val="00B2567A"/>
    <w:rsid w:val="00B26BAE"/>
    <w:rsid w:val="00B30648"/>
    <w:rsid w:val="00B3524D"/>
    <w:rsid w:val="00B36A26"/>
    <w:rsid w:val="00B40F69"/>
    <w:rsid w:val="00B430EB"/>
    <w:rsid w:val="00B4561A"/>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D4196"/>
    <w:rsid w:val="00BE5270"/>
    <w:rsid w:val="00BE77AA"/>
    <w:rsid w:val="00BF1642"/>
    <w:rsid w:val="00BF22CA"/>
    <w:rsid w:val="00C06E2D"/>
    <w:rsid w:val="00C26032"/>
    <w:rsid w:val="00C265B0"/>
    <w:rsid w:val="00C312F9"/>
    <w:rsid w:val="00C320A6"/>
    <w:rsid w:val="00C321B5"/>
    <w:rsid w:val="00C345E1"/>
    <w:rsid w:val="00C35E9E"/>
    <w:rsid w:val="00C423C9"/>
    <w:rsid w:val="00C44EFB"/>
    <w:rsid w:val="00C753EE"/>
    <w:rsid w:val="00C77259"/>
    <w:rsid w:val="00C77F2F"/>
    <w:rsid w:val="00C81B5E"/>
    <w:rsid w:val="00C87D47"/>
    <w:rsid w:val="00C94CDD"/>
    <w:rsid w:val="00C977BA"/>
    <w:rsid w:val="00CB4A10"/>
    <w:rsid w:val="00CB4E0D"/>
    <w:rsid w:val="00CB6E35"/>
    <w:rsid w:val="00CB6E42"/>
    <w:rsid w:val="00CB780B"/>
    <w:rsid w:val="00CC3436"/>
    <w:rsid w:val="00CC58F2"/>
    <w:rsid w:val="00CC6E9E"/>
    <w:rsid w:val="00CD7A7F"/>
    <w:rsid w:val="00CE1A46"/>
    <w:rsid w:val="00CE26B2"/>
    <w:rsid w:val="00CE3996"/>
    <w:rsid w:val="00CE5122"/>
    <w:rsid w:val="00CF253F"/>
    <w:rsid w:val="00CF56B4"/>
    <w:rsid w:val="00D13FF4"/>
    <w:rsid w:val="00D162DB"/>
    <w:rsid w:val="00D20F09"/>
    <w:rsid w:val="00D22636"/>
    <w:rsid w:val="00D40FD9"/>
    <w:rsid w:val="00D4509B"/>
    <w:rsid w:val="00D46358"/>
    <w:rsid w:val="00D5124A"/>
    <w:rsid w:val="00D53769"/>
    <w:rsid w:val="00D60827"/>
    <w:rsid w:val="00D65912"/>
    <w:rsid w:val="00D85705"/>
    <w:rsid w:val="00D85C13"/>
    <w:rsid w:val="00D91BE3"/>
    <w:rsid w:val="00D923E0"/>
    <w:rsid w:val="00D94AFC"/>
    <w:rsid w:val="00DA084F"/>
    <w:rsid w:val="00DB70AE"/>
    <w:rsid w:val="00DB7231"/>
    <w:rsid w:val="00DD446E"/>
    <w:rsid w:val="00DD5071"/>
    <w:rsid w:val="00DD5C39"/>
    <w:rsid w:val="00DD7755"/>
    <w:rsid w:val="00DE26AF"/>
    <w:rsid w:val="00DE4D7B"/>
    <w:rsid w:val="00DE7DB7"/>
    <w:rsid w:val="00E00A0A"/>
    <w:rsid w:val="00E07F57"/>
    <w:rsid w:val="00E1040E"/>
    <w:rsid w:val="00E1193E"/>
    <w:rsid w:val="00E222B6"/>
    <w:rsid w:val="00E23B71"/>
    <w:rsid w:val="00E447C7"/>
    <w:rsid w:val="00E50BCE"/>
    <w:rsid w:val="00E61292"/>
    <w:rsid w:val="00E76309"/>
    <w:rsid w:val="00E77C4D"/>
    <w:rsid w:val="00E81D01"/>
    <w:rsid w:val="00E93FDA"/>
    <w:rsid w:val="00EA4C45"/>
    <w:rsid w:val="00EB23FC"/>
    <w:rsid w:val="00EC599B"/>
    <w:rsid w:val="00ED55F4"/>
    <w:rsid w:val="00EE45D8"/>
    <w:rsid w:val="00F004CD"/>
    <w:rsid w:val="00F02062"/>
    <w:rsid w:val="00F0479F"/>
    <w:rsid w:val="00F05008"/>
    <w:rsid w:val="00F22A22"/>
    <w:rsid w:val="00F22A51"/>
    <w:rsid w:val="00F22EDA"/>
    <w:rsid w:val="00F3224D"/>
    <w:rsid w:val="00F33E0E"/>
    <w:rsid w:val="00F33F24"/>
    <w:rsid w:val="00F52AE2"/>
    <w:rsid w:val="00F5664C"/>
    <w:rsid w:val="00F574B1"/>
    <w:rsid w:val="00F6581C"/>
    <w:rsid w:val="00F70579"/>
    <w:rsid w:val="00F7453B"/>
    <w:rsid w:val="00F849CF"/>
    <w:rsid w:val="00F90EE7"/>
    <w:rsid w:val="00FA2A3A"/>
    <w:rsid w:val="00FB7E80"/>
    <w:rsid w:val="00FC55CF"/>
    <w:rsid w:val="00FE0B8D"/>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00A1B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7456A2"/>
    <w:pPr>
      <w:ind w:left="720"/>
    </w:pPr>
  </w:style>
  <w:style w:type="paragraph" w:customStyle="1" w:styleId="coitext">
    <w:name w:val="coitext"/>
    <w:basedOn w:val="Normal"/>
    <w:rsid w:val="007E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12881</Characters>
  <Application>Microsoft Office Word</Application>
  <DocSecurity>0</DocSecurity>
  <Lines>107</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2018-08-03T13:30:00Z</dcterms:created>
  <dcterms:modified xsi:type="dcterms:W3CDTF">2018-08-03T13:30:00Z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