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1AEA" w14:textId="77777777" w:rsidR="00A16E60" w:rsidRPr="009B7433" w:rsidRDefault="00224546" w:rsidP="00A16E60">
      <w:pPr>
        <w:jc w:val="center"/>
        <w:rPr>
          <w:rFonts w:ascii="Book Antiqua" w:hAnsi="Book Antiqua" w:cs="Arial"/>
          <w:caps/>
          <w:color w:val="000000"/>
          <w:sz w:val="16"/>
          <w:szCs w:val="16"/>
        </w:rPr>
      </w:pPr>
      <w:r>
        <w:rPr>
          <w:rFonts w:ascii="Book Antiqua" w:hAnsi="Book Antiqua" w:cs="Arial"/>
          <w:caps/>
          <w:color w:val="000000"/>
          <w:sz w:val="16"/>
          <w:szCs w:val="16"/>
        </w:rPr>
        <w:t xml:space="preserve">         </w:t>
      </w:r>
      <w:r w:rsidR="00A16E60">
        <w:rPr>
          <w:noProof/>
        </w:rPr>
        <w:drawing>
          <wp:inline distT="0" distB="0" distL="0" distR="0" wp14:anchorId="5E4E4DA5" wp14:editId="7D05A3A1">
            <wp:extent cx="1177247"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5835" cy="1023412"/>
                    </a:xfrm>
                    <a:prstGeom prst="rect">
                      <a:avLst/>
                    </a:prstGeom>
                    <a:noFill/>
                    <a:ln>
                      <a:noFill/>
                    </a:ln>
                  </pic:spPr>
                </pic:pic>
              </a:graphicData>
            </a:graphic>
          </wp:inline>
        </w:drawing>
      </w:r>
    </w:p>
    <w:p w14:paraId="11EF3D15" w14:textId="77777777" w:rsidR="00AC404E" w:rsidRDefault="000D537F" w:rsidP="005F4C66">
      <w:pPr>
        <w:jc w:val="center"/>
      </w:pPr>
    </w:p>
    <w:p w14:paraId="2206F957" w14:textId="62FC6600" w:rsidR="008307DA" w:rsidRPr="009B7433" w:rsidRDefault="008307DA" w:rsidP="00203FEA">
      <w:pPr>
        <w:outlineLvl w:val="0"/>
        <w:rPr>
          <w:rFonts w:ascii="Book Antiqua" w:hAnsi="Book Antiqua" w:cs="Arial"/>
          <w:color w:val="000000"/>
          <w:sz w:val="16"/>
          <w:szCs w:val="16"/>
        </w:rPr>
      </w:pPr>
    </w:p>
    <w:p w14:paraId="0098469E" w14:textId="77777777" w:rsidR="008307DA" w:rsidRPr="009B7433" w:rsidRDefault="008307DA" w:rsidP="008307DA">
      <w:pPr>
        <w:rPr>
          <w:rFonts w:ascii="Book Antiqua" w:hAnsi="Book Antiqua" w:cs="Arial"/>
          <w:color w:val="000000"/>
        </w:rPr>
      </w:pPr>
    </w:p>
    <w:p w14:paraId="6CD9BDDD" w14:textId="77777777" w:rsidR="008307DA" w:rsidRPr="009B7433" w:rsidRDefault="008307DA" w:rsidP="00203FE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14:paraId="7855B667" w14:textId="77777777" w:rsidR="008307DA" w:rsidRPr="00144FD4" w:rsidRDefault="008307DA" w:rsidP="008307DA">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r w:rsidR="00381528">
        <w:rPr>
          <w:rFonts w:ascii="Book Antiqua" w:hAnsi="Book Antiqua" w:cs="Arial"/>
          <w:caps/>
          <w:color w:val="000000"/>
        </w:rPr>
        <w:t>PA/12871/2017</w:t>
      </w:r>
    </w:p>
    <w:p w14:paraId="0B438130" w14:textId="77777777" w:rsidR="008307DA" w:rsidRPr="009B7433" w:rsidRDefault="008307DA" w:rsidP="008307DA">
      <w:pPr>
        <w:jc w:val="center"/>
        <w:rPr>
          <w:rFonts w:ascii="Book Antiqua" w:hAnsi="Book Antiqua" w:cs="Arial"/>
          <w:color w:val="000000"/>
        </w:rPr>
      </w:pPr>
    </w:p>
    <w:p w14:paraId="37BFB3FA" w14:textId="77777777" w:rsidR="008307DA" w:rsidRPr="009B7433" w:rsidRDefault="008307DA" w:rsidP="008307DA">
      <w:pPr>
        <w:jc w:val="center"/>
        <w:rPr>
          <w:rFonts w:ascii="Book Antiqua" w:hAnsi="Book Antiqua" w:cs="Arial"/>
          <w:color w:val="000000"/>
        </w:rPr>
      </w:pPr>
    </w:p>
    <w:p w14:paraId="506857BC" w14:textId="77777777" w:rsidR="008307DA" w:rsidRPr="009B7433" w:rsidRDefault="008307DA" w:rsidP="00203FEA">
      <w:pPr>
        <w:jc w:val="center"/>
        <w:outlineLvl w:val="0"/>
        <w:rPr>
          <w:rFonts w:ascii="Book Antiqua" w:hAnsi="Book Antiqua" w:cs="Arial"/>
          <w:b/>
          <w:color w:val="000000"/>
          <w:u w:val="single"/>
        </w:rPr>
      </w:pPr>
      <w:bookmarkStart w:id="0" w:name="_GoBack"/>
      <w:bookmarkEnd w:id="0"/>
      <w:r w:rsidRPr="009B7433">
        <w:rPr>
          <w:rFonts w:ascii="Book Antiqua" w:hAnsi="Book Antiqua" w:cs="Arial"/>
          <w:b/>
          <w:color w:val="000000"/>
          <w:u w:val="single"/>
        </w:rPr>
        <w:t>THE IMMIGRATION ACTS</w:t>
      </w:r>
    </w:p>
    <w:p w14:paraId="4DFA9FF0" w14:textId="77777777" w:rsidR="008307DA" w:rsidRPr="009B7433" w:rsidRDefault="008307DA" w:rsidP="008307DA">
      <w:pPr>
        <w:jc w:val="center"/>
        <w:rPr>
          <w:rFonts w:ascii="Book Antiqua" w:hAnsi="Book Antiqua" w:cs="Arial"/>
          <w:b/>
          <w:u w:val="single"/>
        </w:rPr>
      </w:pPr>
    </w:p>
    <w:p w14:paraId="22D68F75" w14:textId="77777777" w:rsidR="008307DA" w:rsidRPr="009B7433" w:rsidRDefault="008307DA" w:rsidP="008307DA">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8307DA" w:rsidRPr="00F011A6" w14:paraId="34997B5E" w14:textId="77777777" w:rsidTr="00E12D04">
        <w:tc>
          <w:tcPr>
            <w:tcW w:w="6048" w:type="dxa"/>
            <w:shd w:val="clear" w:color="auto" w:fill="auto"/>
          </w:tcPr>
          <w:p w14:paraId="1C4A4A1B" w14:textId="77777777" w:rsidR="008307DA" w:rsidRPr="00F011A6" w:rsidRDefault="008307DA" w:rsidP="00E12D04">
            <w:pPr>
              <w:jc w:val="both"/>
              <w:rPr>
                <w:rFonts w:ascii="Book Antiqua" w:hAnsi="Book Antiqua" w:cs="Arial"/>
                <w:b/>
              </w:rPr>
            </w:pPr>
            <w:r w:rsidRPr="00F011A6">
              <w:rPr>
                <w:rFonts w:ascii="Book Antiqua" w:hAnsi="Book Antiqua" w:cs="Arial"/>
                <w:b/>
              </w:rPr>
              <w:t>Heard at Field House</w:t>
            </w:r>
          </w:p>
        </w:tc>
        <w:tc>
          <w:tcPr>
            <w:tcW w:w="3960" w:type="dxa"/>
            <w:shd w:val="clear" w:color="auto" w:fill="auto"/>
          </w:tcPr>
          <w:p w14:paraId="6909B60A" w14:textId="77777777" w:rsidR="008307DA" w:rsidRPr="00F011A6" w:rsidRDefault="008307DA" w:rsidP="00E12D04">
            <w:pPr>
              <w:jc w:val="both"/>
              <w:rPr>
                <w:rFonts w:ascii="Book Antiqua" w:hAnsi="Book Antiqua" w:cs="Arial"/>
                <w:b/>
                <w:color w:val="000000"/>
              </w:rPr>
            </w:pPr>
            <w:r w:rsidRPr="00F011A6">
              <w:rPr>
                <w:rFonts w:ascii="Book Antiqua" w:hAnsi="Book Antiqua" w:cs="Arial"/>
                <w:b/>
                <w:color w:val="000000"/>
              </w:rPr>
              <w:t>Decision &amp; Reasons Promulgated</w:t>
            </w:r>
          </w:p>
        </w:tc>
      </w:tr>
      <w:tr w:rsidR="008307DA" w:rsidRPr="00F011A6" w14:paraId="12BE6396" w14:textId="77777777" w:rsidTr="00E12D04">
        <w:tc>
          <w:tcPr>
            <w:tcW w:w="6048" w:type="dxa"/>
            <w:shd w:val="clear" w:color="auto" w:fill="auto"/>
          </w:tcPr>
          <w:p w14:paraId="7F1EA7E7" w14:textId="77777777" w:rsidR="008307DA" w:rsidRPr="00F011A6" w:rsidRDefault="008307DA" w:rsidP="007A56C4">
            <w:pPr>
              <w:jc w:val="both"/>
              <w:rPr>
                <w:rFonts w:ascii="Book Antiqua" w:hAnsi="Book Antiqua" w:cs="Arial"/>
                <w:b/>
              </w:rPr>
            </w:pPr>
            <w:r w:rsidRPr="00F011A6">
              <w:rPr>
                <w:rFonts w:ascii="Book Antiqua" w:hAnsi="Book Antiqua" w:cs="Arial"/>
                <w:b/>
              </w:rPr>
              <w:t>On</w:t>
            </w:r>
            <w:r w:rsidR="007A56C4">
              <w:rPr>
                <w:rFonts w:ascii="Book Antiqua" w:hAnsi="Book Antiqua" w:cs="Arial"/>
                <w:b/>
              </w:rPr>
              <w:t xml:space="preserve"> </w:t>
            </w:r>
            <w:r w:rsidR="00381528">
              <w:rPr>
                <w:rFonts w:ascii="Book Antiqua" w:hAnsi="Book Antiqua" w:cs="Arial"/>
                <w:b/>
              </w:rPr>
              <w:t>17 May 2018</w:t>
            </w:r>
          </w:p>
        </w:tc>
        <w:tc>
          <w:tcPr>
            <w:tcW w:w="3960" w:type="dxa"/>
            <w:shd w:val="clear" w:color="auto" w:fill="auto"/>
          </w:tcPr>
          <w:p w14:paraId="561C3231" w14:textId="411A7F4D" w:rsidR="008307DA" w:rsidRPr="00F011A6" w:rsidRDefault="00105279" w:rsidP="00E12D04">
            <w:pPr>
              <w:jc w:val="both"/>
              <w:rPr>
                <w:rFonts w:ascii="Book Antiqua" w:hAnsi="Book Antiqua" w:cs="Arial"/>
                <w:b/>
              </w:rPr>
            </w:pPr>
            <w:r>
              <w:rPr>
                <w:rFonts w:ascii="Book Antiqua" w:hAnsi="Book Antiqua" w:cs="Arial"/>
                <w:b/>
              </w:rPr>
              <w:t>On 29 May 2018</w:t>
            </w:r>
          </w:p>
        </w:tc>
      </w:tr>
      <w:tr w:rsidR="008307DA" w:rsidRPr="00F011A6" w14:paraId="01425B4D" w14:textId="77777777" w:rsidTr="00E12D04">
        <w:tc>
          <w:tcPr>
            <w:tcW w:w="6048" w:type="dxa"/>
            <w:shd w:val="clear" w:color="auto" w:fill="auto"/>
          </w:tcPr>
          <w:p w14:paraId="2CFF268B" w14:textId="77777777" w:rsidR="008307DA" w:rsidRPr="00F011A6" w:rsidRDefault="008307DA" w:rsidP="00E12D04">
            <w:pPr>
              <w:jc w:val="both"/>
              <w:rPr>
                <w:rFonts w:ascii="Book Antiqua" w:hAnsi="Book Antiqua" w:cs="Arial"/>
                <w:b/>
              </w:rPr>
            </w:pPr>
          </w:p>
        </w:tc>
        <w:tc>
          <w:tcPr>
            <w:tcW w:w="3960" w:type="dxa"/>
            <w:shd w:val="clear" w:color="auto" w:fill="auto"/>
          </w:tcPr>
          <w:p w14:paraId="53766D0D" w14:textId="53F313D0" w:rsidR="008307DA" w:rsidRPr="00F011A6" w:rsidRDefault="008307DA" w:rsidP="00E12D04">
            <w:pPr>
              <w:jc w:val="both"/>
              <w:rPr>
                <w:rFonts w:ascii="Book Antiqua" w:hAnsi="Book Antiqua" w:cs="Arial"/>
                <w:b/>
              </w:rPr>
            </w:pPr>
          </w:p>
        </w:tc>
      </w:tr>
    </w:tbl>
    <w:p w14:paraId="69B548B3" w14:textId="77777777" w:rsidR="008307DA" w:rsidRPr="009B7433" w:rsidRDefault="008307DA" w:rsidP="008307DA">
      <w:pPr>
        <w:jc w:val="center"/>
        <w:rPr>
          <w:rFonts w:ascii="Book Antiqua" w:hAnsi="Book Antiqua" w:cs="Arial"/>
        </w:rPr>
      </w:pPr>
    </w:p>
    <w:p w14:paraId="6AB2EFEA" w14:textId="77777777" w:rsidR="008307DA" w:rsidRPr="009B7433" w:rsidRDefault="008307DA" w:rsidP="008307DA">
      <w:pPr>
        <w:jc w:val="center"/>
        <w:rPr>
          <w:rFonts w:ascii="Book Antiqua" w:hAnsi="Book Antiqua" w:cs="Arial"/>
        </w:rPr>
      </w:pPr>
    </w:p>
    <w:p w14:paraId="6DAAD718" w14:textId="77777777" w:rsidR="008307DA" w:rsidRPr="009B7433" w:rsidRDefault="008307DA" w:rsidP="00203FEA">
      <w:pPr>
        <w:jc w:val="center"/>
        <w:outlineLvl w:val="0"/>
        <w:rPr>
          <w:rFonts w:ascii="Book Antiqua" w:hAnsi="Book Antiqua" w:cs="Arial"/>
          <w:b/>
        </w:rPr>
      </w:pPr>
      <w:r w:rsidRPr="009B7433">
        <w:rPr>
          <w:rFonts w:ascii="Book Antiqua" w:hAnsi="Book Antiqua" w:cs="Arial"/>
          <w:b/>
        </w:rPr>
        <w:t>Before</w:t>
      </w:r>
    </w:p>
    <w:p w14:paraId="4E0AB3EC" w14:textId="77777777" w:rsidR="008307DA" w:rsidRPr="009B7433" w:rsidRDefault="008307DA" w:rsidP="008307DA">
      <w:pPr>
        <w:jc w:val="center"/>
        <w:rPr>
          <w:rFonts w:ascii="Book Antiqua" w:hAnsi="Book Antiqua" w:cs="Arial"/>
          <w:b/>
        </w:rPr>
      </w:pPr>
    </w:p>
    <w:p w14:paraId="0BA5367C" w14:textId="77777777" w:rsidR="008307DA" w:rsidRPr="009B7433" w:rsidRDefault="008307DA" w:rsidP="00203FEA">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14:paraId="5C27ED0A" w14:textId="77777777" w:rsidR="008307DA" w:rsidRPr="009B7433" w:rsidRDefault="008307DA" w:rsidP="008307DA">
      <w:pPr>
        <w:jc w:val="center"/>
        <w:rPr>
          <w:rFonts w:ascii="Book Antiqua" w:hAnsi="Book Antiqua" w:cs="Arial"/>
          <w:b/>
        </w:rPr>
      </w:pPr>
    </w:p>
    <w:p w14:paraId="02BD891B" w14:textId="77777777" w:rsidR="008307DA" w:rsidRDefault="008307DA" w:rsidP="00203FEA">
      <w:pPr>
        <w:jc w:val="center"/>
        <w:outlineLvl w:val="0"/>
        <w:rPr>
          <w:rFonts w:ascii="Book Antiqua" w:hAnsi="Book Antiqua" w:cs="Arial"/>
          <w:b/>
        </w:rPr>
      </w:pPr>
      <w:r w:rsidRPr="009B7433">
        <w:rPr>
          <w:rFonts w:ascii="Book Antiqua" w:hAnsi="Book Antiqua" w:cs="Arial"/>
          <w:b/>
        </w:rPr>
        <w:t>Between</w:t>
      </w:r>
    </w:p>
    <w:p w14:paraId="3C417693" w14:textId="77777777" w:rsidR="008307DA" w:rsidRPr="009B7433" w:rsidRDefault="008307DA" w:rsidP="008307DA">
      <w:pPr>
        <w:jc w:val="center"/>
        <w:rPr>
          <w:rFonts w:ascii="Book Antiqua" w:hAnsi="Book Antiqua" w:cs="Arial"/>
          <w:b/>
        </w:rPr>
      </w:pPr>
    </w:p>
    <w:p w14:paraId="366EADDC" w14:textId="77777777" w:rsidR="008307DA" w:rsidRPr="00A63C8A" w:rsidRDefault="008307DA" w:rsidP="00203FEA">
      <w:pPr>
        <w:jc w:val="center"/>
        <w:outlineLvl w:val="0"/>
        <w:rPr>
          <w:rFonts w:ascii="Book Antiqua" w:hAnsi="Book Antiqua" w:cs="Arial"/>
          <w:b/>
          <w:caps/>
        </w:rPr>
      </w:pPr>
      <w:r w:rsidRPr="00A63C8A">
        <w:rPr>
          <w:rFonts w:ascii="Book Antiqua" w:hAnsi="Book Antiqua" w:cs="Arial"/>
          <w:b/>
          <w:caps/>
        </w:rPr>
        <w:t xml:space="preserve"> </w:t>
      </w:r>
      <w:r w:rsidR="00381528" w:rsidRPr="00A63C8A">
        <w:rPr>
          <w:rFonts w:ascii="Book Antiqua" w:hAnsi="Book Antiqua" w:cs="Arial"/>
          <w:b/>
          <w:caps/>
        </w:rPr>
        <w:t>HMN</w:t>
      </w:r>
    </w:p>
    <w:p w14:paraId="4F10B434" w14:textId="77777777" w:rsidR="008307DA" w:rsidRPr="00A63C8A" w:rsidRDefault="008307DA" w:rsidP="008307DA">
      <w:pPr>
        <w:jc w:val="center"/>
        <w:rPr>
          <w:rFonts w:ascii="Book Antiqua" w:hAnsi="Book Antiqua" w:cs="Arial"/>
          <w:b/>
        </w:rPr>
      </w:pPr>
      <w:r w:rsidRPr="00A63C8A">
        <w:rPr>
          <w:rFonts w:ascii="Book Antiqua" w:hAnsi="Book Antiqua" w:cs="Arial"/>
          <w:b/>
          <w:caps/>
        </w:rPr>
        <w:t xml:space="preserve">(ANONYMITY DIRECTION </w:t>
      </w:r>
      <w:bookmarkStart w:id="1" w:name="Text21"/>
      <w:r w:rsidRPr="00A63C8A">
        <w:rPr>
          <w:rFonts w:ascii="Book Antiqua" w:hAnsi="Book Antiqua" w:cs="Arial"/>
          <w:b/>
          <w:caps/>
        </w:rPr>
        <w:fldChar w:fldCharType="begin">
          <w:ffData>
            <w:name w:val="Text21"/>
            <w:enabled/>
            <w:calcOnExit w:val="0"/>
            <w:textInput>
              <w:default w:val="MADE"/>
            </w:textInput>
          </w:ffData>
        </w:fldChar>
      </w:r>
      <w:r w:rsidRPr="00A63C8A">
        <w:rPr>
          <w:rFonts w:ascii="Book Antiqua" w:hAnsi="Book Antiqua" w:cs="Arial"/>
          <w:b/>
          <w:caps/>
        </w:rPr>
        <w:instrText xml:space="preserve"> FORMTEXT </w:instrText>
      </w:r>
      <w:r w:rsidRPr="00A63C8A">
        <w:rPr>
          <w:rFonts w:ascii="Book Antiqua" w:hAnsi="Book Antiqua" w:cs="Arial"/>
          <w:b/>
          <w:caps/>
        </w:rPr>
      </w:r>
      <w:r w:rsidRPr="00A63C8A">
        <w:rPr>
          <w:rFonts w:ascii="Book Antiqua" w:hAnsi="Book Antiqua" w:cs="Arial"/>
          <w:b/>
          <w:caps/>
        </w:rPr>
        <w:fldChar w:fldCharType="separate"/>
      </w:r>
      <w:r w:rsidRPr="00A63C8A">
        <w:rPr>
          <w:rFonts w:ascii="Book Antiqua" w:hAnsi="Book Antiqua" w:cs="Arial"/>
          <w:b/>
          <w:caps/>
          <w:noProof/>
        </w:rPr>
        <w:t>MADE</w:t>
      </w:r>
      <w:r w:rsidRPr="00A63C8A">
        <w:rPr>
          <w:rFonts w:ascii="Book Antiqua" w:hAnsi="Book Antiqua" w:cs="Arial"/>
          <w:b/>
          <w:caps/>
        </w:rPr>
        <w:fldChar w:fldCharType="end"/>
      </w:r>
      <w:bookmarkEnd w:id="1"/>
      <w:r w:rsidRPr="00A63C8A">
        <w:rPr>
          <w:rFonts w:ascii="Book Antiqua" w:hAnsi="Book Antiqua" w:cs="Arial"/>
          <w:b/>
          <w:caps/>
        </w:rPr>
        <w:t>)</w:t>
      </w:r>
    </w:p>
    <w:p w14:paraId="4EDDFC37" w14:textId="77777777"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Appellant</w:t>
      </w:r>
    </w:p>
    <w:p w14:paraId="3521B534" w14:textId="77777777" w:rsidR="008307DA" w:rsidRPr="009B7433" w:rsidRDefault="008307DA" w:rsidP="008307DA">
      <w:pPr>
        <w:jc w:val="center"/>
        <w:rPr>
          <w:rFonts w:ascii="Book Antiqua" w:hAnsi="Book Antiqua" w:cs="Arial"/>
          <w:b/>
        </w:rPr>
      </w:pPr>
      <w:r w:rsidRPr="009B7433">
        <w:rPr>
          <w:rFonts w:ascii="Book Antiqua" w:hAnsi="Book Antiqua" w:cs="Arial"/>
          <w:b/>
        </w:rPr>
        <w:t>and</w:t>
      </w:r>
    </w:p>
    <w:p w14:paraId="693162F5" w14:textId="77777777" w:rsidR="008307DA" w:rsidRPr="009B7433" w:rsidRDefault="008307DA" w:rsidP="008307DA">
      <w:pPr>
        <w:jc w:val="center"/>
        <w:rPr>
          <w:rFonts w:ascii="Book Antiqua" w:hAnsi="Book Antiqua" w:cs="Arial"/>
          <w:b/>
        </w:rPr>
      </w:pPr>
    </w:p>
    <w:p w14:paraId="26AE2D64" w14:textId="77777777" w:rsidR="008307DA" w:rsidRPr="009B7433" w:rsidRDefault="008307DA" w:rsidP="00203FEA">
      <w:pPr>
        <w:jc w:val="center"/>
        <w:outlineLvl w:val="0"/>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Pr>
          <w:rFonts w:ascii="Book Antiqua" w:hAnsi="Book Antiqua" w:cs="Arial"/>
          <w:b/>
          <w:noProof/>
        </w:rPr>
        <w:t>THE SECRETARY OF STATE FOR THE HOME DEPARTMENT</w:t>
      </w:r>
      <w:r w:rsidRPr="009B7433">
        <w:rPr>
          <w:rFonts w:ascii="Book Antiqua" w:hAnsi="Book Antiqua" w:cs="Arial"/>
          <w:b/>
        </w:rPr>
        <w:fldChar w:fldCharType="end"/>
      </w:r>
      <w:bookmarkEnd w:id="2"/>
    </w:p>
    <w:p w14:paraId="03102DBF" w14:textId="77777777"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Respondent</w:t>
      </w:r>
    </w:p>
    <w:p w14:paraId="1EB7B8C1" w14:textId="77777777" w:rsidR="008307DA" w:rsidRPr="009B7433" w:rsidRDefault="008307DA" w:rsidP="008307DA">
      <w:pPr>
        <w:rPr>
          <w:rFonts w:ascii="Book Antiqua" w:hAnsi="Book Antiqua" w:cs="Arial"/>
          <w:u w:val="single"/>
        </w:rPr>
      </w:pPr>
    </w:p>
    <w:p w14:paraId="093778B8" w14:textId="77777777" w:rsidR="00831B44" w:rsidRDefault="00831B44" w:rsidP="00203FEA">
      <w:pPr>
        <w:outlineLvl w:val="0"/>
        <w:rPr>
          <w:rFonts w:ascii="Book Antiqua" w:hAnsi="Book Antiqua" w:cs="Arial"/>
          <w:b/>
          <w:u w:val="single"/>
        </w:rPr>
      </w:pPr>
    </w:p>
    <w:p w14:paraId="301EE297" w14:textId="77777777" w:rsidR="008307DA" w:rsidRPr="009B7433" w:rsidRDefault="008307DA" w:rsidP="00203FE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2BE79A17" w14:textId="77777777" w:rsidR="008307DA" w:rsidRPr="009B7433" w:rsidRDefault="008307DA" w:rsidP="008307DA">
      <w:pPr>
        <w:rPr>
          <w:rFonts w:ascii="Book Antiqua" w:hAnsi="Book Antiqua" w:cs="Arial"/>
        </w:rPr>
      </w:pPr>
    </w:p>
    <w:p w14:paraId="6F0F3906" w14:textId="25549B7C" w:rsidR="008307DA" w:rsidRPr="009B7433" w:rsidRDefault="008307DA" w:rsidP="00203FEA">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63C8A">
        <w:rPr>
          <w:rFonts w:ascii="Book Antiqua" w:hAnsi="Book Antiqua" w:cs="Arial"/>
        </w:rPr>
        <w:t>Mr R Rai, counsel.</w:t>
      </w:r>
    </w:p>
    <w:p w14:paraId="360B7EC3" w14:textId="65D415FD" w:rsidR="008307DA" w:rsidRPr="009B7433" w:rsidRDefault="008307DA" w:rsidP="008307DA">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A63C8A">
        <w:rPr>
          <w:rFonts w:ascii="Book Antiqua" w:hAnsi="Book Antiqua" w:cs="Arial"/>
        </w:rPr>
        <w:t xml:space="preserve">Mr E </w:t>
      </w:r>
      <w:proofErr w:type="spellStart"/>
      <w:r w:rsidR="00A63C8A">
        <w:rPr>
          <w:rFonts w:ascii="Book Antiqua" w:hAnsi="Book Antiqua" w:cs="Arial"/>
        </w:rPr>
        <w:t>Tufan</w:t>
      </w:r>
      <w:proofErr w:type="spellEnd"/>
      <w:r>
        <w:rPr>
          <w:rFonts w:ascii="Book Antiqua" w:hAnsi="Book Antiqua" w:cs="Arial"/>
        </w:rPr>
        <w:t>, Home Office Presenting Officer</w:t>
      </w:r>
      <w:r w:rsidR="001B13ED">
        <w:rPr>
          <w:rFonts w:ascii="Book Antiqua" w:hAnsi="Book Antiqua" w:cs="Arial"/>
        </w:rPr>
        <w:t xml:space="preserve"> </w:t>
      </w:r>
    </w:p>
    <w:p w14:paraId="720AC1C0" w14:textId="77777777" w:rsidR="00966AD3" w:rsidRDefault="001B13ED" w:rsidP="00831B44">
      <w:pPr>
        <w:tabs>
          <w:tab w:val="left" w:pos="2520"/>
        </w:tabs>
        <w:rPr>
          <w:rFonts w:ascii="Book Antiqua" w:hAnsi="Book Antiqua" w:cs="Arial"/>
          <w:b/>
          <w:u w:val="single"/>
        </w:rPr>
      </w:pPr>
      <w:r>
        <w:rPr>
          <w:rFonts w:ascii="Book Antiqua" w:hAnsi="Book Antiqua" w:cs="Arial"/>
        </w:rPr>
        <w:tab/>
      </w:r>
    </w:p>
    <w:p w14:paraId="21B7C475" w14:textId="77777777" w:rsidR="00966AD3" w:rsidRDefault="00966AD3" w:rsidP="008307DA">
      <w:pPr>
        <w:tabs>
          <w:tab w:val="left" w:pos="2520"/>
        </w:tabs>
        <w:jc w:val="center"/>
        <w:rPr>
          <w:rFonts w:ascii="Book Antiqua" w:hAnsi="Book Antiqua" w:cs="Arial"/>
          <w:b/>
          <w:u w:val="single"/>
        </w:rPr>
      </w:pPr>
    </w:p>
    <w:p w14:paraId="21F890F3" w14:textId="77777777" w:rsidR="008307DA" w:rsidRPr="009B7433" w:rsidRDefault="008307DA" w:rsidP="00203FEA">
      <w:pPr>
        <w:tabs>
          <w:tab w:val="left" w:pos="2520"/>
        </w:tabs>
        <w:jc w:val="center"/>
        <w:outlineLvl w:val="0"/>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 xml:space="preserve">AND </w:t>
      </w:r>
      <w:r w:rsidR="001B13ED">
        <w:rPr>
          <w:rFonts w:ascii="Book Antiqua" w:hAnsi="Book Antiqua" w:cs="Arial"/>
          <w:b/>
          <w:u w:val="single"/>
        </w:rPr>
        <w:t>REASONS</w:t>
      </w:r>
    </w:p>
    <w:p w14:paraId="57DD88F3" w14:textId="77777777" w:rsidR="00372955" w:rsidRDefault="00372955" w:rsidP="009D01D3">
      <w:pPr>
        <w:jc w:val="both"/>
      </w:pPr>
    </w:p>
    <w:p w14:paraId="78D79215" w14:textId="77777777" w:rsidR="00F6718E" w:rsidRDefault="00F6718E" w:rsidP="00F6718E">
      <w:pPr>
        <w:tabs>
          <w:tab w:val="left" w:pos="2520"/>
        </w:tabs>
        <w:jc w:val="both"/>
        <w:rPr>
          <w:rFonts w:ascii="Book Antiqua" w:hAnsi="Book Antiqua" w:cs="Arial"/>
          <w:i/>
        </w:rPr>
      </w:pPr>
      <w:r w:rsidRPr="00F6311F">
        <w:rPr>
          <w:rFonts w:ascii="Book Antiqua" w:hAnsi="Book Antiqua" w:cs="Arial"/>
          <w:i/>
        </w:rPr>
        <w:t xml:space="preserve">An order has been made under </w:t>
      </w:r>
      <w:r>
        <w:rPr>
          <w:rFonts w:ascii="Book Antiqua" w:hAnsi="Book Antiqua" w:cs="Arial"/>
          <w:i/>
        </w:rPr>
        <w:t>R</w:t>
      </w:r>
      <w:r w:rsidRPr="00F6311F">
        <w:rPr>
          <w:rFonts w:ascii="Book Antiqua" w:hAnsi="Book Antiqua" w:cs="Arial"/>
          <w:i/>
        </w:rPr>
        <w:t>ule 14(1) of the Tribunal Procedure (Upper Tribunal) Rules 2008 prohibiting the disclosure or publication of any matter likely to lead to the appellant being identified.</w:t>
      </w:r>
      <w:r>
        <w:rPr>
          <w:rFonts w:ascii="Book Antiqua" w:hAnsi="Book Antiqua" w:cs="Arial"/>
          <w:i/>
        </w:rPr>
        <w:t xml:space="preserve"> Failure to comply with this order could lead to a contempt of court.</w:t>
      </w:r>
    </w:p>
    <w:p w14:paraId="528E5CB8" w14:textId="00FDEA69" w:rsidR="00B546EA" w:rsidRDefault="00B546EA" w:rsidP="00DB6CFE">
      <w:pPr>
        <w:ind w:left="540" w:hanging="540"/>
        <w:jc w:val="both"/>
        <w:rPr>
          <w:rFonts w:ascii="Book Antiqua" w:hAnsi="Book Antiqua"/>
        </w:rPr>
      </w:pPr>
    </w:p>
    <w:p w14:paraId="05E4DE03" w14:textId="77777777" w:rsidR="00860B19" w:rsidRDefault="00860B19" w:rsidP="00860B19">
      <w:p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lastRenderedPageBreak/>
        <w:t>1.</w:t>
      </w:r>
      <w:r>
        <w:rPr>
          <w:rFonts w:ascii="Book Antiqua" w:hAnsi="Book Antiqua"/>
        </w:rPr>
        <w:tab/>
      </w:r>
      <w:r w:rsidRPr="00805D97">
        <w:rPr>
          <w:rFonts w:ascii="Book Antiqua" w:hAnsi="Book Antiqua"/>
        </w:rPr>
        <w:t xml:space="preserve">This is an appeal by the appellant against a decision of the First-tier Tribunal dismissing his </w:t>
      </w:r>
      <w:r>
        <w:rPr>
          <w:rFonts w:ascii="Book Antiqua" w:hAnsi="Book Antiqua"/>
        </w:rPr>
        <w:t>appeal against the respondent's decision of 23 November 2017 refusing his application for asylum or humanitarian protection.</w:t>
      </w:r>
    </w:p>
    <w:p w14:paraId="3825D602" w14:textId="77777777" w:rsidR="00860B19" w:rsidRDefault="00860B19" w:rsidP="00860B19">
      <w:p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1E8FD80E" w14:textId="2AA2AE26" w:rsidR="00860B19" w:rsidRDefault="00860B19" w:rsidP="00860B19">
      <w:p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805D97">
        <w:rPr>
          <w:rFonts w:ascii="Book Antiqua" w:hAnsi="Book Antiqua"/>
          <w:u w:val="single"/>
        </w:rPr>
        <w:t>Background</w:t>
      </w:r>
      <w:r w:rsidR="00677932">
        <w:rPr>
          <w:rFonts w:ascii="Book Antiqua" w:hAnsi="Book Antiqua"/>
          <w:u w:val="single"/>
        </w:rPr>
        <w:t>.</w:t>
      </w:r>
    </w:p>
    <w:p w14:paraId="0F6055F3" w14:textId="77777777" w:rsidR="00860B19" w:rsidRDefault="00860B19" w:rsidP="00860B19">
      <w:p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14:paraId="7DCDFBFA" w14:textId="77777777" w:rsidR="00860B19" w:rsidRDefault="00860B19" w:rsidP="00860B19">
      <w:p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E84D95">
        <w:rPr>
          <w:rFonts w:ascii="Book Antiqua" w:hAnsi="Book Antiqua"/>
        </w:rPr>
        <w:t>2.</w:t>
      </w:r>
      <w:r w:rsidRPr="00E84D95">
        <w:rPr>
          <w:rFonts w:ascii="Book Antiqua" w:hAnsi="Book Antiqua"/>
        </w:rPr>
        <w:tab/>
      </w:r>
      <w:r w:rsidRPr="00805D97">
        <w:rPr>
          <w:rFonts w:ascii="Book Antiqua" w:hAnsi="Book Antiqua"/>
        </w:rPr>
        <w:t xml:space="preserve">The appellant is a citizen of Vietnam </w:t>
      </w:r>
      <w:r>
        <w:rPr>
          <w:rFonts w:ascii="Book Antiqua" w:hAnsi="Book Antiqua"/>
        </w:rPr>
        <w:t>who</w:t>
      </w:r>
      <w:r w:rsidRPr="00805D97">
        <w:rPr>
          <w:rFonts w:ascii="Book Antiqua" w:hAnsi="Book Antiqua"/>
        </w:rPr>
        <w:t xml:space="preserve"> arrived in the UK on 28 April 2015 and claimed asylum.  He claimed that his date of birth was 17 September 1999 but following an age assessment on 5 May 2015 his date of birth was assessed to be 17 September 1997.  A further assessment took place on 26 January 2016 when it was </w:t>
      </w:r>
      <w:r>
        <w:rPr>
          <w:rFonts w:ascii="Book Antiqua" w:hAnsi="Book Antiqua"/>
        </w:rPr>
        <w:t xml:space="preserve">decided, </w:t>
      </w:r>
      <w:r w:rsidRPr="00805D97">
        <w:rPr>
          <w:rFonts w:ascii="Book Antiqua" w:hAnsi="Book Antiqua"/>
        </w:rPr>
        <w:t>giving him the benefit of the doubt</w:t>
      </w:r>
      <w:r>
        <w:rPr>
          <w:rFonts w:ascii="Book Antiqua" w:hAnsi="Book Antiqua"/>
        </w:rPr>
        <w:t>,</w:t>
      </w:r>
      <w:r w:rsidRPr="00805D97">
        <w:rPr>
          <w:rFonts w:ascii="Book Antiqua" w:hAnsi="Book Antiqua"/>
        </w:rPr>
        <w:t xml:space="preserve"> tha</w:t>
      </w:r>
      <w:r>
        <w:rPr>
          <w:rFonts w:ascii="Book Antiqua" w:hAnsi="Book Antiqua"/>
        </w:rPr>
        <w:t>t his claimed age was correct.</w:t>
      </w:r>
    </w:p>
    <w:p w14:paraId="6248A892" w14:textId="77777777" w:rsidR="00860B19" w:rsidRDefault="00860B19" w:rsidP="00860B19">
      <w:p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1877C188" w14:textId="056B6AB1" w:rsidR="00860B19" w:rsidRDefault="00860B19" w:rsidP="00860B19">
      <w:p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w:t>
      </w:r>
      <w:r>
        <w:rPr>
          <w:rFonts w:ascii="Book Antiqua" w:hAnsi="Book Antiqua"/>
        </w:rPr>
        <w:tab/>
      </w:r>
      <w:r w:rsidRPr="00805D97">
        <w:rPr>
          <w:rFonts w:ascii="Book Antiqua" w:hAnsi="Book Antiqua"/>
        </w:rPr>
        <w:t xml:space="preserve">In the light of the appellant's </w:t>
      </w:r>
      <w:r>
        <w:rPr>
          <w:rFonts w:ascii="Book Antiqua" w:hAnsi="Book Antiqua"/>
        </w:rPr>
        <w:t>account about he came to the UK,</w:t>
      </w:r>
      <w:r w:rsidRPr="00805D97">
        <w:rPr>
          <w:rFonts w:ascii="Book Antiqua" w:hAnsi="Book Antiqua"/>
        </w:rPr>
        <w:t xml:space="preserve"> he was referred to the </w:t>
      </w:r>
      <w:r>
        <w:rPr>
          <w:rFonts w:ascii="Book Antiqua" w:hAnsi="Book Antiqua"/>
        </w:rPr>
        <w:t>National Referral Mechanism for the Competent Authority to consider whether he was a victim of modern slavery. O</w:t>
      </w:r>
      <w:r w:rsidRPr="00805D97">
        <w:rPr>
          <w:rFonts w:ascii="Book Antiqua" w:hAnsi="Book Antiqua"/>
        </w:rPr>
        <w:t>n 9 September 2015 there was a positive reasonable grounds decision but on 7 March 2016 there was a negative conclusion</w:t>
      </w:r>
      <w:r>
        <w:rPr>
          <w:rFonts w:ascii="Book Antiqua" w:hAnsi="Book Antiqua"/>
        </w:rPr>
        <w:t>,</w:t>
      </w:r>
      <w:r w:rsidRPr="00805D97">
        <w:rPr>
          <w:rFonts w:ascii="Book Antiqua" w:hAnsi="Book Antiqua"/>
        </w:rPr>
        <w:t xml:space="preserve"> the </w:t>
      </w:r>
      <w:r>
        <w:rPr>
          <w:rFonts w:ascii="Book Antiqua" w:hAnsi="Book Antiqua"/>
        </w:rPr>
        <w:t>Competent Authority</w:t>
      </w:r>
      <w:r w:rsidRPr="00805D97">
        <w:rPr>
          <w:rFonts w:ascii="Book Antiqua" w:hAnsi="Book Antiqua"/>
        </w:rPr>
        <w:t xml:space="preserve"> finding that </w:t>
      </w:r>
      <w:r>
        <w:rPr>
          <w:rFonts w:ascii="Book Antiqua" w:hAnsi="Book Antiqua"/>
        </w:rPr>
        <w:t>he</w:t>
      </w:r>
      <w:r w:rsidRPr="00805D97">
        <w:rPr>
          <w:rFonts w:ascii="Book Antiqua" w:hAnsi="Book Antiqua"/>
        </w:rPr>
        <w:t xml:space="preserve"> had not been trafficked and it was not believed that he was a victim of modern slavery, servitude or forced labour</w:t>
      </w:r>
      <w:r>
        <w:rPr>
          <w:rFonts w:ascii="Book Antiqua" w:hAnsi="Book Antiqua"/>
        </w:rPr>
        <w:t>.</w:t>
      </w:r>
      <w:r w:rsidRPr="00805D97">
        <w:rPr>
          <w:rFonts w:ascii="Book Antiqua" w:hAnsi="Book Antiqua"/>
        </w:rPr>
        <w:t xml:space="preserve"> </w:t>
      </w:r>
    </w:p>
    <w:p w14:paraId="454845BD" w14:textId="77777777" w:rsidR="00860B19" w:rsidRDefault="00860B19" w:rsidP="00860B19">
      <w:p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00A83A82" w14:textId="0C089979" w:rsidR="00860B19" w:rsidRDefault="00860B19" w:rsidP="00860B19">
      <w:p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w:t>
      </w:r>
      <w:r>
        <w:rPr>
          <w:rFonts w:ascii="Book Antiqua" w:hAnsi="Book Antiqua"/>
        </w:rPr>
        <w:tab/>
        <w:t>The respondent's decision is set out in the reasons annexed to the decision letter of 23 November 2017.  Whilst the respondent accepted that the appellant's identity and nationality were as claimed, it was not accepted that he had a genuine subjective fear o</w:t>
      </w:r>
      <w:r w:rsidR="00A3002B">
        <w:rPr>
          <w:rFonts w:ascii="Book Antiqua" w:hAnsi="Book Antiqua"/>
        </w:rPr>
        <w:t>f</w:t>
      </w:r>
      <w:r>
        <w:rPr>
          <w:rFonts w:ascii="Book Antiqua" w:hAnsi="Book Antiqua"/>
        </w:rPr>
        <w:t xml:space="preserve"> return</w:t>
      </w:r>
      <w:r w:rsidR="00A3002B">
        <w:rPr>
          <w:rFonts w:ascii="Book Antiqua" w:hAnsi="Book Antiqua"/>
        </w:rPr>
        <w:t>ing</w:t>
      </w:r>
      <w:r>
        <w:rPr>
          <w:rFonts w:ascii="Book Antiqua" w:hAnsi="Book Antiqua"/>
        </w:rPr>
        <w:t xml:space="preserve"> to Vietnam and that, even accepting his claim at its highest, he would be able to look to the authorities for protection or he could relocate to areas such as Hanoi or </w:t>
      </w:r>
      <w:proofErr w:type="spellStart"/>
      <w:r>
        <w:rPr>
          <w:rFonts w:ascii="Book Antiqua" w:hAnsi="Book Antiqua"/>
        </w:rPr>
        <w:t>Ho</w:t>
      </w:r>
      <w:proofErr w:type="spellEnd"/>
      <w:r>
        <w:rPr>
          <w:rFonts w:ascii="Book Antiqua" w:hAnsi="Book Antiqua"/>
        </w:rPr>
        <w:t xml:space="preserve"> Chi Minh City. </w:t>
      </w:r>
    </w:p>
    <w:p w14:paraId="50D92E58"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Book Antiqua" w:hAnsi="Book Antiqua"/>
        </w:rPr>
      </w:pPr>
    </w:p>
    <w:p w14:paraId="36D3CAC0"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Book Antiqua" w:hAnsi="Book Antiqua"/>
          <w:u w:val="single"/>
        </w:rPr>
      </w:pPr>
      <w:r w:rsidRPr="007A4336">
        <w:rPr>
          <w:rFonts w:ascii="Book Antiqua" w:hAnsi="Book Antiqua"/>
          <w:u w:val="single"/>
        </w:rPr>
        <w:t>The Hearing before the First-tier Tribunal.</w:t>
      </w:r>
    </w:p>
    <w:p w14:paraId="7615F273"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Book Antiqua" w:hAnsi="Book Antiqua"/>
          <w:u w:val="single"/>
        </w:rPr>
      </w:pPr>
    </w:p>
    <w:p w14:paraId="430329A7" w14:textId="77777777" w:rsidR="00860B19" w:rsidRPr="00E84D95"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Pr>
          <w:rFonts w:ascii="Book Antiqua" w:hAnsi="Book Antiqua"/>
        </w:rPr>
        <w:t>5.</w:t>
      </w:r>
      <w:r>
        <w:rPr>
          <w:rFonts w:ascii="Book Antiqua" w:hAnsi="Book Antiqua"/>
        </w:rPr>
        <w:tab/>
      </w:r>
      <w:r w:rsidRPr="00805D97">
        <w:rPr>
          <w:rFonts w:ascii="Book Antiqua" w:hAnsi="Book Antiqua"/>
        </w:rPr>
        <w:t xml:space="preserve">The </w:t>
      </w:r>
      <w:r>
        <w:rPr>
          <w:rFonts w:ascii="Book Antiqua" w:hAnsi="Book Antiqua"/>
        </w:rPr>
        <w:t xml:space="preserve">account relied on by the </w:t>
      </w:r>
      <w:r w:rsidRPr="00805D97">
        <w:rPr>
          <w:rFonts w:ascii="Book Antiqua" w:hAnsi="Book Antiqua"/>
        </w:rPr>
        <w:t xml:space="preserve">appellant </w:t>
      </w:r>
      <w:r>
        <w:rPr>
          <w:rFonts w:ascii="Book Antiqua" w:hAnsi="Book Antiqua"/>
        </w:rPr>
        <w:t>before the First-tier tribunal was summarised by the judge in [18] – [20] of her decision as follows:</w:t>
      </w:r>
    </w:p>
    <w:p w14:paraId="1F16F298" w14:textId="60EE0519" w:rsidR="00860B19" w:rsidRPr="001204B8" w:rsidRDefault="00860B19" w:rsidP="009714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ind w:left="1134" w:right="567"/>
        <w:jc w:val="both"/>
        <w:rPr>
          <w:rFonts w:ascii="Book Antiqua" w:hAnsi="Book Antiqua"/>
          <w:sz w:val="22"/>
          <w:szCs w:val="22"/>
        </w:rPr>
      </w:pPr>
      <w:r w:rsidRPr="001204B8">
        <w:rPr>
          <w:rFonts w:ascii="Book Antiqua" w:hAnsi="Book Antiqua"/>
          <w:sz w:val="22"/>
          <w:szCs w:val="22"/>
        </w:rPr>
        <w:t xml:space="preserve">“18… he was brought up by his grandmother following his parents’ death in a bus crash.  He attended school until he was 12 when his grandmother died (2011).  Thereafter </w:t>
      </w:r>
      <w:r w:rsidR="00A3002B">
        <w:rPr>
          <w:rFonts w:ascii="Book Antiqua" w:hAnsi="Book Antiqua"/>
          <w:sz w:val="22"/>
          <w:szCs w:val="22"/>
        </w:rPr>
        <w:t>h</w:t>
      </w:r>
      <w:r w:rsidRPr="001204B8">
        <w:rPr>
          <w:rFonts w:ascii="Book Antiqua" w:hAnsi="Book Antiqua"/>
          <w:sz w:val="22"/>
          <w:szCs w:val="22"/>
        </w:rPr>
        <w:t>is Uncle [C] took over his care. He was mistreated by his uncle and reported this to the police.  However, although his uncle was initially detained he was later released and beat the appellant as a punishment.  During this time the appellant occasionally undertook shoe shine work and his uncle made him deliver packages which he believed contained drugs.</w:t>
      </w:r>
      <w:r w:rsidRPr="001204B8">
        <w:rPr>
          <w:rFonts w:ascii="Book Antiqua" w:hAnsi="Book Antiqua"/>
          <w:sz w:val="22"/>
          <w:szCs w:val="22"/>
        </w:rPr>
        <w:cr/>
      </w:r>
      <w:r w:rsidRPr="001204B8">
        <w:rPr>
          <w:rFonts w:ascii="Book Antiqua" w:hAnsi="Book Antiqua"/>
          <w:sz w:val="22"/>
          <w:szCs w:val="22"/>
        </w:rPr>
        <w:cr/>
        <w:t>19</w:t>
      </w:r>
      <w:r w:rsidRPr="001204B8">
        <w:rPr>
          <w:rFonts w:ascii="Book Antiqua" w:hAnsi="Book Antiqua"/>
          <w:sz w:val="22"/>
          <w:szCs w:val="22"/>
        </w:rPr>
        <w:tab/>
        <w:t xml:space="preserve">In August 2014 the first appellant met Mr [D].  Three months later [C] told the appellant to go with Mr </w:t>
      </w:r>
      <w:r w:rsidR="00A3002B">
        <w:rPr>
          <w:rFonts w:ascii="Book Antiqua" w:hAnsi="Book Antiqua"/>
          <w:sz w:val="22"/>
          <w:szCs w:val="22"/>
        </w:rPr>
        <w:t>[</w:t>
      </w:r>
      <w:r w:rsidRPr="001204B8">
        <w:rPr>
          <w:rFonts w:ascii="Book Antiqua" w:hAnsi="Book Antiqua"/>
          <w:sz w:val="22"/>
          <w:szCs w:val="22"/>
        </w:rPr>
        <w:t>D</w:t>
      </w:r>
      <w:r w:rsidR="00A3002B">
        <w:rPr>
          <w:rFonts w:ascii="Book Antiqua" w:hAnsi="Book Antiqua"/>
          <w:sz w:val="22"/>
          <w:szCs w:val="22"/>
        </w:rPr>
        <w:t>]</w:t>
      </w:r>
      <w:r w:rsidRPr="001204B8">
        <w:rPr>
          <w:rFonts w:ascii="Book Antiqua" w:hAnsi="Book Antiqua"/>
          <w:sz w:val="22"/>
          <w:szCs w:val="22"/>
        </w:rPr>
        <w:t>.  He was taken to the airport and flew to Russia where he stayed for six to seven weeks.  During th</w:t>
      </w:r>
      <w:r w:rsidR="00A3002B">
        <w:rPr>
          <w:rFonts w:ascii="Book Antiqua" w:hAnsi="Book Antiqua"/>
          <w:sz w:val="22"/>
          <w:szCs w:val="22"/>
        </w:rPr>
        <w:t>is</w:t>
      </w:r>
      <w:r w:rsidRPr="001204B8">
        <w:rPr>
          <w:rFonts w:ascii="Book Antiqua" w:hAnsi="Book Antiqua"/>
          <w:sz w:val="22"/>
          <w:szCs w:val="22"/>
        </w:rPr>
        <w:t xml:space="preserve"> time the appellant was beaten and threatened by Mr D.  The appellant was then taken to France by Mr D where he stayed for three months.  During this time the appellant was able to sneak outside when Mr D forgot to lock the doors but because he did not speak French or English he was unable to find help.</w:t>
      </w:r>
      <w:r w:rsidRPr="001204B8">
        <w:rPr>
          <w:rFonts w:ascii="Book Antiqua" w:hAnsi="Book Antiqua"/>
          <w:sz w:val="22"/>
          <w:szCs w:val="22"/>
        </w:rPr>
        <w:cr/>
      </w:r>
      <w:r w:rsidRPr="001204B8">
        <w:rPr>
          <w:rFonts w:ascii="Book Antiqua" w:hAnsi="Book Antiqua"/>
          <w:sz w:val="22"/>
          <w:szCs w:val="22"/>
        </w:rPr>
        <w:cr/>
        <w:t>20.</w:t>
      </w:r>
      <w:r w:rsidRPr="001204B8">
        <w:rPr>
          <w:rFonts w:ascii="Book Antiqua" w:hAnsi="Book Antiqua"/>
          <w:sz w:val="22"/>
          <w:szCs w:val="22"/>
        </w:rPr>
        <w:tab/>
        <w:t xml:space="preserve">The appellant was transported to the UK by lorry.  Mr D gave him a mobile </w:t>
      </w:r>
      <w:r w:rsidRPr="001204B8">
        <w:rPr>
          <w:rFonts w:ascii="Book Antiqua" w:hAnsi="Book Antiqua"/>
          <w:sz w:val="22"/>
          <w:szCs w:val="22"/>
        </w:rPr>
        <w:lastRenderedPageBreak/>
        <w:t xml:space="preserve">telephone which he was to hand over on his arrival.  However, the appellant was detained on arrival in the UK and handed to […] </w:t>
      </w:r>
      <w:r w:rsidR="003E5B42">
        <w:rPr>
          <w:rFonts w:ascii="Book Antiqua" w:hAnsi="Book Antiqua"/>
          <w:sz w:val="22"/>
          <w:szCs w:val="22"/>
        </w:rPr>
        <w:t>S</w:t>
      </w:r>
      <w:r w:rsidRPr="001204B8">
        <w:rPr>
          <w:rFonts w:ascii="Book Antiqua" w:hAnsi="Book Antiqua"/>
          <w:sz w:val="22"/>
          <w:szCs w:val="22"/>
        </w:rPr>
        <w:t xml:space="preserve">ocial </w:t>
      </w:r>
      <w:r w:rsidR="003E5B42">
        <w:rPr>
          <w:rFonts w:ascii="Book Antiqua" w:hAnsi="Book Antiqua"/>
          <w:sz w:val="22"/>
          <w:szCs w:val="22"/>
        </w:rPr>
        <w:t>S</w:t>
      </w:r>
      <w:r w:rsidRPr="001204B8">
        <w:rPr>
          <w:rFonts w:ascii="Book Antiqua" w:hAnsi="Book Antiqua"/>
          <w:sz w:val="22"/>
          <w:szCs w:val="22"/>
        </w:rPr>
        <w:t>ervices.”</w:t>
      </w:r>
      <w:r>
        <w:rPr>
          <w:rFonts w:ascii="Book Antiqua" w:hAnsi="Book Antiqua"/>
          <w:sz w:val="22"/>
          <w:szCs w:val="22"/>
        </w:rPr>
        <w:cr/>
      </w:r>
    </w:p>
    <w:p w14:paraId="4E656B96" w14:textId="26466C78"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6.</w:t>
      </w:r>
      <w:r>
        <w:rPr>
          <w:rFonts w:ascii="Book Antiqua" w:hAnsi="Book Antiqua"/>
        </w:rPr>
        <w:tab/>
        <w:t>The judge heard oral evidence from the appellant and had documentary evidence from both the appellant and respondent.  H</w:t>
      </w:r>
      <w:r w:rsidRPr="00805D97">
        <w:rPr>
          <w:rFonts w:ascii="Book Antiqua" w:hAnsi="Book Antiqua"/>
        </w:rPr>
        <w:t>aving reviewed the evidence</w:t>
      </w:r>
      <w:r>
        <w:rPr>
          <w:rFonts w:ascii="Book Antiqua" w:hAnsi="Book Antiqua"/>
        </w:rPr>
        <w:t>,</w:t>
      </w:r>
      <w:r w:rsidRPr="00805D97">
        <w:rPr>
          <w:rFonts w:ascii="Book Antiqua" w:hAnsi="Book Antiqua"/>
        </w:rPr>
        <w:t xml:space="preserve"> </w:t>
      </w:r>
      <w:r>
        <w:rPr>
          <w:rFonts w:ascii="Book Antiqua" w:hAnsi="Book Antiqua"/>
        </w:rPr>
        <w:t>she</w:t>
      </w:r>
      <w:r w:rsidRPr="00805D97">
        <w:rPr>
          <w:rFonts w:ascii="Book Antiqua" w:hAnsi="Book Antiqua"/>
        </w:rPr>
        <w:t xml:space="preserve"> found that the appellant's account of events </w:t>
      </w:r>
      <w:r>
        <w:rPr>
          <w:rFonts w:ascii="Book Antiqua" w:hAnsi="Book Antiqua"/>
        </w:rPr>
        <w:t xml:space="preserve">in Vietnam </w:t>
      </w:r>
      <w:r w:rsidRPr="00805D97">
        <w:rPr>
          <w:rFonts w:ascii="Book Antiqua" w:hAnsi="Book Antiqua"/>
        </w:rPr>
        <w:t xml:space="preserve">was to </w:t>
      </w:r>
      <w:r w:rsidR="00A3002B">
        <w:rPr>
          <w:rFonts w:ascii="Book Antiqua" w:hAnsi="Book Antiqua"/>
        </w:rPr>
        <w:t xml:space="preserve">the </w:t>
      </w:r>
      <w:r w:rsidRPr="00805D97">
        <w:rPr>
          <w:rFonts w:ascii="Book Antiqua" w:hAnsi="Book Antiqua"/>
        </w:rPr>
        <w:t>lower standard of proof credible.  She commented that there were no significant inconsistencies or inherent lack of credibility in his evidence that his parents die</w:t>
      </w:r>
      <w:r>
        <w:rPr>
          <w:rFonts w:ascii="Book Antiqua" w:hAnsi="Book Antiqua"/>
        </w:rPr>
        <w:t>d</w:t>
      </w:r>
      <w:r w:rsidRPr="00805D97">
        <w:rPr>
          <w:rFonts w:ascii="Book Antiqua" w:hAnsi="Book Antiqua"/>
        </w:rPr>
        <w:t xml:space="preserve"> when he was young and </w:t>
      </w:r>
      <w:r>
        <w:rPr>
          <w:rFonts w:ascii="Book Antiqua" w:hAnsi="Book Antiqua"/>
        </w:rPr>
        <w:t>that he was</w:t>
      </w:r>
      <w:r w:rsidRPr="00805D97">
        <w:rPr>
          <w:rFonts w:ascii="Book Antiqua" w:hAnsi="Book Antiqua"/>
        </w:rPr>
        <w:t xml:space="preserve"> subsequently cared by for by his grandmother and uncle.  She also found that it was credible </w:t>
      </w:r>
      <w:r>
        <w:rPr>
          <w:rFonts w:ascii="Book Antiqua" w:hAnsi="Book Antiqua"/>
        </w:rPr>
        <w:t>that his uncle had treated him</w:t>
      </w:r>
      <w:r w:rsidRPr="00805D97">
        <w:rPr>
          <w:rFonts w:ascii="Book Antiqua" w:hAnsi="Book Antiqua"/>
        </w:rPr>
        <w:t xml:space="preserve"> badly and ha</w:t>
      </w:r>
      <w:r>
        <w:rPr>
          <w:rFonts w:ascii="Book Antiqua" w:hAnsi="Book Antiqua"/>
        </w:rPr>
        <w:t>d</w:t>
      </w:r>
      <w:r w:rsidR="00C77B68">
        <w:rPr>
          <w:rFonts w:ascii="Book Antiqua" w:hAnsi="Book Antiqua"/>
        </w:rPr>
        <w:t xml:space="preserve"> </w:t>
      </w:r>
      <w:r w:rsidRPr="00805D97">
        <w:rPr>
          <w:rFonts w:ascii="Book Antiqua" w:hAnsi="Book Antiqua"/>
        </w:rPr>
        <w:t>the appellant deliver packages that he believed were drugs</w:t>
      </w:r>
      <w:r>
        <w:rPr>
          <w:rFonts w:ascii="Book Antiqua" w:hAnsi="Book Antiqua"/>
        </w:rPr>
        <w:t xml:space="preserve"> [21].</w:t>
      </w:r>
    </w:p>
    <w:p w14:paraId="23DD4671"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7AE41492" w14:textId="368FB242"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7.</w:t>
      </w:r>
      <w:r>
        <w:rPr>
          <w:rFonts w:ascii="Book Antiqua" w:hAnsi="Book Antiqua"/>
        </w:rPr>
        <w:tab/>
      </w:r>
      <w:r w:rsidRPr="00805D97">
        <w:rPr>
          <w:rFonts w:ascii="Book Antiqua" w:hAnsi="Book Antiqua"/>
        </w:rPr>
        <w:t>However</w:t>
      </w:r>
      <w:r>
        <w:rPr>
          <w:rFonts w:ascii="Book Antiqua" w:hAnsi="Book Antiqua"/>
        </w:rPr>
        <w:t>,</w:t>
      </w:r>
      <w:r w:rsidRPr="00805D97">
        <w:rPr>
          <w:rFonts w:ascii="Book Antiqua" w:hAnsi="Book Antiqua"/>
        </w:rPr>
        <w:t xml:space="preserve"> the judge</w:t>
      </w:r>
      <w:r>
        <w:rPr>
          <w:rFonts w:ascii="Book Antiqua" w:hAnsi="Book Antiqua"/>
        </w:rPr>
        <w:t>,</w:t>
      </w:r>
      <w:r w:rsidRPr="00805D97">
        <w:rPr>
          <w:rFonts w:ascii="Book Antiqua" w:hAnsi="Book Antiqua"/>
        </w:rPr>
        <w:t xml:space="preserve"> whilst finding it was credible that the appellant was 15 years of age </w:t>
      </w:r>
      <w:r>
        <w:rPr>
          <w:rFonts w:ascii="Book Antiqua" w:hAnsi="Book Antiqua"/>
        </w:rPr>
        <w:t xml:space="preserve">when </w:t>
      </w:r>
      <w:r w:rsidRPr="00805D97">
        <w:rPr>
          <w:rFonts w:ascii="Book Antiqua" w:hAnsi="Book Antiqua"/>
        </w:rPr>
        <w:t>his uncle decided he should go abroad to work</w:t>
      </w:r>
      <w:r>
        <w:rPr>
          <w:rFonts w:ascii="Book Antiqua" w:hAnsi="Book Antiqua"/>
        </w:rPr>
        <w:t>,</w:t>
      </w:r>
      <w:r w:rsidRPr="00805D97">
        <w:rPr>
          <w:rFonts w:ascii="Book Antiqua" w:hAnsi="Book Antiqua"/>
        </w:rPr>
        <w:t xml:space="preserve"> was not persuaded</w:t>
      </w:r>
      <w:r>
        <w:rPr>
          <w:rFonts w:ascii="Book Antiqua" w:hAnsi="Book Antiqua"/>
        </w:rPr>
        <w:t>,</w:t>
      </w:r>
      <w:r w:rsidRPr="00805D97">
        <w:rPr>
          <w:rFonts w:ascii="Book Antiqua" w:hAnsi="Book Antiqua"/>
        </w:rPr>
        <w:t xml:space="preserve"> even to the lower standard and taking into account </w:t>
      </w:r>
      <w:r w:rsidR="00A3002B">
        <w:rPr>
          <w:rFonts w:ascii="Book Antiqua" w:hAnsi="Book Antiqua"/>
        </w:rPr>
        <w:t>his</w:t>
      </w:r>
      <w:r w:rsidRPr="00805D97">
        <w:rPr>
          <w:rFonts w:ascii="Book Antiqua" w:hAnsi="Book Antiqua"/>
        </w:rPr>
        <w:t xml:space="preserve"> age, that his departure from Vietnam was against his will.  </w:t>
      </w:r>
      <w:r>
        <w:rPr>
          <w:rFonts w:ascii="Book Antiqua" w:hAnsi="Book Antiqua"/>
        </w:rPr>
        <w:t>T</w:t>
      </w:r>
      <w:r w:rsidRPr="00805D97">
        <w:rPr>
          <w:rFonts w:ascii="Book Antiqua" w:hAnsi="Book Antiqua"/>
        </w:rPr>
        <w:t xml:space="preserve">he reason she reached this decision was because of </w:t>
      </w:r>
      <w:r w:rsidR="00A3002B">
        <w:rPr>
          <w:rFonts w:ascii="Book Antiqua" w:hAnsi="Book Antiqua"/>
        </w:rPr>
        <w:t>his</w:t>
      </w:r>
      <w:r w:rsidRPr="00805D97">
        <w:rPr>
          <w:rFonts w:ascii="Book Antiqua" w:hAnsi="Book Antiqua"/>
        </w:rPr>
        <w:t xml:space="preserve"> inability to provide consistent evidence </w:t>
      </w:r>
      <w:r w:rsidR="00A3002B">
        <w:rPr>
          <w:rFonts w:ascii="Book Antiqua" w:hAnsi="Book Antiqua"/>
        </w:rPr>
        <w:t>about</w:t>
      </w:r>
      <w:r w:rsidRPr="00805D97">
        <w:rPr>
          <w:rFonts w:ascii="Book Antiqua" w:hAnsi="Book Antiqua"/>
        </w:rPr>
        <w:t xml:space="preserve"> his journey from Vietnam and his possession of a mobile telephone when he was arrested in the UK</w:t>
      </w:r>
      <w:r>
        <w:rPr>
          <w:rFonts w:ascii="Book Antiqua" w:hAnsi="Book Antiqua"/>
        </w:rPr>
        <w:t xml:space="preserve"> [22]</w:t>
      </w:r>
      <w:r w:rsidRPr="00805D97">
        <w:rPr>
          <w:rFonts w:ascii="Book Antiqua" w:hAnsi="Book Antiqua"/>
        </w:rPr>
        <w:t xml:space="preserve">.  </w:t>
      </w:r>
    </w:p>
    <w:p w14:paraId="1AF615BC"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Book Antiqua" w:hAnsi="Book Antiqua"/>
        </w:rPr>
      </w:pPr>
    </w:p>
    <w:p w14:paraId="6DAC87F7" w14:textId="40091B9B"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8.</w:t>
      </w:r>
      <w:r>
        <w:rPr>
          <w:rFonts w:ascii="Book Antiqua" w:hAnsi="Book Antiqua"/>
        </w:rPr>
        <w:tab/>
      </w:r>
      <w:r w:rsidRPr="00805D97">
        <w:rPr>
          <w:rFonts w:ascii="Book Antiqua" w:hAnsi="Book Antiqua"/>
        </w:rPr>
        <w:t>At [23] the judge said that with regard to the appellant's journey to the UK</w:t>
      </w:r>
      <w:r>
        <w:rPr>
          <w:rFonts w:ascii="Book Antiqua" w:hAnsi="Book Antiqua"/>
        </w:rPr>
        <w:t>,</w:t>
      </w:r>
      <w:r w:rsidRPr="00805D97">
        <w:rPr>
          <w:rFonts w:ascii="Book Antiqua" w:hAnsi="Book Antiqua"/>
        </w:rPr>
        <w:t xml:space="preserve"> in his witness statement dated 11 August 2015 </w:t>
      </w:r>
      <w:r>
        <w:rPr>
          <w:rFonts w:ascii="Book Antiqua" w:hAnsi="Book Antiqua"/>
        </w:rPr>
        <w:t>(</w:t>
      </w:r>
      <w:r w:rsidRPr="00805D97">
        <w:rPr>
          <w:rFonts w:ascii="Book Antiqua" w:hAnsi="Book Antiqua"/>
        </w:rPr>
        <w:t>confirmed by him as reliable</w:t>
      </w:r>
      <w:r w:rsidR="00A3002B">
        <w:rPr>
          <w:rFonts w:ascii="Book Antiqua" w:hAnsi="Book Antiqua"/>
        </w:rPr>
        <w:t>),</w:t>
      </w:r>
      <w:r w:rsidRPr="00805D97">
        <w:rPr>
          <w:rFonts w:ascii="Book Antiqua" w:hAnsi="Book Antiqua"/>
        </w:rPr>
        <w:t xml:space="preserve"> he stated at para 17 that he stayed with Mr D throughout the journey</w:t>
      </w:r>
      <w:r>
        <w:rPr>
          <w:rFonts w:ascii="Book Antiqua" w:hAnsi="Book Antiqua"/>
        </w:rPr>
        <w:t>,</w:t>
      </w:r>
      <w:r w:rsidRPr="00805D97">
        <w:rPr>
          <w:rFonts w:ascii="Book Antiqua" w:hAnsi="Book Antiqua"/>
        </w:rPr>
        <w:t xml:space="preserve"> whereas in oral evidence he said that Mr D had left him in a room and brought him food.  When this inconsistency was put to him</w:t>
      </w:r>
      <w:r>
        <w:rPr>
          <w:rFonts w:ascii="Book Antiqua" w:hAnsi="Book Antiqua"/>
        </w:rPr>
        <w:t>,</w:t>
      </w:r>
      <w:r w:rsidRPr="00805D97">
        <w:rPr>
          <w:rFonts w:ascii="Book Antiqua" w:hAnsi="Book Antiqua"/>
        </w:rPr>
        <w:t xml:space="preserve"> the appellant denied giving that evidence in his witness statement.  Further</w:t>
      </w:r>
      <w:r w:rsidR="00A3002B">
        <w:rPr>
          <w:rFonts w:ascii="Book Antiqua" w:hAnsi="Book Antiqua"/>
        </w:rPr>
        <w:t>,</w:t>
      </w:r>
      <w:r w:rsidRPr="00805D97">
        <w:rPr>
          <w:rFonts w:ascii="Book Antiqua" w:hAnsi="Book Antiqua"/>
        </w:rPr>
        <w:t xml:space="preserve"> in his asylum interview </w:t>
      </w:r>
      <w:r>
        <w:rPr>
          <w:rFonts w:ascii="Book Antiqua" w:hAnsi="Book Antiqua"/>
        </w:rPr>
        <w:t xml:space="preserve">(Q178-185), </w:t>
      </w:r>
      <w:r w:rsidRPr="00805D97">
        <w:rPr>
          <w:rFonts w:ascii="Book Antiqua" w:hAnsi="Book Antiqua"/>
        </w:rPr>
        <w:t>he did not mention travelling to France with Mr D</w:t>
      </w:r>
      <w:r w:rsidR="00A3002B">
        <w:rPr>
          <w:rFonts w:ascii="Book Antiqua" w:hAnsi="Book Antiqua"/>
        </w:rPr>
        <w:t>,</w:t>
      </w:r>
      <w:r w:rsidRPr="00805D97">
        <w:rPr>
          <w:rFonts w:ascii="Book Antiqua" w:hAnsi="Book Antiqua"/>
        </w:rPr>
        <w:t xml:space="preserve"> although it had formed part of his 2015 witness statement.  The judge also placed weight on the fact that despite the positive conclusion of the 2016 age assessment the authors found that there were several aspects of the appellant's story that seemed somewhat unusual and </w:t>
      </w:r>
      <w:r>
        <w:rPr>
          <w:rFonts w:ascii="Book Antiqua" w:hAnsi="Book Antiqua"/>
        </w:rPr>
        <w:t xml:space="preserve">that </w:t>
      </w:r>
      <w:r w:rsidRPr="00805D97">
        <w:rPr>
          <w:rFonts w:ascii="Book Antiqua" w:hAnsi="Book Antiqua"/>
        </w:rPr>
        <w:t>challenging</w:t>
      </w:r>
      <w:r>
        <w:rPr>
          <w:rFonts w:ascii="Book Antiqua" w:hAnsi="Book Antiqua"/>
        </w:rPr>
        <w:t xml:space="preserve"> him did little to relieve their concerns.</w:t>
      </w:r>
    </w:p>
    <w:p w14:paraId="0EE8F131"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19798BFE" w14:textId="726E1B44"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9.</w:t>
      </w:r>
      <w:r>
        <w:rPr>
          <w:rFonts w:ascii="Book Antiqua" w:hAnsi="Book Antiqua"/>
        </w:rPr>
        <w:tab/>
      </w:r>
      <w:r w:rsidRPr="00805D97">
        <w:rPr>
          <w:rFonts w:ascii="Book Antiqua" w:hAnsi="Book Antiqua"/>
        </w:rPr>
        <w:t xml:space="preserve">The next issue which concerned the judge was the appellant's account </w:t>
      </w:r>
      <w:r w:rsidR="00A3002B">
        <w:rPr>
          <w:rFonts w:ascii="Book Antiqua" w:hAnsi="Book Antiqua"/>
        </w:rPr>
        <w:t xml:space="preserve">about </w:t>
      </w:r>
      <w:r w:rsidRPr="00805D97">
        <w:rPr>
          <w:rFonts w:ascii="Book Antiqua" w:hAnsi="Book Antiqua"/>
        </w:rPr>
        <w:t xml:space="preserve">the mobile phone that he </w:t>
      </w:r>
      <w:r>
        <w:rPr>
          <w:rFonts w:ascii="Book Antiqua" w:hAnsi="Book Antiqua"/>
        </w:rPr>
        <w:t>had with him</w:t>
      </w:r>
      <w:r w:rsidRPr="00805D97">
        <w:rPr>
          <w:rFonts w:ascii="Book Antiqua" w:hAnsi="Book Antiqua"/>
        </w:rPr>
        <w:t xml:space="preserve"> on arrival in the UK.  In his evidence in the asylum interview</w:t>
      </w:r>
      <w:r>
        <w:rPr>
          <w:rFonts w:ascii="Book Antiqua" w:hAnsi="Book Antiqua"/>
        </w:rPr>
        <w:t>,</w:t>
      </w:r>
      <w:r w:rsidRPr="00805D97">
        <w:rPr>
          <w:rFonts w:ascii="Book Antiqua" w:hAnsi="Book Antiqua"/>
        </w:rPr>
        <w:t xml:space="preserve"> he said that the </w:t>
      </w:r>
      <w:r>
        <w:rPr>
          <w:rFonts w:ascii="Book Antiqua" w:hAnsi="Book Antiqua"/>
        </w:rPr>
        <w:t>phone was</w:t>
      </w:r>
      <w:r w:rsidRPr="00805D97">
        <w:rPr>
          <w:rFonts w:ascii="Book Antiqua" w:hAnsi="Book Antiqua"/>
        </w:rPr>
        <w:t xml:space="preserve"> given to him by Mr D who told him that he would be met in the UK.  His evidence at interview was that he did not know how to use or access the phone but on his journey to the UK</w:t>
      </w:r>
      <w:r>
        <w:rPr>
          <w:rFonts w:ascii="Book Antiqua" w:hAnsi="Book Antiqua"/>
        </w:rPr>
        <w:t>,</w:t>
      </w:r>
      <w:r w:rsidRPr="00805D97">
        <w:rPr>
          <w:rFonts w:ascii="Book Antiqua" w:hAnsi="Book Antiqua"/>
        </w:rPr>
        <w:t xml:space="preserve"> because he was curious</w:t>
      </w:r>
      <w:r>
        <w:rPr>
          <w:rFonts w:ascii="Book Antiqua" w:hAnsi="Book Antiqua"/>
        </w:rPr>
        <w:t>,</w:t>
      </w:r>
      <w:r w:rsidRPr="00805D97">
        <w:rPr>
          <w:rFonts w:ascii="Book Antiqua" w:hAnsi="Book Antiqua"/>
        </w:rPr>
        <w:t xml:space="preserve"> he asked someone who was travelling with and he consequently put a pin on the phone for security.  When he was asked why he would take this risk when the phone was Mr D's, the appellant could only say that it was because of his curiosity.  The judge found this incongruous given the way in which Mr D was said to have treated him and his claim to </w:t>
      </w:r>
      <w:r w:rsidR="00A3002B">
        <w:rPr>
          <w:rFonts w:ascii="Book Antiqua" w:hAnsi="Book Antiqua"/>
        </w:rPr>
        <w:t xml:space="preserve">be in </w:t>
      </w:r>
      <w:r w:rsidRPr="00805D97">
        <w:rPr>
          <w:rFonts w:ascii="Book Antiqua" w:hAnsi="Book Antiqua"/>
        </w:rPr>
        <w:t>fear of Mr D</w:t>
      </w:r>
      <w:r>
        <w:rPr>
          <w:rFonts w:ascii="Book Antiqua" w:hAnsi="Book Antiqua"/>
        </w:rPr>
        <w:t xml:space="preserve"> [24].</w:t>
      </w:r>
    </w:p>
    <w:p w14:paraId="66FC42AC"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7696B18C" w14:textId="7898A132"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10.</w:t>
      </w:r>
      <w:r>
        <w:rPr>
          <w:rFonts w:ascii="Book Antiqua" w:hAnsi="Book Antiqua"/>
        </w:rPr>
        <w:tab/>
      </w:r>
      <w:r w:rsidRPr="00805D97">
        <w:rPr>
          <w:rFonts w:ascii="Book Antiqua" w:hAnsi="Book Antiqua"/>
        </w:rPr>
        <w:t>The judge was</w:t>
      </w:r>
      <w:r w:rsidR="00A3002B">
        <w:rPr>
          <w:rFonts w:ascii="Book Antiqua" w:hAnsi="Book Antiqua"/>
        </w:rPr>
        <w:t>,</w:t>
      </w:r>
      <w:r w:rsidRPr="00805D97">
        <w:rPr>
          <w:rFonts w:ascii="Book Antiqua" w:hAnsi="Book Antiqua"/>
        </w:rPr>
        <w:t xml:space="preserve"> therefore</w:t>
      </w:r>
      <w:r w:rsidR="00A3002B">
        <w:rPr>
          <w:rFonts w:ascii="Book Antiqua" w:hAnsi="Book Antiqua"/>
        </w:rPr>
        <w:t>,</w:t>
      </w:r>
      <w:r w:rsidRPr="00805D97">
        <w:rPr>
          <w:rFonts w:ascii="Book Antiqua" w:hAnsi="Book Antiqua"/>
        </w:rPr>
        <w:t xml:space="preserve"> persuaded that the appellant was </w:t>
      </w:r>
      <w:r>
        <w:rPr>
          <w:rFonts w:ascii="Book Antiqua" w:hAnsi="Book Antiqua"/>
        </w:rPr>
        <w:t>an</w:t>
      </w:r>
      <w:r w:rsidRPr="00805D97">
        <w:rPr>
          <w:rFonts w:ascii="Book Antiqua" w:hAnsi="Book Antiqua"/>
        </w:rPr>
        <w:t xml:space="preserve"> orphan </w:t>
      </w:r>
      <w:r>
        <w:rPr>
          <w:rFonts w:ascii="Book Antiqua" w:hAnsi="Book Antiqua"/>
        </w:rPr>
        <w:t xml:space="preserve">and </w:t>
      </w:r>
      <w:r w:rsidRPr="00805D97">
        <w:rPr>
          <w:rFonts w:ascii="Book Antiqua" w:hAnsi="Book Antiqua"/>
        </w:rPr>
        <w:t>that on return to Vietnam he would not have any family to support him, his uncle having previously ill</w:t>
      </w:r>
      <w:r>
        <w:rPr>
          <w:rFonts w:ascii="Book Antiqua" w:hAnsi="Book Antiqua"/>
        </w:rPr>
        <w:t>-</w:t>
      </w:r>
      <w:r w:rsidRPr="00805D97">
        <w:rPr>
          <w:rFonts w:ascii="Book Antiqua" w:hAnsi="Book Antiqua"/>
        </w:rPr>
        <w:t xml:space="preserve">treated him and encouraged him to leave Vietnam.  She was not persuaded that the appellant was a victim of trafficking.  He had left Vietnam when a </w:t>
      </w:r>
      <w:r w:rsidRPr="00805D97">
        <w:rPr>
          <w:rFonts w:ascii="Book Antiqua" w:hAnsi="Book Antiqua"/>
        </w:rPr>
        <w:lastRenderedPageBreak/>
        <w:t>child</w:t>
      </w:r>
      <w:r>
        <w:rPr>
          <w:rFonts w:ascii="Book Antiqua" w:hAnsi="Book Antiqua"/>
        </w:rPr>
        <w:t>,</w:t>
      </w:r>
      <w:r w:rsidRPr="00805D97">
        <w:rPr>
          <w:rFonts w:ascii="Book Antiqua" w:hAnsi="Book Antiqua"/>
        </w:rPr>
        <w:t xml:space="preserve"> but he was now an adult.  He need not return</w:t>
      </w:r>
      <w:r>
        <w:rPr>
          <w:rFonts w:ascii="Book Antiqua" w:hAnsi="Book Antiqua"/>
        </w:rPr>
        <w:t xml:space="preserve"> to</w:t>
      </w:r>
      <w:r w:rsidRPr="00805D97">
        <w:rPr>
          <w:rFonts w:ascii="Book Antiqua" w:hAnsi="Book Antiqua"/>
        </w:rPr>
        <w:t xml:space="preserve"> his uncle and the judge found that he would not be wanted by any traffickers.  She said that she had considered the country background information provided in the appellant's bundle and</w:t>
      </w:r>
      <w:r>
        <w:rPr>
          <w:rFonts w:ascii="Book Antiqua" w:hAnsi="Book Antiqua"/>
        </w:rPr>
        <w:t>,</w:t>
      </w:r>
      <w:r w:rsidRPr="00805D97">
        <w:rPr>
          <w:rFonts w:ascii="Book Antiqua" w:hAnsi="Book Antiqua"/>
        </w:rPr>
        <w:t xml:space="preserve"> whilst she acknowledged that Vietnam continued to have a problem with trafficking</w:t>
      </w:r>
      <w:r>
        <w:rPr>
          <w:rFonts w:ascii="Book Antiqua" w:hAnsi="Book Antiqua"/>
        </w:rPr>
        <w:t>,</w:t>
      </w:r>
      <w:r w:rsidRPr="00805D97">
        <w:rPr>
          <w:rFonts w:ascii="Book Antiqua" w:hAnsi="Book Antiqua"/>
        </w:rPr>
        <w:t xml:space="preserve"> she found that the focus of this was women and children and the appellant was not therefore in a risk category.  She</w:t>
      </w:r>
      <w:r w:rsidR="00A3002B">
        <w:rPr>
          <w:rFonts w:ascii="Book Antiqua" w:hAnsi="Book Antiqua"/>
        </w:rPr>
        <w:t xml:space="preserve"> </w:t>
      </w:r>
      <w:r w:rsidRPr="00805D97">
        <w:rPr>
          <w:rFonts w:ascii="Book Antiqua" w:hAnsi="Book Antiqua"/>
        </w:rPr>
        <w:t xml:space="preserve">found </w:t>
      </w:r>
      <w:r w:rsidR="003E5B42">
        <w:rPr>
          <w:rFonts w:ascii="Book Antiqua" w:hAnsi="Book Antiqua"/>
        </w:rPr>
        <w:t xml:space="preserve">that </w:t>
      </w:r>
      <w:r w:rsidRPr="00805D97">
        <w:rPr>
          <w:rFonts w:ascii="Book Antiqua" w:hAnsi="Book Antiqua"/>
        </w:rPr>
        <w:t xml:space="preserve">it was not reasonably likely that </w:t>
      </w:r>
      <w:r>
        <w:rPr>
          <w:rFonts w:ascii="Book Antiqua" w:hAnsi="Book Antiqua"/>
        </w:rPr>
        <w:t>he</w:t>
      </w:r>
      <w:r w:rsidRPr="00805D97">
        <w:rPr>
          <w:rFonts w:ascii="Book Antiqua" w:hAnsi="Book Antiqua"/>
        </w:rPr>
        <w:t xml:space="preserve"> would be at real risk on return to Vietnam either from his uncle</w:t>
      </w:r>
      <w:r w:rsidR="00A3002B">
        <w:rPr>
          <w:rFonts w:ascii="Book Antiqua" w:hAnsi="Book Antiqua"/>
        </w:rPr>
        <w:t>,</w:t>
      </w:r>
      <w:r w:rsidRPr="00805D97">
        <w:rPr>
          <w:rFonts w:ascii="Book Antiqua" w:hAnsi="Book Antiqua"/>
        </w:rPr>
        <w:t xml:space="preserve"> from traffickers or potential traffickers</w:t>
      </w:r>
      <w:r w:rsidR="00C77B68">
        <w:rPr>
          <w:rFonts w:ascii="Book Antiqua" w:hAnsi="Book Antiqua"/>
        </w:rPr>
        <w:t xml:space="preserve"> [25]</w:t>
      </w:r>
      <w:r w:rsidRPr="00805D97">
        <w:rPr>
          <w:rFonts w:ascii="Book Antiqua" w:hAnsi="Book Antiqua"/>
        </w:rPr>
        <w:t>.</w:t>
      </w:r>
    </w:p>
    <w:p w14:paraId="0E264BBD"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E343925" w14:textId="640B9010"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D40A39">
        <w:rPr>
          <w:rFonts w:ascii="Book Antiqua" w:hAnsi="Book Antiqua"/>
          <w:u w:val="single"/>
        </w:rPr>
        <w:t xml:space="preserve">The </w:t>
      </w:r>
      <w:r w:rsidR="00677932">
        <w:rPr>
          <w:rFonts w:ascii="Book Antiqua" w:hAnsi="Book Antiqua"/>
          <w:u w:val="single"/>
        </w:rPr>
        <w:t>G</w:t>
      </w:r>
      <w:r w:rsidRPr="00D40A39">
        <w:rPr>
          <w:rFonts w:ascii="Book Antiqua" w:hAnsi="Book Antiqua"/>
          <w:u w:val="single"/>
        </w:rPr>
        <w:t xml:space="preserve">rounds and </w:t>
      </w:r>
      <w:r w:rsidR="00C77B68">
        <w:rPr>
          <w:rFonts w:ascii="Book Antiqua" w:hAnsi="Book Antiqua"/>
          <w:u w:val="single"/>
        </w:rPr>
        <w:t>S</w:t>
      </w:r>
      <w:r w:rsidRPr="00D40A39">
        <w:rPr>
          <w:rFonts w:ascii="Book Antiqua" w:hAnsi="Book Antiqua"/>
          <w:u w:val="single"/>
        </w:rPr>
        <w:t>ubmissions</w:t>
      </w:r>
      <w:r>
        <w:rPr>
          <w:rFonts w:ascii="Book Antiqua" w:hAnsi="Book Antiqua"/>
          <w:u w:val="single"/>
        </w:rPr>
        <w:t>.</w:t>
      </w:r>
    </w:p>
    <w:p w14:paraId="64813614"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4C047DFF" w14:textId="6295F0C8"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11.</w:t>
      </w:r>
      <w:r>
        <w:rPr>
          <w:rFonts w:ascii="Book Antiqua" w:hAnsi="Book Antiqua"/>
        </w:rPr>
        <w:tab/>
      </w:r>
      <w:r w:rsidRPr="00805D97">
        <w:rPr>
          <w:rFonts w:ascii="Book Antiqua" w:hAnsi="Book Antiqua"/>
        </w:rPr>
        <w:t>The grounds seek to challenge the judge</w:t>
      </w:r>
      <w:r>
        <w:rPr>
          <w:rFonts w:ascii="Book Antiqua" w:hAnsi="Book Antiqua"/>
        </w:rPr>
        <w:t>’</w:t>
      </w:r>
      <w:r w:rsidRPr="00805D97">
        <w:rPr>
          <w:rFonts w:ascii="Book Antiqua" w:hAnsi="Book Antiqua"/>
        </w:rPr>
        <w:t>s decision for two reasons.  Firstly</w:t>
      </w:r>
      <w:r>
        <w:rPr>
          <w:rFonts w:ascii="Book Antiqua" w:hAnsi="Book Antiqua"/>
        </w:rPr>
        <w:t>,</w:t>
      </w:r>
      <w:r w:rsidRPr="00805D97">
        <w:rPr>
          <w:rFonts w:ascii="Book Antiqua" w:hAnsi="Book Antiqua"/>
        </w:rPr>
        <w:t xml:space="preserve"> it is argued that</w:t>
      </w:r>
      <w:r>
        <w:rPr>
          <w:rFonts w:ascii="Book Antiqua" w:hAnsi="Book Antiqua"/>
        </w:rPr>
        <w:t>,</w:t>
      </w:r>
      <w:r w:rsidRPr="00805D97">
        <w:rPr>
          <w:rFonts w:ascii="Book Antiqua" w:hAnsi="Book Antiqua"/>
        </w:rPr>
        <w:t xml:space="preserve"> when relying on the second age assessment report</w:t>
      </w:r>
      <w:r>
        <w:rPr>
          <w:rFonts w:ascii="Book Antiqua" w:hAnsi="Book Antiqua"/>
        </w:rPr>
        <w:t>,</w:t>
      </w:r>
      <w:r w:rsidRPr="00805D97">
        <w:rPr>
          <w:rFonts w:ascii="Book Antiqua" w:hAnsi="Book Antiqua"/>
        </w:rPr>
        <w:t xml:space="preserve"> the judge cited an incomplete passage whereas the full passage, if properly cited, gave an explanation </w:t>
      </w:r>
      <w:r>
        <w:rPr>
          <w:rFonts w:ascii="Book Antiqua" w:hAnsi="Book Antiqua"/>
        </w:rPr>
        <w:t>which should have been assessed in</w:t>
      </w:r>
      <w:r w:rsidRPr="00805D97">
        <w:rPr>
          <w:rFonts w:ascii="Book Antiqua" w:hAnsi="Book Antiqua"/>
        </w:rPr>
        <w:t xml:space="preserve"> accord</w:t>
      </w:r>
      <w:r>
        <w:rPr>
          <w:rFonts w:ascii="Book Antiqua" w:hAnsi="Book Antiqua"/>
        </w:rPr>
        <w:t>ance</w:t>
      </w:r>
      <w:r w:rsidRPr="00805D97">
        <w:rPr>
          <w:rFonts w:ascii="Book Antiqua" w:hAnsi="Book Antiqua"/>
        </w:rPr>
        <w:t xml:space="preserve"> with the </w:t>
      </w:r>
      <w:r>
        <w:rPr>
          <w:rFonts w:ascii="Book Antiqua" w:hAnsi="Book Antiqua"/>
        </w:rPr>
        <w:t>A</w:t>
      </w:r>
      <w:r w:rsidRPr="00805D97">
        <w:rPr>
          <w:rFonts w:ascii="Book Antiqua" w:hAnsi="Book Antiqua"/>
        </w:rPr>
        <w:t xml:space="preserve">sylum </w:t>
      </w:r>
      <w:r>
        <w:rPr>
          <w:rFonts w:ascii="Book Antiqua" w:hAnsi="Book Antiqua"/>
        </w:rPr>
        <w:t>P</w:t>
      </w:r>
      <w:r w:rsidRPr="00805D97">
        <w:rPr>
          <w:rFonts w:ascii="Book Antiqua" w:hAnsi="Book Antiqua"/>
        </w:rPr>
        <w:t xml:space="preserve">olicy </w:t>
      </w:r>
      <w:r>
        <w:rPr>
          <w:rFonts w:ascii="Book Antiqua" w:hAnsi="Book Antiqua"/>
        </w:rPr>
        <w:t>G</w:t>
      </w:r>
      <w:r w:rsidRPr="00805D97">
        <w:rPr>
          <w:rFonts w:ascii="Book Antiqua" w:hAnsi="Book Antiqua"/>
        </w:rPr>
        <w:t>uidance in relation to assessing asylum claims made by children and also the UN report in relation to handling traffic</w:t>
      </w:r>
      <w:r>
        <w:rPr>
          <w:rFonts w:ascii="Book Antiqua" w:hAnsi="Book Antiqua"/>
        </w:rPr>
        <w:t>king</w:t>
      </w:r>
      <w:r w:rsidRPr="00805D97">
        <w:rPr>
          <w:rFonts w:ascii="Book Antiqua" w:hAnsi="Book Antiqua"/>
        </w:rPr>
        <w:t xml:space="preserve"> cases.  It is argued that the judge failed to provide any reason why she did not rely on the full passage when the passage was supportive of the appellant's claim to be trafficked</w:t>
      </w:r>
      <w:r>
        <w:rPr>
          <w:rFonts w:ascii="Book Antiqua" w:hAnsi="Book Antiqua"/>
        </w:rPr>
        <w:t xml:space="preserve"> or why she departed from the approach of the </w:t>
      </w:r>
      <w:r w:rsidR="00A3002B">
        <w:rPr>
          <w:rFonts w:ascii="Book Antiqua" w:hAnsi="Book Antiqua"/>
        </w:rPr>
        <w:t>assessors</w:t>
      </w:r>
      <w:r>
        <w:rPr>
          <w:rFonts w:ascii="Book Antiqua" w:hAnsi="Book Antiqua"/>
        </w:rPr>
        <w:t xml:space="preserve"> </w:t>
      </w:r>
      <w:r w:rsidR="00A3002B">
        <w:rPr>
          <w:rFonts w:ascii="Book Antiqua" w:hAnsi="Book Antiqua"/>
        </w:rPr>
        <w:t>in</w:t>
      </w:r>
      <w:r>
        <w:rPr>
          <w:rFonts w:ascii="Book Antiqua" w:hAnsi="Book Antiqua"/>
        </w:rPr>
        <w:t xml:space="preserve"> the</w:t>
      </w:r>
      <w:r w:rsidR="00A3002B">
        <w:rPr>
          <w:rFonts w:ascii="Book Antiqua" w:hAnsi="Book Antiqua"/>
        </w:rPr>
        <w:t>ir</w:t>
      </w:r>
      <w:r>
        <w:rPr>
          <w:rFonts w:ascii="Book Antiqua" w:hAnsi="Book Antiqua"/>
        </w:rPr>
        <w:t xml:space="preserve"> report, particularly when she purportedly relied on that report.</w:t>
      </w:r>
    </w:p>
    <w:p w14:paraId="63628C95"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56B80E03" w14:textId="557B49E1"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12.</w:t>
      </w:r>
      <w:r>
        <w:rPr>
          <w:rFonts w:ascii="Book Antiqua" w:hAnsi="Book Antiqua"/>
        </w:rPr>
        <w:tab/>
      </w:r>
      <w:r w:rsidRPr="00805D97">
        <w:rPr>
          <w:rFonts w:ascii="Book Antiqua" w:hAnsi="Book Antiqua"/>
        </w:rPr>
        <w:t>Secondly</w:t>
      </w:r>
      <w:r>
        <w:rPr>
          <w:rFonts w:ascii="Book Antiqua" w:hAnsi="Book Antiqua"/>
        </w:rPr>
        <w:t>,</w:t>
      </w:r>
      <w:r w:rsidRPr="00805D97">
        <w:rPr>
          <w:rFonts w:ascii="Book Antiqua" w:hAnsi="Book Antiqua"/>
        </w:rPr>
        <w:t xml:space="preserve"> it is argued that the judge made unsupported and unreasonable findings in [25].  She accepted that Vietnam had a problem of trafficking but found that the focus was on women and children</w:t>
      </w:r>
      <w:r>
        <w:rPr>
          <w:rFonts w:ascii="Book Antiqua" w:hAnsi="Book Antiqua"/>
        </w:rPr>
        <w:t xml:space="preserve"> and</w:t>
      </w:r>
      <w:r w:rsidRPr="00805D97">
        <w:rPr>
          <w:rFonts w:ascii="Book Antiqua" w:hAnsi="Book Antiqua"/>
        </w:rPr>
        <w:t xml:space="preserve"> </w:t>
      </w:r>
      <w:r w:rsidR="003E5B42">
        <w:rPr>
          <w:rFonts w:ascii="Book Antiqua" w:hAnsi="Book Antiqua"/>
        </w:rPr>
        <w:t xml:space="preserve">so </w:t>
      </w:r>
      <w:r w:rsidRPr="00805D97">
        <w:rPr>
          <w:rFonts w:ascii="Book Antiqua" w:hAnsi="Book Antiqua"/>
        </w:rPr>
        <w:t>misdirected herself in relation to the risk categories</w:t>
      </w:r>
      <w:r>
        <w:rPr>
          <w:rFonts w:ascii="Book Antiqua" w:hAnsi="Book Antiqua"/>
        </w:rPr>
        <w:t>,</w:t>
      </w:r>
      <w:r w:rsidRPr="00805D97">
        <w:rPr>
          <w:rFonts w:ascii="Book Antiqua" w:hAnsi="Book Antiqua"/>
        </w:rPr>
        <w:t xml:space="preserve"> fail</w:t>
      </w:r>
      <w:r>
        <w:rPr>
          <w:rFonts w:ascii="Book Antiqua" w:hAnsi="Book Antiqua"/>
        </w:rPr>
        <w:t>ing</w:t>
      </w:r>
      <w:r w:rsidRPr="00805D97">
        <w:rPr>
          <w:rFonts w:ascii="Book Antiqua" w:hAnsi="Book Antiqua"/>
        </w:rPr>
        <w:t xml:space="preserve"> to provide a reason for finding that only women and children constituted risk categor</w:t>
      </w:r>
      <w:r w:rsidR="00A3002B">
        <w:rPr>
          <w:rFonts w:ascii="Book Antiqua" w:hAnsi="Book Antiqua"/>
        </w:rPr>
        <w:t>ies</w:t>
      </w:r>
      <w:r w:rsidRPr="00805D97">
        <w:rPr>
          <w:rFonts w:ascii="Book Antiqua" w:hAnsi="Book Antiqua"/>
        </w:rPr>
        <w:t>.  Further</w:t>
      </w:r>
      <w:r>
        <w:rPr>
          <w:rFonts w:ascii="Book Antiqua" w:hAnsi="Book Antiqua"/>
        </w:rPr>
        <w:t>,</w:t>
      </w:r>
      <w:r w:rsidRPr="00805D97">
        <w:rPr>
          <w:rFonts w:ascii="Book Antiqua" w:hAnsi="Book Antiqua"/>
        </w:rPr>
        <w:t xml:space="preserve"> the appellant had just turned 18 and it could not be said simply for that reason that he was not at ris</w:t>
      </w:r>
      <w:r>
        <w:rPr>
          <w:rFonts w:ascii="Book Antiqua" w:hAnsi="Book Antiqua"/>
        </w:rPr>
        <w:t>k as he was no longer a child.</w:t>
      </w:r>
    </w:p>
    <w:p w14:paraId="6DFE79C8"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5692CEB0" w14:textId="25890B84"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13.</w:t>
      </w:r>
      <w:r>
        <w:rPr>
          <w:rFonts w:ascii="Book Antiqua" w:hAnsi="Book Antiqua"/>
        </w:rPr>
        <w:tab/>
      </w:r>
      <w:r w:rsidRPr="00805D97">
        <w:rPr>
          <w:rFonts w:ascii="Book Antiqua" w:hAnsi="Book Antiqua"/>
        </w:rPr>
        <w:t>In his submissions</w:t>
      </w:r>
      <w:r>
        <w:rPr>
          <w:rFonts w:ascii="Book Antiqua" w:hAnsi="Book Antiqua"/>
        </w:rPr>
        <w:t>,</w:t>
      </w:r>
      <w:r w:rsidRPr="00805D97">
        <w:rPr>
          <w:rFonts w:ascii="Book Antiqua" w:hAnsi="Book Antiqua"/>
        </w:rPr>
        <w:t xml:space="preserve"> Mr </w:t>
      </w:r>
      <w:r>
        <w:rPr>
          <w:rFonts w:ascii="Book Antiqua" w:hAnsi="Book Antiqua"/>
        </w:rPr>
        <w:t>Rai</w:t>
      </w:r>
      <w:r w:rsidRPr="00805D97">
        <w:rPr>
          <w:rFonts w:ascii="Book Antiqua" w:hAnsi="Book Antiqua"/>
        </w:rPr>
        <w:t xml:space="preserve"> adopted </w:t>
      </w:r>
      <w:r>
        <w:rPr>
          <w:rFonts w:ascii="Book Antiqua" w:hAnsi="Book Antiqua"/>
        </w:rPr>
        <w:t xml:space="preserve">the </w:t>
      </w:r>
      <w:r w:rsidRPr="00805D97">
        <w:rPr>
          <w:rFonts w:ascii="Book Antiqua" w:hAnsi="Book Antiqua"/>
        </w:rPr>
        <w:t xml:space="preserve">grounds arguing that the judge had not taken a balanced view </w:t>
      </w:r>
      <w:r w:rsidR="00A3002B">
        <w:rPr>
          <w:rFonts w:ascii="Book Antiqua" w:hAnsi="Book Antiqua"/>
        </w:rPr>
        <w:t xml:space="preserve">of </w:t>
      </w:r>
      <w:r w:rsidRPr="00805D97">
        <w:rPr>
          <w:rFonts w:ascii="Book Antiqua" w:hAnsi="Book Antiqua"/>
        </w:rPr>
        <w:t xml:space="preserve">the evidence.  She had accepted most of the appellant's evidence but then rejected </w:t>
      </w:r>
      <w:r w:rsidR="00A3002B">
        <w:rPr>
          <w:rFonts w:ascii="Book Antiqua" w:hAnsi="Book Antiqua"/>
        </w:rPr>
        <w:t>what he said</w:t>
      </w:r>
      <w:r w:rsidRPr="00805D97">
        <w:rPr>
          <w:rFonts w:ascii="Book Antiqua" w:hAnsi="Book Antiqua"/>
        </w:rPr>
        <w:t xml:space="preserve"> about what </w:t>
      </w:r>
      <w:r w:rsidR="00A3002B">
        <w:rPr>
          <w:rFonts w:ascii="Book Antiqua" w:hAnsi="Book Antiqua"/>
        </w:rPr>
        <w:t xml:space="preserve">had </w:t>
      </w:r>
      <w:r w:rsidRPr="00805D97">
        <w:rPr>
          <w:rFonts w:ascii="Book Antiqua" w:hAnsi="Book Antiqua"/>
        </w:rPr>
        <w:t>happened since leaving Vietnam</w:t>
      </w:r>
      <w:r>
        <w:rPr>
          <w:rFonts w:ascii="Book Antiqua" w:hAnsi="Book Antiqua"/>
        </w:rPr>
        <w:t>,</w:t>
      </w:r>
      <w:r w:rsidRPr="00805D97">
        <w:rPr>
          <w:rFonts w:ascii="Book Antiqua" w:hAnsi="Book Antiqua"/>
        </w:rPr>
        <w:t xml:space="preserve"> relying on a passage </w:t>
      </w:r>
      <w:r>
        <w:rPr>
          <w:rFonts w:ascii="Book Antiqua" w:hAnsi="Book Antiqua"/>
        </w:rPr>
        <w:t xml:space="preserve">from the age assessment report </w:t>
      </w:r>
      <w:r w:rsidRPr="00805D97">
        <w:rPr>
          <w:rFonts w:ascii="Book Antiqua" w:hAnsi="Book Antiqua"/>
        </w:rPr>
        <w:t xml:space="preserve">which had not been fully cited.  He submitted that the judge had further </w:t>
      </w:r>
      <w:r>
        <w:rPr>
          <w:rFonts w:ascii="Book Antiqua" w:hAnsi="Book Antiqua"/>
        </w:rPr>
        <w:t xml:space="preserve">erred </w:t>
      </w:r>
      <w:r w:rsidRPr="00805D97">
        <w:rPr>
          <w:rFonts w:ascii="Book Antiqua" w:hAnsi="Book Antiqua"/>
        </w:rPr>
        <w:t>by assessing whether the appellant would be at risk by wrongly identifying the risk categories</w:t>
      </w:r>
      <w:r>
        <w:rPr>
          <w:rFonts w:ascii="Book Antiqua" w:hAnsi="Book Antiqua"/>
        </w:rPr>
        <w:t xml:space="preserve"> when t</w:t>
      </w:r>
      <w:r w:rsidRPr="00805D97">
        <w:rPr>
          <w:rFonts w:ascii="Book Antiqua" w:hAnsi="Book Antiqua"/>
        </w:rPr>
        <w:t xml:space="preserve">he background evidence showed that the risk </w:t>
      </w:r>
      <w:r>
        <w:rPr>
          <w:rFonts w:ascii="Book Antiqua" w:hAnsi="Book Antiqua"/>
        </w:rPr>
        <w:t xml:space="preserve">of </w:t>
      </w:r>
      <w:r w:rsidRPr="00805D97">
        <w:rPr>
          <w:rFonts w:ascii="Book Antiqua" w:hAnsi="Book Antiqua"/>
        </w:rPr>
        <w:t xml:space="preserve">trafficking was not </w:t>
      </w:r>
      <w:r>
        <w:rPr>
          <w:rFonts w:ascii="Book Antiqua" w:hAnsi="Book Antiqua"/>
        </w:rPr>
        <w:t>limited to women and children.</w:t>
      </w:r>
    </w:p>
    <w:p w14:paraId="59101878"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7B3531E9" w14:textId="27AC8747" w:rsidR="001326EE"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14.</w:t>
      </w:r>
      <w:r>
        <w:rPr>
          <w:rFonts w:ascii="Book Antiqua" w:hAnsi="Book Antiqua"/>
        </w:rPr>
        <w:tab/>
      </w:r>
      <w:r w:rsidRPr="00805D97">
        <w:rPr>
          <w:rFonts w:ascii="Book Antiqua" w:hAnsi="Book Antiqua"/>
        </w:rPr>
        <w:t xml:space="preserve">Mr </w:t>
      </w:r>
      <w:proofErr w:type="spellStart"/>
      <w:r w:rsidRPr="00805D97">
        <w:rPr>
          <w:rFonts w:ascii="Book Antiqua" w:hAnsi="Book Antiqua"/>
        </w:rPr>
        <w:t>Tufan</w:t>
      </w:r>
      <w:proofErr w:type="spellEnd"/>
      <w:r w:rsidRPr="00805D97">
        <w:rPr>
          <w:rFonts w:ascii="Book Antiqua" w:hAnsi="Book Antiqua"/>
        </w:rPr>
        <w:t xml:space="preserve"> submitted that </w:t>
      </w:r>
      <w:r>
        <w:rPr>
          <w:rFonts w:ascii="Book Antiqua" w:hAnsi="Book Antiqua"/>
        </w:rPr>
        <w:t>the judge was</w:t>
      </w:r>
      <w:r w:rsidRPr="00805D97">
        <w:rPr>
          <w:rFonts w:ascii="Book Antiqua" w:hAnsi="Book Antiqua"/>
        </w:rPr>
        <w:t xml:space="preserve"> entitled to rely on the serious concerns about the appellant's credibility set out in the second age assessment</w:t>
      </w:r>
      <w:r>
        <w:rPr>
          <w:rFonts w:ascii="Book Antiqua" w:hAnsi="Book Antiqua"/>
        </w:rPr>
        <w:t xml:space="preserve"> report</w:t>
      </w:r>
      <w:r w:rsidRPr="00805D97">
        <w:rPr>
          <w:rFonts w:ascii="Book Antiqua" w:hAnsi="Book Antiqua"/>
        </w:rPr>
        <w:t xml:space="preserve">.  It was not arguable that </w:t>
      </w:r>
      <w:r>
        <w:rPr>
          <w:rFonts w:ascii="Book Antiqua" w:hAnsi="Book Antiqua"/>
        </w:rPr>
        <w:t>she</w:t>
      </w:r>
      <w:r w:rsidRPr="00805D97">
        <w:rPr>
          <w:rFonts w:ascii="Book Antiqua" w:hAnsi="Book Antiqua"/>
        </w:rPr>
        <w:t xml:space="preserve"> had not taken a balanced view of the evidence.  She was simply emphasising </w:t>
      </w:r>
      <w:r>
        <w:rPr>
          <w:rFonts w:ascii="Book Antiqua" w:hAnsi="Book Antiqua"/>
        </w:rPr>
        <w:t xml:space="preserve">and adopting </w:t>
      </w:r>
      <w:r w:rsidRPr="00805D97">
        <w:rPr>
          <w:rFonts w:ascii="Book Antiqua" w:hAnsi="Book Antiqua"/>
        </w:rPr>
        <w:t xml:space="preserve">concerns set out in </w:t>
      </w:r>
      <w:r>
        <w:rPr>
          <w:rFonts w:ascii="Book Antiqua" w:hAnsi="Book Antiqua"/>
        </w:rPr>
        <w:t>that</w:t>
      </w:r>
      <w:r w:rsidRPr="00805D97">
        <w:rPr>
          <w:rFonts w:ascii="Book Antiqua" w:hAnsi="Book Antiqua"/>
        </w:rPr>
        <w:t xml:space="preserve"> report despite the positive conclusion reached about </w:t>
      </w:r>
      <w:r w:rsidR="00A3002B">
        <w:rPr>
          <w:rFonts w:ascii="Book Antiqua" w:hAnsi="Book Antiqua"/>
        </w:rPr>
        <w:t>his</w:t>
      </w:r>
      <w:r w:rsidRPr="00805D97">
        <w:rPr>
          <w:rFonts w:ascii="Book Antiqua" w:hAnsi="Book Antiqua"/>
        </w:rPr>
        <w:t xml:space="preserve"> claimed age.  Further, the judge had been entitled to draw </w:t>
      </w:r>
      <w:r>
        <w:rPr>
          <w:rFonts w:ascii="Book Antiqua" w:hAnsi="Book Antiqua"/>
        </w:rPr>
        <w:t xml:space="preserve">an </w:t>
      </w:r>
      <w:r w:rsidRPr="00805D97">
        <w:rPr>
          <w:rFonts w:ascii="Book Antiqua" w:hAnsi="Book Antiqua"/>
        </w:rPr>
        <w:t xml:space="preserve">adverse inference from the appellant's evidence about his possession of the mobile phone.  </w:t>
      </w:r>
      <w:r>
        <w:rPr>
          <w:rFonts w:ascii="Book Antiqua" w:hAnsi="Book Antiqua"/>
        </w:rPr>
        <w:t>She had</w:t>
      </w:r>
      <w:r w:rsidRPr="00805D97">
        <w:rPr>
          <w:rFonts w:ascii="Book Antiqua" w:hAnsi="Book Antiqua"/>
        </w:rPr>
        <w:t xml:space="preserve"> recognised that there </w:t>
      </w:r>
      <w:r>
        <w:rPr>
          <w:rFonts w:ascii="Book Antiqua" w:hAnsi="Book Antiqua"/>
        </w:rPr>
        <w:t>was</w:t>
      </w:r>
      <w:r w:rsidRPr="00805D97">
        <w:rPr>
          <w:rFonts w:ascii="Book Antiqua" w:hAnsi="Book Antiqua"/>
        </w:rPr>
        <w:t xml:space="preserve"> a problem with trafficking in Vietnam </w:t>
      </w:r>
      <w:r>
        <w:rPr>
          <w:rFonts w:ascii="Book Antiqua" w:hAnsi="Book Antiqua"/>
        </w:rPr>
        <w:t>but, in any</w:t>
      </w:r>
      <w:r w:rsidRPr="00805D97">
        <w:rPr>
          <w:rFonts w:ascii="Book Antiqua" w:hAnsi="Book Antiqua"/>
        </w:rPr>
        <w:t xml:space="preserve"> event</w:t>
      </w:r>
      <w:r>
        <w:rPr>
          <w:rFonts w:ascii="Book Antiqua" w:hAnsi="Book Antiqua"/>
        </w:rPr>
        <w:t>,</w:t>
      </w:r>
      <w:r w:rsidRPr="00805D97">
        <w:rPr>
          <w:rFonts w:ascii="Book Antiqua" w:hAnsi="Book Antiqua"/>
        </w:rPr>
        <w:t xml:space="preserve"> in the light of her findings</w:t>
      </w:r>
      <w:r>
        <w:rPr>
          <w:rFonts w:ascii="Book Antiqua" w:hAnsi="Book Antiqua"/>
        </w:rPr>
        <w:t xml:space="preserve"> of fact,</w:t>
      </w:r>
      <w:r w:rsidRPr="00805D97">
        <w:rPr>
          <w:rFonts w:ascii="Book Antiqua" w:hAnsi="Book Antiqua"/>
        </w:rPr>
        <w:t xml:space="preserve"> she had found </w:t>
      </w:r>
      <w:r w:rsidR="003E5B42">
        <w:rPr>
          <w:rFonts w:ascii="Book Antiqua" w:hAnsi="Book Antiqua"/>
        </w:rPr>
        <w:t xml:space="preserve">that </w:t>
      </w:r>
      <w:r w:rsidRPr="00805D97">
        <w:rPr>
          <w:rFonts w:ascii="Book Antiqua" w:hAnsi="Book Antiqua"/>
        </w:rPr>
        <w:t>the appellant was not in a risk category</w:t>
      </w:r>
      <w:r>
        <w:rPr>
          <w:rFonts w:ascii="Book Antiqua" w:hAnsi="Book Antiqua"/>
        </w:rPr>
        <w:t>.</w:t>
      </w:r>
      <w:r w:rsidRPr="00805D97">
        <w:rPr>
          <w:rFonts w:ascii="Book Antiqua" w:hAnsi="Book Antiqua"/>
        </w:rPr>
        <w:t xml:space="preserve"> </w:t>
      </w:r>
    </w:p>
    <w:p w14:paraId="53F22796" w14:textId="38879CE6" w:rsidR="00C77B68" w:rsidRDefault="00C77B68" w:rsidP="00A300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Book Antiqua" w:hAnsi="Book Antiqua"/>
          <w:u w:val="single"/>
        </w:rPr>
      </w:pPr>
    </w:p>
    <w:p w14:paraId="3F77D670" w14:textId="1610FB7F" w:rsidR="00860B19" w:rsidRPr="001326EE"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492B90">
        <w:rPr>
          <w:rFonts w:ascii="Book Antiqua" w:hAnsi="Book Antiqua"/>
          <w:u w:val="single"/>
        </w:rPr>
        <w:lastRenderedPageBreak/>
        <w:t xml:space="preserve">Assessment of the </w:t>
      </w:r>
      <w:r w:rsidR="00677932">
        <w:rPr>
          <w:rFonts w:ascii="Book Antiqua" w:hAnsi="Book Antiqua"/>
          <w:u w:val="single"/>
        </w:rPr>
        <w:t>I</w:t>
      </w:r>
      <w:r w:rsidRPr="00492B90">
        <w:rPr>
          <w:rFonts w:ascii="Book Antiqua" w:hAnsi="Book Antiqua"/>
          <w:u w:val="single"/>
        </w:rPr>
        <w:t>ssues</w:t>
      </w:r>
      <w:r>
        <w:rPr>
          <w:rFonts w:ascii="Book Antiqua" w:hAnsi="Book Antiqua"/>
          <w:u w:val="single"/>
        </w:rPr>
        <w:t>.</w:t>
      </w:r>
    </w:p>
    <w:p w14:paraId="736A5A01"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14:paraId="520BD7F7" w14:textId="77777777" w:rsidR="00860B19" w:rsidRDefault="00860B19" w:rsidP="00860B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A636FF">
        <w:rPr>
          <w:rFonts w:ascii="Book Antiqua" w:hAnsi="Book Antiqua"/>
        </w:rPr>
        <w:t>15.</w:t>
      </w:r>
      <w:r w:rsidRPr="00A636FF">
        <w:rPr>
          <w:rFonts w:ascii="Book Antiqua" w:hAnsi="Book Antiqua"/>
        </w:rPr>
        <w:tab/>
      </w:r>
      <w:r w:rsidRPr="00805D97">
        <w:rPr>
          <w:rFonts w:ascii="Book Antiqua" w:hAnsi="Book Antiqua"/>
        </w:rPr>
        <w:t xml:space="preserve">The first ground argues that the judge </w:t>
      </w:r>
      <w:r>
        <w:rPr>
          <w:rFonts w:ascii="Book Antiqua" w:hAnsi="Book Antiqua"/>
        </w:rPr>
        <w:t xml:space="preserve">erred by drawing </w:t>
      </w:r>
      <w:r w:rsidRPr="00805D97">
        <w:rPr>
          <w:rFonts w:ascii="Book Antiqua" w:hAnsi="Book Antiqua"/>
        </w:rPr>
        <w:t xml:space="preserve">an adverse inference </w:t>
      </w:r>
      <w:r>
        <w:rPr>
          <w:rFonts w:ascii="Book Antiqua" w:hAnsi="Book Antiqua"/>
        </w:rPr>
        <w:t xml:space="preserve">on credibility </w:t>
      </w:r>
      <w:r w:rsidRPr="00805D97">
        <w:rPr>
          <w:rFonts w:ascii="Book Antiqua" w:hAnsi="Book Antiqua"/>
        </w:rPr>
        <w:t xml:space="preserve">from the second age assessment report </w:t>
      </w:r>
      <w:r>
        <w:rPr>
          <w:rFonts w:ascii="Book Antiqua" w:hAnsi="Book Antiqua"/>
        </w:rPr>
        <w:t>without</w:t>
      </w:r>
      <w:r w:rsidRPr="00805D97">
        <w:rPr>
          <w:rFonts w:ascii="Book Antiqua" w:hAnsi="Book Antiqua"/>
        </w:rPr>
        <w:t xml:space="preserve"> fully </w:t>
      </w:r>
      <w:r>
        <w:rPr>
          <w:rFonts w:ascii="Book Antiqua" w:hAnsi="Book Antiqua"/>
        </w:rPr>
        <w:t>c</w:t>
      </w:r>
      <w:r w:rsidRPr="00805D97">
        <w:rPr>
          <w:rFonts w:ascii="Book Antiqua" w:hAnsi="Book Antiqua"/>
        </w:rPr>
        <w:t>iting the para</w:t>
      </w:r>
      <w:r>
        <w:rPr>
          <w:rFonts w:ascii="Book Antiqua" w:hAnsi="Book Antiqua"/>
        </w:rPr>
        <w:t>graph</w:t>
      </w:r>
      <w:r w:rsidRPr="00805D97">
        <w:rPr>
          <w:rFonts w:ascii="Book Antiqua" w:hAnsi="Book Antiqua"/>
        </w:rPr>
        <w:t xml:space="preserve"> she relied on.  The judge set out </w:t>
      </w:r>
      <w:r>
        <w:rPr>
          <w:rFonts w:ascii="Book Antiqua" w:hAnsi="Book Antiqua"/>
        </w:rPr>
        <w:t>the following passage</w:t>
      </w:r>
      <w:r w:rsidRPr="00805D97">
        <w:rPr>
          <w:rFonts w:ascii="Book Antiqua" w:hAnsi="Book Antiqua"/>
        </w:rPr>
        <w:t xml:space="preserve"> in [23]:</w:t>
      </w:r>
    </w:p>
    <w:p w14:paraId="2FA7DBDC" w14:textId="77777777" w:rsidR="0097149E" w:rsidRDefault="00860B19" w:rsidP="0097149E">
      <w:pPr>
        <w:tabs>
          <w:tab w:val="left" w:pos="1276"/>
          <w:tab w:val="left" w:pos="1680"/>
          <w:tab w:val="left" w:pos="2240"/>
          <w:tab w:val="left" w:pos="2800"/>
          <w:tab w:val="left" w:pos="3360"/>
          <w:tab w:val="left" w:pos="3920"/>
          <w:tab w:val="left" w:pos="4480"/>
          <w:tab w:val="left" w:pos="5040"/>
          <w:tab w:val="left" w:pos="5600"/>
          <w:tab w:val="left" w:pos="6160"/>
          <w:tab w:val="left" w:pos="6720"/>
        </w:tabs>
        <w:spacing w:before="120" w:after="120"/>
        <w:ind w:left="1134" w:right="567"/>
        <w:jc w:val="both"/>
        <w:rPr>
          <w:rFonts w:ascii="Book Antiqua" w:hAnsi="Book Antiqua"/>
          <w:sz w:val="22"/>
          <w:szCs w:val="22"/>
        </w:rPr>
      </w:pPr>
      <w:r w:rsidRPr="00492B90">
        <w:rPr>
          <w:rFonts w:ascii="Book Antiqua" w:hAnsi="Book Antiqua"/>
          <w:sz w:val="22"/>
          <w:szCs w:val="22"/>
        </w:rPr>
        <w:t xml:space="preserve">"There are several aspects of [H's] story that seem somewhat unusual, and challenging him did little to relieve our concerns.  Firstly, it seems very unusual that [H] is unable </w:t>
      </w:r>
      <w:r w:rsidRPr="00492B90">
        <w:rPr>
          <w:rFonts w:ascii="Book Antiqua" w:hAnsi="Book Antiqua"/>
          <w:i/>
          <w:sz w:val="22"/>
          <w:szCs w:val="22"/>
        </w:rPr>
        <w:t>(able?)</w:t>
      </w:r>
      <w:r w:rsidRPr="00492B90">
        <w:rPr>
          <w:rFonts w:ascii="Book Antiqua" w:hAnsi="Book Antiqua"/>
          <w:sz w:val="22"/>
          <w:szCs w:val="22"/>
        </w:rPr>
        <w:t xml:space="preserve"> to ascertain a timeline for some aspects of his journey but is unable to account for other parts.  His justification that he had no calendar does little to explain this.  Secondly, the idea that [H] could escape, and would often walk around but would then return, despite the abusive nature of the man he travelled with.  [H] justified this by saying that he did not speak the language but this did little to explain this to us."</w:t>
      </w:r>
    </w:p>
    <w:p w14:paraId="1B971651" w14:textId="38F9B6AE" w:rsidR="0097149E" w:rsidRDefault="00860B19" w:rsidP="0097149E">
      <w:pPr>
        <w:tabs>
          <w:tab w:val="left" w:pos="567"/>
          <w:tab w:val="left" w:pos="2240"/>
          <w:tab w:val="left" w:pos="2800"/>
          <w:tab w:val="left" w:pos="3360"/>
          <w:tab w:val="left" w:pos="3920"/>
          <w:tab w:val="left" w:pos="4480"/>
          <w:tab w:val="left" w:pos="5040"/>
          <w:tab w:val="left" w:pos="5600"/>
          <w:tab w:val="left" w:pos="6160"/>
          <w:tab w:val="left" w:pos="6720"/>
        </w:tabs>
        <w:spacing w:before="120" w:after="120"/>
        <w:ind w:right="567"/>
        <w:jc w:val="both"/>
        <w:rPr>
          <w:rFonts w:ascii="Book Antiqua" w:hAnsi="Book Antiqua"/>
        </w:rPr>
      </w:pPr>
      <w:r w:rsidRPr="00860B19">
        <w:rPr>
          <w:rFonts w:ascii="Book Antiqua" w:hAnsi="Book Antiqua"/>
        </w:rPr>
        <w:t>16</w:t>
      </w:r>
      <w:r w:rsidR="0097149E">
        <w:rPr>
          <w:rFonts w:ascii="Book Antiqua" w:hAnsi="Book Antiqua"/>
          <w:sz w:val="22"/>
          <w:szCs w:val="22"/>
        </w:rPr>
        <w:t>.</w:t>
      </w:r>
      <w:r w:rsidR="0097149E">
        <w:rPr>
          <w:rFonts w:ascii="Book Antiqua" w:hAnsi="Book Antiqua"/>
          <w:sz w:val="22"/>
          <w:szCs w:val="22"/>
        </w:rPr>
        <w:tab/>
      </w:r>
      <w:r>
        <w:rPr>
          <w:rFonts w:ascii="Book Antiqua" w:hAnsi="Book Antiqua"/>
        </w:rPr>
        <w:t>The f</w:t>
      </w:r>
      <w:r w:rsidRPr="00805D97">
        <w:rPr>
          <w:rFonts w:ascii="Book Antiqua" w:hAnsi="Book Antiqua"/>
        </w:rPr>
        <w:t>inal sentence of this para</w:t>
      </w:r>
      <w:r>
        <w:rPr>
          <w:rFonts w:ascii="Book Antiqua" w:hAnsi="Book Antiqua"/>
        </w:rPr>
        <w:t>gra</w:t>
      </w:r>
      <w:r w:rsidR="00C77B68">
        <w:rPr>
          <w:rFonts w:ascii="Book Antiqua" w:hAnsi="Book Antiqua"/>
        </w:rPr>
        <w:t>ph</w:t>
      </w:r>
      <w:r>
        <w:rPr>
          <w:rFonts w:ascii="Book Antiqua" w:hAnsi="Book Antiqua"/>
        </w:rPr>
        <w:t>, not set out by the judge,</w:t>
      </w:r>
      <w:r w:rsidRPr="00805D97">
        <w:rPr>
          <w:rFonts w:ascii="Book Antiqua" w:hAnsi="Book Antiqua"/>
        </w:rPr>
        <w:t xml:space="preserve"> is as follows:</w:t>
      </w:r>
    </w:p>
    <w:p w14:paraId="21080968" w14:textId="0E3CD5D4" w:rsidR="00860B19" w:rsidRDefault="00860B19" w:rsidP="0097149E">
      <w:pPr>
        <w:tabs>
          <w:tab w:val="left" w:pos="1680"/>
          <w:tab w:val="left" w:pos="2240"/>
          <w:tab w:val="left" w:pos="2800"/>
          <w:tab w:val="left" w:pos="3360"/>
          <w:tab w:val="left" w:pos="3920"/>
          <w:tab w:val="left" w:pos="4480"/>
          <w:tab w:val="left" w:pos="5040"/>
          <w:tab w:val="left" w:pos="5600"/>
          <w:tab w:val="left" w:pos="6160"/>
          <w:tab w:val="left" w:pos="6720"/>
        </w:tabs>
        <w:spacing w:before="120" w:after="120"/>
        <w:ind w:left="1134" w:right="567"/>
        <w:jc w:val="both"/>
        <w:rPr>
          <w:rFonts w:ascii="Book Antiqua" w:hAnsi="Book Antiqua"/>
          <w:sz w:val="22"/>
          <w:szCs w:val="22"/>
        </w:rPr>
      </w:pPr>
      <w:r w:rsidRPr="00492B90">
        <w:rPr>
          <w:rFonts w:ascii="Book Antiqua" w:hAnsi="Book Antiqua"/>
          <w:sz w:val="22"/>
          <w:szCs w:val="22"/>
        </w:rPr>
        <w:t xml:space="preserve">"However, we are mindful that H is stated to be a child, and could easily have felt helpless with no one to offer him support, therefore, </w:t>
      </w:r>
      <w:r w:rsidR="00677932">
        <w:rPr>
          <w:rFonts w:ascii="Book Antiqua" w:hAnsi="Book Antiqua"/>
          <w:sz w:val="22"/>
          <w:szCs w:val="22"/>
        </w:rPr>
        <w:t xml:space="preserve">this </w:t>
      </w:r>
      <w:r w:rsidR="00677932" w:rsidRPr="00677932">
        <w:rPr>
          <w:rFonts w:ascii="Book Antiqua" w:hAnsi="Book Antiqua"/>
          <w:i/>
          <w:sz w:val="22"/>
          <w:szCs w:val="22"/>
        </w:rPr>
        <w:t>(</w:t>
      </w:r>
      <w:r w:rsidR="00A3002B" w:rsidRPr="00677932">
        <w:rPr>
          <w:rFonts w:ascii="Book Antiqua" w:hAnsi="Book Antiqua"/>
          <w:i/>
          <w:sz w:val="22"/>
          <w:szCs w:val="22"/>
        </w:rPr>
        <w:t>he</w:t>
      </w:r>
      <w:r w:rsidR="00677932" w:rsidRPr="00677932">
        <w:rPr>
          <w:rFonts w:ascii="Book Antiqua" w:hAnsi="Book Antiqua"/>
          <w:i/>
          <w:sz w:val="22"/>
          <w:szCs w:val="22"/>
        </w:rPr>
        <w:t>)</w:t>
      </w:r>
      <w:r w:rsidRPr="00492B90">
        <w:rPr>
          <w:rFonts w:ascii="Book Antiqua" w:hAnsi="Book Antiqua"/>
          <w:sz w:val="22"/>
          <w:szCs w:val="22"/>
        </w:rPr>
        <w:t xml:space="preserve"> may have felt that the best option was to stay with someone he at least knew."</w:t>
      </w:r>
      <w:r w:rsidRPr="00492B90">
        <w:rPr>
          <w:rFonts w:ascii="Book Antiqua" w:hAnsi="Book Antiqua"/>
          <w:sz w:val="22"/>
          <w:szCs w:val="22"/>
        </w:rPr>
        <w:cr/>
      </w:r>
    </w:p>
    <w:p w14:paraId="4C5D8F3B" w14:textId="1B4EF0D9" w:rsidR="00860B19" w:rsidRDefault="00860B19" w:rsidP="00860B19">
      <w:pPr>
        <w:tabs>
          <w:tab w:val="left" w:pos="851"/>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17.</w:t>
      </w:r>
      <w:r>
        <w:rPr>
          <w:rFonts w:ascii="Book Antiqua" w:hAnsi="Book Antiqua"/>
        </w:rPr>
        <w:tab/>
      </w:r>
      <w:r w:rsidRPr="00805D97">
        <w:rPr>
          <w:rFonts w:ascii="Book Antiqua" w:hAnsi="Book Antiqua"/>
        </w:rPr>
        <w:t>I am not satisfied that the fact that the judge did not set out the last sentence of th</w:t>
      </w:r>
      <w:r>
        <w:rPr>
          <w:rFonts w:ascii="Book Antiqua" w:hAnsi="Book Antiqua"/>
        </w:rPr>
        <w:t>e</w:t>
      </w:r>
      <w:r w:rsidRPr="00805D97">
        <w:rPr>
          <w:rFonts w:ascii="Book Antiqua" w:hAnsi="Book Antiqua"/>
        </w:rPr>
        <w:t xml:space="preserve"> para</w:t>
      </w:r>
      <w:r>
        <w:rPr>
          <w:rFonts w:ascii="Book Antiqua" w:hAnsi="Book Antiqua"/>
        </w:rPr>
        <w:t>graph</w:t>
      </w:r>
      <w:r w:rsidRPr="00805D97">
        <w:rPr>
          <w:rFonts w:ascii="Book Antiqua" w:hAnsi="Book Antiqua"/>
        </w:rPr>
        <w:t xml:space="preserve"> indicates that she was not taking a balanced view of the evidence</w:t>
      </w:r>
      <w:r>
        <w:rPr>
          <w:rFonts w:ascii="Book Antiqua" w:hAnsi="Book Antiqua"/>
        </w:rPr>
        <w:t xml:space="preserve"> or that she was not fully aware of this comment made by the assessors</w:t>
      </w:r>
      <w:r w:rsidRPr="00805D97">
        <w:rPr>
          <w:rFonts w:ascii="Book Antiqua" w:hAnsi="Book Antiqua"/>
        </w:rPr>
        <w:t xml:space="preserve">.  </w:t>
      </w:r>
      <w:r>
        <w:rPr>
          <w:rFonts w:ascii="Book Antiqua" w:hAnsi="Book Antiqua"/>
        </w:rPr>
        <w:t xml:space="preserve">It </w:t>
      </w:r>
      <w:r w:rsidRPr="00805D97">
        <w:rPr>
          <w:rFonts w:ascii="Book Antiqua" w:hAnsi="Book Antiqua"/>
        </w:rPr>
        <w:t>sets out the</w:t>
      </w:r>
      <w:r>
        <w:rPr>
          <w:rFonts w:ascii="Book Antiqua" w:hAnsi="Book Antiqua"/>
        </w:rPr>
        <w:t>ir</w:t>
      </w:r>
      <w:r w:rsidRPr="00805D97">
        <w:rPr>
          <w:rFonts w:ascii="Book Antiqua" w:hAnsi="Book Antiqua"/>
        </w:rPr>
        <w:t xml:space="preserve"> view </w:t>
      </w:r>
      <w:r>
        <w:rPr>
          <w:rFonts w:ascii="Book Antiqua" w:hAnsi="Book Antiqua"/>
        </w:rPr>
        <w:t>of a possible explanation, but</w:t>
      </w:r>
      <w:r w:rsidRPr="00805D97">
        <w:rPr>
          <w:rFonts w:ascii="Book Antiqua" w:hAnsi="Book Antiqua"/>
        </w:rPr>
        <w:t xml:space="preserve"> it was for the judge to decide issues of fact in accordance with the lower standard of proof </w:t>
      </w:r>
      <w:r>
        <w:rPr>
          <w:rFonts w:ascii="Book Antiqua" w:hAnsi="Book Antiqua"/>
        </w:rPr>
        <w:t xml:space="preserve">in the light of the evidence as a whole.  She </w:t>
      </w:r>
      <w:r w:rsidRPr="00805D97">
        <w:rPr>
          <w:rFonts w:ascii="Book Antiqua" w:hAnsi="Book Antiqua"/>
        </w:rPr>
        <w:t xml:space="preserve">was entitled to take into account </w:t>
      </w:r>
      <w:r>
        <w:rPr>
          <w:rFonts w:ascii="Book Antiqua" w:hAnsi="Book Antiqua"/>
        </w:rPr>
        <w:t>matters</w:t>
      </w:r>
      <w:r w:rsidRPr="00805D97">
        <w:rPr>
          <w:rFonts w:ascii="Book Antiqua" w:hAnsi="Book Antiqua"/>
        </w:rPr>
        <w:t xml:space="preserve"> which the assessors had regarded as </w:t>
      </w:r>
      <w:r>
        <w:rPr>
          <w:rFonts w:ascii="Book Antiqua" w:hAnsi="Book Antiqua"/>
        </w:rPr>
        <w:t>‘</w:t>
      </w:r>
      <w:r w:rsidRPr="00805D97">
        <w:rPr>
          <w:rFonts w:ascii="Book Antiqua" w:hAnsi="Book Antiqua"/>
        </w:rPr>
        <w:t>somewhat unusual</w:t>
      </w:r>
      <w:r>
        <w:rPr>
          <w:rFonts w:ascii="Book Antiqua" w:hAnsi="Book Antiqua"/>
        </w:rPr>
        <w:t>’</w:t>
      </w:r>
      <w:r w:rsidRPr="00805D97">
        <w:rPr>
          <w:rFonts w:ascii="Book Antiqua" w:hAnsi="Book Antiqua"/>
        </w:rPr>
        <w:t xml:space="preserve"> and giving rise for concern.</w:t>
      </w:r>
      <w:r w:rsidRPr="00805D97">
        <w:rPr>
          <w:rFonts w:ascii="Book Antiqua" w:hAnsi="Book Antiqua"/>
        </w:rPr>
        <w:cr/>
      </w:r>
    </w:p>
    <w:p w14:paraId="3C4CA9F8" w14:textId="1B934ABD" w:rsidR="00860B19" w:rsidRDefault="00860B19" w:rsidP="00860B19">
      <w:pPr>
        <w:tabs>
          <w:tab w:val="left" w:pos="851"/>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18.</w:t>
      </w:r>
      <w:r>
        <w:rPr>
          <w:rFonts w:ascii="Book Antiqua" w:hAnsi="Book Antiqua"/>
        </w:rPr>
        <w:tab/>
        <w:t>The judge did not rely only on the comments in the age assessment report for reaching her adverse findings. She also identified a number of discrepancies in [23] which she was entitled to regard as undermining the credibility of the appellant’s account</w:t>
      </w:r>
      <w:r w:rsidRPr="00F8055F">
        <w:rPr>
          <w:rFonts w:ascii="Book Antiqua" w:hAnsi="Book Antiqua"/>
        </w:rPr>
        <w:t xml:space="preserve"> </w:t>
      </w:r>
      <w:r>
        <w:rPr>
          <w:rFonts w:ascii="Book Antiqua" w:hAnsi="Book Antiqua"/>
        </w:rPr>
        <w:t xml:space="preserve">and she </w:t>
      </w:r>
      <w:r w:rsidRPr="00805D97">
        <w:rPr>
          <w:rFonts w:ascii="Book Antiqua" w:hAnsi="Book Antiqua"/>
        </w:rPr>
        <w:t xml:space="preserve">also referred to </w:t>
      </w:r>
      <w:r>
        <w:rPr>
          <w:rFonts w:ascii="Book Antiqua" w:hAnsi="Book Antiqua"/>
        </w:rPr>
        <w:t xml:space="preserve">her concerns about his evidence </w:t>
      </w:r>
      <w:r w:rsidR="00A3002B">
        <w:rPr>
          <w:rFonts w:ascii="Book Antiqua" w:hAnsi="Book Antiqua"/>
        </w:rPr>
        <w:t>in respect of</w:t>
      </w:r>
      <w:r w:rsidRPr="00805D97">
        <w:rPr>
          <w:rFonts w:ascii="Book Antiqua" w:hAnsi="Book Antiqua"/>
        </w:rPr>
        <w:t xml:space="preserve"> the mobile phone at [24</w:t>
      </w:r>
      <w:r w:rsidR="00A3002B">
        <w:rPr>
          <w:rFonts w:ascii="Book Antiqua" w:hAnsi="Book Antiqua"/>
        </w:rPr>
        <w:t>].</w:t>
      </w:r>
      <w:r w:rsidRPr="00F8055F">
        <w:rPr>
          <w:rFonts w:ascii="Book Antiqua" w:hAnsi="Book Antiqua"/>
        </w:rPr>
        <w:t xml:space="preserve"> </w:t>
      </w:r>
      <w:r w:rsidRPr="00805D97">
        <w:rPr>
          <w:rFonts w:ascii="Book Antiqua" w:hAnsi="Book Antiqua"/>
        </w:rPr>
        <w:t>It is also clear</w:t>
      </w:r>
      <w:r w:rsidR="00A3002B">
        <w:rPr>
          <w:rFonts w:ascii="Book Antiqua" w:hAnsi="Book Antiqua"/>
        </w:rPr>
        <w:t xml:space="preserve">, </w:t>
      </w:r>
      <w:r w:rsidRPr="00805D97">
        <w:rPr>
          <w:rFonts w:ascii="Book Antiqua" w:hAnsi="Book Antiqua"/>
        </w:rPr>
        <w:t xml:space="preserve">when the appellant's evidence </w:t>
      </w:r>
      <w:r>
        <w:rPr>
          <w:rFonts w:ascii="Book Antiqua" w:hAnsi="Book Antiqua"/>
        </w:rPr>
        <w:t>is considered</w:t>
      </w:r>
      <w:r w:rsidR="00A3002B">
        <w:rPr>
          <w:rFonts w:ascii="Book Antiqua" w:hAnsi="Book Antiqua"/>
        </w:rPr>
        <w:t xml:space="preserve"> as a whole, </w:t>
      </w:r>
      <w:r w:rsidRPr="00805D97">
        <w:rPr>
          <w:rFonts w:ascii="Book Antiqua" w:hAnsi="Book Antiqua"/>
        </w:rPr>
        <w:t xml:space="preserve">that were there were considerable discrepancies </w:t>
      </w:r>
      <w:r w:rsidR="00A3002B">
        <w:rPr>
          <w:rFonts w:ascii="Book Antiqua" w:hAnsi="Book Antiqua"/>
        </w:rPr>
        <w:t xml:space="preserve">(also referred to in the respondent’s reasons for decision) </w:t>
      </w:r>
      <w:r>
        <w:rPr>
          <w:rFonts w:ascii="Book Antiqua" w:hAnsi="Book Antiqua"/>
        </w:rPr>
        <w:t>and it was</w:t>
      </w:r>
      <w:r w:rsidRPr="00805D97">
        <w:rPr>
          <w:rFonts w:ascii="Book Antiqua" w:hAnsi="Book Antiqua"/>
        </w:rPr>
        <w:t xml:space="preserve"> for the judge to decide what inferences could properly be drawn</w:t>
      </w:r>
      <w:r w:rsidR="00A3002B">
        <w:rPr>
          <w:rFonts w:ascii="Book Antiqua" w:hAnsi="Book Antiqua"/>
        </w:rPr>
        <w:t xml:space="preserve"> from these conflicting accounts</w:t>
      </w:r>
      <w:r w:rsidRPr="00805D97">
        <w:rPr>
          <w:rFonts w:ascii="Book Antiqua" w:hAnsi="Book Antiqua"/>
        </w:rPr>
        <w:t xml:space="preserve">. </w:t>
      </w:r>
    </w:p>
    <w:p w14:paraId="64215945" w14:textId="77777777" w:rsidR="00860B19" w:rsidRDefault="00860B19" w:rsidP="00860B19">
      <w:pPr>
        <w:tabs>
          <w:tab w:val="left" w:pos="851"/>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E6AA586" w14:textId="23D79C98" w:rsidR="00860B19" w:rsidRDefault="00860B19" w:rsidP="00860B19">
      <w:pPr>
        <w:tabs>
          <w:tab w:val="left" w:pos="851"/>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19.</w:t>
      </w:r>
      <w:r>
        <w:rPr>
          <w:rFonts w:ascii="Book Antiqua" w:hAnsi="Book Antiqua"/>
        </w:rPr>
        <w:tab/>
        <w:t xml:space="preserve">There is also no reason to believe that the judge </w:t>
      </w:r>
      <w:r w:rsidRPr="00805D97">
        <w:rPr>
          <w:rFonts w:ascii="Book Antiqua" w:hAnsi="Book Antiqua"/>
        </w:rPr>
        <w:t xml:space="preserve">did not give proper weight to the appellant's age or </w:t>
      </w:r>
      <w:r>
        <w:rPr>
          <w:rFonts w:ascii="Book Antiqua" w:hAnsi="Book Antiqua"/>
        </w:rPr>
        <w:t xml:space="preserve">was unaware of the guidance in the Asylum Policy Guidance or in UN report in relation to handling trafficking cases.  She would have been well aware of the need to approach the evidence of a child or young adult with care and of the fact that </w:t>
      </w:r>
      <w:r w:rsidR="00AC4957">
        <w:rPr>
          <w:rFonts w:ascii="Book Antiqua" w:hAnsi="Book Antiqua"/>
        </w:rPr>
        <w:t>there</w:t>
      </w:r>
      <w:r>
        <w:rPr>
          <w:rFonts w:ascii="Book Antiqua" w:hAnsi="Book Antiqua"/>
        </w:rPr>
        <w:t xml:space="preserve"> may be a number of explanations why his statements </w:t>
      </w:r>
      <w:r w:rsidR="003E5B42">
        <w:rPr>
          <w:rFonts w:ascii="Book Antiqua" w:hAnsi="Book Antiqua"/>
        </w:rPr>
        <w:t>might</w:t>
      </w:r>
      <w:r>
        <w:rPr>
          <w:rFonts w:ascii="Book Antiqua" w:hAnsi="Book Antiqua"/>
        </w:rPr>
        <w:t xml:space="preserve"> be inconsistent or contradictory.</w:t>
      </w:r>
      <w:r w:rsidRPr="00805D97">
        <w:rPr>
          <w:rFonts w:ascii="Book Antiqua" w:hAnsi="Book Antiqua"/>
        </w:rPr>
        <w:t xml:space="preserve">  </w:t>
      </w:r>
    </w:p>
    <w:p w14:paraId="0C5CF062" w14:textId="77777777" w:rsidR="00860B19" w:rsidRDefault="00860B19" w:rsidP="00860B19">
      <w:pPr>
        <w:tabs>
          <w:tab w:val="left" w:pos="851"/>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47E85E3" w14:textId="502DC796" w:rsidR="00860B19" w:rsidRDefault="00860B19" w:rsidP="00860B19">
      <w:pPr>
        <w:tabs>
          <w:tab w:val="left" w:pos="851"/>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20.</w:t>
      </w:r>
      <w:r>
        <w:rPr>
          <w:rFonts w:ascii="Book Antiqua" w:hAnsi="Book Antiqua"/>
        </w:rPr>
        <w:tab/>
      </w:r>
      <w:r w:rsidRPr="00805D97">
        <w:rPr>
          <w:rFonts w:ascii="Book Antiqua" w:hAnsi="Book Antiqua"/>
        </w:rPr>
        <w:t xml:space="preserve">The second ground argues that the </w:t>
      </w:r>
      <w:r>
        <w:rPr>
          <w:rFonts w:ascii="Book Antiqua" w:hAnsi="Book Antiqua"/>
        </w:rPr>
        <w:t>judge erred</w:t>
      </w:r>
      <w:r w:rsidRPr="00805D97">
        <w:rPr>
          <w:rFonts w:ascii="Book Antiqua" w:hAnsi="Book Antiqua"/>
        </w:rPr>
        <w:t xml:space="preserve"> by taking to</w:t>
      </w:r>
      <w:r>
        <w:rPr>
          <w:rFonts w:ascii="Book Antiqua" w:hAnsi="Book Antiqua"/>
        </w:rPr>
        <w:t>o</w:t>
      </w:r>
      <w:r w:rsidRPr="00805D97">
        <w:rPr>
          <w:rFonts w:ascii="Book Antiqua" w:hAnsi="Book Antiqua"/>
        </w:rPr>
        <w:t xml:space="preserve"> restrictive view of those who might be at risk of trafficking in Vietnam.  The judge acknowledged that Vietnam continued </w:t>
      </w:r>
      <w:r>
        <w:rPr>
          <w:rFonts w:ascii="Book Antiqua" w:hAnsi="Book Antiqua"/>
        </w:rPr>
        <w:t xml:space="preserve">to </w:t>
      </w:r>
      <w:r w:rsidRPr="00805D97">
        <w:rPr>
          <w:rFonts w:ascii="Book Antiqua" w:hAnsi="Book Antiqua"/>
        </w:rPr>
        <w:t xml:space="preserve">have a problem and </w:t>
      </w:r>
      <w:r>
        <w:rPr>
          <w:rFonts w:ascii="Book Antiqua" w:hAnsi="Book Antiqua"/>
        </w:rPr>
        <w:t xml:space="preserve">said that </w:t>
      </w:r>
      <w:r w:rsidRPr="00805D97">
        <w:rPr>
          <w:rFonts w:ascii="Book Antiqua" w:hAnsi="Book Antiqua"/>
        </w:rPr>
        <w:t xml:space="preserve">the focus of this was women and children </w:t>
      </w:r>
      <w:r>
        <w:rPr>
          <w:rFonts w:ascii="Book Antiqua" w:hAnsi="Book Antiqua"/>
        </w:rPr>
        <w:t xml:space="preserve">and </w:t>
      </w:r>
      <w:r w:rsidRPr="00805D97">
        <w:rPr>
          <w:rFonts w:ascii="Book Antiqua" w:hAnsi="Book Antiqua"/>
        </w:rPr>
        <w:t xml:space="preserve">that the appellant was not </w:t>
      </w:r>
      <w:r>
        <w:rPr>
          <w:rFonts w:ascii="Book Antiqua" w:hAnsi="Book Antiqua"/>
        </w:rPr>
        <w:t xml:space="preserve">therefore in </w:t>
      </w:r>
      <w:r w:rsidRPr="00805D97">
        <w:rPr>
          <w:rFonts w:ascii="Book Antiqua" w:hAnsi="Book Antiqua"/>
        </w:rPr>
        <w:t xml:space="preserve">a risk category.  </w:t>
      </w:r>
      <w:r>
        <w:rPr>
          <w:rFonts w:ascii="Book Antiqua" w:hAnsi="Book Antiqua"/>
        </w:rPr>
        <w:t xml:space="preserve">However, I do not read the </w:t>
      </w:r>
      <w:r>
        <w:rPr>
          <w:rFonts w:ascii="Book Antiqua" w:hAnsi="Book Antiqua"/>
        </w:rPr>
        <w:lastRenderedPageBreak/>
        <w:t>judge’s comments as discounting the possibility that a young adult might in his particular circumstances be at risk.</w:t>
      </w:r>
      <w:r w:rsidRPr="00805D97">
        <w:rPr>
          <w:rFonts w:ascii="Book Antiqua" w:hAnsi="Book Antiqua"/>
        </w:rPr>
        <w:t xml:space="preserve">  </w:t>
      </w:r>
      <w:r>
        <w:rPr>
          <w:rFonts w:ascii="Book Antiqua" w:hAnsi="Book Antiqua"/>
        </w:rPr>
        <w:t>T</w:t>
      </w:r>
      <w:r w:rsidRPr="00805D97">
        <w:rPr>
          <w:rFonts w:ascii="Book Antiqua" w:hAnsi="Book Antiqua"/>
        </w:rPr>
        <w:t xml:space="preserve">he </w:t>
      </w:r>
      <w:r>
        <w:rPr>
          <w:rFonts w:ascii="Book Antiqua" w:hAnsi="Book Antiqua"/>
        </w:rPr>
        <w:t>j</w:t>
      </w:r>
      <w:r w:rsidRPr="00805D97">
        <w:rPr>
          <w:rFonts w:ascii="Book Antiqua" w:hAnsi="Book Antiqua"/>
        </w:rPr>
        <w:t xml:space="preserve">udge was entitled to make a finding of fact that the appellant had not been a victim of trafficking, a decision also reached by the </w:t>
      </w:r>
      <w:r>
        <w:rPr>
          <w:rFonts w:ascii="Book Antiqua" w:hAnsi="Book Antiqua"/>
        </w:rPr>
        <w:t>Competent Authority, and that he would not be wanted by traffickers</w:t>
      </w:r>
      <w:r w:rsidRPr="00805D97">
        <w:rPr>
          <w:rFonts w:ascii="Book Antiqua" w:hAnsi="Book Antiqua"/>
        </w:rPr>
        <w:t xml:space="preserve">.  Having made </w:t>
      </w:r>
      <w:r>
        <w:rPr>
          <w:rFonts w:ascii="Book Antiqua" w:hAnsi="Book Antiqua"/>
        </w:rPr>
        <w:t>those</w:t>
      </w:r>
      <w:r w:rsidRPr="00805D97">
        <w:rPr>
          <w:rFonts w:ascii="Book Antiqua" w:hAnsi="Book Antiqua"/>
        </w:rPr>
        <w:t xml:space="preserve"> finding</w:t>
      </w:r>
      <w:r>
        <w:rPr>
          <w:rFonts w:ascii="Book Antiqua" w:hAnsi="Book Antiqua"/>
        </w:rPr>
        <w:t>s, she was entitled to conclude</w:t>
      </w:r>
      <w:r w:rsidRPr="00805D97">
        <w:rPr>
          <w:rFonts w:ascii="Book Antiqua" w:hAnsi="Book Antiqua"/>
        </w:rPr>
        <w:t xml:space="preserve"> </w:t>
      </w:r>
      <w:r>
        <w:rPr>
          <w:rFonts w:ascii="Book Antiqua" w:hAnsi="Book Antiqua"/>
        </w:rPr>
        <w:t xml:space="preserve">that </w:t>
      </w:r>
      <w:r w:rsidR="003E5B42">
        <w:rPr>
          <w:rFonts w:ascii="Book Antiqua" w:hAnsi="Book Antiqua"/>
        </w:rPr>
        <w:t>he</w:t>
      </w:r>
      <w:r w:rsidRPr="00805D97">
        <w:rPr>
          <w:rFonts w:ascii="Book Antiqua" w:hAnsi="Book Antiqua"/>
        </w:rPr>
        <w:t xml:space="preserve"> </w:t>
      </w:r>
      <w:r>
        <w:rPr>
          <w:rFonts w:ascii="Book Antiqua" w:hAnsi="Book Antiqua"/>
        </w:rPr>
        <w:t>would not be at real risk</w:t>
      </w:r>
      <w:r w:rsidRPr="00805D97">
        <w:rPr>
          <w:rFonts w:ascii="Book Antiqua" w:hAnsi="Book Antiqua"/>
        </w:rPr>
        <w:t xml:space="preserve"> </w:t>
      </w:r>
      <w:r>
        <w:rPr>
          <w:rFonts w:ascii="Book Antiqua" w:hAnsi="Book Antiqua"/>
        </w:rPr>
        <w:t>of being trafficked on return.</w:t>
      </w:r>
    </w:p>
    <w:p w14:paraId="64E34EB2" w14:textId="77777777" w:rsidR="00860B19" w:rsidRDefault="00860B19" w:rsidP="00860B19">
      <w:pPr>
        <w:tabs>
          <w:tab w:val="left" w:pos="851"/>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7F4EFED1" w14:textId="27BB84B9" w:rsidR="00860B19" w:rsidRDefault="00860B19" w:rsidP="00860B19">
      <w:pPr>
        <w:tabs>
          <w:tab w:val="left" w:pos="851"/>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21.</w:t>
      </w:r>
      <w:r>
        <w:rPr>
          <w:rFonts w:ascii="Book Antiqua" w:hAnsi="Book Antiqua"/>
        </w:rPr>
        <w:tab/>
      </w:r>
      <w:r w:rsidRPr="00805D97">
        <w:rPr>
          <w:rFonts w:ascii="Book Antiqua" w:hAnsi="Book Antiqua"/>
        </w:rPr>
        <w:t xml:space="preserve">For these reasons the grounds do not satisfy me that the judge </w:t>
      </w:r>
      <w:r>
        <w:rPr>
          <w:rFonts w:ascii="Book Antiqua" w:hAnsi="Book Antiqua"/>
        </w:rPr>
        <w:t>erred</w:t>
      </w:r>
      <w:r w:rsidRPr="00805D97">
        <w:rPr>
          <w:rFonts w:ascii="Book Antiqua" w:hAnsi="Book Antiqua"/>
        </w:rPr>
        <w:t xml:space="preserve"> in her assessment of credibility or </w:t>
      </w:r>
      <w:r w:rsidR="003E5B42">
        <w:rPr>
          <w:rFonts w:ascii="Book Antiqua" w:hAnsi="Book Antiqua"/>
        </w:rPr>
        <w:t xml:space="preserve">of </w:t>
      </w:r>
      <w:r w:rsidRPr="00805D97">
        <w:rPr>
          <w:rFonts w:ascii="Book Antiqua" w:hAnsi="Book Antiqua"/>
        </w:rPr>
        <w:t xml:space="preserve">whether the appellant would be at real risk </w:t>
      </w:r>
      <w:r>
        <w:rPr>
          <w:rFonts w:ascii="Book Antiqua" w:hAnsi="Book Antiqua"/>
        </w:rPr>
        <w:t>o</w:t>
      </w:r>
      <w:r w:rsidR="00AC4957">
        <w:rPr>
          <w:rFonts w:ascii="Book Antiqua" w:hAnsi="Book Antiqua"/>
        </w:rPr>
        <w:t>f</w:t>
      </w:r>
      <w:r>
        <w:rPr>
          <w:rFonts w:ascii="Book Antiqua" w:hAnsi="Book Antiqua"/>
        </w:rPr>
        <w:t xml:space="preserve"> serious harm </w:t>
      </w:r>
      <w:r w:rsidRPr="00805D97">
        <w:rPr>
          <w:rFonts w:ascii="Book Antiqua" w:hAnsi="Book Antiqua"/>
        </w:rPr>
        <w:t>on return.  I am satisfied that her findings and conclusions were properly open to her for the reasons she gave.</w:t>
      </w:r>
    </w:p>
    <w:p w14:paraId="1492974F" w14:textId="77777777" w:rsidR="00860B19" w:rsidRDefault="00860B19" w:rsidP="00860B19">
      <w:pPr>
        <w:tabs>
          <w:tab w:val="left" w:pos="851"/>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56C35D15" w14:textId="77777777" w:rsidR="00860B19" w:rsidRPr="00A636FF" w:rsidRDefault="00860B19" w:rsidP="00860B19">
      <w:pPr>
        <w:tabs>
          <w:tab w:val="left" w:pos="851"/>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A636FF">
        <w:rPr>
          <w:rFonts w:ascii="Book Antiqua" w:hAnsi="Book Antiqua"/>
          <w:u w:val="single"/>
        </w:rPr>
        <w:t>Decision</w:t>
      </w:r>
    </w:p>
    <w:p w14:paraId="1FD6CEFD" w14:textId="77777777" w:rsidR="00860B19" w:rsidRDefault="00860B19" w:rsidP="00860B19">
      <w:pPr>
        <w:tabs>
          <w:tab w:val="left" w:pos="851"/>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4EC3F360" w14:textId="4C08178D" w:rsidR="00831B44" w:rsidRDefault="00860B19" w:rsidP="00860B19">
      <w:pPr>
        <w:tabs>
          <w:tab w:val="left" w:pos="851"/>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22.</w:t>
      </w:r>
      <w:r>
        <w:rPr>
          <w:rFonts w:ascii="Book Antiqua" w:hAnsi="Book Antiqua"/>
        </w:rPr>
        <w:tab/>
      </w:r>
      <w:r w:rsidRPr="00805D97">
        <w:rPr>
          <w:rFonts w:ascii="Book Antiqua" w:hAnsi="Book Antiqua"/>
        </w:rPr>
        <w:t>Accordingly, the First-tier Tribunal did not err in law and this appeal must be dismissed</w:t>
      </w:r>
      <w:r>
        <w:t>.</w:t>
      </w:r>
    </w:p>
    <w:p w14:paraId="4E5C7F98" w14:textId="77777777" w:rsidR="00831B44" w:rsidRDefault="00831B44" w:rsidP="00DB6CFE">
      <w:pPr>
        <w:ind w:left="540" w:hanging="540"/>
        <w:jc w:val="both"/>
        <w:rPr>
          <w:rFonts w:ascii="Book Antiqua" w:hAnsi="Book Antiqua"/>
        </w:rPr>
      </w:pPr>
    </w:p>
    <w:p w14:paraId="5362B0D2" w14:textId="3BD42796" w:rsidR="00840E55" w:rsidRPr="00E4575C" w:rsidRDefault="00840E55" w:rsidP="00840E55">
      <w:pPr>
        <w:tabs>
          <w:tab w:val="left" w:pos="0"/>
        </w:tabs>
        <w:ind w:left="567" w:hanging="567"/>
        <w:jc w:val="both"/>
        <w:rPr>
          <w:rFonts w:ascii="Book Antiqua" w:hAnsi="Book Antiqua"/>
        </w:rPr>
      </w:pPr>
      <w:r>
        <w:rPr>
          <w:rFonts w:ascii="Book Antiqua" w:hAnsi="Book Antiqua"/>
        </w:rPr>
        <w:t>2</w:t>
      </w:r>
      <w:r w:rsidR="00860B19">
        <w:rPr>
          <w:rFonts w:ascii="Book Antiqua" w:hAnsi="Book Antiqua"/>
        </w:rPr>
        <w:t>3</w:t>
      </w:r>
      <w:r>
        <w:rPr>
          <w:rFonts w:ascii="Book Antiqua" w:hAnsi="Book Antiqua"/>
        </w:rPr>
        <w:t>.</w:t>
      </w:r>
      <w:r>
        <w:rPr>
          <w:rFonts w:ascii="Book Antiqua" w:hAnsi="Book Antiqua"/>
        </w:rPr>
        <w:tab/>
        <w:t>In the light of the issues raised in this appeal and the age of the appellant, I am satisfied that this is a proper case for an order to be made under Rule 14 (1) of the Tribunal Procedure (Upper Tribunal) Rules 2008 and I make an order prohibiting the disclosure or publication of any matter likely to lead to the appellant being identified.</w:t>
      </w:r>
    </w:p>
    <w:p w14:paraId="0C2654B7" w14:textId="77777777" w:rsidR="00840E55" w:rsidRDefault="00840E55" w:rsidP="00840E55">
      <w:pPr>
        <w:ind w:left="540" w:hanging="540"/>
        <w:jc w:val="both"/>
        <w:rPr>
          <w:rFonts w:ascii="Book Antiqua" w:hAnsi="Book Antiqua"/>
        </w:rPr>
      </w:pPr>
    </w:p>
    <w:p w14:paraId="4D97BC44" w14:textId="5F9BD515" w:rsidR="00831B44" w:rsidRDefault="00831B44" w:rsidP="00DB6CFE">
      <w:pPr>
        <w:ind w:left="540" w:hanging="540"/>
        <w:jc w:val="both"/>
        <w:rPr>
          <w:rFonts w:ascii="Book Antiqua" w:hAnsi="Book Antiqua"/>
        </w:rPr>
      </w:pPr>
    </w:p>
    <w:p w14:paraId="784A5DFE" w14:textId="77777777" w:rsidR="00677932" w:rsidRDefault="00677932" w:rsidP="00DB6CFE">
      <w:pPr>
        <w:ind w:left="540" w:hanging="540"/>
        <w:jc w:val="both"/>
        <w:rPr>
          <w:rFonts w:ascii="Book Antiqua" w:hAnsi="Book Antiqua"/>
        </w:rPr>
      </w:pPr>
    </w:p>
    <w:p w14:paraId="511E5292" w14:textId="77777777" w:rsidR="00DB6CFE" w:rsidRDefault="00DB6CFE" w:rsidP="00DB6CFE">
      <w:pPr>
        <w:ind w:left="540" w:hanging="540"/>
        <w:jc w:val="both"/>
        <w:rPr>
          <w:rFonts w:ascii="Book Antiqua" w:hAnsi="Book Antiqua"/>
        </w:rPr>
      </w:pPr>
    </w:p>
    <w:p w14:paraId="13528B06" w14:textId="182561F2" w:rsidR="00DB6CFE" w:rsidRDefault="00DB6CFE" w:rsidP="00DB6CFE">
      <w:pPr>
        <w:ind w:left="540" w:hanging="540"/>
        <w:jc w:val="both"/>
        <w:rPr>
          <w:rFonts w:ascii="Book Antiqua" w:hAnsi="Book Antiqua"/>
        </w:rPr>
      </w:pPr>
      <w:r>
        <w:rPr>
          <w:rFonts w:ascii="Book Antiqua" w:hAnsi="Book Antiqua"/>
        </w:rPr>
        <w:t xml:space="preserve">Signed:            </w:t>
      </w:r>
      <w:r w:rsidRPr="008C707C">
        <w:rPr>
          <w:rFonts w:ascii="Bradley Hand" w:hAnsi="Bradley Hand"/>
          <w:sz w:val="28"/>
          <w:szCs w:val="28"/>
        </w:rPr>
        <w:t xml:space="preserve"> </w:t>
      </w:r>
      <w:r w:rsidR="008C707C" w:rsidRPr="008C707C">
        <w:rPr>
          <w:rFonts w:ascii="Bradley Hand" w:hAnsi="Bradley Hand"/>
          <w:sz w:val="28"/>
          <w:szCs w:val="28"/>
        </w:rPr>
        <w:t>H J E Latter</w:t>
      </w:r>
      <w:r w:rsidRPr="008C707C">
        <w:rPr>
          <w:rFonts w:ascii="Bradley Hand" w:hAnsi="Bradley Hand"/>
          <w:sz w:val="28"/>
          <w:szCs w:val="28"/>
        </w:rPr>
        <w:t xml:space="preserve"> </w:t>
      </w:r>
      <w:r>
        <w:rPr>
          <w:rFonts w:ascii="Book Antiqua" w:hAnsi="Book Antiqua"/>
        </w:rPr>
        <w:t xml:space="preserve">                                          </w:t>
      </w:r>
      <w:r w:rsidR="00860B19">
        <w:rPr>
          <w:rFonts w:ascii="Book Antiqua" w:hAnsi="Book Antiqua"/>
        </w:rPr>
        <w:t xml:space="preserve"> </w:t>
      </w:r>
      <w:r w:rsidR="0036725E">
        <w:rPr>
          <w:rFonts w:ascii="Book Antiqua" w:hAnsi="Book Antiqua"/>
        </w:rPr>
        <w:t>D</w:t>
      </w:r>
      <w:r>
        <w:rPr>
          <w:rFonts w:ascii="Book Antiqua" w:hAnsi="Book Antiqua"/>
        </w:rPr>
        <w:t>ated:</w:t>
      </w:r>
      <w:r w:rsidR="00F76BF6">
        <w:rPr>
          <w:rFonts w:ascii="Book Antiqua" w:hAnsi="Book Antiqua"/>
        </w:rPr>
        <w:t xml:space="preserve"> </w:t>
      </w:r>
      <w:r w:rsidR="00AC4957">
        <w:rPr>
          <w:rFonts w:ascii="Book Antiqua" w:hAnsi="Book Antiqua"/>
        </w:rPr>
        <w:t>25 May</w:t>
      </w:r>
      <w:r w:rsidR="00CF3DD2">
        <w:rPr>
          <w:rFonts w:ascii="Book Antiqua" w:hAnsi="Book Antiqua"/>
        </w:rPr>
        <w:t xml:space="preserve"> 2018</w:t>
      </w:r>
    </w:p>
    <w:p w14:paraId="60AC32CE" w14:textId="77777777" w:rsidR="00DB6CFE" w:rsidRDefault="00DB6CFE" w:rsidP="00DB6CFE">
      <w:pPr>
        <w:ind w:left="540" w:hanging="540"/>
        <w:jc w:val="both"/>
        <w:rPr>
          <w:rFonts w:ascii="Book Antiqua" w:hAnsi="Book Antiqua"/>
        </w:rPr>
      </w:pPr>
    </w:p>
    <w:p w14:paraId="4925E991" w14:textId="77777777" w:rsidR="00F76BF6" w:rsidRDefault="00F76BF6" w:rsidP="00DB6CFE">
      <w:pPr>
        <w:ind w:left="540" w:hanging="540"/>
        <w:jc w:val="both"/>
        <w:rPr>
          <w:rFonts w:ascii="Book Antiqua" w:hAnsi="Book Antiqua"/>
        </w:rPr>
      </w:pPr>
    </w:p>
    <w:p w14:paraId="4E7E4C9F" w14:textId="77777777" w:rsidR="007A56C4" w:rsidRPr="007A56C4" w:rsidRDefault="00DB6CFE" w:rsidP="0036725E">
      <w:pPr>
        <w:ind w:left="540" w:hanging="540"/>
        <w:jc w:val="both"/>
        <w:outlineLvl w:val="0"/>
        <w:rPr>
          <w:rFonts w:ascii="Book Antiqua" w:hAnsi="Book Antiqua"/>
        </w:rPr>
      </w:pPr>
      <w:r>
        <w:rPr>
          <w:rFonts w:ascii="Book Antiqua" w:hAnsi="Book Antiqua"/>
        </w:rPr>
        <w:t>De</w:t>
      </w:r>
      <w:r w:rsidR="0036725E">
        <w:rPr>
          <w:rFonts w:ascii="Book Antiqua" w:hAnsi="Book Antiqua"/>
        </w:rPr>
        <w:t>puty Upper Tribunal Judge Latter</w:t>
      </w:r>
    </w:p>
    <w:sectPr w:rsidR="007A56C4" w:rsidRPr="007A56C4" w:rsidSect="001502A2">
      <w:headerReference w:type="default" r:id="rId7"/>
      <w:footerReference w:type="even" r:id="rId8"/>
      <w:footerReference w:type="default" r:id="rId9"/>
      <w:footerReference w:type="first" r:id="rId10"/>
      <w:pgSz w:w="11900" w:h="16840"/>
      <w:pgMar w:top="1440"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CDE8D" w14:textId="77777777" w:rsidR="00125CE2" w:rsidRDefault="00125CE2" w:rsidP="007C7FB8">
      <w:r>
        <w:separator/>
      </w:r>
    </w:p>
  </w:endnote>
  <w:endnote w:type="continuationSeparator" w:id="0">
    <w:p w14:paraId="7735FCF6" w14:textId="77777777" w:rsidR="00125CE2" w:rsidRDefault="00125CE2" w:rsidP="007C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alibri"/>
    <w:charset w:val="4D"/>
    <w:family w:val="auto"/>
    <w:pitch w:val="variable"/>
    <w:sig w:usb0="800000F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F6FA" w14:textId="77777777" w:rsidR="00E34AB0" w:rsidRDefault="00E34AB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1EBD58" w14:textId="77777777" w:rsidR="00B37BAA" w:rsidRDefault="00B37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E8723" w14:textId="066520CE" w:rsidR="00E34AB0" w:rsidRDefault="00E34AB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537F">
      <w:rPr>
        <w:rStyle w:val="PageNumber"/>
        <w:noProof/>
      </w:rPr>
      <w:t>6</w:t>
    </w:r>
    <w:r>
      <w:rPr>
        <w:rStyle w:val="PageNumber"/>
      </w:rPr>
      <w:fldChar w:fldCharType="end"/>
    </w:r>
  </w:p>
  <w:p w14:paraId="05F314A6" w14:textId="77777777" w:rsidR="00B37BAA" w:rsidRDefault="00B37B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0FD20" w14:textId="77777777" w:rsidR="00397FAB" w:rsidRPr="00397FAB" w:rsidRDefault="00397FAB" w:rsidP="00397FAB">
    <w:pPr>
      <w:pStyle w:val="Footer"/>
      <w:jc w:val="center"/>
      <w:rPr>
        <w:rFonts w:ascii="Book Antiqua" w:hAnsi="Book Antiqua"/>
        <w:b/>
      </w:rPr>
    </w:pPr>
    <w:r w:rsidRPr="00397FAB">
      <w:rPr>
        <w:rFonts w:ascii="Book Antiqua" w:hAnsi="Book Antiqua"/>
        <w:b/>
      </w:rPr>
      <w:t>© CROWN COPYRIGHT 201</w:t>
    </w:r>
    <w:r w:rsidR="001B13ED">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4AE6E" w14:textId="77777777" w:rsidR="00125CE2" w:rsidRDefault="00125CE2" w:rsidP="007C7FB8">
      <w:r>
        <w:separator/>
      </w:r>
    </w:p>
  </w:footnote>
  <w:footnote w:type="continuationSeparator" w:id="0">
    <w:p w14:paraId="691AC7CB" w14:textId="77777777" w:rsidR="00125CE2" w:rsidRDefault="00125CE2" w:rsidP="007C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41367" w14:textId="09BF1421" w:rsidR="00D60195" w:rsidRPr="008B5F59" w:rsidRDefault="005A1727" w:rsidP="008B5F59">
    <w:pPr>
      <w:pStyle w:val="Header"/>
      <w:jc w:val="right"/>
      <w:rPr>
        <w:rFonts w:ascii="Book Antiqua" w:hAnsi="Book Antiqua"/>
        <w:sz w:val="16"/>
        <w:szCs w:val="16"/>
      </w:rPr>
    </w:pPr>
    <w:r>
      <w:rPr>
        <w:rFonts w:ascii="Book Antiqua" w:hAnsi="Book Antiqua"/>
        <w:sz w:val="16"/>
        <w:szCs w:val="16"/>
      </w:rPr>
      <w:t>No</w:t>
    </w:r>
    <w:r w:rsidR="00D96646">
      <w:rPr>
        <w:rFonts w:ascii="Book Antiqua" w:hAnsi="Book Antiqua"/>
        <w:sz w:val="16"/>
        <w:szCs w:val="16"/>
      </w:rPr>
      <w:t>: PA/12871/2017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25159"/>
    <w:rsid w:val="00072203"/>
    <w:rsid w:val="000947D9"/>
    <w:rsid w:val="000C1CCE"/>
    <w:rsid w:val="000D1090"/>
    <w:rsid w:val="000D12E8"/>
    <w:rsid w:val="000D537F"/>
    <w:rsid w:val="00105279"/>
    <w:rsid w:val="00114835"/>
    <w:rsid w:val="00125CE2"/>
    <w:rsid w:val="001326EE"/>
    <w:rsid w:val="00135853"/>
    <w:rsid w:val="001502A2"/>
    <w:rsid w:val="0015310B"/>
    <w:rsid w:val="001B13ED"/>
    <w:rsid w:val="001B593A"/>
    <w:rsid w:val="001E74B0"/>
    <w:rsid w:val="001F7642"/>
    <w:rsid w:val="00203FEA"/>
    <w:rsid w:val="002067FC"/>
    <w:rsid w:val="00206C2B"/>
    <w:rsid w:val="00224546"/>
    <w:rsid w:val="002620CF"/>
    <w:rsid w:val="002B1BA8"/>
    <w:rsid w:val="00321DA0"/>
    <w:rsid w:val="00336A6D"/>
    <w:rsid w:val="00340A0F"/>
    <w:rsid w:val="00355AD1"/>
    <w:rsid w:val="0036725E"/>
    <w:rsid w:val="00372955"/>
    <w:rsid w:val="003743B6"/>
    <w:rsid w:val="00381528"/>
    <w:rsid w:val="00383E38"/>
    <w:rsid w:val="00397FAB"/>
    <w:rsid w:val="003B6FAC"/>
    <w:rsid w:val="003E5B42"/>
    <w:rsid w:val="00406DB0"/>
    <w:rsid w:val="004514B7"/>
    <w:rsid w:val="004537AA"/>
    <w:rsid w:val="004C18D9"/>
    <w:rsid w:val="004C42C9"/>
    <w:rsid w:val="004D0138"/>
    <w:rsid w:val="0059097A"/>
    <w:rsid w:val="005A1727"/>
    <w:rsid w:val="005F4C66"/>
    <w:rsid w:val="0060349E"/>
    <w:rsid w:val="00677932"/>
    <w:rsid w:val="006A5060"/>
    <w:rsid w:val="00714955"/>
    <w:rsid w:val="0073123D"/>
    <w:rsid w:val="007360C7"/>
    <w:rsid w:val="00747F74"/>
    <w:rsid w:val="00781761"/>
    <w:rsid w:val="00795748"/>
    <w:rsid w:val="007A56C4"/>
    <w:rsid w:val="007C2EA9"/>
    <w:rsid w:val="007C7FB8"/>
    <w:rsid w:val="007D3489"/>
    <w:rsid w:val="008307DA"/>
    <w:rsid w:val="00831B44"/>
    <w:rsid w:val="00840E55"/>
    <w:rsid w:val="008466FF"/>
    <w:rsid w:val="00860B19"/>
    <w:rsid w:val="00890724"/>
    <w:rsid w:val="00895DCA"/>
    <w:rsid w:val="008B5F59"/>
    <w:rsid w:val="008C2E3C"/>
    <w:rsid w:val="008C707C"/>
    <w:rsid w:val="008E0898"/>
    <w:rsid w:val="00945C8F"/>
    <w:rsid w:val="00947CBC"/>
    <w:rsid w:val="00966AD3"/>
    <w:rsid w:val="0097149E"/>
    <w:rsid w:val="00995185"/>
    <w:rsid w:val="009D01D3"/>
    <w:rsid w:val="009D35BB"/>
    <w:rsid w:val="00A07CDD"/>
    <w:rsid w:val="00A16E60"/>
    <w:rsid w:val="00A3002B"/>
    <w:rsid w:val="00A63C8A"/>
    <w:rsid w:val="00A712F5"/>
    <w:rsid w:val="00AB2208"/>
    <w:rsid w:val="00AC4957"/>
    <w:rsid w:val="00B018BA"/>
    <w:rsid w:val="00B24797"/>
    <w:rsid w:val="00B252FB"/>
    <w:rsid w:val="00B33F2C"/>
    <w:rsid w:val="00B37BAA"/>
    <w:rsid w:val="00B51236"/>
    <w:rsid w:val="00B546EA"/>
    <w:rsid w:val="00B70AB7"/>
    <w:rsid w:val="00B962CC"/>
    <w:rsid w:val="00BA1B40"/>
    <w:rsid w:val="00BC40C3"/>
    <w:rsid w:val="00BC6CD0"/>
    <w:rsid w:val="00BF5903"/>
    <w:rsid w:val="00C044C2"/>
    <w:rsid w:val="00C77B68"/>
    <w:rsid w:val="00C77D98"/>
    <w:rsid w:val="00C87310"/>
    <w:rsid w:val="00CC6E2F"/>
    <w:rsid w:val="00CC6F4F"/>
    <w:rsid w:val="00CD7B18"/>
    <w:rsid w:val="00CF3DD2"/>
    <w:rsid w:val="00D14044"/>
    <w:rsid w:val="00D60195"/>
    <w:rsid w:val="00D7270B"/>
    <w:rsid w:val="00D82D55"/>
    <w:rsid w:val="00D96646"/>
    <w:rsid w:val="00DA1BF0"/>
    <w:rsid w:val="00DB6CFE"/>
    <w:rsid w:val="00DF35B6"/>
    <w:rsid w:val="00E34AB0"/>
    <w:rsid w:val="00E4038F"/>
    <w:rsid w:val="00E506D1"/>
    <w:rsid w:val="00E57BCD"/>
    <w:rsid w:val="00E81828"/>
    <w:rsid w:val="00EC2627"/>
    <w:rsid w:val="00EF58EB"/>
    <w:rsid w:val="00F10CD5"/>
    <w:rsid w:val="00F112F4"/>
    <w:rsid w:val="00F6718E"/>
    <w:rsid w:val="00F76BF6"/>
    <w:rsid w:val="00F846EC"/>
    <w:rsid w:val="00FC4A0D"/>
    <w:rsid w:val="00FE5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9826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6E6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C7FB8"/>
  </w:style>
  <w:style w:type="paragraph" w:styleId="Footer">
    <w:name w:val="footer"/>
    <w:basedOn w:val="Normal"/>
    <w:link w:val="Foot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C7FB8"/>
  </w:style>
  <w:style w:type="character" w:styleId="PageNumber">
    <w:name w:val="page number"/>
    <w:basedOn w:val="DefaultParagraphFont"/>
    <w:uiPriority w:val="99"/>
    <w:semiHidden/>
    <w:unhideWhenUsed/>
    <w:rsid w:val="00F112F4"/>
  </w:style>
  <w:style w:type="paragraph" w:styleId="DocumentMap">
    <w:name w:val="Document Map"/>
    <w:basedOn w:val="Normal"/>
    <w:link w:val="DocumentMapChar"/>
    <w:uiPriority w:val="99"/>
    <w:semiHidden/>
    <w:unhideWhenUsed/>
    <w:rsid w:val="00203FEA"/>
  </w:style>
  <w:style w:type="character" w:customStyle="1" w:styleId="DocumentMapChar">
    <w:name w:val="Document Map Char"/>
    <w:basedOn w:val="DefaultParagraphFont"/>
    <w:link w:val="DocumentMap"/>
    <w:uiPriority w:val="99"/>
    <w:semiHidden/>
    <w:rsid w:val="00203FEA"/>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2184</Words>
  <Characters>12452</Characters>
  <Application>Microsoft Office Word</Application>
  <DocSecurity>0</DocSecurity>
  <Lines>103</Lines>
  <Paragraphs>29</Paragraphs>
  <ScaleCrop>false</ScaleCrop>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2018-06-20T14:47:00Z</dcterms:created>
  <dcterms:modified xsi:type="dcterms:W3CDTF">2018-06-20T14:47:00Z</dcterms:modified>
</cp:coreProperties>
</file>