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B717B"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0272">
        <w:rPr>
          <w:rFonts w:ascii="Book Antiqua" w:hAnsi="Book Antiqua" w:cs="Arial"/>
          <w:b/>
        </w:rPr>
        <w:t>Tribunal</w:t>
      </w:r>
    </w:p>
    <w:p w:rsidR="007B0824" w:rsidRPr="00AD7697"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191569">
        <w:rPr>
          <w:rFonts w:ascii="Book Antiqua" w:hAnsi="Book Antiqua" w:cs="Arial"/>
        </w:rPr>
        <w:t xml:space="preserve"> </w:t>
      </w:r>
      <w:bookmarkStart w:id="0" w:name="_GoBack"/>
      <w:r w:rsidR="009654FD">
        <w:rPr>
          <w:rFonts w:ascii="Book Antiqua" w:hAnsi="Book Antiqua" w:cs="Arial"/>
        </w:rPr>
        <w:t>PA/12939</w:t>
      </w:r>
      <w:r w:rsidR="009654FD">
        <w:rPr>
          <w:rFonts w:ascii="Book Antiqua" w:hAnsi="Book Antiqua" w:cs="Arial"/>
          <w:caps/>
        </w:rPr>
        <w:t>/2017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 xml:space="preserve">Heard at </w:t>
            </w:r>
            <w:r w:rsidR="000B50E1">
              <w:rPr>
                <w:rFonts w:ascii="Book Antiqua" w:hAnsi="Book Antiqua" w:cs="Arial"/>
                <w:b/>
              </w:rPr>
              <w:t>Field House</w:t>
            </w:r>
          </w:p>
        </w:tc>
        <w:tc>
          <w:tcPr>
            <w:tcW w:w="3960" w:type="dxa"/>
            <w:shd w:val="clear" w:color="auto" w:fill="auto"/>
          </w:tcPr>
          <w:p w:rsidR="00D22636" w:rsidRPr="00E41B8E" w:rsidRDefault="00C77259" w:rsidP="00E41B8E">
            <w:pPr>
              <w:jc w:val="both"/>
              <w:rPr>
                <w:rFonts w:ascii="Book Antiqua" w:hAnsi="Book Antiqua" w:cs="Arial"/>
                <w:b/>
              </w:rPr>
            </w:pPr>
            <w:r w:rsidRPr="00E41B8E">
              <w:rPr>
                <w:rFonts w:ascii="Book Antiqua" w:hAnsi="Book Antiqua" w:cs="Arial"/>
                <w:b/>
              </w:rPr>
              <w:t>Decision &amp; Reasons</w:t>
            </w:r>
            <w:r w:rsidR="00B768CA" w:rsidRPr="00E41B8E">
              <w:rPr>
                <w:rFonts w:ascii="Book Antiqua" w:hAnsi="Book Antiqua" w:cs="Arial"/>
                <w:b/>
              </w:rPr>
              <w:t xml:space="preserve"> Promulgated</w:t>
            </w:r>
            <w:r w:rsidR="008C63D4" w:rsidRPr="00E41B8E">
              <w:rPr>
                <w:rFonts w:ascii="Book Antiqua" w:hAnsi="Book Antiqua" w:cs="Arial"/>
                <w:b/>
              </w:rPr>
              <w:t xml:space="preserve"> </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 xml:space="preserve">On </w:t>
            </w:r>
            <w:r w:rsidR="000B50E1">
              <w:rPr>
                <w:rFonts w:ascii="Book Antiqua" w:hAnsi="Book Antiqua" w:cs="Arial"/>
                <w:b/>
              </w:rPr>
              <w:t>the</w:t>
            </w:r>
            <w:r w:rsidR="00CA4CC9">
              <w:rPr>
                <w:rFonts w:ascii="Book Antiqua" w:hAnsi="Book Antiqua" w:cs="Arial"/>
                <w:b/>
              </w:rPr>
              <w:t xml:space="preserve"> </w:t>
            </w:r>
            <w:r w:rsidR="009E3BA8">
              <w:rPr>
                <w:rFonts w:ascii="Book Antiqua" w:hAnsi="Book Antiqua" w:cs="Arial"/>
                <w:b/>
              </w:rPr>
              <w:t>1</w:t>
            </w:r>
            <w:r w:rsidR="009654FD">
              <w:rPr>
                <w:rFonts w:ascii="Book Antiqua" w:hAnsi="Book Antiqua" w:cs="Arial"/>
                <w:b/>
              </w:rPr>
              <w:t>1</w:t>
            </w:r>
            <w:r w:rsidR="009654FD" w:rsidRPr="009654FD">
              <w:rPr>
                <w:rFonts w:ascii="Book Antiqua" w:hAnsi="Book Antiqua" w:cs="Arial"/>
                <w:b/>
                <w:vertAlign w:val="superscript"/>
              </w:rPr>
              <w:t>th</w:t>
            </w:r>
            <w:r w:rsidR="009654FD">
              <w:rPr>
                <w:rFonts w:ascii="Book Antiqua" w:hAnsi="Book Antiqua" w:cs="Arial"/>
                <w:b/>
              </w:rPr>
              <w:t xml:space="preserve"> July</w:t>
            </w:r>
            <w:r w:rsidR="000B50E1">
              <w:rPr>
                <w:rFonts w:ascii="Book Antiqua" w:hAnsi="Book Antiqua" w:cs="Arial"/>
                <w:b/>
              </w:rPr>
              <w:t xml:space="preserve"> 2018</w:t>
            </w:r>
            <w:r w:rsidR="00AD7697" w:rsidRPr="00E41B8E">
              <w:rPr>
                <w:rFonts w:ascii="Book Antiqua" w:hAnsi="Book Antiqua" w:cs="Arial"/>
                <w:b/>
              </w:rPr>
              <w:t xml:space="preserve"> </w:t>
            </w:r>
            <w:r w:rsidR="00CA4CC9">
              <w:rPr>
                <w:rFonts w:ascii="Book Antiqua" w:hAnsi="Book Antiqua" w:cs="Arial"/>
                <w:b/>
              </w:rPr>
              <w:t>(on the papers)</w:t>
            </w:r>
          </w:p>
        </w:tc>
        <w:tc>
          <w:tcPr>
            <w:tcW w:w="3960" w:type="dxa"/>
            <w:shd w:val="clear" w:color="auto" w:fill="auto"/>
          </w:tcPr>
          <w:p w:rsidR="00D22636" w:rsidRPr="00E41B8E" w:rsidRDefault="00191569" w:rsidP="00E41B8E">
            <w:pPr>
              <w:jc w:val="both"/>
              <w:rPr>
                <w:rFonts w:ascii="Book Antiqua" w:hAnsi="Book Antiqua" w:cs="Arial"/>
                <w:b/>
              </w:rPr>
            </w:pPr>
            <w:r>
              <w:rPr>
                <w:rFonts w:ascii="Book Antiqua" w:hAnsi="Book Antiqua" w:cs="Arial"/>
                <w:b/>
              </w:rPr>
              <w:t>On the 13</w:t>
            </w:r>
            <w:r w:rsidRPr="00191569">
              <w:rPr>
                <w:rFonts w:ascii="Book Antiqua" w:hAnsi="Book Antiqua" w:cs="Arial"/>
                <w:b/>
                <w:vertAlign w:val="superscript"/>
              </w:rPr>
              <w:t>th</w:t>
            </w:r>
            <w:r>
              <w:rPr>
                <w:rFonts w:ascii="Book Antiqua" w:hAnsi="Book Antiqua" w:cs="Arial"/>
                <w:b/>
              </w:rPr>
              <w:t xml:space="preserve"> July 2018</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p>
        </w:tc>
        <w:tc>
          <w:tcPr>
            <w:tcW w:w="3960" w:type="dxa"/>
            <w:shd w:val="clear" w:color="auto" w:fill="auto"/>
          </w:tcPr>
          <w:p w:rsidR="00D22636" w:rsidRPr="00E41B8E" w:rsidRDefault="00D22636" w:rsidP="00E41B8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C10272">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AD7697" w:rsidRDefault="000B50E1" w:rsidP="000B50E1">
      <w:pPr>
        <w:rPr>
          <w:rFonts w:ascii="Book Antiqua" w:hAnsi="Book Antiqua" w:cs="Arial"/>
          <w:b/>
          <w:caps/>
        </w:rPr>
      </w:pP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Pr>
          <w:rFonts w:ascii="Book Antiqua" w:hAnsi="Book Antiqua" w:cs="Arial"/>
          <w:b/>
          <w:caps/>
        </w:rPr>
        <w:tab/>
      </w:r>
      <w:r w:rsidR="002015B0">
        <w:rPr>
          <w:rFonts w:ascii="Book Antiqua" w:hAnsi="Book Antiqua" w:cs="Arial"/>
          <w:b/>
          <w:caps/>
        </w:rPr>
        <w:t xml:space="preserve"> </w:t>
      </w:r>
      <w:r w:rsidR="009654FD">
        <w:rPr>
          <w:rFonts w:ascii="Book Antiqua" w:hAnsi="Book Antiqua" w:cs="Arial"/>
          <w:b/>
          <w:caps/>
        </w:rPr>
        <w:tab/>
      </w:r>
      <w:r w:rsidR="009654FD">
        <w:rPr>
          <w:rFonts w:ascii="Book Antiqua" w:hAnsi="Book Antiqua" w:cs="Arial"/>
          <w:b/>
          <w:caps/>
        </w:rPr>
        <w:tab/>
      </w:r>
      <w:r w:rsidR="002015B0">
        <w:rPr>
          <w:rFonts w:ascii="Book Antiqua" w:hAnsi="Book Antiqua" w:cs="Arial"/>
          <w:b/>
          <w:caps/>
        </w:rPr>
        <w:t xml:space="preserve">  </w:t>
      </w:r>
      <w:r w:rsidR="009654FD">
        <w:rPr>
          <w:rFonts w:ascii="Book Antiqua" w:hAnsi="Book Antiqua" w:cs="Arial"/>
          <w:b/>
          <w:caps/>
        </w:rPr>
        <w:t>MT</w:t>
      </w:r>
    </w:p>
    <w:p w:rsidR="00C77259" w:rsidRDefault="00C77259" w:rsidP="00C77259">
      <w:pPr>
        <w:jc w:val="center"/>
        <w:rPr>
          <w:rFonts w:ascii="Book Antiqua" w:hAnsi="Book Antiqua" w:cs="Arial"/>
          <w:b/>
          <w:caps/>
        </w:rPr>
      </w:pPr>
      <w:r w:rsidRPr="00C77259">
        <w:rPr>
          <w:rFonts w:ascii="Book Antiqua" w:hAnsi="Book Antiqua" w:cs="Arial"/>
          <w:b/>
          <w:caps/>
        </w:rPr>
        <w:t xml:space="preserve">(ANONYMITY DIRECTION </w:t>
      </w:r>
      <w:r w:rsidR="00AD7697">
        <w:rPr>
          <w:rFonts w:ascii="Book Antiqua" w:hAnsi="Book Antiqua" w:cs="Arial"/>
          <w:b/>
          <w:caps/>
        </w:rPr>
        <w:t>made</w:t>
      </w:r>
      <w:r w:rsidRPr="00C77259">
        <w:rPr>
          <w:rFonts w:ascii="Book Antiqua" w:hAnsi="Book Antiqua" w:cs="Arial"/>
          <w:b/>
          <w:caps/>
        </w:rPr>
        <w:t>)</w:t>
      </w:r>
    </w:p>
    <w:p w:rsidR="00704B61" w:rsidRPr="00F5664C" w:rsidRDefault="00C10272"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C10272"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E7DB7" w:rsidRPr="002015B0" w:rsidRDefault="002015B0" w:rsidP="00402B9E">
      <w:pPr>
        <w:tabs>
          <w:tab w:val="left" w:pos="2520"/>
        </w:tabs>
        <w:jc w:val="center"/>
        <w:rPr>
          <w:rFonts w:ascii="Book Antiqua" w:hAnsi="Book Antiqua" w:cs="Arial"/>
          <w:b/>
          <w:u w:val="single"/>
        </w:rPr>
      </w:pPr>
      <w:r w:rsidRPr="002015B0">
        <w:rPr>
          <w:rFonts w:ascii="Book Antiqua" w:hAnsi="Book Antiqua" w:cs="Arial"/>
          <w:b/>
          <w:u w:val="single"/>
        </w:rPr>
        <w:t>DECISION AND REASONS</w:t>
      </w:r>
    </w:p>
    <w:p w:rsidR="000F3E17" w:rsidRDefault="00AD7697" w:rsidP="000F3E17">
      <w:pPr>
        <w:numPr>
          <w:ilvl w:val="0"/>
          <w:numId w:val="19"/>
        </w:numPr>
        <w:tabs>
          <w:tab w:val="clear" w:pos="567"/>
        </w:tabs>
        <w:spacing w:before="240"/>
        <w:jc w:val="both"/>
        <w:rPr>
          <w:rFonts w:ascii="Book Antiqua" w:hAnsi="Book Antiqua" w:cs="Arial"/>
          <w:b/>
        </w:rPr>
      </w:pPr>
      <w:r>
        <w:rPr>
          <w:rFonts w:ascii="Book Antiqua" w:hAnsi="Book Antiqua" w:cs="Arial"/>
        </w:rPr>
        <w:t xml:space="preserve">The </w:t>
      </w:r>
      <w:r w:rsidR="00C10272">
        <w:rPr>
          <w:rFonts w:ascii="Book Antiqua" w:hAnsi="Book Antiqua" w:cs="Arial"/>
        </w:rPr>
        <w:t>Appellant</w:t>
      </w:r>
      <w:r w:rsidR="00185EFB">
        <w:rPr>
          <w:rFonts w:ascii="Book Antiqua" w:hAnsi="Book Antiqua" w:cs="Arial"/>
        </w:rPr>
        <w:t xml:space="preserve"> is a citizen o</w:t>
      </w:r>
      <w:r w:rsidR="009654FD">
        <w:rPr>
          <w:rFonts w:ascii="Book Antiqua" w:hAnsi="Book Antiqua" w:cs="Arial"/>
        </w:rPr>
        <w:t>f Iran</w:t>
      </w:r>
      <w:r w:rsidR="004B4735">
        <w:rPr>
          <w:rFonts w:ascii="Book Antiqua" w:hAnsi="Book Antiqua" w:cs="Arial"/>
        </w:rPr>
        <w:t>.</w:t>
      </w:r>
    </w:p>
    <w:p w:rsidR="000F3E17" w:rsidRPr="000F3E17" w:rsidRDefault="000F3E17" w:rsidP="000F3E17">
      <w:pPr>
        <w:numPr>
          <w:ilvl w:val="0"/>
          <w:numId w:val="19"/>
        </w:numPr>
        <w:tabs>
          <w:tab w:val="clear" w:pos="567"/>
        </w:tabs>
        <w:spacing w:before="240"/>
        <w:jc w:val="both"/>
        <w:rPr>
          <w:rFonts w:ascii="Book Antiqua" w:hAnsi="Book Antiqua" w:cs="Arial"/>
          <w:b/>
        </w:rPr>
      </w:pPr>
      <w:r w:rsidRPr="000F3E17">
        <w:rPr>
          <w:rFonts w:ascii="Book Antiqua" w:hAnsi="Book Antiqua" w:cs="Arial"/>
        </w:rPr>
        <w:t xml:space="preserve"> </w:t>
      </w:r>
      <w:r w:rsidRPr="000F3E17">
        <w:rPr>
          <w:rFonts w:ascii="Book Antiqua" w:hAnsi="Book Antiqua"/>
          <w:b/>
        </w:rPr>
        <w:t xml:space="preserve">Rule 14: The Tribunal Procedure (Upper Tribunal) Rules 2008 </w:t>
      </w:r>
      <w:r w:rsidRPr="000F3E17">
        <w:rPr>
          <w:rFonts w:ascii="Book Antiqua" w:hAnsi="Book Antiqua"/>
          <w:b/>
        </w:rPr>
        <w:br/>
      </w:r>
      <w:r w:rsidRPr="000F3E17">
        <w:rPr>
          <w:rFonts w:ascii="Book Antiqua" w:hAnsi="Book Antiqua"/>
        </w:rPr>
        <w:t>Unless and until a tribunal or court directs otherwise, the appellant is granted anonymity. No report of these proceedings shall directly or indirectly identify him This direction applies both to the appellant and to the respondent</w:t>
      </w:r>
      <w:r w:rsidRPr="000F3E17">
        <w:rPr>
          <w:rFonts w:ascii="Book Antiqua" w:hAnsi="Book Antiqua"/>
          <w:b/>
        </w:rPr>
        <w:t>.</w:t>
      </w:r>
      <w:r w:rsidRPr="000F3E17">
        <w:rPr>
          <w:rFonts w:ascii="Book Antiqua" w:hAnsi="Book Antiqua" w:cs="Arial"/>
          <w:b/>
        </w:rPr>
        <w:tab/>
      </w:r>
    </w:p>
    <w:p w:rsidR="000F3E17" w:rsidRPr="000F3E17" w:rsidRDefault="000F3E17" w:rsidP="000F3E17">
      <w:pPr>
        <w:rPr>
          <w:b/>
        </w:rPr>
      </w:pPr>
    </w:p>
    <w:p w:rsidR="00AD7697" w:rsidRPr="00CA4CC9" w:rsidRDefault="00AD7697" w:rsidP="000F3E17">
      <w:pPr>
        <w:spacing w:before="240"/>
        <w:jc w:val="both"/>
        <w:rPr>
          <w:rFonts w:ascii="Book Antiqua" w:hAnsi="Book Antiqua" w:cs="Arial"/>
        </w:rPr>
      </w:pPr>
    </w:p>
    <w:p w:rsidR="002015B0" w:rsidRDefault="000B50E1" w:rsidP="009654FD">
      <w:pPr>
        <w:numPr>
          <w:ilvl w:val="0"/>
          <w:numId w:val="3"/>
        </w:numPr>
        <w:spacing w:before="240"/>
        <w:jc w:val="both"/>
        <w:rPr>
          <w:rFonts w:ascii="Book Antiqua" w:hAnsi="Book Antiqua" w:cs="Arial"/>
        </w:rPr>
      </w:pPr>
      <w:r w:rsidRPr="002015B0">
        <w:rPr>
          <w:rFonts w:ascii="Book Antiqua" w:hAnsi="Book Antiqua" w:cs="Arial"/>
        </w:rPr>
        <w:lastRenderedPageBreak/>
        <w:t xml:space="preserve">The </w:t>
      </w:r>
      <w:r w:rsidR="00C10272" w:rsidRPr="002015B0">
        <w:rPr>
          <w:rFonts w:ascii="Book Antiqua" w:hAnsi="Book Antiqua" w:cs="Arial"/>
        </w:rPr>
        <w:t>Appellant</w:t>
      </w:r>
      <w:r w:rsidR="00AD7697" w:rsidRPr="002015B0">
        <w:rPr>
          <w:rFonts w:ascii="Book Antiqua" w:hAnsi="Book Antiqua" w:cs="Arial"/>
        </w:rPr>
        <w:t xml:space="preserve"> with permission, appeals against the decision of the First-tier </w:t>
      </w:r>
      <w:r w:rsidR="00C10272" w:rsidRPr="002015B0">
        <w:rPr>
          <w:rFonts w:ascii="Book Antiqua" w:hAnsi="Book Antiqua" w:cs="Arial"/>
        </w:rPr>
        <w:t>Tribunal</w:t>
      </w:r>
      <w:r w:rsidR="009654FD">
        <w:rPr>
          <w:rFonts w:ascii="Book Antiqua" w:hAnsi="Book Antiqua" w:cs="Arial"/>
        </w:rPr>
        <w:t xml:space="preserve"> (Judge Hands</w:t>
      </w:r>
      <w:r w:rsidR="002015B0" w:rsidRPr="002015B0">
        <w:rPr>
          <w:rFonts w:ascii="Book Antiqua" w:hAnsi="Book Antiqua" w:cs="Arial"/>
        </w:rPr>
        <w:t>)</w:t>
      </w:r>
      <w:r w:rsidR="00AD7697" w:rsidRPr="002015B0">
        <w:rPr>
          <w:rFonts w:ascii="Book Antiqua" w:hAnsi="Book Antiqua" w:cs="Arial"/>
        </w:rPr>
        <w:t xml:space="preserve">, who in a determination promulgated on </w:t>
      </w:r>
      <w:r w:rsidR="002015B0" w:rsidRPr="002015B0">
        <w:rPr>
          <w:rFonts w:ascii="Book Antiqua" w:hAnsi="Book Antiqua" w:cs="Arial"/>
        </w:rPr>
        <w:t xml:space="preserve">the </w:t>
      </w:r>
      <w:r w:rsidR="00CA4CC9">
        <w:rPr>
          <w:rFonts w:ascii="Book Antiqua" w:hAnsi="Book Antiqua" w:cs="Arial"/>
        </w:rPr>
        <w:t>1</w:t>
      </w:r>
      <w:r w:rsidR="009654FD">
        <w:rPr>
          <w:rFonts w:ascii="Book Antiqua" w:hAnsi="Book Antiqua" w:cs="Arial"/>
        </w:rPr>
        <w:t>1</w:t>
      </w:r>
      <w:r w:rsidR="009654FD" w:rsidRPr="009654FD">
        <w:rPr>
          <w:rFonts w:ascii="Book Antiqua" w:hAnsi="Book Antiqua" w:cs="Arial"/>
          <w:vertAlign w:val="superscript"/>
        </w:rPr>
        <w:t>th</w:t>
      </w:r>
      <w:r w:rsidR="009654FD">
        <w:rPr>
          <w:rFonts w:ascii="Book Antiqua" w:hAnsi="Book Antiqua" w:cs="Arial"/>
        </w:rPr>
        <w:t xml:space="preserve"> February 2018</w:t>
      </w:r>
      <w:r w:rsidR="002015B0" w:rsidRPr="002015B0">
        <w:rPr>
          <w:rFonts w:ascii="Book Antiqua" w:hAnsi="Book Antiqua" w:cs="Arial"/>
        </w:rPr>
        <w:t xml:space="preserve"> dismissed </w:t>
      </w:r>
      <w:r w:rsidR="008B729E" w:rsidRPr="002015B0">
        <w:rPr>
          <w:rFonts w:ascii="Book Antiqua" w:hAnsi="Book Antiqua" w:cs="Arial"/>
        </w:rPr>
        <w:t>his appeal</w:t>
      </w:r>
      <w:r w:rsidR="00E14957" w:rsidRPr="002015B0">
        <w:rPr>
          <w:rFonts w:ascii="Book Antiqua" w:hAnsi="Book Antiqua" w:cs="Arial"/>
        </w:rPr>
        <w:t xml:space="preserve"> against the decision of the </w:t>
      </w:r>
      <w:r w:rsidR="00C10272" w:rsidRPr="002015B0">
        <w:rPr>
          <w:rFonts w:ascii="Book Antiqua" w:hAnsi="Book Antiqua" w:cs="Arial"/>
        </w:rPr>
        <w:t>Respondent</w:t>
      </w:r>
      <w:r w:rsidR="009654FD">
        <w:rPr>
          <w:rFonts w:ascii="Book Antiqua" w:hAnsi="Book Antiqua" w:cs="Arial"/>
        </w:rPr>
        <w:t xml:space="preserve"> to refuse his protection appeal.</w:t>
      </w:r>
    </w:p>
    <w:p w:rsidR="009654FD" w:rsidRDefault="009654FD" w:rsidP="009654FD">
      <w:pPr>
        <w:numPr>
          <w:ilvl w:val="0"/>
          <w:numId w:val="3"/>
        </w:numPr>
        <w:spacing w:before="240"/>
        <w:jc w:val="both"/>
        <w:rPr>
          <w:rFonts w:ascii="Book Antiqua" w:hAnsi="Book Antiqua" w:cs="Arial"/>
        </w:rPr>
      </w:pPr>
      <w:r>
        <w:rPr>
          <w:rFonts w:ascii="Book Antiqua" w:hAnsi="Book Antiqua" w:cs="Arial"/>
        </w:rPr>
        <w:t>Permission was granted by the First-tier Tribunal Judge Mailer on the 12</w:t>
      </w:r>
      <w:r w:rsidRPr="009654FD">
        <w:rPr>
          <w:rFonts w:ascii="Book Antiqua" w:hAnsi="Book Antiqua" w:cs="Arial"/>
          <w:vertAlign w:val="superscript"/>
        </w:rPr>
        <w:t>th</w:t>
      </w:r>
      <w:r>
        <w:rPr>
          <w:rFonts w:ascii="Book Antiqua" w:hAnsi="Book Antiqua" w:cs="Arial"/>
        </w:rPr>
        <w:t xml:space="preserve"> March 2018.</w:t>
      </w:r>
    </w:p>
    <w:p w:rsidR="006975B5" w:rsidRPr="000F3E17" w:rsidRDefault="009654FD" w:rsidP="000F3E17">
      <w:pPr>
        <w:numPr>
          <w:ilvl w:val="0"/>
          <w:numId w:val="3"/>
        </w:numPr>
        <w:spacing w:before="240"/>
        <w:jc w:val="both"/>
        <w:rPr>
          <w:rFonts w:ascii="Book Antiqua" w:hAnsi="Book Antiqua" w:cs="Arial"/>
        </w:rPr>
      </w:pPr>
      <w:r>
        <w:rPr>
          <w:rFonts w:ascii="Book Antiqua" w:hAnsi="Book Antiqua" w:cs="Arial"/>
        </w:rPr>
        <w:t xml:space="preserve">Following the grant of permission the Respondent filed a Rule 24 response indicating that the Respondent does not oppose the application for permission to appeal on the basis that there may have been a procedural error as set out in the grounds and that “the Tribunal is invited to remit the appeal </w:t>
      </w:r>
      <w:proofErr w:type="gramStart"/>
      <w:r>
        <w:rPr>
          <w:rFonts w:ascii="Book Antiqua" w:hAnsi="Book Antiqua" w:cs="Arial"/>
        </w:rPr>
        <w:t>the  First</w:t>
      </w:r>
      <w:proofErr w:type="gramEnd"/>
      <w:r>
        <w:rPr>
          <w:rFonts w:ascii="Book Antiqua" w:hAnsi="Book Antiqua" w:cs="Arial"/>
        </w:rPr>
        <w:t>-tier Tribunal.”</w:t>
      </w:r>
    </w:p>
    <w:p w:rsidR="006975B5" w:rsidRDefault="006975B5" w:rsidP="006975B5">
      <w:pPr>
        <w:pStyle w:val="Style1"/>
        <w:jc w:val="both"/>
        <w:rPr>
          <w:rFonts w:ascii="Book Antiqua" w:hAnsi="Book Antiqua"/>
        </w:rPr>
      </w:pPr>
    </w:p>
    <w:p w:rsidR="000F3E17" w:rsidRDefault="009654FD" w:rsidP="009E3BA8">
      <w:pPr>
        <w:pStyle w:val="Style1"/>
        <w:numPr>
          <w:ilvl w:val="0"/>
          <w:numId w:val="3"/>
        </w:numPr>
        <w:jc w:val="both"/>
        <w:rPr>
          <w:rFonts w:ascii="Book Antiqua" w:hAnsi="Book Antiqua"/>
        </w:rPr>
      </w:pPr>
      <w:r>
        <w:rPr>
          <w:rFonts w:ascii="Book Antiqua" w:hAnsi="Book Antiqua"/>
        </w:rPr>
        <w:t>A</w:t>
      </w:r>
      <w:r w:rsidR="009E3BA8">
        <w:rPr>
          <w:rFonts w:ascii="Book Antiqua" w:hAnsi="Book Antiqua"/>
        </w:rPr>
        <w:t>s this there</w:t>
      </w:r>
      <w:r>
        <w:rPr>
          <w:rFonts w:ascii="Book Antiqua" w:hAnsi="Book Antiqua"/>
        </w:rPr>
        <w:t xml:space="preserve"> is no dispute between the parties that the</w:t>
      </w:r>
      <w:r w:rsidRPr="009654FD">
        <w:rPr>
          <w:rFonts w:ascii="Book Antiqua" w:hAnsi="Book Antiqua" w:cs="Arial"/>
        </w:rPr>
        <w:t xml:space="preserve"> </w:t>
      </w:r>
      <w:r>
        <w:rPr>
          <w:rFonts w:ascii="Book Antiqua" w:hAnsi="Book Antiqua" w:cs="Arial"/>
        </w:rPr>
        <w:t>decision of the First-tier Tribunal involved the making of an error on a point of law t</w:t>
      </w:r>
      <w:r w:rsidR="009E3BA8">
        <w:rPr>
          <w:rFonts w:ascii="Book Antiqua" w:hAnsi="Book Antiqua"/>
        </w:rPr>
        <w:t>he appropriate course is to set aside the decision</w:t>
      </w:r>
      <w:r w:rsidR="006975B5" w:rsidRPr="009E3BA8">
        <w:rPr>
          <w:rFonts w:ascii="Book Antiqua" w:hAnsi="Book Antiqua"/>
        </w:rPr>
        <w:t xml:space="preserve">. I therefore set aside the decision. </w:t>
      </w:r>
    </w:p>
    <w:p w:rsidR="000F3E17" w:rsidRDefault="000F3E17" w:rsidP="000F3E17">
      <w:pPr>
        <w:pStyle w:val="ListParagraph"/>
        <w:rPr>
          <w:rFonts w:ascii="Book Antiqua" w:hAnsi="Book Antiqua"/>
        </w:rPr>
      </w:pPr>
    </w:p>
    <w:p w:rsidR="000F3E17" w:rsidRDefault="000F3E17" w:rsidP="000F3E17">
      <w:pPr>
        <w:numPr>
          <w:ilvl w:val="0"/>
          <w:numId w:val="3"/>
        </w:numPr>
        <w:rPr>
          <w:rFonts w:ascii="Book Antiqua" w:hAnsi="Book Antiqua"/>
        </w:rPr>
      </w:pPr>
      <w:r w:rsidRPr="00944BDD">
        <w:rPr>
          <w:rFonts w:ascii="Book Antiqua" w:hAnsi="Book Antiqua"/>
        </w:rPr>
        <w:t>Under Part 3 paragraph 7.2(b) of the Upper Tribunal Practice Statement of the 25th of September 2012 the case may be remitted to the First-tier Tribunal if the Upper Tribunal is satisfied that:</w:t>
      </w:r>
      <w:r w:rsidRPr="00944BDD">
        <w:rPr>
          <w:rFonts w:ascii="Book Antiqua" w:hAnsi="Book Antiqua"/>
        </w:rPr>
        <w:br/>
        <w:t xml:space="preserve">(a) the effect of the error has been to deprive a party before the First-tier Tribunal of a fair hearing or other opportunity for that party's case to be put to and considered by the First-tier Tribunal; or </w:t>
      </w:r>
      <w:r w:rsidRPr="00944BDD">
        <w:rPr>
          <w:rFonts w:ascii="Book Antiqua" w:hAnsi="Book Antiqua"/>
        </w:rPr>
        <w:br/>
        <w:t>(b) the nature or extent of any judicial fact finding which is necessary in order for the decision in the appeal to be re-made is such that, having regard to the overriding objective in rule 2, it is appropriate to remit the case to the First-tie</w:t>
      </w:r>
      <w:r>
        <w:rPr>
          <w:rFonts w:ascii="Book Antiqua" w:hAnsi="Book Antiqua"/>
        </w:rPr>
        <w:t>r Tribunal.</w:t>
      </w:r>
    </w:p>
    <w:p w:rsidR="000F3E17" w:rsidRDefault="000F3E17" w:rsidP="000F3E17">
      <w:pPr>
        <w:pStyle w:val="ListParagraph"/>
        <w:rPr>
          <w:rFonts w:ascii="Book Antiqua" w:hAnsi="Book Antiqua"/>
        </w:rPr>
      </w:pPr>
    </w:p>
    <w:p w:rsidR="000F3E17" w:rsidRDefault="000F3E17" w:rsidP="000F3E17">
      <w:pPr>
        <w:numPr>
          <w:ilvl w:val="0"/>
          <w:numId w:val="3"/>
        </w:numPr>
        <w:rPr>
          <w:rFonts w:ascii="Book Antiqua" w:hAnsi="Book Antiqua"/>
        </w:rPr>
      </w:pPr>
      <w:r>
        <w:rPr>
          <w:rFonts w:ascii="Book Antiqua" w:hAnsi="Book Antiqua"/>
        </w:rPr>
        <w:t xml:space="preserve">When applied to this appeal I </w:t>
      </w:r>
      <w:r w:rsidRPr="00944BDD">
        <w:rPr>
          <w:rFonts w:ascii="Book Antiqua" w:hAnsi="Book Antiqua"/>
        </w:rPr>
        <w:t>have determined that the c</w:t>
      </w:r>
      <w:r>
        <w:rPr>
          <w:rFonts w:ascii="Book Antiqua" w:hAnsi="Book Antiqua"/>
        </w:rPr>
        <w:t>ase should be remitted because it is accepted that there had been a procedural error and that a</w:t>
      </w:r>
      <w:r w:rsidRPr="00944BDD">
        <w:rPr>
          <w:rFonts w:ascii="Book Antiqua" w:hAnsi="Book Antiqua"/>
        </w:rPr>
        <w:t xml:space="preserve"> new fact-finding exercise is required. None of the findings of fact are to stand and a complete re-hearing is necessary.</w:t>
      </w:r>
    </w:p>
    <w:p w:rsidR="000F3E17" w:rsidRDefault="000F3E17" w:rsidP="000F3E17">
      <w:pPr>
        <w:pStyle w:val="ListParagraph"/>
        <w:rPr>
          <w:rFonts w:ascii="Book Antiqua" w:hAnsi="Book Antiqua"/>
        </w:rPr>
      </w:pPr>
    </w:p>
    <w:p w:rsidR="000F3E17" w:rsidRPr="00944BDD" w:rsidRDefault="000F3E17" w:rsidP="000F3E17">
      <w:pPr>
        <w:ind w:left="567"/>
        <w:rPr>
          <w:rFonts w:ascii="Book Antiqua" w:hAnsi="Book Antiqua"/>
        </w:rPr>
      </w:pPr>
    </w:p>
    <w:p w:rsidR="006975B5" w:rsidRPr="000F3E17" w:rsidRDefault="006975B5" w:rsidP="000F3E17">
      <w:pPr>
        <w:pStyle w:val="Style1"/>
        <w:numPr>
          <w:ilvl w:val="0"/>
          <w:numId w:val="3"/>
        </w:numPr>
        <w:jc w:val="both"/>
        <w:rPr>
          <w:rFonts w:ascii="Book Antiqua" w:hAnsi="Book Antiqua"/>
        </w:rPr>
      </w:pPr>
      <w:r w:rsidRPr="000F3E17">
        <w:rPr>
          <w:rFonts w:ascii="Book Antiqua" w:hAnsi="Book Antiqua"/>
        </w:rPr>
        <w:t>It will be remitte</w:t>
      </w:r>
      <w:r w:rsidR="0043575F" w:rsidRPr="000F3E17">
        <w:rPr>
          <w:rFonts w:ascii="Book Antiqua" w:hAnsi="Book Antiqua"/>
        </w:rPr>
        <w:t>d to the FTT to be heard afresh on a date to be fixed.</w:t>
      </w:r>
    </w:p>
    <w:p w:rsidR="00E14957" w:rsidRPr="002B246F" w:rsidRDefault="00E14957" w:rsidP="00E14957">
      <w:pPr>
        <w:spacing w:before="240"/>
        <w:jc w:val="both"/>
        <w:rPr>
          <w:rFonts w:ascii="Book Antiqua" w:hAnsi="Book Antiqua" w:cs="Arial"/>
          <w:u w:val="single"/>
        </w:rPr>
      </w:pPr>
      <w:r w:rsidRPr="002B246F">
        <w:rPr>
          <w:rFonts w:ascii="Book Antiqua" w:hAnsi="Book Antiqua" w:cs="Arial"/>
          <w:u w:val="single"/>
        </w:rPr>
        <w:t xml:space="preserve">Decision: </w:t>
      </w:r>
    </w:p>
    <w:p w:rsidR="002015B0" w:rsidRDefault="00E14957" w:rsidP="006975B5">
      <w:pPr>
        <w:spacing w:before="240"/>
        <w:jc w:val="both"/>
        <w:rPr>
          <w:rFonts w:ascii="Book Antiqua" w:hAnsi="Book Antiqua" w:cs="Arial"/>
        </w:rPr>
      </w:pPr>
      <w:r>
        <w:rPr>
          <w:rFonts w:ascii="Book Antiqua" w:hAnsi="Book Antiqua" w:cs="Arial"/>
        </w:rPr>
        <w:t xml:space="preserve">The decision of the First-tier </w:t>
      </w:r>
      <w:r w:rsidR="00C10272">
        <w:rPr>
          <w:rFonts w:ascii="Book Antiqua" w:hAnsi="Book Antiqua" w:cs="Arial"/>
        </w:rPr>
        <w:t>Tribunal</w:t>
      </w:r>
      <w:r>
        <w:rPr>
          <w:rFonts w:ascii="Book Antiqua" w:hAnsi="Book Antiqua" w:cs="Arial"/>
        </w:rPr>
        <w:t xml:space="preserve"> involved the making of an error on a point of law. The decision is set aside and </w:t>
      </w:r>
      <w:r w:rsidR="002015B0">
        <w:rPr>
          <w:rFonts w:ascii="Book Antiqua" w:hAnsi="Book Antiqua" w:cs="Arial"/>
        </w:rPr>
        <w:t xml:space="preserve">will be </w:t>
      </w:r>
      <w:r w:rsidR="006975B5">
        <w:rPr>
          <w:rFonts w:ascii="Book Antiqua" w:hAnsi="Book Antiqua" w:cs="Arial"/>
        </w:rPr>
        <w:t>remitted to the First-tier Tribunal</w:t>
      </w:r>
      <w:r w:rsidR="002015B0">
        <w:rPr>
          <w:rFonts w:ascii="Book Antiqua" w:hAnsi="Book Antiqua" w:cs="Arial"/>
        </w:rPr>
        <w:t xml:space="preserve"> </w:t>
      </w:r>
    </w:p>
    <w:p w:rsidR="002015B0" w:rsidRPr="00E14957" w:rsidRDefault="002015B0" w:rsidP="00CD672E">
      <w:pPr>
        <w:spacing w:before="240"/>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17F4D">
        <w:rPr>
          <w:rFonts w:ascii="Book Antiqua" w:hAnsi="Book Antiqua" w:cs="Arial"/>
        </w:rPr>
        <w:t>:</w:t>
      </w:r>
      <w:r w:rsidR="009654FD">
        <w:rPr>
          <w:rFonts w:ascii="Book Antiqua" w:hAnsi="Book Antiqua" w:cs="Arial"/>
        </w:rPr>
        <w:t xml:space="preserve"> 11/7</w:t>
      </w:r>
      <w:r w:rsidR="00E14957">
        <w:rPr>
          <w:rFonts w:ascii="Book Antiqua" w:hAnsi="Book Antiqua" w:cs="Arial"/>
        </w:rPr>
        <w:t>/2018</w:t>
      </w:r>
    </w:p>
    <w:p w:rsidR="00C321B5" w:rsidRDefault="00255071" w:rsidP="000369F5">
      <w:pPr>
        <w:tabs>
          <w:tab w:val="left" w:pos="2520"/>
        </w:tabs>
        <w:jc w:val="both"/>
        <w:rPr>
          <w:rFonts w:ascii="Book Antiqua" w:hAnsi="Book Antiqua" w:cs="Arial"/>
        </w:rPr>
      </w:pPr>
      <w:r>
        <w:rPr>
          <w:rFonts w:ascii="Book Antiqua" w:hAnsi="Book Antiqua" w:cs="Arial"/>
        </w:rPr>
        <w:t xml:space="preserve">Upper </w:t>
      </w:r>
      <w:r w:rsidR="00C10272">
        <w:rPr>
          <w:rFonts w:ascii="Book Antiqua" w:hAnsi="Book Antiqua" w:cs="Arial"/>
        </w:rPr>
        <w:t>Tribunal</w:t>
      </w:r>
      <w:r>
        <w:rPr>
          <w:rFonts w:ascii="Book Antiqua" w:hAnsi="Book Antiqua" w:cs="Arial"/>
        </w:rPr>
        <w:t xml:space="preserve"> Judge </w:t>
      </w:r>
      <w:r w:rsidR="000E4845">
        <w:rPr>
          <w:rFonts w:ascii="Book Antiqua" w:hAnsi="Book Antiqua" w:cs="Arial"/>
        </w:rPr>
        <w:t>Reeds</w:t>
      </w:r>
      <w:r w:rsidR="00EC78FD">
        <w:rPr>
          <w:rFonts w:ascii="Book Antiqua" w:hAnsi="Book Antiqua" w:cs="Arial"/>
        </w:rPr>
        <w:t xml:space="preserve">   </w:t>
      </w:r>
    </w:p>
    <w:p w:rsidR="005B7789" w:rsidRPr="00F5664C" w:rsidRDefault="005B7789" w:rsidP="00EC78FD">
      <w:pPr>
        <w:jc w:val="center"/>
        <w:rPr>
          <w:rFonts w:ascii="Book Antiqua" w:hAnsi="Book Antiqua" w:cs="Arial"/>
        </w:rPr>
      </w:pPr>
    </w:p>
    <w:sectPr w:rsidR="005B7789" w:rsidRPr="00F5664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315" w:rsidRDefault="00652315">
      <w:r>
        <w:separator/>
      </w:r>
    </w:p>
  </w:endnote>
  <w:endnote w:type="continuationSeparator" w:id="0">
    <w:p w:rsidR="00652315" w:rsidRDefault="0065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7E" w:rsidRPr="00F5664C" w:rsidRDefault="002B597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C103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7E" w:rsidRPr="00F5664C" w:rsidRDefault="002B597E" w:rsidP="00842418">
    <w:pPr>
      <w:jc w:val="center"/>
      <w:rPr>
        <w:rFonts w:ascii="Book Antiqua" w:hAnsi="Book Antiqua" w:cs="Arial"/>
        <w:b/>
      </w:rPr>
    </w:pPr>
    <w:r w:rsidRPr="00F5664C">
      <w:rPr>
        <w:rFonts w:ascii="Book Antiqua" w:hAnsi="Book Antiqua" w:cs="Arial"/>
        <w:b/>
        <w:spacing w:val="-6"/>
      </w:rPr>
      <w:t>©</w:t>
    </w:r>
    <w:r w:rsidR="000B50E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315" w:rsidRDefault="00652315">
      <w:r>
        <w:separator/>
      </w:r>
    </w:p>
  </w:footnote>
  <w:footnote w:type="continuationSeparator" w:id="0">
    <w:p w:rsidR="00652315" w:rsidRDefault="00652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7E" w:rsidRPr="00AD7697" w:rsidRDefault="002B597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0F3E17">
      <w:rPr>
        <w:rFonts w:ascii="Book Antiqua" w:hAnsi="Book Antiqua" w:cs="Arial"/>
        <w:sz w:val="16"/>
        <w:szCs w:val="16"/>
      </w:rPr>
      <w:t>PA/12939/2017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8"/>
  </w:num>
  <w:num w:numId="6">
    <w:abstractNumId w:val="10"/>
  </w:num>
  <w:num w:numId="7">
    <w:abstractNumId w:val="17"/>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57"/>
    <w:rsid w:val="00000621"/>
    <w:rsid w:val="000036C2"/>
    <w:rsid w:val="00022B44"/>
    <w:rsid w:val="00033D3D"/>
    <w:rsid w:val="000369F5"/>
    <w:rsid w:val="000569D2"/>
    <w:rsid w:val="00071A7E"/>
    <w:rsid w:val="000746C0"/>
    <w:rsid w:val="00074D1D"/>
    <w:rsid w:val="00085182"/>
    <w:rsid w:val="00092580"/>
    <w:rsid w:val="000B50E1"/>
    <w:rsid w:val="000D01C9"/>
    <w:rsid w:val="000D5D94"/>
    <w:rsid w:val="000E0CD7"/>
    <w:rsid w:val="000E4845"/>
    <w:rsid w:val="000E6041"/>
    <w:rsid w:val="000F3E17"/>
    <w:rsid w:val="00102DCE"/>
    <w:rsid w:val="0010506C"/>
    <w:rsid w:val="0010561B"/>
    <w:rsid w:val="00114F8B"/>
    <w:rsid w:val="001165A7"/>
    <w:rsid w:val="00125CE2"/>
    <w:rsid w:val="001309E5"/>
    <w:rsid w:val="00134EF7"/>
    <w:rsid w:val="00136DF4"/>
    <w:rsid w:val="00151BB7"/>
    <w:rsid w:val="00167D3A"/>
    <w:rsid w:val="00185EFB"/>
    <w:rsid w:val="00191569"/>
    <w:rsid w:val="001A1E2C"/>
    <w:rsid w:val="001C0DE6"/>
    <w:rsid w:val="001C467B"/>
    <w:rsid w:val="001C692B"/>
    <w:rsid w:val="001C741A"/>
    <w:rsid w:val="001E7046"/>
    <w:rsid w:val="001F2716"/>
    <w:rsid w:val="0020133A"/>
    <w:rsid w:val="002015B0"/>
    <w:rsid w:val="00207617"/>
    <w:rsid w:val="00221D5E"/>
    <w:rsid w:val="00255071"/>
    <w:rsid w:val="00283659"/>
    <w:rsid w:val="00291ECF"/>
    <w:rsid w:val="002A3A92"/>
    <w:rsid w:val="002A520B"/>
    <w:rsid w:val="002B246F"/>
    <w:rsid w:val="002B597E"/>
    <w:rsid w:val="002C4E73"/>
    <w:rsid w:val="002D68BF"/>
    <w:rsid w:val="002E4A80"/>
    <w:rsid w:val="00310822"/>
    <w:rsid w:val="00310B66"/>
    <w:rsid w:val="00327879"/>
    <w:rsid w:val="00336CBF"/>
    <w:rsid w:val="003546C8"/>
    <w:rsid w:val="00354BD2"/>
    <w:rsid w:val="003577DA"/>
    <w:rsid w:val="003A7CF2"/>
    <w:rsid w:val="003C5CE5"/>
    <w:rsid w:val="003D71B0"/>
    <w:rsid w:val="003E267B"/>
    <w:rsid w:val="003E7CD1"/>
    <w:rsid w:val="00402B9E"/>
    <w:rsid w:val="004064D0"/>
    <w:rsid w:val="00415A87"/>
    <w:rsid w:val="00417D4B"/>
    <w:rsid w:val="00423932"/>
    <w:rsid w:val="00423DD1"/>
    <w:rsid w:val="004249CB"/>
    <w:rsid w:val="00426D30"/>
    <w:rsid w:val="00430D44"/>
    <w:rsid w:val="0043575F"/>
    <w:rsid w:val="00437B5C"/>
    <w:rsid w:val="0044127D"/>
    <w:rsid w:val="004448DB"/>
    <w:rsid w:val="00446C9A"/>
    <w:rsid w:val="00464ACF"/>
    <w:rsid w:val="00477193"/>
    <w:rsid w:val="004A000C"/>
    <w:rsid w:val="004A1177"/>
    <w:rsid w:val="004A1848"/>
    <w:rsid w:val="004A6A9D"/>
    <w:rsid w:val="004B1583"/>
    <w:rsid w:val="004B25A1"/>
    <w:rsid w:val="004B4735"/>
    <w:rsid w:val="004B717B"/>
    <w:rsid w:val="004F053E"/>
    <w:rsid w:val="00507FEC"/>
    <w:rsid w:val="00510F0E"/>
    <w:rsid w:val="00513213"/>
    <w:rsid w:val="005213E3"/>
    <w:rsid w:val="005479E1"/>
    <w:rsid w:val="005541F0"/>
    <w:rsid w:val="005570FD"/>
    <w:rsid w:val="005575EA"/>
    <w:rsid w:val="0057790C"/>
    <w:rsid w:val="00593795"/>
    <w:rsid w:val="005A0E09"/>
    <w:rsid w:val="005A75FF"/>
    <w:rsid w:val="005B7789"/>
    <w:rsid w:val="005C1039"/>
    <w:rsid w:val="005C4825"/>
    <w:rsid w:val="005D01CB"/>
    <w:rsid w:val="005D1323"/>
    <w:rsid w:val="005D5B4A"/>
    <w:rsid w:val="00601B0B"/>
    <w:rsid w:val="00603CD4"/>
    <w:rsid w:val="006042A7"/>
    <w:rsid w:val="00610D5E"/>
    <w:rsid w:val="00627857"/>
    <w:rsid w:val="00646601"/>
    <w:rsid w:val="00652315"/>
    <w:rsid w:val="0065791C"/>
    <w:rsid w:val="00690B8A"/>
    <w:rsid w:val="00694536"/>
    <w:rsid w:val="006975B5"/>
    <w:rsid w:val="006A4535"/>
    <w:rsid w:val="006A6045"/>
    <w:rsid w:val="006A610F"/>
    <w:rsid w:val="006D1DFA"/>
    <w:rsid w:val="006D506B"/>
    <w:rsid w:val="006E3C90"/>
    <w:rsid w:val="00704B61"/>
    <w:rsid w:val="00707DB1"/>
    <w:rsid w:val="007353BB"/>
    <w:rsid w:val="00736110"/>
    <w:rsid w:val="00742A8D"/>
    <w:rsid w:val="00750234"/>
    <w:rsid w:val="007552A9"/>
    <w:rsid w:val="00761858"/>
    <w:rsid w:val="007654B5"/>
    <w:rsid w:val="00767D59"/>
    <w:rsid w:val="00772E51"/>
    <w:rsid w:val="00776E97"/>
    <w:rsid w:val="00780FD7"/>
    <w:rsid w:val="007912AD"/>
    <w:rsid w:val="007A1F28"/>
    <w:rsid w:val="007B0824"/>
    <w:rsid w:val="007E104F"/>
    <w:rsid w:val="008303B8"/>
    <w:rsid w:val="00833DCE"/>
    <w:rsid w:val="00842418"/>
    <w:rsid w:val="00845DF2"/>
    <w:rsid w:val="00855AF3"/>
    <w:rsid w:val="008634DB"/>
    <w:rsid w:val="00870BBE"/>
    <w:rsid w:val="00871D34"/>
    <w:rsid w:val="008B270C"/>
    <w:rsid w:val="008B729E"/>
    <w:rsid w:val="008C3D3D"/>
    <w:rsid w:val="008C63D4"/>
    <w:rsid w:val="008D4131"/>
    <w:rsid w:val="008D7C3E"/>
    <w:rsid w:val="008F1932"/>
    <w:rsid w:val="008F294D"/>
    <w:rsid w:val="009077BE"/>
    <w:rsid w:val="00921062"/>
    <w:rsid w:val="009217E0"/>
    <w:rsid w:val="0092618D"/>
    <w:rsid w:val="0093083E"/>
    <w:rsid w:val="00931E57"/>
    <w:rsid w:val="009510DF"/>
    <w:rsid w:val="00956548"/>
    <w:rsid w:val="00960269"/>
    <w:rsid w:val="009654FD"/>
    <w:rsid w:val="00966ECF"/>
    <w:rsid w:val="009727A3"/>
    <w:rsid w:val="00974003"/>
    <w:rsid w:val="00980606"/>
    <w:rsid w:val="00984974"/>
    <w:rsid w:val="00986CE3"/>
    <w:rsid w:val="00987774"/>
    <w:rsid w:val="009A11E8"/>
    <w:rsid w:val="009B201A"/>
    <w:rsid w:val="009D293A"/>
    <w:rsid w:val="009E3BA8"/>
    <w:rsid w:val="009E4E62"/>
    <w:rsid w:val="009F1031"/>
    <w:rsid w:val="009F5220"/>
    <w:rsid w:val="009F7C4D"/>
    <w:rsid w:val="00A14759"/>
    <w:rsid w:val="00A15234"/>
    <w:rsid w:val="00A201AB"/>
    <w:rsid w:val="00A31C8B"/>
    <w:rsid w:val="00A3621B"/>
    <w:rsid w:val="00A75965"/>
    <w:rsid w:val="00A845DC"/>
    <w:rsid w:val="00A871FC"/>
    <w:rsid w:val="00A93E1E"/>
    <w:rsid w:val="00A97AEE"/>
    <w:rsid w:val="00AA01F8"/>
    <w:rsid w:val="00AA6613"/>
    <w:rsid w:val="00AB2E10"/>
    <w:rsid w:val="00AC235A"/>
    <w:rsid w:val="00AC5CF6"/>
    <w:rsid w:val="00AD7697"/>
    <w:rsid w:val="00AE072E"/>
    <w:rsid w:val="00AF4B3C"/>
    <w:rsid w:val="00B144FA"/>
    <w:rsid w:val="00B16F58"/>
    <w:rsid w:val="00B30648"/>
    <w:rsid w:val="00B3524D"/>
    <w:rsid w:val="00B40F69"/>
    <w:rsid w:val="00B46616"/>
    <w:rsid w:val="00B610E3"/>
    <w:rsid w:val="00B61205"/>
    <w:rsid w:val="00B617C4"/>
    <w:rsid w:val="00B626FA"/>
    <w:rsid w:val="00B66F98"/>
    <w:rsid w:val="00B7040A"/>
    <w:rsid w:val="00B74717"/>
    <w:rsid w:val="00B768CA"/>
    <w:rsid w:val="00B96FA0"/>
    <w:rsid w:val="00BD4196"/>
    <w:rsid w:val="00BE44D1"/>
    <w:rsid w:val="00BE5270"/>
    <w:rsid w:val="00BE77AA"/>
    <w:rsid w:val="00BF22CA"/>
    <w:rsid w:val="00BF6EFC"/>
    <w:rsid w:val="00C06E2D"/>
    <w:rsid w:val="00C10272"/>
    <w:rsid w:val="00C17F4D"/>
    <w:rsid w:val="00C26032"/>
    <w:rsid w:val="00C265B0"/>
    <w:rsid w:val="00C321B5"/>
    <w:rsid w:val="00C345E1"/>
    <w:rsid w:val="00C423C9"/>
    <w:rsid w:val="00C635C4"/>
    <w:rsid w:val="00C65220"/>
    <w:rsid w:val="00C716B3"/>
    <w:rsid w:val="00C77259"/>
    <w:rsid w:val="00C821C2"/>
    <w:rsid w:val="00C90233"/>
    <w:rsid w:val="00C977BA"/>
    <w:rsid w:val="00CA4CC9"/>
    <w:rsid w:val="00CB6E35"/>
    <w:rsid w:val="00CC58F2"/>
    <w:rsid w:val="00CD0A06"/>
    <w:rsid w:val="00CD672E"/>
    <w:rsid w:val="00CE1A46"/>
    <w:rsid w:val="00CE26B2"/>
    <w:rsid w:val="00CE5450"/>
    <w:rsid w:val="00CF253F"/>
    <w:rsid w:val="00CF56B4"/>
    <w:rsid w:val="00D13899"/>
    <w:rsid w:val="00D20F09"/>
    <w:rsid w:val="00D22636"/>
    <w:rsid w:val="00D40FD9"/>
    <w:rsid w:val="00D46066"/>
    <w:rsid w:val="00D53769"/>
    <w:rsid w:val="00D63600"/>
    <w:rsid w:val="00D65912"/>
    <w:rsid w:val="00D66EA2"/>
    <w:rsid w:val="00D71BFB"/>
    <w:rsid w:val="00D836EA"/>
    <w:rsid w:val="00D85705"/>
    <w:rsid w:val="00D85C13"/>
    <w:rsid w:val="00D9195E"/>
    <w:rsid w:val="00D91BE3"/>
    <w:rsid w:val="00D923E0"/>
    <w:rsid w:val="00D94AFC"/>
    <w:rsid w:val="00D969F6"/>
    <w:rsid w:val="00DA084F"/>
    <w:rsid w:val="00DB44F3"/>
    <w:rsid w:val="00DB70AE"/>
    <w:rsid w:val="00DB7231"/>
    <w:rsid w:val="00DC46CF"/>
    <w:rsid w:val="00DC499E"/>
    <w:rsid w:val="00DD5071"/>
    <w:rsid w:val="00DD5C39"/>
    <w:rsid w:val="00DE26AF"/>
    <w:rsid w:val="00DE7DB7"/>
    <w:rsid w:val="00E00A0A"/>
    <w:rsid w:val="00E02E1D"/>
    <w:rsid w:val="00E07F57"/>
    <w:rsid w:val="00E1040E"/>
    <w:rsid w:val="00E14957"/>
    <w:rsid w:val="00E23B71"/>
    <w:rsid w:val="00E41B8E"/>
    <w:rsid w:val="00E50BCE"/>
    <w:rsid w:val="00E61292"/>
    <w:rsid w:val="00E66D93"/>
    <w:rsid w:val="00E76309"/>
    <w:rsid w:val="00E77C4D"/>
    <w:rsid w:val="00E81D01"/>
    <w:rsid w:val="00E85327"/>
    <w:rsid w:val="00E9064F"/>
    <w:rsid w:val="00EA4C45"/>
    <w:rsid w:val="00EC78FD"/>
    <w:rsid w:val="00EE45D8"/>
    <w:rsid w:val="00F004CD"/>
    <w:rsid w:val="00F02062"/>
    <w:rsid w:val="00F05008"/>
    <w:rsid w:val="00F075A8"/>
    <w:rsid w:val="00F22A22"/>
    <w:rsid w:val="00F22EDA"/>
    <w:rsid w:val="00F3224D"/>
    <w:rsid w:val="00F33E0E"/>
    <w:rsid w:val="00F5664C"/>
    <w:rsid w:val="00F574B1"/>
    <w:rsid w:val="00F824FF"/>
    <w:rsid w:val="00FB7E80"/>
    <w:rsid w:val="00FC2E83"/>
    <w:rsid w:val="00FC4E4E"/>
    <w:rsid w:val="00FC55CF"/>
    <w:rsid w:val="00FE3D02"/>
    <w:rsid w:val="00FF0B40"/>
    <w:rsid w:val="00FF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2015B0"/>
    <w:pPr>
      <w:ind w:left="720"/>
    </w:pPr>
  </w:style>
  <w:style w:type="paragraph" w:customStyle="1" w:styleId="Style1">
    <w:name w:val="Style1"/>
    <w:basedOn w:val="Normal"/>
    <w:rsid w:val="002015B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2421</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2018-07-30T11:33:00Z</dcterms:created>
  <dcterms:modified xsi:type="dcterms:W3CDTF">2018-07-30T11:33:00Z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