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63C9D" w:rsidRDefault="00FF17BA" w:rsidP="00C321B5">
      <w:pPr>
        <w:jc w:val="center"/>
        <w:rPr>
          <w:rFonts w:ascii="Book Antiqua" w:hAnsi="Book Antiqua" w:cs="Arial"/>
          <w:sz w:val="16"/>
          <w:szCs w:val="16"/>
        </w:rPr>
      </w:pPr>
      <w:r w:rsidRPr="00F63C9D">
        <w:rPr>
          <w:noProof/>
        </w:rPr>
        <w:drawing>
          <wp:inline distT="0" distB="0" distL="0" distR="0">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rsidR="00D94AFC" w:rsidRPr="00F63C9D" w:rsidRDefault="00D94AFC">
      <w:pPr>
        <w:rPr>
          <w:rFonts w:ascii="Book Antiqua" w:hAnsi="Book Antiqua" w:cs="Arial"/>
        </w:rPr>
      </w:pPr>
    </w:p>
    <w:p w:rsidR="00C321B5" w:rsidRPr="00F63C9D" w:rsidRDefault="001A1E2C" w:rsidP="00B626FA">
      <w:pPr>
        <w:tabs>
          <w:tab w:val="right" w:pos="9639"/>
        </w:tabs>
        <w:rPr>
          <w:rFonts w:ascii="Book Antiqua" w:hAnsi="Book Antiqua" w:cs="Arial"/>
          <w:b/>
        </w:rPr>
      </w:pPr>
      <w:r w:rsidRPr="00F63C9D">
        <w:rPr>
          <w:rFonts w:ascii="Book Antiqua" w:hAnsi="Book Antiqua" w:cs="Arial"/>
          <w:b/>
        </w:rPr>
        <w:t xml:space="preserve">Upper </w:t>
      </w:r>
      <w:r w:rsidR="00C321B5" w:rsidRPr="00F63C9D">
        <w:rPr>
          <w:rFonts w:ascii="Book Antiqua" w:hAnsi="Book Antiqua" w:cs="Arial"/>
          <w:b/>
        </w:rPr>
        <w:t xml:space="preserve">Tribunal </w:t>
      </w:r>
      <w:r w:rsidR="000C0383" w:rsidRPr="00F63C9D">
        <w:rPr>
          <w:rFonts w:ascii="Book Antiqua" w:hAnsi="Book Antiqua" w:cs="Arial"/>
          <w:b/>
        </w:rPr>
        <w:t xml:space="preserve"> </w:t>
      </w:r>
    </w:p>
    <w:p w:rsidR="007B0824" w:rsidRPr="00F63C9D" w:rsidRDefault="00C321B5" w:rsidP="00B626FA">
      <w:pPr>
        <w:tabs>
          <w:tab w:val="right" w:pos="9639"/>
        </w:tabs>
        <w:rPr>
          <w:rFonts w:ascii="Book Antiqua" w:hAnsi="Book Antiqua" w:cs="Arial"/>
        </w:rPr>
      </w:pPr>
      <w:r w:rsidRPr="00F63C9D">
        <w:rPr>
          <w:rFonts w:ascii="Book Antiqua" w:hAnsi="Book Antiqua" w:cs="Arial"/>
          <w:b/>
        </w:rPr>
        <w:t>(Immigration and Asylum Chamber)</w:t>
      </w:r>
      <w:r w:rsidR="00B626FA" w:rsidRPr="00F63C9D">
        <w:rPr>
          <w:rFonts w:ascii="Book Antiqua" w:hAnsi="Book Antiqua" w:cs="Arial"/>
          <w:b/>
        </w:rPr>
        <w:tab/>
      </w:r>
      <w:r w:rsidR="00B3524D" w:rsidRPr="00F63C9D">
        <w:rPr>
          <w:rFonts w:ascii="Book Antiqua" w:hAnsi="Book Antiqua" w:cs="Arial"/>
        </w:rPr>
        <w:t>Appeal Number</w:t>
      </w:r>
      <w:r w:rsidR="00D53769" w:rsidRPr="00F63C9D">
        <w:rPr>
          <w:rFonts w:ascii="Book Antiqua" w:hAnsi="Book Antiqua" w:cs="Arial"/>
        </w:rPr>
        <w:t>:</w:t>
      </w:r>
      <w:r w:rsidR="00B3524D" w:rsidRPr="00F63C9D">
        <w:rPr>
          <w:rFonts w:ascii="Book Antiqua" w:hAnsi="Book Antiqua" w:cs="Arial"/>
        </w:rPr>
        <w:t xml:space="preserve"> </w:t>
      </w:r>
      <w:bookmarkStart w:id="0" w:name="_GoBack"/>
      <w:r w:rsidR="00FF17BA" w:rsidRPr="00F63C9D">
        <w:rPr>
          <w:rFonts w:ascii="Book Antiqua" w:hAnsi="Book Antiqua" w:cs="Arial"/>
          <w:caps/>
        </w:rPr>
        <w:t xml:space="preserve">PA/13096/2016  </w:t>
      </w:r>
      <w:bookmarkEnd w:id="0"/>
    </w:p>
    <w:p w:rsidR="00C345E1" w:rsidRPr="00F63C9D" w:rsidRDefault="00C345E1" w:rsidP="00C345E1">
      <w:pPr>
        <w:jc w:val="center"/>
        <w:rPr>
          <w:rFonts w:ascii="Book Antiqua" w:hAnsi="Book Antiqua" w:cs="Arial"/>
        </w:rPr>
      </w:pPr>
    </w:p>
    <w:p w:rsidR="00C345E1" w:rsidRPr="00F63C9D" w:rsidRDefault="00C345E1" w:rsidP="00C345E1">
      <w:pPr>
        <w:jc w:val="center"/>
        <w:rPr>
          <w:rFonts w:ascii="Book Antiqua" w:hAnsi="Book Antiqua" w:cs="Arial"/>
        </w:rPr>
      </w:pPr>
    </w:p>
    <w:p w:rsidR="00C345E1" w:rsidRPr="00F63C9D" w:rsidRDefault="00C345E1" w:rsidP="00C345E1">
      <w:pPr>
        <w:jc w:val="center"/>
        <w:rPr>
          <w:rFonts w:ascii="Book Antiqua" w:hAnsi="Book Antiqua" w:cs="Arial"/>
          <w:b/>
          <w:u w:val="single"/>
        </w:rPr>
      </w:pPr>
      <w:r w:rsidRPr="00F63C9D">
        <w:rPr>
          <w:rFonts w:ascii="Book Antiqua" w:hAnsi="Book Antiqua" w:cs="Arial"/>
          <w:b/>
          <w:u w:val="single"/>
        </w:rPr>
        <w:t>THE IMMIGRATION ACTS</w:t>
      </w:r>
    </w:p>
    <w:p w:rsidR="00C345E1" w:rsidRPr="00F63C9D" w:rsidRDefault="00C345E1" w:rsidP="00C345E1">
      <w:pPr>
        <w:jc w:val="center"/>
        <w:rPr>
          <w:rFonts w:ascii="Book Antiqua" w:hAnsi="Book Antiqua" w:cs="Arial"/>
          <w:b/>
          <w:u w:val="single"/>
        </w:rPr>
      </w:pPr>
    </w:p>
    <w:p w:rsidR="00C345E1" w:rsidRPr="00F63C9D"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63C9D" w:rsidTr="00E249AA">
        <w:tc>
          <w:tcPr>
            <w:tcW w:w="6048" w:type="dxa"/>
            <w:shd w:val="clear" w:color="auto" w:fill="auto"/>
          </w:tcPr>
          <w:p w:rsidR="00D22636" w:rsidRPr="00F63C9D" w:rsidRDefault="00D22636" w:rsidP="00E249AA">
            <w:pPr>
              <w:jc w:val="both"/>
              <w:rPr>
                <w:rFonts w:ascii="Book Antiqua" w:hAnsi="Book Antiqua" w:cs="Arial"/>
                <w:b/>
              </w:rPr>
            </w:pPr>
            <w:r w:rsidRPr="00F63C9D">
              <w:rPr>
                <w:rFonts w:ascii="Book Antiqua" w:hAnsi="Book Antiqua" w:cs="Arial"/>
                <w:b/>
              </w:rPr>
              <w:t xml:space="preserve">Heard at </w:t>
            </w:r>
            <w:r w:rsidR="00FF17BA" w:rsidRPr="00F63C9D">
              <w:rPr>
                <w:rFonts w:ascii="Book Antiqua" w:hAnsi="Book Antiqua" w:cs="Arial"/>
                <w:b/>
              </w:rPr>
              <w:t xml:space="preserve">Manchester Civil Justice Centre  </w:t>
            </w:r>
          </w:p>
        </w:tc>
        <w:tc>
          <w:tcPr>
            <w:tcW w:w="3960" w:type="dxa"/>
            <w:shd w:val="clear" w:color="auto" w:fill="auto"/>
          </w:tcPr>
          <w:p w:rsidR="00D22636" w:rsidRPr="00F63C9D" w:rsidRDefault="003405B7" w:rsidP="00E249AA">
            <w:pPr>
              <w:jc w:val="both"/>
              <w:rPr>
                <w:rFonts w:ascii="Book Antiqua" w:hAnsi="Book Antiqua" w:cs="Arial"/>
                <w:b/>
              </w:rPr>
            </w:pPr>
            <w:r w:rsidRPr="00F63C9D">
              <w:rPr>
                <w:rFonts w:ascii="Book Antiqua" w:hAnsi="Book Antiqua" w:cs="Arial"/>
                <w:b/>
              </w:rPr>
              <w:t>Decision &amp; Reasons</w:t>
            </w:r>
            <w:r w:rsidR="00283659" w:rsidRPr="00F63C9D">
              <w:rPr>
                <w:rFonts w:ascii="Book Antiqua" w:hAnsi="Book Antiqua" w:cs="Arial"/>
                <w:b/>
              </w:rPr>
              <w:t xml:space="preserve"> Promulgated</w:t>
            </w:r>
          </w:p>
        </w:tc>
      </w:tr>
      <w:tr w:rsidR="00D22636" w:rsidRPr="00F63C9D" w:rsidTr="00E249AA">
        <w:tc>
          <w:tcPr>
            <w:tcW w:w="6048" w:type="dxa"/>
            <w:shd w:val="clear" w:color="auto" w:fill="auto"/>
          </w:tcPr>
          <w:p w:rsidR="00D22636" w:rsidRPr="00F63C9D" w:rsidRDefault="00D22636" w:rsidP="00E249AA">
            <w:pPr>
              <w:jc w:val="both"/>
              <w:rPr>
                <w:rFonts w:ascii="Book Antiqua" w:hAnsi="Book Antiqua" w:cs="Arial"/>
                <w:b/>
              </w:rPr>
            </w:pPr>
            <w:r w:rsidRPr="00F63C9D">
              <w:rPr>
                <w:rFonts w:ascii="Book Antiqua" w:hAnsi="Book Antiqua" w:cs="Arial"/>
                <w:b/>
              </w:rPr>
              <w:t xml:space="preserve">On </w:t>
            </w:r>
            <w:r w:rsidR="00FF17BA" w:rsidRPr="00F63C9D">
              <w:rPr>
                <w:rFonts w:ascii="Book Antiqua" w:hAnsi="Book Antiqua" w:cs="Arial"/>
                <w:b/>
              </w:rPr>
              <w:t>13</w:t>
            </w:r>
            <w:r w:rsidR="00FF17BA" w:rsidRPr="00F63C9D">
              <w:rPr>
                <w:rFonts w:ascii="Book Antiqua" w:hAnsi="Book Antiqua" w:cs="Arial"/>
                <w:b/>
                <w:vertAlign w:val="superscript"/>
              </w:rPr>
              <w:t>th</w:t>
            </w:r>
            <w:r w:rsidR="00FF17BA" w:rsidRPr="00F63C9D">
              <w:rPr>
                <w:rFonts w:ascii="Book Antiqua" w:hAnsi="Book Antiqua" w:cs="Arial"/>
                <w:b/>
              </w:rPr>
              <w:t xml:space="preserve"> June 2018  </w:t>
            </w:r>
          </w:p>
        </w:tc>
        <w:tc>
          <w:tcPr>
            <w:tcW w:w="3960" w:type="dxa"/>
            <w:shd w:val="clear" w:color="auto" w:fill="auto"/>
          </w:tcPr>
          <w:p w:rsidR="00D22636" w:rsidRPr="00F63C9D" w:rsidRDefault="00C45571" w:rsidP="00E249AA">
            <w:pPr>
              <w:jc w:val="both"/>
              <w:rPr>
                <w:rFonts w:ascii="Book Antiqua" w:hAnsi="Book Antiqua" w:cs="Arial"/>
                <w:b/>
              </w:rPr>
            </w:pPr>
            <w:r>
              <w:rPr>
                <w:rFonts w:ascii="Book Antiqua" w:hAnsi="Book Antiqua" w:cs="Arial"/>
                <w:b/>
              </w:rPr>
              <w:t>On 25</w:t>
            </w:r>
            <w:r w:rsidRPr="00C45571">
              <w:rPr>
                <w:rFonts w:ascii="Book Antiqua" w:hAnsi="Book Antiqua" w:cs="Arial"/>
                <w:b/>
                <w:vertAlign w:val="superscript"/>
              </w:rPr>
              <w:t>th</w:t>
            </w:r>
            <w:r>
              <w:rPr>
                <w:rFonts w:ascii="Book Antiqua" w:hAnsi="Book Antiqua" w:cs="Arial"/>
                <w:b/>
              </w:rPr>
              <w:t xml:space="preserve"> June 2018 </w:t>
            </w:r>
          </w:p>
        </w:tc>
      </w:tr>
      <w:tr w:rsidR="00C45571" w:rsidRPr="00F63C9D" w:rsidTr="00E249AA">
        <w:trPr>
          <w:gridAfter w:val="1"/>
          <w:wAfter w:w="3960" w:type="dxa"/>
        </w:trPr>
        <w:tc>
          <w:tcPr>
            <w:tcW w:w="6048" w:type="dxa"/>
            <w:shd w:val="clear" w:color="auto" w:fill="auto"/>
          </w:tcPr>
          <w:p w:rsidR="00C45571" w:rsidRPr="00F63C9D" w:rsidRDefault="00C45571" w:rsidP="00E249AA">
            <w:pPr>
              <w:jc w:val="both"/>
              <w:rPr>
                <w:rFonts w:ascii="Book Antiqua" w:hAnsi="Book Antiqua" w:cs="Arial"/>
                <w:b/>
              </w:rPr>
            </w:pPr>
          </w:p>
        </w:tc>
      </w:tr>
    </w:tbl>
    <w:p w:rsidR="00A15234" w:rsidRPr="00F63C9D" w:rsidRDefault="00A15234" w:rsidP="00A15234">
      <w:pPr>
        <w:jc w:val="center"/>
        <w:rPr>
          <w:rFonts w:ascii="Book Antiqua" w:hAnsi="Book Antiqua" w:cs="Arial"/>
        </w:rPr>
      </w:pPr>
    </w:p>
    <w:p w:rsidR="00A15234" w:rsidRPr="00F63C9D" w:rsidRDefault="00207617" w:rsidP="00A15234">
      <w:pPr>
        <w:jc w:val="center"/>
        <w:rPr>
          <w:rFonts w:ascii="Book Antiqua" w:hAnsi="Book Antiqua" w:cs="Arial"/>
          <w:b/>
        </w:rPr>
      </w:pPr>
      <w:r w:rsidRPr="00F63C9D">
        <w:rPr>
          <w:rFonts w:ascii="Book Antiqua" w:hAnsi="Book Antiqua" w:cs="Arial"/>
          <w:b/>
        </w:rPr>
        <w:t>Befo</w:t>
      </w:r>
      <w:r w:rsidR="00A15234" w:rsidRPr="00F63C9D">
        <w:rPr>
          <w:rFonts w:ascii="Book Antiqua" w:hAnsi="Book Antiqua" w:cs="Arial"/>
          <w:b/>
        </w:rPr>
        <w:t>re</w:t>
      </w:r>
    </w:p>
    <w:p w:rsidR="00A15234" w:rsidRPr="00F63C9D" w:rsidRDefault="00A15234" w:rsidP="00A15234">
      <w:pPr>
        <w:jc w:val="center"/>
        <w:rPr>
          <w:rFonts w:ascii="Book Antiqua" w:hAnsi="Book Antiqua" w:cs="Arial"/>
          <w:b/>
        </w:rPr>
      </w:pPr>
    </w:p>
    <w:p w:rsidR="00A845DC" w:rsidRPr="00F63C9D" w:rsidRDefault="00255071" w:rsidP="00A15234">
      <w:pPr>
        <w:jc w:val="center"/>
        <w:rPr>
          <w:rFonts w:ascii="Book Antiqua" w:hAnsi="Book Antiqua" w:cs="Arial"/>
          <w:b/>
        </w:rPr>
      </w:pPr>
      <w:r w:rsidRPr="00F63C9D">
        <w:rPr>
          <w:rFonts w:ascii="Book Antiqua" w:hAnsi="Book Antiqua" w:cs="Arial"/>
          <w:b/>
        </w:rPr>
        <w:t>DEPUTY UPPER TRIBUNAL</w:t>
      </w:r>
      <w:r w:rsidR="00707DB1" w:rsidRPr="00F63C9D">
        <w:rPr>
          <w:rFonts w:ascii="Book Antiqua" w:hAnsi="Book Antiqua" w:cs="Arial"/>
          <w:b/>
        </w:rPr>
        <w:t xml:space="preserve"> </w:t>
      </w:r>
      <w:r w:rsidR="00B24F3B" w:rsidRPr="00F63C9D">
        <w:rPr>
          <w:rFonts w:ascii="Book Antiqua" w:hAnsi="Book Antiqua" w:cs="Arial"/>
          <w:b/>
        </w:rPr>
        <w:t>JUDGE D N HARRIS</w:t>
      </w:r>
    </w:p>
    <w:p w:rsidR="00B16F58" w:rsidRDefault="00B16F58" w:rsidP="00A15234">
      <w:pPr>
        <w:jc w:val="center"/>
        <w:rPr>
          <w:rFonts w:ascii="Book Antiqua" w:hAnsi="Book Antiqua" w:cs="Arial"/>
          <w:b/>
        </w:rPr>
      </w:pPr>
    </w:p>
    <w:p w:rsidR="00C50D34" w:rsidRPr="00F63C9D" w:rsidRDefault="00C50D34" w:rsidP="00A15234">
      <w:pPr>
        <w:jc w:val="center"/>
        <w:rPr>
          <w:rFonts w:ascii="Book Antiqua" w:hAnsi="Book Antiqua" w:cs="Arial"/>
          <w:b/>
        </w:rPr>
      </w:pPr>
    </w:p>
    <w:p w:rsidR="00A845DC" w:rsidRPr="00F63C9D" w:rsidRDefault="00A845DC" w:rsidP="00A15234">
      <w:pPr>
        <w:jc w:val="center"/>
        <w:rPr>
          <w:rFonts w:ascii="Book Antiqua" w:hAnsi="Book Antiqua" w:cs="Arial"/>
          <w:b/>
        </w:rPr>
      </w:pPr>
      <w:r w:rsidRPr="00F63C9D">
        <w:rPr>
          <w:rFonts w:ascii="Book Antiqua" w:hAnsi="Book Antiqua" w:cs="Arial"/>
          <w:b/>
        </w:rPr>
        <w:t>Between</w:t>
      </w:r>
    </w:p>
    <w:p w:rsidR="00A845DC" w:rsidRPr="00F63C9D" w:rsidRDefault="00A845DC" w:rsidP="00A15234">
      <w:pPr>
        <w:jc w:val="center"/>
        <w:rPr>
          <w:rFonts w:ascii="Book Antiqua" w:hAnsi="Book Antiqua" w:cs="Arial"/>
          <w:b/>
        </w:rPr>
      </w:pPr>
    </w:p>
    <w:p w:rsidR="00742A8D" w:rsidRPr="00F63C9D" w:rsidRDefault="00FF17BA" w:rsidP="00742A8D">
      <w:pPr>
        <w:jc w:val="center"/>
        <w:rPr>
          <w:rFonts w:ascii="Book Antiqua" w:hAnsi="Book Antiqua" w:cs="Arial"/>
          <w:b/>
          <w:caps/>
        </w:rPr>
      </w:pPr>
      <w:r w:rsidRPr="00F63C9D">
        <w:rPr>
          <w:rFonts w:ascii="Book Antiqua" w:hAnsi="Book Antiqua" w:cs="Arial"/>
          <w:b/>
          <w:caps/>
        </w:rPr>
        <w:t xml:space="preserve">Abdul </w:t>
      </w:r>
      <w:r w:rsidR="00C50D34">
        <w:rPr>
          <w:rFonts w:ascii="Book Antiqua" w:hAnsi="Book Antiqua" w:cs="Arial"/>
          <w:b/>
          <w:caps/>
        </w:rPr>
        <w:t>[</w:t>
      </w:r>
      <w:r w:rsidRPr="00F63C9D">
        <w:rPr>
          <w:rFonts w:ascii="Book Antiqua" w:hAnsi="Book Antiqua" w:cs="Arial"/>
          <w:b/>
          <w:caps/>
        </w:rPr>
        <w:t>K</w:t>
      </w:r>
      <w:r w:rsidR="00C50D34">
        <w:rPr>
          <w:rFonts w:ascii="Book Antiqua" w:hAnsi="Book Antiqua" w:cs="Arial"/>
          <w:b/>
          <w:caps/>
        </w:rPr>
        <w:t>]</w:t>
      </w:r>
    </w:p>
    <w:p w:rsidR="003405B7" w:rsidRPr="00F63C9D" w:rsidRDefault="003405B7" w:rsidP="003405B7">
      <w:pPr>
        <w:jc w:val="center"/>
        <w:rPr>
          <w:rFonts w:ascii="Book Antiqua" w:hAnsi="Book Antiqua" w:cs="Arial"/>
          <w:b/>
          <w:caps/>
        </w:rPr>
      </w:pPr>
      <w:r w:rsidRPr="00F63C9D">
        <w:rPr>
          <w:rFonts w:ascii="Book Antiqua" w:hAnsi="Book Antiqua" w:cs="Arial"/>
          <w:b/>
          <w:caps/>
        </w:rPr>
        <w:t xml:space="preserve">(ANONYMITY DIRECTION </w:t>
      </w:r>
      <w:bookmarkStart w:id="1" w:name="Text21"/>
      <w:r w:rsidRPr="00F63C9D">
        <w:rPr>
          <w:rFonts w:ascii="Book Antiqua" w:hAnsi="Book Antiqua" w:cs="Arial"/>
          <w:b/>
          <w:caps/>
          <w:noProof/>
        </w:rPr>
        <w:t>NOT MADE</w:t>
      </w:r>
      <w:bookmarkEnd w:id="1"/>
      <w:r w:rsidRPr="00F63C9D">
        <w:rPr>
          <w:rFonts w:ascii="Book Antiqua" w:hAnsi="Book Antiqua" w:cs="Arial"/>
          <w:b/>
          <w:caps/>
        </w:rPr>
        <w:t>)</w:t>
      </w:r>
      <w:r w:rsidR="009C15D5" w:rsidRPr="00F63C9D">
        <w:rPr>
          <w:rFonts w:ascii="Book Antiqua" w:hAnsi="Book Antiqua" w:cs="Arial"/>
          <w:b/>
          <w:caps/>
        </w:rPr>
        <w:t xml:space="preserve">   </w:t>
      </w:r>
    </w:p>
    <w:p w:rsidR="00704B61" w:rsidRPr="00F63C9D" w:rsidRDefault="00704B61" w:rsidP="00704B61">
      <w:pPr>
        <w:jc w:val="right"/>
        <w:rPr>
          <w:rFonts w:ascii="Book Antiqua" w:hAnsi="Book Antiqua" w:cs="Arial"/>
          <w:u w:val="single"/>
        </w:rPr>
      </w:pPr>
      <w:r w:rsidRPr="00F63C9D">
        <w:rPr>
          <w:rFonts w:ascii="Book Antiqua" w:hAnsi="Book Antiqua" w:cs="Arial"/>
          <w:u w:val="single"/>
        </w:rPr>
        <w:t>Appellant</w:t>
      </w:r>
    </w:p>
    <w:p w:rsidR="00704B61" w:rsidRPr="00F63C9D" w:rsidRDefault="00DD5071" w:rsidP="00704B61">
      <w:pPr>
        <w:jc w:val="center"/>
        <w:rPr>
          <w:rFonts w:ascii="Book Antiqua" w:hAnsi="Book Antiqua" w:cs="Arial"/>
          <w:b/>
        </w:rPr>
      </w:pPr>
      <w:r w:rsidRPr="00F63C9D">
        <w:rPr>
          <w:rFonts w:ascii="Book Antiqua" w:hAnsi="Book Antiqua" w:cs="Arial"/>
          <w:b/>
        </w:rPr>
        <w:t>and</w:t>
      </w:r>
    </w:p>
    <w:p w:rsidR="00DD5071" w:rsidRPr="00F63C9D" w:rsidRDefault="00DD5071" w:rsidP="00704B61">
      <w:pPr>
        <w:jc w:val="center"/>
        <w:rPr>
          <w:rFonts w:ascii="Book Antiqua" w:hAnsi="Book Antiqua" w:cs="Arial"/>
          <w:b/>
        </w:rPr>
      </w:pPr>
    </w:p>
    <w:p w:rsidR="00DD5071" w:rsidRPr="00F63C9D" w:rsidRDefault="00DD5071" w:rsidP="00704B61">
      <w:pPr>
        <w:jc w:val="center"/>
        <w:rPr>
          <w:rFonts w:ascii="Book Antiqua" w:hAnsi="Book Antiqua" w:cs="Arial"/>
          <w:b/>
          <w:caps/>
        </w:rPr>
      </w:pPr>
      <w:bookmarkStart w:id="2" w:name="Text7"/>
      <w:r w:rsidRPr="00F63C9D">
        <w:rPr>
          <w:rFonts w:ascii="Book Antiqua" w:hAnsi="Book Antiqua" w:cs="Arial"/>
          <w:b/>
          <w:caps/>
          <w:noProof/>
        </w:rPr>
        <w:t>THE SECRETARY OF STATE FOR THE HOME DEPARTMENT</w:t>
      </w:r>
      <w:bookmarkEnd w:id="2"/>
      <w:r w:rsidR="00FA5713" w:rsidRPr="00F63C9D">
        <w:rPr>
          <w:rFonts w:ascii="Book Antiqua" w:hAnsi="Book Antiqua" w:cs="Arial"/>
          <w:b/>
          <w:caps/>
          <w:noProof/>
        </w:rPr>
        <w:t xml:space="preserve">  </w:t>
      </w:r>
    </w:p>
    <w:p w:rsidR="00DD5071" w:rsidRPr="00F63C9D" w:rsidRDefault="00DD5071" w:rsidP="00DD5071">
      <w:pPr>
        <w:jc w:val="right"/>
        <w:rPr>
          <w:rFonts w:ascii="Book Antiqua" w:hAnsi="Book Antiqua" w:cs="Arial"/>
          <w:u w:val="single"/>
        </w:rPr>
      </w:pPr>
      <w:r w:rsidRPr="00F63C9D">
        <w:rPr>
          <w:rFonts w:ascii="Book Antiqua" w:hAnsi="Book Antiqua" w:cs="Arial"/>
          <w:u w:val="single"/>
        </w:rPr>
        <w:t>Respondent</w:t>
      </w:r>
    </w:p>
    <w:p w:rsidR="00DD5071" w:rsidRPr="00F63C9D" w:rsidRDefault="00DD5071" w:rsidP="00DD5071">
      <w:pPr>
        <w:rPr>
          <w:rFonts w:ascii="Book Antiqua" w:hAnsi="Book Antiqua" w:cs="Arial"/>
          <w:u w:val="single"/>
        </w:rPr>
      </w:pPr>
    </w:p>
    <w:p w:rsidR="00DD5071" w:rsidRPr="00F63C9D" w:rsidRDefault="00DD5071" w:rsidP="00DD5071">
      <w:pPr>
        <w:rPr>
          <w:rFonts w:ascii="Book Antiqua" w:hAnsi="Book Antiqua" w:cs="Arial"/>
          <w:u w:val="single"/>
        </w:rPr>
      </w:pPr>
    </w:p>
    <w:p w:rsidR="00DD5071" w:rsidRPr="00F63C9D" w:rsidRDefault="00DE7DB7" w:rsidP="00DD5071">
      <w:pPr>
        <w:rPr>
          <w:rFonts w:ascii="Book Antiqua" w:hAnsi="Book Antiqua" w:cs="Arial"/>
        </w:rPr>
      </w:pPr>
      <w:r w:rsidRPr="00F63C9D">
        <w:rPr>
          <w:rFonts w:ascii="Book Antiqua" w:hAnsi="Book Antiqua" w:cs="Arial"/>
          <w:b/>
          <w:u w:val="single"/>
        </w:rPr>
        <w:t>Representation</w:t>
      </w:r>
      <w:r w:rsidRPr="00F63C9D">
        <w:rPr>
          <w:rFonts w:ascii="Book Antiqua" w:hAnsi="Book Antiqua" w:cs="Arial"/>
          <w:b/>
        </w:rPr>
        <w:t>:</w:t>
      </w:r>
    </w:p>
    <w:p w:rsidR="00DE7DB7" w:rsidRPr="00F63C9D" w:rsidRDefault="00DE7DB7" w:rsidP="00DE7DB7">
      <w:pPr>
        <w:tabs>
          <w:tab w:val="left" w:pos="2520"/>
        </w:tabs>
        <w:rPr>
          <w:rFonts w:ascii="Book Antiqua" w:hAnsi="Book Antiqua" w:cs="Arial"/>
        </w:rPr>
      </w:pPr>
      <w:r w:rsidRPr="00F63C9D">
        <w:rPr>
          <w:rFonts w:ascii="Book Antiqua" w:hAnsi="Book Antiqua" w:cs="Arial"/>
        </w:rPr>
        <w:t>For the Appellant:</w:t>
      </w:r>
      <w:r w:rsidRPr="00F63C9D">
        <w:rPr>
          <w:rFonts w:ascii="Book Antiqua" w:hAnsi="Book Antiqua" w:cs="Arial"/>
        </w:rPr>
        <w:tab/>
      </w:r>
      <w:r w:rsidR="009C15D5" w:rsidRPr="00F63C9D">
        <w:rPr>
          <w:rFonts w:ascii="Book Antiqua" w:hAnsi="Book Antiqua" w:cs="Arial"/>
        </w:rPr>
        <w:t xml:space="preserve">Mr J Greer, Counsel  </w:t>
      </w:r>
    </w:p>
    <w:p w:rsidR="00DE7DB7" w:rsidRPr="00F63C9D" w:rsidRDefault="00DE7DB7" w:rsidP="00DE7DB7">
      <w:pPr>
        <w:tabs>
          <w:tab w:val="left" w:pos="2520"/>
        </w:tabs>
        <w:rPr>
          <w:rFonts w:ascii="Book Antiqua" w:hAnsi="Book Antiqua" w:cs="Arial"/>
        </w:rPr>
      </w:pPr>
      <w:r w:rsidRPr="00F63C9D">
        <w:rPr>
          <w:rFonts w:ascii="Book Antiqua" w:hAnsi="Book Antiqua" w:cs="Arial"/>
        </w:rPr>
        <w:t>For the Respondent:</w:t>
      </w:r>
      <w:r w:rsidRPr="00F63C9D">
        <w:rPr>
          <w:rFonts w:ascii="Book Antiqua" w:hAnsi="Book Antiqua" w:cs="Arial"/>
        </w:rPr>
        <w:tab/>
      </w:r>
      <w:r w:rsidR="009C15D5" w:rsidRPr="00F63C9D">
        <w:rPr>
          <w:rFonts w:ascii="Book Antiqua" w:hAnsi="Book Antiqua" w:cs="Arial"/>
        </w:rPr>
        <w:t xml:space="preserve">Mr C Bates, Home Office Presenting Officer  </w:t>
      </w:r>
    </w:p>
    <w:p w:rsidR="00DE7DB7" w:rsidRPr="00F63C9D" w:rsidRDefault="00DE7DB7" w:rsidP="00402B9E">
      <w:pPr>
        <w:tabs>
          <w:tab w:val="left" w:pos="2520"/>
        </w:tabs>
        <w:jc w:val="center"/>
        <w:rPr>
          <w:rFonts w:ascii="Book Antiqua" w:hAnsi="Book Antiqua" w:cs="Arial"/>
        </w:rPr>
      </w:pPr>
    </w:p>
    <w:p w:rsidR="00DE7DB7" w:rsidRPr="00F63C9D" w:rsidRDefault="00DE7DB7" w:rsidP="00402B9E">
      <w:pPr>
        <w:tabs>
          <w:tab w:val="left" w:pos="2520"/>
        </w:tabs>
        <w:jc w:val="center"/>
        <w:rPr>
          <w:rFonts w:ascii="Book Antiqua" w:hAnsi="Book Antiqua" w:cs="Arial"/>
        </w:rPr>
      </w:pPr>
    </w:p>
    <w:p w:rsidR="00DE7DB7" w:rsidRDefault="003405B7" w:rsidP="00402B9E">
      <w:pPr>
        <w:tabs>
          <w:tab w:val="left" w:pos="2520"/>
        </w:tabs>
        <w:jc w:val="center"/>
        <w:rPr>
          <w:rFonts w:ascii="Book Antiqua" w:hAnsi="Book Antiqua" w:cs="Arial"/>
          <w:b/>
          <w:u w:val="single"/>
        </w:rPr>
      </w:pPr>
      <w:r w:rsidRPr="00F63C9D">
        <w:rPr>
          <w:rFonts w:ascii="Book Antiqua" w:hAnsi="Book Antiqua" w:cs="Arial"/>
          <w:b/>
          <w:u w:val="single"/>
        </w:rPr>
        <w:t xml:space="preserve">DECISION </w:t>
      </w:r>
      <w:r w:rsidR="00402B9E" w:rsidRPr="00F63C9D">
        <w:rPr>
          <w:rFonts w:ascii="Book Antiqua" w:hAnsi="Book Antiqua" w:cs="Arial"/>
          <w:b/>
          <w:u w:val="single"/>
        </w:rPr>
        <w:t>AND REASONS</w:t>
      </w:r>
    </w:p>
    <w:p w:rsidR="00C50D34" w:rsidRPr="00F63C9D" w:rsidRDefault="00C50D34" w:rsidP="00402B9E">
      <w:pPr>
        <w:tabs>
          <w:tab w:val="left" w:pos="2520"/>
        </w:tabs>
        <w:jc w:val="center"/>
        <w:rPr>
          <w:rFonts w:ascii="Book Antiqua" w:hAnsi="Book Antiqua" w:cs="Arial"/>
          <w:u w:val="single"/>
        </w:rPr>
      </w:pPr>
    </w:p>
    <w:p w:rsidR="009C15D5" w:rsidRPr="00F63C9D" w:rsidRDefault="009C15D5" w:rsidP="00AF533C">
      <w:pPr>
        <w:numPr>
          <w:ilvl w:val="0"/>
          <w:numId w:val="3"/>
        </w:numPr>
        <w:spacing w:before="240"/>
        <w:jc w:val="both"/>
        <w:rPr>
          <w:rFonts w:ascii="Book Antiqua" w:hAnsi="Book Antiqua" w:cs="Arial"/>
        </w:rPr>
      </w:pPr>
      <w:r w:rsidRPr="00F63C9D">
        <w:rPr>
          <w:rFonts w:ascii="Book Antiqua" w:hAnsi="Book Antiqua" w:cs="Arial"/>
        </w:rPr>
        <w:t xml:space="preserve">The Appellant is a citizen of Afghanistan </w:t>
      </w:r>
      <w:r w:rsidR="00AD3EDB" w:rsidRPr="00F63C9D">
        <w:rPr>
          <w:rFonts w:ascii="Book Antiqua" w:hAnsi="Book Antiqua" w:cs="Arial"/>
        </w:rPr>
        <w:t>born on 25</w:t>
      </w:r>
      <w:r w:rsidR="00AD3EDB" w:rsidRPr="00F63C9D">
        <w:rPr>
          <w:rFonts w:ascii="Book Antiqua" w:hAnsi="Book Antiqua" w:cs="Arial"/>
          <w:vertAlign w:val="superscript"/>
        </w:rPr>
        <w:t>th</w:t>
      </w:r>
      <w:r w:rsidR="00AD3EDB" w:rsidRPr="00F63C9D">
        <w:rPr>
          <w:rFonts w:ascii="Book Antiqua" w:hAnsi="Book Antiqua" w:cs="Arial"/>
        </w:rPr>
        <w:t xml:space="preserve"> December 1970.</w:t>
      </w:r>
      <w:r w:rsidR="00FA5713" w:rsidRPr="00F63C9D">
        <w:rPr>
          <w:rFonts w:ascii="Book Antiqua" w:hAnsi="Book Antiqua" w:cs="Arial"/>
        </w:rPr>
        <w:t xml:space="preserve">  </w:t>
      </w:r>
      <w:r w:rsidR="00AD3EDB" w:rsidRPr="00F63C9D">
        <w:rPr>
          <w:rFonts w:ascii="Book Antiqua" w:hAnsi="Book Antiqua" w:cs="Arial"/>
        </w:rPr>
        <w:t>The Appellant claims to have left Afghanistan on 12</w:t>
      </w:r>
      <w:r w:rsidR="00AD3EDB" w:rsidRPr="00F63C9D">
        <w:rPr>
          <w:rFonts w:ascii="Book Antiqua" w:hAnsi="Book Antiqua" w:cs="Arial"/>
          <w:vertAlign w:val="superscript"/>
        </w:rPr>
        <w:t>th</w:t>
      </w:r>
      <w:r w:rsidR="00AD3EDB" w:rsidRPr="00F63C9D">
        <w:rPr>
          <w:rFonts w:ascii="Book Antiqua" w:hAnsi="Book Antiqua" w:cs="Arial"/>
        </w:rPr>
        <w:t xml:space="preserve"> January 2016 by aeroplane arriving in the UK the following day whereupon he claimed</w:t>
      </w:r>
      <w:r w:rsidR="002C0190" w:rsidRPr="00F63C9D">
        <w:rPr>
          <w:rFonts w:ascii="Book Antiqua" w:hAnsi="Book Antiqua" w:cs="Arial"/>
        </w:rPr>
        <w:t xml:space="preserve"> asylum on </w:t>
      </w:r>
      <w:r w:rsidR="00AD3EDB" w:rsidRPr="00F63C9D">
        <w:rPr>
          <w:rFonts w:ascii="Book Antiqua" w:hAnsi="Book Antiqua" w:cs="Arial"/>
        </w:rPr>
        <w:t>arrival at Heathrow Airport.  The Appellant claimed asylum on the basis that he had a well-founded fear of persecution in Afghanistan on the basis of his imputed political opinion</w:t>
      </w:r>
      <w:r w:rsidR="00DC5BF6" w:rsidRPr="00F63C9D">
        <w:rPr>
          <w:rFonts w:ascii="Book Antiqua" w:hAnsi="Book Antiqua" w:cs="Arial"/>
        </w:rPr>
        <w:t>,</w:t>
      </w:r>
      <w:r w:rsidR="00AD3EDB" w:rsidRPr="00F63C9D">
        <w:rPr>
          <w:rFonts w:ascii="Book Antiqua" w:hAnsi="Book Antiqua" w:cs="Arial"/>
        </w:rPr>
        <w:t xml:space="preserve"> in that he would be considered to be a communist.  That application was refused by Notice of Refusal of </w:t>
      </w:r>
      <w:r w:rsidR="00AD3EDB" w:rsidRPr="00F63C9D">
        <w:rPr>
          <w:rFonts w:ascii="Book Antiqua" w:hAnsi="Book Antiqua" w:cs="Arial"/>
        </w:rPr>
        <w:lastRenderedPageBreak/>
        <w:t>the Secretary of State dated 9</w:t>
      </w:r>
      <w:r w:rsidR="00AD3EDB" w:rsidRPr="00F63C9D">
        <w:rPr>
          <w:rFonts w:ascii="Book Antiqua" w:hAnsi="Book Antiqua" w:cs="Arial"/>
          <w:vertAlign w:val="superscript"/>
        </w:rPr>
        <w:t>th</w:t>
      </w:r>
      <w:r w:rsidR="00AD3EDB" w:rsidRPr="00F63C9D">
        <w:rPr>
          <w:rFonts w:ascii="Book Antiqua" w:hAnsi="Book Antiqua" w:cs="Arial"/>
        </w:rPr>
        <w:t xml:space="preserve"> November 2016</w:t>
      </w:r>
      <w:r w:rsidR="00911094" w:rsidRPr="00F63C9D">
        <w:rPr>
          <w:rFonts w:ascii="Book Antiqua" w:hAnsi="Book Antiqua" w:cs="Arial"/>
        </w:rPr>
        <w:t>.</w:t>
      </w:r>
      <w:r w:rsidR="00A11E96" w:rsidRPr="00F63C9D">
        <w:rPr>
          <w:rFonts w:ascii="Book Antiqua" w:hAnsi="Book Antiqua" w:cs="Arial"/>
        </w:rPr>
        <w:t xml:space="preserve">  </w:t>
      </w:r>
      <w:r w:rsidR="00911094" w:rsidRPr="00F63C9D">
        <w:rPr>
          <w:rFonts w:ascii="Book Antiqua" w:hAnsi="Book Antiqua" w:cs="Arial"/>
        </w:rPr>
        <w:t>The Appellant appealed and the appeal came before Judge of the First-tier Tribunal Williams sitting at Manchester on 12</w:t>
      </w:r>
      <w:r w:rsidR="00911094" w:rsidRPr="00F63C9D">
        <w:rPr>
          <w:rFonts w:ascii="Book Antiqua" w:hAnsi="Book Antiqua" w:cs="Arial"/>
          <w:vertAlign w:val="superscript"/>
        </w:rPr>
        <w:t>th</w:t>
      </w:r>
      <w:r w:rsidR="00911094" w:rsidRPr="00F63C9D">
        <w:rPr>
          <w:rFonts w:ascii="Book Antiqua" w:hAnsi="Book Antiqua" w:cs="Arial"/>
        </w:rPr>
        <w:t xml:space="preserve"> October 2017.  In a decision and reasons promulgated on 31</w:t>
      </w:r>
      <w:r w:rsidR="00911094" w:rsidRPr="00F63C9D">
        <w:rPr>
          <w:rFonts w:ascii="Book Antiqua" w:hAnsi="Book Antiqua" w:cs="Arial"/>
          <w:vertAlign w:val="superscript"/>
        </w:rPr>
        <w:t>st</w:t>
      </w:r>
      <w:r w:rsidR="00911094" w:rsidRPr="00F63C9D">
        <w:rPr>
          <w:rFonts w:ascii="Book Antiqua" w:hAnsi="Book Antiqua" w:cs="Arial"/>
        </w:rPr>
        <w:t xml:space="preserve"> October 2017 the Appellant’s appeal was allowed on humanitarian protection grounds and pursuant to Article 8 of the European Convention of Human Rights</w:t>
      </w:r>
      <w:r w:rsidR="005E4C0E" w:rsidRPr="00F63C9D">
        <w:rPr>
          <w:rFonts w:ascii="Book Antiqua" w:hAnsi="Book Antiqua" w:cs="Arial"/>
        </w:rPr>
        <w:t xml:space="preserve">.  </w:t>
      </w:r>
    </w:p>
    <w:p w:rsidR="005E4C0E" w:rsidRPr="00F63C9D" w:rsidRDefault="005E4C0E" w:rsidP="00AF533C">
      <w:pPr>
        <w:numPr>
          <w:ilvl w:val="0"/>
          <w:numId w:val="3"/>
        </w:numPr>
        <w:spacing w:before="240"/>
        <w:jc w:val="both"/>
        <w:rPr>
          <w:rFonts w:ascii="Book Antiqua" w:hAnsi="Book Antiqua" w:cs="Arial"/>
        </w:rPr>
      </w:pPr>
      <w:r w:rsidRPr="00F63C9D">
        <w:rPr>
          <w:rFonts w:ascii="Book Antiqua" w:hAnsi="Book Antiqua" w:cs="Arial"/>
        </w:rPr>
        <w:t>The Secretary of State lodged Grounds of Appeal to the Upper Tribunal.  Those Grounds of Appeal contended that the judge had failed to give adequate reasons and in particular it was submitted that the judge had failed to consider whether the Appellant did in fact require a support network.  Further so far as the claim pursuant to Article 8 was concerned the Secretary of State contended that the judge</w:t>
      </w:r>
      <w:r w:rsidR="00E13059" w:rsidRPr="00F63C9D">
        <w:rPr>
          <w:rFonts w:ascii="Book Antiqua" w:hAnsi="Book Antiqua" w:cs="Arial"/>
        </w:rPr>
        <w:t xml:space="preserve"> had made findings that the Appellant met the Immigration Rules but had failed to explain which Rules the Appellant met and had failed to explain his reasons.  </w:t>
      </w:r>
    </w:p>
    <w:p w:rsidR="00E13059" w:rsidRPr="00F63C9D" w:rsidRDefault="00E13059" w:rsidP="00AF533C">
      <w:pPr>
        <w:numPr>
          <w:ilvl w:val="0"/>
          <w:numId w:val="3"/>
        </w:numPr>
        <w:spacing w:before="240"/>
        <w:jc w:val="both"/>
        <w:rPr>
          <w:rFonts w:ascii="Book Antiqua" w:hAnsi="Book Antiqua" w:cs="Arial"/>
        </w:rPr>
      </w:pPr>
      <w:r w:rsidRPr="00F63C9D">
        <w:rPr>
          <w:rFonts w:ascii="Book Antiqua" w:hAnsi="Book Antiqua" w:cs="Arial"/>
        </w:rPr>
        <w:t>On 13</w:t>
      </w:r>
      <w:r w:rsidRPr="00F63C9D">
        <w:rPr>
          <w:rFonts w:ascii="Book Antiqua" w:hAnsi="Book Antiqua" w:cs="Arial"/>
          <w:vertAlign w:val="superscript"/>
        </w:rPr>
        <w:t>th</w:t>
      </w:r>
      <w:r w:rsidRPr="00F63C9D">
        <w:rPr>
          <w:rFonts w:ascii="Book Antiqua" w:hAnsi="Book Antiqua" w:cs="Arial"/>
        </w:rPr>
        <w:t xml:space="preserve"> December 2017 Designated Judge of the First-tier Tribunal Woodcraft granted permission to appeal.  It is relevant to n</w:t>
      </w:r>
      <w:r w:rsidR="00085616" w:rsidRPr="00F63C9D">
        <w:rPr>
          <w:rFonts w:ascii="Book Antiqua" w:hAnsi="Book Antiqua" w:cs="Arial"/>
        </w:rPr>
        <w:t xml:space="preserve">ote that in granting permission Judge </w:t>
      </w:r>
      <w:r w:rsidRPr="00F63C9D">
        <w:rPr>
          <w:rFonts w:ascii="Book Antiqua" w:hAnsi="Book Antiqua" w:cstheme="minorHAnsi"/>
        </w:rPr>
        <w:t xml:space="preserve">Woodcraft acknowledged that the First-tier Tribunal Judge had rejected the Appellant’s claim that he was at risk upon return because of his involvement with an earlier communist regime but had allowed the appeal, finding the Appellant would be at risk in Kabul because without a support network he would find it difficult to obtain employment, housing and healthcare.  The Secretary of State’s grounds of onward appeal argued that the judge had not followed the country guidance authority of </w:t>
      </w:r>
      <w:r w:rsidRPr="00F63C9D">
        <w:rPr>
          <w:rFonts w:ascii="Book Antiqua" w:hAnsi="Book Antiqua" w:cstheme="minorHAnsi"/>
          <w:i/>
        </w:rPr>
        <w:t>AK Afghanistan CG [2012] UKUT 163</w:t>
      </w:r>
      <w:r w:rsidRPr="00F63C9D">
        <w:rPr>
          <w:rFonts w:ascii="Book Antiqua" w:hAnsi="Book Antiqua" w:cstheme="minorHAnsi"/>
        </w:rPr>
        <w:t xml:space="preserve"> and queried whether the Appellant did in fact need a support network.  Judge Woodcraft noted that the Appellant is now 47 and lived in Afghanistan until he was 44 and that it was arguable that the judge had misapplied the country guidance and given inadequate </w:t>
      </w:r>
      <w:r w:rsidR="00585ACA" w:rsidRPr="00F63C9D">
        <w:rPr>
          <w:rFonts w:ascii="Book Antiqua" w:hAnsi="Book Antiqua" w:cstheme="minorHAnsi"/>
        </w:rPr>
        <w:t xml:space="preserve">weight to the Appellant’s age and maturity.  </w:t>
      </w:r>
    </w:p>
    <w:p w:rsidR="00585ACA" w:rsidRPr="00F63C9D" w:rsidRDefault="00585ACA" w:rsidP="00AF533C">
      <w:pPr>
        <w:numPr>
          <w:ilvl w:val="0"/>
          <w:numId w:val="3"/>
        </w:numPr>
        <w:spacing w:before="240"/>
        <w:jc w:val="both"/>
        <w:rPr>
          <w:rFonts w:ascii="Book Antiqua" w:hAnsi="Book Antiqua" w:cs="Arial"/>
        </w:rPr>
      </w:pPr>
      <w:r w:rsidRPr="00F63C9D">
        <w:rPr>
          <w:rFonts w:ascii="Book Antiqua" w:hAnsi="Book Antiqua" w:cstheme="minorHAnsi"/>
        </w:rPr>
        <w:t>On 20</w:t>
      </w:r>
      <w:r w:rsidRPr="00F63C9D">
        <w:rPr>
          <w:rFonts w:ascii="Book Antiqua" w:hAnsi="Book Antiqua" w:cstheme="minorHAnsi"/>
          <w:vertAlign w:val="superscript"/>
        </w:rPr>
        <w:t>th</w:t>
      </w:r>
      <w:r w:rsidRPr="00F63C9D">
        <w:rPr>
          <w:rFonts w:ascii="Book Antiqua" w:hAnsi="Book Antiqua" w:cstheme="minorHAnsi"/>
        </w:rPr>
        <w:t xml:space="preserve"> January 2018 the Appellant filed a response </w:t>
      </w:r>
      <w:r w:rsidR="00427555" w:rsidRPr="00F63C9D">
        <w:rPr>
          <w:rFonts w:ascii="Book Antiqua" w:hAnsi="Book Antiqua" w:cstheme="minorHAnsi"/>
        </w:rPr>
        <w:t xml:space="preserve">to the Appellant’s Grounds of Appeal pursuant to Rule 24.  The Rule 24 response is settled by Counsel and is in effect a skeleton argument.  I have given due consideration to it.  </w:t>
      </w:r>
    </w:p>
    <w:p w:rsidR="00427555" w:rsidRPr="00F63C9D" w:rsidRDefault="00427555" w:rsidP="00AF533C">
      <w:pPr>
        <w:numPr>
          <w:ilvl w:val="0"/>
          <w:numId w:val="3"/>
        </w:numPr>
        <w:spacing w:before="240"/>
        <w:jc w:val="both"/>
        <w:rPr>
          <w:rFonts w:ascii="Book Antiqua" w:hAnsi="Book Antiqua" w:cs="Arial"/>
        </w:rPr>
      </w:pPr>
      <w:r w:rsidRPr="00F63C9D">
        <w:rPr>
          <w:rFonts w:ascii="Book Antiqua" w:hAnsi="Book Antiqua" w:cstheme="minorHAnsi"/>
        </w:rPr>
        <w:t xml:space="preserve">It is on that basis that the appeal comes before me to determine whether or not there is a material error of law in the decision of the First-tier Tribunal Judge.  I note that this is an appeal by the Secretary of State.  </w:t>
      </w:r>
      <w:proofErr w:type="gramStart"/>
      <w:r w:rsidRPr="00F63C9D">
        <w:rPr>
          <w:rFonts w:ascii="Book Antiqua" w:hAnsi="Book Antiqua" w:cstheme="minorHAnsi"/>
        </w:rPr>
        <w:t>However</w:t>
      </w:r>
      <w:proofErr w:type="gramEnd"/>
      <w:r w:rsidRPr="00F63C9D">
        <w:rPr>
          <w:rFonts w:ascii="Book Antiqua" w:hAnsi="Book Antiqua" w:cstheme="minorHAnsi"/>
        </w:rPr>
        <w:t xml:space="preserve"> for the purpose of continuity throughout the appeal process</w:t>
      </w:r>
      <w:r w:rsidR="008C383B" w:rsidRPr="00F63C9D">
        <w:rPr>
          <w:rFonts w:ascii="Book Antiqua" w:hAnsi="Book Antiqua" w:cstheme="minorHAnsi"/>
        </w:rPr>
        <w:t xml:space="preserve"> Mr </w:t>
      </w:r>
      <w:r w:rsidR="00C50D34">
        <w:rPr>
          <w:rFonts w:ascii="Book Antiqua" w:hAnsi="Book Antiqua" w:cstheme="minorHAnsi"/>
        </w:rPr>
        <w:t>[</w:t>
      </w:r>
      <w:r w:rsidR="008C383B" w:rsidRPr="00F63C9D">
        <w:rPr>
          <w:rFonts w:ascii="Book Antiqua" w:hAnsi="Book Antiqua" w:cstheme="minorHAnsi"/>
        </w:rPr>
        <w:t>K</w:t>
      </w:r>
      <w:r w:rsidR="00C50D34">
        <w:rPr>
          <w:rFonts w:ascii="Book Antiqua" w:hAnsi="Book Antiqua" w:cstheme="minorHAnsi"/>
        </w:rPr>
        <w:t xml:space="preserve">] </w:t>
      </w:r>
      <w:r w:rsidR="008C383B" w:rsidRPr="00F63C9D">
        <w:rPr>
          <w:rFonts w:ascii="Book Antiqua" w:hAnsi="Book Antiqua" w:cstheme="minorHAnsi"/>
        </w:rPr>
        <w:t xml:space="preserve">is referred to herein as the Appellant and the Secretary of State as the Respondent.  </w:t>
      </w:r>
      <w:r w:rsidR="00300820" w:rsidRPr="00F63C9D">
        <w:rPr>
          <w:rFonts w:ascii="Book Antiqua" w:hAnsi="Book Antiqua" w:cstheme="minorHAnsi"/>
        </w:rPr>
        <w:t>The Appellant</w:t>
      </w:r>
      <w:r w:rsidR="00B24061" w:rsidRPr="00F63C9D">
        <w:rPr>
          <w:rFonts w:ascii="Book Antiqua" w:hAnsi="Book Antiqua" w:cstheme="minorHAnsi"/>
        </w:rPr>
        <w:t xml:space="preserve"> appears by his instructed Counsel, Mr Greer.  Mr Greer is extremely familiar with this matter.  He appeared before the First-tier Tribunal and he is also the author of the Rule 24 response.  The Secretary of State appears by her Home Office Presenting Officer, Mr Bates.  </w:t>
      </w:r>
    </w:p>
    <w:p w:rsidR="00B24061" w:rsidRPr="00F63C9D" w:rsidRDefault="00B24061" w:rsidP="00B24061">
      <w:pPr>
        <w:spacing w:before="240"/>
        <w:jc w:val="both"/>
        <w:rPr>
          <w:rFonts w:ascii="Book Antiqua" w:hAnsi="Book Antiqua" w:cs="Arial"/>
          <w:b/>
        </w:rPr>
      </w:pPr>
      <w:r w:rsidRPr="00F63C9D">
        <w:rPr>
          <w:rFonts w:ascii="Book Antiqua" w:hAnsi="Book Antiqua" w:cs="Arial"/>
          <w:b/>
        </w:rPr>
        <w:t xml:space="preserve">Case Law  </w:t>
      </w:r>
    </w:p>
    <w:p w:rsidR="00B24061" w:rsidRPr="00F63C9D" w:rsidRDefault="00B24061" w:rsidP="00AF533C">
      <w:pPr>
        <w:numPr>
          <w:ilvl w:val="0"/>
          <w:numId w:val="3"/>
        </w:numPr>
        <w:spacing w:before="240"/>
        <w:jc w:val="both"/>
        <w:rPr>
          <w:rFonts w:ascii="Book Antiqua" w:hAnsi="Book Antiqua" w:cs="Arial"/>
        </w:rPr>
      </w:pPr>
      <w:r w:rsidRPr="00F63C9D">
        <w:rPr>
          <w:rFonts w:ascii="Book Antiqua" w:hAnsi="Book Antiqua" w:cs="Arial"/>
        </w:rPr>
        <w:t xml:space="preserve">Whilst the grant of permission makes reference to the country guidance authority of 2012 I am referred by the legal representatives to the most recent authority of </w:t>
      </w:r>
      <w:r w:rsidRPr="00F63C9D">
        <w:rPr>
          <w:rFonts w:ascii="Book Antiqua" w:hAnsi="Book Antiqua" w:cs="Arial"/>
          <w:i/>
        </w:rPr>
        <w:t>AS (</w:t>
      </w:r>
      <w:r w:rsidR="003B58C4" w:rsidRPr="00F63C9D">
        <w:rPr>
          <w:rFonts w:ascii="Book Antiqua" w:hAnsi="Book Antiqua" w:cs="Arial"/>
          <w:i/>
        </w:rPr>
        <w:t xml:space="preserve">Safety </w:t>
      </w:r>
      <w:r w:rsidRPr="00F63C9D">
        <w:rPr>
          <w:rFonts w:ascii="Book Antiqua" w:hAnsi="Book Antiqua" w:cs="Arial"/>
          <w:i/>
        </w:rPr>
        <w:t>of Kabul) Afghanistan CG [2018] UKUT 00118 (IAC)</w:t>
      </w:r>
      <w:r w:rsidRPr="00F63C9D">
        <w:rPr>
          <w:rFonts w:ascii="Book Antiqua" w:hAnsi="Book Antiqua" w:cs="Arial"/>
        </w:rPr>
        <w:t xml:space="preserve">.  </w:t>
      </w:r>
      <w:r w:rsidR="00CD6B8D" w:rsidRPr="00F63C9D">
        <w:rPr>
          <w:rFonts w:ascii="Book Antiqua" w:hAnsi="Book Antiqua" w:cs="Arial"/>
        </w:rPr>
        <w:t xml:space="preserve">The head note of that authority states  </w:t>
      </w:r>
    </w:p>
    <w:p w:rsidR="00E72F77" w:rsidRPr="00F63C9D" w:rsidRDefault="00E72F77" w:rsidP="004A00F0">
      <w:pPr>
        <w:tabs>
          <w:tab w:val="left" w:pos="1418"/>
        </w:tabs>
        <w:spacing w:before="240"/>
        <w:ind w:left="567"/>
        <w:jc w:val="both"/>
      </w:pPr>
      <w:r w:rsidRPr="00F63C9D">
        <w:rPr>
          <w:rFonts w:ascii="Book Antiqua" w:hAnsi="Book Antiqua"/>
          <w:i/>
          <w:iCs/>
        </w:rPr>
        <w:lastRenderedPageBreak/>
        <w:t>Risk on return to Kabul from the Taliban</w:t>
      </w:r>
    </w:p>
    <w:p w:rsidR="00E72F77" w:rsidRPr="00F63C9D" w:rsidRDefault="00E72F77" w:rsidP="004A00F0">
      <w:pPr>
        <w:tabs>
          <w:tab w:val="left" w:pos="1418"/>
        </w:tabs>
        <w:spacing w:before="240"/>
        <w:ind w:left="1418" w:hanging="851"/>
        <w:jc w:val="both"/>
      </w:pPr>
      <w:r w:rsidRPr="00F63C9D">
        <w:rPr>
          <w:rFonts w:ascii="Book Antiqua" w:hAnsi="Book Antiqua"/>
        </w:rPr>
        <w:t>(i)</w:t>
      </w:r>
      <w:r w:rsidR="00E02AA8" w:rsidRPr="00F63C9D">
        <w:rPr>
          <w:sz w:val="14"/>
          <w:szCs w:val="14"/>
        </w:rPr>
        <w:tab/>
      </w:r>
      <w:r w:rsidRPr="00F63C9D">
        <w:rPr>
          <w:rFonts w:ascii="Book Antiqua" w:hAnsi="Book Antiqua"/>
          <w:i/>
          <w:iCs/>
        </w:rPr>
        <w:t>A person who is of lower-level interest for the Taliban (i.e. not a senior government or security services official, or a spy) is not at real risk of persecution from the Taliban in Kabul.</w:t>
      </w:r>
    </w:p>
    <w:p w:rsidR="00E72F77" w:rsidRPr="00F63C9D" w:rsidRDefault="00E72F77" w:rsidP="004A00F0">
      <w:pPr>
        <w:tabs>
          <w:tab w:val="left" w:pos="1418"/>
        </w:tabs>
        <w:spacing w:before="240"/>
        <w:ind w:left="567"/>
        <w:jc w:val="both"/>
      </w:pPr>
      <w:r w:rsidRPr="00F63C9D">
        <w:rPr>
          <w:rFonts w:ascii="Book Antiqua" w:hAnsi="Book Antiqua"/>
          <w:i/>
          <w:iCs/>
        </w:rPr>
        <w:t>Internal relocation to Kabul</w:t>
      </w:r>
    </w:p>
    <w:p w:rsidR="00E72F77" w:rsidRPr="00F63C9D" w:rsidRDefault="00E72F77" w:rsidP="004A00F0">
      <w:pPr>
        <w:tabs>
          <w:tab w:val="left" w:pos="1418"/>
        </w:tabs>
        <w:spacing w:before="240"/>
        <w:ind w:left="1418" w:hanging="851"/>
        <w:jc w:val="both"/>
      </w:pPr>
      <w:r w:rsidRPr="00F63C9D">
        <w:rPr>
          <w:rFonts w:ascii="Book Antiqua" w:hAnsi="Book Antiqua"/>
        </w:rPr>
        <w:t>(ii)</w:t>
      </w:r>
      <w:r w:rsidR="00E02AA8" w:rsidRPr="00F63C9D">
        <w:rPr>
          <w:sz w:val="14"/>
          <w:szCs w:val="14"/>
        </w:rPr>
        <w:tab/>
      </w:r>
      <w:r w:rsidRPr="00F63C9D">
        <w:rPr>
          <w:rFonts w:ascii="Book Antiqua" w:hAnsi="Book Antiqua"/>
          <w:i/>
          <w:iCs/>
        </w:rPr>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p>
    <w:p w:rsidR="00E72F77" w:rsidRPr="00F63C9D" w:rsidRDefault="00E72F77" w:rsidP="004A00F0">
      <w:pPr>
        <w:tabs>
          <w:tab w:val="left" w:pos="1418"/>
        </w:tabs>
        <w:spacing w:before="240"/>
        <w:ind w:left="1418" w:hanging="851"/>
        <w:jc w:val="both"/>
      </w:pPr>
      <w:r w:rsidRPr="00F63C9D">
        <w:rPr>
          <w:rFonts w:ascii="Book Antiqua" w:hAnsi="Book Antiqua"/>
        </w:rPr>
        <w:t>(iii)</w:t>
      </w:r>
      <w:r w:rsidR="00E02AA8" w:rsidRPr="00F63C9D">
        <w:rPr>
          <w:sz w:val="14"/>
          <w:szCs w:val="14"/>
        </w:rPr>
        <w:tab/>
      </w:r>
      <w:r w:rsidRPr="00F63C9D">
        <w:rPr>
          <w:rFonts w:ascii="Book Antiqua" w:hAnsi="Book Antiqua"/>
          <w:i/>
          <w:iCs/>
        </w:rPr>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E72F77" w:rsidRPr="00F63C9D" w:rsidRDefault="00E72F77" w:rsidP="004A00F0">
      <w:pPr>
        <w:tabs>
          <w:tab w:val="left" w:pos="1418"/>
        </w:tabs>
        <w:spacing w:before="240"/>
        <w:ind w:left="1418" w:hanging="851"/>
        <w:jc w:val="both"/>
      </w:pPr>
      <w:r w:rsidRPr="00F63C9D">
        <w:rPr>
          <w:rFonts w:ascii="Book Antiqua" w:hAnsi="Book Antiqua"/>
        </w:rPr>
        <w:t>(iv)</w:t>
      </w:r>
      <w:r w:rsidR="00E02AA8" w:rsidRPr="00F63C9D">
        <w:rPr>
          <w:sz w:val="14"/>
          <w:szCs w:val="14"/>
        </w:rPr>
        <w:tab/>
      </w:r>
      <w:r w:rsidRPr="00F63C9D">
        <w:rPr>
          <w:rFonts w:ascii="Book Antiqua" w:hAnsi="Book Antiqua"/>
          <w:i/>
          <w:iCs/>
        </w:rPr>
        <w:t>A person with a support network or specific connections in Kabul is likely to be in a more advantageous position on return, which may counter a particular vulnerability of an individual on return.</w:t>
      </w:r>
    </w:p>
    <w:p w:rsidR="00E72F77" w:rsidRPr="00F63C9D" w:rsidRDefault="00E72F77" w:rsidP="004A00F0">
      <w:pPr>
        <w:tabs>
          <w:tab w:val="left" w:pos="1418"/>
        </w:tabs>
        <w:spacing w:before="240"/>
        <w:ind w:left="1418" w:hanging="851"/>
        <w:jc w:val="both"/>
      </w:pPr>
      <w:r w:rsidRPr="00F63C9D">
        <w:rPr>
          <w:rFonts w:ascii="Book Antiqua" w:hAnsi="Book Antiqua"/>
        </w:rPr>
        <w:t>(v)</w:t>
      </w:r>
      <w:r w:rsidR="00E02AA8" w:rsidRPr="00F63C9D">
        <w:rPr>
          <w:sz w:val="14"/>
          <w:szCs w:val="14"/>
        </w:rPr>
        <w:tab/>
      </w:r>
      <w:r w:rsidRPr="00F63C9D">
        <w:rPr>
          <w:rFonts w:ascii="Book Antiqua" w:hAnsi="Book Antiqua"/>
          <w:i/>
          <w:iCs/>
        </w:rPr>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p>
    <w:p w:rsidR="00E72F77" w:rsidRPr="00F63C9D" w:rsidRDefault="00E72F77" w:rsidP="004A00F0">
      <w:pPr>
        <w:tabs>
          <w:tab w:val="left" w:pos="1418"/>
        </w:tabs>
        <w:spacing w:before="240"/>
        <w:ind w:left="1418" w:hanging="851"/>
        <w:jc w:val="both"/>
      </w:pPr>
      <w:r w:rsidRPr="00F63C9D">
        <w:rPr>
          <w:rFonts w:ascii="Book Antiqua" w:hAnsi="Book Antiqua"/>
          <w:i/>
          <w:iCs/>
        </w:rPr>
        <w:t>Previous Country Guidance</w:t>
      </w:r>
    </w:p>
    <w:p w:rsidR="00E72F77" w:rsidRPr="00F63C9D" w:rsidRDefault="00E72F77" w:rsidP="004A00F0">
      <w:pPr>
        <w:tabs>
          <w:tab w:val="left" w:pos="1418"/>
        </w:tabs>
        <w:spacing w:before="240"/>
        <w:ind w:left="1418" w:hanging="851"/>
        <w:jc w:val="both"/>
      </w:pPr>
      <w:r w:rsidRPr="00F63C9D">
        <w:rPr>
          <w:rFonts w:ascii="Book Antiqua" w:hAnsi="Book Antiqua"/>
        </w:rPr>
        <w:t>(vi)</w:t>
      </w:r>
      <w:r w:rsidR="00E02AA8" w:rsidRPr="00F63C9D">
        <w:rPr>
          <w:sz w:val="14"/>
          <w:szCs w:val="14"/>
        </w:rPr>
        <w:tab/>
      </w:r>
      <w:r w:rsidRPr="00F63C9D">
        <w:rPr>
          <w:rFonts w:ascii="Book Antiqua" w:hAnsi="Book Antiqua"/>
          <w:i/>
          <w:iCs/>
        </w:rPr>
        <w:t xml:space="preserve">The country guidance in </w:t>
      </w:r>
      <w:r w:rsidRPr="00F63C9D">
        <w:rPr>
          <w:rFonts w:ascii="Book Antiqua" w:hAnsi="Book Antiqua"/>
          <w:i/>
          <w:iCs/>
          <w:u w:val="single"/>
        </w:rPr>
        <w:t>AK (Article 15(c)) Afghanistan</w:t>
      </w:r>
      <w:r w:rsidRPr="00F63C9D">
        <w:rPr>
          <w:rFonts w:ascii="Book Antiqua" w:hAnsi="Book Antiqua"/>
          <w:i/>
          <w:iCs/>
        </w:rPr>
        <w:t xml:space="preserve"> CG </w:t>
      </w:r>
      <w:r w:rsidRPr="00F63C9D">
        <w:rPr>
          <w:rFonts w:ascii="Book Antiqua" w:hAnsi="Book Antiqua"/>
          <w:i/>
          <w:iCs/>
          <w:u w:val="single"/>
        </w:rPr>
        <w:t>[2012] UKUT 163 (IAC)</w:t>
      </w:r>
      <w:r w:rsidRPr="00F63C9D">
        <w:rPr>
          <w:rFonts w:ascii="Book Antiqua" w:hAnsi="Book Antiqua"/>
          <w:i/>
          <w:iCs/>
        </w:rPr>
        <w:t xml:space="preserve"> in relation to Article 15(c) of the Qualification Directive remains unaffected by this decision.</w:t>
      </w:r>
    </w:p>
    <w:p w:rsidR="00E72F77" w:rsidRPr="00F63C9D" w:rsidRDefault="00E72F77" w:rsidP="004A00F0">
      <w:pPr>
        <w:tabs>
          <w:tab w:val="left" w:pos="1418"/>
        </w:tabs>
        <w:spacing w:before="240"/>
        <w:ind w:left="1418" w:hanging="851"/>
        <w:jc w:val="both"/>
      </w:pPr>
      <w:r w:rsidRPr="00F63C9D">
        <w:rPr>
          <w:rFonts w:ascii="Book Antiqua" w:hAnsi="Book Antiqua"/>
        </w:rPr>
        <w:t>(vii)</w:t>
      </w:r>
      <w:r w:rsidR="00E02AA8" w:rsidRPr="00F63C9D">
        <w:rPr>
          <w:sz w:val="14"/>
          <w:szCs w:val="14"/>
        </w:rPr>
        <w:tab/>
      </w:r>
      <w:r w:rsidRPr="00F63C9D">
        <w:rPr>
          <w:rFonts w:ascii="Book Antiqua" w:hAnsi="Book Antiqua"/>
          <w:i/>
          <w:iCs/>
        </w:rPr>
        <w:t xml:space="preserve">The country guidance in </w:t>
      </w:r>
      <w:r w:rsidRPr="00F63C9D">
        <w:rPr>
          <w:rFonts w:ascii="Book Antiqua" w:hAnsi="Book Antiqua"/>
          <w:i/>
          <w:iCs/>
          <w:u w:val="single"/>
        </w:rPr>
        <w:t>AK (Article 15(c)) Afghanistan</w:t>
      </w:r>
      <w:r w:rsidRPr="00F63C9D">
        <w:rPr>
          <w:rFonts w:ascii="Book Antiqua" w:hAnsi="Book Antiqua"/>
          <w:i/>
          <w:iCs/>
        </w:rPr>
        <w:t xml:space="preserve"> CG </w:t>
      </w:r>
      <w:r w:rsidRPr="00F63C9D">
        <w:rPr>
          <w:rFonts w:ascii="Book Antiqua" w:hAnsi="Book Antiqua"/>
          <w:i/>
          <w:iCs/>
          <w:u w:val="single"/>
        </w:rPr>
        <w:t>[2012] UKUT 163 (IAC)</w:t>
      </w:r>
      <w:r w:rsidRPr="00F63C9D">
        <w:rPr>
          <w:rFonts w:ascii="Book Antiqua" w:hAnsi="Book Antiqua"/>
          <w:i/>
          <w:iCs/>
        </w:rPr>
        <w:t xml:space="preserve"> in relation to the (un)reasonableness of internal relocation to Kabul (and other potential places of internal relocation) for certain categories of women remains unaffected by this decision.</w:t>
      </w:r>
    </w:p>
    <w:p w:rsidR="00E72F77" w:rsidRPr="00F63C9D" w:rsidRDefault="00E72F77" w:rsidP="004A00F0">
      <w:pPr>
        <w:tabs>
          <w:tab w:val="left" w:pos="1418"/>
        </w:tabs>
        <w:spacing w:before="240"/>
        <w:ind w:left="1418" w:hanging="851"/>
        <w:jc w:val="both"/>
      </w:pPr>
      <w:r w:rsidRPr="00F63C9D">
        <w:rPr>
          <w:rFonts w:ascii="Book Antiqua" w:hAnsi="Book Antiqua"/>
        </w:rPr>
        <w:t>(viii)</w:t>
      </w:r>
      <w:r w:rsidR="00E02AA8" w:rsidRPr="00F63C9D">
        <w:rPr>
          <w:sz w:val="14"/>
          <w:szCs w:val="14"/>
        </w:rPr>
        <w:tab/>
      </w:r>
      <w:r w:rsidRPr="00F63C9D">
        <w:rPr>
          <w:rFonts w:ascii="Book Antiqua" w:hAnsi="Book Antiqua"/>
          <w:i/>
          <w:iCs/>
        </w:rPr>
        <w:t xml:space="preserve">The country guidance in </w:t>
      </w:r>
      <w:r w:rsidRPr="00F63C9D">
        <w:rPr>
          <w:rFonts w:ascii="Book Antiqua" w:hAnsi="Book Antiqua"/>
          <w:i/>
          <w:iCs/>
          <w:u w:val="single"/>
        </w:rPr>
        <w:t>AA (unattended children) Afghanistan</w:t>
      </w:r>
      <w:r w:rsidRPr="00F63C9D">
        <w:rPr>
          <w:rFonts w:ascii="Book Antiqua" w:hAnsi="Book Antiqua"/>
          <w:i/>
          <w:iCs/>
        </w:rPr>
        <w:t xml:space="preserve"> CG </w:t>
      </w:r>
      <w:r w:rsidRPr="00F63C9D">
        <w:rPr>
          <w:rFonts w:ascii="Book Antiqua" w:hAnsi="Book Antiqua"/>
          <w:i/>
          <w:iCs/>
          <w:u w:val="single"/>
        </w:rPr>
        <w:t>[2012] UKUT 16 (IAC)</w:t>
      </w:r>
      <w:r w:rsidRPr="00F63C9D">
        <w:rPr>
          <w:rFonts w:ascii="Book Antiqua" w:hAnsi="Book Antiqua"/>
          <w:i/>
          <w:iCs/>
        </w:rPr>
        <w:t xml:space="preserve"> also remains unaffected by this decision.</w:t>
      </w:r>
    </w:p>
    <w:p w:rsidR="009C15D5" w:rsidRPr="00F63C9D" w:rsidRDefault="00933195" w:rsidP="00AF533C">
      <w:pPr>
        <w:numPr>
          <w:ilvl w:val="0"/>
          <w:numId w:val="3"/>
        </w:numPr>
        <w:spacing w:before="240"/>
        <w:jc w:val="both"/>
        <w:rPr>
          <w:rFonts w:ascii="Book Antiqua" w:hAnsi="Book Antiqua" w:cs="Arial"/>
        </w:rPr>
      </w:pPr>
      <w:r w:rsidRPr="00F63C9D">
        <w:rPr>
          <w:rFonts w:ascii="Book Antiqua" w:hAnsi="Book Antiqua" w:cs="Arial"/>
        </w:rPr>
        <w:t>I particularly note therein the reference to paragraph (iii) and (iv) which made</w:t>
      </w:r>
      <w:r w:rsidR="00756025" w:rsidRPr="00F63C9D">
        <w:rPr>
          <w:rFonts w:ascii="Book Antiqua" w:hAnsi="Book Antiqua" w:cs="Arial"/>
        </w:rPr>
        <w:t xml:space="preserve"> f</w:t>
      </w:r>
      <w:r w:rsidRPr="00F63C9D">
        <w:rPr>
          <w:rFonts w:ascii="Book Antiqua" w:hAnsi="Book Antiqua" w:cstheme="minorHAnsi"/>
        </w:rPr>
        <w:t xml:space="preserve">indings that can well have a bearing on this particular decision.  </w:t>
      </w:r>
    </w:p>
    <w:p w:rsidR="00C50D34" w:rsidRDefault="00C50D34" w:rsidP="00933195">
      <w:pPr>
        <w:spacing w:before="240"/>
        <w:jc w:val="both"/>
        <w:rPr>
          <w:rFonts w:ascii="Book Antiqua" w:hAnsi="Book Antiqua" w:cs="Arial"/>
          <w:b/>
        </w:rPr>
      </w:pPr>
    </w:p>
    <w:p w:rsidR="00933195" w:rsidRPr="00F63C9D" w:rsidRDefault="00933195" w:rsidP="00933195">
      <w:pPr>
        <w:spacing w:before="240"/>
        <w:jc w:val="both"/>
        <w:rPr>
          <w:rFonts w:ascii="Book Antiqua" w:hAnsi="Book Antiqua" w:cs="Arial"/>
          <w:b/>
        </w:rPr>
      </w:pPr>
      <w:r w:rsidRPr="00F63C9D">
        <w:rPr>
          <w:rFonts w:ascii="Book Antiqua" w:hAnsi="Book Antiqua" w:cs="Arial"/>
          <w:b/>
        </w:rPr>
        <w:lastRenderedPageBreak/>
        <w:t xml:space="preserve">Submission/Discussion  </w:t>
      </w:r>
    </w:p>
    <w:p w:rsidR="00933195" w:rsidRPr="00F63C9D" w:rsidRDefault="00933195" w:rsidP="00AF533C">
      <w:pPr>
        <w:numPr>
          <w:ilvl w:val="0"/>
          <w:numId w:val="3"/>
        </w:numPr>
        <w:spacing w:before="240"/>
        <w:jc w:val="both"/>
        <w:rPr>
          <w:rFonts w:ascii="Book Antiqua" w:hAnsi="Book Antiqua" w:cs="Arial"/>
        </w:rPr>
      </w:pPr>
      <w:r w:rsidRPr="00F63C9D">
        <w:rPr>
          <w:rFonts w:ascii="Book Antiqua" w:hAnsi="Book Antiqua" w:cs="Arial"/>
        </w:rPr>
        <w:t xml:space="preserve">Mr Bates acknowledges that the decision in </w:t>
      </w:r>
      <w:r w:rsidRPr="00F63C9D">
        <w:rPr>
          <w:rFonts w:ascii="Book Antiqua" w:hAnsi="Book Antiqua" w:cs="Arial"/>
          <w:i/>
        </w:rPr>
        <w:t>AS</w:t>
      </w:r>
      <w:r w:rsidRPr="00F63C9D">
        <w:rPr>
          <w:rFonts w:ascii="Book Antiqua" w:hAnsi="Book Antiqua" w:cs="Arial"/>
        </w:rPr>
        <w:t xml:space="preserve"> was not promulgated when this matter came before the First-tier Tribunal nor indeed had been </w:t>
      </w:r>
      <w:r w:rsidR="006871D8" w:rsidRPr="00F63C9D">
        <w:rPr>
          <w:rFonts w:ascii="Book Antiqua" w:hAnsi="Book Antiqua" w:cs="Arial"/>
        </w:rPr>
        <w:t xml:space="preserve">promulgated when Judge Woodcraft granted permission to appeal.  He points out that in general principle it confirms the decision of </w:t>
      </w:r>
      <w:r w:rsidR="006871D8" w:rsidRPr="00F63C9D">
        <w:rPr>
          <w:rFonts w:ascii="Book Antiqua" w:hAnsi="Book Antiqua" w:cs="Arial"/>
          <w:i/>
        </w:rPr>
        <w:t>AK</w:t>
      </w:r>
      <w:r w:rsidR="006871D8" w:rsidRPr="00F63C9D">
        <w:rPr>
          <w:rFonts w:ascii="Book Antiqua" w:hAnsi="Book Antiqua" w:cs="Arial"/>
        </w:rPr>
        <w:t xml:space="preserve"> (which was referred to) but has made updated comments with regard to return.  He accepts the judge has indicated that the Appellant will not have family support and that that may be true.  He points out that it is unclear as to whether or not his family members in Afghanistan (</w:t>
      </w:r>
      <w:r w:rsidR="00A6435D" w:rsidRPr="00F63C9D">
        <w:rPr>
          <w:rFonts w:ascii="Book Antiqua" w:hAnsi="Book Antiqua" w:cs="Arial"/>
        </w:rPr>
        <w:t>a brother and sister) would no</w:t>
      </w:r>
      <w:r w:rsidR="005D3D21" w:rsidRPr="00F63C9D">
        <w:rPr>
          <w:rFonts w:ascii="Book Antiqua" w:hAnsi="Book Antiqua" w:cs="Arial"/>
        </w:rPr>
        <w:t xml:space="preserve">t be able to vouch for him.  He states </w:t>
      </w:r>
      <w:r w:rsidR="00A6435D" w:rsidRPr="00F63C9D">
        <w:rPr>
          <w:rFonts w:ascii="Book Antiqua" w:hAnsi="Book Antiqua" w:cs="Arial"/>
        </w:rPr>
        <w:t xml:space="preserve">that there is no suggestion that they are not in contact with him and that the First-tier Tribunal Judge appears to have ignored the fact that the Appellant moves around Afghanistan repeatedly and that the last place that he resided in was Kabul.  He takes me to paragraph 13 of the Appellant’s witness statements where he points out that he had two houses, one of which was in Kabul </w:t>
      </w:r>
      <w:r w:rsidR="008757C2" w:rsidRPr="00F63C9D">
        <w:rPr>
          <w:rFonts w:ascii="Book Antiqua" w:hAnsi="Book Antiqua" w:cs="Arial"/>
        </w:rPr>
        <w:t xml:space="preserve">and another in Kapisa and that he spent his time living between the two places.  </w:t>
      </w:r>
    </w:p>
    <w:p w:rsidR="008757C2" w:rsidRPr="00F63C9D" w:rsidRDefault="000977D5" w:rsidP="00AF533C">
      <w:pPr>
        <w:numPr>
          <w:ilvl w:val="0"/>
          <w:numId w:val="3"/>
        </w:numPr>
        <w:spacing w:before="240"/>
        <w:jc w:val="both"/>
        <w:rPr>
          <w:rFonts w:ascii="Book Antiqua" w:hAnsi="Book Antiqua" w:cs="Arial"/>
        </w:rPr>
      </w:pPr>
      <w:r w:rsidRPr="00F63C9D">
        <w:rPr>
          <w:rFonts w:ascii="Book Antiqua" w:hAnsi="Book Antiqua" w:cs="Arial"/>
        </w:rPr>
        <w:t xml:space="preserve">Mr Bates suggested </w:t>
      </w:r>
      <w:r w:rsidR="008757C2" w:rsidRPr="00F63C9D">
        <w:rPr>
          <w:rFonts w:ascii="Book Antiqua" w:hAnsi="Book Antiqua" w:cs="Arial"/>
        </w:rPr>
        <w:t>that the judge has lacked consideration of the fact that this is someone who says he has a property in Kabul and reminds me that the family unit was previously self-funding.  He refers me to paragraph 72 of Tim Foxley’s expert’s report</w:t>
      </w:r>
      <w:r w:rsidR="003967D7" w:rsidRPr="00F63C9D">
        <w:rPr>
          <w:rFonts w:ascii="Book Antiqua" w:hAnsi="Book Antiqua" w:cs="Arial"/>
        </w:rPr>
        <w:t>,</w:t>
      </w:r>
      <w:r w:rsidR="008757C2" w:rsidRPr="00F63C9D">
        <w:rPr>
          <w:rFonts w:ascii="Book Antiqua" w:hAnsi="Book Antiqua" w:cs="Arial"/>
        </w:rPr>
        <w:t xml:space="preserve"> </w:t>
      </w:r>
      <w:r w:rsidR="003967D7" w:rsidRPr="00F63C9D">
        <w:rPr>
          <w:rFonts w:ascii="Book Antiqua" w:hAnsi="Book Antiqua" w:cs="Arial"/>
        </w:rPr>
        <w:t>pointing out that as the Appellant had a home in Kabul following the analysis of Mr Foxley it would be difficult to argue due to Kabul’s cosmopolitan nature that</w:t>
      </w:r>
      <w:r w:rsidR="00F120F3" w:rsidRPr="00F63C9D">
        <w:rPr>
          <w:rFonts w:ascii="Book Antiqua" w:hAnsi="Book Antiqua" w:cs="Arial"/>
        </w:rPr>
        <w:t xml:space="preserve"> </w:t>
      </w:r>
      <w:r w:rsidR="003967D7" w:rsidRPr="00F63C9D">
        <w:rPr>
          <w:rFonts w:ascii="Book Antiqua" w:hAnsi="Book Antiqua" w:cstheme="minorHAnsi"/>
        </w:rPr>
        <w:t xml:space="preserve">the Appellant could be perceived to have been westernised having integrated himself into UK culture.  </w:t>
      </w:r>
    </w:p>
    <w:p w:rsidR="003967D7" w:rsidRPr="00F63C9D" w:rsidRDefault="003967D7" w:rsidP="00AF533C">
      <w:pPr>
        <w:numPr>
          <w:ilvl w:val="0"/>
          <w:numId w:val="3"/>
        </w:numPr>
        <w:spacing w:before="240"/>
        <w:jc w:val="both"/>
        <w:rPr>
          <w:rFonts w:ascii="Book Antiqua" w:hAnsi="Book Antiqua" w:cs="Arial"/>
        </w:rPr>
      </w:pPr>
      <w:r w:rsidRPr="00F63C9D">
        <w:rPr>
          <w:rFonts w:ascii="Book Antiqua" w:hAnsi="Book Antiqua" w:cstheme="minorHAnsi"/>
        </w:rPr>
        <w:t xml:space="preserve">He notes Judge Williams has made reference to problems of gender based violence and a lack of </w:t>
      </w:r>
      <w:r w:rsidR="00745AA9" w:rsidRPr="00F63C9D">
        <w:rPr>
          <w:rFonts w:ascii="Book Antiqua" w:hAnsi="Book Antiqua" w:cstheme="minorHAnsi"/>
        </w:rPr>
        <w:t>male support that can be a problem within Afghanistan</w:t>
      </w:r>
      <w:r w:rsidR="009A5BF6">
        <w:rPr>
          <w:rFonts w:ascii="Book Antiqua" w:hAnsi="Book Antiqua" w:cstheme="minorHAnsi"/>
        </w:rPr>
        <w:t xml:space="preserve"> on return but </w:t>
      </w:r>
      <w:r w:rsidR="00745AA9" w:rsidRPr="00F63C9D">
        <w:rPr>
          <w:rFonts w:ascii="Book Antiqua" w:hAnsi="Book Antiqua" w:cstheme="minorHAnsi"/>
        </w:rPr>
        <w:t>argues that the Appellant is head of his household and queries why in such circumstances</w:t>
      </w:r>
      <w:r w:rsidR="00C73D13" w:rsidRPr="00F63C9D">
        <w:rPr>
          <w:rFonts w:ascii="Book Antiqua" w:hAnsi="Book Antiqua" w:cstheme="minorHAnsi"/>
        </w:rPr>
        <w:t xml:space="preserve">, but </w:t>
      </w:r>
      <w:r w:rsidR="00745AA9" w:rsidRPr="00F63C9D">
        <w:rPr>
          <w:rFonts w:ascii="Book Antiqua" w:hAnsi="Book Antiqua" w:cstheme="minorHAnsi"/>
        </w:rPr>
        <w:t>bearing in mind the facts of this case</w:t>
      </w:r>
      <w:r w:rsidR="009E1F4E" w:rsidRPr="00F63C9D">
        <w:rPr>
          <w:rFonts w:ascii="Book Antiqua" w:hAnsi="Book Antiqua" w:cstheme="minorHAnsi"/>
        </w:rPr>
        <w:t xml:space="preserve">, </w:t>
      </w:r>
      <w:r w:rsidR="00745AA9" w:rsidRPr="00F63C9D">
        <w:rPr>
          <w:rFonts w:ascii="Book Antiqua" w:hAnsi="Book Antiqua" w:cstheme="minorHAnsi"/>
        </w:rPr>
        <w:t xml:space="preserve">the Appellant would be at risk in Kabul.  He notes that </w:t>
      </w:r>
      <w:r w:rsidR="00745AA9" w:rsidRPr="00F63C9D">
        <w:rPr>
          <w:rFonts w:ascii="Book Antiqua" w:hAnsi="Book Antiqua" w:cstheme="minorHAnsi"/>
          <w:i/>
        </w:rPr>
        <w:t>AS</w:t>
      </w:r>
      <w:r w:rsidR="00745AA9" w:rsidRPr="00F63C9D">
        <w:rPr>
          <w:rFonts w:ascii="Book Antiqua" w:hAnsi="Book Antiqua" w:cstheme="minorHAnsi"/>
        </w:rPr>
        <w:t xml:space="preserve"> makes reference to the risk of return for lone males but points out that the Appellant is a family man and queries where there is an explanation in the judge’s reasoning as to why as a family person</w:t>
      </w:r>
      <w:r w:rsidR="00F751E9" w:rsidRPr="00F63C9D">
        <w:rPr>
          <w:rFonts w:ascii="Book Antiqua" w:hAnsi="Book Antiqua" w:cstheme="minorHAnsi"/>
        </w:rPr>
        <w:t xml:space="preserve"> this </w:t>
      </w:r>
      <w:r w:rsidR="00745AA9" w:rsidRPr="00F63C9D">
        <w:rPr>
          <w:rFonts w:ascii="Book Antiqua" w:hAnsi="Book Antiqua" w:cstheme="minorHAnsi"/>
        </w:rPr>
        <w:t>would</w:t>
      </w:r>
      <w:r w:rsidR="00F751E9" w:rsidRPr="00F63C9D">
        <w:rPr>
          <w:rFonts w:ascii="Book Antiqua" w:hAnsi="Book Antiqua" w:cstheme="minorHAnsi"/>
        </w:rPr>
        <w:t xml:space="preserve"> create </w:t>
      </w:r>
      <w:r w:rsidR="00745AA9" w:rsidRPr="00F63C9D">
        <w:rPr>
          <w:rFonts w:ascii="Book Antiqua" w:hAnsi="Book Antiqua" w:cstheme="minorHAnsi"/>
        </w:rPr>
        <w:t xml:space="preserve">a problem to the Appellant.  </w:t>
      </w:r>
    </w:p>
    <w:p w:rsidR="00745AA9" w:rsidRPr="00F63C9D" w:rsidRDefault="00745AA9" w:rsidP="00AF533C">
      <w:pPr>
        <w:numPr>
          <w:ilvl w:val="0"/>
          <w:numId w:val="3"/>
        </w:numPr>
        <w:spacing w:before="240"/>
        <w:jc w:val="both"/>
        <w:rPr>
          <w:rFonts w:ascii="Book Antiqua" w:hAnsi="Book Antiqua" w:cs="Arial"/>
        </w:rPr>
      </w:pPr>
      <w:r w:rsidRPr="00F63C9D">
        <w:rPr>
          <w:rFonts w:ascii="Book Antiqua" w:hAnsi="Book Antiqua" w:cstheme="minorHAnsi"/>
        </w:rPr>
        <w:t xml:space="preserve">Mr Bates submits that the central submission of the Secretary of State’s argument is that the Appellant does not need the financial support of </w:t>
      </w:r>
      <w:r w:rsidR="00B7398E" w:rsidRPr="00F63C9D">
        <w:rPr>
          <w:rFonts w:ascii="Book Antiqua" w:hAnsi="Book Antiqua" w:cstheme="minorHAnsi"/>
        </w:rPr>
        <w:t xml:space="preserve">his family.  He points out that </w:t>
      </w:r>
      <w:r w:rsidRPr="00F63C9D">
        <w:rPr>
          <w:rFonts w:ascii="Book Antiqua" w:hAnsi="Book Antiqua" w:cstheme="minorHAnsi"/>
        </w:rPr>
        <w:t xml:space="preserve">their central argument is that the Appellant has previously been self-funding and has never needed family support so why would he need it now.  He submits that this is </w:t>
      </w:r>
      <w:r w:rsidR="00E91E95" w:rsidRPr="00F63C9D">
        <w:rPr>
          <w:rFonts w:ascii="Book Antiqua" w:hAnsi="Book Antiqua" w:cstheme="minorHAnsi"/>
        </w:rPr>
        <w:t xml:space="preserve">a </w:t>
      </w:r>
      <w:r w:rsidRPr="00F63C9D">
        <w:rPr>
          <w:rFonts w:ascii="Book Antiqua" w:hAnsi="Book Antiqua" w:cstheme="minorHAnsi"/>
        </w:rPr>
        <w:t xml:space="preserve">reasons challenge and that the judge has not looked at the country guidance authority in the round.  He asks me to find that there is a material error of law, to set aside the decision and to remit the matter back to the First-tier Tribunal for rehearing.  </w:t>
      </w:r>
    </w:p>
    <w:p w:rsidR="00745AA9" w:rsidRPr="00F63C9D" w:rsidRDefault="00745AA9" w:rsidP="00AF533C">
      <w:pPr>
        <w:numPr>
          <w:ilvl w:val="0"/>
          <w:numId w:val="3"/>
        </w:numPr>
        <w:spacing w:before="240"/>
        <w:jc w:val="both"/>
        <w:rPr>
          <w:rFonts w:ascii="Book Antiqua" w:hAnsi="Book Antiqua" w:cs="Arial"/>
        </w:rPr>
      </w:pPr>
      <w:r w:rsidRPr="00F63C9D">
        <w:rPr>
          <w:rFonts w:ascii="Book Antiqua" w:hAnsi="Book Antiqua" w:cstheme="minorHAnsi"/>
        </w:rPr>
        <w:t xml:space="preserve">Mr Greer takes me to his Rule 24 </w:t>
      </w:r>
      <w:r w:rsidR="00ED6A6C" w:rsidRPr="00F63C9D">
        <w:rPr>
          <w:rFonts w:ascii="Book Antiqua" w:hAnsi="Book Antiqua" w:cstheme="minorHAnsi"/>
        </w:rPr>
        <w:t xml:space="preserve">response, pointing out that there is nothing on the face of the authority of </w:t>
      </w:r>
      <w:r w:rsidR="00ED6A6C" w:rsidRPr="00F63C9D">
        <w:rPr>
          <w:rFonts w:ascii="Book Antiqua" w:hAnsi="Book Antiqua" w:cstheme="minorHAnsi"/>
          <w:i/>
        </w:rPr>
        <w:t>AK Afghanistan</w:t>
      </w:r>
      <w:r w:rsidR="00ED6A6C" w:rsidRPr="00F63C9D">
        <w:rPr>
          <w:rFonts w:ascii="Book Antiqua" w:hAnsi="Book Antiqua" w:cstheme="minorHAnsi"/>
        </w:rPr>
        <w:t xml:space="preserve"> to</w:t>
      </w:r>
      <w:r w:rsidR="00105432" w:rsidRPr="00F63C9D">
        <w:rPr>
          <w:rFonts w:ascii="Book Antiqua" w:hAnsi="Book Antiqua" w:cstheme="minorHAnsi"/>
        </w:rPr>
        <w:t xml:space="preserve"> </w:t>
      </w:r>
      <w:r w:rsidR="00ED6A6C" w:rsidRPr="00F63C9D">
        <w:rPr>
          <w:rFonts w:ascii="Book Antiqua" w:hAnsi="Book Antiqua" w:cstheme="minorHAnsi"/>
        </w:rPr>
        <w:t xml:space="preserve">suggest that an Article 15(c) claim in respect of an individual claimant fearing return to Kabul cannot succeed.  He acknowledges that the Appellant in </w:t>
      </w:r>
      <w:r w:rsidR="00ED6A6C" w:rsidRPr="00F63C9D">
        <w:rPr>
          <w:rFonts w:ascii="Book Antiqua" w:hAnsi="Book Antiqua" w:cstheme="minorHAnsi"/>
          <w:i/>
        </w:rPr>
        <w:t>AK</w:t>
      </w:r>
      <w:r w:rsidR="00ED6A6C" w:rsidRPr="00F63C9D">
        <w:rPr>
          <w:rFonts w:ascii="Book Antiqua" w:hAnsi="Book Antiqua" w:cstheme="minorHAnsi"/>
        </w:rPr>
        <w:t xml:space="preserve"> did not succeed but that in that case the Appellant was a young male without specific circumstances that wou</w:t>
      </w:r>
      <w:r w:rsidR="00E2457D" w:rsidRPr="00F63C9D">
        <w:rPr>
          <w:rFonts w:ascii="Book Antiqua" w:hAnsi="Book Antiqua" w:cstheme="minorHAnsi"/>
        </w:rPr>
        <w:t>ld put him at a heightened risk.  He submits that in the present case</w:t>
      </w:r>
      <w:r w:rsidR="00FC10EB" w:rsidRPr="00F63C9D">
        <w:rPr>
          <w:rFonts w:ascii="Book Antiqua" w:hAnsi="Book Antiqua" w:cstheme="minorHAnsi"/>
        </w:rPr>
        <w:t>,</w:t>
      </w:r>
      <w:r w:rsidR="00A06C6E" w:rsidRPr="00F63C9D">
        <w:rPr>
          <w:rFonts w:ascii="Book Antiqua" w:hAnsi="Book Antiqua" w:cstheme="minorHAnsi"/>
        </w:rPr>
        <w:t xml:space="preserve"> </w:t>
      </w:r>
      <w:r w:rsidR="00E2457D" w:rsidRPr="00F63C9D">
        <w:rPr>
          <w:rFonts w:ascii="Book Antiqua" w:hAnsi="Book Antiqua" w:cstheme="minorHAnsi"/>
        </w:rPr>
        <w:t>from a fair reading of the First-tier Tribunal Judge’s determination</w:t>
      </w:r>
      <w:r w:rsidR="00244127" w:rsidRPr="00F63C9D">
        <w:rPr>
          <w:rFonts w:ascii="Book Antiqua" w:hAnsi="Book Antiqua" w:cstheme="minorHAnsi"/>
        </w:rPr>
        <w:t>,</w:t>
      </w:r>
      <w:r w:rsidR="00E2457D" w:rsidRPr="00F63C9D">
        <w:rPr>
          <w:rFonts w:ascii="Book Antiqua" w:hAnsi="Book Antiqua" w:cstheme="minorHAnsi"/>
        </w:rPr>
        <w:t xml:space="preserve"> it is clear which of the Respondent</w:t>
      </w:r>
      <w:r w:rsidR="008E6443" w:rsidRPr="00F63C9D">
        <w:rPr>
          <w:rFonts w:ascii="Book Antiqua" w:hAnsi="Book Antiqua" w:cstheme="minorHAnsi"/>
        </w:rPr>
        <w:t xml:space="preserve"> and his family’s personal </w:t>
      </w:r>
      <w:r w:rsidR="008E6443" w:rsidRPr="00F63C9D">
        <w:rPr>
          <w:rFonts w:ascii="Book Antiqua" w:hAnsi="Book Antiqua" w:cstheme="minorHAnsi"/>
        </w:rPr>
        <w:lastRenderedPageBreak/>
        <w:t xml:space="preserve">circumstances were taken into account and why it is that the judge concluded that these matters cumulatively would put the Respondent at heightened risk notwithstanding </w:t>
      </w:r>
      <w:r w:rsidR="002B02F3" w:rsidRPr="00F63C9D">
        <w:rPr>
          <w:rFonts w:ascii="Book Antiqua" w:hAnsi="Book Antiqua" w:cstheme="minorHAnsi"/>
        </w:rPr>
        <w:t xml:space="preserve">the fact that they did not engage the Refugee Convention.  </w:t>
      </w:r>
    </w:p>
    <w:p w:rsidR="002B02F3" w:rsidRPr="00F63C9D" w:rsidRDefault="002B02F3" w:rsidP="00AF533C">
      <w:pPr>
        <w:numPr>
          <w:ilvl w:val="0"/>
          <w:numId w:val="3"/>
        </w:numPr>
        <w:spacing w:before="240"/>
        <w:jc w:val="both"/>
        <w:rPr>
          <w:rFonts w:ascii="Book Antiqua" w:hAnsi="Book Antiqua" w:cs="Arial"/>
        </w:rPr>
      </w:pPr>
      <w:r w:rsidRPr="00F63C9D">
        <w:rPr>
          <w:rFonts w:ascii="Book Antiqua" w:hAnsi="Book Antiqua" w:cstheme="minorHAnsi"/>
        </w:rPr>
        <w:t xml:space="preserve">He submits that the arguments put forward by the Secretary of State amount to no more than disagreement with well-reasoned findings from the judge.  He specifically refers me to paragraph 32 of the judge’s decision which he submits is sufficient for the findings and conclusions made at paragraph 33.  He submits that Judge Williams has dealt with family support at paragraph 32 and has specifically found that they would be at risk </w:t>
      </w:r>
      <w:r w:rsidR="00247CE7" w:rsidRPr="00F63C9D">
        <w:rPr>
          <w:rFonts w:ascii="Book Antiqua" w:hAnsi="Book Antiqua" w:cstheme="minorHAnsi"/>
        </w:rPr>
        <w:t xml:space="preserve">therein.  </w:t>
      </w:r>
    </w:p>
    <w:p w:rsidR="00247CE7" w:rsidRPr="00F63C9D" w:rsidRDefault="00247CE7" w:rsidP="00AF533C">
      <w:pPr>
        <w:numPr>
          <w:ilvl w:val="0"/>
          <w:numId w:val="3"/>
        </w:numPr>
        <w:spacing w:before="240"/>
        <w:jc w:val="both"/>
        <w:rPr>
          <w:rFonts w:ascii="Book Antiqua" w:hAnsi="Book Antiqua" w:cs="Arial"/>
        </w:rPr>
      </w:pPr>
      <w:r w:rsidRPr="00F63C9D">
        <w:rPr>
          <w:rFonts w:ascii="Book Antiqua" w:hAnsi="Book Antiqua" w:cstheme="minorHAnsi"/>
        </w:rPr>
        <w:t xml:space="preserve">He submits that the Appellant has been absent from Afghanistan for sufficient time to now be considered an outsider and he takes me to question 83 of the Appellant’s asylum interview where the Appellant states that he had to liquidate his assets in order to escape from Afghanistan.  In such circumstances he submits that the Appellant would be returning as someone starting again and that this is a fact that has not been challenged by the Secretary of State.  He submits that there are no material errors of law in the decision of the First-tier Tribunal Judge and asks me to dismiss </w:t>
      </w:r>
      <w:r w:rsidR="0092326A" w:rsidRPr="00F63C9D">
        <w:rPr>
          <w:rFonts w:ascii="Book Antiqua" w:hAnsi="Book Antiqua" w:cstheme="minorHAnsi"/>
        </w:rPr>
        <w:t xml:space="preserve">the appeal.  </w:t>
      </w:r>
    </w:p>
    <w:p w:rsidR="0092326A" w:rsidRPr="00F63C9D" w:rsidRDefault="0092326A" w:rsidP="0092326A">
      <w:pPr>
        <w:spacing w:before="240"/>
        <w:jc w:val="both"/>
        <w:rPr>
          <w:rFonts w:ascii="Book Antiqua" w:hAnsi="Book Antiqua" w:cs="Arial"/>
          <w:b/>
        </w:rPr>
      </w:pPr>
      <w:r w:rsidRPr="00F63C9D">
        <w:rPr>
          <w:rFonts w:ascii="Book Antiqua" w:hAnsi="Book Antiqua" w:cs="Arial"/>
          <w:b/>
        </w:rPr>
        <w:t xml:space="preserve">The Law  </w:t>
      </w:r>
    </w:p>
    <w:p w:rsidR="00C32C63" w:rsidRPr="00F63C9D" w:rsidRDefault="00C32C63" w:rsidP="00C32C63">
      <w:pPr>
        <w:numPr>
          <w:ilvl w:val="0"/>
          <w:numId w:val="3"/>
        </w:numPr>
        <w:spacing w:before="240"/>
        <w:jc w:val="both"/>
        <w:rPr>
          <w:rFonts w:ascii="Book Antiqua" w:hAnsi="Book Antiqua"/>
        </w:rPr>
      </w:pPr>
      <w:r w:rsidRPr="00F63C9D">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rsidR="00C32C63" w:rsidRPr="00F63C9D" w:rsidRDefault="00C32C63" w:rsidP="00C32C63">
      <w:pPr>
        <w:numPr>
          <w:ilvl w:val="0"/>
          <w:numId w:val="3"/>
        </w:numPr>
        <w:spacing w:before="240"/>
        <w:jc w:val="both"/>
        <w:rPr>
          <w:rFonts w:ascii="Book Antiqua" w:hAnsi="Book Antiqua"/>
        </w:rPr>
      </w:pPr>
      <w:r w:rsidRPr="00F63C9D">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rsidR="009C15D5" w:rsidRPr="00F63C9D" w:rsidRDefault="00090ECD" w:rsidP="00090ECD">
      <w:pPr>
        <w:spacing w:before="240"/>
        <w:jc w:val="both"/>
        <w:rPr>
          <w:rFonts w:ascii="Book Antiqua" w:hAnsi="Book Antiqua" w:cs="Arial"/>
          <w:b/>
        </w:rPr>
      </w:pPr>
      <w:r w:rsidRPr="00F63C9D">
        <w:rPr>
          <w:rFonts w:ascii="Book Antiqua" w:hAnsi="Book Antiqua" w:cs="Arial"/>
          <w:b/>
        </w:rPr>
        <w:t xml:space="preserve">Findings on Error of Law  </w:t>
      </w:r>
    </w:p>
    <w:p w:rsidR="00090ECD" w:rsidRPr="00F63C9D" w:rsidRDefault="00090ECD" w:rsidP="00AF533C">
      <w:pPr>
        <w:numPr>
          <w:ilvl w:val="0"/>
          <w:numId w:val="3"/>
        </w:numPr>
        <w:spacing w:before="240"/>
        <w:jc w:val="both"/>
        <w:rPr>
          <w:rFonts w:ascii="Book Antiqua" w:hAnsi="Book Antiqua" w:cs="Arial"/>
        </w:rPr>
      </w:pPr>
      <w:r w:rsidRPr="00F63C9D">
        <w:rPr>
          <w:rFonts w:ascii="Book Antiqua" w:hAnsi="Book Antiqua" w:cs="Arial"/>
        </w:rPr>
        <w:t xml:space="preserve">It is the role of the Upper Tribunal in cases of this nature merely to scrutinise the decision of the First-tier Tribunal to see if there are any material errors of law.  To that extent errors can arise because it is necessary for the Upper Tribunal to consider the </w:t>
      </w:r>
      <w:r w:rsidRPr="00F63C9D">
        <w:rPr>
          <w:rFonts w:ascii="Book Antiqua" w:hAnsi="Book Antiqua" w:cs="Arial"/>
        </w:rPr>
        <w:lastRenderedPageBreak/>
        <w:t xml:space="preserve">up-to-date case law.  </w:t>
      </w:r>
      <w:r w:rsidR="00C52525" w:rsidRPr="00F63C9D">
        <w:rPr>
          <w:rFonts w:ascii="Book Antiqua" w:hAnsi="Book Antiqua" w:cs="Arial"/>
        </w:rPr>
        <w:t xml:space="preserve">In this case that is to be found in the authority of </w:t>
      </w:r>
      <w:r w:rsidR="00C52525" w:rsidRPr="00F63C9D">
        <w:rPr>
          <w:rFonts w:ascii="Book Antiqua" w:hAnsi="Book Antiqua" w:cs="Arial"/>
          <w:i/>
        </w:rPr>
        <w:t>AS Afghanistan [2018]</w:t>
      </w:r>
      <w:r w:rsidR="00C52525" w:rsidRPr="00F63C9D">
        <w:rPr>
          <w:rFonts w:ascii="Book Antiqua" w:hAnsi="Book Antiqua" w:cs="Arial"/>
        </w:rPr>
        <w:t>.  However despite that decision being</w:t>
      </w:r>
      <w:r w:rsidR="00D46A6B" w:rsidRPr="00F63C9D">
        <w:rPr>
          <w:rFonts w:ascii="Book Antiqua" w:hAnsi="Book Antiqua" w:cs="Arial"/>
        </w:rPr>
        <w:t xml:space="preserve"> </w:t>
      </w:r>
      <w:r w:rsidR="00C52525" w:rsidRPr="00F63C9D">
        <w:rPr>
          <w:rFonts w:ascii="Book Antiqua" w:hAnsi="Book Antiqua" w:cstheme="minorHAnsi"/>
        </w:rPr>
        <w:t>published after the First-tier Tribunal hearing</w:t>
      </w:r>
      <w:r w:rsidR="002A4AEC" w:rsidRPr="00F63C9D">
        <w:rPr>
          <w:rFonts w:ascii="Book Antiqua" w:hAnsi="Book Antiqua" w:cstheme="minorHAnsi"/>
        </w:rPr>
        <w:t xml:space="preserve">, </w:t>
      </w:r>
      <w:r w:rsidR="00754DFF" w:rsidRPr="00F63C9D">
        <w:rPr>
          <w:rFonts w:ascii="Book Antiqua" w:hAnsi="Book Antiqua" w:cstheme="minorHAnsi"/>
        </w:rPr>
        <w:t xml:space="preserve">and </w:t>
      </w:r>
      <w:r w:rsidR="00C52525" w:rsidRPr="00F63C9D">
        <w:rPr>
          <w:rFonts w:ascii="Book Antiqua" w:hAnsi="Book Antiqua" w:cstheme="minorHAnsi"/>
        </w:rPr>
        <w:t>the lodging</w:t>
      </w:r>
      <w:r w:rsidR="00754DFF" w:rsidRPr="00F63C9D">
        <w:rPr>
          <w:rFonts w:ascii="Book Antiqua" w:hAnsi="Book Antiqua" w:cstheme="minorHAnsi"/>
        </w:rPr>
        <w:t xml:space="preserve"> </w:t>
      </w:r>
      <w:r w:rsidR="00C52525" w:rsidRPr="00F63C9D">
        <w:rPr>
          <w:rFonts w:ascii="Book Antiqua" w:hAnsi="Book Antiqua" w:cstheme="minorHAnsi"/>
        </w:rPr>
        <w:t>of the Grounds of Appeal by the Secretary of State</w:t>
      </w:r>
      <w:r w:rsidR="00F60126" w:rsidRPr="00F63C9D">
        <w:rPr>
          <w:rFonts w:ascii="Book Antiqua" w:hAnsi="Book Antiqua" w:cstheme="minorHAnsi"/>
        </w:rPr>
        <w:t xml:space="preserve">, </w:t>
      </w:r>
      <w:r w:rsidR="00C52525" w:rsidRPr="00F63C9D">
        <w:rPr>
          <w:rFonts w:ascii="Book Antiqua" w:hAnsi="Book Antiqua" w:cstheme="minorHAnsi"/>
        </w:rPr>
        <w:t>I</w:t>
      </w:r>
      <w:r w:rsidR="00E0503F" w:rsidRPr="00F63C9D">
        <w:rPr>
          <w:rFonts w:ascii="Book Antiqua" w:hAnsi="Book Antiqua" w:cstheme="minorHAnsi"/>
        </w:rPr>
        <w:t xml:space="preserve"> </w:t>
      </w:r>
      <w:r w:rsidR="00C52525" w:rsidRPr="00F63C9D">
        <w:rPr>
          <w:rFonts w:ascii="Book Antiqua" w:hAnsi="Book Antiqua" w:cstheme="minorHAnsi"/>
        </w:rPr>
        <w:t xml:space="preserve">am satisfied that it does not in any material way impinge upon the decision reached by the First-tier Tribunal Judge to the extent that he has erred in law.  </w:t>
      </w:r>
      <w:r w:rsidR="00C266D0" w:rsidRPr="00F63C9D">
        <w:rPr>
          <w:rFonts w:ascii="Book Antiqua" w:hAnsi="Book Antiqua" w:cstheme="minorHAnsi"/>
        </w:rPr>
        <w:t xml:space="preserve">The most recent authority makes reference to the particular circumstances of an individual applicant that must be taken into account </w:t>
      </w:r>
      <w:r w:rsidR="00E53E65" w:rsidRPr="00F63C9D">
        <w:rPr>
          <w:rFonts w:ascii="Book Antiqua" w:hAnsi="Book Antiqua" w:cstheme="minorHAnsi"/>
        </w:rPr>
        <w:t>in</w:t>
      </w:r>
      <w:r w:rsidR="007C0E5E" w:rsidRPr="00F63C9D">
        <w:rPr>
          <w:rFonts w:ascii="Book Antiqua" w:hAnsi="Book Antiqua" w:cstheme="minorHAnsi"/>
        </w:rPr>
        <w:t xml:space="preserve"> </w:t>
      </w:r>
      <w:r w:rsidR="00E53E65" w:rsidRPr="00F63C9D">
        <w:rPr>
          <w:rFonts w:ascii="Book Antiqua" w:hAnsi="Book Antiqua" w:cstheme="minorHAnsi"/>
        </w:rPr>
        <w:t xml:space="preserve">the context of conditions in the place of relocation and the availability of a support network.  Further I note that the authority specifically addresses return to Kabul, rather than to Afghanistan generally.  </w:t>
      </w:r>
    </w:p>
    <w:p w:rsidR="00E53E65" w:rsidRPr="00F63C9D" w:rsidRDefault="00044876" w:rsidP="00AF533C">
      <w:pPr>
        <w:numPr>
          <w:ilvl w:val="0"/>
          <w:numId w:val="3"/>
        </w:numPr>
        <w:spacing w:before="240"/>
        <w:jc w:val="both"/>
        <w:rPr>
          <w:rFonts w:ascii="Book Antiqua" w:hAnsi="Book Antiqua" w:cs="Arial"/>
        </w:rPr>
      </w:pPr>
      <w:r w:rsidRPr="00F63C9D">
        <w:rPr>
          <w:rFonts w:ascii="Book Antiqua" w:hAnsi="Book Antiqua" w:cstheme="minorHAnsi"/>
        </w:rPr>
        <w:t xml:space="preserve">My overall </w:t>
      </w:r>
      <w:r w:rsidR="00E53E65" w:rsidRPr="00F63C9D">
        <w:rPr>
          <w:rFonts w:ascii="Book Antiqua" w:hAnsi="Book Antiqua" w:cstheme="minorHAnsi"/>
        </w:rPr>
        <w:t xml:space="preserve">conclusion is that the submissions made by Mr Bates on the Secretary of State’s behalf amount to little more than disagreement.  The crux of this matter is to be found in the relevant assessment to Article 15(c) made at paragraph 52 in the decision of Judge Williams.  As has been pointed out to me by Mr Greer therein the judge makes reference to the following  </w:t>
      </w:r>
    </w:p>
    <w:p w:rsidR="00E53E65" w:rsidRPr="00F63C9D" w:rsidRDefault="00043FAF" w:rsidP="00043FAF">
      <w:pPr>
        <w:numPr>
          <w:ilvl w:val="2"/>
          <w:numId w:val="3"/>
        </w:numPr>
        <w:tabs>
          <w:tab w:val="clear" w:pos="1701"/>
          <w:tab w:val="num" w:pos="1134"/>
        </w:tabs>
        <w:spacing w:before="240"/>
        <w:ind w:left="1134"/>
        <w:jc w:val="both"/>
        <w:rPr>
          <w:rFonts w:ascii="Book Antiqua" w:hAnsi="Book Antiqua" w:cs="Arial"/>
        </w:rPr>
      </w:pPr>
      <w:r w:rsidRPr="00F63C9D">
        <w:rPr>
          <w:rFonts w:ascii="Book Antiqua" w:hAnsi="Book Antiqua" w:cs="Arial"/>
        </w:rPr>
        <w:t xml:space="preserve">the lack of practical support from relatives in Kabul;  </w:t>
      </w:r>
    </w:p>
    <w:p w:rsidR="00043FAF" w:rsidRPr="00F63C9D" w:rsidRDefault="00043FAF" w:rsidP="00043FAF">
      <w:pPr>
        <w:numPr>
          <w:ilvl w:val="2"/>
          <w:numId w:val="3"/>
        </w:numPr>
        <w:tabs>
          <w:tab w:val="clear" w:pos="1701"/>
          <w:tab w:val="num" w:pos="1134"/>
        </w:tabs>
        <w:spacing w:before="240"/>
        <w:ind w:left="1134"/>
        <w:jc w:val="both"/>
        <w:rPr>
          <w:rFonts w:ascii="Book Antiqua" w:hAnsi="Book Antiqua" w:cs="Arial"/>
        </w:rPr>
      </w:pPr>
      <w:r w:rsidRPr="00F63C9D">
        <w:rPr>
          <w:rFonts w:ascii="Book Antiqua" w:hAnsi="Book Antiqua" w:cs="Arial"/>
        </w:rPr>
        <w:t xml:space="preserve">the presence of young children in the family group;     </w:t>
      </w:r>
    </w:p>
    <w:p w:rsidR="00043FAF" w:rsidRPr="00F63C9D" w:rsidRDefault="00043FAF" w:rsidP="00043FAF">
      <w:pPr>
        <w:numPr>
          <w:ilvl w:val="2"/>
          <w:numId w:val="3"/>
        </w:numPr>
        <w:tabs>
          <w:tab w:val="clear" w:pos="1701"/>
          <w:tab w:val="num" w:pos="1134"/>
        </w:tabs>
        <w:spacing w:before="240"/>
        <w:ind w:left="1134"/>
        <w:jc w:val="both"/>
        <w:rPr>
          <w:rFonts w:ascii="Book Antiqua" w:hAnsi="Book Antiqua" w:cs="Arial"/>
        </w:rPr>
      </w:pPr>
      <w:r w:rsidRPr="00F63C9D">
        <w:rPr>
          <w:rFonts w:ascii="Book Antiqua" w:hAnsi="Book Antiqua" w:cs="Arial"/>
        </w:rPr>
        <w:t xml:space="preserve">the difficulty for a newcomer to Kabul in finding employment;     </w:t>
      </w:r>
    </w:p>
    <w:p w:rsidR="00043FAF" w:rsidRPr="00F63C9D" w:rsidRDefault="00043FAF" w:rsidP="00043FAF">
      <w:pPr>
        <w:numPr>
          <w:ilvl w:val="2"/>
          <w:numId w:val="3"/>
        </w:numPr>
        <w:tabs>
          <w:tab w:val="clear" w:pos="1701"/>
          <w:tab w:val="num" w:pos="1134"/>
        </w:tabs>
        <w:spacing w:before="240"/>
        <w:ind w:left="1134"/>
        <w:jc w:val="both"/>
        <w:rPr>
          <w:rFonts w:ascii="Book Antiqua" w:hAnsi="Book Antiqua" w:cs="Arial"/>
        </w:rPr>
      </w:pPr>
      <w:r w:rsidRPr="00F63C9D">
        <w:rPr>
          <w:rFonts w:ascii="Book Antiqua" w:hAnsi="Book Antiqua" w:cs="Arial"/>
        </w:rPr>
        <w:t xml:space="preserve">the difficulty in obtaining adequate housing, education and healthcare;    </w:t>
      </w:r>
    </w:p>
    <w:p w:rsidR="00043FAF" w:rsidRPr="00F63C9D" w:rsidRDefault="004C3ED5" w:rsidP="00043FAF">
      <w:pPr>
        <w:numPr>
          <w:ilvl w:val="2"/>
          <w:numId w:val="3"/>
        </w:numPr>
        <w:tabs>
          <w:tab w:val="clear" w:pos="1701"/>
          <w:tab w:val="num" w:pos="1134"/>
        </w:tabs>
        <w:spacing w:before="240"/>
        <w:ind w:left="1134"/>
        <w:jc w:val="both"/>
        <w:rPr>
          <w:rFonts w:ascii="Book Antiqua" w:hAnsi="Book Antiqua" w:cs="Arial"/>
        </w:rPr>
      </w:pPr>
      <w:r w:rsidRPr="00F63C9D">
        <w:rPr>
          <w:rFonts w:ascii="Book Antiqua" w:hAnsi="Book Antiqua" w:cs="Arial"/>
        </w:rPr>
        <w:t xml:space="preserve">the </w:t>
      </w:r>
      <w:r w:rsidR="00043FAF" w:rsidRPr="00F63C9D">
        <w:rPr>
          <w:rFonts w:ascii="Book Antiqua" w:hAnsi="Book Antiqua" w:cs="Arial"/>
        </w:rPr>
        <w:t xml:space="preserve">heightened risk to the Respondent as the relative of members of the security forces;    </w:t>
      </w:r>
    </w:p>
    <w:p w:rsidR="00043FAF" w:rsidRPr="00F63C9D" w:rsidRDefault="00043FAF" w:rsidP="00043FAF">
      <w:pPr>
        <w:numPr>
          <w:ilvl w:val="2"/>
          <w:numId w:val="3"/>
        </w:numPr>
        <w:tabs>
          <w:tab w:val="clear" w:pos="1701"/>
          <w:tab w:val="num" w:pos="1134"/>
        </w:tabs>
        <w:spacing w:before="240"/>
        <w:ind w:left="1134"/>
        <w:jc w:val="both"/>
        <w:rPr>
          <w:rFonts w:ascii="Book Antiqua" w:hAnsi="Book Antiqua" w:cs="Arial"/>
        </w:rPr>
      </w:pPr>
      <w:r w:rsidRPr="00F63C9D">
        <w:rPr>
          <w:rFonts w:ascii="Book Antiqua" w:hAnsi="Book Antiqua" w:cs="Arial"/>
        </w:rPr>
        <w:t xml:space="preserve">the heightened risk to the Respondent’s wife as a woman;       </w:t>
      </w:r>
    </w:p>
    <w:p w:rsidR="00043FAF" w:rsidRPr="00F63C9D" w:rsidRDefault="00043FAF" w:rsidP="00043FAF">
      <w:pPr>
        <w:numPr>
          <w:ilvl w:val="2"/>
          <w:numId w:val="3"/>
        </w:numPr>
        <w:tabs>
          <w:tab w:val="clear" w:pos="1701"/>
          <w:tab w:val="num" w:pos="1134"/>
        </w:tabs>
        <w:spacing w:before="240"/>
        <w:ind w:left="1134"/>
        <w:jc w:val="both"/>
        <w:rPr>
          <w:rFonts w:ascii="Book Antiqua" w:hAnsi="Book Antiqua" w:cs="Arial"/>
        </w:rPr>
      </w:pPr>
      <w:r w:rsidRPr="00F63C9D">
        <w:rPr>
          <w:rFonts w:ascii="Book Antiqua" w:hAnsi="Book Antiqua" w:cs="Arial"/>
        </w:rPr>
        <w:t>the fact that the family has been, “westernis</w:t>
      </w:r>
      <w:r w:rsidR="00A636E0" w:rsidRPr="00F63C9D">
        <w:rPr>
          <w:rFonts w:ascii="Book Antiqua" w:hAnsi="Book Antiqua" w:cs="Arial"/>
        </w:rPr>
        <w:t>ed</w:t>
      </w:r>
      <w:r w:rsidR="009B60C6" w:rsidRPr="00F63C9D">
        <w:rPr>
          <w:rFonts w:ascii="Book Antiqua" w:hAnsi="Book Antiqua" w:cs="Arial"/>
        </w:rPr>
        <w:t>,</w:t>
      </w:r>
      <w:r w:rsidR="00A636E0" w:rsidRPr="00F63C9D">
        <w:rPr>
          <w:rFonts w:ascii="Book Antiqua" w:hAnsi="Book Antiqua" w:cs="Arial"/>
        </w:rPr>
        <w:t xml:space="preserve">” by their time abroad.  </w:t>
      </w:r>
    </w:p>
    <w:p w:rsidR="00E53E65" w:rsidRPr="00F63C9D" w:rsidRDefault="00A636E0" w:rsidP="00043FAF">
      <w:pPr>
        <w:numPr>
          <w:ilvl w:val="0"/>
          <w:numId w:val="3"/>
        </w:numPr>
        <w:spacing w:before="240"/>
        <w:jc w:val="both"/>
        <w:rPr>
          <w:rFonts w:ascii="Book Antiqua" w:hAnsi="Book Antiqua" w:cs="Arial"/>
        </w:rPr>
      </w:pPr>
      <w:r w:rsidRPr="00F63C9D">
        <w:rPr>
          <w:rFonts w:ascii="Book Antiqua" w:hAnsi="Book Antiqua" w:cs="Arial"/>
        </w:rPr>
        <w:t xml:space="preserve">In reaching his findings therein the judge has taken account of the CPI Note Afghanistan 8.4.5 and the report of the expert, Mr Foxley.  He has given full reasons therein as to why he is satisfied that the Appellant has established that he is presently in need of humanitarian protection.  </w:t>
      </w:r>
    </w:p>
    <w:p w:rsidR="00A636E0" w:rsidRPr="00F63C9D" w:rsidRDefault="00A636E0" w:rsidP="00043FAF">
      <w:pPr>
        <w:numPr>
          <w:ilvl w:val="0"/>
          <w:numId w:val="3"/>
        </w:numPr>
        <w:spacing w:before="240"/>
        <w:jc w:val="both"/>
        <w:rPr>
          <w:rFonts w:ascii="Book Antiqua" w:hAnsi="Book Antiqua" w:cs="Arial"/>
        </w:rPr>
      </w:pPr>
      <w:r w:rsidRPr="00F63C9D">
        <w:rPr>
          <w:rFonts w:ascii="Book Antiqua" w:hAnsi="Book Antiqua" w:cs="Arial"/>
        </w:rPr>
        <w:t xml:space="preserve">I am satisfied that the judge has performed his assessment of Article 15(c) risk in line of what </w:t>
      </w:r>
      <w:r w:rsidR="009B2851" w:rsidRPr="00F63C9D">
        <w:rPr>
          <w:rFonts w:ascii="Book Antiqua" w:hAnsi="Book Antiqua" w:cs="Arial"/>
        </w:rPr>
        <w:t xml:space="preserve">is required of him and that he has addressed all issues and given reasons within his determination that he was entitled to.  In such circumstances I am satisfied that there is no material error of law in the judge’s assessment of humanitarian protection and that he has </w:t>
      </w:r>
      <w:r w:rsidR="005E2E7F" w:rsidRPr="00F63C9D">
        <w:rPr>
          <w:rFonts w:ascii="Book Antiqua" w:hAnsi="Book Antiqua" w:cs="Arial"/>
        </w:rPr>
        <w:t xml:space="preserve">reached and made findings that he was perfectly entitled to.  </w:t>
      </w:r>
    </w:p>
    <w:p w:rsidR="005E2E7F" w:rsidRPr="00F63C9D" w:rsidRDefault="005E2E7F" w:rsidP="00043FAF">
      <w:pPr>
        <w:numPr>
          <w:ilvl w:val="0"/>
          <w:numId w:val="3"/>
        </w:numPr>
        <w:spacing w:before="240"/>
        <w:jc w:val="both"/>
        <w:rPr>
          <w:rFonts w:ascii="Book Antiqua" w:hAnsi="Book Antiqua" w:cs="Arial"/>
        </w:rPr>
      </w:pPr>
      <w:r w:rsidRPr="00F63C9D">
        <w:rPr>
          <w:rFonts w:ascii="Book Antiqua" w:hAnsi="Book Antiqua" w:cs="Arial"/>
        </w:rPr>
        <w:t xml:space="preserve">I am further satisfied that whilst the judge has only gone on briefly thereafter to address the issues under Article </w:t>
      </w:r>
      <w:r w:rsidR="00FB5B64" w:rsidRPr="00F63C9D">
        <w:rPr>
          <w:rFonts w:ascii="Book Antiqua" w:hAnsi="Book Antiqua" w:cs="Arial"/>
        </w:rPr>
        <w:t>8 – this being an approach which I acknowledge is correct –</w:t>
      </w:r>
      <w:r w:rsidR="00EF04A9" w:rsidRPr="00F63C9D">
        <w:rPr>
          <w:rFonts w:ascii="Book Antiqua" w:hAnsi="Book Antiqua" w:cs="Arial"/>
        </w:rPr>
        <w:t xml:space="preserve"> </w:t>
      </w:r>
      <w:r w:rsidR="00FB5B64" w:rsidRPr="00F63C9D">
        <w:rPr>
          <w:rFonts w:ascii="Book Antiqua" w:hAnsi="Book Antiqua" w:cs="Arial"/>
        </w:rPr>
        <w:t>t</w:t>
      </w:r>
      <w:r w:rsidR="00EF04A9" w:rsidRPr="00F63C9D">
        <w:rPr>
          <w:rFonts w:ascii="Book Antiqua" w:hAnsi="Book Antiqua" w:cs="Arial"/>
        </w:rPr>
        <w:t xml:space="preserve">hat </w:t>
      </w:r>
      <w:r w:rsidR="00FB5B64" w:rsidRPr="00F63C9D">
        <w:rPr>
          <w:rFonts w:ascii="Book Antiqua" w:hAnsi="Book Antiqua" w:cstheme="minorHAnsi"/>
        </w:rPr>
        <w:t>having made his findings that the Appellant meets the requirement of paragraph 339C of the Immigration Rules</w:t>
      </w:r>
      <w:r w:rsidR="002213BB" w:rsidRPr="00F63C9D">
        <w:rPr>
          <w:rFonts w:ascii="Book Antiqua" w:hAnsi="Book Antiqua" w:cstheme="minorHAnsi"/>
        </w:rPr>
        <w:t xml:space="preserve"> that thereafter at paragraph 32</w:t>
      </w:r>
      <w:r w:rsidR="00614D39" w:rsidRPr="00F63C9D">
        <w:rPr>
          <w:rFonts w:ascii="Book Antiqua" w:hAnsi="Book Antiqua" w:cstheme="minorHAnsi"/>
        </w:rPr>
        <w:t xml:space="preserve"> having made findings of the obstacles facing the family on return that the judge has given due </w:t>
      </w:r>
      <w:r w:rsidR="00614D39" w:rsidRPr="00F63C9D">
        <w:rPr>
          <w:rFonts w:ascii="Book Antiqua" w:hAnsi="Book Antiqua" w:cstheme="minorHAnsi"/>
        </w:rPr>
        <w:lastRenderedPageBreak/>
        <w:t>consideration to the very significant obstacles that the family would face in seeking to establish a private life upon return to Afghanistan</w:t>
      </w:r>
      <w:r w:rsidR="0026649C" w:rsidRPr="00F63C9D">
        <w:rPr>
          <w:rFonts w:ascii="Book Antiqua" w:hAnsi="Book Antiqua" w:cstheme="minorHAnsi"/>
        </w:rPr>
        <w:t xml:space="preserve">.  He </w:t>
      </w:r>
      <w:r w:rsidR="00614D39" w:rsidRPr="00F63C9D">
        <w:rPr>
          <w:rFonts w:ascii="Book Antiqua" w:hAnsi="Book Antiqua" w:cstheme="minorHAnsi"/>
        </w:rPr>
        <w:t>has properly performed the assessment</w:t>
      </w:r>
      <w:r w:rsidR="00515465" w:rsidRPr="00F63C9D">
        <w:rPr>
          <w:rFonts w:ascii="Book Antiqua" w:hAnsi="Book Antiqua" w:cstheme="minorHAnsi"/>
        </w:rPr>
        <w:t xml:space="preserve"> of </w:t>
      </w:r>
      <w:r w:rsidR="00614D39" w:rsidRPr="00F63C9D">
        <w:rPr>
          <w:rFonts w:ascii="Book Antiqua" w:hAnsi="Book Antiqua" w:cstheme="minorHAnsi"/>
        </w:rPr>
        <w:t>Section 55 and the best interests of the child being at the centre of the consideration</w:t>
      </w:r>
      <w:r w:rsidR="00E44746" w:rsidRPr="00F63C9D">
        <w:rPr>
          <w:rFonts w:ascii="Book Antiqua" w:hAnsi="Book Antiqua" w:cstheme="minorHAnsi"/>
        </w:rPr>
        <w:t>,</w:t>
      </w:r>
      <w:r w:rsidR="00614D39" w:rsidRPr="00F63C9D">
        <w:rPr>
          <w:rFonts w:ascii="Book Antiqua" w:hAnsi="Book Antiqua" w:cstheme="minorHAnsi"/>
        </w:rPr>
        <w:t xml:space="preserve"> bearing in mind the children have been particularly disadvantaged by the conflict in Afghanistan as acknowledged by the judge at paragraph 43.  Consequently whilst I note that the judge did not specifically refer to it in terms the judge has effectively applied the test at paragraph 276ADE(1)(vi) of the Immigration Rules and has made findings which he was entitled to and given reasons thereon.  In such circumstances the determination in respect of Article 8 contains no material error of law.  </w:t>
      </w:r>
    </w:p>
    <w:p w:rsidR="003405B7" w:rsidRPr="00F63C9D" w:rsidRDefault="003405B7" w:rsidP="00F2654B">
      <w:pPr>
        <w:spacing w:before="240"/>
        <w:jc w:val="both"/>
        <w:rPr>
          <w:rFonts w:ascii="Book Antiqua" w:hAnsi="Book Antiqua" w:cs="Arial"/>
          <w:b/>
        </w:rPr>
      </w:pPr>
      <w:r w:rsidRPr="00F63C9D">
        <w:rPr>
          <w:rFonts w:ascii="Book Antiqua" w:hAnsi="Book Antiqua" w:cs="Arial"/>
          <w:b/>
        </w:rPr>
        <w:t xml:space="preserve">Notice of </w:t>
      </w:r>
      <w:r w:rsidR="00F2654B" w:rsidRPr="00F63C9D">
        <w:rPr>
          <w:rFonts w:ascii="Book Antiqua" w:hAnsi="Book Antiqua" w:cs="Arial"/>
          <w:b/>
        </w:rPr>
        <w:t xml:space="preserve">Decision     </w:t>
      </w:r>
    </w:p>
    <w:p w:rsidR="00F2654B" w:rsidRPr="00F63C9D" w:rsidRDefault="00F2654B" w:rsidP="00F2654B">
      <w:pPr>
        <w:spacing w:before="240"/>
        <w:jc w:val="both"/>
        <w:rPr>
          <w:rFonts w:ascii="Book Antiqua" w:hAnsi="Book Antiqua" w:cs="Arial"/>
        </w:rPr>
      </w:pPr>
      <w:r w:rsidRPr="00F63C9D">
        <w:rPr>
          <w:rFonts w:ascii="Book Antiqua" w:hAnsi="Book Antiqua" w:cs="Arial"/>
        </w:rPr>
        <w:t xml:space="preserve">The decision of the First-tier Tribunal Judge discloses no material error of law and the appeal of the Secretary of State is dismissed and the decision of the First-tier Tribunal Judge is maintained.  </w:t>
      </w:r>
    </w:p>
    <w:p w:rsidR="003405B7" w:rsidRPr="00F63C9D" w:rsidRDefault="003405B7" w:rsidP="00F2654B">
      <w:pPr>
        <w:spacing w:before="240"/>
        <w:jc w:val="both"/>
        <w:rPr>
          <w:rFonts w:ascii="Book Antiqua" w:hAnsi="Book Antiqua" w:cs="Arial"/>
        </w:rPr>
      </w:pPr>
      <w:r w:rsidRPr="00F63C9D">
        <w:rPr>
          <w:rFonts w:ascii="Book Antiqua" w:hAnsi="Book Antiqua" w:cs="Arial"/>
        </w:rPr>
        <w:t>No anonymity direction is made.</w:t>
      </w:r>
    </w:p>
    <w:p w:rsidR="003405B7" w:rsidRPr="00F63C9D" w:rsidRDefault="003405B7" w:rsidP="003405B7">
      <w:pPr>
        <w:jc w:val="both"/>
        <w:rPr>
          <w:rFonts w:ascii="Book Antiqua" w:hAnsi="Book Antiqua" w:cs="Arial"/>
        </w:rPr>
      </w:pPr>
    </w:p>
    <w:p w:rsidR="000369F5" w:rsidRPr="00F63C9D" w:rsidRDefault="000369F5" w:rsidP="000369F5">
      <w:pPr>
        <w:tabs>
          <w:tab w:val="left" w:pos="2520"/>
        </w:tabs>
        <w:jc w:val="both"/>
        <w:rPr>
          <w:rFonts w:ascii="Book Antiqua" w:hAnsi="Book Antiqua" w:cs="Arial"/>
        </w:rPr>
      </w:pPr>
    </w:p>
    <w:p w:rsidR="001F2716" w:rsidRPr="00F63C9D" w:rsidRDefault="006E3C90" w:rsidP="000369F5">
      <w:pPr>
        <w:tabs>
          <w:tab w:val="left" w:pos="2520"/>
        </w:tabs>
        <w:jc w:val="both"/>
        <w:rPr>
          <w:rFonts w:ascii="Book Antiqua" w:hAnsi="Book Antiqua" w:cs="Arial"/>
        </w:rPr>
      </w:pPr>
      <w:r w:rsidRPr="00F63C9D">
        <w:rPr>
          <w:rFonts w:ascii="Book Antiqua" w:hAnsi="Book Antiqua" w:cs="Arial"/>
        </w:rPr>
        <w:t>Signed</w:t>
      </w:r>
      <w:r w:rsidRPr="00F63C9D">
        <w:rPr>
          <w:rFonts w:ascii="Book Antiqua" w:hAnsi="Book Antiqua" w:cs="Arial"/>
        </w:rPr>
        <w:tab/>
      </w:r>
      <w:r w:rsidRPr="00F63C9D">
        <w:rPr>
          <w:rFonts w:ascii="Book Antiqua" w:hAnsi="Book Antiqua" w:cs="Arial"/>
        </w:rPr>
        <w:tab/>
      </w:r>
      <w:r w:rsidRPr="00F63C9D">
        <w:rPr>
          <w:rFonts w:ascii="Book Antiqua" w:hAnsi="Book Antiqua" w:cs="Arial"/>
        </w:rPr>
        <w:tab/>
      </w:r>
      <w:r w:rsidRPr="00F63C9D">
        <w:rPr>
          <w:rFonts w:ascii="Book Antiqua" w:hAnsi="Book Antiqua" w:cs="Arial"/>
        </w:rPr>
        <w:tab/>
      </w:r>
      <w:r w:rsidRPr="00F63C9D">
        <w:rPr>
          <w:rFonts w:ascii="Book Antiqua" w:hAnsi="Book Antiqua" w:cs="Arial"/>
        </w:rPr>
        <w:tab/>
      </w:r>
      <w:r w:rsidRPr="00F63C9D">
        <w:rPr>
          <w:rFonts w:ascii="Book Antiqua" w:hAnsi="Book Antiqua" w:cs="Arial"/>
        </w:rPr>
        <w:tab/>
      </w:r>
      <w:r w:rsidRPr="00F63C9D">
        <w:rPr>
          <w:rFonts w:ascii="Book Antiqua" w:hAnsi="Book Antiqua" w:cs="Arial"/>
        </w:rPr>
        <w:tab/>
      </w:r>
      <w:r w:rsidR="001F2716" w:rsidRPr="00F63C9D">
        <w:rPr>
          <w:rFonts w:ascii="Book Antiqua" w:hAnsi="Book Antiqua" w:cs="Arial"/>
        </w:rPr>
        <w:t>Date</w:t>
      </w:r>
      <w:r w:rsidR="00C45571">
        <w:rPr>
          <w:rFonts w:ascii="Book Antiqua" w:hAnsi="Book Antiqua" w:cs="Arial"/>
        </w:rPr>
        <w:t xml:space="preserve"> </w:t>
      </w:r>
      <w:r w:rsidR="00C45571" w:rsidRPr="00C45571">
        <w:rPr>
          <w:rFonts w:ascii="Book Antiqua" w:hAnsi="Book Antiqua" w:cs="Arial"/>
        </w:rPr>
        <w:t>22 June 2018</w:t>
      </w:r>
    </w:p>
    <w:p w:rsidR="001F2716" w:rsidRPr="00F63C9D" w:rsidRDefault="001F2716" w:rsidP="000369F5">
      <w:pPr>
        <w:tabs>
          <w:tab w:val="left" w:pos="2520"/>
        </w:tabs>
        <w:jc w:val="both"/>
        <w:rPr>
          <w:rFonts w:ascii="Book Antiqua" w:hAnsi="Book Antiqua" w:cs="Arial"/>
        </w:rPr>
      </w:pPr>
    </w:p>
    <w:p w:rsidR="005B7789" w:rsidRPr="00F63C9D" w:rsidRDefault="00B24F3B" w:rsidP="000369F5">
      <w:pPr>
        <w:tabs>
          <w:tab w:val="left" w:pos="2520"/>
        </w:tabs>
        <w:jc w:val="both"/>
        <w:rPr>
          <w:rFonts w:ascii="Book Antiqua" w:hAnsi="Book Antiqua" w:cs="Arial"/>
        </w:rPr>
      </w:pPr>
      <w:r w:rsidRPr="00F63C9D">
        <w:rPr>
          <w:rFonts w:ascii="Book Antiqua" w:hAnsi="Book Antiqua" w:cs="Arial"/>
        </w:rPr>
        <w:t>Deputy Upper Tribunal Judge D N Harris</w:t>
      </w:r>
      <w:r w:rsidR="007822DD" w:rsidRPr="00F63C9D">
        <w:rPr>
          <w:rFonts w:ascii="Book Antiqua" w:hAnsi="Book Antiqua" w:cs="Arial"/>
        </w:rPr>
        <w:t xml:space="preserve">  </w:t>
      </w:r>
    </w:p>
    <w:p w:rsidR="003405B7" w:rsidRDefault="003405B7" w:rsidP="000369F5">
      <w:pPr>
        <w:tabs>
          <w:tab w:val="left" w:pos="2520"/>
        </w:tabs>
        <w:jc w:val="both"/>
        <w:rPr>
          <w:rFonts w:ascii="Book Antiqua" w:hAnsi="Book Antiqua" w:cs="Arial"/>
        </w:rPr>
      </w:pPr>
    </w:p>
    <w:p w:rsidR="00C50D34" w:rsidRDefault="00C50D34" w:rsidP="000369F5">
      <w:pPr>
        <w:tabs>
          <w:tab w:val="left" w:pos="2520"/>
        </w:tabs>
        <w:jc w:val="both"/>
        <w:rPr>
          <w:rFonts w:ascii="Book Antiqua" w:hAnsi="Book Antiqua" w:cs="Arial"/>
        </w:rPr>
      </w:pPr>
    </w:p>
    <w:p w:rsidR="00C50D34" w:rsidRPr="00F63C9D" w:rsidRDefault="00C50D34" w:rsidP="000369F5">
      <w:pPr>
        <w:tabs>
          <w:tab w:val="left" w:pos="2520"/>
        </w:tabs>
        <w:jc w:val="both"/>
        <w:rPr>
          <w:rFonts w:ascii="Book Antiqua" w:hAnsi="Book Antiqua" w:cs="Arial"/>
        </w:rPr>
      </w:pPr>
    </w:p>
    <w:p w:rsidR="00C321B5" w:rsidRPr="00F63C9D" w:rsidRDefault="00C321B5" w:rsidP="000369F5">
      <w:pPr>
        <w:tabs>
          <w:tab w:val="left" w:pos="2520"/>
        </w:tabs>
        <w:jc w:val="both"/>
        <w:rPr>
          <w:rFonts w:ascii="Book Antiqua" w:hAnsi="Book Antiqua" w:cs="Arial"/>
        </w:rPr>
      </w:pPr>
    </w:p>
    <w:p w:rsidR="003405B7" w:rsidRPr="00F63C9D" w:rsidRDefault="003405B7" w:rsidP="003405B7">
      <w:pPr>
        <w:jc w:val="both"/>
        <w:rPr>
          <w:rFonts w:ascii="Book Antiqua" w:hAnsi="Book Antiqua" w:cs="Arial"/>
          <w:b/>
        </w:rPr>
      </w:pPr>
      <w:r w:rsidRPr="00F63C9D">
        <w:rPr>
          <w:rFonts w:ascii="Book Antiqua" w:hAnsi="Book Antiqua" w:cs="Arial"/>
          <w:b/>
        </w:rPr>
        <w:t>TO THE RESPONDENT</w:t>
      </w:r>
    </w:p>
    <w:p w:rsidR="003405B7" w:rsidRPr="00F63C9D" w:rsidRDefault="003405B7" w:rsidP="003405B7">
      <w:pPr>
        <w:ind w:left="567" w:hanging="567"/>
        <w:jc w:val="both"/>
        <w:rPr>
          <w:rFonts w:ascii="Book Antiqua" w:hAnsi="Book Antiqua" w:cs="Arial"/>
        </w:rPr>
      </w:pPr>
      <w:r w:rsidRPr="00F63C9D">
        <w:rPr>
          <w:rFonts w:ascii="Book Antiqua" w:hAnsi="Book Antiqua" w:cs="Arial"/>
          <w:b/>
        </w:rPr>
        <w:t>FEE AWARD</w:t>
      </w:r>
    </w:p>
    <w:p w:rsidR="003405B7" w:rsidRPr="00F63C9D" w:rsidRDefault="003405B7" w:rsidP="003405B7">
      <w:pPr>
        <w:ind w:left="567" w:hanging="567"/>
        <w:jc w:val="both"/>
        <w:rPr>
          <w:rFonts w:ascii="Book Antiqua" w:hAnsi="Book Antiqua" w:cs="Arial"/>
        </w:rPr>
      </w:pPr>
    </w:p>
    <w:p w:rsidR="00F2654B" w:rsidRPr="00F63C9D" w:rsidRDefault="00F2654B" w:rsidP="003405B7">
      <w:pPr>
        <w:ind w:left="567" w:hanging="567"/>
        <w:jc w:val="both"/>
        <w:rPr>
          <w:rFonts w:ascii="Book Antiqua" w:hAnsi="Book Antiqua" w:cs="Arial"/>
        </w:rPr>
      </w:pPr>
      <w:r w:rsidRPr="00F63C9D">
        <w:rPr>
          <w:rFonts w:ascii="Book Antiqua" w:hAnsi="Book Antiqua" w:cs="Arial"/>
        </w:rPr>
        <w:t xml:space="preserve">No application is made for a fee award and none is made.  </w:t>
      </w:r>
    </w:p>
    <w:p w:rsidR="003405B7" w:rsidRPr="00F63C9D" w:rsidRDefault="003405B7" w:rsidP="003405B7">
      <w:pPr>
        <w:jc w:val="both"/>
        <w:rPr>
          <w:rFonts w:ascii="Book Antiqua" w:hAnsi="Book Antiqua" w:cs="Arial"/>
        </w:rPr>
      </w:pPr>
    </w:p>
    <w:p w:rsidR="003405B7" w:rsidRPr="00F63C9D" w:rsidRDefault="003405B7" w:rsidP="003405B7">
      <w:pPr>
        <w:tabs>
          <w:tab w:val="left" w:pos="2520"/>
        </w:tabs>
        <w:jc w:val="both"/>
        <w:rPr>
          <w:rFonts w:ascii="Book Antiqua" w:hAnsi="Book Antiqua" w:cs="Arial"/>
        </w:rPr>
      </w:pPr>
    </w:p>
    <w:p w:rsidR="003405B7" w:rsidRPr="00F63C9D" w:rsidRDefault="003405B7" w:rsidP="003405B7">
      <w:pPr>
        <w:tabs>
          <w:tab w:val="left" w:pos="2520"/>
        </w:tabs>
        <w:jc w:val="both"/>
        <w:rPr>
          <w:rFonts w:ascii="Book Antiqua" w:hAnsi="Book Antiqua" w:cs="Arial"/>
        </w:rPr>
      </w:pPr>
      <w:r w:rsidRPr="00F63C9D">
        <w:rPr>
          <w:rFonts w:ascii="Book Antiqua" w:hAnsi="Book Antiqua" w:cs="Arial"/>
        </w:rPr>
        <w:t>Signed</w:t>
      </w:r>
      <w:r w:rsidRPr="00F63C9D">
        <w:rPr>
          <w:rFonts w:ascii="Book Antiqua" w:hAnsi="Book Antiqua" w:cs="Arial"/>
        </w:rPr>
        <w:tab/>
      </w:r>
      <w:r w:rsidRPr="00F63C9D">
        <w:rPr>
          <w:rFonts w:ascii="Book Antiqua" w:hAnsi="Book Antiqua" w:cs="Arial"/>
        </w:rPr>
        <w:tab/>
      </w:r>
      <w:r w:rsidRPr="00F63C9D">
        <w:rPr>
          <w:rFonts w:ascii="Book Antiqua" w:hAnsi="Book Antiqua" w:cs="Arial"/>
        </w:rPr>
        <w:tab/>
      </w:r>
      <w:r w:rsidRPr="00F63C9D">
        <w:rPr>
          <w:rFonts w:ascii="Book Antiqua" w:hAnsi="Book Antiqua" w:cs="Arial"/>
        </w:rPr>
        <w:tab/>
      </w:r>
      <w:r w:rsidRPr="00F63C9D">
        <w:rPr>
          <w:rFonts w:ascii="Book Antiqua" w:hAnsi="Book Antiqua" w:cs="Arial"/>
        </w:rPr>
        <w:tab/>
      </w:r>
      <w:r w:rsidRPr="00F63C9D">
        <w:rPr>
          <w:rFonts w:ascii="Book Antiqua" w:hAnsi="Book Antiqua" w:cs="Arial"/>
        </w:rPr>
        <w:tab/>
      </w:r>
      <w:r w:rsidRPr="00F63C9D">
        <w:rPr>
          <w:rFonts w:ascii="Book Antiqua" w:hAnsi="Book Antiqua" w:cs="Arial"/>
        </w:rPr>
        <w:tab/>
        <w:t>Date</w:t>
      </w:r>
      <w:r w:rsidR="00C45571">
        <w:rPr>
          <w:rFonts w:ascii="Book Antiqua" w:hAnsi="Book Antiqua" w:cs="Arial"/>
        </w:rPr>
        <w:t xml:space="preserve"> </w:t>
      </w:r>
      <w:r w:rsidR="00C45571" w:rsidRPr="00C45571">
        <w:rPr>
          <w:rFonts w:ascii="Book Antiqua" w:hAnsi="Book Antiqua" w:cs="Arial"/>
        </w:rPr>
        <w:t>22 June 2018</w:t>
      </w:r>
    </w:p>
    <w:p w:rsidR="003405B7" w:rsidRPr="00F63C9D" w:rsidRDefault="003405B7" w:rsidP="003405B7">
      <w:pPr>
        <w:tabs>
          <w:tab w:val="left" w:pos="2520"/>
        </w:tabs>
        <w:jc w:val="both"/>
        <w:rPr>
          <w:rFonts w:ascii="Book Antiqua" w:hAnsi="Book Antiqua" w:cs="Arial"/>
        </w:rPr>
      </w:pPr>
    </w:p>
    <w:p w:rsidR="00C45571" w:rsidRDefault="003405B7" w:rsidP="000369F5">
      <w:pPr>
        <w:tabs>
          <w:tab w:val="left" w:pos="2520"/>
        </w:tabs>
        <w:jc w:val="both"/>
        <w:rPr>
          <w:rFonts w:ascii="Book Antiqua" w:hAnsi="Book Antiqua" w:cs="Arial"/>
        </w:rPr>
      </w:pPr>
      <w:r w:rsidRPr="00F63C9D">
        <w:rPr>
          <w:rFonts w:ascii="Book Antiqua" w:hAnsi="Book Antiqua" w:cs="Arial"/>
        </w:rPr>
        <w:t>Deputy Upper Tribunal Judge D N Harris</w:t>
      </w:r>
    </w:p>
    <w:p w:rsidR="00C45571" w:rsidRDefault="00C45571" w:rsidP="00C45571">
      <w:pPr>
        <w:rPr>
          <w:rFonts w:ascii="Book Antiqua" w:hAnsi="Book Antiqua" w:cs="Arial"/>
        </w:rPr>
      </w:pPr>
    </w:p>
    <w:p w:rsidR="005B7789" w:rsidRPr="00F5664C" w:rsidRDefault="005B7789" w:rsidP="00C45571">
      <w:pPr>
        <w:tabs>
          <w:tab w:val="left" w:pos="2520"/>
        </w:tabs>
        <w:jc w:val="both"/>
        <w:rPr>
          <w:rFonts w:ascii="Book Antiqua" w:hAnsi="Book Antiqua" w:cs="Arial"/>
        </w:rPr>
      </w:pPr>
    </w:p>
    <w:sectPr w:rsidR="005B7789" w:rsidRPr="00F5664C"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A6C" w:rsidRDefault="00ED6A6C">
      <w:r>
        <w:separator/>
      </w:r>
    </w:p>
  </w:endnote>
  <w:endnote w:type="continuationSeparator" w:id="0">
    <w:p w:rsidR="00ED6A6C" w:rsidRDefault="00ED6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A6C" w:rsidRPr="00F5664C" w:rsidRDefault="00ED6A6C"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003287">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A6C" w:rsidRPr="00F5664C" w:rsidRDefault="00ED6A6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A6C" w:rsidRDefault="00ED6A6C">
      <w:r>
        <w:separator/>
      </w:r>
    </w:p>
  </w:footnote>
  <w:footnote w:type="continuationSeparator" w:id="0">
    <w:p w:rsidR="00ED6A6C" w:rsidRDefault="00ED6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A6C" w:rsidRPr="00F5664C" w:rsidRDefault="00ED6A6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9C15D5">
      <w:rPr>
        <w:rFonts w:ascii="Book Antiqua" w:hAnsi="Book Antiqua" w:cs="Arial"/>
        <w:sz w:val="16"/>
        <w:szCs w:val="16"/>
      </w:rPr>
      <w:t>PA/13096/2016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BA"/>
    <w:rsid w:val="00000621"/>
    <w:rsid w:val="00003287"/>
    <w:rsid w:val="000036C2"/>
    <w:rsid w:val="00021665"/>
    <w:rsid w:val="0003381A"/>
    <w:rsid w:val="00033D3D"/>
    <w:rsid w:val="000369F5"/>
    <w:rsid w:val="0003746D"/>
    <w:rsid w:val="00043FAF"/>
    <w:rsid w:val="00044876"/>
    <w:rsid w:val="00071A7E"/>
    <w:rsid w:val="000746C0"/>
    <w:rsid w:val="00074D1D"/>
    <w:rsid w:val="00085616"/>
    <w:rsid w:val="00090E94"/>
    <w:rsid w:val="00090ECD"/>
    <w:rsid w:val="00092580"/>
    <w:rsid w:val="000977D5"/>
    <w:rsid w:val="000C0383"/>
    <w:rsid w:val="000C42CC"/>
    <w:rsid w:val="000D01C9"/>
    <w:rsid w:val="000D5D94"/>
    <w:rsid w:val="000E0CD7"/>
    <w:rsid w:val="000F7BC5"/>
    <w:rsid w:val="00105432"/>
    <w:rsid w:val="00114F8B"/>
    <w:rsid w:val="001165A7"/>
    <w:rsid w:val="0011705B"/>
    <w:rsid w:val="00117B83"/>
    <w:rsid w:val="001212AC"/>
    <w:rsid w:val="00137466"/>
    <w:rsid w:val="00151BB7"/>
    <w:rsid w:val="00167D3A"/>
    <w:rsid w:val="001750E0"/>
    <w:rsid w:val="001A1E2C"/>
    <w:rsid w:val="001B1841"/>
    <w:rsid w:val="001E2C99"/>
    <w:rsid w:val="001F2716"/>
    <w:rsid w:val="0020133A"/>
    <w:rsid w:val="00207617"/>
    <w:rsid w:val="002101E0"/>
    <w:rsid w:val="002213BB"/>
    <w:rsid w:val="00234A10"/>
    <w:rsid w:val="00244127"/>
    <w:rsid w:val="00247CE7"/>
    <w:rsid w:val="00255071"/>
    <w:rsid w:val="0026649C"/>
    <w:rsid w:val="00283659"/>
    <w:rsid w:val="002930DA"/>
    <w:rsid w:val="002A1DB4"/>
    <w:rsid w:val="002A4AEC"/>
    <w:rsid w:val="002B02F3"/>
    <w:rsid w:val="002B2DB1"/>
    <w:rsid w:val="002C0190"/>
    <w:rsid w:val="002C4E73"/>
    <w:rsid w:val="002D68BF"/>
    <w:rsid w:val="00300820"/>
    <w:rsid w:val="00336CBF"/>
    <w:rsid w:val="003405B7"/>
    <w:rsid w:val="00353469"/>
    <w:rsid w:val="003546C8"/>
    <w:rsid w:val="00372706"/>
    <w:rsid w:val="00385C3B"/>
    <w:rsid w:val="003967D7"/>
    <w:rsid w:val="003A7CF2"/>
    <w:rsid w:val="003B58C4"/>
    <w:rsid w:val="003C5CE5"/>
    <w:rsid w:val="003D6EE2"/>
    <w:rsid w:val="003E0ED5"/>
    <w:rsid w:val="003E267B"/>
    <w:rsid w:val="003E7CD1"/>
    <w:rsid w:val="003F6C5E"/>
    <w:rsid w:val="003F7DE6"/>
    <w:rsid w:val="00402B9E"/>
    <w:rsid w:val="00423932"/>
    <w:rsid w:val="004249CB"/>
    <w:rsid w:val="00427555"/>
    <w:rsid w:val="0044127D"/>
    <w:rsid w:val="004448DB"/>
    <w:rsid w:val="00446C9A"/>
    <w:rsid w:val="00466A53"/>
    <w:rsid w:val="00476512"/>
    <w:rsid w:val="00477193"/>
    <w:rsid w:val="00484772"/>
    <w:rsid w:val="0049754A"/>
    <w:rsid w:val="004A00F0"/>
    <w:rsid w:val="004A1848"/>
    <w:rsid w:val="004A5B2C"/>
    <w:rsid w:val="004C3ED5"/>
    <w:rsid w:val="004D5726"/>
    <w:rsid w:val="00507FEC"/>
    <w:rsid w:val="00510F0E"/>
    <w:rsid w:val="00515465"/>
    <w:rsid w:val="005479E1"/>
    <w:rsid w:val="00553613"/>
    <w:rsid w:val="005570FD"/>
    <w:rsid w:val="005575EA"/>
    <w:rsid w:val="0057790C"/>
    <w:rsid w:val="0058068E"/>
    <w:rsid w:val="005856C7"/>
    <w:rsid w:val="00585ACA"/>
    <w:rsid w:val="00585CE2"/>
    <w:rsid w:val="00593795"/>
    <w:rsid w:val="005A75FF"/>
    <w:rsid w:val="005B7789"/>
    <w:rsid w:val="005C1A42"/>
    <w:rsid w:val="005D3D21"/>
    <w:rsid w:val="005D63E8"/>
    <w:rsid w:val="005E2E7F"/>
    <w:rsid w:val="005E49A7"/>
    <w:rsid w:val="005E4C0E"/>
    <w:rsid w:val="0060572A"/>
    <w:rsid w:val="00614D39"/>
    <w:rsid w:val="00620071"/>
    <w:rsid w:val="00635B64"/>
    <w:rsid w:val="00646BFE"/>
    <w:rsid w:val="0065717A"/>
    <w:rsid w:val="0065791C"/>
    <w:rsid w:val="006854EF"/>
    <w:rsid w:val="006871D8"/>
    <w:rsid w:val="00690B8A"/>
    <w:rsid w:val="0069218B"/>
    <w:rsid w:val="006A4347"/>
    <w:rsid w:val="006C1571"/>
    <w:rsid w:val="006D1DFA"/>
    <w:rsid w:val="006D506B"/>
    <w:rsid w:val="006E3C90"/>
    <w:rsid w:val="00704B61"/>
    <w:rsid w:val="00707DB1"/>
    <w:rsid w:val="0073325F"/>
    <w:rsid w:val="007353BB"/>
    <w:rsid w:val="00742A8D"/>
    <w:rsid w:val="00745AA9"/>
    <w:rsid w:val="00752359"/>
    <w:rsid w:val="00754DFF"/>
    <w:rsid w:val="007552A9"/>
    <w:rsid w:val="00756025"/>
    <w:rsid w:val="00761858"/>
    <w:rsid w:val="00762329"/>
    <w:rsid w:val="00767D59"/>
    <w:rsid w:val="00776E97"/>
    <w:rsid w:val="00780FD7"/>
    <w:rsid w:val="007822DD"/>
    <w:rsid w:val="007912AD"/>
    <w:rsid w:val="007A1F28"/>
    <w:rsid w:val="007A3C17"/>
    <w:rsid w:val="007B033E"/>
    <w:rsid w:val="007B0824"/>
    <w:rsid w:val="007C0CD9"/>
    <w:rsid w:val="007C0E5E"/>
    <w:rsid w:val="007D63D5"/>
    <w:rsid w:val="007F61AD"/>
    <w:rsid w:val="008303B8"/>
    <w:rsid w:val="00833DCE"/>
    <w:rsid w:val="00842418"/>
    <w:rsid w:val="008579D7"/>
    <w:rsid w:val="008634DB"/>
    <w:rsid w:val="00863C83"/>
    <w:rsid w:val="00871D34"/>
    <w:rsid w:val="008757C2"/>
    <w:rsid w:val="008B270C"/>
    <w:rsid w:val="008B3A83"/>
    <w:rsid w:val="008C383B"/>
    <w:rsid w:val="008C3D3D"/>
    <w:rsid w:val="008D4131"/>
    <w:rsid w:val="008D5836"/>
    <w:rsid w:val="008D78ED"/>
    <w:rsid w:val="008E0813"/>
    <w:rsid w:val="008E4205"/>
    <w:rsid w:val="008E6443"/>
    <w:rsid w:val="008F1932"/>
    <w:rsid w:val="008F294D"/>
    <w:rsid w:val="00911094"/>
    <w:rsid w:val="00921062"/>
    <w:rsid w:val="0092326A"/>
    <w:rsid w:val="0092618D"/>
    <w:rsid w:val="009306CD"/>
    <w:rsid w:val="0093083E"/>
    <w:rsid w:val="00933195"/>
    <w:rsid w:val="00956C24"/>
    <w:rsid w:val="00960C72"/>
    <w:rsid w:val="00966ECF"/>
    <w:rsid w:val="009727A3"/>
    <w:rsid w:val="00987774"/>
    <w:rsid w:val="009A11E8"/>
    <w:rsid w:val="009A2D31"/>
    <w:rsid w:val="009A5BF6"/>
    <w:rsid w:val="009B2851"/>
    <w:rsid w:val="009B60C6"/>
    <w:rsid w:val="009C15D5"/>
    <w:rsid w:val="009C38C7"/>
    <w:rsid w:val="009D3CF8"/>
    <w:rsid w:val="009E1F4E"/>
    <w:rsid w:val="009E4E62"/>
    <w:rsid w:val="009F2429"/>
    <w:rsid w:val="009F5220"/>
    <w:rsid w:val="009F68D9"/>
    <w:rsid w:val="009F7C4D"/>
    <w:rsid w:val="00A06C6E"/>
    <w:rsid w:val="00A11E96"/>
    <w:rsid w:val="00A15234"/>
    <w:rsid w:val="00A16C8A"/>
    <w:rsid w:val="00A201AB"/>
    <w:rsid w:val="00A27939"/>
    <w:rsid w:val="00A31C8B"/>
    <w:rsid w:val="00A432F0"/>
    <w:rsid w:val="00A636E0"/>
    <w:rsid w:val="00A6435D"/>
    <w:rsid w:val="00A75965"/>
    <w:rsid w:val="00A845DC"/>
    <w:rsid w:val="00A85978"/>
    <w:rsid w:val="00A9183A"/>
    <w:rsid w:val="00A97AEE"/>
    <w:rsid w:val="00AA3611"/>
    <w:rsid w:val="00AC5CF6"/>
    <w:rsid w:val="00AD3EDB"/>
    <w:rsid w:val="00AF533C"/>
    <w:rsid w:val="00B07A53"/>
    <w:rsid w:val="00B10CDF"/>
    <w:rsid w:val="00B12B51"/>
    <w:rsid w:val="00B144FA"/>
    <w:rsid w:val="00B16F58"/>
    <w:rsid w:val="00B24061"/>
    <w:rsid w:val="00B24F3B"/>
    <w:rsid w:val="00B2556C"/>
    <w:rsid w:val="00B30648"/>
    <w:rsid w:val="00B337AA"/>
    <w:rsid w:val="00B3524D"/>
    <w:rsid w:val="00B40F69"/>
    <w:rsid w:val="00B43203"/>
    <w:rsid w:val="00B4659E"/>
    <w:rsid w:val="00B46616"/>
    <w:rsid w:val="00B610E3"/>
    <w:rsid w:val="00B61205"/>
    <w:rsid w:val="00B617C4"/>
    <w:rsid w:val="00B626FA"/>
    <w:rsid w:val="00B7040A"/>
    <w:rsid w:val="00B72260"/>
    <w:rsid w:val="00B7398E"/>
    <w:rsid w:val="00B81BDF"/>
    <w:rsid w:val="00B96FA0"/>
    <w:rsid w:val="00BC5BC3"/>
    <w:rsid w:val="00BC6C97"/>
    <w:rsid w:val="00BD38E1"/>
    <w:rsid w:val="00BD4196"/>
    <w:rsid w:val="00BD65CA"/>
    <w:rsid w:val="00BE31CE"/>
    <w:rsid w:val="00BF22CA"/>
    <w:rsid w:val="00C04BCE"/>
    <w:rsid w:val="00C13EDF"/>
    <w:rsid w:val="00C26032"/>
    <w:rsid w:val="00C265B0"/>
    <w:rsid w:val="00C266D0"/>
    <w:rsid w:val="00C321B5"/>
    <w:rsid w:val="00C32C63"/>
    <w:rsid w:val="00C345E1"/>
    <w:rsid w:val="00C4164C"/>
    <w:rsid w:val="00C45571"/>
    <w:rsid w:val="00C50D34"/>
    <w:rsid w:val="00C52525"/>
    <w:rsid w:val="00C73D13"/>
    <w:rsid w:val="00C977BA"/>
    <w:rsid w:val="00CA6564"/>
    <w:rsid w:val="00CB0DAD"/>
    <w:rsid w:val="00CB6E35"/>
    <w:rsid w:val="00CD6B8D"/>
    <w:rsid w:val="00CE143A"/>
    <w:rsid w:val="00CE1A46"/>
    <w:rsid w:val="00CE26B2"/>
    <w:rsid w:val="00CF253F"/>
    <w:rsid w:val="00CF56B4"/>
    <w:rsid w:val="00D20F09"/>
    <w:rsid w:val="00D22636"/>
    <w:rsid w:val="00D40FD9"/>
    <w:rsid w:val="00D45764"/>
    <w:rsid w:val="00D46A6B"/>
    <w:rsid w:val="00D53769"/>
    <w:rsid w:val="00D65912"/>
    <w:rsid w:val="00D704FD"/>
    <w:rsid w:val="00D81A46"/>
    <w:rsid w:val="00D85C13"/>
    <w:rsid w:val="00D91BE3"/>
    <w:rsid w:val="00D94AFC"/>
    <w:rsid w:val="00DB3E91"/>
    <w:rsid w:val="00DB70AE"/>
    <w:rsid w:val="00DB7231"/>
    <w:rsid w:val="00DC5BF6"/>
    <w:rsid w:val="00DC6371"/>
    <w:rsid w:val="00DD1FED"/>
    <w:rsid w:val="00DD5071"/>
    <w:rsid w:val="00DD5C39"/>
    <w:rsid w:val="00DE26AF"/>
    <w:rsid w:val="00DE7DB7"/>
    <w:rsid w:val="00DF7755"/>
    <w:rsid w:val="00E00A0A"/>
    <w:rsid w:val="00E02AA8"/>
    <w:rsid w:val="00E0503F"/>
    <w:rsid w:val="00E07F57"/>
    <w:rsid w:val="00E1040E"/>
    <w:rsid w:val="00E13059"/>
    <w:rsid w:val="00E2457D"/>
    <w:rsid w:val="00E249AA"/>
    <w:rsid w:val="00E376BE"/>
    <w:rsid w:val="00E44746"/>
    <w:rsid w:val="00E50BCE"/>
    <w:rsid w:val="00E5154F"/>
    <w:rsid w:val="00E53E65"/>
    <w:rsid w:val="00E61292"/>
    <w:rsid w:val="00E72F77"/>
    <w:rsid w:val="00E7372C"/>
    <w:rsid w:val="00E76309"/>
    <w:rsid w:val="00E76B40"/>
    <w:rsid w:val="00E77C4D"/>
    <w:rsid w:val="00E81D01"/>
    <w:rsid w:val="00E91E95"/>
    <w:rsid w:val="00EA37A0"/>
    <w:rsid w:val="00ED3759"/>
    <w:rsid w:val="00ED4D1D"/>
    <w:rsid w:val="00ED6A6C"/>
    <w:rsid w:val="00ED74F5"/>
    <w:rsid w:val="00EE45D8"/>
    <w:rsid w:val="00EF04A9"/>
    <w:rsid w:val="00EF5E59"/>
    <w:rsid w:val="00EF6B61"/>
    <w:rsid w:val="00F004CD"/>
    <w:rsid w:val="00F120F3"/>
    <w:rsid w:val="00F22A22"/>
    <w:rsid w:val="00F22EDA"/>
    <w:rsid w:val="00F2654B"/>
    <w:rsid w:val="00F30857"/>
    <w:rsid w:val="00F3224D"/>
    <w:rsid w:val="00F33E0E"/>
    <w:rsid w:val="00F36ECE"/>
    <w:rsid w:val="00F5664C"/>
    <w:rsid w:val="00F60126"/>
    <w:rsid w:val="00F63C9D"/>
    <w:rsid w:val="00F751E9"/>
    <w:rsid w:val="00F95317"/>
    <w:rsid w:val="00FA5713"/>
    <w:rsid w:val="00FB5B64"/>
    <w:rsid w:val="00FB7E80"/>
    <w:rsid w:val="00FC10EB"/>
    <w:rsid w:val="00FC410B"/>
    <w:rsid w:val="00FC5149"/>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9B2EE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AC60-5BFC-4F99-AA7F-1376DF27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2906</Words>
  <Characters>14433</Characters>
  <Application>Microsoft Office Word</Application>
  <DocSecurity>0</DocSecurity>
  <Lines>120</Lines>
  <Paragraphs>34</Paragraphs>
  <ScaleCrop>false</ScaleCrop>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2018-07-16T15:32:00Z</dcterms:created>
  <dcterms:modified xsi:type="dcterms:W3CDTF">2018-07-16T15:32:00Z</dcterms:modified>
</cp:coreProperties>
</file>