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1EF" w:rsidRPr="009E411A" w:rsidRDefault="00AB6016" w:rsidP="009E411A">
      <w:pPr>
        <w:spacing w:after="120"/>
        <w:jc w:val="center"/>
        <w:rPr>
          <w:rFonts w:ascii="Sylfaen" w:hAnsi="Sylfaen" w:cs="Arial"/>
          <w:caps/>
          <w:color w:val="000000"/>
        </w:rPr>
      </w:pPr>
      <w:r w:rsidRPr="009E411A">
        <w:rPr>
          <w:rFonts w:ascii="Sylfaen" w:hAnsi="Sylfaen"/>
          <w:noProof/>
        </w:rPr>
        <w:drawing>
          <wp:inline distT="0" distB="0" distL="0" distR="0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1EF" w:rsidRPr="009E411A" w:rsidRDefault="006C21EF" w:rsidP="00E87DE6">
      <w:pPr>
        <w:tabs>
          <w:tab w:val="right" w:pos="9720"/>
        </w:tabs>
        <w:rPr>
          <w:rFonts w:ascii="Sylfaen" w:hAnsi="Sylfaen" w:cs="Arial"/>
          <w:b/>
          <w:color w:val="000000"/>
        </w:rPr>
      </w:pPr>
      <w:r w:rsidRPr="009E411A">
        <w:rPr>
          <w:rFonts w:ascii="Sylfaen" w:hAnsi="Sylfaen" w:cs="Arial"/>
          <w:b/>
          <w:color w:val="000000"/>
        </w:rPr>
        <w:t xml:space="preserve">Upper Tribunal </w:t>
      </w:r>
    </w:p>
    <w:p w:rsidR="007B0824" w:rsidRPr="009E411A" w:rsidRDefault="006C21EF" w:rsidP="00E87DE6">
      <w:pPr>
        <w:tabs>
          <w:tab w:val="right" w:pos="9720"/>
        </w:tabs>
        <w:rPr>
          <w:rFonts w:ascii="Sylfaen" w:hAnsi="Sylfaen" w:cs="Arial"/>
          <w:caps/>
          <w:color w:val="000000"/>
        </w:rPr>
      </w:pPr>
      <w:r w:rsidRPr="009E411A">
        <w:rPr>
          <w:rFonts w:ascii="Sylfaen" w:hAnsi="Sylfaen" w:cs="Arial"/>
          <w:b/>
          <w:color w:val="000000"/>
        </w:rPr>
        <w:t xml:space="preserve">(Immigration and Asylum </w:t>
      </w:r>
      <w:proofErr w:type="gramStart"/>
      <w:r w:rsidRPr="009E411A">
        <w:rPr>
          <w:rFonts w:ascii="Sylfaen" w:hAnsi="Sylfaen" w:cs="Arial"/>
          <w:b/>
          <w:color w:val="000000"/>
        </w:rPr>
        <w:t>Chamber)</w:t>
      </w:r>
      <w:r w:rsidR="00E87DE6">
        <w:rPr>
          <w:rFonts w:ascii="Sylfaen" w:hAnsi="Sylfaen" w:cs="Arial"/>
          <w:b/>
          <w:color w:val="000000"/>
        </w:rPr>
        <w:t xml:space="preserve">   </w:t>
      </w:r>
      <w:proofErr w:type="gramEnd"/>
      <w:r w:rsidR="00E87DE6">
        <w:rPr>
          <w:rFonts w:ascii="Sylfaen" w:hAnsi="Sylfaen" w:cs="Arial"/>
          <w:b/>
          <w:color w:val="000000"/>
        </w:rPr>
        <w:t xml:space="preserve">                           </w:t>
      </w:r>
      <w:r w:rsidR="00B3524D" w:rsidRPr="00E87DE6">
        <w:rPr>
          <w:rFonts w:ascii="Sylfaen" w:hAnsi="Sylfaen" w:cs="Arial"/>
          <w:b/>
          <w:color w:val="000000"/>
        </w:rPr>
        <w:t>Appeal Number</w:t>
      </w:r>
      <w:r w:rsidR="00D53769" w:rsidRPr="00E87DE6">
        <w:rPr>
          <w:rFonts w:ascii="Sylfaen" w:hAnsi="Sylfaen" w:cs="Arial"/>
          <w:b/>
          <w:color w:val="000000"/>
        </w:rPr>
        <w:t>:</w:t>
      </w:r>
      <w:r w:rsidR="00B3524D" w:rsidRPr="00E87DE6">
        <w:rPr>
          <w:rFonts w:ascii="Sylfaen" w:hAnsi="Sylfaen" w:cs="Arial"/>
          <w:b/>
          <w:color w:val="000000"/>
        </w:rPr>
        <w:t xml:space="preserve"> </w:t>
      </w:r>
      <w:r w:rsidR="00424A36" w:rsidRPr="00E87DE6">
        <w:rPr>
          <w:rFonts w:ascii="Sylfaen" w:hAnsi="Sylfaen" w:cs="Arial"/>
          <w:b/>
          <w:caps/>
          <w:color w:val="000000"/>
        </w:rPr>
        <w:t>PA/13218/2017</w:t>
      </w:r>
    </w:p>
    <w:p w:rsidR="009E411A" w:rsidRDefault="009E411A" w:rsidP="009E411A">
      <w:pPr>
        <w:spacing w:after="120"/>
        <w:jc w:val="center"/>
        <w:rPr>
          <w:rFonts w:ascii="Sylfaen" w:hAnsi="Sylfaen" w:cs="Arial"/>
          <w:b/>
          <w:color w:val="000000"/>
          <w:u w:val="single"/>
        </w:rPr>
      </w:pPr>
    </w:p>
    <w:p w:rsidR="00C345E1" w:rsidRPr="009E411A" w:rsidRDefault="00C345E1" w:rsidP="009E411A">
      <w:pPr>
        <w:spacing w:after="120"/>
        <w:jc w:val="center"/>
        <w:rPr>
          <w:rFonts w:ascii="Sylfaen" w:hAnsi="Sylfaen" w:cs="Arial"/>
          <w:b/>
          <w:color w:val="000000"/>
          <w:u w:val="single"/>
        </w:rPr>
      </w:pPr>
      <w:r w:rsidRPr="009E411A">
        <w:rPr>
          <w:rFonts w:ascii="Sylfaen" w:hAnsi="Sylfaen" w:cs="Arial"/>
          <w:b/>
          <w:color w:val="000000"/>
          <w:u w:val="single"/>
        </w:rPr>
        <w:t>THE IMMIGRATION ACTS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245"/>
        <w:gridCol w:w="4393"/>
      </w:tblGrid>
      <w:tr w:rsidR="002C5B73" w:rsidRPr="002E4011" w:rsidTr="00E87DE6">
        <w:tc>
          <w:tcPr>
            <w:tcW w:w="5245" w:type="dxa"/>
            <w:shd w:val="clear" w:color="auto" w:fill="auto"/>
          </w:tcPr>
          <w:p w:rsidR="002C5B73" w:rsidRPr="002E4011" w:rsidRDefault="002C5B73" w:rsidP="00E87DE6">
            <w:pPr>
              <w:jc w:val="both"/>
              <w:rPr>
                <w:rFonts w:ascii="Sylfaen" w:hAnsi="Sylfaen" w:cs="Arial"/>
                <w:b/>
              </w:rPr>
            </w:pPr>
            <w:r w:rsidRPr="002E4011">
              <w:rPr>
                <w:rFonts w:ascii="Sylfaen" w:hAnsi="Sylfaen" w:cs="Arial"/>
                <w:b/>
              </w:rPr>
              <w:t xml:space="preserve">Heard at Field House </w:t>
            </w:r>
          </w:p>
        </w:tc>
        <w:tc>
          <w:tcPr>
            <w:tcW w:w="4393" w:type="dxa"/>
            <w:shd w:val="clear" w:color="auto" w:fill="auto"/>
          </w:tcPr>
          <w:p w:rsidR="002C5B73" w:rsidRPr="00F04F6A" w:rsidRDefault="00E87DE6" w:rsidP="00E87DE6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2C5B73" w:rsidRPr="00F04F6A"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2C5B73" w:rsidRPr="002E4011" w:rsidTr="00E87DE6">
        <w:tc>
          <w:tcPr>
            <w:tcW w:w="5245" w:type="dxa"/>
            <w:shd w:val="clear" w:color="auto" w:fill="auto"/>
          </w:tcPr>
          <w:p w:rsidR="002C5B73" w:rsidRPr="002E4011" w:rsidRDefault="002C5B73" w:rsidP="00E87DE6">
            <w:pPr>
              <w:jc w:val="both"/>
              <w:rPr>
                <w:rFonts w:ascii="Sylfaen" w:hAnsi="Sylfaen" w:cs="Arial"/>
                <w:b/>
              </w:rPr>
            </w:pPr>
            <w:r w:rsidRPr="002E4011">
              <w:rPr>
                <w:rFonts w:ascii="Sylfaen" w:hAnsi="Sylfaen" w:cs="Arial"/>
                <w:b/>
              </w:rPr>
              <w:t xml:space="preserve">On 24 May 2018 </w:t>
            </w:r>
          </w:p>
        </w:tc>
        <w:tc>
          <w:tcPr>
            <w:tcW w:w="4393" w:type="dxa"/>
            <w:shd w:val="clear" w:color="auto" w:fill="auto"/>
          </w:tcPr>
          <w:p w:rsidR="002C5B73" w:rsidRPr="002E4011" w:rsidRDefault="00E87DE6" w:rsidP="00E87DE6">
            <w:pPr>
              <w:jc w:val="both"/>
              <w:rPr>
                <w:rFonts w:ascii="Sylfaen" w:hAnsi="Sylfaen" w:cs="Arial"/>
                <w:b/>
              </w:rPr>
            </w:pPr>
            <w:r>
              <w:rPr>
                <w:rFonts w:ascii="Sylfaen" w:hAnsi="Sylfaen" w:cs="Arial"/>
                <w:b/>
              </w:rPr>
              <w:t xml:space="preserve"> </w:t>
            </w:r>
            <w:r w:rsidR="002C5B73">
              <w:rPr>
                <w:rFonts w:ascii="Sylfaen" w:hAnsi="Sylfaen" w:cs="Arial"/>
                <w:b/>
              </w:rPr>
              <w:t>On 6 June 2018</w:t>
            </w:r>
          </w:p>
        </w:tc>
      </w:tr>
      <w:tr w:rsidR="002C5B73" w:rsidRPr="002E4011" w:rsidTr="00E87DE6">
        <w:tc>
          <w:tcPr>
            <w:tcW w:w="5245" w:type="dxa"/>
            <w:shd w:val="clear" w:color="auto" w:fill="auto"/>
          </w:tcPr>
          <w:p w:rsidR="002C5B73" w:rsidRPr="002E4011" w:rsidRDefault="002C5B73" w:rsidP="002C5B73">
            <w:pPr>
              <w:spacing w:after="120"/>
              <w:jc w:val="both"/>
              <w:rPr>
                <w:rFonts w:ascii="Sylfaen" w:hAnsi="Sylfaen" w:cs="Arial"/>
                <w:b/>
              </w:rPr>
            </w:pPr>
          </w:p>
        </w:tc>
        <w:tc>
          <w:tcPr>
            <w:tcW w:w="4393" w:type="dxa"/>
            <w:shd w:val="clear" w:color="auto" w:fill="auto"/>
          </w:tcPr>
          <w:p w:rsidR="002C5B73" w:rsidRPr="002E4011" w:rsidRDefault="002C5B73" w:rsidP="002C5B73">
            <w:pPr>
              <w:spacing w:after="120"/>
              <w:jc w:val="both"/>
              <w:rPr>
                <w:rFonts w:ascii="Sylfaen" w:hAnsi="Sylfaen" w:cs="Arial"/>
                <w:b/>
              </w:rPr>
            </w:pPr>
          </w:p>
        </w:tc>
      </w:tr>
    </w:tbl>
    <w:p w:rsidR="00A15234" w:rsidRDefault="00207617" w:rsidP="009E411A">
      <w:pPr>
        <w:spacing w:after="120"/>
        <w:jc w:val="center"/>
        <w:rPr>
          <w:rFonts w:ascii="Sylfaen" w:hAnsi="Sylfaen" w:cs="Arial"/>
          <w:b/>
        </w:rPr>
      </w:pPr>
      <w:r w:rsidRPr="009E411A">
        <w:rPr>
          <w:rFonts w:ascii="Sylfaen" w:hAnsi="Sylfaen" w:cs="Arial"/>
          <w:b/>
        </w:rPr>
        <w:t>Befo</w:t>
      </w:r>
      <w:r w:rsidR="00A15234" w:rsidRPr="009E411A">
        <w:rPr>
          <w:rFonts w:ascii="Sylfaen" w:hAnsi="Sylfaen" w:cs="Arial"/>
          <w:b/>
        </w:rPr>
        <w:t>re</w:t>
      </w:r>
    </w:p>
    <w:p w:rsidR="007A326A" w:rsidRPr="009E411A" w:rsidRDefault="007A326A" w:rsidP="007A326A">
      <w:pPr>
        <w:jc w:val="center"/>
        <w:rPr>
          <w:rFonts w:ascii="Sylfaen" w:hAnsi="Sylfaen" w:cs="Arial"/>
          <w:b/>
        </w:rPr>
      </w:pPr>
    </w:p>
    <w:p w:rsidR="00D20757" w:rsidRDefault="009E411A" w:rsidP="009E411A">
      <w:pPr>
        <w:spacing w:after="120"/>
        <w:jc w:val="center"/>
        <w:rPr>
          <w:rFonts w:ascii="Sylfaen" w:hAnsi="Sylfaen" w:cs="Arial"/>
          <w:b/>
          <w:color w:val="000000"/>
        </w:rPr>
      </w:pPr>
      <w:r w:rsidRPr="009E411A">
        <w:rPr>
          <w:rFonts w:ascii="Sylfaen" w:hAnsi="Sylfaen" w:cs="Arial"/>
          <w:b/>
          <w:color w:val="000000"/>
        </w:rPr>
        <w:t xml:space="preserve">Upper Tribunal Judge </w:t>
      </w:r>
      <w:r>
        <w:rPr>
          <w:rFonts w:ascii="Sylfaen" w:hAnsi="Sylfaen" w:cs="Arial"/>
          <w:b/>
          <w:color w:val="000000"/>
        </w:rPr>
        <w:t xml:space="preserve">John </w:t>
      </w:r>
      <w:r w:rsidR="00CF2B47" w:rsidRPr="009E411A">
        <w:rPr>
          <w:rFonts w:ascii="Sylfaen" w:hAnsi="Sylfaen" w:cs="Arial"/>
          <w:b/>
          <w:color w:val="000000"/>
        </w:rPr>
        <w:t>FREEMAN</w:t>
      </w:r>
    </w:p>
    <w:p w:rsidR="007A326A" w:rsidRPr="009E411A" w:rsidRDefault="007A326A" w:rsidP="007A326A">
      <w:pPr>
        <w:jc w:val="center"/>
        <w:rPr>
          <w:rFonts w:ascii="Sylfaen" w:hAnsi="Sylfaen" w:cs="Arial"/>
          <w:b/>
          <w:color w:val="000000"/>
        </w:rPr>
      </w:pPr>
    </w:p>
    <w:p w:rsidR="00A845DC" w:rsidRDefault="00A845DC" w:rsidP="009E411A">
      <w:pPr>
        <w:spacing w:after="120"/>
        <w:jc w:val="center"/>
        <w:rPr>
          <w:rFonts w:ascii="Sylfaen" w:hAnsi="Sylfaen" w:cs="Arial"/>
          <w:b/>
        </w:rPr>
      </w:pPr>
      <w:r w:rsidRPr="009E411A">
        <w:rPr>
          <w:rFonts w:ascii="Sylfaen" w:hAnsi="Sylfaen" w:cs="Arial"/>
          <w:b/>
        </w:rPr>
        <w:t>Between</w:t>
      </w:r>
    </w:p>
    <w:p w:rsidR="007A326A" w:rsidRPr="009E411A" w:rsidRDefault="007A326A" w:rsidP="007A326A">
      <w:pPr>
        <w:jc w:val="center"/>
        <w:rPr>
          <w:rFonts w:ascii="Sylfaen" w:hAnsi="Sylfaen" w:cs="Arial"/>
          <w:b/>
        </w:rPr>
      </w:pPr>
    </w:p>
    <w:p w:rsidR="00A845DC" w:rsidRPr="009E411A" w:rsidRDefault="009E411A" w:rsidP="007A326A">
      <w:pPr>
        <w:jc w:val="center"/>
        <w:rPr>
          <w:rFonts w:ascii="Sylfaen" w:hAnsi="Sylfaen" w:cs="Arial"/>
          <w:b/>
          <w:caps/>
        </w:rPr>
      </w:pPr>
      <w:r w:rsidRPr="009E411A">
        <w:rPr>
          <w:rFonts w:ascii="Sylfaen" w:hAnsi="Sylfaen" w:cs="Arial"/>
          <w:b/>
        </w:rPr>
        <w:t xml:space="preserve">B A </w:t>
      </w:r>
      <w:r w:rsidR="00424A36" w:rsidRPr="009E411A">
        <w:rPr>
          <w:rFonts w:ascii="Sylfaen" w:hAnsi="Sylfaen" w:cs="Arial"/>
          <w:b/>
          <w:caps/>
        </w:rPr>
        <w:t>M</w:t>
      </w:r>
    </w:p>
    <w:p w:rsidR="00704B61" w:rsidRPr="009E411A" w:rsidRDefault="009E411A" w:rsidP="007A326A">
      <w:pPr>
        <w:jc w:val="right"/>
        <w:rPr>
          <w:rFonts w:ascii="Sylfaen" w:hAnsi="Sylfaen" w:cs="Arial"/>
          <w:u w:val="single"/>
        </w:rPr>
      </w:pPr>
      <w:r>
        <w:rPr>
          <w:rFonts w:ascii="Sylfaen" w:hAnsi="Sylfaen" w:cs="Arial"/>
          <w:u w:val="single"/>
        </w:rPr>
        <w:t>appellant</w:t>
      </w:r>
    </w:p>
    <w:p w:rsidR="007A326A" w:rsidRDefault="007A326A" w:rsidP="007A326A">
      <w:pPr>
        <w:jc w:val="center"/>
        <w:rPr>
          <w:rFonts w:ascii="Sylfaen" w:hAnsi="Sylfaen" w:cs="Arial"/>
          <w:b/>
        </w:rPr>
      </w:pPr>
      <w:bookmarkStart w:id="0" w:name="_GoBack"/>
      <w:bookmarkEnd w:id="0"/>
    </w:p>
    <w:p w:rsidR="00704B61" w:rsidRDefault="00DD5071" w:rsidP="009E411A">
      <w:pPr>
        <w:spacing w:after="120"/>
        <w:jc w:val="center"/>
        <w:rPr>
          <w:rFonts w:ascii="Sylfaen" w:hAnsi="Sylfaen" w:cs="Arial"/>
          <w:b/>
        </w:rPr>
      </w:pPr>
      <w:r w:rsidRPr="009E411A">
        <w:rPr>
          <w:rFonts w:ascii="Sylfaen" w:hAnsi="Sylfaen" w:cs="Arial"/>
          <w:b/>
        </w:rPr>
        <w:t>and</w:t>
      </w:r>
    </w:p>
    <w:p w:rsidR="007A326A" w:rsidRDefault="007A326A" w:rsidP="007A326A">
      <w:pPr>
        <w:jc w:val="center"/>
        <w:rPr>
          <w:rFonts w:ascii="Sylfaen" w:hAnsi="Sylfaen" w:cs="Arial"/>
          <w:b/>
        </w:rPr>
      </w:pPr>
    </w:p>
    <w:p w:rsidR="007A326A" w:rsidRPr="009E411A" w:rsidRDefault="007A326A" w:rsidP="007A326A">
      <w:pPr>
        <w:jc w:val="center"/>
        <w:rPr>
          <w:rFonts w:ascii="Sylfaen" w:hAnsi="Sylfaen" w:cs="Arial"/>
          <w:b/>
        </w:rPr>
      </w:pPr>
      <w:r>
        <w:rPr>
          <w:rFonts w:ascii="Sylfaen" w:hAnsi="Sylfaen" w:cs="Arial"/>
          <w:b/>
        </w:rPr>
        <w:t>THE SECRETARY OF STATE FOR THE HOME DEPARTMENT</w:t>
      </w:r>
    </w:p>
    <w:p w:rsidR="00DD5071" w:rsidRPr="009E411A" w:rsidRDefault="009E411A" w:rsidP="007A326A">
      <w:pPr>
        <w:jc w:val="right"/>
        <w:rPr>
          <w:rFonts w:ascii="Sylfaen" w:hAnsi="Sylfaen" w:cs="Arial"/>
          <w:u w:val="single"/>
        </w:rPr>
      </w:pPr>
      <w:r w:rsidRPr="009E411A">
        <w:rPr>
          <w:rFonts w:ascii="Sylfaen" w:hAnsi="Sylfaen" w:cs="Arial"/>
          <w:u w:val="single"/>
        </w:rPr>
        <w:t>respondent</w:t>
      </w:r>
    </w:p>
    <w:p w:rsidR="007A326A" w:rsidRDefault="007A326A" w:rsidP="009E411A">
      <w:pPr>
        <w:spacing w:after="120"/>
        <w:rPr>
          <w:rFonts w:ascii="Sylfaen" w:hAnsi="Sylfaen" w:cs="Arial"/>
          <w:b/>
          <w:u w:val="single"/>
        </w:rPr>
      </w:pPr>
    </w:p>
    <w:p w:rsidR="00DD5071" w:rsidRPr="009E411A" w:rsidRDefault="00DE7DB7" w:rsidP="009E411A">
      <w:pPr>
        <w:spacing w:after="120"/>
        <w:rPr>
          <w:rFonts w:ascii="Sylfaen" w:hAnsi="Sylfaen" w:cs="Arial"/>
        </w:rPr>
      </w:pPr>
      <w:r w:rsidRPr="009E411A">
        <w:rPr>
          <w:rFonts w:ascii="Sylfaen" w:hAnsi="Sylfaen" w:cs="Arial"/>
          <w:b/>
          <w:u w:val="single"/>
        </w:rPr>
        <w:t>Representation</w:t>
      </w:r>
      <w:r w:rsidRPr="009E411A">
        <w:rPr>
          <w:rFonts w:ascii="Sylfaen" w:hAnsi="Sylfaen" w:cs="Arial"/>
          <w:b/>
        </w:rPr>
        <w:t>:</w:t>
      </w:r>
    </w:p>
    <w:p w:rsidR="00DE7DB7" w:rsidRPr="009E411A" w:rsidRDefault="009E411A" w:rsidP="007A326A">
      <w:pPr>
        <w:tabs>
          <w:tab w:val="left" w:pos="2520"/>
        </w:tabs>
        <w:rPr>
          <w:rFonts w:ascii="Sylfaen" w:hAnsi="Sylfaen" w:cs="Arial"/>
        </w:rPr>
      </w:pPr>
      <w:r w:rsidRPr="009E411A">
        <w:rPr>
          <w:rFonts w:ascii="Sylfaen" w:hAnsi="Sylfaen" w:cs="Arial"/>
        </w:rPr>
        <w:t xml:space="preserve">For </w:t>
      </w:r>
      <w:r w:rsidR="00DE7DB7" w:rsidRPr="009E411A">
        <w:rPr>
          <w:rFonts w:ascii="Sylfaen" w:hAnsi="Sylfaen" w:cs="Arial"/>
        </w:rPr>
        <w:t xml:space="preserve">the </w:t>
      </w:r>
      <w:r>
        <w:rPr>
          <w:rFonts w:ascii="Sylfaen" w:hAnsi="Sylfaen" w:cs="Arial"/>
        </w:rPr>
        <w:t>appellant</w:t>
      </w:r>
      <w:r w:rsidR="00DE7DB7" w:rsidRPr="009E411A">
        <w:rPr>
          <w:rFonts w:ascii="Sylfaen" w:hAnsi="Sylfaen" w:cs="Arial"/>
        </w:rPr>
        <w:t>:</w:t>
      </w:r>
      <w:r w:rsidR="00DE7DB7" w:rsidRPr="009E411A">
        <w:rPr>
          <w:rFonts w:ascii="Sylfaen" w:hAnsi="Sylfaen" w:cs="Arial"/>
        </w:rPr>
        <w:tab/>
      </w:r>
      <w:r>
        <w:rPr>
          <w:rFonts w:ascii="Sylfaen" w:hAnsi="Sylfaen" w:cs="Arial"/>
          <w:i/>
        </w:rPr>
        <w:t xml:space="preserve">Zoe </w:t>
      </w:r>
      <w:r w:rsidR="00424A36" w:rsidRPr="009E411A">
        <w:rPr>
          <w:rFonts w:ascii="Sylfaen" w:hAnsi="Sylfaen" w:cs="Arial"/>
          <w:i/>
        </w:rPr>
        <w:t>McCallum</w:t>
      </w:r>
      <w:r w:rsidR="00424A36" w:rsidRPr="009E411A">
        <w:rPr>
          <w:rFonts w:ascii="Sylfaen" w:hAnsi="Sylfaen" w:cs="Arial"/>
        </w:rPr>
        <w:t xml:space="preserve">, </w:t>
      </w:r>
      <w:r w:rsidRPr="009E411A">
        <w:rPr>
          <w:rFonts w:ascii="Sylfaen" w:hAnsi="Sylfaen" w:cs="Arial"/>
        </w:rPr>
        <w:t xml:space="preserve">counsel </w:t>
      </w:r>
      <w:r w:rsidR="00424A36" w:rsidRPr="009E411A">
        <w:rPr>
          <w:rFonts w:ascii="Sylfaen" w:hAnsi="Sylfaen" w:cs="Arial"/>
        </w:rPr>
        <w:t xml:space="preserve">instructed by </w:t>
      </w:r>
      <w:proofErr w:type="spellStart"/>
      <w:r w:rsidR="00424A36" w:rsidRPr="009E411A">
        <w:rPr>
          <w:rFonts w:ascii="Sylfaen" w:hAnsi="Sylfaen" w:cs="Arial"/>
        </w:rPr>
        <w:t>Sutovic</w:t>
      </w:r>
      <w:proofErr w:type="spellEnd"/>
      <w:r w:rsidR="00424A36" w:rsidRPr="009E411A">
        <w:rPr>
          <w:rFonts w:ascii="Sylfaen" w:hAnsi="Sylfaen" w:cs="Arial"/>
        </w:rPr>
        <w:t xml:space="preserve"> &amp; Hartigan</w:t>
      </w:r>
    </w:p>
    <w:p w:rsidR="00DE7DB7" w:rsidRPr="009E411A" w:rsidRDefault="00DE7DB7" w:rsidP="007A326A">
      <w:pPr>
        <w:tabs>
          <w:tab w:val="left" w:pos="2520"/>
        </w:tabs>
        <w:rPr>
          <w:rFonts w:ascii="Sylfaen" w:hAnsi="Sylfaen" w:cs="Arial"/>
        </w:rPr>
      </w:pPr>
      <w:r w:rsidRPr="009E411A">
        <w:rPr>
          <w:rFonts w:ascii="Sylfaen" w:hAnsi="Sylfaen" w:cs="Arial"/>
        </w:rPr>
        <w:t xml:space="preserve">For the </w:t>
      </w:r>
      <w:r w:rsidR="009E411A" w:rsidRPr="009E411A">
        <w:rPr>
          <w:rFonts w:ascii="Sylfaen" w:hAnsi="Sylfaen" w:cs="Arial"/>
        </w:rPr>
        <w:t>respondent</w:t>
      </w:r>
      <w:r w:rsidRPr="009E411A">
        <w:rPr>
          <w:rFonts w:ascii="Sylfaen" w:hAnsi="Sylfaen" w:cs="Arial"/>
        </w:rPr>
        <w:t>:</w:t>
      </w:r>
      <w:r w:rsidRPr="009E411A">
        <w:rPr>
          <w:rFonts w:ascii="Sylfaen" w:hAnsi="Sylfaen" w:cs="Arial"/>
        </w:rPr>
        <w:tab/>
      </w:r>
      <w:r w:rsidR="00424A36" w:rsidRPr="009E411A">
        <w:rPr>
          <w:rFonts w:ascii="Sylfaen" w:hAnsi="Sylfaen" w:cs="Arial"/>
        </w:rPr>
        <w:t>Mr S</w:t>
      </w:r>
      <w:r w:rsidR="009E411A">
        <w:rPr>
          <w:rFonts w:ascii="Sylfaen" w:hAnsi="Sylfaen" w:cs="Arial"/>
        </w:rPr>
        <w:t>teven</w:t>
      </w:r>
      <w:r w:rsidR="00424A36" w:rsidRPr="009E411A">
        <w:rPr>
          <w:rFonts w:ascii="Sylfaen" w:hAnsi="Sylfaen" w:cs="Arial"/>
        </w:rPr>
        <w:t xml:space="preserve"> </w:t>
      </w:r>
      <w:proofErr w:type="spellStart"/>
      <w:r w:rsidR="00424A36" w:rsidRPr="009E411A">
        <w:rPr>
          <w:rFonts w:ascii="Sylfaen" w:hAnsi="Sylfaen" w:cs="Arial"/>
        </w:rPr>
        <w:t>Kotas</w:t>
      </w:r>
      <w:proofErr w:type="spellEnd"/>
      <w:r w:rsidR="00424A36" w:rsidRPr="009E411A">
        <w:rPr>
          <w:rFonts w:ascii="Sylfaen" w:hAnsi="Sylfaen" w:cs="Arial"/>
        </w:rPr>
        <w:t xml:space="preserve"> </w:t>
      </w:r>
    </w:p>
    <w:p w:rsidR="009E411A" w:rsidRDefault="009E411A" w:rsidP="009E411A">
      <w:pPr>
        <w:tabs>
          <w:tab w:val="left" w:pos="2520"/>
        </w:tabs>
        <w:spacing w:after="120"/>
        <w:jc w:val="center"/>
        <w:rPr>
          <w:rFonts w:ascii="Sylfaen" w:hAnsi="Sylfaen" w:cs="Arial"/>
          <w:b/>
          <w:u w:val="single"/>
        </w:rPr>
      </w:pPr>
    </w:p>
    <w:p w:rsidR="00DE7DB7" w:rsidRPr="009E411A" w:rsidRDefault="00F144EF" w:rsidP="009E411A">
      <w:pPr>
        <w:tabs>
          <w:tab w:val="left" w:pos="2520"/>
        </w:tabs>
        <w:spacing w:after="120"/>
        <w:jc w:val="center"/>
        <w:rPr>
          <w:rFonts w:ascii="Sylfaen" w:hAnsi="Sylfaen" w:cs="Arial"/>
        </w:rPr>
      </w:pPr>
      <w:r w:rsidRPr="009E411A">
        <w:rPr>
          <w:rFonts w:ascii="Sylfaen" w:hAnsi="Sylfaen" w:cs="Arial"/>
          <w:b/>
          <w:u w:val="single"/>
        </w:rPr>
        <w:t xml:space="preserve">DECISION </w:t>
      </w:r>
      <w:r w:rsidR="00402B9E" w:rsidRPr="009E411A">
        <w:rPr>
          <w:rFonts w:ascii="Sylfaen" w:hAnsi="Sylfaen" w:cs="Arial"/>
          <w:b/>
          <w:u w:val="single"/>
        </w:rPr>
        <w:t>AND REASONS</w:t>
      </w:r>
    </w:p>
    <w:p w:rsidR="00424A36" w:rsidRPr="009E411A" w:rsidRDefault="00424A36" w:rsidP="009E411A">
      <w:pPr>
        <w:tabs>
          <w:tab w:val="left" w:pos="567"/>
        </w:tabs>
        <w:spacing w:after="120"/>
        <w:ind w:left="567" w:hanging="567"/>
        <w:jc w:val="both"/>
        <w:rPr>
          <w:rFonts w:ascii="Sylfaen" w:hAnsi="Sylfaen" w:cs="Arial"/>
        </w:rPr>
      </w:pPr>
      <w:r w:rsidRPr="009E411A">
        <w:rPr>
          <w:rFonts w:ascii="Sylfaen" w:hAnsi="Sylfaen" w:cs="Arial"/>
        </w:rPr>
        <w:t>1</w:t>
      </w:r>
      <w:r w:rsidR="00402B9E" w:rsidRPr="009E411A">
        <w:rPr>
          <w:rFonts w:ascii="Sylfaen" w:hAnsi="Sylfaen" w:cs="Arial"/>
        </w:rPr>
        <w:t>.</w:t>
      </w:r>
      <w:r w:rsidR="00402B9E" w:rsidRPr="009E411A">
        <w:rPr>
          <w:rFonts w:ascii="Sylfaen" w:hAnsi="Sylfaen" w:cs="Arial"/>
        </w:rPr>
        <w:tab/>
      </w:r>
      <w:r w:rsidRPr="009E411A">
        <w:rPr>
          <w:rFonts w:ascii="Sylfaen" w:hAnsi="Sylfaen" w:cs="Arial"/>
        </w:rPr>
        <w:t>This is an appeal against a decision in a</w:t>
      </w:r>
      <w:r w:rsidR="009E411A">
        <w:rPr>
          <w:rFonts w:ascii="Sylfaen" w:hAnsi="Sylfaen" w:cs="Arial"/>
        </w:rPr>
        <w:t>n asylum case given by Judge Claire</w:t>
      </w:r>
      <w:r w:rsidRPr="009E411A">
        <w:rPr>
          <w:rFonts w:ascii="Sylfaen" w:hAnsi="Sylfaen" w:cs="Arial"/>
        </w:rPr>
        <w:t xml:space="preserve"> </w:t>
      </w:r>
      <w:proofErr w:type="spellStart"/>
      <w:r w:rsidRPr="009E411A">
        <w:rPr>
          <w:rFonts w:ascii="Sylfaen" w:hAnsi="Sylfaen" w:cs="Arial"/>
        </w:rPr>
        <w:t>O’Garro</w:t>
      </w:r>
      <w:proofErr w:type="spellEnd"/>
      <w:r w:rsidRPr="009E411A">
        <w:rPr>
          <w:rFonts w:ascii="Sylfaen" w:hAnsi="Sylfaen" w:cs="Arial"/>
        </w:rPr>
        <w:t xml:space="preserve"> at Hatton Cross on 22 January this year</w:t>
      </w:r>
      <w:r w:rsidR="009E411A">
        <w:rPr>
          <w:rFonts w:ascii="Sylfaen" w:hAnsi="Sylfaen" w:cs="Arial"/>
        </w:rPr>
        <w:t>,</w:t>
      </w:r>
      <w:r w:rsidRPr="009E411A">
        <w:rPr>
          <w:rFonts w:ascii="Sylfaen" w:hAnsi="Sylfaen" w:cs="Arial"/>
        </w:rPr>
        <w:t xml:space="preserve"> by someone born in Iran</w:t>
      </w:r>
      <w:r w:rsidR="009E411A">
        <w:rPr>
          <w:rFonts w:ascii="Sylfaen" w:hAnsi="Sylfaen" w:cs="Arial"/>
        </w:rPr>
        <w:t>,</w:t>
      </w:r>
      <w:r w:rsidRPr="009E411A">
        <w:rPr>
          <w:rFonts w:ascii="Sylfaen" w:hAnsi="Sylfaen" w:cs="Arial"/>
        </w:rPr>
        <w:t xml:space="preserve"> of Kurdish descent</w:t>
      </w:r>
      <w:r w:rsidR="009E411A">
        <w:rPr>
          <w:rFonts w:ascii="Sylfaen" w:hAnsi="Sylfaen" w:cs="Arial"/>
        </w:rPr>
        <w:t>,</w:t>
      </w:r>
      <w:r w:rsidRPr="009E411A">
        <w:rPr>
          <w:rFonts w:ascii="Sylfaen" w:hAnsi="Sylfaen" w:cs="Arial"/>
        </w:rPr>
        <w:t xml:space="preserve"> on 12 February 2001.</w:t>
      </w:r>
      <w:r w:rsidR="009E411A">
        <w:rPr>
          <w:rFonts w:ascii="Sylfaen" w:hAnsi="Sylfaen" w:cs="Arial"/>
        </w:rPr>
        <w:t xml:space="preserve">  He arrived by lorry in 2017 and</w:t>
      </w:r>
      <w:r w:rsidRPr="009E411A">
        <w:rPr>
          <w:rFonts w:ascii="Sylfaen" w:hAnsi="Sylfaen" w:cs="Arial"/>
        </w:rPr>
        <w:t xml:space="preserve"> claimed asylum</w:t>
      </w:r>
      <w:r w:rsidR="009E411A">
        <w:rPr>
          <w:rFonts w:ascii="Sylfaen" w:hAnsi="Sylfaen" w:cs="Arial"/>
        </w:rPr>
        <w:t xml:space="preserve">. He was </w:t>
      </w:r>
      <w:r w:rsidRPr="009E411A">
        <w:rPr>
          <w:rFonts w:ascii="Sylfaen" w:hAnsi="Sylfaen" w:cs="Arial"/>
        </w:rPr>
        <w:t>refused soon after</w:t>
      </w:r>
      <w:r w:rsidR="009E411A">
        <w:rPr>
          <w:rFonts w:ascii="Sylfaen" w:hAnsi="Sylfaen" w:cs="Arial"/>
        </w:rPr>
        <w:t>,</w:t>
      </w:r>
      <w:r w:rsidRPr="009E411A">
        <w:rPr>
          <w:rFonts w:ascii="Sylfaen" w:hAnsi="Sylfaen" w:cs="Arial"/>
        </w:rPr>
        <w:t xml:space="preserve"> but given leave to remain until he reached the age of 17½ on 12</w:t>
      </w:r>
      <w:r w:rsidRPr="009E411A">
        <w:rPr>
          <w:rFonts w:ascii="Sylfaen" w:hAnsi="Sylfaen" w:cs="Arial"/>
          <w:vertAlign w:val="superscript"/>
        </w:rPr>
        <w:t>th</w:t>
      </w:r>
      <w:r w:rsidRPr="009E411A">
        <w:rPr>
          <w:rFonts w:ascii="Sylfaen" w:hAnsi="Sylfaen" w:cs="Arial"/>
        </w:rPr>
        <w:t xml:space="preserve"> August this year.  </w:t>
      </w:r>
    </w:p>
    <w:p w:rsidR="00424A36" w:rsidRPr="009E411A" w:rsidRDefault="00424A36" w:rsidP="009E411A">
      <w:pPr>
        <w:tabs>
          <w:tab w:val="left" w:pos="567"/>
        </w:tabs>
        <w:spacing w:after="120"/>
        <w:ind w:left="567" w:hanging="567"/>
        <w:jc w:val="both"/>
        <w:rPr>
          <w:rFonts w:ascii="Sylfaen" w:hAnsi="Sylfaen" w:cs="Arial"/>
        </w:rPr>
      </w:pPr>
      <w:r w:rsidRPr="009E411A">
        <w:rPr>
          <w:rFonts w:ascii="Sylfaen" w:hAnsi="Sylfaen" w:cs="Arial"/>
        </w:rPr>
        <w:t>2.</w:t>
      </w:r>
      <w:r w:rsidRPr="009E411A">
        <w:rPr>
          <w:rFonts w:ascii="Sylfaen" w:hAnsi="Sylfaen" w:cs="Arial"/>
        </w:rPr>
        <w:tab/>
        <w:t>The judge gave various reasons for disbelieving his account.  She did mention the country expert report</w:t>
      </w:r>
      <w:r w:rsidR="00972A60">
        <w:rPr>
          <w:rFonts w:ascii="Sylfaen" w:hAnsi="Sylfaen" w:cs="Arial"/>
        </w:rPr>
        <w:t>,</w:t>
      </w:r>
      <w:r w:rsidRPr="009E411A">
        <w:rPr>
          <w:rFonts w:ascii="Sylfaen" w:hAnsi="Sylfaen" w:cs="Arial"/>
        </w:rPr>
        <w:t xml:space="preserve"> but dismissed it on the basis that it was predicated on the </w:t>
      </w:r>
      <w:r w:rsidR="009E411A">
        <w:rPr>
          <w:rFonts w:ascii="Sylfaen" w:hAnsi="Sylfaen" w:cs="Arial"/>
        </w:rPr>
        <w:t>appellant</w:t>
      </w:r>
      <w:r w:rsidRPr="009E411A">
        <w:rPr>
          <w:rFonts w:ascii="Sylfaen" w:hAnsi="Sylfaen" w:cs="Arial"/>
        </w:rPr>
        <w:t xml:space="preserve">’s credibility.  </w:t>
      </w:r>
    </w:p>
    <w:p w:rsidR="00972A60" w:rsidRDefault="00972A60" w:rsidP="009E411A">
      <w:pPr>
        <w:tabs>
          <w:tab w:val="left" w:pos="567"/>
        </w:tabs>
        <w:spacing w:after="120"/>
        <w:ind w:left="567" w:hanging="567"/>
        <w:jc w:val="both"/>
        <w:rPr>
          <w:rFonts w:ascii="Sylfaen" w:hAnsi="Sylfaen" w:cs="Arial"/>
        </w:rPr>
      </w:pPr>
      <w:r>
        <w:rPr>
          <w:rFonts w:ascii="Sylfaen" w:hAnsi="Sylfaen" w:cs="Arial"/>
        </w:rPr>
        <w:t>3.</w:t>
      </w:r>
      <w:r>
        <w:rPr>
          <w:rFonts w:ascii="Sylfaen" w:hAnsi="Sylfaen" w:cs="Arial"/>
        </w:rPr>
        <w:tab/>
        <w:t xml:space="preserve">However, as Mr </w:t>
      </w:r>
      <w:proofErr w:type="spellStart"/>
      <w:r>
        <w:rPr>
          <w:rFonts w:ascii="Sylfaen" w:hAnsi="Sylfaen" w:cs="Arial"/>
        </w:rPr>
        <w:t>Kotas</w:t>
      </w:r>
      <w:proofErr w:type="spellEnd"/>
      <w:r>
        <w:rPr>
          <w:rFonts w:ascii="Sylfaen" w:hAnsi="Sylfaen" w:cs="Arial"/>
        </w:rPr>
        <w:t xml:space="preserve"> has recogniz</w:t>
      </w:r>
      <w:r w:rsidR="00424A36" w:rsidRPr="009E411A">
        <w:rPr>
          <w:rFonts w:ascii="Sylfaen" w:hAnsi="Sylfaen" w:cs="Arial"/>
        </w:rPr>
        <w:t>ed in conceding that there must be a re</w:t>
      </w:r>
      <w:r>
        <w:rPr>
          <w:rFonts w:ascii="Sylfaen" w:hAnsi="Sylfaen" w:cs="Arial"/>
        </w:rPr>
        <w:t>-</w:t>
      </w:r>
      <w:r w:rsidR="00424A36" w:rsidRPr="009E411A">
        <w:rPr>
          <w:rFonts w:ascii="Sylfaen" w:hAnsi="Sylfaen" w:cs="Arial"/>
        </w:rPr>
        <w:t>hearing</w:t>
      </w:r>
      <w:r>
        <w:rPr>
          <w:rFonts w:ascii="Sylfaen" w:hAnsi="Sylfaen" w:cs="Arial"/>
        </w:rPr>
        <w:t>,</w:t>
      </w:r>
      <w:r w:rsidR="00424A36" w:rsidRPr="009E411A">
        <w:rPr>
          <w:rFonts w:ascii="Sylfaen" w:hAnsi="Sylfaen" w:cs="Arial"/>
        </w:rPr>
        <w:t xml:space="preserve"> the country expert report did contain some material relevant </w:t>
      </w:r>
      <w:r>
        <w:rPr>
          <w:rFonts w:ascii="Sylfaen" w:hAnsi="Sylfaen" w:cs="Arial"/>
        </w:rPr>
        <w:t xml:space="preserve">to </w:t>
      </w:r>
      <w:r w:rsidR="00424A36" w:rsidRPr="009E411A">
        <w:rPr>
          <w:rFonts w:ascii="Sylfaen" w:hAnsi="Sylfaen" w:cs="Arial"/>
        </w:rPr>
        <w:t xml:space="preserve">credibility </w:t>
      </w:r>
      <w:r>
        <w:rPr>
          <w:rFonts w:ascii="Sylfaen" w:hAnsi="Sylfaen" w:cs="Arial"/>
        </w:rPr>
        <w:t xml:space="preserve">(set out at paragraph </w:t>
      </w:r>
      <w:r>
        <w:rPr>
          <w:rFonts w:ascii="Sylfaen" w:hAnsi="Sylfaen" w:cs="Arial"/>
        </w:rPr>
        <w:lastRenderedPageBreak/>
        <w:t xml:space="preserve">12 of the grounds of appeal), </w:t>
      </w:r>
      <w:r w:rsidR="00424A36" w:rsidRPr="009E411A">
        <w:rPr>
          <w:rFonts w:ascii="Sylfaen" w:hAnsi="Sylfaen" w:cs="Arial"/>
        </w:rPr>
        <w:t xml:space="preserve">which </w:t>
      </w:r>
      <w:r>
        <w:rPr>
          <w:rFonts w:ascii="Sylfaen" w:hAnsi="Sylfaen" w:cs="Arial"/>
        </w:rPr>
        <w:t>the judge needed to assess before reaching the conclusion she did.</w:t>
      </w:r>
      <w:r w:rsidRPr="009E411A">
        <w:rPr>
          <w:rFonts w:ascii="Sylfaen" w:hAnsi="Sylfaen" w:cs="Arial"/>
        </w:rPr>
        <w:t xml:space="preserve"> </w:t>
      </w:r>
    </w:p>
    <w:p w:rsidR="00424A36" w:rsidRDefault="00424A36" w:rsidP="009E411A">
      <w:pPr>
        <w:tabs>
          <w:tab w:val="left" w:pos="567"/>
        </w:tabs>
        <w:spacing w:after="120"/>
        <w:ind w:left="567" w:hanging="567"/>
        <w:jc w:val="both"/>
        <w:rPr>
          <w:rFonts w:ascii="Sylfaen" w:hAnsi="Sylfaen" w:cs="Arial"/>
        </w:rPr>
      </w:pPr>
      <w:r w:rsidRPr="009E411A">
        <w:rPr>
          <w:rFonts w:ascii="Sylfaen" w:hAnsi="Sylfaen" w:cs="Arial"/>
        </w:rPr>
        <w:t>4.</w:t>
      </w:r>
      <w:r w:rsidRPr="009E411A">
        <w:rPr>
          <w:rFonts w:ascii="Sylfaen" w:hAnsi="Sylfaen" w:cs="Arial"/>
        </w:rPr>
        <w:tab/>
        <w:t>It follows that there will have to be a fresh hearing</w:t>
      </w:r>
      <w:r w:rsidR="00972A60">
        <w:rPr>
          <w:rFonts w:ascii="Sylfaen" w:hAnsi="Sylfaen" w:cs="Arial"/>
        </w:rPr>
        <w:t>,</w:t>
      </w:r>
      <w:r w:rsidRPr="009E411A">
        <w:rPr>
          <w:rFonts w:ascii="Sylfaen" w:hAnsi="Sylfaen" w:cs="Arial"/>
        </w:rPr>
        <w:t xml:space="preserve"> which can take place at Hatton Cross</w:t>
      </w:r>
      <w:r w:rsidR="00972A60">
        <w:rPr>
          <w:rFonts w:ascii="Sylfaen" w:hAnsi="Sylfaen" w:cs="Arial"/>
        </w:rPr>
        <w:t xml:space="preserve">, but not before Judge </w:t>
      </w:r>
      <w:proofErr w:type="spellStart"/>
      <w:r w:rsidRPr="009E411A">
        <w:rPr>
          <w:rFonts w:ascii="Sylfaen" w:hAnsi="Sylfaen" w:cs="Arial"/>
        </w:rPr>
        <w:t>O’Garro</w:t>
      </w:r>
      <w:proofErr w:type="spellEnd"/>
      <w:r w:rsidRPr="009E411A">
        <w:rPr>
          <w:rFonts w:ascii="Sylfaen" w:hAnsi="Sylfaen" w:cs="Arial"/>
        </w:rPr>
        <w:t>.</w:t>
      </w:r>
    </w:p>
    <w:p w:rsidR="00972A60" w:rsidRDefault="00972A60">
      <w:pPr>
        <w:ind w:left="540" w:hanging="540"/>
        <w:jc w:val="both"/>
        <w:rPr>
          <w:rFonts w:ascii="Sylfaen" w:hAnsi="Sylfaen" w:cs="Arial"/>
          <w:b/>
        </w:rPr>
      </w:pPr>
      <w:r>
        <w:rPr>
          <w:rFonts w:ascii="Sylfaen" w:hAnsi="Sylfaen" w:cs="Arial"/>
          <w:b/>
        </w:rPr>
        <w:t xml:space="preserve">Appeal </w:t>
      </w:r>
      <w:r>
        <w:rPr>
          <w:rFonts w:ascii="Sylfaen" w:hAnsi="Sylfaen" w:cs="Arial"/>
          <w:b/>
        </w:rPr>
        <w:fldChar w:fldCharType="begin">
          <w:ffData>
            <w:name w:val="Dropdown3"/>
            <w:enabled/>
            <w:calcOnExit w:val="0"/>
            <w:ddList>
              <w:listEntry w:val="allowed"/>
              <w:listEntry w:val="dismissed"/>
            </w:ddList>
          </w:ffData>
        </w:fldChar>
      </w:r>
      <w:bookmarkStart w:id="1" w:name="Dropdown3"/>
      <w:r>
        <w:rPr>
          <w:rFonts w:ascii="Sylfaen" w:hAnsi="Sylfaen" w:cs="Arial"/>
          <w:b/>
        </w:rPr>
        <w:instrText xml:space="preserve"> FORMDROPDOWN </w:instrText>
      </w:r>
      <w:r w:rsidR="00542034">
        <w:rPr>
          <w:rFonts w:ascii="Sylfaen" w:hAnsi="Sylfaen" w:cs="Arial"/>
          <w:b/>
        </w:rPr>
      </w:r>
      <w:r w:rsidR="00542034">
        <w:rPr>
          <w:rFonts w:ascii="Sylfaen" w:hAnsi="Sylfaen" w:cs="Arial"/>
          <w:b/>
        </w:rPr>
        <w:fldChar w:fldCharType="separate"/>
      </w:r>
      <w:r>
        <w:rPr>
          <w:rFonts w:ascii="Sylfaen" w:hAnsi="Sylfaen" w:cs="Arial"/>
          <w:b/>
        </w:rPr>
        <w:fldChar w:fldCharType="end"/>
      </w:r>
      <w:bookmarkEnd w:id="1"/>
      <w:r>
        <w:rPr>
          <w:rFonts w:ascii="Sylfaen" w:hAnsi="Sylfaen" w:cs="Arial"/>
          <w:b/>
        </w:rPr>
        <w:t>: decision set aside</w:t>
      </w:r>
    </w:p>
    <w:p w:rsidR="00972A60" w:rsidRDefault="00972A60">
      <w:pPr>
        <w:ind w:left="540" w:hanging="540"/>
        <w:jc w:val="both"/>
        <w:rPr>
          <w:rFonts w:ascii="Sylfaen" w:hAnsi="Sylfaen" w:cs="Arial"/>
          <w:b/>
        </w:rPr>
      </w:pPr>
      <w:r>
        <w:rPr>
          <w:rFonts w:ascii="Sylfaen" w:hAnsi="Sylfaen" w:cs="Arial"/>
          <w:b/>
        </w:rPr>
        <w:t>Fresh hearing as directed</w:t>
      </w:r>
    </w:p>
    <w:p w:rsidR="00972A60" w:rsidRPr="00A544A8" w:rsidRDefault="00AB6016">
      <w:pPr>
        <w:ind w:left="4508" w:hanging="539"/>
        <w:rPr>
          <w:rFonts w:ascii="Sylfaen" w:hAnsi="Sylfaen" w:cs="Arial"/>
          <w:color w:val="000000"/>
        </w:rPr>
      </w:pPr>
      <w:r w:rsidRPr="00A544A8">
        <w:rPr>
          <w:rFonts w:ascii="Sylfaen" w:hAnsi="Sylfaen" w:cs="Arial"/>
          <w:b/>
          <w:noProof/>
        </w:rPr>
        <w:drawing>
          <wp:inline distT="0" distB="0" distL="0" distR="0">
            <wp:extent cx="2141220" cy="10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A60">
        <w:rPr>
          <w:rFonts w:ascii="Sylfaen" w:hAnsi="Sylfaen" w:cs="Arial"/>
        </w:rPr>
        <w:t xml:space="preserve"> </w:t>
      </w:r>
      <w:r w:rsidR="00972A60" w:rsidRPr="00A544A8">
        <w:rPr>
          <w:rFonts w:ascii="Sylfaen" w:hAnsi="Sylfaen" w:cs="Arial"/>
        </w:rPr>
        <w:tab/>
      </w:r>
      <w:r w:rsidR="00972A60" w:rsidRPr="00A544A8">
        <w:rPr>
          <w:rFonts w:ascii="Sylfaen" w:hAnsi="Sylfaen" w:cs="Arial"/>
        </w:rPr>
        <w:tab/>
      </w:r>
      <w:r w:rsidR="00972A60" w:rsidRPr="00A544A8">
        <w:rPr>
          <w:rFonts w:ascii="Sylfaen" w:hAnsi="Sylfaen" w:cs="Arial"/>
        </w:rPr>
        <w:tab/>
      </w:r>
      <w:r w:rsidR="00972A60" w:rsidRPr="00A544A8">
        <w:rPr>
          <w:rFonts w:ascii="Sylfaen" w:hAnsi="Sylfaen" w:cs="Arial"/>
        </w:rPr>
        <w:tab/>
      </w:r>
      <w:r w:rsidR="00972A60" w:rsidRPr="00A544A8">
        <w:rPr>
          <w:rFonts w:ascii="Sylfaen" w:hAnsi="Sylfaen" w:cs="Arial"/>
        </w:rPr>
        <w:tab/>
      </w:r>
      <w:r w:rsidR="00972A60" w:rsidRPr="00A544A8">
        <w:rPr>
          <w:rFonts w:ascii="Sylfaen" w:hAnsi="Sylfaen" w:cs="Arial"/>
          <w:color w:val="000000"/>
        </w:rPr>
        <w:t xml:space="preserve"> </w:t>
      </w:r>
      <w:r w:rsidR="00972A60">
        <w:rPr>
          <w:rFonts w:ascii="Sylfaen" w:hAnsi="Sylfaen" w:cs="Arial"/>
          <w:color w:val="000000"/>
        </w:rPr>
        <w:t xml:space="preserve">(a </w:t>
      </w:r>
      <w:r w:rsidR="00972A60" w:rsidRPr="00A544A8">
        <w:rPr>
          <w:rFonts w:ascii="Sylfaen" w:hAnsi="Sylfaen" w:cs="Arial"/>
          <w:color w:val="000000"/>
        </w:rPr>
        <w:t xml:space="preserve">judge </w:t>
      </w:r>
      <w:r w:rsidR="00972A60">
        <w:rPr>
          <w:rFonts w:ascii="Sylfaen" w:hAnsi="Sylfaen" w:cs="Arial"/>
          <w:color w:val="000000"/>
        </w:rPr>
        <w:t>of the Upper Tribunal)</w:t>
      </w:r>
    </w:p>
    <w:p w:rsidR="00972A60" w:rsidRPr="009E411A" w:rsidRDefault="00972A60" w:rsidP="009E411A">
      <w:pPr>
        <w:tabs>
          <w:tab w:val="left" w:pos="567"/>
        </w:tabs>
        <w:spacing w:after="120"/>
        <w:ind w:left="567" w:hanging="567"/>
        <w:jc w:val="both"/>
        <w:rPr>
          <w:rFonts w:ascii="Sylfaen" w:hAnsi="Sylfaen" w:cs="Arial"/>
        </w:rPr>
      </w:pPr>
    </w:p>
    <w:sectPr w:rsidR="00972A60" w:rsidRPr="009E411A" w:rsidSect="00E87DE6">
      <w:headerReference w:type="default" r:id="rId9"/>
      <w:footerReference w:type="default" r:id="rId10"/>
      <w:footerReference w:type="first" r:id="rId11"/>
      <w:pgSz w:w="11906" w:h="16838"/>
      <w:pgMar w:top="851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011" w:rsidRDefault="002E4011">
      <w:r>
        <w:separator/>
      </w:r>
    </w:p>
  </w:endnote>
  <w:endnote w:type="continuationSeparator" w:id="0">
    <w:p w:rsidR="002E4011" w:rsidRDefault="002E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B73" w:rsidRDefault="002C5B73" w:rsidP="002C5B73">
    <w:pPr>
      <w:pStyle w:val="Footer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B73" w:rsidRPr="00B57D66" w:rsidRDefault="002C5B73" w:rsidP="002C5B73">
    <w:pPr>
      <w:jc w:val="center"/>
      <w:rPr>
        <w:rFonts w:ascii="Book Antiqua" w:hAnsi="Book Antiqua" w:cs="Arial"/>
        <w:b/>
      </w:rPr>
    </w:pPr>
    <w:r>
      <w:tab/>
    </w:r>
    <w:r w:rsidRPr="00B57D66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  <w:p w:rsidR="002C5B73" w:rsidRDefault="002C5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011" w:rsidRDefault="002E4011">
      <w:r>
        <w:separator/>
      </w:r>
    </w:p>
  </w:footnote>
  <w:footnote w:type="continuationSeparator" w:id="0">
    <w:p w:rsidR="002E4011" w:rsidRDefault="002E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B73" w:rsidRPr="002C5B73" w:rsidRDefault="002C5B73">
    <w:pPr>
      <w:pStyle w:val="Header"/>
      <w:rPr>
        <w:sz w:val="16"/>
        <w:szCs w:val="16"/>
      </w:rPr>
    </w:pPr>
    <w:r>
      <w:tab/>
    </w:r>
    <w:r>
      <w:tab/>
      <w:t xml:space="preserve"> </w:t>
    </w:r>
    <w:r w:rsidRPr="002C5B73">
      <w:rPr>
        <w:rFonts w:ascii="Sylfaen" w:hAnsi="Sylfaen" w:cs="Arial"/>
        <w:color w:val="000000"/>
        <w:sz w:val="16"/>
        <w:szCs w:val="16"/>
      </w:rPr>
      <w:t xml:space="preserve">Appeal Number: </w:t>
    </w:r>
    <w:r w:rsidRPr="002C5B73">
      <w:rPr>
        <w:rFonts w:ascii="Sylfaen" w:hAnsi="Sylfaen" w:cs="Arial"/>
        <w:caps/>
        <w:color w:val="000000"/>
        <w:sz w:val="16"/>
        <w:szCs w:val="16"/>
      </w:rPr>
      <w:t>PA/13218/2017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1F"/>
    <w:rsid w:val="00000621"/>
    <w:rsid w:val="000036C2"/>
    <w:rsid w:val="00033D3D"/>
    <w:rsid w:val="00062F02"/>
    <w:rsid w:val="00071A7E"/>
    <w:rsid w:val="000746C0"/>
    <w:rsid w:val="00074D1D"/>
    <w:rsid w:val="00092580"/>
    <w:rsid w:val="00093D4D"/>
    <w:rsid w:val="000D5D94"/>
    <w:rsid w:val="000E4F35"/>
    <w:rsid w:val="000F1A0E"/>
    <w:rsid w:val="000F7AF0"/>
    <w:rsid w:val="00105690"/>
    <w:rsid w:val="001165A7"/>
    <w:rsid w:val="00165C8B"/>
    <w:rsid w:val="00167D3A"/>
    <w:rsid w:val="001A3082"/>
    <w:rsid w:val="001B186A"/>
    <w:rsid w:val="001B2F75"/>
    <w:rsid w:val="001C28DE"/>
    <w:rsid w:val="001F2716"/>
    <w:rsid w:val="00207617"/>
    <w:rsid w:val="0023134B"/>
    <w:rsid w:val="00283659"/>
    <w:rsid w:val="002C5B73"/>
    <w:rsid w:val="002C6BD4"/>
    <w:rsid w:val="002D68BF"/>
    <w:rsid w:val="002E4011"/>
    <w:rsid w:val="002F6B98"/>
    <w:rsid w:val="00310F91"/>
    <w:rsid w:val="00323296"/>
    <w:rsid w:val="00335595"/>
    <w:rsid w:val="00336CBF"/>
    <w:rsid w:val="00343FE3"/>
    <w:rsid w:val="003546C8"/>
    <w:rsid w:val="003A0339"/>
    <w:rsid w:val="003A7CF2"/>
    <w:rsid w:val="003C5CE5"/>
    <w:rsid w:val="003E267B"/>
    <w:rsid w:val="003E6F30"/>
    <w:rsid w:val="003E7CD1"/>
    <w:rsid w:val="00402B9E"/>
    <w:rsid w:val="004249CB"/>
    <w:rsid w:val="00424A36"/>
    <w:rsid w:val="0044127D"/>
    <w:rsid w:val="004448DB"/>
    <w:rsid w:val="00446C9A"/>
    <w:rsid w:val="00450571"/>
    <w:rsid w:val="00452F2B"/>
    <w:rsid w:val="00477193"/>
    <w:rsid w:val="004A1848"/>
    <w:rsid w:val="004A6F4A"/>
    <w:rsid w:val="004A7583"/>
    <w:rsid w:val="004B0B88"/>
    <w:rsid w:val="004E06D2"/>
    <w:rsid w:val="004E4717"/>
    <w:rsid w:val="00500B35"/>
    <w:rsid w:val="00507FEC"/>
    <w:rsid w:val="00510F0E"/>
    <w:rsid w:val="00542034"/>
    <w:rsid w:val="005479E1"/>
    <w:rsid w:val="00550149"/>
    <w:rsid w:val="00552C86"/>
    <w:rsid w:val="00553E0A"/>
    <w:rsid w:val="005570FD"/>
    <w:rsid w:val="005575EA"/>
    <w:rsid w:val="0057790C"/>
    <w:rsid w:val="00593795"/>
    <w:rsid w:val="005A75FF"/>
    <w:rsid w:val="005D10AB"/>
    <w:rsid w:val="00601D8F"/>
    <w:rsid w:val="00613ADA"/>
    <w:rsid w:val="00631DD3"/>
    <w:rsid w:val="0064498B"/>
    <w:rsid w:val="00653E97"/>
    <w:rsid w:val="00684A74"/>
    <w:rsid w:val="00690B8A"/>
    <w:rsid w:val="006B3DD9"/>
    <w:rsid w:val="006C21EF"/>
    <w:rsid w:val="006E2C05"/>
    <w:rsid w:val="006F2CF1"/>
    <w:rsid w:val="007038ED"/>
    <w:rsid w:val="00703BC3"/>
    <w:rsid w:val="00704B61"/>
    <w:rsid w:val="007552A9"/>
    <w:rsid w:val="00761858"/>
    <w:rsid w:val="00767D59"/>
    <w:rsid w:val="00776E97"/>
    <w:rsid w:val="00780F86"/>
    <w:rsid w:val="00785158"/>
    <w:rsid w:val="007912AD"/>
    <w:rsid w:val="007A326A"/>
    <w:rsid w:val="007B0824"/>
    <w:rsid w:val="007B1B84"/>
    <w:rsid w:val="007B5D3C"/>
    <w:rsid w:val="00821B72"/>
    <w:rsid w:val="00823EF2"/>
    <w:rsid w:val="008303B8"/>
    <w:rsid w:val="00833DCE"/>
    <w:rsid w:val="00871D34"/>
    <w:rsid w:val="00872E8D"/>
    <w:rsid w:val="008B270C"/>
    <w:rsid w:val="008B5078"/>
    <w:rsid w:val="008C1278"/>
    <w:rsid w:val="008C223D"/>
    <w:rsid w:val="008C3D3D"/>
    <w:rsid w:val="008D4131"/>
    <w:rsid w:val="008D773E"/>
    <w:rsid w:val="008F1932"/>
    <w:rsid w:val="00921062"/>
    <w:rsid w:val="009344BD"/>
    <w:rsid w:val="009722BC"/>
    <w:rsid w:val="009727A3"/>
    <w:rsid w:val="00972A60"/>
    <w:rsid w:val="00977D62"/>
    <w:rsid w:val="00987774"/>
    <w:rsid w:val="009A11E8"/>
    <w:rsid w:val="009A6200"/>
    <w:rsid w:val="009C52B2"/>
    <w:rsid w:val="009E411A"/>
    <w:rsid w:val="009F5220"/>
    <w:rsid w:val="00A024B8"/>
    <w:rsid w:val="00A02BD3"/>
    <w:rsid w:val="00A02E4E"/>
    <w:rsid w:val="00A15234"/>
    <w:rsid w:val="00A201AB"/>
    <w:rsid w:val="00A31C8B"/>
    <w:rsid w:val="00A509FA"/>
    <w:rsid w:val="00A845DC"/>
    <w:rsid w:val="00AB6016"/>
    <w:rsid w:val="00B26AA2"/>
    <w:rsid w:val="00B27511"/>
    <w:rsid w:val="00B305B8"/>
    <w:rsid w:val="00B330E7"/>
    <w:rsid w:val="00B3524D"/>
    <w:rsid w:val="00B40F69"/>
    <w:rsid w:val="00B46616"/>
    <w:rsid w:val="00B7040A"/>
    <w:rsid w:val="00B83391"/>
    <w:rsid w:val="00B95326"/>
    <w:rsid w:val="00BD3665"/>
    <w:rsid w:val="00BD4196"/>
    <w:rsid w:val="00BD4ABB"/>
    <w:rsid w:val="00BF22CA"/>
    <w:rsid w:val="00BF23BB"/>
    <w:rsid w:val="00C26032"/>
    <w:rsid w:val="00C345E1"/>
    <w:rsid w:val="00C43BFD"/>
    <w:rsid w:val="00C95954"/>
    <w:rsid w:val="00CB6E35"/>
    <w:rsid w:val="00CE1A46"/>
    <w:rsid w:val="00CF2B47"/>
    <w:rsid w:val="00D20757"/>
    <w:rsid w:val="00D22636"/>
    <w:rsid w:val="00D40FD9"/>
    <w:rsid w:val="00D53769"/>
    <w:rsid w:val="00D55299"/>
    <w:rsid w:val="00D80F1F"/>
    <w:rsid w:val="00D85C13"/>
    <w:rsid w:val="00D9111A"/>
    <w:rsid w:val="00D91BE3"/>
    <w:rsid w:val="00D94AFC"/>
    <w:rsid w:val="00DB675D"/>
    <w:rsid w:val="00DB70AE"/>
    <w:rsid w:val="00DD5071"/>
    <w:rsid w:val="00DD5C39"/>
    <w:rsid w:val="00DE7DB7"/>
    <w:rsid w:val="00E00A0A"/>
    <w:rsid w:val="00E066DE"/>
    <w:rsid w:val="00E07F57"/>
    <w:rsid w:val="00E21354"/>
    <w:rsid w:val="00E30683"/>
    <w:rsid w:val="00E453D8"/>
    <w:rsid w:val="00E50BCE"/>
    <w:rsid w:val="00E574BF"/>
    <w:rsid w:val="00E61292"/>
    <w:rsid w:val="00E73D12"/>
    <w:rsid w:val="00E77C4D"/>
    <w:rsid w:val="00E81D01"/>
    <w:rsid w:val="00E87DE6"/>
    <w:rsid w:val="00EA01C2"/>
    <w:rsid w:val="00EE45D8"/>
    <w:rsid w:val="00EE7ECD"/>
    <w:rsid w:val="00F144EF"/>
    <w:rsid w:val="00F22EDA"/>
    <w:rsid w:val="00F7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67C101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3254D-0CF6-42C1-AD18-2B51E859E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2018-07-02T09:36:00Z</dcterms:created>
  <dcterms:modified xsi:type="dcterms:W3CDTF">2018-07-02T09:37:00Z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