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2BD" w:rsidRPr="00F5664C" w:rsidRDefault="00B61E18" w:rsidP="00C321B5">
      <w:pPr>
        <w:jc w:val="center"/>
        <w:rPr>
          <w:rFonts w:ascii="Book Antiqua" w:hAnsi="Book Antiqua" w:cs="Arial"/>
          <w:sz w:val="16"/>
          <w:szCs w:val="16"/>
        </w:rPr>
      </w:pPr>
      <w:r>
        <w:rPr>
          <w:noProof/>
          <w:lang w:val="en-US" w:eastAsia="en-US"/>
        </w:rPr>
        <w:drawing>
          <wp:inline distT="0" distB="0" distL="0" distR="0">
            <wp:extent cx="1173600" cy="1036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36800"/>
                    </a:xfrm>
                    <a:prstGeom prst="rect">
                      <a:avLst/>
                    </a:prstGeom>
                    <a:noFill/>
                    <a:ln>
                      <a:noFill/>
                    </a:ln>
                  </pic:spPr>
                </pic:pic>
              </a:graphicData>
            </a:graphic>
          </wp:inline>
        </w:drawing>
      </w:r>
    </w:p>
    <w:p w:rsidR="008E02BD" w:rsidRPr="00F5664C" w:rsidRDefault="008E02BD"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8E02BD" w:rsidRPr="00741667" w:rsidRDefault="008E02BD" w:rsidP="00B626FA">
      <w:pPr>
        <w:tabs>
          <w:tab w:val="right" w:pos="9639"/>
        </w:tabs>
        <w:rPr>
          <w:rFonts w:ascii="Book Antiqua" w:hAnsi="Book Antiqua" w:cs="Arial"/>
          <w:b/>
        </w:rPr>
      </w:pPr>
      <w:r w:rsidRPr="00F5664C">
        <w:rPr>
          <w:rFonts w:ascii="Book Antiqua" w:hAnsi="Book Antiqua" w:cs="Arial"/>
          <w:b/>
        </w:rPr>
        <w:t>(</w:t>
      </w:r>
      <w:r w:rsidR="00741667">
        <w:rPr>
          <w:rFonts w:ascii="Book Antiqua" w:hAnsi="Book Antiqua" w:cs="Arial"/>
          <w:b/>
        </w:rPr>
        <w:t xml:space="preserve">Immigration and Asylum </w:t>
      </w:r>
      <w:proofErr w:type="gramStart"/>
      <w:r w:rsidR="00741667">
        <w:rPr>
          <w:rFonts w:ascii="Book Antiqua" w:hAnsi="Book Antiqua" w:cs="Arial"/>
          <w:b/>
        </w:rPr>
        <w:t xml:space="preserve">Chamber)   </w:t>
      </w:r>
      <w:proofErr w:type="gramEnd"/>
      <w:r w:rsidR="00741667">
        <w:rPr>
          <w:rFonts w:ascii="Book Antiqua" w:hAnsi="Book Antiqua" w:cs="Arial"/>
          <w:b/>
        </w:rPr>
        <w:t xml:space="preserve">                    </w:t>
      </w:r>
      <w:r w:rsidRPr="00741667">
        <w:rPr>
          <w:rFonts w:ascii="Book Antiqua" w:hAnsi="Book Antiqua" w:cs="Arial"/>
          <w:b/>
        </w:rPr>
        <w:t xml:space="preserve">Appeal Number: </w:t>
      </w:r>
      <w:r w:rsidRPr="00741667">
        <w:rPr>
          <w:rFonts w:ascii="Book Antiqua" w:hAnsi="Book Antiqua" w:cs="Arial"/>
          <w:b/>
          <w:caps/>
        </w:rPr>
        <w:t>PA/13223/2017</w:t>
      </w:r>
    </w:p>
    <w:p w:rsidR="008E02BD" w:rsidRPr="00F5664C" w:rsidRDefault="008E02BD" w:rsidP="00C345E1">
      <w:pPr>
        <w:jc w:val="center"/>
        <w:rPr>
          <w:rFonts w:ascii="Book Antiqua" w:hAnsi="Book Antiqua" w:cs="Arial"/>
        </w:rPr>
      </w:pPr>
    </w:p>
    <w:p w:rsidR="008E02BD" w:rsidRPr="00F5664C" w:rsidRDefault="008E02BD" w:rsidP="00C345E1">
      <w:pPr>
        <w:jc w:val="center"/>
        <w:rPr>
          <w:rFonts w:ascii="Book Antiqua" w:hAnsi="Book Antiqua" w:cs="Arial"/>
          <w:b/>
          <w:u w:val="single"/>
        </w:rPr>
      </w:pPr>
      <w:r w:rsidRPr="00F5664C">
        <w:rPr>
          <w:rFonts w:ascii="Book Antiqua" w:hAnsi="Book Antiqua" w:cs="Arial"/>
          <w:b/>
          <w:u w:val="single"/>
        </w:rPr>
        <w:t>THE IMMIGRATION ACTS</w:t>
      </w:r>
    </w:p>
    <w:p w:rsidR="008E02BD" w:rsidRPr="00F5664C" w:rsidRDefault="008E02BD" w:rsidP="00C345E1">
      <w:pPr>
        <w:jc w:val="center"/>
        <w:rPr>
          <w:rFonts w:ascii="Book Antiqua" w:hAnsi="Book Antiqua" w:cs="Arial"/>
          <w:b/>
          <w:u w:val="single"/>
        </w:rPr>
      </w:pPr>
    </w:p>
    <w:tbl>
      <w:tblPr>
        <w:tblW w:w="10008" w:type="dxa"/>
        <w:tblLook w:val="01E0" w:firstRow="1" w:lastRow="1" w:firstColumn="1" w:lastColumn="1" w:noHBand="0" w:noVBand="0"/>
      </w:tblPr>
      <w:tblGrid>
        <w:gridCol w:w="4928"/>
        <w:gridCol w:w="1120"/>
        <w:gridCol w:w="3960"/>
      </w:tblGrid>
      <w:tr w:rsidR="008E02BD" w:rsidRPr="00F5664C" w:rsidTr="00B61E18">
        <w:tc>
          <w:tcPr>
            <w:tcW w:w="4928" w:type="dxa"/>
          </w:tcPr>
          <w:p w:rsidR="008E02BD" w:rsidRPr="00717B5B" w:rsidRDefault="008E02BD" w:rsidP="00717B5B">
            <w:pPr>
              <w:jc w:val="both"/>
              <w:rPr>
                <w:rFonts w:ascii="Book Antiqua" w:hAnsi="Book Antiqua" w:cs="Arial"/>
                <w:b/>
              </w:rPr>
            </w:pPr>
            <w:r w:rsidRPr="00717B5B">
              <w:rPr>
                <w:rFonts w:ascii="Book Antiqua" w:hAnsi="Book Antiqua" w:cs="Arial"/>
                <w:b/>
              </w:rPr>
              <w:t>Heard at Field House</w:t>
            </w:r>
          </w:p>
        </w:tc>
        <w:tc>
          <w:tcPr>
            <w:tcW w:w="5080" w:type="dxa"/>
            <w:gridSpan w:val="2"/>
          </w:tcPr>
          <w:p w:rsidR="008E02BD" w:rsidRPr="00717B5B" w:rsidRDefault="00741667" w:rsidP="00717B5B">
            <w:pPr>
              <w:jc w:val="both"/>
              <w:rPr>
                <w:rFonts w:ascii="Book Antiqua" w:hAnsi="Book Antiqua" w:cs="Arial"/>
                <w:b/>
              </w:rPr>
            </w:pPr>
            <w:r>
              <w:rPr>
                <w:rFonts w:ascii="Book Antiqua" w:hAnsi="Book Antiqua" w:cs="Arial"/>
                <w:b/>
              </w:rPr>
              <w:t xml:space="preserve">      </w:t>
            </w:r>
            <w:r w:rsidR="008E02BD" w:rsidRPr="00717B5B">
              <w:rPr>
                <w:rFonts w:ascii="Book Antiqua" w:hAnsi="Book Antiqua" w:cs="Arial"/>
                <w:b/>
              </w:rPr>
              <w:t>Decision &amp; Reasons Promulgated</w:t>
            </w:r>
          </w:p>
        </w:tc>
      </w:tr>
      <w:tr w:rsidR="008E02BD" w:rsidRPr="00F5664C" w:rsidTr="00B61E18">
        <w:trPr>
          <w:trHeight w:val="185"/>
        </w:trPr>
        <w:tc>
          <w:tcPr>
            <w:tcW w:w="4928" w:type="dxa"/>
          </w:tcPr>
          <w:p w:rsidR="008E02BD" w:rsidRPr="00717B5B" w:rsidRDefault="008E02BD" w:rsidP="00717B5B">
            <w:pPr>
              <w:jc w:val="both"/>
              <w:rPr>
                <w:rFonts w:ascii="Book Antiqua" w:hAnsi="Book Antiqua" w:cs="Arial"/>
                <w:b/>
              </w:rPr>
            </w:pPr>
            <w:r w:rsidRPr="00717B5B">
              <w:rPr>
                <w:rFonts w:ascii="Book Antiqua" w:hAnsi="Book Antiqua" w:cs="Arial"/>
                <w:b/>
              </w:rPr>
              <w:t>On 3 May 2018</w:t>
            </w:r>
          </w:p>
        </w:tc>
        <w:tc>
          <w:tcPr>
            <w:tcW w:w="5080" w:type="dxa"/>
            <w:gridSpan w:val="2"/>
          </w:tcPr>
          <w:p w:rsidR="008E02BD" w:rsidRPr="00717B5B" w:rsidRDefault="00741667" w:rsidP="00717B5B">
            <w:pPr>
              <w:jc w:val="both"/>
              <w:rPr>
                <w:rFonts w:ascii="Book Antiqua" w:hAnsi="Book Antiqua" w:cs="Arial"/>
                <w:b/>
              </w:rPr>
            </w:pPr>
            <w:r>
              <w:rPr>
                <w:rFonts w:ascii="Book Antiqua" w:hAnsi="Book Antiqua" w:cs="Arial"/>
                <w:b/>
              </w:rPr>
              <w:t xml:space="preserve">      </w:t>
            </w:r>
            <w:r w:rsidR="00CD37EF">
              <w:rPr>
                <w:rFonts w:ascii="Book Antiqua" w:hAnsi="Book Antiqua" w:cs="Arial"/>
                <w:b/>
              </w:rPr>
              <w:t xml:space="preserve">On 30 May 2018 </w:t>
            </w:r>
          </w:p>
        </w:tc>
      </w:tr>
      <w:tr w:rsidR="008E02BD" w:rsidRPr="00F5664C" w:rsidTr="00B61E18">
        <w:tc>
          <w:tcPr>
            <w:tcW w:w="6048" w:type="dxa"/>
            <w:gridSpan w:val="2"/>
          </w:tcPr>
          <w:p w:rsidR="008E02BD" w:rsidRPr="00717B5B" w:rsidRDefault="008E02BD" w:rsidP="00717B5B">
            <w:pPr>
              <w:jc w:val="both"/>
              <w:rPr>
                <w:rFonts w:ascii="Book Antiqua" w:hAnsi="Book Antiqua" w:cs="Arial"/>
                <w:b/>
              </w:rPr>
            </w:pPr>
          </w:p>
        </w:tc>
        <w:tc>
          <w:tcPr>
            <w:tcW w:w="3960" w:type="dxa"/>
          </w:tcPr>
          <w:p w:rsidR="008E02BD" w:rsidRPr="00717B5B" w:rsidRDefault="008E02BD" w:rsidP="00717B5B">
            <w:pPr>
              <w:jc w:val="both"/>
              <w:rPr>
                <w:rFonts w:ascii="Book Antiqua" w:hAnsi="Book Antiqua" w:cs="Arial"/>
                <w:b/>
              </w:rPr>
            </w:pPr>
          </w:p>
        </w:tc>
      </w:tr>
    </w:tbl>
    <w:p w:rsidR="008E02BD" w:rsidRPr="00F5664C" w:rsidRDefault="008E02BD" w:rsidP="00A15234">
      <w:pPr>
        <w:jc w:val="center"/>
        <w:rPr>
          <w:rFonts w:ascii="Book Antiqua" w:hAnsi="Book Antiqua" w:cs="Arial"/>
        </w:rPr>
      </w:pPr>
    </w:p>
    <w:p w:rsidR="008E02BD" w:rsidRPr="00F5664C" w:rsidRDefault="008E02BD" w:rsidP="00A15234">
      <w:pPr>
        <w:jc w:val="center"/>
        <w:rPr>
          <w:rFonts w:ascii="Book Antiqua" w:hAnsi="Book Antiqua" w:cs="Arial"/>
          <w:b/>
        </w:rPr>
      </w:pPr>
      <w:r w:rsidRPr="00F5664C">
        <w:rPr>
          <w:rFonts w:ascii="Book Antiqua" w:hAnsi="Book Antiqua" w:cs="Arial"/>
          <w:b/>
        </w:rPr>
        <w:t>Before</w:t>
      </w:r>
    </w:p>
    <w:p w:rsidR="008E02BD" w:rsidRPr="00F5664C" w:rsidRDefault="008E02BD" w:rsidP="00A15234">
      <w:pPr>
        <w:jc w:val="center"/>
        <w:rPr>
          <w:rFonts w:ascii="Book Antiqua" w:hAnsi="Book Antiqua" w:cs="Arial"/>
          <w:b/>
        </w:rPr>
      </w:pPr>
    </w:p>
    <w:p w:rsidR="008E02BD" w:rsidRDefault="008E02BD" w:rsidP="00A15234">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GRIMES</w:t>
      </w:r>
    </w:p>
    <w:p w:rsidR="008E02BD" w:rsidRPr="00F5664C" w:rsidRDefault="008E02BD" w:rsidP="00A15234">
      <w:pPr>
        <w:jc w:val="center"/>
        <w:rPr>
          <w:rFonts w:ascii="Book Antiqua" w:hAnsi="Book Antiqua" w:cs="Arial"/>
          <w:b/>
        </w:rPr>
      </w:pPr>
    </w:p>
    <w:p w:rsidR="008E02BD" w:rsidRPr="00F5664C" w:rsidRDefault="008E02BD" w:rsidP="00A15234">
      <w:pPr>
        <w:jc w:val="center"/>
        <w:rPr>
          <w:rFonts w:ascii="Book Antiqua" w:hAnsi="Book Antiqua" w:cs="Arial"/>
          <w:b/>
        </w:rPr>
      </w:pPr>
      <w:r w:rsidRPr="00F5664C">
        <w:rPr>
          <w:rFonts w:ascii="Book Antiqua" w:hAnsi="Book Antiqua" w:cs="Arial"/>
          <w:b/>
        </w:rPr>
        <w:t>Between</w:t>
      </w:r>
    </w:p>
    <w:p w:rsidR="008E02BD" w:rsidRPr="00F5664C" w:rsidRDefault="008E02BD" w:rsidP="00A15234">
      <w:pPr>
        <w:jc w:val="center"/>
        <w:rPr>
          <w:rFonts w:ascii="Book Antiqua" w:hAnsi="Book Antiqua" w:cs="Arial"/>
          <w:b/>
        </w:rPr>
      </w:pPr>
    </w:p>
    <w:p w:rsidR="008E02BD" w:rsidRDefault="008E02BD" w:rsidP="00742A8D">
      <w:pPr>
        <w:jc w:val="center"/>
        <w:rPr>
          <w:rFonts w:ascii="Book Antiqua" w:hAnsi="Book Antiqua" w:cs="Arial"/>
          <w:b/>
          <w:caps/>
        </w:rPr>
      </w:pPr>
      <w:r>
        <w:rPr>
          <w:rFonts w:ascii="Book Antiqua" w:hAnsi="Book Antiqua" w:cs="Arial"/>
          <w:b/>
          <w:caps/>
        </w:rPr>
        <w:t>Mr PM</w:t>
      </w:r>
    </w:p>
    <w:p w:rsidR="008E02BD" w:rsidRPr="00741667" w:rsidRDefault="008E02BD" w:rsidP="009D2749">
      <w:pPr>
        <w:jc w:val="center"/>
        <w:rPr>
          <w:rFonts w:ascii="Book Antiqua" w:hAnsi="Book Antiqua" w:cs="Arial"/>
          <w:caps/>
        </w:rPr>
      </w:pPr>
      <w:r w:rsidRPr="00741667">
        <w:rPr>
          <w:rFonts w:ascii="Book Antiqua" w:hAnsi="Book Antiqua" w:cs="Arial"/>
          <w:caps/>
        </w:rPr>
        <w:t>(ANONYMITY DIRECTION MADE)</w:t>
      </w:r>
    </w:p>
    <w:p w:rsidR="008E02BD" w:rsidRPr="00F5664C" w:rsidRDefault="008E02BD" w:rsidP="00704B61">
      <w:pPr>
        <w:jc w:val="right"/>
        <w:rPr>
          <w:rFonts w:ascii="Book Antiqua" w:hAnsi="Book Antiqua" w:cs="Arial"/>
          <w:u w:val="single"/>
        </w:rPr>
      </w:pPr>
      <w:r w:rsidRPr="00F5664C">
        <w:rPr>
          <w:rFonts w:ascii="Book Antiqua" w:hAnsi="Book Antiqua" w:cs="Arial"/>
          <w:u w:val="single"/>
        </w:rPr>
        <w:t>Appellant</w:t>
      </w:r>
    </w:p>
    <w:p w:rsidR="008E02BD" w:rsidRPr="00F5664C" w:rsidRDefault="008E02BD" w:rsidP="00704B61">
      <w:pPr>
        <w:jc w:val="center"/>
        <w:rPr>
          <w:rFonts w:ascii="Book Antiqua" w:hAnsi="Book Antiqua" w:cs="Arial"/>
          <w:b/>
        </w:rPr>
      </w:pPr>
    </w:p>
    <w:p w:rsidR="008E02BD" w:rsidRPr="00F5664C" w:rsidRDefault="008E02BD" w:rsidP="00704B61">
      <w:pPr>
        <w:jc w:val="center"/>
        <w:rPr>
          <w:rFonts w:ascii="Book Antiqua" w:hAnsi="Book Antiqua" w:cs="Arial"/>
          <w:b/>
        </w:rPr>
      </w:pPr>
      <w:r w:rsidRPr="00F5664C">
        <w:rPr>
          <w:rFonts w:ascii="Book Antiqua" w:hAnsi="Book Antiqua" w:cs="Arial"/>
          <w:b/>
        </w:rPr>
        <w:t>and</w:t>
      </w:r>
    </w:p>
    <w:p w:rsidR="008E02BD" w:rsidRDefault="008E02BD" w:rsidP="00704B61">
      <w:pPr>
        <w:jc w:val="center"/>
        <w:rPr>
          <w:rFonts w:ascii="Book Antiqua" w:hAnsi="Book Antiqua" w:cs="Arial"/>
          <w:b/>
        </w:rPr>
      </w:pPr>
    </w:p>
    <w:p w:rsidR="00741667" w:rsidRPr="00F5664C" w:rsidRDefault="00741667" w:rsidP="00704B61">
      <w:pPr>
        <w:jc w:val="center"/>
        <w:rPr>
          <w:rFonts w:ascii="Book Antiqua" w:hAnsi="Book Antiqua" w:cs="Arial"/>
          <w:b/>
        </w:rPr>
      </w:pPr>
      <w:r>
        <w:rPr>
          <w:rFonts w:ascii="Book Antiqua" w:hAnsi="Book Antiqua" w:cs="Arial"/>
          <w:b/>
        </w:rPr>
        <w:t>THE SECRETARY OF STATE FOR THE HOME DEPARTMENT</w:t>
      </w:r>
    </w:p>
    <w:p w:rsidR="008E02BD" w:rsidRPr="00F5664C" w:rsidRDefault="008E02BD" w:rsidP="00DD5071">
      <w:pPr>
        <w:jc w:val="right"/>
        <w:rPr>
          <w:rFonts w:ascii="Book Antiqua" w:hAnsi="Book Antiqua" w:cs="Arial"/>
          <w:u w:val="single"/>
        </w:rPr>
      </w:pPr>
      <w:r w:rsidRPr="00F5664C">
        <w:rPr>
          <w:rFonts w:ascii="Book Antiqua" w:hAnsi="Book Antiqua" w:cs="Arial"/>
          <w:u w:val="single"/>
        </w:rPr>
        <w:t>Respondent</w:t>
      </w:r>
    </w:p>
    <w:p w:rsidR="008E02BD" w:rsidRPr="00F5664C" w:rsidRDefault="008E02BD" w:rsidP="00DD5071">
      <w:pPr>
        <w:rPr>
          <w:rFonts w:ascii="Book Antiqua" w:hAnsi="Book Antiqua" w:cs="Arial"/>
          <w:u w:val="single"/>
        </w:rPr>
      </w:pPr>
    </w:p>
    <w:p w:rsidR="008E02BD" w:rsidRPr="00F5664C" w:rsidRDefault="008E02BD"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8E02BD" w:rsidRPr="00F5664C" w:rsidRDefault="008E02BD" w:rsidP="00DD5071">
      <w:pPr>
        <w:rPr>
          <w:rFonts w:ascii="Book Antiqua" w:hAnsi="Book Antiqua" w:cs="Arial"/>
        </w:rPr>
      </w:pPr>
    </w:p>
    <w:p w:rsidR="008E02BD" w:rsidRPr="00F5664C" w:rsidRDefault="008E02BD"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 xml:space="preserve">Mr N </w:t>
      </w:r>
      <w:proofErr w:type="spellStart"/>
      <w:r>
        <w:rPr>
          <w:rFonts w:ascii="Book Antiqua" w:hAnsi="Book Antiqua" w:cs="Arial"/>
        </w:rPr>
        <w:t>Paramjorthy</w:t>
      </w:r>
      <w:proofErr w:type="spellEnd"/>
      <w:r>
        <w:rPr>
          <w:rFonts w:ascii="Book Antiqua" w:hAnsi="Book Antiqua" w:cs="Arial"/>
        </w:rPr>
        <w:t xml:space="preserve"> instructed by A &amp; P Solicitors </w:t>
      </w:r>
    </w:p>
    <w:p w:rsidR="008E02BD" w:rsidRPr="00F5664C" w:rsidRDefault="008E02BD"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Pr>
          <w:rFonts w:ascii="Book Antiqua" w:hAnsi="Book Antiqua" w:cs="Arial"/>
        </w:rPr>
        <w:t xml:space="preserve">Mr P Nath, Senior Home Office Presenting Officer </w:t>
      </w:r>
    </w:p>
    <w:p w:rsidR="008E02BD" w:rsidRPr="00F5664C" w:rsidRDefault="008E02BD" w:rsidP="00402B9E">
      <w:pPr>
        <w:tabs>
          <w:tab w:val="left" w:pos="2520"/>
        </w:tabs>
        <w:jc w:val="center"/>
        <w:rPr>
          <w:rFonts w:ascii="Book Antiqua" w:hAnsi="Book Antiqua" w:cs="Arial"/>
        </w:rPr>
      </w:pPr>
    </w:p>
    <w:p w:rsidR="008E02BD" w:rsidRPr="00F5664C" w:rsidRDefault="008E02BD" w:rsidP="00402B9E">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8E02BD" w:rsidRPr="00F5664C" w:rsidRDefault="008E02BD" w:rsidP="00402B9E">
      <w:pPr>
        <w:tabs>
          <w:tab w:val="left" w:pos="2520"/>
        </w:tabs>
        <w:jc w:val="both"/>
        <w:rPr>
          <w:rFonts w:ascii="Book Antiqua" w:hAnsi="Book Antiqua" w:cs="Arial"/>
        </w:rPr>
      </w:pPr>
    </w:p>
    <w:p w:rsidR="008E02BD" w:rsidRDefault="008E02BD" w:rsidP="00DC2ABF">
      <w:pPr>
        <w:numPr>
          <w:ilvl w:val="0"/>
          <w:numId w:val="3"/>
        </w:numPr>
        <w:spacing w:before="240"/>
        <w:jc w:val="both"/>
        <w:rPr>
          <w:rFonts w:ascii="Book Antiqua" w:hAnsi="Book Antiqua" w:cs="Arial"/>
        </w:rPr>
      </w:pPr>
      <w:r>
        <w:rPr>
          <w:rFonts w:ascii="Book Antiqua" w:hAnsi="Book Antiqua" w:cs="Arial"/>
        </w:rPr>
        <w:t>The Appellant, a national of Sri Lanka, appealed to the First-tier Tribunal against a decision by the Secretary of State of 28</w:t>
      </w:r>
      <w:r w:rsidRPr="0096723A">
        <w:rPr>
          <w:rFonts w:ascii="Book Antiqua" w:hAnsi="Book Antiqua" w:cs="Arial"/>
          <w:vertAlign w:val="superscript"/>
        </w:rPr>
        <w:t>th</w:t>
      </w:r>
      <w:r>
        <w:rPr>
          <w:rFonts w:ascii="Book Antiqua" w:hAnsi="Book Antiqua" w:cs="Arial"/>
        </w:rPr>
        <w:t xml:space="preserve"> November 2017 to refuse his claim for asylum.  First-tier Tribunal Judge Isaacs dismissed the appeal in a decision dated 31 January 2018. The Appellant now appeals to this Tribunal with permission granted by First-tier Tribunal Judge McGinty on 5</w:t>
      </w:r>
      <w:r w:rsidRPr="0096723A">
        <w:rPr>
          <w:rFonts w:ascii="Book Antiqua" w:hAnsi="Book Antiqua" w:cs="Arial"/>
          <w:vertAlign w:val="superscript"/>
        </w:rPr>
        <w:t>th</w:t>
      </w:r>
      <w:r>
        <w:rPr>
          <w:rFonts w:ascii="Book Antiqua" w:hAnsi="Book Antiqua" w:cs="Arial"/>
        </w:rPr>
        <w:t xml:space="preserve"> March 2018.  </w:t>
      </w:r>
    </w:p>
    <w:p w:rsidR="008E02BD" w:rsidRPr="0096723A" w:rsidRDefault="008E02BD" w:rsidP="0096723A">
      <w:pPr>
        <w:numPr>
          <w:ilvl w:val="0"/>
          <w:numId w:val="3"/>
        </w:numPr>
        <w:spacing w:before="240"/>
        <w:jc w:val="both"/>
        <w:rPr>
          <w:rFonts w:ascii="Book Antiqua" w:hAnsi="Book Antiqua" w:cs="Arial"/>
        </w:rPr>
      </w:pPr>
      <w:r>
        <w:rPr>
          <w:rFonts w:ascii="Book Antiqua" w:hAnsi="Book Antiqua" w:cs="Arial"/>
        </w:rPr>
        <w:t xml:space="preserve">The background to this appeal is the Appellant claims that he fears persecution in Sri Lanka </w:t>
      </w:r>
      <w:proofErr w:type="gramStart"/>
      <w:r>
        <w:rPr>
          <w:rFonts w:ascii="Book Antiqua" w:hAnsi="Book Antiqua" w:cs="Arial"/>
        </w:rPr>
        <w:t>on account of</w:t>
      </w:r>
      <w:proofErr w:type="gramEnd"/>
      <w:r>
        <w:rPr>
          <w:rFonts w:ascii="Book Antiqua" w:hAnsi="Book Antiqua" w:cs="Arial"/>
        </w:rPr>
        <w:t xml:space="preserve"> his political opinion</w:t>
      </w:r>
      <w:r w:rsidRPr="0096723A">
        <w:rPr>
          <w:rFonts w:ascii="Book Antiqua" w:hAnsi="Book Antiqua" w:cs="Arial"/>
        </w:rPr>
        <w:t>.</w:t>
      </w:r>
      <w:r>
        <w:rPr>
          <w:rFonts w:ascii="Book Antiqua" w:hAnsi="Book Antiqua" w:cs="Arial"/>
        </w:rPr>
        <w:t xml:space="preserve">  He claims that during 2005 and 2006 when he was around 12 or 13 years old he transported weapons and meals for the LTTE and that he persuaded his parents to give accommodation for a few days to a boy called V who was ill at that time.  He claims that </w:t>
      </w:r>
      <w:proofErr w:type="gramStart"/>
      <w:r>
        <w:rPr>
          <w:rFonts w:ascii="Book Antiqua" w:hAnsi="Book Antiqua" w:cs="Arial"/>
        </w:rPr>
        <w:t>as a result of</w:t>
      </w:r>
      <w:proofErr w:type="gramEnd"/>
      <w:r>
        <w:rPr>
          <w:rFonts w:ascii="Book Antiqua" w:hAnsi="Book Antiqua" w:cs="Arial"/>
        </w:rPr>
        <w:t xml:space="preserve"> these activities the Sri Lankan </w:t>
      </w:r>
      <w:r>
        <w:rPr>
          <w:rFonts w:ascii="Book Antiqua" w:hAnsi="Book Antiqua" w:cs="Arial"/>
        </w:rPr>
        <w:lastRenderedPageBreak/>
        <w:t>authorities arrested and detained him in April 2017 and that he was beaten and burnt with cigarettes.  He left Sri Lanka on 13</w:t>
      </w:r>
      <w:r w:rsidRPr="0096723A">
        <w:rPr>
          <w:rFonts w:ascii="Book Antiqua" w:hAnsi="Book Antiqua" w:cs="Arial"/>
          <w:vertAlign w:val="superscript"/>
        </w:rPr>
        <w:t>th</w:t>
      </w:r>
      <w:r>
        <w:rPr>
          <w:rFonts w:ascii="Book Antiqua" w:hAnsi="Book Antiqua" w:cs="Arial"/>
        </w:rPr>
        <w:t xml:space="preserve"> May 2017 travelling on a fake Indian passport.  He stayed in India for three days and then travelled to France before arriving in the UK clandestinely on 18</w:t>
      </w:r>
      <w:r w:rsidRPr="0096723A">
        <w:rPr>
          <w:rFonts w:ascii="Book Antiqua" w:hAnsi="Book Antiqua" w:cs="Arial"/>
          <w:vertAlign w:val="superscript"/>
        </w:rPr>
        <w:t>th</w:t>
      </w:r>
      <w:r>
        <w:rPr>
          <w:rFonts w:ascii="Book Antiqua" w:hAnsi="Book Antiqua" w:cs="Arial"/>
        </w:rPr>
        <w:t xml:space="preserve"> May 2017.  He claimed asylum on 2</w:t>
      </w:r>
      <w:r w:rsidRPr="0096723A">
        <w:rPr>
          <w:rFonts w:ascii="Book Antiqua" w:hAnsi="Book Antiqua" w:cs="Arial"/>
          <w:vertAlign w:val="superscript"/>
        </w:rPr>
        <w:t>nd</w:t>
      </w:r>
      <w:r>
        <w:rPr>
          <w:rFonts w:ascii="Book Antiqua" w:hAnsi="Book Antiqua" w:cs="Arial"/>
        </w:rPr>
        <w:t xml:space="preserve"> June 2017.  </w:t>
      </w:r>
      <w:r w:rsidRPr="0096723A">
        <w:rPr>
          <w:rFonts w:ascii="Book Antiqua" w:hAnsi="Book Antiqua" w:cs="Arial"/>
        </w:rPr>
        <w:t xml:space="preserve">At the hearing he claimed that he has been involved with sur place activities through his involvement with the Transnational Government of Tamil Eelam (TGTE) in the UK.  </w:t>
      </w:r>
    </w:p>
    <w:p w:rsidR="008E02BD" w:rsidRDefault="008E02BD" w:rsidP="0096723A">
      <w:pPr>
        <w:numPr>
          <w:ilvl w:val="0"/>
          <w:numId w:val="3"/>
        </w:numPr>
        <w:spacing w:before="240"/>
        <w:jc w:val="both"/>
        <w:rPr>
          <w:rFonts w:ascii="Book Antiqua" w:hAnsi="Book Antiqua" w:cs="Arial"/>
        </w:rPr>
      </w:pPr>
      <w:r>
        <w:rPr>
          <w:rFonts w:ascii="Book Antiqua" w:hAnsi="Book Antiqua" w:cs="Arial"/>
        </w:rPr>
        <w:t xml:space="preserve">At the hearing before me Mr </w:t>
      </w:r>
      <w:proofErr w:type="spellStart"/>
      <w:r>
        <w:rPr>
          <w:rFonts w:ascii="Book Antiqua" w:hAnsi="Book Antiqua" w:cs="Arial"/>
        </w:rPr>
        <w:t>Paramjorthy</w:t>
      </w:r>
      <w:proofErr w:type="spellEnd"/>
      <w:r>
        <w:rPr>
          <w:rFonts w:ascii="Book Antiqua" w:hAnsi="Book Antiqua" w:cs="Arial"/>
        </w:rPr>
        <w:t xml:space="preserve"> accepted that the grounds are largely a disagreement with the judge’s findings.  However, he submitted that they could essentially be distilled into three main points.  </w:t>
      </w:r>
    </w:p>
    <w:p w:rsidR="008E02BD" w:rsidRDefault="008E02BD" w:rsidP="0096723A">
      <w:pPr>
        <w:numPr>
          <w:ilvl w:val="0"/>
          <w:numId w:val="3"/>
        </w:numPr>
        <w:spacing w:before="240"/>
        <w:jc w:val="both"/>
        <w:rPr>
          <w:rFonts w:ascii="Book Antiqua" w:hAnsi="Book Antiqua" w:cs="Arial"/>
        </w:rPr>
      </w:pPr>
      <w:r>
        <w:rPr>
          <w:rFonts w:ascii="Book Antiqua" w:hAnsi="Book Antiqua" w:cs="Arial"/>
        </w:rPr>
        <w:t xml:space="preserve">The first ground pursued by Mr </w:t>
      </w:r>
      <w:proofErr w:type="spellStart"/>
      <w:r>
        <w:rPr>
          <w:rFonts w:ascii="Book Antiqua" w:hAnsi="Book Antiqua" w:cs="Arial"/>
        </w:rPr>
        <w:t>Paramjorthy</w:t>
      </w:r>
      <w:proofErr w:type="spellEnd"/>
      <w:r>
        <w:rPr>
          <w:rFonts w:ascii="Book Antiqua" w:hAnsi="Book Antiqua" w:cs="Arial"/>
        </w:rPr>
        <w:t xml:space="preserve"> is that the judge erred in that there was confusion in relation to her findings.  He submitted that from paragraphs 57 to 61 the judge gave reasons why she did not believe the Appellant's evidence largely in relation to events in 2005 and 2006 but that her conclusions at paragraph 63 are confusing.  He submitted that the judge </w:t>
      </w:r>
      <w:proofErr w:type="gramStart"/>
      <w:r>
        <w:rPr>
          <w:rFonts w:ascii="Book Antiqua" w:hAnsi="Book Antiqua" w:cs="Arial"/>
        </w:rPr>
        <w:t>has to</w:t>
      </w:r>
      <w:proofErr w:type="gramEnd"/>
      <w:r>
        <w:rPr>
          <w:rFonts w:ascii="Book Antiqua" w:hAnsi="Book Antiqua" w:cs="Arial"/>
        </w:rPr>
        <w:t xml:space="preserve"> get her findings right and make clear what her findings are in relation to the Appellant's claimed involvement with the LTTE.  </w:t>
      </w:r>
    </w:p>
    <w:p w:rsidR="008E02BD" w:rsidRDefault="008E02BD" w:rsidP="0096723A">
      <w:pPr>
        <w:numPr>
          <w:ilvl w:val="0"/>
          <w:numId w:val="3"/>
        </w:numPr>
        <w:spacing w:before="240"/>
        <w:jc w:val="both"/>
        <w:rPr>
          <w:rFonts w:ascii="Book Antiqua" w:hAnsi="Book Antiqua" w:cs="Arial"/>
        </w:rPr>
      </w:pPr>
      <w:r>
        <w:rPr>
          <w:rFonts w:ascii="Book Antiqua" w:hAnsi="Book Antiqua" w:cs="Arial"/>
        </w:rPr>
        <w:t xml:space="preserve">In my view, although at paragraphs 57 to 61 the judge expresses doubt in relation to the Appellant's credibility </w:t>
      </w:r>
      <w:proofErr w:type="gramStart"/>
      <w:r>
        <w:rPr>
          <w:rFonts w:ascii="Book Antiqua" w:hAnsi="Book Antiqua" w:cs="Arial"/>
        </w:rPr>
        <w:t>as regards</w:t>
      </w:r>
      <w:proofErr w:type="gramEnd"/>
      <w:r>
        <w:rPr>
          <w:rFonts w:ascii="Book Antiqua" w:hAnsi="Book Antiqua" w:cs="Arial"/>
        </w:rPr>
        <w:t xml:space="preserve"> various matters, at paragraph 63 the judge said that the Appellant may have provided brief help to the LTTE as described.  In my view it is clear when reading paragraphs 57 to 63 </w:t>
      </w:r>
      <w:proofErr w:type="gramStart"/>
      <w:r>
        <w:rPr>
          <w:rFonts w:ascii="Book Antiqua" w:hAnsi="Book Antiqua" w:cs="Arial"/>
        </w:rPr>
        <w:t>as a whole that</w:t>
      </w:r>
      <w:proofErr w:type="gramEnd"/>
      <w:r>
        <w:rPr>
          <w:rFonts w:ascii="Book Antiqua" w:hAnsi="Book Antiqua" w:cs="Arial"/>
        </w:rPr>
        <w:t xml:space="preserve"> the judge followed a clear path to the conclusions at paragraph 63.  At paragraph 56 the judge said that the Appellant had not been consistent in the details of his account of his own commitment to and involvement with the LTTE and sets out </w:t>
      </w:r>
      <w:proofErr w:type="gramStart"/>
      <w:r>
        <w:rPr>
          <w:rFonts w:ascii="Book Antiqua" w:hAnsi="Book Antiqua" w:cs="Arial"/>
        </w:rPr>
        <w:t>a number of</w:t>
      </w:r>
      <w:proofErr w:type="gramEnd"/>
      <w:r>
        <w:rPr>
          <w:rFonts w:ascii="Book Antiqua" w:hAnsi="Book Antiqua" w:cs="Arial"/>
        </w:rPr>
        <w:t xml:space="preserve"> points.  The judge pointed out two matters in the Appellant's screening interview at paragraph 57, in his asylum interview and in relation to his uncle’s evidence before concluding at paragraph 60 that “across his evidence the Appellant has gradually increased his assertions of a lifelong commitment to the LTTE cause”.  The judge raised credibility issues at paragraph 61 in relation to the Appellant's account of his cousin’s history and raised issues about the fact that on the Appellant's account the authorities had shown no interest in his father who was 35 years old at the time they gave shelter to V.  The judge concluded: </w:t>
      </w:r>
    </w:p>
    <w:p w:rsidR="008E02BD" w:rsidRDefault="008E02BD" w:rsidP="00AE708D">
      <w:pPr>
        <w:spacing w:before="240"/>
        <w:ind w:left="1134"/>
        <w:jc w:val="both"/>
        <w:rPr>
          <w:rFonts w:ascii="Book Antiqua" w:hAnsi="Book Antiqua" w:cs="Arial"/>
        </w:rPr>
      </w:pPr>
      <w:r>
        <w:rPr>
          <w:rFonts w:ascii="Book Antiqua" w:hAnsi="Book Antiqua" w:cs="Arial"/>
        </w:rPr>
        <w:t xml:space="preserve">“All in all, I do not find it plausible, as the Appellant has consistently asserted, that he has been held to account for some minor activities in 2005 and 2006 while he was 12 or 13 years old, and yet his adult father has been allowed to remain in Sri Lanka problem-free”.  </w:t>
      </w:r>
    </w:p>
    <w:p w:rsidR="008E02BD" w:rsidRDefault="008E02BD" w:rsidP="00AE708D">
      <w:pPr>
        <w:spacing w:before="240"/>
        <w:ind w:left="567"/>
        <w:jc w:val="both"/>
        <w:rPr>
          <w:rFonts w:ascii="Book Antiqua" w:hAnsi="Book Antiqua" w:cs="Arial"/>
        </w:rPr>
      </w:pPr>
      <w:r>
        <w:rPr>
          <w:rFonts w:ascii="Book Antiqua" w:hAnsi="Book Antiqua" w:cs="Arial"/>
        </w:rPr>
        <w:t xml:space="preserve">The judge went on to consider the medical evidence before concluding at paragraph 63: </w:t>
      </w:r>
    </w:p>
    <w:p w:rsidR="008E02BD" w:rsidRDefault="008E02BD" w:rsidP="00AE708D">
      <w:pPr>
        <w:spacing w:before="240"/>
        <w:ind w:left="1134"/>
        <w:jc w:val="both"/>
        <w:rPr>
          <w:rFonts w:ascii="Book Antiqua" w:hAnsi="Book Antiqua" w:cs="Arial"/>
        </w:rPr>
      </w:pPr>
      <w:r>
        <w:rPr>
          <w:rFonts w:ascii="Book Antiqua" w:hAnsi="Book Antiqua" w:cs="Arial"/>
        </w:rPr>
        <w:t xml:space="preserve">“The Appellant may have provided the brief help to the LTTE he has described – carrying weapons on three occasions, carrying some meals on memorial days and bringing another boy, V, home when he was ill and persuading his parents to let him stay for four days.  Even if this were true, I do not believe the Appellant's allegation that this has caused the authorities to be interested in him in April 2017”.  </w:t>
      </w:r>
    </w:p>
    <w:p w:rsidR="008E02BD" w:rsidRDefault="008E02BD" w:rsidP="00A45223">
      <w:pPr>
        <w:numPr>
          <w:ilvl w:val="0"/>
          <w:numId w:val="3"/>
        </w:numPr>
        <w:spacing w:before="240"/>
        <w:jc w:val="both"/>
        <w:rPr>
          <w:rFonts w:ascii="Book Antiqua" w:hAnsi="Book Antiqua" w:cs="Arial"/>
        </w:rPr>
      </w:pPr>
      <w:r>
        <w:rPr>
          <w:rFonts w:ascii="Book Antiqua" w:hAnsi="Book Antiqua" w:cs="Arial"/>
        </w:rPr>
        <w:lastRenderedPageBreak/>
        <w:t xml:space="preserve">The judge went on to give reasons for this conclusion including the fact that the Appellant's activities were minor and over a brief period, he was a child when he undertook those activities, there was no warrant for his arrest despite his claim to have escaped from custody and because the Appellant's father also accommodated </w:t>
      </w:r>
      <w:r w:rsidR="008D08A2">
        <w:rPr>
          <w:rFonts w:ascii="Book Antiqua" w:hAnsi="Book Antiqua" w:cs="Arial"/>
        </w:rPr>
        <w:t>V</w:t>
      </w:r>
      <w:r>
        <w:rPr>
          <w:rFonts w:ascii="Book Antiqua" w:hAnsi="Book Antiqua" w:cs="Arial"/>
        </w:rPr>
        <w:t xml:space="preserve"> and is a closer relation to the Appellant's cousin and yet has suffered no consequence at all.  In my view it is clear from reading these paragraphs that the judge has expressed considerable doubt about the Appellant's claim in relation to his activities in 2005 and 2006 and does not accept that the Appellant undertook those activities as claimed.  It is clear to me that paragraph 63 is in fact a finding by the judge that, taking the Appellant's claim at its highest in relation to his claimed activities in 2005 and 2006, it was not accepted that the authorities would have been interested in him in April 2017 as claimed.  In my view these findings are clear and were open to the judge </w:t>
      </w:r>
      <w:proofErr w:type="gramStart"/>
      <w:r>
        <w:rPr>
          <w:rFonts w:ascii="Book Antiqua" w:hAnsi="Book Antiqua" w:cs="Arial"/>
        </w:rPr>
        <w:t>on the basis of</w:t>
      </w:r>
      <w:proofErr w:type="gramEnd"/>
      <w:r>
        <w:rPr>
          <w:rFonts w:ascii="Book Antiqua" w:hAnsi="Book Antiqua" w:cs="Arial"/>
        </w:rPr>
        <w:t xml:space="preserve"> the evidence before her.  This ground has not been made out.</w:t>
      </w:r>
    </w:p>
    <w:p w:rsidR="008E02BD" w:rsidRDefault="008E02BD" w:rsidP="00AE708D">
      <w:pPr>
        <w:numPr>
          <w:ilvl w:val="0"/>
          <w:numId w:val="3"/>
        </w:numPr>
        <w:spacing w:before="240"/>
        <w:jc w:val="both"/>
        <w:rPr>
          <w:rFonts w:ascii="Book Antiqua" w:hAnsi="Book Antiqua" w:cs="Arial"/>
        </w:rPr>
      </w:pPr>
      <w:r>
        <w:rPr>
          <w:rFonts w:ascii="Book Antiqua" w:hAnsi="Book Antiqua" w:cs="Arial"/>
        </w:rPr>
        <w:t xml:space="preserve">The second ground pursued by Mr </w:t>
      </w:r>
      <w:proofErr w:type="spellStart"/>
      <w:r>
        <w:rPr>
          <w:rFonts w:ascii="Book Antiqua" w:hAnsi="Book Antiqua" w:cs="Arial"/>
        </w:rPr>
        <w:t>Paramjorthy</w:t>
      </w:r>
      <w:proofErr w:type="spellEnd"/>
      <w:r>
        <w:rPr>
          <w:rFonts w:ascii="Book Antiqua" w:hAnsi="Book Antiqua" w:cs="Arial"/>
        </w:rPr>
        <w:t xml:space="preserve"> at the hearing is that the judge erred in considering the medical evidence after apparently reaching conclusions as to the Appellant's credibility.  He referred to the case of </w:t>
      </w:r>
      <w:proofErr w:type="spellStart"/>
      <w:r w:rsidRPr="00AE708D">
        <w:rPr>
          <w:rFonts w:ascii="Book Antiqua" w:hAnsi="Book Antiqua" w:cs="Arial"/>
          <w:b/>
          <w:u w:val="single"/>
        </w:rPr>
        <w:t>Mibanga</w:t>
      </w:r>
      <w:proofErr w:type="spellEnd"/>
      <w:r>
        <w:rPr>
          <w:rFonts w:ascii="Book Antiqua" w:hAnsi="Book Antiqua" w:cs="Arial"/>
        </w:rPr>
        <w:t xml:space="preserve"> </w:t>
      </w:r>
      <w:r w:rsidRPr="00C34424">
        <w:rPr>
          <w:rFonts w:ascii="Book Antiqua" w:hAnsi="Book Antiqua" w:cs="Arial"/>
          <w:b/>
        </w:rPr>
        <w:t xml:space="preserve">[2005] EWCA </w:t>
      </w:r>
      <w:proofErr w:type="spellStart"/>
      <w:r w:rsidRPr="00C34424">
        <w:rPr>
          <w:rFonts w:ascii="Book Antiqua" w:hAnsi="Book Antiqua" w:cs="Arial"/>
          <w:b/>
        </w:rPr>
        <w:t>Civ</w:t>
      </w:r>
      <w:proofErr w:type="spellEnd"/>
      <w:r w:rsidRPr="00C34424">
        <w:rPr>
          <w:rFonts w:ascii="Book Antiqua" w:hAnsi="Book Antiqua" w:cs="Arial"/>
          <w:b/>
        </w:rPr>
        <w:t xml:space="preserve"> 367</w:t>
      </w:r>
      <w:r>
        <w:rPr>
          <w:rFonts w:ascii="Book Antiqua" w:hAnsi="Book Antiqua" w:cs="Arial"/>
        </w:rPr>
        <w:t xml:space="preserve">.  However, he accepted when I put it to him, that the judge’s findings were preceded by paragraph 55 where the judge </w:t>
      </w:r>
      <w:proofErr w:type="gramStart"/>
      <w:r>
        <w:rPr>
          <w:rFonts w:ascii="Book Antiqua" w:hAnsi="Book Antiqua" w:cs="Arial"/>
        </w:rPr>
        <w:t>said</w:t>
      </w:r>
      <w:proofErr w:type="gramEnd"/>
      <w:r>
        <w:rPr>
          <w:rFonts w:ascii="Book Antiqua" w:hAnsi="Book Antiqua" w:cs="Arial"/>
        </w:rPr>
        <w:t xml:space="preserve"> “I did not find the Appellant was a credible witness for the following reasons”.  The judge then set out at paragraphs 56 to 63 the reasons why she did not find the Appellant credible and considered the medical report at 62.  I do not accept that the judge reached conclusions on credibility before considering the medical report.  Mr </w:t>
      </w:r>
      <w:proofErr w:type="spellStart"/>
      <w:r>
        <w:rPr>
          <w:rFonts w:ascii="Book Antiqua" w:hAnsi="Book Antiqua" w:cs="Arial"/>
        </w:rPr>
        <w:t>Paramjorthy</w:t>
      </w:r>
      <w:proofErr w:type="spellEnd"/>
      <w:r>
        <w:rPr>
          <w:rFonts w:ascii="Book Antiqua" w:hAnsi="Book Antiqua" w:cs="Arial"/>
        </w:rPr>
        <w:t xml:space="preserve"> accepted that this ground had not been made out.  </w:t>
      </w:r>
    </w:p>
    <w:p w:rsidR="008E02BD" w:rsidRDefault="008E02BD" w:rsidP="00AE708D">
      <w:pPr>
        <w:numPr>
          <w:ilvl w:val="0"/>
          <w:numId w:val="3"/>
        </w:numPr>
        <w:spacing w:before="240"/>
        <w:jc w:val="both"/>
        <w:rPr>
          <w:rFonts w:ascii="Book Antiqua" w:hAnsi="Book Antiqua" w:cs="Arial"/>
        </w:rPr>
      </w:pPr>
      <w:r>
        <w:rPr>
          <w:rFonts w:ascii="Book Antiqua" w:hAnsi="Book Antiqua" w:cs="Arial"/>
        </w:rPr>
        <w:t xml:space="preserve">The third ground pursued by Mr </w:t>
      </w:r>
      <w:proofErr w:type="spellStart"/>
      <w:r>
        <w:rPr>
          <w:rFonts w:ascii="Book Antiqua" w:hAnsi="Book Antiqua" w:cs="Arial"/>
        </w:rPr>
        <w:t>Paramjorthy</w:t>
      </w:r>
      <w:proofErr w:type="spellEnd"/>
      <w:r>
        <w:rPr>
          <w:rFonts w:ascii="Book Antiqua" w:hAnsi="Book Antiqua" w:cs="Arial"/>
        </w:rPr>
        <w:t xml:space="preserve"> at the hearing was in relation to the Appellant's </w:t>
      </w:r>
      <w:r w:rsidRPr="00C34424">
        <w:rPr>
          <w:rFonts w:ascii="Book Antiqua" w:hAnsi="Book Antiqua" w:cs="Arial"/>
          <w:i/>
        </w:rPr>
        <w:t>sur place</w:t>
      </w:r>
      <w:r>
        <w:rPr>
          <w:rFonts w:ascii="Book Antiqua" w:hAnsi="Book Antiqua" w:cs="Arial"/>
        </w:rPr>
        <w:t xml:space="preserve"> activity.  In my view the judge made a key finding at paragraph 64 where she </w:t>
      </w:r>
      <w:proofErr w:type="gramStart"/>
      <w:r>
        <w:rPr>
          <w:rFonts w:ascii="Book Antiqua" w:hAnsi="Book Antiqua" w:cs="Arial"/>
        </w:rPr>
        <w:t>said</w:t>
      </w:r>
      <w:proofErr w:type="gramEnd"/>
      <w:r>
        <w:rPr>
          <w:rFonts w:ascii="Book Antiqua" w:hAnsi="Book Antiqua" w:cs="Arial"/>
        </w:rPr>
        <w:t xml:space="preserve"> “I believe the Appellant has taken place in some </w:t>
      </w:r>
      <w:r w:rsidRPr="00C34424">
        <w:rPr>
          <w:rFonts w:ascii="Book Antiqua" w:hAnsi="Book Antiqua" w:cs="Arial"/>
          <w:i/>
        </w:rPr>
        <w:t>sur place</w:t>
      </w:r>
      <w:r>
        <w:rPr>
          <w:rFonts w:ascii="Book Antiqua" w:hAnsi="Book Antiqua" w:cs="Arial"/>
        </w:rPr>
        <w:t xml:space="preserve"> activities purely to continue this narrative of a strong and long-held commitment to the LTTE cause for the following reasons”.  The judge then set out reasons why she believed that she doubted the Appellant’s motives for his </w:t>
      </w:r>
      <w:r w:rsidRPr="00C34424">
        <w:rPr>
          <w:rFonts w:ascii="Book Antiqua" w:hAnsi="Book Antiqua" w:cs="Arial"/>
          <w:i/>
        </w:rPr>
        <w:t>sur place</w:t>
      </w:r>
      <w:r>
        <w:rPr>
          <w:rFonts w:ascii="Book Antiqua" w:hAnsi="Book Antiqua" w:cs="Arial"/>
        </w:rPr>
        <w:t xml:space="preserve"> activities.  At paragraph 66 the judge went on to say that, even allowing for a cynical motivation for his </w:t>
      </w:r>
      <w:r w:rsidRPr="00C34424">
        <w:rPr>
          <w:rFonts w:ascii="Book Antiqua" w:hAnsi="Book Antiqua" w:cs="Arial"/>
          <w:i/>
        </w:rPr>
        <w:t>sur place</w:t>
      </w:r>
      <w:r>
        <w:rPr>
          <w:rFonts w:ascii="Book Antiqua" w:hAnsi="Book Antiqua" w:cs="Arial"/>
        </w:rPr>
        <w:t xml:space="preserve"> activities, she had considered whether they would nonetheless place him at risk were he to return to Sri Lanka.  </w:t>
      </w:r>
    </w:p>
    <w:p w:rsidR="008E02BD" w:rsidRDefault="008E02BD" w:rsidP="00AE708D">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Paramjorthy</w:t>
      </w:r>
      <w:proofErr w:type="spellEnd"/>
      <w:r>
        <w:rPr>
          <w:rFonts w:ascii="Book Antiqua" w:hAnsi="Book Antiqua" w:cs="Arial"/>
        </w:rPr>
        <w:t xml:space="preserve"> submitted that the judge inadequately engaged with the evidence put forward by the Appellant as to his activities.  The judge said at paragraph 44 that his activities amount to the attendance by the Appellant at four public events.  He provided photographs of his attendance at a demonstration and he says that he attends meetings of the TGTE.  </w:t>
      </w:r>
    </w:p>
    <w:p w:rsidR="008E02BD" w:rsidRDefault="008E02BD" w:rsidP="00AE708D">
      <w:pPr>
        <w:numPr>
          <w:ilvl w:val="0"/>
          <w:numId w:val="3"/>
        </w:numPr>
        <w:spacing w:before="240"/>
        <w:jc w:val="both"/>
        <w:rPr>
          <w:rFonts w:ascii="Book Antiqua" w:hAnsi="Book Antiqua" w:cs="Arial"/>
        </w:rPr>
      </w:pPr>
      <w:r>
        <w:rPr>
          <w:rFonts w:ascii="Book Antiqua" w:hAnsi="Book Antiqua" w:cs="Arial"/>
        </w:rPr>
        <w:t xml:space="preserve">The judge considered the letter submitted by the Appellant from the TGTE at paragraph 71 where she said that this letter was identical in its wording to letters which are produced by this organisation for individuals claiming to be working with the TGTE.  I accept Mr </w:t>
      </w:r>
      <w:proofErr w:type="spellStart"/>
      <w:r>
        <w:rPr>
          <w:rFonts w:ascii="Book Antiqua" w:hAnsi="Book Antiqua" w:cs="Arial"/>
        </w:rPr>
        <w:t>Paramjorthy’s</w:t>
      </w:r>
      <w:proofErr w:type="spellEnd"/>
      <w:r>
        <w:rPr>
          <w:rFonts w:ascii="Book Antiqua" w:hAnsi="Book Antiqua" w:cs="Arial"/>
        </w:rPr>
        <w:t xml:space="preserve"> submission that this appears to have been based on the submission made by the Presenting Officer that the letter is a generic letter.  However, when looking at the letter it is apparent that, whilst the letter names the Appellant and gives his address, it does not specify any detail about the Appellant's </w:t>
      </w:r>
      <w:r>
        <w:rPr>
          <w:rFonts w:ascii="Book Antiqua" w:hAnsi="Book Antiqua" w:cs="Arial"/>
        </w:rPr>
        <w:lastRenderedPageBreak/>
        <w:t xml:space="preserve">involvement with the organisation or any specific activities he has engaged in.  Therefore, in my view it was open to the judge to reach the conclusion she did at paragraph 71 in relation to the letter.  </w:t>
      </w:r>
    </w:p>
    <w:p w:rsidR="008E02BD" w:rsidRDefault="008E02BD" w:rsidP="00AE708D">
      <w:pPr>
        <w:numPr>
          <w:ilvl w:val="0"/>
          <w:numId w:val="3"/>
        </w:numPr>
        <w:spacing w:before="240"/>
        <w:jc w:val="both"/>
        <w:rPr>
          <w:rFonts w:ascii="Book Antiqua" w:hAnsi="Book Antiqua" w:cs="Arial"/>
        </w:rPr>
      </w:pPr>
      <w:r>
        <w:rPr>
          <w:rFonts w:ascii="Book Antiqua" w:hAnsi="Book Antiqua" w:cs="Arial"/>
        </w:rPr>
        <w:t xml:space="preserve">The judge considered </w:t>
      </w:r>
      <w:proofErr w:type="gramStart"/>
      <w:r>
        <w:rPr>
          <w:rFonts w:ascii="Book Antiqua" w:hAnsi="Book Antiqua" w:cs="Arial"/>
        </w:rPr>
        <w:t>a number of</w:t>
      </w:r>
      <w:proofErr w:type="gramEnd"/>
      <w:r>
        <w:rPr>
          <w:rFonts w:ascii="Book Antiqua" w:hAnsi="Book Antiqua" w:cs="Arial"/>
        </w:rPr>
        <w:t xml:space="preserve"> photographs submitted by the Appellant.  Mr </w:t>
      </w:r>
      <w:proofErr w:type="spellStart"/>
      <w:r>
        <w:rPr>
          <w:rFonts w:ascii="Book Antiqua" w:hAnsi="Book Antiqua" w:cs="Arial"/>
        </w:rPr>
        <w:t>Paramjorthy</w:t>
      </w:r>
      <w:proofErr w:type="spellEnd"/>
      <w:r>
        <w:rPr>
          <w:rFonts w:ascii="Book Antiqua" w:hAnsi="Book Antiqua" w:cs="Arial"/>
        </w:rPr>
        <w:t xml:space="preserve"> contended that the judge failed to properly engage with this evidence and referred to paragraph 20 of the Appellant's witness statement where he talked about attending a Black July procession in Westminster.  However, the judge did acknowledge that the Appellant had attended a demonstration and four public events.  The judge did acknowledge the photographs.  The Appellant's own witness statement shows that he attended a Black July procession in July 2017, a TGTE National Sports Meet in July 2017, a protest in front of 10 Downing Street in October 2017.  The photographs in the bundle are of these events.  There are also photographs of his attendance at a Heroes Day event on 27</w:t>
      </w:r>
      <w:r w:rsidRPr="00DF43A6">
        <w:rPr>
          <w:rFonts w:ascii="Book Antiqua" w:hAnsi="Book Antiqua" w:cs="Arial"/>
          <w:vertAlign w:val="superscript"/>
        </w:rPr>
        <w:t>th</w:t>
      </w:r>
      <w:r>
        <w:rPr>
          <w:rFonts w:ascii="Book Antiqua" w:hAnsi="Book Antiqua" w:cs="Arial"/>
        </w:rPr>
        <w:t xml:space="preserve"> November 2017.  This was acknowledged by the judge in the decision.  </w:t>
      </w:r>
    </w:p>
    <w:p w:rsidR="008E02BD" w:rsidRDefault="008E02BD" w:rsidP="00AE708D">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Paramjorthy</w:t>
      </w:r>
      <w:proofErr w:type="spellEnd"/>
      <w:r>
        <w:rPr>
          <w:rFonts w:ascii="Book Antiqua" w:hAnsi="Book Antiqua" w:cs="Arial"/>
        </w:rPr>
        <w:t xml:space="preserve"> suggests that the judge has failed to understand the extent of the evidence because she said at paragraph 70 that the photographs in which the Appellant was pictured “were essentially demonstrations calling for justice for imprisoned Tamils” whereas in Mr </w:t>
      </w:r>
      <w:proofErr w:type="spellStart"/>
      <w:r>
        <w:rPr>
          <w:rFonts w:ascii="Book Antiqua" w:hAnsi="Book Antiqua" w:cs="Arial"/>
        </w:rPr>
        <w:t>Paramjorthy’s</w:t>
      </w:r>
      <w:proofErr w:type="spellEnd"/>
      <w:r>
        <w:rPr>
          <w:rFonts w:ascii="Book Antiqua" w:hAnsi="Book Antiqua" w:cs="Arial"/>
        </w:rPr>
        <w:t xml:space="preserve"> submission the photographs show more than that.  However, whilst the Appellant is pictured holding an LTTE flag at page 34 </w:t>
      </w:r>
      <w:proofErr w:type="gramStart"/>
      <w:r>
        <w:rPr>
          <w:rFonts w:ascii="Book Antiqua" w:hAnsi="Book Antiqua" w:cs="Arial"/>
        </w:rPr>
        <w:t>it is clear that he</w:t>
      </w:r>
      <w:proofErr w:type="gramEnd"/>
      <w:r>
        <w:rPr>
          <w:rFonts w:ascii="Book Antiqua" w:hAnsi="Book Antiqua" w:cs="Arial"/>
        </w:rPr>
        <w:t xml:space="preserve"> is behind a poster in relation to imprisoned Tamils as he is on page 35.  Therefore, the judge made no error in consideration of this evidence.  </w:t>
      </w:r>
    </w:p>
    <w:p w:rsidR="008E02BD" w:rsidRPr="0096723A" w:rsidRDefault="008E02BD" w:rsidP="00AE708D">
      <w:pPr>
        <w:numPr>
          <w:ilvl w:val="0"/>
          <w:numId w:val="3"/>
        </w:numPr>
        <w:spacing w:before="240"/>
        <w:jc w:val="both"/>
        <w:rPr>
          <w:rFonts w:ascii="Book Antiqua" w:hAnsi="Book Antiqua" w:cs="Arial"/>
        </w:rPr>
      </w:pPr>
      <w:r>
        <w:rPr>
          <w:rFonts w:ascii="Book Antiqua" w:hAnsi="Book Antiqua" w:cs="Arial"/>
        </w:rPr>
        <w:t xml:space="preserve">In conclusion I find that the First-tier Tribunal Judge considered </w:t>
      </w:r>
      <w:proofErr w:type="gramStart"/>
      <w:r>
        <w:rPr>
          <w:rFonts w:ascii="Book Antiqua" w:hAnsi="Book Antiqua" w:cs="Arial"/>
        </w:rPr>
        <w:t>all of</w:t>
      </w:r>
      <w:proofErr w:type="gramEnd"/>
      <w:r>
        <w:rPr>
          <w:rFonts w:ascii="Book Antiqua" w:hAnsi="Book Antiqua" w:cs="Arial"/>
        </w:rPr>
        <w:t xml:space="preserve"> the evidence and reached conclusions open to her upon the evidence before her.             </w:t>
      </w:r>
      <w:r w:rsidRPr="0096723A">
        <w:rPr>
          <w:rFonts w:ascii="Book Antiqua" w:hAnsi="Book Antiqua" w:cs="Arial"/>
        </w:rPr>
        <w:t xml:space="preserve"> </w:t>
      </w:r>
    </w:p>
    <w:p w:rsidR="008E02BD" w:rsidRPr="009D2749" w:rsidRDefault="008E02BD" w:rsidP="00DC2ABF">
      <w:pPr>
        <w:spacing w:before="240"/>
        <w:jc w:val="both"/>
        <w:rPr>
          <w:rFonts w:ascii="Book Antiqua" w:hAnsi="Book Antiqua" w:cs="Arial"/>
          <w:b/>
          <w:u w:val="single"/>
        </w:rPr>
      </w:pPr>
      <w:r w:rsidRPr="009D2749">
        <w:rPr>
          <w:rFonts w:ascii="Book Antiqua" w:hAnsi="Book Antiqua" w:cs="Arial"/>
          <w:b/>
          <w:u w:val="single"/>
        </w:rPr>
        <w:t>Notice of Decision</w:t>
      </w:r>
    </w:p>
    <w:p w:rsidR="008E02BD" w:rsidRPr="009D2749" w:rsidRDefault="008E02BD" w:rsidP="009D2749">
      <w:pPr>
        <w:jc w:val="both"/>
        <w:rPr>
          <w:rFonts w:ascii="Book Antiqua" w:hAnsi="Book Antiqua" w:cs="Arial"/>
        </w:rPr>
      </w:pPr>
    </w:p>
    <w:p w:rsidR="008E02BD" w:rsidRDefault="008E02BD" w:rsidP="009D2749">
      <w:pPr>
        <w:jc w:val="both"/>
        <w:rPr>
          <w:rFonts w:ascii="Book Antiqua" w:hAnsi="Book Antiqua" w:cs="Arial"/>
        </w:rPr>
      </w:pPr>
      <w:r>
        <w:rPr>
          <w:rFonts w:ascii="Book Antiqua" w:hAnsi="Book Antiqua" w:cs="Arial"/>
        </w:rPr>
        <w:t xml:space="preserve">The First-tier Tribunal Judge’s decision does not contain a material error of law.  </w:t>
      </w:r>
    </w:p>
    <w:p w:rsidR="008E02BD" w:rsidRDefault="008E02BD" w:rsidP="009D2749">
      <w:pPr>
        <w:jc w:val="both"/>
        <w:rPr>
          <w:rFonts w:ascii="Book Antiqua" w:hAnsi="Book Antiqua" w:cs="Arial"/>
        </w:rPr>
      </w:pPr>
    </w:p>
    <w:p w:rsidR="008E02BD" w:rsidRDefault="008E02BD" w:rsidP="009D2749">
      <w:pPr>
        <w:jc w:val="both"/>
        <w:rPr>
          <w:rFonts w:ascii="Book Antiqua" w:hAnsi="Book Antiqua" w:cs="Arial"/>
        </w:rPr>
      </w:pPr>
      <w:r>
        <w:rPr>
          <w:rFonts w:ascii="Book Antiqua" w:hAnsi="Book Antiqua" w:cs="Arial"/>
        </w:rPr>
        <w:t xml:space="preserve">The decision of the First-tier Tribunal shall stand.  </w:t>
      </w:r>
    </w:p>
    <w:p w:rsidR="008E02BD" w:rsidRDefault="008E02BD" w:rsidP="009D2749">
      <w:pPr>
        <w:jc w:val="both"/>
        <w:rPr>
          <w:rFonts w:ascii="Book Antiqua" w:hAnsi="Book Antiqua" w:cs="Arial"/>
        </w:rPr>
      </w:pPr>
    </w:p>
    <w:p w:rsidR="008E02BD" w:rsidRPr="009D2749" w:rsidRDefault="008E02BD" w:rsidP="009D2749">
      <w:pPr>
        <w:jc w:val="both"/>
        <w:rPr>
          <w:rFonts w:ascii="Book Antiqua" w:hAnsi="Book Antiqua" w:cs="Arial"/>
        </w:rPr>
      </w:pPr>
      <w:r>
        <w:rPr>
          <w:rFonts w:ascii="Book Antiqua" w:hAnsi="Book Antiqua" w:cs="Arial"/>
        </w:rPr>
        <w:t xml:space="preserve">An </w:t>
      </w:r>
      <w:r w:rsidRPr="009D2749">
        <w:rPr>
          <w:rFonts w:ascii="Book Antiqua" w:hAnsi="Book Antiqua" w:cs="Arial"/>
        </w:rPr>
        <w:t>anonymity direction is made.</w:t>
      </w:r>
    </w:p>
    <w:p w:rsidR="008E02BD" w:rsidRPr="009D2749" w:rsidRDefault="008E02BD" w:rsidP="009D2749">
      <w:pPr>
        <w:jc w:val="both"/>
        <w:rPr>
          <w:rFonts w:ascii="Book Antiqua" w:hAnsi="Book Antiqua" w:cs="Arial"/>
        </w:rPr>
      </w:pPr>
    </w:p>
    <w:p w:rsidR="008E02BD" w:rsidRDefault="008E02BD" w:rsidP="009D2749">
      <w:pPr>
        <w:jc w:val="both"/>
        <w:rPr>
          <w:rFonts w:ascii="Book Antiqua" w:hAnsi="Book Antiqua" w:cs="Arial"/>
          <w:b/>
          <w:u w:val="single"/>
        </w:rPr>
      </w:pPr>
    </w:p>
    <w:p w:rsidR="008E02BD" w:rsidRPr="009D2749" w:rsidRDefault="008E02BD" w:rsidP="009D2749">
      <w:pPr>
        <w:jc w:val="both"/>
        <w:rPr>
          <w:rFonts w:ascii="Book Antiqua" w:hAnsi="Book Antiqua" w:cs="Arial"/>
        </w:rPr>
      </w:pPr>
      <w:r w:rsidRPr="009D2749">
        <w:rPr>
          <w:rFonts w:ascii="Book Antiqua" w:hAnsi="Book Antiqua" w:cs="Arial"/>
          <w:b/>
          <w:u w:val="single"/>
        </w:rPr>
        <w:t>Direction Regarding Anonymity – Rule 14 of the Tribunal Procedure (Upper Tribunal) Rules 2008</w:t>
      </w:r>
    </w:p>
    <w:p w:rsidR="008E02BD" w:rsidRPr="009D2749" w:rsidRDefault="008E02BD" w:rsidP="009D2749">
      <w:pPr>
        <w:jc w:val="both"/>
        <w:rPr>
          <w:rFonts w:ascii="Book Antiqua" w:hAnsi="Book Antiqua" w:cs="Arial"/>
        </w:rPr>
      </w:pPr>
    </w:p>
    <w:p w:rsidR="008E02BD" w:rsidRPr="00687601" w:rsidRDefault="008E02BD" w:rsidP="009D2749">
      <w:pPr>
        <w:jc w:val="both"/>
        <w:rPr>
          <w:rFonts w:ascii="Book Antiqua" w:hAnsi="Book Antiqua" w:cs="Arial"/>
        </w:rPr>
      </w:pPr>
      <w:r w:rsidRPr="009D2749">
        <w:rPr>
          <w:rFonts w:ascii="Book Antiqua" w:hAnsi="Book Antiqua" w:cs="Arial"/>
        </w:rPr>
        <w:t xml:space="preserve">Unless and </w:t>
      </w:r>
      <w:r w:rsidRPr="009D2749">
        <w:rPr>
          <w:rFonts w:ascii="Book Antiqua" w:hAnsi="Book Antiqua"/>
        </w:rPr>
        <w:t xml:space="preserve">until a Tribunal or court directs otherwise, the Appellant is granted anonymity.  No report of these proceedings shall directly or indirectly identify him or any member of </w:t>
      </w:r>
      <w:r>
        <w:rPr>
          <w:rFonts w:ascii="Book Antiqua" w:hAnsi="Book Antiqua"/>
        </w:rPr>
        <w:t>his</w:t>
      </w:r>
      <w:r w:rsidRPr="009D2749">
        <w:rPr>
          <w:rFonts w:ascii="Book Antiqua" w:hAnsi="Book Antiqua"/>
        </w:rPr>
        <w:t xml:space="preserve"> family.  This direction applies both to the Appellant and to the Respondent.  Failure to comply with this direction could lead to contempt of court proceedings.</w:t>
      </w:r>
    </w:p>
    <w:p w:rsidR="008E02BD" w:rsidRPr="00F5664C" w:rsidRDefault="008E02BD" w:rsidP="000369F5">
      <w:pPr>
        <w:tabs>
          <w:tab w:val="left" w:pos="2520"/>
        </w:tabs>
        <w:jc w:val="both"/>
        <w:rPr>
          <w:rFonts w:ascii="Book Antiqua" w:hAnsi="Book Antiqua" w:cs="Arial"/>
        </w:rPr>
      </w:pPr>
    </w:p>
    <w:p w:rsidR="008E02BD" w:rsidRPr="00F5664C" w:rsidRDefault="008E02BD" w:rsidP="000369F5">
      <w:pPr>
        <w:tabs>
          <w:tab w:val="left" w:pos="2520"/>
        </w:tabs>
        <w:jc w:val="both"/>
        <w:rPr>
          <w:rFonts w:ascii="Book Antiqua" w:hAnsi="Book Antiqua" w:cs="Arial"/>
        </w:rPr>
      </w:pPr>
      <w:bookmarkStart w:id="0" w:name="_GoBack"/>
      <w:bookmarkEnd w:id="0"/>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25</w:t>
      </w:r>
      <w:r w:rsidRPr="002B73E7">
        <w:rPr>
          <w:rFonts w:ascii="Book Antiqua" w:hAnsi="Book Antiqua" w:cs="Arial"/>
          <w:vertAlign w:val="superscript"/>
        </w:rPr>
        <w:t>th</w:t>
      </w:r>
      <w:r>
        <w:rPr>
          <w:rFonts w:ascii="Book Antiqua" w:hAnsi="Book Antiqua" w:cs="Arial"/>
        </w:rPr>
        <w:t xml:space="preserve"> May 2018</w:t>
      </w:r>
    </w:p>
    <w:p w:rsidR="008E02BD" w:rsidRPr="00F5664C" w:rsidRDefault="008E02BD" w:rsidP="000369F5">
      <w:pPr>
        <w:tabs>
          <w:tab w:val="left" w:pos="2520"/>
        </w:tabs>
        <w:jc w:val="both"/>
        <w:rPr>
          <w:rFonts w:ascii="Book Antiqua" w:hAnsi="Book Antiqua" w:cs="Arial"/>
        </w:rPr>
      </w:pPr>
    </w:p>
    <w:p w:rsidR="008E02BD" w:rsidRPr="00F5664C" w:rsidRDefault="008E02BD" w:rsidP="000369F5">
      <w:pPr>
        <w:tabs>
          <w:tab w:val="left" w:pos="2520"/>
        </w:tabs>
        <w:jc w:val="both"/>
        <w:rPr>
          <w:rFonts w:ascii="Book Antiqua" w:hAnsi="Book Antiqua" w:cs="Arial"/>
        </w:rPr>
      </w:pPr>
    </w:p>
    <w:p w:rsidR="008E02BD" w:rsidRPr="009D2749" w:rsidRDefault="008E02BD" w:rsidP="000369F5">
      <w:pPr>
        <w:tabs>
          <w:tab w:val="left" w:pos="2520"/>
        </w:tabs>
        <w:jc w:val="both"/>
        <w:rPr>
          <w:rFonts w:ascii="Book Antiqua" w:hAnsi="Book Antiqua" w:cs="Arial"/>
        </w:rPr>
      </w:pPr>
      <w:r w:rsidRPr="009D2749">
        <w:rPr>
          <w:rFonts w:ascii="Book Antiqua" w:hAnsi="Book Antiqua" w:cs="Arial"/>
        </w:rPr>
        <w:t xml:space="preserve">Deputy Upper Tribunal Judge Grimes </w:t>
      </w:r>
    </w:p>
    <w:p w:rsidR="008E02BD" w:rsidRPr="009D2749" w:rsidRDefault="008E02BD" w:rsidP="000369F5">
      <w:pPr>
        <w:tabs>
          <w:tab w:val="left" w:pos="2520"/>
        </w:tabs>
        <w:jc w:val="both"/>
        <w:rPr>
          <w:rFonts w:ascii="Book Antiqua" w:hAnsi="Book Antiqua" w:cs="Arial"/>
        </w:rPr>
      </w:pPr>
    </w:p>
    <w:p w:rsidR="008E02BD" w:rsidRPr="009D2749" w:rsidRDefault="008E02BD" w:rsidP="000369F5">
      <w:pPr>
        <w:tabs>
          <w:tab w:val="left" w:pos="2520"/>
        </w:tabs>
        <w:jc w:val="both"/>
        <w:rPr>
          <w:rFonts w:ascii="Book Antiqua" w:hAnsi="Book Antiqua" w:cs="Arial"/>
        </w:rPr>
      </w:pPr>
    </w:p>
    <w:p w:rsidR="008E02BD" w:rsidRPr="009D2749" w:rsidRDefault="008E02BD" w:rsidP="009D2749">
      <w:pPr>
        <w:jc w:val="both"/>
        <w:rPr>
          <w:rFonts w:ascii="Book Antiqua" w:hAnsi="Book Antiqua" w:cs="Arial"/>
          <w:b/>
          <w:u w:val="single"/>
        </w:rPr>
      </w:pPr>
      <w:r w:rsidRPr="009D2749">
        <w:rPr>
          <w:rFonts w:ascii="Book Antiqua" w:hAnsi="Book Antiqua" w:cs="Arial"/>
          <w:b/>
          <w:u w:val="single"/>
        </w:rPr>
        <w:t>TO THE RESPONDENT</w:t>
      </w:r>
    </w:p>
    <w:p w:rsidR="008E02BD" w:rsidRPr="009D2749" w:rsidRDefault="008E02BD" w:rsidP="009D2749">
      <w:pPr>
        <w:ind w:left="567" w:hanging="567"/>
        <w:jc w:val="both"/>
        <w:rPr>
          <w:rFonts w:ascii="Book Antiqua" w:hAnsi="Book Antiqua" w:cs="Arial"/>
        </w:rPr>
      </w:pPr>
      <w:r w:rsidRPr="009D2749">
        <w:rPr>
          <w:rFonts w:ascii="Book Antiqua" w:hAnsi="Book Antiqua" w:cs="Arial"/>
          <w:b/>
          <w:u w:val="single"/>
        </w:rPr>
        <w:t>FEE AWARD</w:t>
      </w:r>
    </w:p>
    <w:p w:rsidR="008E02BD" w:rsidRPr="009D2749" w:rsidRDefault="008E02BD" w:rsidP="009D2749">
      <w:pPr>
        <w:ind w:left="567" w:hanging="567"/>
        <w:jc w:val="both"/>
        <w:rPr>
          <w:rFonts w:ascii="Book Antiqua" w:hAnsi="Book Antiqua" w:cs="Arial"/>
        </w:rPr>
      </w:pPr>
    </w:p>
    <w:p w:rsidR="008E02BD" w:rsidRPr="009D2749" w:rsidRDefault="008E02BD" w:rsidP="009D2749">
      <w:pPr>
        <w:jc w:val="both"/>
        <w:rPr>
          <w:rFonts w:ascii="Book Antiqua" w:hAnsi="Book Antiqua" w:cs="Arial"/>
        </w:rPr>
      </w:pPr>
      <w:r w:rsidRPr="009D2749">
        <w:rPr>
          <w:rFonts w:ascii="Book Antiqua" w:hAnsi="Book Antiqua" w:cs="Arial"/>
        </w:rPr>
        <w:t>No fee is payable</w:t>
      </w:r>
      <w:r>
        <w:rPr>
          <w:rFonts w:ascii="Book Antiqua" w:hAnsi="Book Antiqua" w:cs="Arial"/>
        </w:rPr>
        <w:t xml:space="preserve">, </w:t>
      </w:r>
      <w:r w:rsidRPr="009D2749">
        <w:rPr>
          <w:rFonts w:ascii="Book Antiqua" w:hAnsi="Book Antiqua" w:cs="Arial"/>
        </w:rPr>
        <w:t xml:space="preserve">therefore there </w:t>
      </w:r>
      <w:r>
        <w:rPr>
          <w:rFonts w:ascii="Book Antiqua" w:hAnsi="Book Antiqua" w:cs="Arial"/>
        </w:rPr>
        <w:t xml:space="preserve">is </w:t>
      </w:r>
      <w:r w:rsidRPr="009D2749">
        <w:rPr>
          <w:rFonts w:ascii="Book Antiqua" w:hAnsi="Book Antiqua" w:cs="Arial"/>
        </w:rPr>
        <w:t>no fee award.</w:t>
      </w:r>
    </w:p>
    <w:p w:rsidR="008E02BD" w:rsidRPr="009D2749" w:rsidRDefault="008E02BD" w:rsidP="009D2749">
      <w:pPr>
        <w:jc w:val="both"/>
        <w:rPr>
          <w:rFonts w:ascii="Book Antiqua" w:hAnsi="Book Antiqua" w:cs="Arial"/>
        </w:rPr>
      </w:pPr>
    </w:p>
    <w:p w:rsidR="008E02BD" w:rsidRDefault="008E02BD" w:rsidP="009D2749">
      <w:pPr>
        <w:jc w:val="both"/>
        <w:rPr>
          <w:rFonts w:ascii="Book Antiqua" w:hAnsi="Book Antiqua" w:cs="Arial"/>
        </w:rPr>
      </w:pPr>
    </w:p>
    <w:p w:rsidR="008E02BD" w:rsidRDefault="008E02BD" w:rsidP="009D2749">
      <w:pPr>
        <w:jc w:val="both"/>
        <w:rPr>
          <w:rFonts w:ascii="Book Antiqua" w:hAnsi="Book Antiqua" w:cs="Arial"/>
        </w:rPr>
      </w:pPr>
    </w:p>
    <w:p w:rsidR="008E02BD" w:rsidRDefault="008E02BD" w:rsidP="009D2749">
      <w:pPr>
        <w:jc w:val="both"/>
        <w:rPr>
          <w:rFonts w:ascii="Book Antiqua" w:hAnsi="Book Antiqua" w:cs="Arial"/>
        </w:rPr>
      </w:pPr>
    </w:p>
    <w:p w:rsidR="008E02BD" w:rsidRDefault="008E02BD" w:rsidP="009D2749">
      <w:pPr>
        <w:jc w:val="both"/>
        <w:rPr>
          <w:rFonts w:ascii="Book Antiqua" w:hAnsi="Book Antiqua" w:cs="Arial"/>
        </w:rPr>
      </w:pPr>
    </w:p>
    <w:p w:rsidR="008E02BD" w:rsidRPr="00F5664C" w:rsidRDefault="008E02BD"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25</w:t>
      </w:r>
      <w:r w:rsidRPr="002B73E7">
        <w:rPr>
          <w:rFonts w:ascii="Book Antiqua" w:hAnsi="Book Antiqua" w:cs="Arial"/>
          <w:vertAlign w:val="superscript"/>
        </w:rPr>
        <w:t>th</w:t>
      </w:r>
      <w:r>
        <w:rPr>
          <w:rFonts w:ascii="Book Antiqua" w:hAnsi="Book Antiqua" w:cs="Arial"/>
        </w:rPr>
        <w:t xml:space="preserve"> May 2018</w:t>
      </w:r>
    </w:p>
    <w:p w:rsidR="008E02BD" w:rsidRPr="00F5664C" w:rsidRDefault="008E02BD" w:rsidP="009D2749">
      <w:pPr>
        <w:tabs>
          <w:tab w:val="left" w:pos="2520"/>
        </w:tabs>
        <w:jc w:val="both"/>
        <w:rPr>
          <w:rFonts w:ascii="Book Antiqua" w:hAnsi="Book Antiqua" w:cs="Arial"/>
        </w:rPr>
      </w:pPr>
    </w:p>
    <w:p w:rsidR="008E02BD" w:rsidRPr="00F5664C" w:rsidRDefault="008E02BD" w:rsidP="009D2749">
      <w:pPr>
        <w:tabs>
          <w:tab w:val="left" w:pos="2520"/>
        </w:tabs>
        <w:jc w:val="both"/>
        <w:rPr>
          <w:rFonts w:ascii="Book Antiqua" w:hAnsi="Book Antiqua" w:cs="Arial"/>
        </w:rPr>
      </w:pPr>
    </w:p>
    <w:p w:rsidR="008E02BD" w:rsidRDefault="008E02BD" w:rsidP="000369F5">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p w:rsidR="00B61E18" w:rsidRDefault="00B61E18" w:rsidP="000369F5">
      <w:pPr>
        <w:tabs>
          <w:tab w:val="left" w:pos="2520"/>
        </w:tabs>
        <w:jc w:val="both"/>
        <w:rPr>
          <w:rFonts w:ascii="Book Antiqua" w:hAnsi="Book Antiqua" w:cs="Arial"/>
        </w:rPr>
      </w:pPr>
    </w:p>
    <w:p w:rsidR="00B61E18" w:rsidRPr="00B61E18" w:rsidRDefault="00B61E18" w:rsidP="00B61E18">
      <w:pPr>
        <w:rPr>
          <w:rFonts w:ascii="Book Antiqua" w:hAnsi="Book Antiqua" w:cs="Arial"/>
        </w:rPr>
      </w:pPr>
    </w:p>
    <w:p w:rsidR="00B61E18" w:rsidRPr="00B61E18" w:rsidRDefault="00B61E18" w:rsidP="00B61E18">
      <w:pPr>
        <w:rPr>
          <w:rFonts w:ascii="Book Antiqua" w:hAnsi="Book Antiqua" w:cs="Arial"/>
        </w:rPr>
      </w:pPr>
    </w:p>
    <w:p w:rsidR="00B61E18" w:rsidRPr="00B61E18" w:rsidRDefault="00B61E18" w:rsidP="00B61E18">
      <w:pPr>
        <w:rPr>
          <w:rFonts w:ascii="Book Antiqua" w:hAnsi="Book Antiqua" w:cs="Arial"/>
        </w:rPr>
      </w:pPr>
    </w:p>
    <w:p w:rsidR="00B61E18" w:rsidRPr="00B61E18" w:rsidRDefault="00B61E18" w:rsidP="00B61E18">
      <w:pPr>
        <w:rPr>
          <w:rFonts w:ascii="Book Antiqua" w:hAnsi="Book Antiqua" w:cs="Arial"/>
        </w:rPr>
      </w:pPr>
    </w:p>
    <w:p w:rsidR="00B61E18" w:rsidRPr="00B61E18" w:rsidRDefault="00B61E18" w:rsidP="00B61E18">
      <w:pPr>
        <w:rPr>
          <w:rFonts w:ascii="Book Antiqua" w:hAnsi="Book Antiqua" w:cs="Arial"/>
        </w:rPr>
      </w:pPr>
    </w:p>
    <w:p w:rsidR="00B61E18" w:rsidRPr="00B61E18" w:rsidRDefault="00B61E18" w:rsidP="00B61E18">
      <w:pPr>
        <w:rPr>
          <w:rFonts w:ascii="Book Antiqua" w:hAnsi="Book Antiqua" w:cs="Arial"/>
        </w:rPr>
      </w:pPr>
    </w:p>
    <w:p w:rsidR="008E02BD" w:rsidRPr="00F5664C" w:rsidRDefault="008E02BD" w:rsidP="000369F5">
      <w:pPr>
        <w:tabs>
          <w:tab w:val="left" w:pos="2520"/>
        </w:tabs>
        <w:jc w:val="both"/>
        <w:rPr>
          <w:rFonts w:ascii="Book Antiqua" w:hAnsi="Book Antiqua" w:cs="Arial"/>
        </w:rPr>
      </w:pPr>
    </w:p>
    <w:sectPr w:rsidR="008E02BD" w:rsidRPr="00F5664C" w:rsidSect="00741667">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2BD" w:rsidRDefault="008E02BD">
      <w:r>
        <w:separator/>
      </w:r>
    </w:p>
  </w:endnote>
  <w:endnote w:type="continuationSeparator" w:id="0">
    <w:p w:rsidR="008E02BD" w:rsidRDefault="008E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2BD" w:rsidRPr="00741667" w:rsidRDefault="008E02BD" w:rsidP="00593795">
    <w:pPr>
      <w:pStyle w:val="Footer"/>
      <w:jc w:val="center"/>
      <w:rPr>
        <w:rFonts w:ascii="Book Antiqua" w:hAnsi="Book Antiqua" w:cs="Arial"/>
      </w:rPr>
    </w:pPr>
    <w:r w:rsidRPr="00741667">
      <w:rPr>
        <w:rStyle w:val="PageNumber"/>
        <w:rFonts w:ascii="Book Antiqua" w:hAnsi="Book Antiqua" w:cs="Arial"/>
      </w:rPr>
      <w:fldChar w:fldCharType="begin"/>
    </w:r>
    <w:r w:rsidRPr="00741667">
      <w:rPr>
        <w:rStyle w:val="PageNumber"/>
        <w:rFonts w:ascii="Book Antiqua" w:hAnsi="Book Antiqua" w:cs="Arial"/>
      </w:rPr>
      <w:instrText xml:space="preserve"> PAGE </w:instrText>
    </w:r>
    <w:r w:rsidRPr="00741667">
      <w:rPr>
        <w:rStyle w:val="PageNumber"/>
        <w:rFonts w:ascii="Book Antiqua" w:hAnsi="Book Antiqua" w:cs="Arial"/>
      </w:rPr>
      <w:fldChar w:fldCharType="separate"/>
    </w:r>
    <w:r w:rsidR="00FB36B4">
      <w:rPr>
        <w:rStyle w:val="PageNumber"/>
        <w:rFonts w:ascii="Book Antiqua" w:hAnsi="Book Antiqua" w:cs="Arial"/>
        <w:noProof/>
      </w:rPr>
      <w:t>5</w:t>
    </w:r>
    <w:r w:rsidRPr="0074166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2BD" w:rsidRPr="00F5664C" w:rsidRDefault="008E02BD"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2BD" w:rsidRDefault="008E02BD">
      <w:r>
        <w:separator/>
      </w:r>
    </w:p>
  </w:footnote>
  <w:footnote w:type="continuationSeparator" w:id="0">
    <w:p w:rsidR="008E02BD" w:rsidRDefault="008E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2BD" w:rsidRDefault="008E02BD"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PA/13223/2017</w:t>
    </w:r>
    <w:r w:rsidRPr="00F5664C">
      <w:rPr>
        <w:rFonts w:ascii="Book Antiqua" w:hAnsi="Book Antiqua" w:cs="Arial"/>
        <w:sz w:val="16"/>
        <w:szCs w:val="16"/>
      </w:rPr>
      <w:t xml:space="preserve"> </w:t>
    </w:r>
  </w:p>
  <w:p w:rsidR="00741667" w:rsidRPr="00F5664C" w:rsidRDefault="00741667"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02BD" w:rsidRPr="00F5664C" w:rsidRDefault="008E02BD">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635"/>
    <w:rsid w:val="00000621"/>
    <w:rsid w:val="000036C2"/>
    <w:rsid w:val="00013787"/>
    <w:rsid w:val="00033D3D"/>
    <w:rsid w:val="000369F5"/>
    <w:rsid w:val="00071A7E"/>
    <w:rsid w:val="000746C0"/>
    <w:rsid w:val="00074D1D"/>
    <w:rsid w:val="00092580"/>
    <w:rsid w:val="000D5D94"/>
    <w:rsid w:val="000E4659"/>
    <w:rsid w:val="0010317D"/>
    <w:rsid w:val="001165A7"/>
    <w:rsid w:val="00142356"/>
    <w:rsid w:val="00151487"/>
    <w:rsid w:val="00151BB7"/>
    <w:rsid w:val="00155D8A"/>
    <w:rsid w:val="0016457F"/>
    <w:rsid w:val="00167D3A"/>
    <w:rsid w:val="001A1E2C"/>
    <w:rsid w:val="001D10F8"/>
    <w:rsid w:val="001F2716"/>
    <w:rsid w:val="0020133A"/>
    <w:rsid w:val="00207617"/>
    <w:rsid w:val="00223378"/>
    <w:rsid w:val="00231182"/>
    <w:rsid w:val="0025494B"/>
    <w:rsid w:val="00283659"/>
    <w:rsid w:val="002B73E7"/>
    <w:rsid w:val="002C13D4"/>
    <w:rsid w:val="002C4E73"/>
    <w:rsid w:val="002D68BF"/>
    <w:rsid w:val="00335420"/>
    <w:rsid w:val="00336CBF"/>
    <w:rsid w:val="003546C8"/>
    <w:rsid w:val="003649EF"/>
    <w:rsid w:val="003A7CF2"/>
    <w:rsid w:val="003B0789"/>
    <w:rsid w:val="003C5CE5"/>
    <w:rsid w:val="003E267B"/>
    <w:rsid w:val="003E7CD1"/>
    <w:rsid w:val="003F3D22"/>
    <w:rsid w:val="00402B9E"/>
    <w:rsid w:val="00423932"/>
    <w:rsid w:val="004249CB"/>
    <w:rsid w:val="0044127D"/>
    <w:rsid w:val="004448DB"/>
    <w:rsid w:val="00446C9A"/>
    <w:rsid w:val="00454D06"/>
    <w:rsid w:val="00477193"/>
    <w:rsid w:val="0049353B"/>
    <w:rsid w:val="004A1848"/>
    <w:rsid w:val="004A3012"/>
    <w:rsid w:val="00507FEC"/>
    <w:rsid w:val="00510F0E"/>
    <w:rsid w:val="005479E1"/>
    <w:rsid w:val="005570FD"/>
    <w:rsid w:val="005575EA"/>
    <w:rsid w:val="0057790C"/>
    <w:rsid w:val="00593795"/>
    <w:rsid w:val="005A75FF"/>
    <w:rsid w:val="005B7789"/>
    <w:rsid w:val="005E47FB"/>
    <w:rsid w:val="005F21D1"/>
    <w:rsid w:val="006232B3"/>
    <w:rsid w:val="0065791C"/>
    <w:rsid w:val="00664DD7"/>
    <w:rsid w:val="00687601"/>
    <w:rsid w:val="00690B8A"/>
    <w:rsid w:val="006B5AB6"/>
    <w:rsid w:val="006D1DFA"/>
    <w:rsid w:val="006D506B"/>
    <w:rsid w:val="006E3C90"/>
    <w:rsid w:val="006F0EE5"/>
    <w:rsid w:val="00704B61"/>
    <w:rsid w:val="00717B5B"/>
    <w:rsid w:val="00723AE3"/>
    <w:rsid w:val="00741667"/>
    <w:rsid w:val="00742A8D"/>
    <w:rsid w:val="007552A9"/>
    <w:rsid w:val="00761858"/>
    <w:rsid w:val="00767D59"/>
    <w:rsid w:val="0077513F"/>
    <w:rsid w:val="00776E97"/>
    <w:rsid w:val="007772B1"/>
    <w:rsid w:val="00780FD7"/>
    <w:rsid w:val="007912AD"/>
    <w:rsid w:val="007A1F28"/>
    <w:rsid w:val="007B0824"/>
    <w:rsid w:val="007D4E02"/>
    <w:rsid w:val="007F64D9"/>
    <w:rsid w:val="008303B8"/>
    <w:rsid w:val="00833DCE"/>
    <w:rsid w:val="00841DE1"/>
    <w:rsid w:val="00842418"/>
    <w:rsid w:val="00871D34"/>
    <w:rsid w:val="008B270C"/>
    <w:rsid w:val="008C3D3D"/>
    <w:rsid w:val="008D08A2"/>
    <w:rsid w:val="008D4131"/>
    <w:rsid w:val="008E02BD"/>
    <w:rsid w:val="008F1932"/>
    <w:rsid w:val="008F294D"/>
    <w:rsid w:val="00921062"/>
    <w:rsid w:val="0093083E"/>
    <w:rsid w:val="00966ECF"/>
    <w:rsid w:val="0096723A"/>
    <w:rsid w:val="009727A3"/>
    <w:rsid w:val="00987774"/>
    <w:rsid w:val="009924F7"/>
    <w:rsid w:val="009A11E8"/>
    <w:rsid w:val="009D2749"/>
    <w:rsid w:val="009E012C"/>
    <w:rsid w:val="009E4E62"/>
    <w:rsid w:val="009F5220"/>
    <w:rsid w:val="009F7C4D"/>
    <w:rsid w:val="00A15234"/>
    <w:rsid w:val="00A201AB"/>
    <w:rsid w:val="00A31C8B"/>
    <w:rsid w:val="00A45223"/>
    <w:rsid w:val="00A547BD"/>
    <w:rsid w:val="00A845DC"/>
    <w:rsid w:val="00A97AEE"/>
    <w:rsid w:val="00AC5CF6"/>
    <w:rsid w:val="00AE708D"/>
    <w:rsid w:val="00B144FA"/>
    <w:rsid w:val="00B16F58"/>
    <w:rsid w:val="00B22ECB"/>
    <w:rsid w:val="00B2456A"/>
    <w:rsid w:val="00B30648"/>
    <w:rsid w:val="00B3524D"/>
    <w:rsid w:val="00B40F69"/>
    <w:rsid w:val="00B46616"/>
    <w:rsid w:val="00B610E3"/>
    <w:rsid w:val="00B61205"/>
    <w:rsid w:val="00B617C4"/>
    <w:rsid w:val="00B61E18"/>
    <w:rsid w:val="00B626FA"/>
    <w:rsid w:val="00B7040A"/>
    <w:rsid w:val="00B96FA0"/>
    <w:rsid w:val="00BD4196"/>
    <w:rsid w:val="00BF22CA"/>
    <w:rsid w:val="00C26032"/>
    <w:rsid w:val="00C265B0"/>
    <w:rsid w:val="00C321B5"/>
    <w:rsid w:val="00C34424"/>
    <w:rsid w:val="00C345E1"/>
    <w:rsid w:val="00C50434"/>
    <w:rsid w:val="00C55DF4"/>
    <w:rsid w:val="00C8663C"/>
    <w:rsid w:val="00C977BA"/>
    <w:rsid w:val="00CB6E35"/>
    <w:rsid w:val="00CD37EF"/>
    <w:rsid w:val="00CE1A46"/>
    <w:rsid w:val="00CF171B"/>
    <w:rsid w:val="00CF253F"/>
    <w:rsid w:val="00CF56B4"/>
    <w:rsid w:val="00D20F09"/>
    <w:rsid w:val="00D22636"/>
    <w:rsid w:val="00D40FD9"/>
    <w:rsid w:val="00D53769"/>
    <w:rsid w:val="00D77591"/>
    <w:rsid w:val="00D85C13"/>
    <w:rsid w:val="00D91BE3"/>
    <w:rsid w:val="00D94AFC"/>
    <w:rsid w:val="00DB70AE"/>
    <w:rsid w:val="00DB7231"/>
    <w:rsid w:val="00DC2ABF"/>
    <w:rsid w:val="00DC600F"/>
    <w:rsid w:val="00DD5071"/>
    <w:rsid w:val="00DD5C39"/>
    <w:rsid w:val="00DE26AF"/>
    <w:rsid w:val="00DE7DB7"/>
    <w:rsid w:val="00DF43A6"/>
    <w:rsid w:val="00E00A0A"/>
    <w:rsid w:val="00E011F0"/>
    <w:rsid w:val="00E07F57"/>
    <w:rsid w:val="00E33E03"/>
    <w:rsid w:val="00E50BCE"/>
    <w:rsid w:val="00E61292"/>
    <w:rsid w:val="00E73359"/>
    <w:rsid w:val="00E76309"/>
    <w:rsid w:val="00E77C4D"/>
    <w:rsid w:val="00E81D01"/>
    <w:rsid w:val="00E92A7C"/>
    <w:rsid w:val="00EE45D8"/>
    <w:rsid w:val="00F004CD"/>
    <w:rsid w:val="00F22EDA"/>
    <w:rsid w:val="00F3224D"/>
    <w:rsid w:val="00F33635"/>
    <w:rsid w:val="00F33E0E"/>
    <w:rsid w:val="00F5664C"/>
    <w:rsid w:val="00FB36B4"/>
    <w:rsid w:val="00FB7E80"/>
    <w:rsid w:val="00FF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08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359"/>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1F6082"/>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1F6082"/>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1F6082"/>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1821</Words>
  <Characters>8962</Characters>
  <Application>Microsoft Office Word</Application>
  <DocSecurity>0</DocSecurity>
  <Lines>74</Lines>
  <Paragraphs>21</Paragraphs>
  <ScaleCrop>false</ScaleCrop>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2018-06-21T12:38:00Z</dcterms:created>
  <dcterms:modified xsi:type="dcterms:W3CDTF">2018-06-21T12:38:00Z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