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185CF" w14:textId="77777777" w:rsidR="00C321B5" w:rsidRPr="00F5664C" w:rsidRDefault="006929F4" w:rsidP="00C321B5">
      <w:pPr>
        <w:jc w:val="center"/>
        <w:rPr>
          <w:rFonts w:ascii="Book Antiqua" w:hAnsi="Book Antiqua" w:cs="Arial"/>
          <w:sz w:val="16"/>
          <w:szCs w:val="16"/>
        </w:rPr>
      </w:pPr>
      <w:r>
        <w:rPr>
          <w:noProof/>
        </w:rPr>
        <w:drawing>
          <wp:inline distT="0" distB="0" distL="0" distR="0" wp14:anchorId="76DFD490" wp14:editId="03EA8E67">
            <wp:extent cx="104267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050"/>
                    </a:xfrm>
                    <a:prstGeom prst="rect">
                      <a:avLst/>
                    </a:prstGeom>
                    <a:noFill/>
                    <a:ln>
                      <a:noFill/>
                    </a:ln>
                  </pic:spPr>
                </pic:pic>
              </a:graphicData>
            </a:graphic>
          </wp:inline>
        </w:drawing>
      </w:r>
    </w:p>
    <w:p w14:paraId="66D13DBD" w14:textId="77777777" w:rsidR="00D94AFC" w:rsidRPr="00F5664C" w:rsidRDefault="00D94AFC">
      <w:pPr>
        <w:rPr>
          <w:rFonts w:ascii="Book Antiqua" w:hAnsi="Book Antiqua" w:cs="Arial"/>
        </w:rPr>
      </w:pPr>
    </w:p>
    <w:p w14:paraId="043A66A9"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F81238E"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5E6235">
        <w:rPr>
          <w:rFonts w:ascii="Book Antiqua" w:hAnsi="Book Antiqua" w:cs="Arial"/>
          <w:caps/>
        </w:rPr>
        <w:t>PA/13493/2017</w:t>
      </w:r>
      <w:bookmarkEnd w:id="0"/>
    </w:p>
    <w:p w14:paraId="283DE756" w14:textId="77777777" w:rsidR="00C345E1" w:rsidRPr="00F5664C" w:rsidRDefault="00C345E1" w:rsidP="00933270">
      <w:pPr>
        <w:rPr>
          <w:rFonts w:ascii="Book Antiqua" w:hAnsi="Book Antiqua" w:cs="Arial"/>
        </w:rPr>
      </w:pPr>
    </w:p>
    <w:p w14:paraId="69E0A588" w14:textId="77777777" w:rsidR="00C345E1" w:rsidRPr="00F5664C" w:rsidRDefault="00C345E1" w:rsidP="00933270">
      <w:pPr>
        <w:jc w:val="center"/>
        <w:rPr>
          <w:rFonts w:ascii="Book Antiqua" w:hAnsi="Book Antiqua" w:cs="Arial"/>
          <w:b/>
          <w:u w:val="single"/>
        </w:rPr>
      </w:pPr>
      <w:r w:rsidRPr="00F5664C">
        <w:rPr>
          <w:rFonts w:ascii="Book Antiqua" w:hAnsi="Book Antiqua" w:cs="Arial"/>
          <w:b/>
          <w:u w:val="single"/>
        </w:rPr>
        <w:t>THE IMMIGRATION ACTS</w:t>
      </w:r>
    </w:p>
    <w:p w14:paraId="6A3B43B2"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18216073" w14:textId="77777777" w:rsidTr="00F13D39">
        <w:tc>
          <w:tcPr>
            <w:tcW w:w="6048" w:type="dxa"/>
          </w:tcPr>
          <w:p w14:paraId="7EA0F613"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5E6235">
              <w:rPr>
                <w:rFonts w:ascii="Book Antiqua" w:hAnsi="Book Antiqua" w:cs="Arial"/>
                <w:b/>
              </w:rPr>
              <w:t>Field House</w:t>
            </w:r>
          </w:p>
        </w:tc>
        <w:tc>
          <w:tcPr>
            <w:tcW w:w="3960" w:type="dxa"/>
          </w:tcPr>
          <w:p w14:paraId="000D451F"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554BFB8F" w14:textId="77777777" w:rsidTr="00F13D39">
        <w:tc>
          <w:tcPr>
            <w:tcW w:w="6048" w:type="dxa"/>
          </w:tcPr>
          <w:p w14:paraId="537DD95E"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5E6235">
              <w:rPr>
                <w:rFonts w:ascii="Book Antiqua" w:hAnsi="Book Antiqua" w:cs="Arial"/>
                <w:b/>
              </w:rPr>
              <w:t>11</w:t>
            </w:r>
            <w:r w:rsidR="005E6235" w:rsidRPr="005E6235">
              <w:rPr>
                <w:rFonts w:ascii="Book Antiqua" w:hAnsi="Book Antiqua" w:cs="Arial"/>
                <w:b/>
                <w:vertAlign w:val="superscript"/>
              </w:rPr>
              <w:t>th</w:t>
            </w:r>
            <w:r w:rsidR="005E6235">
              <w:rPr>
                <w:rFonts w:ascii="Book Antiqua" w:hAnsi="Book Antiqua" w:cs="Arial"/>
                <w:b/>
              </w:rPr>
              <w:t xml:space="preserve"> June 2018</w:t>
            </w:r>
          </w:p>
        </w:tc>
        <w:tc>
          <w:tcPr>
            <w:tcW w:w="3960" w:type="dxa"/>
          </w:tcPr>
          <w:p w14:paraId="1E08DE7C" w14:textId="1F2CD9E3" w:rsidR="00D22636" w:rsidRPr="00F5664C" w:rsidRDefault="00955922" w:rsidP="004A1848">
            <w:pPr>
              <w:jc w:val="both"/>
              <w:rPr>
                <w:rFonts w:ascii="Book Antiqua" w:hAnsi="Book Antiqua" w:cs="Arial"/>
                <w:b/>
              </w:rPr>
            </w:pPr>
            <w:r>
              <w:rPr>
                <w:rFonts w:ascii="Book Antiqua" w:hAnsi="Book Antiqua" w:cs="Arial"/>
                <w:b/>
              </w:rPr>
              <w:t>On 19</w:t>
            </w:r>
            <w:r w:rsidRPr="00955922">
              <w:rPr>
                <w:rFonts w:ascii="Book Antiqua" w:hAnsi="Book Antiqua" w:cs="Arial"/>
                <w:b/>
                <w:vertAlign w:val="superscript"/>
              </w:rPr>
              <w:t>th</w:t>
            </w:r>
            <w:r>
              <w:rPr>
                <w:rFonts w:ascii="Book Antiqua" w:hAnsi="Book Antiqua" w:cs="Arial"/>
                <w:b/>
              </w:rPr>
              <w:t xml:space="preserve"> June 2018</w:t>
            </w:r>
          </w:p>
        </w:tc>
      </w:tr>
      <w:tr w:rsidR="00D22636" w:rsidRPr="00F5664C" w14:paraId="7152177F" w14:textId="77777777" w:rsidTr="00F13D39">
        <w:tc>
          <w:tcPr>
            <w:tcW w:w="6048" w:type="dxa"/>
          </w:tcPr>
          <w:p w14:paraId="5EFE85D9" w14:textId="77777777" w:rsidR="00D22636" w:rsidRPr="00F5664C" w:rsidRDefault="00D22636" w:rsidP="004A1848">
            <w:pPr>
              <w:jc w:val="both"/>
              <w:rPr>
                <w:rFonts w:ascii="Book Antiqua" w:hAnsi="Book Antiqua" w:cs="Arial"/>
                <w:b/>
              </w:rPr>
            </w:pPr>
          </w:p>
        </w:tc>
        <w:tc>
          <w:tcPr>
            <w:tcW w:w="3960" w:type="dxa"/>
          </w:tcPr>
          <w:p w14:paraId="6561BB0F" w14:textId="52F63101" w:rsidR="00D22636" w:rsidRPr="00F5664C" w:rsidRDefault="00D22636" w:rsidP="004A1848">
            <w:pPr>
              <w:jc w:val="both"/>
              <w:rPr>
                <w:rFonts w:ascii="Book Antiqua" w:hAnsi="Book Antiqua" w:cs="Arial"/>
                <w:b/>
              </w:rPr>
            </w:pPr>
          </w:p>
        </w:tc>
      </w:tr>
    </w:tbl>
    <w:p w14:paraId="755C564C" w14:textId="77777777" w:rsidR="00A15234" w:rsidRPr="00F5664C" w:rsidRDefault="00A15234" w:rsidP="00933270">
      <w:pPr>
        <w:rPr>
          <w:rFonts w:ascii="Book Antiqua" w:hAnsi="Book Antiqua" w:cs="Arial"/>
        </w:rPr>
      </w:pPr>
    </w:p>
    <w:p w14:paraId="7267A8DA"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DC5AE28" w14:textId="77777777" w:rsidR="00A15234" w:rsidRPr="00F5664C" w:rsidRDefault="00A15234" w:rsidP="00A15234">
      <w:pPr>
        <w:jc w:val="center"/>
        <w:rPr>
          <w:rFonts w:ascii="Book Antiqua" w:hAnsi="Book Antiqua" w:cs="Arial"/>
          <w:b/>
        </w:rPr>
      </w:pPr>
    </w:p>
    <w:p w14:paraId="73B6EADA" w14:textId="77777777" w:rsidR="001A1E2C" w:rsidRPr="00F5664C" w:rsidRDefault="00255071" w:rsidP="005E6235">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4B5CA17C" w14:textId="040C7C39" w:rsidR="00B16F58" w:rsidRPr="00F5664C" w:rsidRDefault="004A4557" w:rsidP="004A4557">
      <w:pPr>
        <w:tabs>
          <w:tab w:val="left" w:pos="8448"/>
        </w:tabs>
        <w:rPr>
          <w:rFonts w:ascii="Book Antiqua" w:hAnsi="Book Antiqua" w:cs="Arial"/>
          <w:b/>
        </w:rPr>
      </w:pPr>
      <w:r>
        <w:rPr>
          <w:rFonts w:ascii="Book Antiqua" w:hAnsi="Book Antiqua" w:cs="Arial"/>
          <w:b/>
        </w:rPr>
        <w:tab/>
      </w:r>
    </w:p>
    <w:p w14:paraId="3BABE84A" w14:textId="77777777" w:rsidR="00A845DC" w:rsidRDefault="00A845DC" w:rsidP="00A15234">
      <w:pPr>
        <w:jc w:val="center"/>
        <w:rPr>
          <w:rFonts w:ascii="Book Antiqua" w:hAnsi="Book Antiqua" w:cs="Arial"/>
          <w:b/>
        </w:rPr>
      </w:pPr>
      <w:r w:rsidRPr="00F5664C">
        <w:rPr>
          <w:rFonts w:ascii="Book Antiqua" w:hAnsi="Book Antiqua" w:cs="Arial"/>
          <w:b/>
        </w:rPr>
        <w:t>Between</w:t>
      </w:r>
    </w:p>
    <w:p w14:paraId="4CFB3B58" w14:textId="77777777" w:rsidR="005E6235" w:rsidRPr="00F5664C" w:rsidRDefault="005E6235" w:rsidP="00A15234">
      <w:pPr>
        <w:jc w:val="center"/>
        <w:rPr>
          <w:rFonts w:ascii="Book Antiqua" w:hAnsi="Book Antiqua" w:cs="Arial"/>
          <w:b/>
        </w:rPr>
      </w:pPr>
    </w:p>
    <w:p w14:paraId="5D207E5A" w14:textId="77777777" w:rsidR="005E6235" w:rsidRPr="00F5664C" w:rsidRDefault="005E6235" w:rsidP="005E6235">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14:paraId="429C254D" w14:textId="77777777" w:rsidR="00704B61" w:rsidRPr="00F5664C" w:rsidRDefault="00460F4A" w:rsidP="00704B61">
      <w:pPr>
        <w:jc w:val="right"/>
        <w:rPr>
          <w:rFonts w:ascii="Book Antiqua" w:hAnsi="Book Antiqua" w:cs="Arial"/>
          <w:u w:val="single"/>
        </w:rPr>
      </w:pPr>
      <w:r>
        <w:rPr>
          <w:rFonts w:ascii="Book Antiqua" w:hAnsi="Book Antiqua" w:cs="Arial"/>
          <w:u w:val="single"/>
        </w:rPr>
        <w:t>Claimant</w:t>
      </w:r>
    </w:p>
    <w:p w14:paraId="7B4FD64F" w14:textId="77777777" w:rsidR="006D1DFA" w:rsidRPr="00F5664C" w:rsidRDefault="006D1DFA" w:rsidP="00704B61">
      <w:pPr>
        <w:jc w:val="center"/>
        <w:rPr>
          <w:rFonts w:ascii="Book Antiqua" w:hAnsi="Book Antiqua" w:cs="Arial"/>
          <w:b/>
        </w:rPr>
      </w:pPr>
    </w:p>
    <w:p w14:paraId="40DD7EA6"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0C507A27" w14:textId="77777777" w:rsidR="00DD5071" w:rsidRPr="00F5664C" w:rsidRDefault="00DD5071" w:rsidP="005E6235">
      <w:pPr>
        <w:rPr>
          <w:rFonts w:ascii="Book Antiqua" w:hAnsi="Book Antiqua" w:cs="Arial"/>
          <w:b/>
          <w:caps/>
        </w:rPr>
      </w:pPr>
    </w:p>
    <w:p w14:paraId="066AE777" w14:textId="77777777" w:rsidR="005E6235" w:rsidRDefault="005E6235" w:rsidP="005E6235">
      <w:pPr>
        <w:jc w:val="center"/>
        <w:rPr>
          <w:rFonts w:ascii="Book Antiqua" w:hAnsi="Book Antiqua" w:cs="Arial"/>
          <w:b/>
          <w:caps/>
        </w:rPr>
      </w:pPr>
      <w:r>
        <w:rPr>
          <w:rFonts w:ascii="Book Antiqua" w:hAnsi="Book Antiqua" w:cs="Arial"/>
          <w:b/>
          <w:caps/>
        </w:rPr>
        <w:t>A M</w:t>
      </w:r>
    </w:p>
    <w:p w14:paraId="4E3E63AC" w14:textId="77777777" w:rsidR="00DD5071" w:rsidRPr="00F5664C" w:rsidRDefault="005E6235" w:rsidP="005E6235">
      <w:pPr>
        <w:jc w:val="center"/>
        <w:rPr>
          <w:rFonts w:ascii="Book Antiqua" w:hAnsi="Book Antiqua" w:cs="Arial"/>
          <w:b/>
          <w:caps/>
        </w:rPr>
      </w:pPr>
      <w:r w:rsidRPr="00F13D39">
        <w:rPr>
          <w:rFonts w:ascii="Book Antiqua" w:hAnsi="Book Antiqua" w:cs="Arial"/>
          <w:b/>
          <w:caps/>
        </w:rPr>
        <w:t xml:space="preserve">(ANONYMITY DIRECTION </w:t>
      </w:r>
      <w:r>
        <w:rPr>
          <w:rFonts w:ascii="Book Antiqua" w:hAnsi="Book Antiqua" w:cs="Arial"/>
          <w:b/>
          <w:caps/>
        </w:rPr>
        <w:t>made</w:t>
      </w:r>
      <w:r w:rsidRPr="00F13D39">
        <w:rPr>
          <w:rFonts w:ascii="Book Antiqua" w:hAnsi="Book Antiqua" w:cs="Arial"/>
          <w:b/>
          <w:caps/>
        </w:rPr>
        <w:t>)</w:t>
      </w:r>
    </w:p>
    <w:p w14:paraId="4A82941A" w14:textId="77777777" w:rsidR="00DD5071" w:rsidRPr="00F5664C" w:rsidRDefault="00DD5071" w:rsidP="00933270">
      <w:pPr>
        <w:jc w:val="right"/>
        <w:rPr>
          <w:rFonts w:ascii="Book Antiqua" w:hAnsi="Book Antiqua" w:cs="Arial"/>
          <w:u w:val="single"/>
        </w:rPr>
      </w:pPr>
      <w:r w:rsidRPr="00F5664C">
        <w:rPr>
          <w:rFonts w:ascii="Book Antiqua" w:hAnsi="Book Antiqua" w:cs="Arial"/>
          <w:u w:val="single"/>
        </w:rPr>
        <w:t>Respondent</w:t>
      </w:r>
    </w:p>
    <w:p w14:paraId="0E788263" w14:textId="77777777" w:rsidR="00DD5071" w:rsidRPr="00F5664C" w:rsidRDefault="00DD5071" w:rsidP="00DD5071">
      <w:pPr>
        <w:rPr>
          <w:rFonts w:ascii="Book Antiqua" w:hAnsi="Book Antiqua" w:cs="Arial"/>
          <w:u w:val="single"/>
        </w:rPr>
      </w:pPr>
    </w:p>
    <w:p w14:paraId="402EDABE"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608A8F80" w14:textId="77777777" w:rsidR="00DE7DB7" w:rsidRPr="00F5664C" w:rsidRDefault="00DE7DB7" w:rsidP="00DD5071">
      <w:pPr>
        <w:rPr>
          <w:rFonts w:ascii="Book Antiqua" w:hAnsi="Book Antiqua" w:cs="Arial"/>
        </w:rPr>
      </w:pPr>
    </w:p>
    <w:p w14:paraId="3EB01198"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60F4A">
        <w:rPr>
          <w:rFonts w:ascii="Book Antiqua" w:hAnsi="Book Antiqua" w:cs="Arial"/>
        </w:rPr>
        <w:t>Claimant</w:t>
      </w:r>
      <w:r w:rsidRPr="00F5664C">
        <w:rPr>
          <w:rFonts w:ascii="Book Antiqua" w:hAnsi="Book Antiqua" w:cs="Arial"/>
        </w:rPr>
        <w:t>:</w:t>
      </w:r>
      <w:r w:rsidRPr="00F5664C">
        <w:rPr>
          <w:rFonts w:ascii="Book Antiqua" w:hAnsi="Book Antiqua" w:cs="Arial"/>
        </w:rPr>
        <w:tab/>
      </w:r>
      <w:r w:rsidR="005E6235">
        <w:rPr>
          <w:rFonts w:ascii="Book Antiqua" w:hAnsi="Book Antiqua" w:cs="Arial"/>
        </w:rPr>
        <w:t xml:space="preserve">Mr N Bramble, Senior Home Office Presenting Officer </w:t>
      </w:r>
    </w:p>
    <w:p w14:paraId="039FC3DF" w14:textId="77777777" w:rsidR="003D388D"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E6235">
        <w:rPr>
          <w:rFonts w:ascii="Book Antiqua" w:hAnsi="Book Antiqua" w:cs="Arial"/>
        </w:rPr>
        <w:t xml:space="preserve">Mr B </w:t>
      </w:r>
      <w:proofErr w:type="spellStart"/>
      <w:r w:rsidR="005E6235">
        <w:rPr>
          <w:rFonts w:ascii="Book Antiqua" w:hAnsi="Book Antiqua" w:cs="Arial"/>
        </w:rPr>
        <w:t>Bundock</w:t>
      </w:r>
      <w:proofErr w:type="spellEnd"/>
      <w:r w:rsidR="005E6235">
        <w:rPr>
          <w:rFonts w:ascii="Book Antiqua" w:hAnsi="Book Antiqua" w:cs="Arial"/>
        </w:rPr>
        <w:t xml:space="preserve"> of Counsel instructed by B H T Immigration </w:t>
      </w:r>
    </w:p>
    <w:p w14:paraId="2329F8B6" w14:textId="77777777" w:rsidR="00DE7DB7" w:rsidRPr="00F5664C" w:rsidRDefault="003D388D" w:rsidP="00933270">
      <w:pPr>
        <w:tabs>
          <w:tab w:val="left" w:pos="2520"/>
        </w:tabs>
        <w:rPr>
          <w:rFonts w:ascii="Book Antiqua" w:hAnsi="Book Antiqua" w:cs="Arial"/>
        </w:rPr>
      </w:pPr>
      <w:r>
        <w:rPr>
          <w:rFonts w:ascii="Book Antiqua" w:hAnsi="Book Antiqua" w:cs="Arial"/>
        </w:rPr>
        <w:tab/>
      </w:r>
      <w:r w:rsidR="005E6235">
        <w:rPr>
          <w:rFonts w:ascii="Book Antiqua" w:hAnsi="Book Antiqua" w:cs="Arial"/>
        </w:rPr>
        <w:t>Legal</w:t>
      </w:r>
      <w:r>
        <w:rPr>
          <w:rFonts w:ascii="Book Antiqua" w:hAnsi="Book Antiqua" w:cs="Arial"/>
        </w:rPr>
        <w:t xml:space="preserve"> </w:t>
      </w:r>
      <w:r w:rsidR="005E6235">
        <w:rPr>
          <w:rFonts w:ascii="Book Antiqua" w:hAnsi="Book Antiqua" w:cs="Arial"/>
        </w:rPr>
        <w:t>Services</w:t>
      </w:r>
    </w:p>
    <w:p w14:paraId="1C372886" w14:textId="77777777" w:rsidR="00DE7DB7" w:rsidRPr="00F5664C" w:rsidRDefault="00DE7DB7" w:rsidP="00402B9E">
      <w:pPr>
        <w:tabs>
          <w:tab w:val="left" w:pos="2520"/>
        </w:tabs>
        <w:jc w:val="center"/>
        <w:rPr>
          <w:rFonts w:ascii="Book Antiqua" w:hAnsi="Book Antiqua" w:cs="Arial"/>
        </w:rPr>
      </w:pPr>
    </w:p>
    <w:p w14:paraId="0B1A5E52"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0DA127C4" w14:textId="77777777" w:rsidR="00B626FA" w:rsidRDefault="00B626FA" w:rsidP="00402B9E">
      <w:pPr>
        <w:tabs>
          <w:tab w:val="left" w:pos="2520"/>
        </w:tabs>
        <w:jc w:val="both"/>
        <w:rPr>
          <w:rFonts w:ascii="Book Antiqua" w:hAnsi="Book Antiqua" w:cs="Arial"/>
        </w:rPr>
      </w:pPr>
    </w:p>
    <w:p w14:paraId="7A7F319D" w14:textId="77777777" w:rsidR="005E6235" w:rsidRPr="005E6235" w:rsidRDefault="005E6235" w:rsidP="00402B9E">
      <w:pPr>
        <w:tabs>
          <w:tab w:val="left" w:pos="2520"/>
        </w:tabs>
        <w:jc w:val="both"/>
        <w:rPr>
          <w:rFonts w:ascii="Book Antiqua" w:hAnsi="Book Antiqua" w:cs="Arial"/>
          <w:b/>
        </w:rPr>
      </w:pPr>
      <w:r w:rsidRPr="005E6235">
        <w:rPr>
          <w:rFonts w:ascii="Book Antiqua" w:hAnsi="Book Antiqua" w:cs="Arial"/>
          <w:b/>
        </w:rPr>
        <w:t>Introduction and Background</w:t>
      </w:r>
    </w:p>
    <w:p w14:paraId="7C9F42B3" w14:textId="77777777" w:rsidR="005E5DFF" w:rsidRDefault="005E6235" w:rsidP="005E5DFF">
      <w:pPr>
        <w:numPr>
          <w:ilvl w:val="0"/>
          <w:numId w:val="3"/>
        </w:numPr>
        <w:spacing w:before="240"/>
        <w:jc w:val="both"/>
        <w:rPr>
          <w:rFonts w:ascii="Book Antiqua" w:hAnsi="Book Antiqua" w:cs="Arial"/>
        </w:rPr>
      </w:pPr>
      <w:r>
        <w:rPr>
          <w:rFonts w:ascii="Book Antiqua" w:hAnsi="Book Antiqua" w:cs="Arial"/>
        </w:rPr>
        <w:t>The Secretary of State appeals against a decision of Judge Callow (the judge) of the First-tier Tribunal (the FtT) promulgated on 29</w:t>
      </w:r>
      <w:r w:rsidRPr="005E6235">
        <w:rPr>
          <w:rFonts w:ascii="Book Antiqua" w:hAnsi="Book Antiqua" w:cs="Arial"/>
          <w:vertAlign w:val="superscript"/>
        </w:rPr>
        <w:t>th</w:t>
      </w:r>
      <w:r>
        <w:rPr>
          <w:rFonts w:ascii="Book Antiqua" w:hAnsi="Book Antiqua" w:cs="Arial"/>
        </w:rPr>
        <w:t xml:space="preserve"> March 2018.</w:t>
      </w:r>
    </w:p>
    <w:p w14:paraId="04CED82C" w14:textId="77777777" w:rsidR="005E6235" w:rsidRDefault="005E6235" w:rsidP="005E5DFF">
      <w:pPr>
        <w:numPr>
          <w:ilvl w:val="0"/>
          <w:numId w:val="3"/>
        </w:numPr>
        <w:spacing w:before="240"/>
        <w:jc w:val="both"/>
        <w:rPr>
          <w:rFonts w:ascii="Book Antiqua" w:hAnsi="Book Antiqua" w:cs="Arial"/>
        </w:rPr>
      </w:pPr>
      <w:r>
        <w:rPr>
          <w:rFonts w:ascii="Book Antiqua" w:hAnsi="Book Antiqua" w:cs="Arial"/>
        </w:rPr>
        <w:t xml:space="preserve">The Respondent before the Upper Tribunal was the </w:t>
      </w:r>
      <w:r w:rsidR="00460F4A">
        <w:rPr>
          <w:rFonts w:ascii="Book Antiqua" w:hAnsi="Book Antiqua" w:cs="Arial"/>
        </w:rPr>
        <w:t>Claimant</w:t>
      </w:r>
      <w:r>
        <w:rPr>
          <w:rFonts w:ascii="Book Antiqua" w:hAnsi="Book Antiqua" w:cs="Arial"/>
        </w:rPr>
        <w:t xml:space="preserve"> before the FtT and I will refer to him as the Claimant.  He is an Iranian national born 18</w:t>
      </w:r>
      <w:r w:rsidRPr="005E6235">
        <w:rPr>
          <w:rFonts w:ascii="Book Antiqua" w:hAnsi="Book Antiqua" w:cs="Arial"/>
          <w:vertAlign w:val="superscript"/>
        </w:rPr>
        <w:t>th</w:t>
      </w:r>
      <w:r>
        <w:rPr>
          <w:rFonts w:ascii="Book Antiqua" w:hAnsi="Book Antiqua" w:cs="Arial"/>
        </w:rPr>
        <w:t xml:space="preserve"> October 1999.</w:t>
      </w:r>
    </w:p>
    <w:p w14:paraId="0E47CF4D" w14:textId="77777777" w:rsidR="005E6235" w:rsidRDefault="005E6235" w:rsidP="005E5DFF">
      <w:pPr>
        <w:numPr>
          <w:ilvl w:val="0"/>
          <w:numId w:val="3"/>
        </w:numPr>
        <w:spacing w:before="240"/>
        <w:jc w:val="both"/>
        <w:rPr>
          <w:rFonts w:ascii="Book Antiqua" w:hAnsi="Book Antiqua" w:cs="Arial"/>
        </w:rPr>
      </w:pPr>
      <w:r>
        <w:rPr>
          <w:rFonts w:ascii="Book Antiqua" w:hAnsi="Book Antiqua" w:cs="Arial"/>
        </w:rPr>
        <w:lastRenderedPageBreak/>
        <w:t xml:space="preserve">The </w:t>
      </w:r>
      <w:r w:rsidR="00460F4A">
        <w:rPr>
          <w:rFonts w:ascii="Book Antiqua" w:hAnsi="Book Antiqua" w:cs="Arial"/>
        </w:rPr>
        <w:t>Claimant</w:t>
      </w:r>
      <w:r>
        <w:rPr>
          <w:rFonts w:ascii="Book Antiqua" w:hAnsi="Book Antiqua" w:cs="Arial"/>
        </w:rPr>
        <w:t xml:space="preserve"> claimed asylum on the basis of imputed political opinion, claiming that his father had been arrested while smuggling political leaflets.  His application was refused on 7</w:t>
      </w:r>
      <w:r w:rsidRPr="005E6235">
        <w:rPr>
          <w:rFonts w:ascii="Book Antiqua" w:hAnsi="Book Antiqua" w:cs="Arial"/>
          <w:vertAlign w:val="superscript"/>
        </w:rPr>
        <w:t>th</w:t>
      </w:r>
      <w:r>
        <w:rPr>
          <w:rFonts w:ascii="Book Antiqua" w:hAnsi="Book Antiqua" w:cs="Arial"/>
        </w:rPr>
        <w:t xml:space="preserve"> December 2017 and he appealed to the FtT.</w:t>
      </w:r>
    </w:p>
    <w:p w14:paraId="73E8831A" w14:textId="77777777" w:rsidR="00C77E7A" w:rsidRDefault="00C77E7A" w:rsidP="005E5DFF">
      <w:pPr>
        <w:numPr>
          <w:ilvl w:val="0"/>
          <w:numId w:val="3"/>
        </w:numPr>
        <w:spacing w:before="240"/>
        <w:jc w:val="both"/>
        <w:rPr>
          <w:rFonts w:ascii="Book Antiqua" w:hAnsi="Book Antiqua" w:cs="Arial"/>
        </w:rPr>
      </w:pPr>
      <w:r>
        <w:rPr>
          <w:rFonts w:ascii="Book Antiqua" w:hAnsi="Book Antiqua" w:cs="Arial"/>
        </w:rPr>
        <w:t>The appeal was heard on 25</w:t>
      </w:r>
      <w:r w:rsidRPr="00C77E7A">
        <w:rPr>
          <w:rFonts w:ascii="Book Antiqua" w:hAnsi="Book Antiqua" w:cs="Arial"/>
          <w:vertAlign w:val="superscript"/>
        </w:rPr>
        <w:t>th</w:t>
      </w:r>
      <w:r>
        <w:rPr>
          <w:rFonts w:ascii="Book Antiqua" w:hAnsi="Book Antiqua" w:cs="Arial"/>
        </w:rPr>
        <w:t xml:space="preserve"> January 2018.  The </w:t>
      </w:r>
      <w:r w:rsidR="00460F4A">
        <w:rPr>
          <w:rFonts w:ascii="Book Antiqua" w:hAnsi="Book Antiqua" w:cs="Arial"/>
        </w:rPr>
        <w:t>Claimant</w:t>
      </w:r>
      <w:r>
        <w:rPr>
          <w:rFonts w:ascii="Book Antiqua" w:hAnsi="Book Antiqua" w:cs="Arial"/>
        </w:rPr>
        <w:t xml:space="preserve"> was not called to give evidence, as he had been diagnosed by a chartered psychologist as having a moderate learning disability and moderate depression.  The advice given by the psychologist was there should be no direct cross-examination of the </w:t>
      </w:r>
      <w:r w:rsidR="00460F4A">
        <w:rPr>
          <w:rFonts w:ascii="Book Antiqua" w:hAnsi="Book Antiqua" w:cs="Arial"/>
        </w:rPr>
        <w:t>Claimant</w:t>
      </w:r>
      <w:r>
        <w:rPr>
          <w:rFonts w:ascii="Book Antiqua" w:hAnsi="Book Antiqua" w:cs="Arial"/>
        </w:rPr>
        <w:t xml:space="preserve"> as he had limited verbal dexterity and a limited ability to understand verbal information.  </w:t>
      </w:r>
    </w:p>
    <w:p w14:paraId="39FA7D3F" w14:textId="207F5FE3" w:rsidR="00C77E7A" w:rsidRDefault="00C77E7A" w:rsidP="005E5DFF">
      <w:pPr>
        <w:numPr>
          <w:ilvl w:val="0"/>
          <w:numId w:val="3"/>
        </w:numPr>
        <w:spacing w:before="240"/>
        <w:jc w:val="both"/>
        <w:rPr>
          <w:rFonts w:ascii="Book Antiqua" w:hAnsi="Book Antiqua" w:cs="Arial"/>
        </w:rPr>
      </w:pPr>
      <w:r>
        <w:rPr>
          <w:rFonts w:ascii="Book Antiqua" w:hAnsi="Book Antiqua" w:cs="Arial"/>
        </w:rPr>
        <w:t xml:space="preserve">The judge at paragraph 18 found “that the </w:t>
      </w:r>
      <w:r w:rsidR="007E024E">
        <w:rPr>
          <w:rFonts w:ascii="Book Antiqua" w:hAnsi="Book Antiqua" w:cs="Arial"/>
        </w:rPr>
        <w:t>Appellant</w:t>
      </w:r>
      <w:r>
        <w:rPr>
          <w:rFonts w:ascii="Book Antiqua" w:hAnsi="Book Antiqua" w:cs="Arial"/>
        </w:rPr>
        <w:t xml:space="preserve"> has given credible evidence at the lower standard establishing his claim”.  That finding must relate to the witness statements submitted by the</w:t>
      </w:r>
      <w:r w:rsidR="00626114">
        <w:rPr>
          <w:rFonts w:ascii="Book Antiqua" w:hAnsi="Book Antiqua" w:cs="Arial"/>
        </w:rPr>
        <w:t xml:space="preserve"> Claim</w:t>
      </w:r>
      <w:r w:rsidR="00200919">
        <w:rPr>
          <w:rFonts w:ascii="Book Antiqua" w:hAnsi="Book Antiqua" w:cs="Arial"/>
        </w:rPr>
        <w:t>ant</w:t>
      </w:r>
      <w:r>
        <w:rPr>
          <w:rFonts w:ascii="Book Antiqua" w:hAnsi="Book Antiqua" w:cs="Arial"/>
        </w:rPr>
        <w:t xml:space="preserve"> and his interview record.  The judge concluded that there was a real risk that the </w:t>
      </w:r>
      <w:r w:rsidR="00306B6C">
        <w:rPr>
          <w:rFonts w:ascii="Book Antiqua" w:hAnsi="Book Antiqua" w:cs="Arial"/>
        </w:rPr>
        <w:t>Claim</w:t>
      </w:r>
      <w:r w:rsidR="00200919">
        <w:rPr>
          <w:rFonts w:ascii="Book Antiqua" w:hAnsi="Book Antiqua" w:cs="Arial"/>
        </w:rPr>
        <w:t xml:space="preserve">ant </w:t>
      </w:r>
      <w:r>
        <w:rPr>
          <w:rFonts w:ascii="Book Antiqua" w:hAnsi="Book Antiqua" w:cs="Arial"/>
        </w:rPr>
        <w:t xml:space="preserve">would face persecution if returned to Iran and the appeal was allowed on asylum grounds and with reference to Article 3 of the 1950 European Convention on Human Rights </w:t>
      </w:r>
      <w:r w:rsidR="0050148C">
        <w:rPr>
          <w:rFonts w:ascii="Book Antiqua" w:hAnsi="Book Antiqua" w:cs="Arial"/>
        </w:rPr>
        <w:t xml:space="preserve">(the 1950 Convention).  </w:t>
      </w:r>
    </w:p>
    <w:p w14:paraId="59A3BD04" w14:textId="77777777" w:rsidR="00460F4A" w:rsidRDefault="00460F4A" w:rsidP="005E5DFF">
      <w:pPr>
        <w:numPr>
          <w:ilvl w:val="0"/>
          <w:numId w:val="3"/>
        </w:numPr>
        <w:spacing w:before="240"/>
        <w:jc w:val="both"/>
        <w:rPr>
          <w:rFonts w:ascii="Book Antiqua" w:hAnsi="Book Antiqua" w:cs="Arial"/>
        </w:rPr>
      </w:pPr>
      <w:r>
        <w:rPr>
          <w:rFonts w:ascii="Book Antiqua" w:hAnsi="Book Antiqua" w:cs="Arial"/>
        </w:rPr>
        <w:t>The Secretary of State applied for permission to appeal to the Upper Tribunal.  In summary it was accepted that the judge had been entitled to take into account at paragraph 15 the fact that the Claimant was a child when the claimed events which caused him to flee from Iran occurred, and that he was just 18 when interviewed.  The Secretary of State challe</w:t>
      </w:r>
      <w:r w:rsidR="00200919">
        <w:rPr>
          <w:rFonts w:ascii="Book Antiqua" w:hAnsi="Book Antiqua" w:cs="Arial"/>
        </w:rPr>
        <w:t xml:space="preserve">nged the findings of the judge </w:t>
      </w:r>
      <w:r>
        <w:rPr>
          <w:rFonts w:ascii="Book Antiqua" w:hAnsi="Book Antiqua" w:cs="Arial"/>
        </w:rPr>
        <w:t xml:space="preserve">at paragraph 18 in which it was concluded that the Claimant had given credible evidence establishing his claim on the basis that the judge had failed to engage with the Secretary of State’s refusal letter which sets out at paragraphs 26-30, consideration of the material facts of the Claimant’s claim, which is that he is wanted by the Iranian authorities for smuggling and supporting </w:t>
      </w:r>
      <w:proofErr w:type="spellStart"/>
      <w:r>
        <w:rPr>
          <w:rFonts w:ascii="Book Antiqua" w:hAnsi="Book Antiqua" w:cs="Arial"/>
        </w:rPr>
        <w:t>Komala</w:t>
      </w:r>
      <w:proofErr w:type="spellEnd"/>
      <w:r>
        <w:rPr>
          <w:rFonts w:ascii="Book Antiqua" w:hAnsi="Book Antiqua" w:cs="Arial"/>
        </w:rPr>
        <w:t>.</w:t>
      </w:r>
    </w:p>
    <w:p w14:paraId="79972834" w14:textId="77777777" w:rsidR="00D61F41" w:rsidRDefault="00D61F41" w:rsidP="005E5DFF">
      <w:pPr>
        <w:numPr>
          <w:ilvl w:val="0"/>
          <w:numId w:val="3"/>
        </w:numPr>
        <w:spacing w:before="240"/>
        <w:jc w:val="both"/>
        <w:rPr>
          <w:rFonts w:ascii="Book Antiqua" w:hAnsi="Book Antiqua" w:cs="Arial"/>
        </w:rPr>
      </w:pPr>
      <w:r>
        <w:rPr>
          <w:rFonts w:ascii="Book Antiqua" w:hAnsi="Book Antiqua" w:cs="Arial"/>
        </w:rPr>
        <w:t xml:space="preserve">The Secretary of State referred to </w:t>
      </w:r>
      <w:r w:rsidRPr="00D61F41">
        <w:rPr>
          <w:rFonts w:ascii="Book Antiqua" w:hAnsi="Book Antiqua" w:cs="Arial"/>
          <w:u w:val="single"/>
        </w:rPr>
        <w:t>MK</w:t>
      </w:r>
      <w:r>
        <w:rPr>
          <w:rFonts w:ascii="Book Antiqua" w:hAnsi="Book Antiqua" w:cs="Arial"/>
        </w:rPr>
        <w:t xml:space="preserve"> (</w:t>
      </w:r>
      <w:r w:rsidR="006F0BCA">
        <w:rPr>
          <w:rFonts w:ascii="Book Antiqua" w:hAnsi="Book Antiqua" w:cs="Arial"/>
        </w:rPr>
        <w:t>duty to give</w:t>
      </w:r>
      <w:r>
        <w:rPr>
          <w:rFonts w:ascii="Book Antiqua" w:hAnsi="Book Antiqua" w:cs="Arial"/>
        </w:rPr>
        <w:t xml:space="preserve"> reasons) Pakistan [2013] UKUT 00641, and </w:t>
      </w:r>
      <w:proofErr w:type="spellStart"/>
      <w:r w:rsidR="006F0BCA">
        <w:rPr>
          <w:rFonts w:ascii="Book Antiqua" w:hAnsi="Book Antiqua" w:cs="Arial"/>
          <w:u w:val="single"/>
        </w:rPr>
        <w:t>Bud</w:t>
      </w:r>
      <w:r w:rsidRPr="00D61F41">
        <w:rPr>
          <w:rFonts w:ascii="Book Antiqua" w:hAnsi="Book Antiqua" w:cs="Arial"/>
          <w:u w:val="single"/>
        </w:rPr>
        <w:t>hathoki</w:t>
      </w:r>
      <w:proofErr w:type="spellEnd"/>
      <w:r>
        <w:rPr>
          <w:rFonts w:ascii="Book Antiqua" w:hAnsi="Book Antiqua" w:cs="Arial"/>
        </w:rPr>
        <w:t xml:space="preserve"> (reasons for decision) [2014] UKUT 00341, contending that the judge had failed to identify and resolve conflicts in the evidence, and had failed to give adequate reasons.</w:t>
      </w:r>
    </w:p>
    <w:p w14:paraId="36EE465B" w14:textId="5EEACE1E" w:rsidR="00D61F41" w:rsidRDefault="00D61F41" w:rsidP="005E5DFF">
      <w:pPr>
        <w:numPr>
          <w:ilvl w:val="0"/>
          <w:numId w:val="3"/>
        </w:numPr>
        <w:spacing w:before="240"/>
        <w:jc w:val="both"/>
        <w:rPr>
          <w:rFonts w:ascii="Book Antiqua" w:hAnsi="Book Antiqua" w:cs="Arial"/>
        </w:rPr>
      </w:pPr>
      <w:r>
        <w:rPr>
          <w:rFonts w:ascii="Book Antiqua" w:hAnsi="Book Antiqua" w:cs="Arial"/>
        </w:rPr>
        <w:t xml:space="preserve">In conclusion the Secretary of State submitted that the judge had materially erred by failing to specifically explain why he disagreed with the findings made by the Secretary of State on the </w:t>
      </w:r>
      <w:r w:rsidR="00685347">
        <w:rPr>
          <w:rFonts w:ascii="Book Antiqua" w:hAnsi="Book Antiqua" w:cs="Arial"/>
        </w:rPr>
        <w:t>Claim</w:t>
      </w:r>
      <w:r>
        <w:rPr>
          <w:rFonts w:ascii="Book Antiqua" w:hAnsi="Book Antiqua" w:cs="Arial"/>
        </w:rPr>
        <w:t xml:space="preserve">ant’s claim.  </w:t>
      </w:r>
    </w:p>
    <w:p w14:paraId="6E0DE773" w14:textId="77777777" w:rsidR="00D61F41" w:rsidRDefault="00D61F41" w:rsidP="005E5DFF">
      <w:pPr>
        <w:numPr>
          <w:ilvl w:val="0"/>
          <w:numId w:val="3"/>
        </w:numPr>
        <w:spacing w:before="240"/>
        <w:jc w:val="both"/>
        <w:rPr>
          <w:rFonts w:ascii="Book Antiqua" w:hAnsi="Book Antiqua" w:cs="Arial"/>
        </w:rPr>
      </w:pPr>
      <w:r>
        <w:rPr>
          <w:rFonts w:ascii="Book Antiqua" w:hAnsi="Book Antiqua" w:cs="Arial"/>
        </w:rPr>
        <w:t xml:space="preserve">Permission to appeal was granted by Judge </w:t>
      </w:r>
      <w:proofErr w:type="spellStart"/>
      <w:r>
        <w:rPr>
          <w:rFonts w:ascii="Book Antiqua" w:hAnsi="Book Antiqua" w:cs="Arial"/>
        </w:rPr>
        <w:t>Cruthers</w:t>
      </w:r>
      <w:proofErr w:type="spellEnd"/>
      <w:r>
        <w:rPr>
          <w:rFonts w:ascii="Book Antiqua" w:hAnsi="Book Antiqua" w:cs="Arial"/>
        </w:rPr>
        <w:t xml:space="preserve"> of the </w:t>
      </w:r>
      <w:proofErr w:type="spellStart"/>
      <w:r>
        <w:rPr>
          <w:rFonts w:ascii="Book Antiqua" w:hAnsi="Book Antiqua" w:cs="Arial"/>
        </w:rPr>
        <w:t>FtT</w:t>
      </w:r>
      <w:proofErr w:type="spellEnd"/>
      <w:r>
        <w:rPr>
          <w:rFonts w:ascii="Book Antiqua" w:hAnsi="Book Antiqua" w:cs="Arial"/>
        </w:rPr>
        <w:t xml:space="preserve"> in the following terms;</w:t>
      </w:r>
    </w:p>
    <w:p w14:paraId="2675112D" w14:textId="77777777" w:rsidR="00D61F41" w:rsidRPr="006A72BE" w:rsidRDefault="006A72BE" w:rsidP="00D61F41">
      <w:pPr>
        <w:spacing w:before="240"/>
        <w:ind w:left="1134"/>
        <w:jc w:val="both"/>
        <w:rPr>
          <w:rFonts w:ascii="Book Antiqua" w:hAnsi="Book Antiqua" w:cs="Arial"/>
          <w:sz w:val="22"/>
          <w:szCs w:val="22"/>
        </w:rPr>
      </w:pPr>
      <w:r w:rsidRPr="006A72BE">
        <w:rPr>
          <w:rFonts w:ascii="Book Antiqua" w:hAnsi="Book Antiqua" w:cs="Arial"/>
          <w:sz w:val="22"/>
          <w:szCs w:val="22"/>
        </w:rPr>
        <w:t>“</w:t>
      </w:r>
      <w:r w:rsidR="00D61F41" w:rsidRPr="006A72BE">
        <w:rPr>
          <w:rFonts w:ascii="Book Antiqua" w:hAnsi="Book Antiqua" w:cs="Arial"/>
          <w:sz w:val="22"/>
          <w:szCs w:val="22"/>
        </w:rPr>
        <w:t xml:space="preserve">In my assessment, it is arguable, as per the grounds on which the </w:t>
      </w:r>
      <w:r w:rsidR="006F0BCA" w:rsidRPr="006A72BE">
        <w:rPr>
          <w:rFonts w:ascii="Book Antiqua" w:hAnsi="Book Antiqua" w:cs="Arial"/>
          <w:sz w:val="22"/>
          <w:szCs w:val="22"/>
        </w:rPr>
        <w:t xml:space="preserve">Respondent </w:t>
      </w:r>
      <w:r w:rsidR="00D61F41" w:rsidRPr="006A72BE">
        <w:rPr>
          <w:rFonts w:ascii="Book Antiqua" w:hAnsi="Book Antiqua" w:cs="Arial"/>
          <w:sz w:val="22"/>
          <w:szCs w:val="22"/>
        </w:rPr>
        <w:t xml:space="preserve">seeks permission to appeal, that the judge may not have sufficiently engaged with the </w:t>
      </w:r>
      <w:r w:rsidR="006F0BCA" w:rsidRPr="006A72BE">
        <w:rPr>
          <w:rFonts w:ascii="Book Antiqua" w:hAnsi="Book Antiqua" w:cs="Arial"/>
          <w:sz w:val="22"/>
          <w:szCs w:val="22"/>
        </w:rPr>
        <w:t xml:space="preserve">Respondent’s </w:t>
      </w:r>
      <w:r w:rsidR="00D61F41" w:rsidRPr="006A72BE">
        <w:rPr>
          <w:rFonts w:ascii="Book Antiqua" w:hAnsi="Book Antiqua" w:cs="Arial"/>
          <w:sz w:val="22"/>
          <w:szCs w:val="22"/>
        </w:rPr>
        <w:t xml:space="preserve">arguments (in the reasons for refusal letter) for contending that the </w:t>
      </w:r>
      <w:r w:rsidR="0029097B" w:rsidRPr="006A72BE">
        <w:rPr>
          <w:rFonts w:ascii="Book Antiqua" w:hAnsi="Book Antiqua" w:cs="Arial"/>
          <w:sz w:val="22"/>
          <w:szCs w:val="22"/>
        </w:rPr>
        <w:t xml:space="preserve">Appellant’s </w:t>
      </w:r>
      <w:r w:rsidR="00D61F41" w:rsidRPr="006A72BE">
        <w:rPr>
          <w:rFonts w:ascii="Book Antiqua" w:hAnsi="Book Antiqua" w:cs="Arial"/>
          <w:sz w:val="22"/>
          <w:szCs w:val="22"/>
        </w:rPr>
        <w:t xml:space="preserve">core account should not be accepted.  In other words, it is arguable that the judge should have demonstrated further engagement with the </w:t>
      </w:r>
      <w:r w:rsidR="006F0BCA" w:rsidRPr="006A72BE">
        <w:rPr>
          <w:rFonts w:ascii="Book Antiqua" w:hAnsi="Book Antiqua" w:cs="Arial"/>
          <w:sz w:val="22"/>
          <w:szCs w:val="22"/>
        </w:rPr>
        <w:t xml:space="preserve">Respondent’s </w:t>
      </w:r>
      <w:r w:rsidR="00D61F41" w:rsidRPr="006A72BE">
        <w:rPr>
          <w:rFonts w:ascii="Book Antiqua" w:hAnsi="Book Antiqua" w:cs="Arial"/>
          <w:sz w:val="22"/>
          <w:szCs w:val="22"/>
        </w:rPr>
        <w:t xml:space="preserve">credibility points before any conclusion that the </w:t>
      </w:r>
      <w:r w:rsidR="0029097B" w:rsidRPr="006A72BE">
        <w:rPr>
          <w:rFonts w:ascii="Book Antiqua" w:hAnsi="Book Antiqua" w:cs="Arial"/>
          <w:sz w:val="22"/>
          <w:szCs w:val="22"/>
        </w:rPr>
        <w:t xml:space="preserve">Appellant’s </w:t>
      </w:r>
      <w:r w:rsidR="00D61F41" w:rsidRPr="006A72BE">
        <w:rPr>
          <w:rFonts w:ascii="Book Antiqua" w:hAnsi="Book Antiqua" w:cs="Arial"/>
          <w:sz w:val="22"/>
          <w:szCs w:val="22"/>
        </w:rPr>
        <w:t>core asylum account fell to be accepted.</w:t>
      </w:r>
      <w:r w:rsidRPr="006A72BE">
        <w:rPr>
          <w:rFonts w:ascii="Book Antiqua" w:hAnsi="Book Antiqua" w:cs="Arial"/>
          <w:sz w:val="22"/>
          <w:szCs w:val="22"/>
        </w:rPr>
        <w:t>”</w:t>
      </w:r>
    </w:p>
    <w:p w14:paraId="7420C27D" w14:textId="44C5C654" w:rsidR="00D61F41" w:rsidRDefault="006A72BE" w:rsidP="005E5DFF">
      <w:pPr>
        <w:numPr>
          <w:ilvl w:val="0"/>
          <w:numId w:val="3"/>
        </w:numPr>
        <w:spacing w:before="240"/>
        <w:jc w:val="both"/>
        <w:rPr>
          <w:rFonts w:ascii="Book Antiqua" w:hAnsi="Book Antiqua" w:cs="Arial"/>
        </w:rPr>
      </w:pPr>
      <w:r>
        <w:rPr>
          <w:rFonts w:ascii="Book Antiqua" w:hAnsi="Book Antiqua" w:cs="Arial"/>
        </w:rPr>
        <w:lastRenderedPageBreak/>
        <w:t xml:space="preserve">Following the grant of </w:t>
      </w:r>
      <w:proofErr w:type="gramStart"/>
      <w:r>
        <w:rPr>
          <w:rFonts w:ascii="Book Antiqua" w:hAnsi="Book Antiqua" w:cs="Arial"/>
        </w:rPr>
        <w:t>permission</w:t>
      </w:r>
      <w:proofErr w:type="gramEnd"/>
      <w:r>
        <w:rPr>
          <w:rFonts w:ascii="Book Antiqua" w:hAnsi="Book Antiqua" w:cs="Arial"/>
        </w:rPr>
        <w:t xml:space="preserve"> the Claimant lodged a response pursuant to rule 24 of </w:t>
      </w:r>
      <w:r w:rsidR="00F862F2">
        <w:rPr>
          <w:rFonts w:ascii="Book Antiqua" w:hAnsi="Book Antiqua" w:cs="Arial"/>
        </w:rPr>
        <w:t xml:space="preserve">The </w:t>
      </w:r>
      <w:r>
        <w:rPr>
          <w:rFonts w:ascii="Book Antiqua" w:hAnsi="Book Antiqua" w:cs="Arial"/>
        </w:rPr>
        <w:t>Tribunal Procedure (Upper Tribunal) Rules 2008.  In summary it was submitted that the judge directed himself appropriately.  It was contended that the judge set out re</w:t>
      </w:r>
      <w:r w:rsidR="00F862F2">
        <w:rPr>
          <w:rFonts w:ascii="Book Antiqua" w:hAnsi="Book Antiqua" w:cs="Arial"/>
        </w:rPr>
        <w:t xml:space="preserve">asons for accepting the Claimant’s credibility at paragraphs 15-17.  The judge had taken into account, and set out the Respondent’s case.  The judge had taken into account the fact that the </w:t>
      </w:r>
      <w:r w:rsidR="00685CB3">
        <w:rPr>
          <w:rFonts w:ascii="Book Antiqua" w:hAnsi="Book Antiqua" w:cs="Arial"/>
        </w:rPr>
        <w:t>Claim</w:t>
      </w:r>
      <w:r w:rsidR="006F0BCA">
        <w:rPr>
          <w:rFonts w:ascii="Book Antiqua" w:hAnsi="Book Antiqua" w:cs="Arial"/>
        </w:rPr>
        <w:t xml:space="preserve">ant </w:t>
      </w:r>
      <w:r w:rsidR="00F862F2">
        <w:rPr>
          <w:rFonts w:ascii="Book Antiqua" w:hAnsi="Book Antiqua" w:cs="Arial"/>
        </w:rPr>
        <w:t xml:space="preserve">was a child when the events claimed to have happened in Iran occurred, and took into account the expert evidence that the </w:t>
      </w:r>
      <w:r w:rsidR="006F0BCA">
        <w:rPr>
          <w:rFonts w:ascii="Book Antiqua" w:hAnsi="Book Antiqua" w:cs="Arial"/>
        </w:rPr>
        <w:t xml:space="preserve">Claimant </w:t>
      </w:r>
      <w:r w:rsidR="00F862F2">
        <w:rPr>
          <w:rFonts w:ascii="Book Antiqua" w:hAnsi="Book Antiqua" w:cs="Arial"/>
        </w:rPr>
        <w:t>was suffering from a moderate learning disability and moderate depression.  It was submitted that the judge had provided clear reasons for accepting the Claimant’s account, taking into account his health and cognitive abilities, the fact that he is a minor, the cultural context and the country background evidence, and this was sufficient in terms of reasoning.</w:t>
      </w:r>
    </w:p>
    <w:p w14:paraId="27D218C4" w14:textId="7B00FA45" w:rsidR="002B4D42" w:rsidRDefault="002B4D42" w:rsidP="005E5DFF">
      <w:pPr>
        <w:numPr>
          <w:ilvl w:val="0"/>
          <w:numId w:val="3"/>
        </w:numPr>
        <w:spacing w:before="240"/>
        <w:jc w:val="both"/>
        <w:rPr>
          <w:rFonts w:ascii="Book Antiqua" w:hAnsi="Book Antiqua" w:cs="Arial"/>
        </w:rPr>
      </w:pPr>
      <w:r>
        <w:rPr>
          <w:rFonts w:ascii="Book Antiqua" w:hAnsi="Book Antiqua" w:cs="Arial"/>
        </w:rPr>
        <w:t>Directions were issued that there would a hearing before the Upper Tribunal to ascertain whether the FtT had erred in law such that the decision should be set aside.</w:t>
      </w:r>
    </w:p>
    <w:p w14:paraId="420CEBA6" w14:textId="77777777" w:rsidR="002B4D42" w:rsidRPr="002B4D42" w:rsidRDefault="002B4D42" w:rsidP="002B4D42">
      <w:pPr>
        <w:spacing w:before="240"/>
        <w:jc w:val="both"/>
        <w:rPr>
          <w:rFonts w:ascii="Book Antiqua" w:hAnsi="Book Antiqua" w:cs="Arial"/>
          <w:b/>
        </w:rPr>
      </w:pPr>
      <w:r>
        <w:rPr>
          <w:rFonts w:ascii="Book Antiqua" w:hAnsi="Book Antiqua" w:cs="Arial"/>
          <w:b/>
        </w:rPr>
        <w:t>The Upper Tribunal Hearing</w:t>
      </w:r>
    </w:p>
    <w:p w14:paraId="04B90DFC" w14:textId="77777777" w:rsidR="002B4D42" w:rsidRDefault="002B4D42" w:rsidP="005E5DFF">
      <w:pPr>
        <w:numPr>
          <w:ilvl w:val="0"/>
          <w:numId w:val="3"/>
        </w:numPr>
        <w:spacing w:before="240"/>
        <w:jc w:val="both"/>
        <w:rPr>
          <w:rFonts w:ascii="Book Antiqua" w:hAnsi="Book Antiqua" w:cs="Arial"/>
        </w:rPr>
      </w:pPr>
      <w:r>
        <w:rPr>
          <w:rFonts w:ascii="Book Antiqua" w:hAnsi="Book Antiqua" w:cs="Arial"/>
        </w:rPr>
        <w:t xml:space="preserve">Mr Bramble relied upon the grounds contained within the application for permission to appeal, submitting that the judge failed to engage with the issues raised in </w:t>
      </w:r>
      <w:r w:rsidR="00E15A3C">
        <w:rPr>
          <w:rFonts w:ascii="Book Antiqua" w:hAnsi="Book Antiqua" w:cs="Arial"/>
        </w:rPr>
        <w:t xml:space="preserve">the </w:t>
      </w:r>
      <w:r>
        <w:rPr>
          <w:rFonts w:ascii="Book Antiqua" w:hAnsi="Book Antiqua" w:cs="Arial"/>
        </w:rPr>
        <w:t>Secretary of State’s refusal decision at paragraphs 26-30.  It was accepted that the judge had set out the Respondent’s case in summary at paragraph 6, and had made specific reference to paragraph 27 of the refusal decision and given reasons for not accepting the authority referred to in that paragraph.</w:t>
      </w:r>
    </w:p>
    <w:p w14:paraId="4A5A2562" w14:textId="77777777" w:rsidR="00ED2BEB" w:rsidRDefault="00A65903" w:rsidP="005E5DFF">
      <w:pPr>
        <w:numPr>
          <w:ilvl w:val="0"/>
          <w:numId w:val="3"/>
        </w:numPr>
        <w:spacing w:before="240"/>
        <w:jc w:val="both"/>
        <w:rPr>
          <w:rFonts w:ascii="Book Antiqua" w:hAnsi="Book Antiqua" w:cs="Arial"/>
        </w:rPr>
      </w:pPr>
      <w:r>
        <w:rPr>
          <w:rFonts w:ascii="Book Antiqua" w:hAnsi="Book Antiqua" w:cs="Arial"/>
        </w:rPr>
        <w:t>Mr Bramble confirmed t</w:t>
      </w:r>
      <w:r w:rsidR="00A5211E">
        <w:rPr>
          <w:rFonts w:ascii="Book Antiqua" w:hAnsi="Book Antiqua" w:cs="Arial"/>
        </w:rPr>
        <w:t>hat there was</w:t>
      </w:r>
      <w:r>
        <w:rPr>
          <w:rFonts w:ascii="Book Antiqua" w:hAnsi="Book Antiqua" w:cs="Arial"/>
        </w:rPr>
        <w:t xml:space="preserve"> no challenge to paragraph 15 of the judge’s decision, but submitted that in paragraphs 17 and 18, the judge had failed to engage with the issues raised in the refusal decision.</w:t>
      </w:r>
    </w:p>
    <w:p w14:paraId="7F58FA36" w14:textId="15290CCB" w:rsidR="00A65903" w:rsidRDefault="003F0888" w:rsidP="005E5DF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Bundock</w:t>
      </w:r>
      <w:proofErr w:type="spellEnd"/>
      <w:r>
        <w:rPr>
          <w:rFonts w:ascii="Book Antiqua" w:hAnsi="Book Antiqua" w:cs="Arial"/>
        </w:rPr>
        <w:t xml:space="preserve"> submitted that the FtT decision contained no material</w:t>
      </w:r>
      <w:r w:rsidR="00A65903">
        <w:rPr>
          <w:rFonts w:ascii="Book Antiqua" w:hAnsi="Book Antiqua" w:cs="Arial"/>
        </w:rPr>
        <w:t xml:space="preserve"> </w:t>
      </w:r>
      <w:r>
        <w:rPr>
          <w:rFonts w:ascii="Book Antiqua" w:hAnsi="Book Antiqua" w:cs="Arial"/>
        </w:rPr>
        <w:t xml:space="preserve">error of law.  It was submitted that the reasoning required by a judge depends on the nature of the case.  It was important in his decision that the judge correctly had in mind the </w:t>
      </w:r>
      <w:r w:rsidR="00E54CCF">
        <w:rPr>
          <w:rFonts w:ascii="Book Antiqua" w:hAnsi="Book Antiqua" w:cs="Arial"/>
        </w:rPr>
        <w:t>Claim</w:t>
      </w:r>
      <w:r>
        <w:rPr>
          <w:rFonts w:ascii="Book Antiqua" w:hAnsi="Book Antiqua" w:cs="Arial"/>
        </w:rPr>
        <w:t>ant’s age, and the evidence of the psychologist as to his learning disability and depression.  Reli</w:t>
      </w:r>
      <w:r w:rsidR="00F31890">
        <w:rPr>
          <w:rFonts w:ascii="Book Antiqua" w:hAnsi="Book Antiqua" w:cs="Arial"/>
        </w:rPr>
        <w:t>ance was placed upon the rule 24</w:t>
      </w:r>
      <w:r>
        <w:rPr>
          <w:rFonts w:ascii="Book Antiqua" w:hAnsi="Book Antiqua" w:cs="Arial"/>
        </w:rPr>
        <w:t xml:space="preserve"> response.  With reference to paragraph 26 of the Secretary of State’s refusal decision Mr </w:t>
      </w:r>
      <w:proofErr w:type="spellStart"/>
      <w:r>
        <w:rPr>
          <w:rFonts w:ascii="Book Antiqua" w:hAnsi="Book Antiqua" w:cs="Arial"/>
        </w:rPr>
        <w:t>Bundock</w:t>
      </w:r>
      <w:proofErr w:type="spellEnd"/>
      <w:r>
        <w:rPr>
          <w:rFonts w:ascii="Book Antiqua" w:hAnsi="Book Antiqua" w:cs="Arial"/>
        </w:rPr>
        <w:t xml:space="preserve"> submitted that the </w:t>
      </w:r>
      <w:r w:rsidR="00E54CCF">
        <w:rPr>
          <w:rFonts w:ascii="Book Antiqua" w:hAnsi="Book Antiqua" w:cs="Arial"/>
        </w:rPr>
        <w:t>Claim</w:t>
      </w:r>
      <w:r w:rsidR="006F0BCA">
        <w:rPr>
          <w:rFonts w:ascii="Book Antiqua" w:hAnsi="Book Antiqua" w:cs="Arial"/>
        </w:rPr>
        <w:t xml:space="preserve">ant </w:t>
      </w:r>
      <w:r w:rsidR="00833466">
        <w:rPr>
          <w:rFonts w:ascii="Book Antiqua" w:hAnsi="Book Antiqua" w:cs="Arial"/>
        </w:rPr>
        <w:t>ha</w:t>
      </w:r>
      <w:r>
        <w:rPr>
          <w:rFonts w:ascii="Book Antiqua" w:hAnsi="Book Antiqua" w:cs="Arial"/>
        </w:rPr>
        <w:t xml:space="preserve">d not in fact given the answer referred to in that paragraph.  Mr </w:t>
      </w:r>
      <w:proofErr w:type="spellStart"/>
      <w:r>
        <w:rPr>
          <w:rFonts w:ascii="Book Antiqua" w:hAnsi="Book Antiqua" w:cs="Arial"/>
        </w:rPr>
        <w:t>Bundock</w:t>
      </w:r>
      <w:proofErr w:type="spellEnd"/>
      <w:r>
        <w:rPr>
          <w:rFonts w:ascii="Book Antiqua" w:hAnsi="Book Antiqua" w:cs="Arial"/>
        </w:rPr>
        <w:t xml:space="preserve"> referred to the </w:t>
      </w:r>
      <w:r w:rsidR="00E54CCF">
        <w:rPr>
          <w:rFonts w:ascii="Book Antiqua" w:hAnsi="Book Antiqua" w:cs="Arial"/>
        </w:rPr>
        <w:t>Claim</w:t>
      </w:r>
      <w:r>
        <w:rPr>
          <w:rFonts w:ascii="Book Antiqua" w:hAnsi="Book Antiqua" w:cs="Arial"/>
        </w:rPr>
        <w:t xml:space="preserve">ant’s answer to question 28 of his asylum interview in support of the submission that the </w:t>
      </w:r>
      <w:r w:rsidR="00E54CCF">
        <w:rPr>
          <w:rFonts w:ascii="Book Antiqua" w:hAnsi="Book Antiqua" w:cs="Arial"/>
        </w:rPr>
        <w:t>Claim</w:t>
      </w:r>
      <w:r>
        <w:rPr>
          <w:rFonts w:ascii="Book Antiqua" w:hAnsi="Book Antiqua" w:cs="Arial"/>
        </w:rPr>
        <w:t xml:space="preserve">ant </w:t>
      </w:r>
      <w:r w:rsidR="00ED584F">
        <w:rPr>
          <w:rFonts w:ascii="Book Antiqua" w:hAnsi="Book Antiqua" w:cs="Arial"/>
        </w:rPr>
        <w:t>had not actually said tha</w:t>
      </w:r>
      <w:r>
        <w:rPr>
          <w:rFonts w:ascii="Book Antiqua" w:hAnsi="Book Antiqua" w:cs="Arial"/>
        </w:rPr>
        <w:t xml:space="preserve">t leaflets and other items in the load to be smuggled were from </w:t>
      </w:r>
      <w:proofErr w:type="spellStart"/>
      <w:r>
        <w:rPr>
          <w:rFonts w:ascii="Book Antiqua" w:hAnsi="Book Antiqua" w:cs="Arial"/>
        </w:rPr>
        <w:t>Komala</w:t>
      </w:r>
      <w:proofErr w:type="spellEnd"/>
      <w:r>
        <w:rPr>
          <w:rFonts w:ascii="Book Antiqua" w:hAnsi="Book Antiqua" w:cs="Arial"/>
        </w:rPr>
        <w:t>, which was based purely on his own research.</w:t>
      </w:r>
    </w:p>
    <w:p w14:paraId="1383F31D" w14:textId="34171E58" w:rsidR="003F0888" w:rsidRDefault="003F0888" w:rsidP="005E5DFF">
      <w:pPr>
        <w:numPr>
          <w:ilvl w:val="0"/>
          <w:numId w:val="3"/>
        </w:numPr>
        <w:spacing w:before="240"/>
        <w:jc w:val="both"/>
        <w:rPr>
          <w:rFonts w:ascii="Book Antiqua" w:hAnsi="Book Antiqua" w:cs="Arial"/>
        </w:rPr>
      </w:pPr>
      <w:r>
        <w:rPr>
          <w:rFonts w:ascii="Book Antiqua" w:hAnsi="Book Antiqua" w:cs="Arial"/>
        </w:rPr>
        <w:t xml:space="preserve">With reference to paragraph 27 of the Secretary of State’s decision, the judge had adequately dealt with this paragraph at paragraph 6 of his own decision by confirming that the case referred to </w:t>
      </w:r>
      <w:proofErr w:type="spellStart"/>
      <w:r>
        <w:rPr>
          <w:rFonts w:ascii="Book Antiqua" w:hAnsi="Book Antiqua" w:cs="Arial"/>
        </w:rPr>
        <w:t>at</w:t>
      </w:r>
      <w:proofErr w:type="spellEnd"/>
      <w:r>
        <w:rPr>
          <w:rFonts w:ascii="Book Antiqua" w:hAnsi="Book Antiqua" w:cs="Arial"/>
        </w:rPr>
        <w:t xml:space="preserve"> paragraph 27 was </w:t>
      </w:r>
      <w:r w:rsidR="00934152">
        <w:rPr>
          <w:rFonts w:ascii="Book Antiqua" w:hAnsi="Book Antiqua" w:cs="Arial"/>
        </w:rPr>
        <w:t>“</w:t>
      </w:r>
      <w:r>
        <w:rPr>
          <w:rFonts w:ascii="Book Antiqua" w:hAnsi="Book Antiqua" w:cs="Arial"/>
        </w:rPr>
        <w:t>not verified</w:t>
      </w:r>
      <w:r w:rsidR="00934152">
        <w:rPr>
          <w:rFonts w:ascii="Book Antiqua" w:hAnsi="Book Antiqua" w:cs="Arial"/>
        </w:rPr>
        <w:t xml:space="preserve"> </w:t>
      </w:r>
      <w:r>
        <w:rPr>
          <w:rFonts w:ascii="Book Antiqua" w:hAnsi="Book Antiqua" w:cs="Arial"/>
        </w:rPr>
        <w:t>and confirmed by the representatives in this case and is therefore disregarded”.</w:t>
      </w:r>
    </w:p>
    <w:p w14:paraId="48125F00" w14:textId="5C88D7E4" w:rsidR="00141055" w:rsidRDefault="00141055" w:rsidP="005E5DFF">
      <w:pPr>
        <w:numPr>
          <w:ilvl w:val="0"/>
          <w:numId w:val="3"/>
        </w:numPr>
        <w:spacing w:before="240"/>
        <w:jc w:val="both"/>
        <w:rPr>
          <w:rFonts w:ascii="Book Antiqua" w:hAnsi="Book Antiqua" w:cs="Arial"/>
        </w:rPr>
      </w:pPr>
      <w:r>
        <w:rPr>
          <w:rFonts w:ascii="Book Antiqua" w:hAnsi="Book Antiqua" w:cs="Arial"/>
        </w:rPr>
        <w:t xml:space="preserve">With reference to paragraphs 28 and 29 of the Secretary of State’s refusal, which make reference to the </w:t>
      </w:r>
      <w:r w:rsidR="00477EBC">
        <w:rPr>
          <w:rFonts w:ascii="Book Antiqua" w:hAnsi="Book Antiqua" w:cs="Arial"/>
        </w:rPr>
        <w:t>Claim</w:t>
      </w:r>
      <w:r>
        <w:rPr>
          <w:rFonts w:ascii="Book Antiqua" w:hAnsi="Book Antiqua" w:cs="Arial"/>
        </w:rPr>
        <w:t xml:space="preserve">ant’s account being speculative and hearsay, Mr </w:t>
      </w:r>
      <w:proofErr w:type="spellStart"/>
      <w:r>
        <w:rPr>
          <w:rFonts w:ascii="Book Antiqua" w:hAnsi="Book Antiqua" w:cs="Arial"/>
        </w:rPr>
        <w:t>Bundock</w:t>
      </w:r>
      <w:proofErr w:type="spellEnd"/>
      <w:r>
        <w:rPr>
          <w:rFonts w:ascii="Book Antiqua" w:hAnsi="Book Antiqua" w:cs="Arial"/>
        </w:rPr>
        <w:t xml:space="preserve"> questioned what exactly the judge was supposed to make findings upon.  </w:t>
      </w:r>
    </w:p>
    <w:p w14:paraId="03D35713" w14:textId="77777777" w:rsidR="00141055" w:rsidRDefault="00141055" w:rsidP="005E5DFF">
      <w:pPr>
        <w:numPr>
          <w:ilvl w:val="0"/>
          <w:numId w:val="3"/>
        </w:numPr>
        <w:spacing w:before="240"/>
        <w:jc w:val="both"/>
        <w:rPr>
          <w:rFonts w:ascii="Book Antiqua" w:hAnsi="Book Antiqua" w:cs="Arial"/>
        </w:rPr>
      </w:pPr>
      <w:r>
        <w:rPr>
          <w:rFonts w:ascii="Book Antiqua" w:hAnsi="Book Antiqua" w:cs="Arial"/>
        </w:rPr>
        <w:lastRenderedPageBreak/>
        <w:t>It was submitted that the points made in the Secretary of State’s refusal decision were inaccurate, lacking in structure, and poorly judged, and very little engagement with those points was required by the judge.</w:t>
      </w:r>
    </w:p>
    <w:p w14:paraId="5DC01FBC" w14:textId="77777777" w:rsidR="009C1263" w:rsidRDefault="009C1263" w:rsidP="005E5DF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Bundock</w:t>
      </w:r>
      <w:proofErr w:type="spellEnd"/>
      <w:r>
        <w:rPr>
          <w:rFonts w:ascii="Book Antiqua" w:hAnsi="Book Antiqua" w:cs="Arial"/>
        </w:rPr>
        <w:t xml:space="preserve"> submitted that the judge had considered the case put by both parties, correctly made reference to </w:t>
      </w:r>
      <w:r w:rsidRPr="009C1263">
        <w:rPr>
          <w:rFonts w:ascii="Book Antiqua" w:hAnsi="Book Antiqua" w:cs="Arial"/>
          <w:u w:val="single"/>
        </w:rPr>
        <w:t>AM</w:t>
      </w:r>
      <w:r>
        <w:rPr>
          <w:rFonts w:ascii="Book Antiqua" w:hAnsi="Book Antiqua" w:cs="Arial"/>
        </w:rPr>
        <w:t xml:space="preserve"> (Afghanistan) [2017] EWCA </w:t>
      </w:r>
      <w:proofErr w:type="spellStart"/>
      <w:r>
        <w:rPr>
          <w:rFonts w:ascii="Book Antiqua" w:hAnsi="Book Antiqua" w:cs="Arial"/>
        </w:rPr>
        <w:t>Civ</w:t>
      </w:r>
      <w:proofErr w:type="spellEnd"/>
      <w:r>
        <w:rPr>
          <w:rFonts w:ascii="Book Antiqua" w:hAnsi="Book Antiqua" w:cs="Arial"/>
        </w:rPr>
        <w:t xml:space="preserve"> 1123 and given adequate reasons for findings made.  </w:t>
      </w:r>
    </w:p>
    <w:p w14:paraId="2E8E531A" w14:textId="4D92C034" w:rsidR="009C1263" w:rsidRDefault="009C1263" w:rsidP="005E5DFF">
      <w:pPr>
        <w:numPr>
          <w:ilvl w:val="0"/>
          <w:numId w:val="3"/>
        </w:numPr>
        <w:spacing w:before="240"/>
        <w:jc w:val="both"/>
        <w:rPr>
          <w:rFonts w:ascii="Book Antiqua" w:hAnsi="Book Antiqua" w:cs="Arial"/>
        </w:rPr>
      </w:pPr>
      <w:r>
        <w:rPr>
          <w:rFonts w:ascii="Book Antiqua" w:hAnsi="Book Antiqua" w:cs="Arial"/>
        </w:rPr>
        <w:t xml:space="preserve">In response Mr Bramble submitted that this appeal differed from </w:t>
      </w:r>
      <w:r w:rsidRPr="009C1263">
        <w:rPr>
          <w:rFonts w:ascii="Book Antiqua" w:hAnsi="Book Antiqua" w:cs="Arial"/>
          <w:u w:val="single"/>
        </w:rPr>
        <w:t>AM</w:t>
      </w:r>
      <w:r>
        <w:rPr>
          <w:rFonts w:ascii="Book Antiqua" w:hAnsi="Book Antiqua" w:cs="Arial"/>
        </w:rPr>
        <w:t xml:space="preserve"> (Afghanistan) as in this case the judge had accepted that the </w:t>
      </w:r>
      <w:r w:rsidR="00046DFF">
        <w:rPr>
          <w:rFonts w:ascii="Book Antiqua" w:hAnsi="Book Antiqua" w:cs="Arial"/>
        </w:rPr>
        <w:t>Claim</w:t>
      </w:r>
      <w:r>
        <w:rPr>
          <w:rFonts w:ascii="Book Antiqua" w:hAnsi="Book Antiqua" w:cs="Arial"/>
        </w:rPr>
        <w:t>ant was a child,</w:t>
      </w:r>
      <w:r w:rsidR="00046DFF">
        <w:rPr>
          <w:rFonts w:ascii="Book Antiqua" w:hAnsi="Book Antiqua" w:cs="Arial"/>
        </w:rPr>
        <w:t xml:space="preserve"> and</w:t>
      </w:r>
      <w:r>
        <w:rPr>
          <w:rFonts w:ascii="Book Antiqua" w:hAnsi="Book Antiqua" w:cs="Arial"/>
        </w:rPr>
        <w:t xml:space="preserve"> suffered with a disability,</w:t>
      </w:r>
      <w:r w:rsidR="00046DFF">
        <w:rPr>
          <w:rFonts w:ascii="Book Antiqua" w:hAnsi="Book Antiqua" w:cs="Arial"/>
        </w:rPr>
        <w:t xml:space="preserve"> but</w:t>
      </w:r>
      <w:r>
        <w:rPr>
          <w:rFonts w:ascii="Book Antiqua" w:hAnsi="Book Antiqua" w:cs="Arial"/>
        </w:rPr>
        <w:t xml:space="preserve"> what he had failed to do was put that in the context of the claim and explain why the reasons given by the Secretary of State for refusing the application, were not accepted. </w:t>
      </w:r>
    </w:p>
    <w:p w14:paraId="2516E430" w14:textId="77777777" w:rsidR="009C1263" w:rsidRDefault="009C1263" w:rsidP="005E5DFF">
      <w:pPr>
        <w:numPr>
          <w:ilvl w:val="0"/>
          <w:numId w:val="3"/>
        </w:numPr>
        <w:spacing w:before="240"/>
        <w:jc w:val="both"/>
        <w:rPr>
          <w:rFonts w:ascii="Book Antiqua" w:hAnsi="Book Antiqua" w:cs="Arial"/>
        </w:rPr>
      </w:pPr>
      <w:r>
        <w:rPr>
          <w:rFonts w:ascii="Book Antiqua" w:hAnsi="Book Antiqua" w:cs="Arial"/>
        </w:rPr>
        <w:t xml:space="preserve">At the conclusion of </w:t>
      </w:r>
      <w:proofErr w:type="gramStart"/>
      <w:r>
        <w:rPr>
          <w:rFonts w:ascii="Book Antiqua" w:hAnsi="Book Antiqua" w:cs="Arial"/>
        </w:rPr>
        <w:t>submissions</w:t>
      </w:r>
      <w:proofErr w:type="gramEnd"/>
      <w:r>
        <w:rPr>
          <w:rFonts w:ascii="Book Antiqua" w:hAnsi="Book Antiqua" w:cs="Arial"/>
        </w:rPr>
        <w:t xml:space="preserve"> I reserved my decision.</w:t>
      </w:r>
    </w:p>
    <w:p w14:paraId="7A3CD3CF" w14:textId="77777777" w:rsidR="009C1263" w:rsidRPr="009C1263" w:rsidRDefault="009C1263" w:rsidP="009C1263">
      <w:pPr>
        <w:spacing w:before="240"/>
        <w:jc w:val="both"/>
        <w:rPr>
          <w:rFonts w:ascii="Book Antiqua" w:hAnsi="Book Antiqua" w:cs="Arial"/>
          <w:b/>
        </w:rPr>
      </w:pPr>
      <w:r>
        <w:rPr>
          <w:rFonts w:ascii="Book Antiqua" w:hAnsi="Book Antiqua" w:cs="Arial"/>
          <w:b/>
        </w:rPr>
        <w:t>My Conclusions and Reasons</w:t>
      </w:r>
    </w:p>
    <w:p w14:paraId="0A96AC41" w14:textId="2470F1E7" w:rsidR="009C1263" w:rsidRDefault="009C1263" w:rsidP="005E5DFF">
      <w:pPr>
        <w:numPr>
          <w:ilvl w:val="0"/>
          <w:numId w:val="3"/>
        </w:numPr>
        <w:spacing w:before="240"/>
        <w:jc w:val="both"/>
        <w:rPr>
          <w:rFonts w:ascii="Book Antiqua" w:hAnsi="Book Antiqua" w:cs="Arial"/>
        </w:rPr>
      </w:pPr>
      <w:r>
        <w:rPr>
          <w:rFonts w:ascii="Book Antiqua" w:hAnsi="Book Antiqua" w:cs="Arial"/>
        </w:rPr>
        <w:t xml:space="preserve">Paragraph 15 of the FtT decision is not challenged.  In this paragraph the judge records that the </w:t>
      </w:r>
      <w:r w:rsidR="003A4578">
        <w:rPr>
          <w:rFonts w:ascii="Book Antiqua" w:hAnsi="Book Antiqua" w:cs="Arial"/>
        </w:rPr>
        <w:t>Claim</w:t>
      </w:r>
      <w:r>
        <w:rPr>
          <w:rFonts w:ascii="Book Antiqua" w:hAnsi="Book Antiqua" w:cs="Arial"/>
        </w:rPr>
        <w:t xml:space="preserve">ant was a child when the claimed events in Iran occurred, and that he was just 18 when interviewed.  The judge also records that because of the </w:t>
      </w:r>
      <w:r w:rsidR="003A4578">
        <w:rPr>
          <w:rFonts w:ascii="Book Antiqua" w:hAnsi="Book Antiqua" w:cs="Arial"/>
        </w:rPr>
        <w:t>Claim</w:t>
      </w:r>
      <w:r>
        <w:rPr>
          <w:rFonts w:ascii="Book Antiqua" w:hAnsi="Book Antiqua" w:cs="Arial"/>
        </w:rPr>
        <w:t xml:space="preserve">ant’s age, there should be “a liberal application of the principle of the benefit of the doubt”.  At paragraph 16 the judge makes reference to </w:t>
      </w:r>
      <w:r w:rsidRPr="009C1263">
        <w:rPr>
          <w:rFonts w:ascii="Book Antiqua" w:hAnsi="Book Antiqua" w:cs="Arial"/>
          <w:u w:val="single"/>
        </w:rPr>
        <w:t>HK</w:t>
      </w:r>
      <w:r>
        <w:rPr>
          <w:rFonts w:ascii="Book Antiqua" w:hAnsi="Book Antiqua" w:cs="Arial"/>
        </w:rPr>
        <w:t xml:space="preserve"> [2006] EWCA </w:t>
      </w:r>
      <w:proofErr w:type="spellStart"/>
      <w:r>
        <w:rPr>
          <w:rFonts w:ascii="Book Antiqua" w:hAnsi="Book Antiqua" w:cs="Arial"/>
        </w:rPr>
        <w:t>Civ</w:t>
      </w:r>
      <w:proofErr w:type="spellEnd"/>
      <w:r>
        <w:rPr>
          <w:rFonts w:ascii="Book Antiqua" w:hAnsi="Book Antiqua" w:cs="Arial"/>
        </w:rPr>
        <w:t xml:space="preserve"> 1037 referring in particular to paragraph 25 of that decision which in summary states that inherent probability can be a dangerous, even a wholly inappropriate factor to rely on in some asylum cases.  The judge goes on to note that there was approval in </w:t>
      </w:r>
      <w:r w:rsidRPr="00177D47">
        <w:rPr>
          <w:rFonts w:ascii="Book Antiqua" w:hAnsi="Book Antiqua" w:cs="Arial"/>
          <w:u w:val="single"/>
        </w:rPr>
        <w:t>HK</w:t>
      </w:r>
      <w:r w:rsidR="00177D47">
        <w:rPr>
          <w:rFonts w:ascii="Book Antiqua" w:hAnsi="Book Antiqua" w:cs="Arial"/>
        </w:rPr>
        <w:t xml:space="preserve"> of guidance given in </w:t>
      </w:r>
      <w:proofErr w:type="spellStart"/>
      <w:r w:rsidR="00177D47" w:rsidRPr="00177D47">
        <w:rPr>
          <w:rFonts w:ascii="Book Antiqua" w:hAnsi="Book Antiqua" w:cs="Arial"/>
          <w:u w:val="single"/>
        </w:rPr>
        <w:t>Awala</w:t>
      </w:r>
      <w:proofErr w:type="spellEnd"/>
      <w:r w:rsidR="00177D47">
        <w:rPr>
          <w:rFonts w:ascii="Book Antiqua" w:hAnsi="Book Antiqua" w:cs="Arial"/>
        </w:rPr>
        <w:t xml:space="preserve"> [2005] CSOH 73 at paragraph 22, in which it was stated, in summary, that it was not proper to reject an </w:t>
      </w:r>
      <w:r w:rsidR="003A4578">
        <w:rPr>
          <w:rFonts w:ascii="Book Antiqua" w:hAnsi="Book Antiqua" w:cs="Arial"/>
        </w:rPr>
        <w:t>a</w:t>
      </w:r>
      <w:r w:rsidR="00177D47">
        <w:rPr>
          <w:rFonts w:ascii="Book Antiqua" w:hAnsi="Book Antiqua" w:cs="Arial"/>
        </w:rPr>
        <w:t xml:space="preserve">pplicant’s account merely on the basis that it is not credible or plausible.  </w:t>
      </w:r>
    </w:p>
    <w:p w14:paraId="515AFD6C" w14:textId="77777777" w:rsidR="00177D47" w:rsidRDefault="00177D47" w:rsidP="005E5DFF">
      <w:pPr>
        <w:numPr>
          <w:ilvl w:val="0"/>
          <w:numId w:val="3"/>
        </w:numPr>
        <w:spacing w:before="240"/>
        <w:jc w:val="both"/>
        <w:rPr>
          <w:rFonts w:ascii="Book Antiqua" w:hAnsi="Book Antiqua" w:cs="Arial"/>
        </w:rPr>
      </w:pPr>
      <w:r>
        <w:rPr>
          <w:rFonts w:ascii="Book Antiqua" w:hAnsi="Book Antiqua" w:cs="Arial"/>
        </w:rPr>
        <w:t>Also in paragraph 16 the judge makes a finding, which in my assessment refers to the paragraphs in the Secretary of State’s refusal decision dated 7</w:t>
      </w:r>
      <w:r w:rsidRPr="00177D47">
        <w:rPr>
          <w:rFonts w:ascii="Book Antiqua" w:hAnsi="Book Antiqua" w:cs="Arial"/>
          <w:vertAlign w:val="superscript"/>
        </w:rPr>
        <w:t>th</w:t>
      </w:r>
      <w:r>
        <w:rPr>
          <w:rFonts w:ascii="Book Antiqua" w:hAnsi="Book Antiqua" w:cs="Arial"/>
        </w:rPr>
        <w:t xml:space="preserve"> December 2017 which deal with the material facts</w:t>
      </w:r>
      <w:r w:rsidR="009B595E">
        <w:rPr>
          <w:rFonts w:ascii="Book Antiqua" w:hAnsi="Book Antiqua" w:cs="Arial"/>
        </w:rPr>
        <w:t xml:space="preserve"> of</w:t>
      </w:r>
      <w:r>
        <w:rPr>
          <w:rFonts w:ascii="Book Antiqua" w:hAnsi="Book Antiqua" w:cs="Arial"/>
        </w:rPr>
        <w:t xml:space="preserve"> consideration of the Claimant’s claim.  Those paragraphs are 26-30.  The judge makes the following finding at paragraph 16;</w:t>
      </w:r>
    </w:p>
    <w:p w14:paraId="2AB900D6" w14:textId="77777777" w:rsidR="00177D47" w:rsidRPr="00F32CAA" w:rsidRDefault="00177D47" w:rsidP="00177D47">
      <w:pPr>
        <w:spacing w:before="240"/>
        <w:ind w:left="1134"/>
        <w:jc w:val="both"/>
        <w:rPr>
          <w:rFonts w:ascii="Book Antiqua" w:hAnsi="Book Antiqua" w:cs="Arial"/>
          <w:sz w:val="22"/>
          <w:szCs w:val="22"/>
        </w:rPr>
      </w:pPr>
      <w:r w:rsidRPr="00F32CAA">
        <w:rPr>
          <w:rFonts w:ascii="Book Antiqua" w:hAnsi="Book Antiqua" w:cs="Arial"/>
          <w:sz w:val="22"/>
          <w:szCs w:val="22"/>
        </w:rPr>
        <w:t>“In refusing the Appellant’s application, the Respondent re-characterised the Appellant’s conduct in Iran through her own perception of reasonability without any evidential basis</w:t>
      </w:r>
      <w:r w:rsidR="00F32CAA" w:rsidRPr="00F32CAA">
        <w:rPr>
          <w:rFonts w:ascii="Book Antiqua" w:hAnsi="Book Antiqua" w:cs="Arial"/>
          <w:sz w:val="22"/>
          <w:szCs w:val="22"/>
        </w:rPr>
        <w:t>.</w:t>
      </w:r>
      <w:r w:rsidRPr="00F32CAA">
        <w:rPr>
          <w:rFonts w:ascii="Book Antiqua" w:hAnsi="Book Antiqua" w:cs="Arial"/>
          <w:sz w:val="22"/>
          <w:szCs w:val="22"/>
        </w:rPr>
        <w:t>”</w:t>
      </w:r>
    </w:p>
    <w:p w14:paraId="1661DB1A" w14:textId="5A6B1ECE" w:rsidR="00177D47" w:rsidRDefault="00F32CAA" w:rsidP="005E5DFF">
      <w:pPr>
        <w:numPr>
          <w:ilvl w:val="0"/>
          <w:numId w:val="3"/>
        </w:numPr>
        <w:spacing w:before="240"/>
        <w:jc w:val="both"/>
        <w:rPr>
          <w:rFonts w:ascii="Book Antiqua" w:hAnsi="Book Antiqua" w:cs="Arial"/>
        </w:rPr>
      </w:pPr>
      <w:r>
        <w:rPr>
          <w:rFonts w:ascii="Book Antiqua" w:hAnsi="Book Antiqua" w:cs="Arial"/>
        </w:rPr>
        <w:t xml:space="preserve">In deciding whether the judge has appropriately engaged with the reasons for refusal, it is necessary to consider the reasons given by the Secretary of State for refusing to accept the Claimant’s account.  At paragraph 26 the Secretary of State sets out the Claimant’s claim that his father was working as a smuggler, his loads would include alcohol, and that he would also carry leaflets supporting </w:t>
      </w:r>
      <w:proofErr w:type="spellStart"/>
      <w:r>
        <w:rPr>
          <w:rFonts w:ascii="Book Antiqua" w:hAnsi="Book Antiqua" w:cs="Arial"/>
        </w:rPr>
        <w:t>Komala</w:t>
      </w:r>
      <w:proofErr w:type="spellEnd"/>
      <w:r>
        <w:rPr>
          <w:rFonts w:ascii="Book Antiqua" w:hAnsi="Book Antiqua" w:cs="Arial"/>
        </w:rPr>
        <w:t xml:space="preserve">.  I accept the submission made by Mr </w:t>
      </w:r>
      <w:proofErr w:type="spellStart"/>
      <w:r>
        <w:rPr>
          <w:rFonts w:ascii="Book Antiqua" w:hAnsi="Book Antiqua" w:cs="Arial"/>
        </w:rPr>
        <w:t>Bundock</w:t>
      </w:r>
      <w:proofErr w:type="spellEnd"/>
      <w:r>
        <w:rPr>
          <w:rFonts w:ascii="Book Antiqua" w:hAnsi="Book Antiqua" w:cs="Arial"/>
        </w:rPr>
        <w:t>, t</w:t>
      </w:r>
      <w:r w:rsidR="00CC0FFD">
        <w:rPr>
          <w:rFonts w:ascii="Book Antiqua" w:hAnsi="Book Antiqua" w:cs="Arial"/>
        </w:rPr>
        <w:t>hat t</w:t>
      </w:r>
      <w:r>
        <w:rPr>
          <w:rFonts w:ascii="Book Antiqua" w:hAnsi="Book Antiqua" w:cs="Arial"/>
        </w:rPr>
        <w:t xml:space="preserve">his paragraph inaccurately sets out the Claimant’s answer to question 28 of his asylum interview.  The </w:t>
      </w:r>
      <w:r w:rsidR="001C0B36">
        <w:rPr>
          <w:rFonts w:ascii="Book Antiqua" w:hAnsi="Book Antiqua" w:cs="Arial"/>
        </w:rPr>
        <w:t>Claim</w:t>
      </w:r>
      <w:r w:rsidR="006F0BCA">
        <w:rPr>
          <w:rFonts w:ascii="Book Antiqua" w:hAnsi="Book Antiqua" w:cs="Arial"/>
        </w:rPr>
        <w:t xml:space="preserve">ant </w:t>
      </w:r>
      <w:r>
        <w:rPr>
          <w:rFonts w:ascii="Book Antiqua" w:hAnsi="Book Antiqua" w:cs="Arial"/>
        </w:rPr>
        <w:t>specifically deals with this paragraph in his witness statement dated 9</w:t>
      </w:r>
      <w:r w:rsidRPr="00F32CAA">
        <w:rPr>
          <w:rFonts w:ascii="Book Antiqua" w:hAnsi="Book Antiqua" w:cs="Arial"/>
          <w:vertAlign w:val="superscript"/>
        </w:rPr>
        <w:t>th</w:t>
      </w:r>
      <w:r>
        <w:rPr>
          <w:rFonts w:ascii="Book Antiqua" w:hAnsi="Book Antiqua" w:cs="Arial"/>
        </w:rPr>
        <w:t xml:space="preserve"> January 2018 at paragraph 8 in which he confirmed that since his arrival in the UK he has spoken to other Kurdish </w:t>
      </w:r>
      <w:r>
        <w:rPr>
          <w:rFonts w:ascii="Book Antiqua" w:hAnsi="Book Antiqua" w:cs="Arial"/>
        </w:rPr>
        <w:lastRenderedPageBreak/>
        <w:t xml:space="preserve">people from Iran </w:t>
      </w:r>
      <w:r w:rsidR="004073C0">
        <w:rPr>
          <w:rFonts w:ascii="Book Antiqua" w:hAnsi="Book Antiqua" w:cs="Arial"/>
        </w:rPr>
        <w:t>and</w:t>
      </w:r>
      <w:r>
        <w:rPr>
          <w:rFonts w:ascii="Book Antiqua" w:hAnsi="Book Antiqua" w:cs="Arial"/>
        </w:rPr>
        <w:t xml:space="preserve"> the political party they were supporting was </w:t>
      </w:r>
      <w:proofErr w:type="spellStart"/>
      <w:r>
        <w:rPr>
          <w:rFonts w:ascii="Book Antiqua" w:hAnsi="Book Antiqua" w:cs="Arial"/>
        </w:rPr>
        <w:t>Komol</w:t>
      </w:r>
      <w:r w:rsidR="004073C0">
        <w:rPr>
          <w:rFonts w:ascii="Book Antiqua" w:hAnsi="Book Antiqua" w:cs="Arial"/>
        </w:rPr>
        <w:t>a</w:t>
      </w:r>
      <w:proofErr w:type="spellEnd"/>
      <w:r>
        <w:rPr>
          <w:rFonts w:ascii="Book Antiqua" w:hAnsi="Book Antiqua" w:cs="Arial"/>
        </w:rPr>
        <w:t xml:space="preserve">, which is why he thought that his father was also supporting </w:t>
      </w:r>
      <w:proofErr w:type="spellStart"/>
      <w:r>
        <w:rPr>
          <w:rFonts w:ascii="Book Antiqua" w:hAnsi="Book Antiqua" w:cs="Arial"/>
        </w:rPr>
        <w:t>Komola</w:t>
      </w:r>
      <w:proofErr w:type="spellEnd"/>
      <w:r>
        <w:rPr>
          <w:rFonts w:ascii="Book Antiqua" w:hAnsi="Book Antiqua" w:cs="Arial"/>
        </w:rPr>
        <w:t>.</w:t>
      </w:r>
    </w:p>
    <w:p w14:paraId="431F2141" w14:textId="77777777" w:rsidR="00F32CAA" w:rsidRDefault="001F3B0F" w:rsidP="005E5DFF">
      <w:pPr>
        <w:numPr>
          <w:ilvl w:val="0"/>
          <w:numId w:val="3"/>
        </w:numPr>
        <w:spacing w:before="240"/>
        <w:jc w:val="both"/>
        <w:rPr>
          <w:rFonts w:ascii="Book Antiqua" w:hAnsi="Book Antiqua" w:cs="Arial"/>
        </w:rPr>
      </w:pPr>
      <w:r>
        <w:rPr>
          <w:rFonts w:ascii="Book Antiqua" w:hAnsi="Book Antiqua" w:cs="Arial"/>
        </w:rPr>
        <w:t>Paragraph 27 of the refusal decision is dealt with adequately by the judge at paragraph 6 of his decision.</w:t>
      </w:r>
    </w:p>
    <w:p w14:paraId="1C4B85EB" w14:textId="682D65E3" w:rsidR="001F3B0F" w:rsidRDefault="001F3B0F" w:rsidP="005E5DFF">
      <w:pPr>
        <w:numPr>
          <w:ilvl w:val="0"/>
          <w:numId w:val="3"/>
        </w:numPr>
        <w:spacing w:before="240"/>
        <w:jc w:val="both"/>
        <w:rPr>
          <w:rFonts w:ascii="Book Antiqua" w:hAnsi="Book Antiqua" w:cs="Arial"/>
        </w:rPr>
      </w:pPr>
      <w:r>
        <w:rPr>
          <w:rFonts w:ascii="Book Antiqua" w:hAnsi="Book Antiqua" w:cs="Arial"/>
        </w:rPr>
        <w:t xml:space="preserve">Paragraph 28 of the refusal decision describes the </w:t>
      </w:r>
      <w:r w:rsidR="00EC7B3E">
        <w:rPr>
          <w:rFonts w:ascii="Book Antiqua" w:hAnsi="Book Antiqua" w:cs="Arial"/>
        </w:rPr>
        <w:t>Claim</w:t>
      </w:r>
      <w:r w:rsidR="006F0BCA">
        <w:rPr>
          <w:rFonts w:ascii="Book Antiqua" w:hAnsi="Book Antiqua" w:cs="Arial"/>
        </w:rPr>
        <w:t xml:space="preserve">ant’s </w:t>
      </w:r>
      <w:r>
        <w:rPr>
          <w:rFonts w:ascii="Book Antiqua" w:hAnsi="Book Antiqua" w:cs="Arial"/>
        </w:rPr>
        <w:t>account of what happened the night his father was arrested as purely speculative.</w:t>
      </w:r>
      <w:r>
        <w:rPr>
          <w:rFonts w:ascii="Book Antiqua" w:hAnsi="Book Antiqua" w:cs="Arial"/>
        </w:rPr>
        <w:tab/>
      </w:r>
    </w:p>
    <w:p w14:paraId="185D50E8" w14:textId="28543081" w:rsidR="005E6235" w:rsidRDefault="001F3B0F" w:rsidP="005E5DFF">
      <w:pPr>
        <w:numPr>
          <w:ilvl w:val="0"/>
          <w:numId w:val="3"/>
        </w:numPr>
        <w:spacing w:before="240"/>
        <w:jc w:val="both"/>
        <w:rPr>
          <w:rFonts w:ascii="Book Antiqua" w:hAnsi="Book Antiqua" w:cs="Arial"/>
        </w:rPr>
      </w:pPr>
      <w:r>
        <w:rPr>
          <w:rFonts w:ascii="Book Antiqua" w:hAnsi="Book Antiqua" w:cs="Arial"/>
        </w:rPr>
        <w:t xml:space="preserve">Paragraph 29 makes reference to the </w:t>
      </w:r>
      <w:r w:rsidR="006F0BCA">
        <w:rPr>
          <w:rFonts w:ascii="Book Antiqua" w:hAnsi="Book Antiqua" w:cs="Arial"/>
        </w:rPr>
        <w:t>Claimant’</w:t>
      </w:r>
      <w:r w:rsidR="00CC0FFD">
        <w:rPr>
          <w:rFonts w:ascii="Book Antiqua" w:hAnsi="Book Antiqua" w:cs="Arial"/>
        </w:rPr>
        <w:t>s</w:t>
      </w:r>
      <w:r w:rsidR="006F0BCA">
        <w:rPr>
          <w:rFonts w:ascii="Book Antiqua" w:hAnsi="Book Antiqua" w:cs="Arial"/>
        </w:rPr>
        <w:t xml:space="preserve"> </w:t>
      </w:r>
      <w:r>
        <w:rPr>
          <w:rFonts w:ascii="Book Antiqua" w:hAnsi="Book Antiqua" w:cs="Arial"/>
        </w:rPr>
        <w:t>an</w:t>
      </w:r>
      <w:r w:rsidR="00C431CA">
        <w:rPr>
          <w:rFonts w:ascii="Book Antiqua" w:hAnsi="Book Antiqua" w:cs="Arial"/>
        </w:rPr>
        <w:t>swers in interview</w:t>
      </w:r>
      <w:r w:rsidR="00140501">
        <w:rPr>
          <w:rFonts w:ascii="Book Antiqua" w:hAnsi="Book Antiqua" w:cs="Arial"/>
        </w:rPr>
        <w:t xml:space="preserve"> in</w:t>
      </w:r>
      <w:r w:rsidR="00C431CA">
        <w:rPr>
          <w:rFonts w:ascii="Book Antiqua" w:hAnsi="Book Antiqua" w:cs="Arial"/>
        </w:rPr>
        <w:t xml:space="preserve"> which he said he had not been arrested, and was hiding at his aunt’s home, and he was told the authorities were looking for him.  The conclusion of the Secretary of State is that this is considered hearsay as the Claimant did not have definite knowledge that he was a person of interest to the Iranian authorities.</w:t>
      </w:r>
    </w:p>
    <w:p w14:paraId="4EF5812A" w14:textId="77777777" w:rsidR="00C431CA" w:rsidRDefault="00C431CA" w:rsidP="005E5DFF">
      <w:pPr>
        <w:numPr>
          <w:ilvl w:val="0"/>
          <w:numId w:val="3"/>
        </w:numPr>
        <w:spacing w:before="240"/>
        <w:jc w:val="both"/>
        <w:rPr>
          <w:rFonts w:ascii="Book Antiqua" w:hAnsi="Book Antiqua" w:cs="Arial"/>
        </w:rPr>
      </w:pPr>
      <w:r>
        <w:rPr>
          <w:rFonts w:ascii="Book Antiqua" w:hAnsi="Book Antiqua" w:cs="Arial"/>
        </w:rPr>
        <w:t>In my view it is somewhat difficult to see what specific engagement the judge should have had in relation to claims by the Secretary of State that the Claimant had given a speculative account based on hearsay.  The judge considered the Claimant’s account contained in his witness statements, and found the account to be credible.  In my view that was a finding that was open to the judge to make.</w:t>
      </w:r>
    </w:p>
    <w:p w14:paraId="3B68FA88" w14:textId="7D36CBD2" w:rsidR="001F3B0F" w:rsidRPr="00C22EE8" w:rsidRDefault="00C22EE8" w:rsidP="00C22EE8">
      <w:pPr>
        <w:numPr>
          <w:ilvl w:val="0"/>
          <w:numId w:val="3"/>
        </w:numPr>
        <w:spacing w:before="240"/>
        <w:jc w:val="both"/>
        <w:rPr>
          <w:rFonts w:ascii="Book Antiqua" w:hAnsi="Book Antiqua" w:cs="Arial"/>
        </w:rPr>
      </w:pPr>
      <w:r>
        <w:rPr>
          <w:rFonts w:ascii="Book Antiqua" w:hAnsi="Book Antiqua" w:cs="Arial"/>
        </w:rPr>
        <w:t xml:space="preserve">My conclusion is the FtT decision considers the case put by both parties, and does not demonstrate that the judge failed to engage with the credibility points referred to in the refusal decision.  The judge made a specific finding at paragraph 16 of his decision that cogent reasons had not been given by the Secretary of State for rejecting the </w:t>
      </w:r>
      <w:r w:rsidR="00D92E2F">
        <w:rPr>
          <w:rFonts w:ascii="Book Antiqua" w:hAnsi="Book Antiqua" w:cs="Arial"/>
        </w:rPr>
        <w:t>Claim</w:t>
      </w:r>
      <w:r>
        <w:rPr>
          <w:rFonts w:ascii="Book Antiqua" w:hAnsi="Book Antiqua" w:cs="Arial"/>
        </w:rPr>
        <w:t>ant’s account, and I find no material error of law disclosed in the FtT decis</w:t>
      </w:r>
      <w:r w:rsidR="00FB6809">
        <w:rPr>
          <w:rFonts w:ascii="Book Antiqua" w:hAnsi="Book Antiqua" w:cs="Arial"/>
        </w:rPr>
        <w:t>i</w:t>
      </w:r>
      <w:r>
        <w:rPr>
          <w:rFonts w:ascii="Book Antiqua" w:hAnsi="Book Antiqua" w:cs="Arial"/>
        </w:rPr>
        <w:t>on.</w:t>
      </w:r>
    </w:p>
    <w:p w14:paraId="455FF7D1"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0DB2E08D" w14:textId="77777777" w:rsidR="00F13D39" w:rsidRPr="00F13D39" w:rsidRDefault="00F13D39" w:rsidP="00F13D39">
      <w:pPr>
        <w:jc w:val="both"/>
        <w:rPr>
          <w:rFonts w:ascii="Book Antiqua" w:hAnsi="Book Antiqua" w:cs="Arial"/>
        </w:rPr>
      </w:pPr>
    </w:p>
    <w:p w14:paraId="225D299C" w14:textId="77777777" w:rsidR="00F13D39" w:rsidRPr="00F13D39" w:rsidRDefault="00F13D39" w:rsidP="00F13D39">
      <w:pPr>
        <w:jc w:val="both"/>
        <w:rPr>
          <w:rFonts w:ascii="Book Antiqua" w:hAnsi="Book Antiqua" w:cs="Arial"/>
        </w:rPr>
      </w:pPr>
      <w:r w:rsidRPr="00F13D39">
        <w:rPr>
          <w:rFonts w:ascii="Book Antiqua" w:hAnsi="Book Antiqua" w:cs="Arial"/>
        </w:rPr>
        <w:t>The</w:t>
      </w:r>
      <w:r w:rsidR="00C22EE8">
        <w:rPr>
          <w:rFonts w:ascii="Book Antiqua" w:hAnsi="Book Antiqua" w:cs="Arial"/>
        </w:rPr>
        <w:t xml:space="preserve"> decision of the FtT does not disclose a material error of law.  I do not set aside the decision.  The</w:t>
      </w:r>
      <w:r w:rsidRPr="00F13D39">
        <w:rPr>
          <w:rFonts w:ascii="Book Antiqua" w:hAnsi="Book Antiqua" w:cs="Arial"/>
        </w:rPr>
        <w:t xml:space="preserve"> appeal </w:t>
      </w:r>
      <w:r w:rsidR="00C22EE8">
        <w:rPr>
          <w:rFonts w:ascii="Book Antiqua" w:hAnsi="Book Antiqua" w:cs="Arial"/>
        </w:rPr>
        <w:t>of the Secretary of State is dismissed.</w:t>
      </w:r>
    </w:p>
    <w:p w14:paraId="6B121BD6" w14:textId="77777777" w:rsidR="00F13D39" w:rsidRPr="00F13D39" w:rsidRDefault="00F13D39" w:rsidP="00F13D39">
      <w:pPr>
        <w:jc w:val="both"/>
        <w:rPr>
          <w:rFonts w:ascii="Book Antiqua" w:hAnsi="Book Antiqua" w:cs="Arial"/>
        </w:rPr>
      </w:pPr>
    </w:p>
    <w:p w14:paraId="30C2DC9A" w14:textId="77777777" w:rsidR="00F13D39" w:rsidRPr="00F13D39" w:rsidRDefault="00F13D39" w:rsidP="00F13D39">
      <w:pPr>
        <w:jc w:val="both"/>
        <w:rPr>
          <w:rFonts w:ascii="Book Antiqua" w:hAnsi="Book Antiqua" w:cs="Arial"/>
        </w:rPr>
      </w:pPr>
      <w:r w:rsidRPr="00F13D39">
        <w:rPr>
          <w:rFonts w:ascii="Book Antiqua" w:hAnsi="Book Antiqua" w:cs="Arial"/>
          <w:b/>
        </w:rPr>
        <w:t>Direction Regarding Anonymity – Rule 14 of the Tribunal Procedure (Upper Tribunal) Rules 2008</w:t>
      </w:r>
    </w:p>
    <w:p w14:paraId="3E95BD2A" w14:textId="77777777" w:rsidR="00F13D39" w:rsidRPr="00F13D39" w:rsidRDefault="00F13D39" w:rsidP="00F13D39">
      <w:pPr>
        <w:jc w:val="both"/>
        <w:rPr>
          <w:rFonts w:ascii="Book Antiqua" w:hAnsi="Book Antiqua" w:cs="Arial"/>
        </w:rPr>
      </w:pPr>
    </w:p>
    <w:p w14:paraId="1186B719" w14:textId="2E592C22"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 xml:space="preserve">until a Tribunal or court directs otherwise, the </w:t>
      </w:r>
      <w:r w:rsidR="00460F4A">
        <w:rPr>
          <w:rFonts w:ascii="Book Antiqua" w:hAnsi="Book Antiqua"/>
        </w:rPr>
        <w:t>Claimant</w:t>
      </w:r>
      <w:r w:rsidRPr="00F13D39">
        <w:rPr>
          <w:rFonts w:ascii="Book Antiqua" w:hAnsi="Book Antiqua"/>
        </w:rPr>
        <w:t xml:space="preserve"> is granted anonymity.  No report of these proceedings shall directly or indirectly identify him or any member of </w:t>
      </w:r>
      <w:r w:rsidR="00D92E2F">
        <w:rPr>
          <w:rFonts w:ascii="Book Antiqua" w:hAnsi="Book Antiqua"/>
        </w:rPr>
        <w:t>his</w:t>
      </w:r>
      <w:r w:rsidRPr="00F13D39">
        <w:rPr>
          <w:rFonts w:ascii="Book Antiqua" w:hAnsi="Book Antiqua"/>
        </w:rPr>
        <w:t xml:space="preserve"> family.  This direction applies both to the </w:t>
      </w:r>
      <w:r w:rsidR="00460F4A">
        <w:rPr>
          <w:rFonts w:ascii="Book Antiqua" w:hAnsi="Book Antiqua"/>
        </w:rPr>
        <w:t>Claimant</w:t>
      </w:r>
      <w:r w:rsidRPr="00F13D39">
        <w:rPr>
          <w:rFonts w:ascii="Book Antiqua" w:hAnsi="Book Antiqua"/>
        </w:rPr>
        <w:t xml:space="preserve"> and to the Respondent.  Failure to comply with this direction could lead to contempt of court proceedings.</w:t>
      </w:r>
    </w:p>
    <w:p w14:paraId="782AEE74" w14:textId="77777777" w:rsidR="00F13D39" w:rsidRDefault="00F13D39" w:rsidP="000369F5">
      <w:pPr>
        <w:tabs>
          <w:tab w:val="left" w:pos="2520"/>
        </w:tabs>
        <w:jc w:val="both"/>
        <w:rPr>
          <w:rFonts w:ascii="Book Antiqua" w:hAnsi="Book Antiqua" w:cs="Arial"/>
        </w:rPr>
      </w:pPr>
    </w:p>
    <w:p w14:paraId="220AD712" w14:textId="77777777" w:rsidR="00F13D39" w:rsidRDefault="00F13D39" w:rsidP="000369F5">
      <w:pPr>
        <w:tabs>
          <w:tab w:val="left" w:pos="2520"/>
        </w:tabs>
        <w:jc w:val="both"/>
        <w:rPr>
          <w:rFonts w:ascii="Book Antiqua" w:hAnsi="Book Antiqua" w:cs="Arial"/>
        </w:rPr>
      </w:pPr>
    </w:p>
    <w:p w14:paraId="14E99BFE" w14:textId="77777777" w:rsidR="00933270" w:rsidRDefault="00933270" w:rsidP="000369F5">
      <w:pPr>
        <w:tabs>
          <w:tab w:val="left" w:pos="2520"/>
        </w:tabs>
        <w:jc w:val="both"/>
        <w:rPr>
          <w:rFonts w:ascii="Book Antiqua" w:hAnsi="Book Antiqua" w:cs="Arial"/>
        </w:rPr>
      </w:pPr>
    </w:p>
    <w:p w14:paraId="61121991" w14:textId="77777777" w:rsidR="00933270" w:rsidRDefault="00933270" w:rsidP="000369F5">
      <w:pPr>
        <w:tabs>
          <w:tab w:val="left" w:pos="2520"/>
        </w:tabs>
        <w:jc w:val="both"/>
        <w:rPr>
          <w:rFonts w:ascii="Book Antiqua" w:hAnsi="Book Antiqua" w:cs="Arial"/>
        </w:rPr>
      </w:pPr>
    </w:p>
    <w:p w14:paraId="0E6BB5A8" w14:textId="77777777" w:rsidR="00933270" w:rsidRPr="00F5664C" w:rsidRDefault="00933270" w:rsidP="000369F5">
      <w:pPr>
        <w:tabs>
          <w:tab w:val="left" w:pos="2520"/>
        </w:tabs>
        <w:jc w:val="both"/>
        <w:rPr>
          <w:rFonts w:ascii="Book Antiqua" w:hAnsi="Book Antiqua" w:cs="Arial"/>
        </w:rPr>
      </w:pPr>
    </w:p>
    <w:p w14:paraId="5524A9AC"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22EE8">
        <w:rPr>
          <w:rFonts w:ascii="Book Antiqua" w:hAnsi="Book Antiqua" w:cs="Arial"/>
        </w:rPr>
        <w:t>: 13</w:t>
      </w:r>
      <w:r w:rsidR="00C22EE8" w:rsidRPr="00C22EE8">
        <w:rPr>
          <w:rFonts w:ascii="Book Antiqua" w:hAnsi="Book Antiqua" w:cs="Arial"/>
          <w:vertAlign w:val="superscript"/>
        </w:rPr>
        <w:t>th</w:t>
      </w:r>
      <w:r w:rsidR="00C22EE8">
        <w:rPr>
          <w:rFonts w:ascii="Book Antiqua" w:hAnsi="Book Antiqua" w:cs="Arial"/>
        </w:rPr>
        <w:t xml:space="preserve"> June 2018</w:t>
      </w:r>
    </w:p>
    <w:p w14:paraId="7A8E1BCC" w14:textId="77777777" w:rsidR="001F2716" w:rsidRDefault="001F2716" w:rsidP="000369F5">
      <w:pPr>
        <w:tabs>
          <w:tab w:val="left" w:pos="2520"/>
        </w:tabs>
        <w:jc w:val="both"/>
        <w:rPr>
          <w:rFonts w:ascii="Book Antiqua" w:hAnsi="Book Antiqua" w:cs="Arial"/>
        </w:rPr>
      </w:pPr>
    </w:p>
    <w:p w14:paraId="38CD6C07" w14:textId="77777777" w:rsidR="00933270" w:rsidRPr="00F5664C" w:rsidRDefault="00933270" w:rsidP="000369F5">
      <w:pPr>
        <w:tabs>
          <w:tab w:val="left" w:pos="2520"/>
        </w:tabs>
        <w:jc w:val="both"/>
        <w:rPr>
          <w:rFonts w:ascii="Book Antiqua" w:hAnsi="Book Antiqua" w:cs="Arial"/>
        </w:rPr>
      </w:pPr>
    </w:p>
    <w:p w14:paraId="3BB61964" w14:textId="77777777" w:rsidR="005B7789" w:rsidRDefault="00255071" w:rsidP="000369F5">
      <w:pPr>
        <w:tabs>
          <w:tab w:val="left" w:pos="2520"/>
        </w:tabs>
        <w:jc w:val="both"/>
        <w:rPr>
          <w:rFonts w:ascii="Book Antiqua" w:hAnsi="Book Antiqua" w:cs="Arial"/>
        </w:rPr>
      </w:pPr>
      <w:r>
        <w:rPr>
          <w:rFonts w:ascii="Book Antiqua" w:hAnsi="Book Antiqua" w:cs="Arial"/>
        </w:rPr>
        <w:t>Deputy Upper Tribunal Judge M A Hall</w:t>
      </w:r>
    </w:p>
    <w:p w14:paraId="53F8EACB" w14:textId="77777777" w:rsidR="00F13D39" w:rsidRDefault="00F13D39" w:rsidP="000369F5">
      <w:pPr>
        <w:tabs>
          <w:tab w:val="left" w:pos="2520"/>
        </w:tabs>
        <w:jc w:val="both"/>
        <w:rPr>
          <w:rFonts w:ascii="Book Antiqua" w:hAnsi="Book Antiqua" w:cs="Arial"/>
        </w:rPr>
      </w:pPr>
    </w:p>
    <w:p w14:paraId="0F5442F1" w14:textId="77777777" w:rsidR="00F13D39" w:rsidRDefault="00F13D39" w:rsidP="000369F5">
      <w:pPr>
        <w:tabs>
          <w:tab w:val="left" w:pos="2520"/>
        </w:tabs>
        <w:jc w:val="both"/>
        <w:rPr>
          <w:rFonts w:ascii="Book Antiqua" w:hAnsi="Book Antiqua" w:cs="Arial"/>
        </w:rPr>
      </w:pPr>
    </w:p>
    <w:p w14:paraId="2E98DF2F"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39B6DA6D"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36E664F6" w14:textId="77777777" w:rsidR="00F13D39" w:rsidRPr="00F13D39" w:rsidRDefault="00F13D39" w:rsidP="00F13D39">
      <w:pPr>
        <w:jc w:val="both"/>
        <w:rPr>
          <w:rFonts w:ascii="Book Antiqua" w:hAnsi="Book Antiqua" w:cs="Arial"/>
        </w:rPr>
      </w:pPr>
    </w:p>
    <w:p w14:paraId="3FBBF148" w14:textId="77777777" w:rsidR="00F13D39" w:rsidRPr="00F13D39" w:rsidRDefault="00C22EE8" w:rsidP="00F13D39">
      <w:pPr>
        <w:jc w:val="both"/>
        <w:rPr>
          <w:rFonts w:ascii="Book Antiqua" w:hAnsi="Book Antiqua" w:cs="Arial"/>
        </w:rPr>
      </w:pPr>
      <w:r>
        <w:rPr>
          <w:rFonts w:ascii="Book Antiqua" w:hAnsi="Book Antiqua" w:cs="Arial"/>
        </w:rPr>
        <w:t>No fee has been</w:t>
      </w:r>
      <w:r w:rsidR="00F13D39" w:rsidRPr="00F13D39">
        <w:rPr>
          <w:rFonts w:ascii="Book Antiqua" w:hAnsi="Book Antiqua" w:cs="Arial"/>
        </w:rPr>
        <w:t xml:space="preserve"> paid or </w:t>
      </w:r>
      <w:r w:rsidR="00C71775">
        <w:rPr>
          <w:rFonts w:ascii="Book Antiqua" w:hAnsi="Book Antiqua" w:cs="Arial"/>
        </w:rPr>
        <w:t xml:space="preserve">is </w:t>
      </w:r>
      <w:r w:rsidR="00F13D39" w:rsidRPr="00F13D39">
        <w:rPr>
          <w:rFonts w:ascii="Book Antiqua" w:hAnsi="Book Antiqua" w:cs="Arial"/>
        </w:rPr>
        <w:t>payable</w:t>
      </w:r>
      <w:r>
        <w:rPr>
          <w:rFonts w:ascii="Book Antiqua" w:hAnsi="Book Antiqua" w:cs="Arial"/>
        </w:rPr>
        <w:t>.  There is</w:t>
      </w:r>
      <w:r w:rsidR="00F13D39" w:rsidRPr="00F13D39">
        <w:rPr>
          <w:rFonts w:ascii="Book Antiqua" w:hAnsi="Book Antiqua" w:cs="Arial"/>
        </w:rPr>
        <w:t xml:space="preserve"> no fee award.</w:t>
      </w:r>
    </w:p>
    <w:p w14:paraId="28242EAD" w14:textId="77777777" w:rsidR="00F13D39" w:rsidRPr="00F13D39" w:rsidRDefault="00F13D39" w:rsidP="00F13D39">
      <w:pPr>
        <w:jc w:val="both"/>
        <w:rPr>
          <w:rFonts w:ascii="Book Antiqua" w:hAnsi="Book Antiqua" w:cs="Arial"/>
        </w:rPr>
      </w:pPr>
    </w:p>
    <w:p w14:paraId="0F1F5C52" w14:textId="77777777" w:rsidR="00F13D39" w:rsidRDefault="00F13D39" w:rsidP="00F13D39">
      <w:pPr>
        <w:jc w:val="both"/>
        <w:rPr>
          <w:rFonts w:ascii="Book Antiqua" w:hAnsi="Book Antiqua" w:cs="Arial"/>
        </w:rPr>
      </w:pPr>
    </w:p>
    <w:p w14:paraId="4125757A" w14:textId="77777777" w:rsidR="00F13D39" w:rsidRDefault="00F13D39" w:rsidP="00F13D39">
      <w:pPr>
        <w:jc w:val="both"/>
        <w:rPr>
          <w:rFonts w:ascii="Book Antiqua" w:hAnsi="Book Antiqua" w:cs="Arial"/>
        </w:rPr>
      </w:pPr>
    </w:p>
    <w:p w14:paraId="5518B24B" w14:textId="77777777" w:rsidR="00F13D39" w:rsidRDefault="00F13D39" w:rsidP="00F13D39">
      <w:pPr>
        <w:jc w:val="both"/>
        <w:rPr>
          <w:rFonts w:ascii="Book Antiqua" w:hAnsi="Book Antiqua" w:cs="Arial"/>
        </w:rPr>
      </w:pPr>
    </w:p>
    <w:p w14:paraId="2F7CD372" w14:textId="77777777" w:rsidR="00F13D39" w:rsidRDefault="00F13D39" w:rsidP="00F13D39">
      <w:pPr>
        <w:jc w:val="both"/>
        <w:rPr>
          <w:rFonts w:ascii="Book Antiqua" w:hAnsi="Book Antiqua" w:cs="Arial"/>
        </w:rPr>
      </w:pPr>
    </w:p>
    <w:p w14:paraId="62C87AFA" w14:textId="77777777" w:rsidR="00F13D39" w:rsidRDefault="00F13D39" w:rsidP="00F13D39">
      <w:pPr>
        <w:jc w:val="both"/>
        <w:rPr>
          <w:rFonts w:ascii="Book Antiqua" w:hAnsi="Book Antiqua" w:cs="Arial"/>
        </w:rPr>
      </w:pPr>
    </w:p>
    <w:p w14:paraId="4022BC5C"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C22EE8">
        <w:rPr>
          <w:rFonts w:ascii="Book Antiqua" w:hAnsi="Book Antiqua" w:cs="Arial"/>
        </w:rPr>
        <w:t>: 13</w:t>
      </w:r>
      <w:r w:rsidR="00C22EE8" w:rsidRPr="00C22EE8">
        <w:rPr>
          <w:rFonts w:ascii="Book Antiqua" w:hAnsi="Book Antiqua" w:cs="Arial"/>
          <w:vertAlign w:val="superscript"/>
        </w:rPr>
        <w:t>th</w:t>
      </w:r>
      <w:r w:rsidR="00C22EE8">
        <w:rPr>
          <w:rFonts w:ascii="Book Antiqua" w:hAnsi="Book Antiqua" w:cs="Arial"/>
        </w:rPr>
        <w:t xml:space="preserve"> June 2018</w:t>
      </w:r>
    </w:p>
    <w:p w14:paraId="0FA0F2B6" w14:textId="77777777" w:rsidR="00F13D39" w:rsidRPr="00F5664C" w:rsidRDefault="00F13D39" w:rsidP="00F13D39">
      <w:pPr>
        <w:tabs>
          <w:tab w:val="left" w:pos="2520"/>
        </w:tabs>
        <w:jc w:val="both"/>
        <w:rPr>
          <w:rFonts w:ascii="Book Antiqua" w:hAnsi="Book Antiqua" w:cs="Arial"/>
        </w:rPr>
      </w:pPr>
    </w:p>
    <w:p w14:paraId="2C8BE910" w14:textId="77777777" w:rsidR="00F13D39" w:rsidRPr="00F5664C" w:rsidRDefault="00F13D39" w:rsidP="00F13D39">
      <w:pPr>
        <w:tabs>
          <w:tab w:val="left" w:pos="2520"/>
        </w:tabs>
        <w:jc w:val="both"/>
        <w:rPr>
          <w:rFonts w:ascii="Book Antiqua" w:hAnsi="Book Antiqua" w:cs="Arial"/>
        </w:rPr>
      </w:pPr>
    </w:p>
    <w:p w14:paraId="1C940DBD" w14:textId="76CED8FD" w:rsidR="005B7789"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719BE" w14:textId="77777777" w:rsidR="00E01D30" w:rsidRDefault="00E01D30">
      <w:r>
        <w:separator/>
      </w:r>
    </w:p>
  </w:endnote>
  <w:endnote w:type="continuationSeparator" w:id="0">
    <w:p w14:paraId="6EEF4D81" w14:textId="77777777" w:rsidR="00E01D30" w:rsidRDefault="00E0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3CFD3" w14:textId="3673DE5F"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E41EBA">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F5D6A"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044D7" w14:textId="77777777" w:rsidR="00E01D30" w:rsidRDefault="00E01D30">
      <w:r>
        <w:separator/>
      </w:r>
    </w:p>
  </w:footnote>
  <w:footnote w:type="continuationSeparator" w:id="0">
    <w:p w14:paraId="5B01CE16" w14:textId="77777777" w:rsidR="00E01D30" w:rsidRDefault="00E01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6465B" w14:textId="342DE043"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5E6235">
      <w:rPr>
        <w:rFonts w:ascii="Book Antiqua" w:hAnsi="Book Antiqua" w:cs="Arial"/>
        <w:sz w:val="16"/>
        <w:szCs w:val="16"/>
      </w:rPr>
      <w:t>PA/13493/2017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D8B5" w14:textId="2C5EF2AD"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9F4"/>
    <w:rsid w:val="00000621"/>
    <w:rsid w:val="000036C2"/>
    <w:rsid w:val="00030C00"/>
    <w:rsid w:val="00033D3D"/>
    <w:rsid w:val="000369F5"/>
    <w:rsid w:val="00046DFF"/>
    <w:rsid w:val="00047F27"/>
    <w:rsid w:val="00071A7E"/>
    <w:rsid w:val="000746C0"/>
    <w:rsid w:val="00074D1D"/>
    <w:rsid w:val="00092580"/>
    <w:rsid w:val="000D01C9"/>
    <w:rsid w:val="000D5D94"/>
    <w:rsid w:val="000E0CD7"/>
    <w:rsid w:val="00114F8B"/>
    <w:rsid w:val="001165A7"/>
    <w:rsid w:val="00122586"/>
    <w:rsid w:val="00140501"/>
    <w:rsid w:val="00141055"/>
    <w:rsid w:val="00151BB7"/>
    <w:rsid w:val="00167D3A"/>
    <w:rsid w:val="001743A4"/>
    <w:rsid w:val="00177D47"/>
    <w:rsid w:val="001937E0"/>
    <w:rsid w:val="001A1E2C"/>
    <w:rsid w:val="001C0B36"/>
    <w:rsid w:val="001F2716"/>
    <w:rsid w:val="001F3B0F"/>
    <w:rsid w:val="00200919"/>
    <w:rsid w:val="0020133A"/>
    <w:rsid w:val="00207617"/>
    <w:rsid w:val="00244BC9"/>
    <w:rsid w:val="00255071"/>
    <w:rsid w:val="00283659"/>
    <w:rsid w:val="0029097B"/>
    <w:rsid w:val="002A7F13"/>
    <w:rsid w:val="002B4D42"/>
    <w:rsid w:val="002C4E73"/>
    <w:rsid w:val="002D68BF"/>
    <w:rsid w:val="00306B6C"/>
    <w:rsid w:val="00336CBF"/>
    <w:rsid w:val="003546C8"/>
    <w:rsid w:val="003A4578"/>
    <w:rsid w:val="003A7CF2"/>
    <w:rsid w:val="003C49CE"/>
    <w:rsid w:val="003C5CE5"/>
    <w:rsid w:val="003D388D"/>
    <w:rsid w:val="003E267B"/>
    <w:rsid w:val="003E7CD1"/>
    <w:rsid w:val="003F0888"/>
    <w:rsid w:val="00402B9E"/>
    <w:rsid w:val="004073C0"/>
    <w:rsid w:val="00423932"/>
    <w:rsid w:val="004249CB"/>
    <w:rsid w:val="0044127D"/>
    <w:rsid w:val="004448DB"/>
    <w:rsid w:val="00446C9A"/>
    <w:rsid w:val="00460F4A"/>
    <w:rsid w:val="00465F8E"/>
    <w:rsid w:val="00477193"/>
    <w:rsid w:val="00477EBC"/>
    <w:rsid w:val="004A1848"/>
    <w:rsid w:val="004A4557"/>
    <w:rsid w:val="0050148C"/>
    <w:rsid w:val="00507FEC"/>
    <w:rsid w:val="00510F0E"/>
    <w:rsid w:val="005479E1"/>
    <w:rsid w:val="005570FD"/>
    <w:rsid w:val="005575EA"/>
    <w:rsid w:val="0057790C"/>
    <w:rsid w:val="00593795"/>
    <w:rsid w:val="005A75FF"/>
    <w:rsid w:val="005B7789"/>
    <w:rsid w:val="005E5DFF"/>
    <w:rsid w:val="005E6235"/>
    <w:rsid w:val="005F7DB4"/>
    <w:rsid w:val="0061648E"/>
    <w:rsid w:val="00626114"/>
    <w:rsid w:val="0065791C"/>
    <w:rsid w:val="00685347"/>
    <w:rsid w:val="00685CB3"/>
    <w:rsid w:val="00690B8A"/>
    <w:rsid w:val="006929F4"/>
    <w:rsid w:val="006A72BE"/>
    <w:rsid w:val="006D1DFA"/>
    <w:rsid w:val="006D506B"/>
    <w:rsid w:val="006E3C90"/>
    <w:rsid w:val="006F0BCA"/>
    <w:rsid w:val="00704B61"/>
    <w:rsid w:val="00707DB1"/>
    <w:rsid w:val="007353BB"/>
    <w:rsid w:val="00742A8D"/>
    <w:rsid w:val="00752359"/>
    <w:rsid w:val="007552A9"/>
    <w:rsid w:val="00761858"/>
    <w:rsid w:val="00767D59"/>
    <w:rsid w:val="00776E97"/>
    <w:rsid w:val="00780FD7"/>
    <w:rsid w:val="007912AD"/>
    <w:rsid w:val="007A1F28"/>
    <w:rsid w:val="007A24BE"/>
    <w:rsid w:val="007B0824"/>
    <w:rsid w:val="007C0CD9"/>
    <w:rsid w:val="007E024E"/>
    <w:rsid w:val="008303B8"/>
    <w:rsid w:val="00833466"/>
    <w:rsid w:val="00833DCE"/>
    <w:rsid w:val="00842418"/>
    <w:rsid w:val="008634DB"/>
    <w:rsid w:val="00871D34"/>
    <w:rsid w:val="00887842"/>
    <w:rsid w:val="008901DD"/>
    <w:rsid w:val="008B270C"/>
    <w:rsid w:val="008C2ED5"/>
    <w:rsid w:val="008C3D3D"/>
    <w:rsid w:val="008D4131"/>
    <w:rsid w:val="008D5128"/>
    <w:rsid w:val="008F1932"/>
    <w:rsid w:val="008F294D"/>
    <w:rsid w:val="00921062"/>
    <w:rsid w:val="0092618D"/>
    <w:rsid w:val="0093083E"/>
    <w:rsid w:val="00933270"/>
    <w:rsid w:val="00934152"/>
    <w:rsid w:val="00955922"/>
    <w:rsid w:val="00966ECF"/>
    <w:rsid w:val="009727A3"/>
    <w:rsid w:val="00987774"/>
    <w:rsid w:val="009A11E8"/>
    <w:rsid w:val="009B595E"/>
    <w:rsid w:val="009C1263"/>
    <w:rsid w:val="009D0C2C"/>
    <w:rsid w:val="009E4E62"/>
    <w:rsid w:val="009F5220"/>
    <w:rsid w:val="009F7C4D"/>
    <w:rsid w:val="00A123EF"/>
    <w:rsid w:val="00A15234"/>
    <w:rsid w:val="00A201AB"/>
    <w:rsid w:val="00A31C8B"/>
    <w:rsid w:val="00A5211E"/>
    <w:rsid w:val="00A65903"/>
    <w:rsid w:val="00A75965"/>
    <w:rsid w:val="00A845DC"/>
    <w:rsid w:val="00A90C98"/>
    <w:rsid w:val="00A97AEE"/>
    <w:rsid w:val="00AC5CF6"/>
    <w:rsid w:val="00AF5A03"/>
    <w:rsid w:val="00B144FA"/>
    <w:rsid w:val="00B16F58"/>
    <w:rsid w:val="00B263AB"/>
    <w:rsid w:val="00B30648"/>
    <w:rsid w:val="00B337AA"/>
    <w:rsid w:val="00B3524D"/>
    <w:rsid w:val="00B40F69"/>
    <w:rsid w:val="00B4659E"/>
    <w:rsid w:val="00B46616"/>
    <w:rsid w:val="00B610E3"/>
    <w:rsid w:val="00B61205"/>
    <w:rsid w:val="00B617C4"/>
    <w:rsid w:val="00B626FA"/>
    <w:rsid w:val="00B7040A"/>
    <w:rsid w:val="00B96FA0"/>
    <w:rsid w:val="00BD1947"/>
    <w:rsid w:val="00BD4196"/>
    <w:rsid w:val="00BE31CE"/>
    <w:rsid w:val="00BF22CA"/>
    <w:rsid w:val="00C22EE8"/>
    <w:rsid w:val="00C26032"/>
    <w:rsid w:val="00C265B0"/>
    <w:rsid w:val="00C321B5"/>
    <w:rsid w:val="00C345E1"/>
    <w:rsid w:val="00C431CA"/>
    <w:rsid w:val="00C71775"/>
    <w:rsid w:val="00C77E7A"/>
    <w:rsid w:val="00C977BA"/>
    <w:rsid w:val="00CB6E35"/>
    <w:rsid w:val="00CC0FFD"/>
    <w:rsid w:val="00CE1A46"/>
    <w:rsid w:val="00CE26B2"/>
    <w:rsid w:val="00CF253F"/>
    <w:rsid w:val="00CF56B4"/>
    <w:rsid w:val="00D20F09"/>
    <w:rsid w:val="00D22636"/>
    <w:rsid w:val="00D40FD9"/>
    <w:rsid w:val="00D45764"/>
    <w:rsid w:val="00D45A31"/>
    <w:rsid w:val="00D53769"/>
    <w:rsid w:val="00D61F41"/>
    <w:rsid w:val="00D65912"/>
    <w:rsid w:val="00D85C13"/>
    <w:rsid w:val="00D91BE3"/>
    <w:rsid w:val="00D92E2F"/>
    <w:rsid w:val="00D94AFC"/>
    <w:rsid w:val="00DB70AE"/>
    <w:rsid w:val="00DB7231"/>
    <w:rsid w:val="00DC1C00"/>
    <w:rsid w:val="00DD5071"/>
    <w:rsid w:val="00DD5C39"/>
    <w:rsid w:val="00DE26AF"/>
    <w:rsid w:val="00DE7DB7"/>
    <w:rsid w:val="00E00A0A"/>
    <w:rsid w:val="00E01D30"/>
    <w:rsid w:val="00E07F57"/>
    <w:rsid w:val="00E1040E"/>
    <w:rsid w:val="00E15A3C"/>
    <w:rsid w:val="00E41EBA"/>
    <w:rsid w:val="00E50BCE"/>
    <w:rsid w:val="00E54CCF"/>
    <w:rsid w:val="00E61292"/>
    <w:rsid w:val="00E76309"/>
    <w:rsid w:val="00E77C4D"/>
    <w:rsid w:val="00E81D01"/>
    <w:rsid w:val="00EC3DB1"/>
    <w:rsid w:val="00EC7B3E"/>
    <w:rsid w:val="00ED2BEB"/>
    <w:rsid w:val="00ED584F"/>
    <w:rsid w:val="00EE45D8"/>
    <w:rsid w:val="00F004CD"/>
    <w:rsid w:val="00F13D39"/>
    <w:rsid w:val="00F22A22"/>
    <w:rsid w:val="00F22EDA"/>
    <w:rsid w:val="00F31890"/>
    <w:rsid w:val="00F3224D"/>
    <w:rsid w:val="00F32CAA"/>
    <w:rsid w:val="00F33E0E"/>
    <w:rsid w:val="00F5147F"/>
    <w:rsid w:val="00F5664C"/>
    <w:rsid w:val="00F862F2"/>
    <w:rsid w:val="00FA2560"/>
    <w:rsid w:val="00FB6809"/>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435D2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2109</Words>
  <Characters>10496</Characters>
  <Application>Microsoft Office Word</Application>
  <DocSecurity>0</DocSecurity>
  <Lines>87</Lines>
  <Paragraphs>25</Paragraphs>
  <ScaleCrop>false</ScaleCrop>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2018-07-13T11:24:00Z</dcterms:created>
  <dcterms:modified xsi:type="dcterms:W3CDTF">2018-07-13T11:24:00Z</dcterms:modified>
</cp:coreProperties>
</file>