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275420" w:rsidRDefault="00A5765F" w:rsidP="008A6059">
      <w:pPr>
        <w:jc w:val="center"/>
        <w:rPr>
          <w:rFonts w:ascii="Book Antiqua" w:hAnsi="Book Antiqua" w:cs="Arial"/>
          <w:caps/>
          <w:color w:val="000000"/>
          <w:sz w:val="16"/>
          <w:szCs w:val="16"/>
        </w:rPr>
      </w:pPr>
      <w:r w:rsidRPr="00275420">
        <w:rPr>
          <w:noProof/>
          <w:sz w:val="16"/>
          <w:szCs w:val="16"/>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275420"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3C644E" w:rsidRPr="003C644E">
        <w:rPr>
          <w:rFonts w:ascii="Book Antiqua" w:hAnsi="Book Antiqua" w:cs="Arial"/>
          <w:caps/>
          <w:color w:val="000000"/>
        </w:rPr>
        <w:t>PA/13539/2016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3C644E">
              <w:rPr>
                <w:rFonts w:ascii="Book Antiqua" w:hAnsi="Book Antiqua" w:cs="Arial"/>
                <w:b/>
              </w:rPr>
              <w:t xml:space="preserve">Field House </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3C644E">
              <w:rPr>
                <w:rFonts w:ascii="Book Antiqua" w:hAnsi="Book Antiqua" w:cs="Arial"/>
                <w:b/>
              </w:rPr>
              <w:t xml:space="preserve">8 August 2018 </w:t>
            </w:r>
          </w:p>
        </w:tc>
        <w:tc>
          <w:tcPr>
            <w:tcW w:w="3960" w:type="dxa"/>
          </w:tcPr>
          <w:p w:rsidR="00D22636" w:rsidRPr="009B7433" w:rsidRDefault="007A1836" w:rsidP="004A1848">
            <w:pPr>
              <w:jc w:val="both"/>
              <w:rPr>
                <w:rFonts w:ascii="Book Antiqua" w:hAnsi="Book Antiqua" w:cs="Arial"/>
                <w:b/>
              </w:rPr>
            </w:pPr>
            <w:r>
              <w:rPr>
                <w:rFonts w:ascii="Book Antiqua" w:hAnsi="Book Antiqua" w:cs="Arial"/>
                <w:b/>
              </w:rPr>
              <w:t>On 4 September 2018</w:t>
            </w:r>
          </w:p>
        </w:tc>
      </w:tr>
    </w:tbl>
    <w:p w:rsidR="00275420" w:rsidRDefault="00275420" w:rsidP="00A15234">
      <w:pPr>
        <w:jc w:val="center"/>
        <w:rPr>
          <w:rFonts w:ascii="Book Antiqua" w:hAnsi="Book Antiqua" w:cs="Arial"/>
          <w:b/>
        </w:rPr>
      </w:pPr>
    </w:p>
    <w:p w:rsidR="00275420" w:rsidRDefault="00275420"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D949B7" w:rsidRDefault="003C644E" w:rsidP="00D949B7">
      <w:pPr>
        <w:jc w:val="center"/>
        <w:rPr>
          <w:rFonts w:ascii="Book Antiqua" w:hAnsi="Book Antiqua" w:cs="Arial"/>
          <w:b/>
          <w:caps/>
        </w:rPr>
      </w:pPr>
      <w:r>
        <w:rPr>
          <w:rFonts w:ascii="Book Antiqua" w:hAnsi="Book Antiqua" w:cs="Arial"/>
          <w:b/>
          <w:caps/>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3C644E" w:rsidRDefault="003C644E" w:rsidP="003C644E">
      <w:pPr>
        <w:jc w:val="center"/>
        <w:rPr>
          <w:rFonts w:ascii="Book Antiqua" w:hAnsi="Book Antiqua" w:cs="Arial"/>
          <w:b/>
          <w:caps/>
        </w:rPr>
      </w:pPr>
      <w:r>
        <w:rPr>
          <w:rFonts w:ascii="Book Antiqua" w:hAnsi="Book Antiqua" w:cs="Arial"/>
          <w:b/>
          <w:caps/>
        </w:rPr>
        <w:t>mr h r</w:t>
      </w:r>
    </w:p>
    <w:p w:rsidR="00DD5071" w:rsidRPr="00275420" w:rsidRDefault="003C644E" w:rsidP="00704B61">
      <w:pPr>
        <w:jc w:val="center"/>
        <w:rPr>
          <w:rFonts w:ascii="Book Antiqua" w:hAnsi="Book Antiqua" w:cs="Arial"/>
          <w:b/>
          <w:sz w:val="22"/>
        </w:rPr>
      </w:pPr>
      <w:r w:rsidRPr="00275420">
        <w:rPr>
          <w:rFonts w:ascii="Book Antiqua" w:hAnsi="Book Antiqua" w:cs="Arial"/>
          <w:b/>
          <w:caps/>
          <w:sz w:val="22"/>
        </w:rPr>
        <w:t>(ANONYMITY DIRECTION 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275420" w:rsidRPr="009B7433" w:rsidRDefault="00275420"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275420">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32D34">
        <w:rPr>
          <w:rFonts w:ascii="Book Antiqua" w:hAnsi="Book Antiqua" w:cs="Arial"/>
        </w:rPr>
        <w:t xml:space="preserve">Mr </w:t>
      </w:r>
      <w:proofErr w:type="spellStart"/>
      <w:r w:rsidR="00B32D34">
        <w:rPr>
          <w:rFonts w:ascii="Book Antiqua" w:hAnsi="Book Antiqua" w:cs="Arial"/>
        </w:rPr>
        <w:t>Tarlow</w:t>
      </w:r>
      <w:proofErr w:type="spellEnd"/>
      <w:r w:rsidR="00B32D34">
        <w:rPr>
          <w:rFonts w:ascii="Book Antiqua" w:hAnsi="Book Antiqua" w:cs="Arial"/>
        </w:rPr>
        <w:t xml:space="preserve">, Home Office Presenting Officer </w:t>
      </w:r>
    </w:p>
    <w:p w:rsidR="00DE7DB7" w:rsidRDefault="00DE7DB7" w:rsidP="00275420">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32D34">
        <w:rPr>
          <w:rFonts w:ascii="Book Antiqua" w:hAnsi="Book Antiqua" w:cs="Arial"/>
        </w:rPr>
        <w:t>Mr Franco</w:t>
      </w:r>
      <w:r w:rsidR="00B77B24">
        <w:rPr>
          <w:rFonts w:ascii="Book Antiqua" w:hAnsi="Book Antiqua" w:cs="Arial"/>
        </w:rPr>
        <w:t xml:space="preserve">, Counsel instructed by Schneider Goldstein </w:t>
      </w:r>
    </w:p>
    <w:p w:rsidR="009C3BC4" w:rsidRPr="009B7433" w:rsidRDefault="009C3BC4" w:rsidP="009C3BC4">
      <w:pPr>
        <w:tabs>
          <w:tab w:val="left" w:pos="2520"/>
        </w:tabs>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B77B24">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3C644E" w:rsidP="00273201">
      <w:pPr>
        <w:numPr>
          <w:ilvl w:val="0"/>
          <w:numId w:val="1"/>
        </w:numPr>
        <w:tabs>
          <w:tab w:val="clear" w:pos="567"/>
        </w:tabs>
        <w:spacing w:before="240"/>
        <w:rPr>
          <w:rFonts w:ascii="Book Antiqua" w:hAnsi="Book Antiqua" w:cs="Arial"/>
        </w:rPr>
      </w:pPr>
      <w:r>
        <w:rPr>
          <w:rFonts w:ascii="Book Antiqua" w:hAnsi="Book Antiqua" w:cs="Arial"/>
        </w:rPr>
        <w:t xml:space="preserve">This is an appeal brought by the Secretary of State.  For convenience I </w:t>
      </w:r>
      <w:r w:rsidR="00612AD5">
        <w:rPr>
          <w:rFonts w:ascii="Book Antiqua" w:hAnsi="Book Antiqua" w:cs="Arial"/>
        </w:rPr>
        <w:t>will</w:t>
      </w:r>
      <w:r>
        <w:rPr>
          <w:rFonts w:ascii="Book Antiqua" w:hAnsi="Book Antiqua" w:cs="Arial"/>
        </w:rPr>
        <w:t xml:space="preserve"> refer to the parties as they were referred to in the First-tier Tribunal.</w:t>
      </w:r>
    </w:p>
    <w:p w:rsidR="003C644E" w:rsidRDefault="003C644E"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Bangladesh born </w:t>
      </w:r>
      <w:r w:rsidR="00B77B24">
        <w:rPr>
          <w:rFonts w:ascii="Book Antiqua" w:hAnsi="Book Antiqua" w:cs="Arial"/>
        </w:rPr>
        <w:t>on 20 June 1980.  On 11 May 201</w:t>
      </w:r>
      <w:r>
        <w:rPr>
          <w:rFonts w:ascii="Book Antiqua" w:hAnsi="Book Antiqua" w:cs="Arial"/>
        </w:rPr>
        <w:t xml:space="preserve">6 he applied for asylum on the basis that he is gay and would be at risk on return to Bangladesh.  His application was refused by the respondent who did not accept the appellant is gay or that </w:t>
      </w:r>
      <w:r w:rsidR="00B77B24">
        <w:rPr>
          <w:rFonts w:ascii="Book Antiqua" w:hAnsi="Book Antiqua" w:cs="Arial"/>
        </w:rPr>
        <w:t>he had faced problems in Bangladesh because of his sexuality.</w:t>
      </w:r>
      <w:r>
        <w:rPr>
          <w:rFonts w:ascii="Book Antiqua" w:hAnsi="Book Antiqua" w:cs="Arial"/>
        </w:rPr>
        <w:t xml:space="preserve">  The appellant appealed to the First-tier Tribunal where his appeal was </w:t>
      </w:r>
      <w:r>
        <w:rPr>
          <w:rFonts w:ascii="Book Antiqua" w:hAnsi="Book Antiqua" w:cs="Arial"/>
        </w:rPr>
        <w:lastRenderedPageBreak/>
        <w:t xml:space="preserve">heard by Judge of the First-tier Tribunal Nicholls.  In a decision promulgated on 22 May 2018 the judge allowed the appeal.  The respondent is now appealing against that decision.  </w:t>
      </w:r>
    </w:p>
    <w:p w:rsidR="003C644E" w:rsidRDefault="00B77B24"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claims </w:t>
      </w:r>
      <w:r w:rsidR="003C644E" w:rsidRPr="003C644E">
        <w:rPr>
          <w:rFonts w:ascii="Book Antiqua" w:hAnsi="Book Antiqua" w:cs="Arial"/>
        </w:rPr>
        <w:t>that in June 2003 he</w:t>
      </w:r>
      <w:r>
        <w:rPr>
          <w:rFonts w:ascii="Book Antiqua" w:hAnsi="Book Antiqua" w:cs="Arial"/>
        </w:rPr>
        <w:t xml:space="preserve"> was </w:t>
      </w:r>
      <w:r w:rsidR="003C644E" w:rsidRPr="003C644E">
        <w:rPr>
          <w:rFonts w:ascii="Book Antiqua" w:hAnsi="Book Antiqua" w:cs="Arial"/>
        </w:rPr>
        <w:t xml:space="preserve">arrested </w:t>
      </w:r>
      <w:r>
        <w:rPr>
          <w:rFonts w:ascii="Book Antiqua" w:hAnsi="Book Antiqua" w:cs="Arial"/>
        </w:rPr>
        <w:t xml:space="preserve">whilst at a partner’s flat because he is gay </w:t>
      </w:r>
      <w:r w:rsidR="003C644E" w:rsidRPr="003C644E">
        <w:rPr>
          <w:rFonts w:ascii="Book Antiqua" w:hAnsi="Book Antiqua" w:cs="Arial"/>
        </w:rPr>
        <w:t>and severely tortured</w:t>
      </w:r>
      <w:r>
        <w:rPr>
          <w:rFonts w:ascii="Book Antiqua" w:hAnsi="Book Antiqua" w:cs="Arial"/>
        </w:rPr>
        <w:t xml:space="preserve"> before being released without charge. </w:t>
      </w:r>
      <w:r w:rsidR="003C644E" w:rsidRPr="003C644E">
        <w:rPr>
          <w:rFonts w:ascii="Book Antiqua" w:hAnsi="Book Antiqua" w:cs="Arial"/>
        </w:rPr>
        <w:t>He claim</w:t>
      </w:r>
      <w:r>
        <w:rPr>
          <w:rFonts w:ascii="Book Antiqua" w:hAnsi="Book Antiqua" w:cs="Arial"/>
        </w:rPr>
        <w:t xml:space="preserve">s that his family and </w:t>
      </w:r>
      <w:r w:rsidR="003C644E" w:rsidRPr="003C644E">
        <w:rPr>
          <w:rFonts w:ascii="Book Antiqua" w:hAnsi="Book Antiqua" w:cs="Arial"/>
        </w:rPr>
        <w:t xml:space="preserve">the </w:t>
      </w:r>
      <w:r w:rsidR="00612AD5" w:rsidRPr="003C644E">
        <w:rPr>
          <w:rFonts w:ascii="Book Antiqua" w:hAnsi="Book Antiqua" w:cs="Arial"/>
        </w:rPr>
        <w:t>local</w:t>
      </w:r>
      <w:r w:rsidR="003C644E" w:rsidRPr="003C644E">
        <w:rPr>
          <w:rFonts w:ascii="Book Antiqua" w:hAnsi="Book Antiqua" w:cs="Arial"/>
        </w:rPr>
        <w:t xml:space="preserve"> community became aware he was gay and stopped talking to him after his release.  He</w:t>
      </w:r>
      <w:r>
        <w:rPr>
          <w:rFonts w:ascii="Book Antiqua" w:hAnsi="Book Antiqua" w:cs="Arial"/>
        </w:rPr>
        <w:t xml:space="preserve"> left Bangladesh in 2004 and travelled to the UK</w:t>
      </w:r>
      <w:r w:rsidR="003C644E" w:rsidRPr="003C644E">
        <w:rPr>
          <w:rFonts w:ascii="Book Antiqua" w:hAnsi="Book Antiqua" w:cs="Arial"/>
        </w:rPr>
        <w:t xml:space="preserve"> on a work permit</w:t>
      </w:r>
      <w:r>
        <w:rPr>
          <w:rFonts w:ascii="Book Antiqua" w:hAnsi="Book Antiqua" w:cs="Arial"/>
        </w:rPr>
        <w:t>.  His</w:t>
      </w:r>
      <w:r w:rsidR="003C644E" w:rsidRPr="003C644E">
        <w:rPr>
          <w:rFonts w:ascii="Book Antiqua" w:hAnsi="Book Antiqua" w:cs="Arial"/>
        </w:rPr>
        <w:t xml:space="preserve"> application for asylum was not made until he had been in the UK for another twelve years.  </w:t>
      </w:r>
    </w:p>
    <w:p w:rsidR="003C644E" w:rsidRDefault="003C644E" w:rsidP="00273201">
      <w:pPr>
        <w:numPr>
          <w:ilvl w:val="0"/>
          <w:numId w:val="1"/>
        </w:numPr>
        <w:tabs>
          <w:tab w:val="clear" w:pos="567"/>
        </w:tabs>
        <w:spacing w:before="240"/>
        <w:rPr>
          <w:rFonts w:ascii="Book Antiqua" w:hAnsi="Book Antiqua" w:cs="Arial"/>
        </w:rPr>
      </w:pPr>
      <w:r w:rsidRPr="003C644E">
        <w:rPr>
          <w:rFonts w:ascii="Book Antiqua" w:hAnsi="Book Antiqua" w:cs="Arial"/>
        </w:rPr>
        <w:t>He claims to</w:t>
      </w:r>
      <w:r w:rsidR="00B77B24">
        <w:rPr>
          <w:rFonts w:ascii="Book Antiqua" w:hAnsi="Book Antiqua" w:cs="Arial"/>
        </w:rPr>
        <w:t xml:space="preserve"> </w:t>
      </w:r>
      <w:r w:rsidRPr="003C644E">
        <w:rPr>
          <w:rFonts w:ascii="Book Antiqua" w:hAnsi="Book Antiqua" w:cs="Arial"/>
        </w:rPr>
        <w:t>be in a relationship</w:t>
      </w:r>
      <w:r w:rsidR="00B77B24">
        <w:rPr>
          <w:rFonts w:ascii="Book Antiqua" w:hAnsi="Book Antiqua" w:cs="Arial"/>
        </w:rPr>
        <w:t xml:space="preserve"> and live</w:t>
      </w:r>
      <w:r w:rsidRPr="003C644E">
        <w:rPr>
          <w:rFonts w:ascii="Book Antiqua" w:hAnsi="Book Antiqua" w:cs="Arial"/>
        </w:rPr>
        <w:t xml:space="preserve"> </w:t>
      </w:r>
      <w:r>
        <w:rPr>
          <w:rFonts w:ascii="Book Antiqua" w:hAnsi="Book Antiqua" w:cs="Arial"/>
        </w:rPr>
        <w:t>with a British c</w:t>
      </w:r>
      <w:r w:rsidR="00B77B24">
        <w:rPr>
          <w:rFonts w:ascii="Book Antiqua" w:hAnsi="Book Antiqua" w:cs="Arial"/>
        </w:rPr>
        <w:t>itizen whom he met in a gay club</w:t>
      </w:r>
      <w:r>
        <w:rPr>
          <w:rFonts w:ascii="Book Antiqua" w:hAnsi="Book Antiqua" w:cs="Arial"/>
        </w:rPr>
        <w:t xml:space="preserve">.  It is also the appellant’s case that he suffers from post-traumatic stress disorder </w:t>
      </w:r>
      <w:r w:rsidR="00B77B24">
        <w:rPr>
          <w:rFonts w:ascii="Book Antiqua" w:hAnsi="Book Antiqua" w:cs="Arial"/>
        </w:rPr>
        <w:t xml:space="preserve">and a major depressive disorder. </w:t>
      </w:r>
      <w:r w:rsidR="00F35E91">
        <w:rPr>
          <w:rFonts w:ascii="Book Antiqua" w:hAnsi="Book Antiqua" w:cs="Arial"/>
        </w:rPr>
        <w:t xml:space="preserve">Medical evidence was </w:t>
      </w:r>
      <w:r>
        <w:rPr>
          <w:rFonts w:ascii="Book Antiqua" w:hAnsi="Book Antiqua" w:cs="Arial"/>
        </w:rPr>
        <w:t xml:space="preserve">adduced to support this.  </w:t>
      </w:r>
    </w:p>
    <w:p w:rsidR="00B77B24" w:rsidRPr="00B77B24" w:rsidRDefault="00B77B24" w:rsidP="00B77B24">
      <w:pPr>
        <w:spacing w:before="240"/>
        <w:rPr>
          <w:rFonts w:ascii="Book Antiqua" w:hAnsi="Book Antiqua" w:cs="Arial"/>
          <w:u w:val="single"/>
        </w:rPr>
      </w:pPr>
      <w:r w:rsidRPr="00B77B24">
        <w:rPr>
          <w:rFonts w:ascii="Book Antiqua" w:hAnsi="Book Antiqua" w:cs="Arial"/>
          <w:u w:val="single"/>
        </w:rPr>
        <w:t>Decision of the First-tier Tribunal</w:t>
      </w:r>
    </w:p>
    <w:p w:rsidR="00B77B24" w:rsidRDefault="003C644E" w:rsidP="00273201">
      <w:pPr>
        <w:numPr>
          <w:ilvl w:val="0"/>
          <w:numId w:val="1"/>
        </w:numPr>
        <w:tabs>
          <w:tab w:val="clear" w:pos="567"/>
        </w:tabs>
        <w:spacing w:before="240"/>
        <w:rPr>
          <w:rFonts w:ascii="Book Antiqua" w:hAnsi="Book Antiqua" w:cs="Arial"/>
        </w:rPr>
      </w:pPr>
      <w:r>
        <w:rPr>
          <w:rFonts w:ascii="Book Antiqua" w:hAnsi="Book Antiqua" w:cs="Arial"/>
        </w:rPr>
        <w:t>The judge accepted that th</w:t>
      </w:r>
      <w:r w:rsidR="00B77B24">
        <w:rPr>
          <w:rFonts w:ascii="Book Antiqua" w:hAnsi="Book Antiqua" w:cs="Arial"/>
        </w:rPr>
        <w:t>e appellant is gay and that he has been</w:t>
      </w:r>
      <w:r>
        <w:rPr>
          <w:rFonts w:ascii="Book Antiqua" w:hAnsi="Book Antiqua" w:cs="Arial"/>
        </w:rPr>
        <w:t xml:space="preserve"> in a relationship akin to marriage</w:t>
      </w:r>
      <w:r w:rsidR="00B77B24">
        <w:rPr>
          <w:rFonts w:ascii="Book Antiqua" w:hAnsi="Book Antiqua" w:cs="Arial"/>
        </w:rPr>
        <w:t xml:space="preserve"> with his partner since March 2014</w:t>
      </w:r>
      <w:r>
        <w:rPr>
          <w:rFonts w:ascii="Book Antiqua" w:hAnsi="Book Antiqua" w:cs="Arial"/>
        </w:rPr>
        <w:t>.  The judge also accepted the appellant’s account of having been arrested and beaten by police</w:t>
      </w:r>
      <w:r w:rsidR="00B77B24">
        <w:rPr>
          <w:rFonts w:ascii="Book Antiqua" w:hAnsi="Book Antiqua" w:cs="Arial"/>
        </w:rPr>
        <w:t xml:space="preserve"> and that his sexuality is known to his family in Bangladesh</w:t>
      </w:r>
      <w:r>
        <w:rPr>
          <w:rFonts w:ascii="Book Antiqua" w:hAnsi="Book Antiqua" w:cs="Arial"/>
        </w:rPr>
        <w:t xml:space="preserve">.  </w:t>
      </w:r>
    </w:p>
    <w:p w:rsidR="003C644E" w:rsidRDefault="00B77B24" w:rsidP="00C66778">
      <w:pPr>
        <w:numPr>
          <w:ilvl w:val="0"/>
          <w:numId w:val="1"/>
        </w:numPr>
        <w:tabs>
          <w:tab w:val="clear" w:pos="567"/>
        </w:tabs>
        <w:spacing w:before="240"/>
        <w:rPr>
          <w:rFonts w:ascii="Book Antiqua" w:hAnsi="Book Antiqua" w:cs="Arial"/>
        </w:rPr>
      </w:pPr>
      <w:r>
        <w:rPr>
          <w:rFonts w:ascii="Book Antiqua" w:hAnsi="Book Antiqua" w:cs="Arial"/>
        </w:rPr>
        <w:t>The judge stated at paragraph 20 of the decision that the appellant’s “inclination would be to live discreetly</w:t>
      </w:r>
      <w:r w:rsidR="00C66778">
        <w:rPr>
          <w:rFonts w:ascii="Book Antiqua" w:hAnsi="Book Antiqua" w:cs="Arial"/>
        </w:rPr>
        <w:t>.</w:t>
      </w:r>
      <w:r>
        <w:rPr>
          <w:rFonts w:ascii="Book Antiqua" w:hAnsi="Book Antiqua" w:cs="Arial"/>
        </w:rPr>
        <w:t xml:space="preserve">” </w:t>
      </w:r>
    </w:p>
    <w:p w:rsidR="003C644E" w:rsidRDefault="003C644E" w:rsidP="00273201">
      <w:pPr>
        <w:numPr>
          <w:ilvl w:val="0"/>
          <w:numId w:val="1"/>
        </w:numPr>
        <w:tabs>
          <w:tab w:val="clear" w:pos="567"/>
        </w:tabs>
        <w:spacing w:before="240"/>
        <w:rPr>
          <w:rFonts w:ascii="Book Antiqua" w:hAnsi="Book Antiqua" w:cs="Arial"/>
        </w:rPr>
      </w:pPr>
      <w:r>
        <w:rPr>
          <w:rFonts w:ascii="Book Antiqua" w:hAnsi="Book Antiqua" w:cs="Arial"/>
        </w:rPr>
        <w:t>The judge did not hear evidence from the appellant</w:t>
      </w:r>
      <w:r w:rsidR="00B77B24">
        <w:rPr>
          <w:rFonts w:ascii="Book Antiqua" w:hAnsi="Book Antiqua" w:cs="Arial"/>
        </w:rPr>
        <w:t xml:space="preserve"> </w:t>
      </w:r>
      <w:r w:rsidR="0037485F">
        <w:rPr>
          <w:rFonts w:ascii="Book Antiqua" w:hAnsi="Book Antiqua" w:cs="Arial"/>
        </w:rPr>
        <w:t xml:space="preserve">because </w:t>
      </w:r>
      <w:r w:rsidR="00B77B24">
        <w:rPr>
          <w:rFonts w:ascii="Book Antiqua" w:hAnsi="Book Antiqua" w:cs="Arial"/>
        </w:rPr>
        <w:t>of his mental health condition. A</w:t>
      </w:r>
      <w:r>
        <w:rPr>
          <w:rFonts w:ascii="Book Antiqua" w:hAnsi="Book Antiqua" w:cs="Arial"/>
        </w:rPr>
        <w:t xml:space="preserve">t paragraph 18 the judge </w:t>
      </w:r>
      <w:proofErr w:type="gramStart"/>
      <w:r>
        <w:rPr>
          <w:rFonts w:ascii="Book Antiqua" w:hAnsi="Book Antiqua" w:cs="Arial"/>
        </w:rPr>
        <w:t>stated</w:t>
      </w:r>
      <w:r w:rsidR="00456350">
        <w:rPr>
          <w:rFonts w:ascii="Book Antiqua" w:hAnsi="Book Antiqua" w:cs="Arial"/>
        </w:rPr>
        <w:t>:-</w:t>
      </w:r>
      <w:proofErr w:type="gramEnd"/>
    </w:p>
    <w:p w:rsidR="00456350" w:rsidRPr="009C3BC4" w:rsidRDefault="00456350" w:rsidP="00275420">
      <w:pPr>
        <w:spacing w:before="120"/>
        <w:ind w:left="1134" w:right="567"/>
        <w:jc w:val="both"/>
        <w:rPr>
          <w:rFonts w:ascii="Book Antiqua" w:hAnsi="Book Antiqua" w:cs="Arial"/>
          <w:i/>
        </w:rPr>
      </w:pPr>
      <w:r w:rsidRPr="009C3BC4">
        <w:rPr>
          <w:rFonts w:ascii="Book Antiqua" w:hAnsi="Book Antiqua" w:cs="Arial"/>
          <w:i/>
        </w:rPr>
        <w:t>“</w:t>
      </w:r>
      <w:r w:rsidRPr="009C3BC4">
        <w:rPr>
          <w:rFonts w:ascii="Book Antiqua" w:hAnsi="Book Antiqua" w:cs="Arial"/>
          <w:i/>
          <w:sz w:val="22"/>
        </w:rPr>
        <w:t xml:space="preserve">The evidence I did hear from </w:t>
      </w:r>
      <w:r w:rsidR="00B77B24" w:rsidRPr="009C3BC4">
        <w:rPr>
          <w:rFonts w:ascii="Book Antiqua" w:hAnsi="Book Antiqua" w:cs="Arial"/>
          <w:i/>
          <w:sz w:val="22"/>
        </w:rPr>
        <w:t xml:space="preserve">[the appellant’s partner] </w:t>
      </w:r>
      <w:r w:rsidRPr="009C3BC4">
        <w:rPr>
          <w:rFonts w:ascii="Book Antiqua" w:hAnsi="Book Antiqua" w:cs="Arial"/>
          <w:i/>
          <w:sz w:val="22"/>
        </w:rPr>
        <w:t xml:space="preserve">is entirely consistent and I find that taken altogether it shows to the required standard of likelihood that the Appellant is homosexual, that he is in a gay relationship akin to marriage in the UK and that this is </w:t>
      </w:r>
      <w:r w:rsidR="00612AD5" w:rsidRPr="009C3BC4">
        <w:rPr>
          <w:rFonts w:ascii="Book Antiqua" w:hAnsi="Book Antiqua" w:cs="Arial"/>
          <w:i/>
          <w:sz w:val="22"/>
        </w:rPr>
        <w:t>known</w:t>
      </w:r>
      <w:r w:rsidRPr="009C3BC4">
        <w:rPr>
          <w:rFonts w:ascii="Book Antiqua" w:hAnsi="Book Antiqua" w:cs="Arial"/>
          <w:i/>
          <w:sz w:val="22"/>
        </w:rPr>
        <w:t xml:space="preserve"> to his family in Bangladesh.  I further find that the Bangladesh police use the criminal law in Bangladesh as a means to harass and intimidate members of the LGBT community.  Given the Appellant’s mental state, I find that it is unlikely that he would be able to cope with and resist such harassment and intimidation.</w:t>
      </w:r>
      <w:r w:rsidRPr="009C3BC4">
        <w:rPr>
          <w:rFonts w:ascii="Book Antiqua" w:hAnsi="Book Antiqua" w:cs="Arial"/>
          <w:i/>
        </w:rPr>
        <w:t>”</w:t>
      </w:r>
    </w:p>
    <w:p w:rsidR="00456350" w:rsidRDefault="00456350" w:rsidP="00273201">
      <w:pPr>
        <w:numPr>
          <w:ilvl w:val="0"/>
          <w:numId w:val="1"/>
        </w:numPr>
        <w:tabs>
          <w:tab w:val="clear" w:pos="567"/>
        </w:tabs>
        <w:spacing w:before="240"/>
        <w:rPr>
          <w:rFonts w:ascii="Book Antiqua" w:hAnsi="Book Antiqua" w:cs="Arial"/>
        </w:rPr>
      </w:pPr>
      <w:r>
        <w:rPr>
          <w:rFonts w:ascii="Book Antiqua" w:hAnsi="Book Antiqua" w:cs="Arial"/>
        </w:rPr>
        <w:t xml:space="preserve">At paragraph 20 the judge </w:t>
      </w:r>
      <w:proofErr w:type="gramStart"/>
      <w:r>
        <w:rPr>
          <w:rFonts w:ascii="Book Antiqua" w:hAnsi="Book Antiqua" w:cs="Arial"/>
        </w:rPr>
        <w:t>stated:-</w:t>
      </w:r>
      <w:proofErr w:type="gramEnd"/>
    </w:p>
    <w:p w:rsidR="00456350" w:rsidRPr="009C3BC4" w:rsidRDefault="00456350" w:rsidP="00275420">
      <w:pPr>
        <w:spacing w:before="120"/>
        <w:ind w:left="1134" w:right="567"/>
        <w:jc w:val="both"/>
        <w:rPr>
          <w:rFonts w:ascii="Book Antiqua" w:hAnsi="Book Antiqua" w:cs="Arial"/>
          <w:i/>
        </w:rPr>
      </w:pPr>
      <w:r w:rsidRPr="009C3BC4">
        <w:rPr>
          <w:rFonts w:ascii="Book Antiqua" w:hAnsi="Book Antiqua" w:cs="Arial"/>
          <w:i/>
        </w:rPr>
        <w:t>“</w:t>
      </w:r>
      <w:r w:rsidRPr="009C3BC4">
        <w:rPr>
          <w:rFonts w:ascii="Book Antiqua" w:hAnsi="Book Antiqua" w:cs="Arial"/>
          <w:i/>
          <w:sz w:val="22"/>
          <w:szCs w:val="22"/>
        </w:rPr>
        <w:t xml:space="preserve">I find that this </w:t>
      </w:r>
      <w:r w:rsidR="00426B0E" w:rsidRPr="009C3BC4">
        <w:rPr>
          <w:rFonts w:ascii="Book Antiqua" w:hAnsi="Book Antiqua" w:cs="Arial"/>
          <w:i/>
          <w:sz w:val="22"/>
          <w:szCs w:val="22"/>
        </w:rPr>
        <w:t>particular Appellant,</w:t>
      </w:r>
      <w:r w:rsidR="005762B0" w:rsidRPr="009C3BC4">
        <w:rPr>
          <w:rFonts w:ascii="Book Antiqua" w:hAnsi="Book Antiqua" w:cs="Arial"/>
          <w:i/>
          <w:sz w:val="22"/>
          <w:szCs w:val="22"/>
        </w:rPr>
        <w:t xml:space="preserve"> </w:t>
      </w:r>
      <w:r w:rsidR="00426B0E" w:rsidRPr="009C3BC4">
        <w:rPr>
          <w:rFonts w:ascii="Book Antiqua" w:hAnsi="Book Antiqua" w:cs="Arial"/>
          <w:i/>
          <w:sz w:val="22"/>
          <w:szCs w:val="22"/>
        </w:rPr>
        <w:t>with his mental health and psychologic</w:t>
      </w:r>
      <w:r w:rsidR="0037485F" w:rsidRPr="009C3BC4">
        <w:rPr>
          <w:rFonts w:ascii="Book Antiqua" w:hAnsi="Book Antiqua" w:cs="Arial"/>
          <w:i/>
          <w:sz w:val="22"/>
          <w:szCs w:val="22"/>
        </w:rPr>
        <w:t>al problems</w:t>
      </w:r>
      <w:r w:rsidR="005762B0" w:rsidRPr="009C3BC4">
        <w:rPr>
          <w:rFonts w:ascii="Book Antiqua" w:hAnsi="Book Antiqua" w:cs="Arial"/>
          <w:i/>
          <w:sz w:val="22"/>
          <w:szCs w:val="22"/>
        </w:rPr>
        <w:t>, could not safely be return</w:t>
      </w:r>
      <w:r w:rsidR="00B77B24" w:rsidRPr="009C3BC4">
        <w:rPr>
          <w:rFonts w:ascii="Book Antiqua" w:hAnsi="Book Antiqua" w:cs="Arial"/>
          <w:i/>
          <w:sz w:val="22"/>
          <w:szCs w:val="22"/>
        </w:rPr>
        <w:t xml:space="preserve">ed to Bangladesh.  I find that </w:t>
      </w:r>
      <w:r w:rsidR="005762B0" w:rsidRPr="009C3BC4">
        <w:rPr>
          <w:rFonts w:ascii="Book Antiqua" w:hAnsi="Book Antiqua" w:cs="Arial"/>
          <w:i/>
          <w:sz w:val="22"/>
          <w:szCs w:val="22"/>
        </w:rPr>
        <w:t xml:space="preserve">his inclination would be to live discreetly, as </w:t>
      </w:r>
      <w:r w:rsidR="00B77B24" w:rsidRPr="009C3BC4">
        <w:rPr>
          <w:rFonts w:ascii="Book Antiqua" w:hAnsi="Book Antiqua" w:cs="Arial"/>
          <w:i/>
          <w:sz w:val="22"/>
          <w:szCs w:val="22"/>
        </w:rPr>
        <w:t xml:space="preserve">[his partner] </w:t>
      </w:r>
      <w:r w:rsidR="005762B0" w:rsidRPr="009C3BC4">
        <w:rPr>
          <w:rFonts w:ascii="Book Antiqua" w:hAnsi="Book Antiqua" w:cs="Arial"/>
          <w:i/>
          <w:sz w:val="22"/>
          <w:szCs w:val="22"/>
        </w:rPr>
        <w:t>testified, although I accept that the Appellant has had homosexual encounters from time to time.  I accept his evidence that on one occasion he was arrested and beaten by police, which is consistent with the background information.</w:t>
      </w:r>
      <w:r w:rsidRPr="009C3BC4">
        <w:rPr>
          <w:rFonts w:ascii="Book Antiqua" w:hAnsi="Book Antiqua" w:cs="Arial"/>
          <w:i/>
        </w:rPr>
        <w:t>”</w:t>
      </w:r>
    </w:p>
    <w:p w:rsidR="00456350" w:rsidRDefault="005762B0" w:rsidP="00B77B24">
      <w:pPr>
        <w:pStyle w:val="ListParagraph"/>
        <w:numPr>
          <w:ilvl w:val="0"/>
          <w:numId w:val="1"/>
        </w:numPr>
        <w:spacing w:before="240"/>
        <w:rPr>
          <w:rFonts w:ascii="Book Antiqua" w:hAnsi="Book Antiqua" w:cs="Arial"/>
        </w:rPr>
      </w:pPr>
      <w:r w:rsidRPr="00B77B24">
        <w:rPr>
          <w:rFonts w:ascii="Book Antiqua" w:hAnsi="Book Antiqua" w:cs="Arial"/>
        </w:rPr>
        <w:t>The judge allow</w:t>
      </w:r>
      <w:r w:rsidR="00B77B24" w:rsidRPr="00B77B24">
        <w:rPr>
          <w:rFonts w:ascii="Book Antiqua" w:hAnsi="Book Antiqua" w:cs="Arial"/>
        </w:rPr>
        <w:t>ed</w:t>
      </w:r>
      <w:r w:rsidRPr="00B77B24">
        <w:rPr>
          <w:rFonts w:ascii="Book Antiqua" w:hAnsi="Book Antiqua" w:cs="Arial"/>
        </w:rPr>
        <w:t xml:space="preserve"> the appeal on the basis that the appellant had demonstrated a well-founded fear of persecution arising from his sexual orientation.  </w:t>
      </w:r>
    </w:p>
    <w:p w:rsidR="00275420" w:rsidRDefault="00275420" w:rsidP="00B77B24">
      <w:pPr>
        <w:spacing w:before="240"/>
        <w:rPr>
          <w:rFonts w:ascii="Book Antiqua" w:hAnsi="Book Antiqua" w:cs="Arial"/>
          <w:u w:val="single"/>
        </w:rPr>
      </w:pPr>
    </w:p>
    <w:p w:rsidR="00275420" w:rsidRDefault="00275420" w:rsidP="00B77B24">
      <w:pPr>
        <w:spacing w:before="240"/>
        <w:rPr>
          <w:rFonts w:ascii="Book Antiqua" w:hAnsi="Book Antiqua" w:cs="Arial"/>
          <w:u w:val="single"/>
        </w:rPr>
      </w:pPr>
    </w:p>
    <w:p w:rsidR="00B77B24" w:rsidRPr="00B77B24" w:rsidRDefault="00B77B24" w:rsidP="00B77B24">
      <w:pPr>
        <w:spacing w:before="240"/>
        <w:rPr>
          <w:rFonts w:ascii="Book Antiqua" w:hAnsi="Book Antiqua" w:cs="Arial"/>
          <w:u w:val="single"/>
        </w:rPr>
      </w:pPr>
      <w:r w:rsidRPr="00B77B24">
        <w:rPr>
          <w:rFonts w:ascii="Book Antiqua" w:hAnsi="Book Antiqua" w:cs="Arial"/>
          <w:u w:val="single"/>
        </w:rPr>
        <w:lastRenderedPageBreak/>
        <w:t>Grounds of appeal and submissions</w:t>
      </w:r>
    </w:p>
    <w:p w:rsidR="0037485F" w:rsidRDefault="005762B0" w:rsidP="00273201">
      <w:pPr>
        <w:numPr>
          <w:ilvl w:val="0"/>
          <w:numId w:val="1"/>
        </w:numPr>
        <w:tabs>
          <w:tab w:val="clear" w:pos="567"/>
        </w:tabs>
        <w:spacing w:before="240"/>
        <w:rPr>
          <w:rFonts w:ascii="Book Antiqua" w:hAnsi="Book Antiqua" w:cs="Arial"/>
        </w:rPr>
      </w:pPr>
      <w:r>
        <w:rPr>
          <w:rFonts w:ascii="Book Antiqua" w:hAnsi="Book Antiqua" w:cs="Arial"/>
        </w:rPr>
        <w:t xml:space="preserve">The grounds of appeal argue that the judge misdirected himself as to the relevant law by failing to consider and apply </w:t>
      </w:r>
      <w:r w:rsidRPr="005762B0">
        <w:rPr>
          <w:rFonts w:ascii="Book Antiqua" w:hAnsi="Book Antiqua" w:cs="Arial"/>
          <w:i/>
        </w:rPr>
        <w:t>HJ (Iran)</w:t>
      </w:r>
      <w:r>
        <w:rPr>
          <w:rFonts w:ascii="Book Antiqua" w:hAnsi="Book Antiqua" w:cs="Arial"/>
        </w:rPr>
        <w:t xml:space="preserve"> [2010] UKSC 00081.  In particular the argument is made that the judge failed to deal with the issue of whether the appellant would live discreetly </w:t>
      </w:r>
      <w:r w:rsidR="0037485F">
        <w:rPr>
          <w:rFonts w:ascii="Book Antiqua" w:hAnsi="Book Antiqua" w:cs="Arial"/>
        </w:rPr>
        <w:t xml:space="preserve">in Bangladesh </w:t>
      </w:r>
      <w:r>
        <w:rPr>
          <w:rFonts w:ascii="Book Antiqua" w:hAnsi="Book Antiqua" w:cs="Arial"/>
        </w:rPr>
        <w:t>and if so his reasons for so doing.  The grounds contend that the evidence indicate</w:t>
      </w:r>
      <w:r w:rsidR="0037485F">
        <w:rPr>
          <w:rFonts w:ascii="Book Antiqua" w:hAnsi="Book Antiqua" w:cs="Arial"/>
        </w:rPr>
        <w:t>s that the reason</w:t>
      </w:r>
      <w:r>
        <w:rPr>
          <w:rFonts w:ascii="Book Antiqua" w:hAnsi="Book Antiqua" w:cs="Arial"/>
        </w:rPr>
        <w:t xml:space="preserve"> he would live </w:t>
      </w:r>
      <w:r w:rsidR="00612AD5">
        <w:rPr>
          <w:rFonts w:ascii="Book Antiqua" w:hAnsi="Book Antiqua" w:cs="Arial"/>
        </w:rPr>
        <w:t>discreetly</w:t>
      </w:r>
      <w:r>
        <w:rPr>
          <w:rFonts w:ascii="Book Antiqua" w:hAnsi="Book Antiqua" w:cs="Arial"/>
        </w:rPr>
        <w:t xml:space="preserve"> is social pressure rather than fear of persecution.  </w:t>
      </w:r>
    </w:p>
    <w:p w:rsidR="0037485F" w:rsidRDefault="005762B0" w:rsidP="00273201">
      <w:pPr>
        <w:numPr>
          <w:ilvl w:val="0"/>
          <w:numId w:val="1"/>
        </w:numPr>
        <w:tabs>
          <w:tab w:val="clear" w:pos="567"/>
        </w:tabs>
        <w:spacing w:before="240"/>
        <w:rPr>
          <w:rFonts w:ascii="Book Antiqua" w:hAnsi="Book Antiqua" w:cs="Arial"/>
        </w:rPr>
      </w:pPr>
      <w:r>
        <w:rPr>
          <w:rFonts w:ascii="Book Antiqua" w:hAnsi="Book Antiqua" w:cs="Arial"/>
        </w:rPr>
        <w:t xml:space="preserve">The second argument made in the grounds is that although the background information concerning Bangladesh indicates that gay men are subject to harassment and discrimination, </w:t>
      </w:r>
      <w:r w:rsidR="0037485F">
        <w:rPr>
          <w:rFonts w:ascii="Book Antiqua" w:hAnsi="Book Antiqua" w:cs="Arial"/>
        </w:rPr>
        <w:t xml:space="preserve">it </w:t>
      </w:r>
      <w:r>
        <w:rPr>
          <w:rFonts w:ascii="Book Antiqua" w:hAnsi="Book Antiqua" w:cs="Arial"/>
        </w:rPr>
        <w:t xml:space="preserve">does not establish that this amounts to persecution given the limited evidence of violence from non-state actors and the lack of evidence in the appellant’s account to show he has been systematically targeted.  </w:t>
      </w:r>
    </w:p>
    <w:p w:rsidR="005762B0" w:rsidRDefault="005762B0" w:rsidP="00273201">
      <w:pPr>
        <w:numPr>
          <w:ilvl w:val="0"/>
          <w:numId w:val="1"/>
        </w:numPr>
        <w:tabs>
          <w:tab w:val="clear" w:pos="567"/>
        </w:tabs>
        <w:spacing w:before="240"/>
        <w:rPr>
          <w:rFonts w:ascii="Book Antiqua" w:hAnsi="Book Antiqua" w:cs="Arial"/>
        </w:rPr>
      </w:pPr>
      <w:r>
        <w:rPr>
          <w:rFonts w:ascii="Book Antiqua" w:hAnsi="Book Antiqua" w:cs="Arial"/>
        </w:rPr>
        <w:t xml:space="preserve">The third ground of appeal </w:t>
      </w:r>
      <w:r w:rsidR="0037485F">
        <w:rPr>
          <w:rFonts w:ascii="Book Antiqua" w:hAnsi="Book Antiqua" w:cs="Arial"/>
        </w:rPr>
        <w:t xml:space="preserve">submits </w:t>
      </w:r>
      <w:r>
        <w:rPr>
          <w:rFonts w:ascii="Book Antiqua" w:hAnsi="Book Antiqua" w:cs="Arial"/>
        </w:rPr>
        <w:t xml:space="preserve">that the judge erred by finding that the appellant could not return to Bangladesh because of his mental health issues without considering the availability of healthcare provision in Bangladesh </w:t>
      </w:r>
      <w:r w:rsidR="00874190">
        <w:rPr>
          <w:rFonts w:ascii="Book Antiqua" w:hAnsi="Book Antiqua" w:cs="Arial"/>
        </w:rPr>
        <w:t xml:space="preserve">and whether this would be accessible </w:t>
      </w:r>
      <w:r w:rsidR="0037485F">
        <w:rPr>
          <w:rFonts w:ascii="Book Antiqua" w:hAnsi="Book Antiqua" w:cs="Arial"/>
        </w:rPr>
        <w:t xml:space="preserve">to </w:t>
      </w:r>
      <w:r w:rsidR="00874190">
        <w:rPr>
          <w:rFonts w:ascii="Book Antiqua" w:hAnsi="Book Antiqua" w:cs="Arial"/>
        </w:rPr>
        <w:t xml:space="preserve">the appellant.  </w:t>
      </w:r>
    </w:p>
    <w:p w:rsidR="00B32D34" w:rsidRDefault="00B32D34" w:rsidP="00273201">
      <w:pPr>
        <w:numPr>
          <w:ilvl w:val="0"/>
          <w:numId w:val="1"/>
        </w:numPr>
        <w:tabs>
          <w:tab w:val="clear" w:pos="567"/>
        </w:tabs>
        <w:spacing w:before="240"/>
        <w:rPr>
          <w:rFonts w:ascii="Book Antiqua" w:hAnsi="Book Antiqua" w:cs="Arial"/>
        </w:rPr>
      </w:pPr>
      <w:r>
        <w:rPr>
          <w:rFonts w:ascii="Book Antiqua" w:hAnsi="Book Antiqua" w:cs="Arial"/>
        </w:rPr>
        <w:t>Before me</w:t>
      </w:r>
      <w:r w:rsidR="0037485F">
        <w:rPr>
          <w:rFonts w:ascii="Book Antiqua" w:hAnsi="Book Antiqua" w:cs="Arial"/>
        </w:rPr>
        <w:t>,</w:t>
      </w:r>
      <w:r>
        <w:rPr>
          <w:rFonts w:ascii="Book Antiqua" w:hAnsi="Book Antiqua" w:cs="Arial"/>
        </w:rPr>
        <w:t xml:space="preserve"> Mr </w:t>
      </w:r>
      <w:proofErr w:type="spellStart"/>
      <w:r>
        <w:rPr>
          <w:rFonts w:ascii="Book Antiqua" w:hAnsi="Book Antiqua" w:cs="Arial"/>
        </w:rPr>
        <w:t>Tarlow</w:t>
      </w:r>
      <w:proofErr w:type="spellEnd"/>
      <w:r>
        <w:rPr>
          <w:rFonts w:ascii="Book Antiqua" w:hAnsi="Book Antiqua" w:cs="Arial"/>
        </w:rPr>
        <w:t xml:space="preserve"> submitted that the decision was flawed because of a failure to follow the framework in </w:t>
      </w:r>
      <w:r w:rsidRPr="006026A8">
        <w:rPr>
          <w:rFonts w:ascii="Book Antiqua" w:hAnsi="Book Antiqua" w:cs="Arial"/>
          <w:i/>
        </w:rPr>
        <w:t>HJ (Iran)</w:t>
      </w:r>
      <w:r w:rsidR="006026A8" w:rsidRPr="006026A8">
        <w:rPr>
          <w:rFonts w:ascii="Book Antiqua" w:hAnsi="Book Antiqua" w:cs="Arial"/>
          <w:i/>
        </w:rPr>
        <w:t>.</w:t>
      </w:r>
      <w:r w:rsidR="006026A8" w:rsidRPr="006026A8">
        <w:rPr>
          <w:rFonts w:ascii="Book Antiqua" w:hAnsi="Book Antiqua" w:cs="Arial"/>
        </w:rPr>
        <w:t xml:space="preserve"> He </w:t>
      </w:r>
      <w:r w:rsidR="006026A8">
        <w:rPr>
          <w:rFonts w:ascii="Book Antiqua" w:hAnsi="Book Antiqua" w:cs="Arial"/>
        </w:rPr>
        <w:t xml:space="preserve">argued </w:t>
      </w:r>
      <w:r w:rsidR="006026A8" w:rsidRPr="006026A8">
        <w:rPr>
          <w:rFonts w:ascii="Book Antiqua" w:hAnsi="Book Antiqua" w:cs="Arial"/>
        </w:rPr>
        <w:t xml:space="preserve">that the judge </w:t>
      </w:r>
      <w:r w:rsidR="006026A8">
        <w:rPr>
          <w:rFonts w:ascii="Book Antiqua" w:hAnsi="Book Antiqua" w:cs="Arial"/>
        </w:rPr>
        <w:t xml:space="preserve">was required to consider the reasons the appellant would choose to live discreetly </w:t>
      </w:r>
      <w:r w:rsidR="00D7518B">
        <w:rPr>
          <w:rFonts w:ascii="Book Antiqua" w:hAnsi="Book Antiqua" w:cs="Arial"/>
        </w:rPr>
        <w:t xml:space="preserve">in </w:t>
      </w:r>
      <w:r w:rsidR="006026A8">
        <w:rPr>
          <w:rFonts w:ascii="Book Antiqua" w:hAnsi="Book Antiqua" w:cs="Arial"/>
        </w:rPr>
        <w:t xml:space="preserve">Bangladesh but had not done so. </w:t>
      </w:r>
    </w:p>
    <w:p w:rsidR="0037485F" w:rsidRDefault="00B32D34" w:rsidP="00273201">
      <w:pPr>
        <w:numPr>
          <w:ilvl w:val="0"/>
          <w:numId w:val="1"/>
        </w:numPr>
        <w:tabs>
          <w:tab w:val="clear" w:pos="567"/>
        </w:tabs>
        <w:spacing w:before="240"/>
        <w:rPr>
          <w:rFonts w:ascii="Book Antiqua" w:hAnsi="Book Antiqua" w:cs="Arial"/>
        </w:rPr>
      </w:pPr>
      <w:r>
        <w:rPr>
          <w:rFonts w:ascii="Book Antiqua" w:hAnsi="Book Antiqua" w:cs="Arial"/>
        </w:rPr>
        <w:t>Mr Franco</w:t>
      </w:r>
      <w:r w:rsidR="0037485F">
        <w:rPr>
          <w:rFonts w:ascii="Book Antiqua" w:hAnsi="Book Antiqua" w:cs="Arial"/>
        </w:rPr>
        <w:t>,</w:t>
      </w:r>
      <w:r>
        <w:rPr>
          <w:rFonts w:ascii="Book Antiqua" w:hAnsi="Book Antiqua" w:cs="Arial"/>
        </w:rPr>
        <w:t xml:space="preserve"> in response</w:t>
      </w:r>
      <w:r w:rsidR="0037485F">
        <w:rPr>
          <w:rFonts w:ascii="Book Antiqua" w:hAnsi="Book Antiqua" w:cs="Arial"/>
        </w:rPr>
        <w:t>,</w:t>
      </w:r>
      <w:r>
        <w:rPr>
          <w:rFonts w:ascii="Book Antiqua" w:hAnsi="Book Antiqua" w:cs="Arial"/>
        </w:rPr>
        <w:t xml:space="preserve"> argued that the decision adequately addressed the issues in </w:t>
      </w:r>
      <w:r w:rsidRPr="00B32D34">
        <w:rPr>
          <w:rFonts w:ascii="Book Antiqua" w:hAnsi="Book Antiqua" w:cs="Arial"/>
          <w:i/>
        </w:rPr>
        <w:t>HJ (Iran)</w:t>
      </w:r>
      <w:r w:rsidR="0037485F">
        <w:rPr>
          <w:rFonts w:ascii="Book Antiqua" w:hAnsi="Book Antiqua" w:cs="Arial"/>
        </w:rPr>
        <w:t xml:space="preserve"> and that read as a whole it is</w:t>
      </w:r>
      <w:r>
        <w:rPr>
          <w:rFonts w:ascii="Book Antiqua" w:hAnsi="Book Antiqua" w:cs="Arial"/>
        </w:rPr>
        <w:t xml:space="preserve"> apparent from the decision that the judge considered that one of the reasons the appellant would live discreetly in Bangladesh is a fear of persecution.  He noted that the judge accepted that the appellant had been the victim in the past of violence.  </w:t>
      </w:r>
    </w:p>
    <w:p w:rsidR="0037485F" w:rsidRDefault="00B32D34" w:rsidP="00273201">
      <w:pPr>
        <w:numPr>
          <w:ilvl w:val="0"/>
          <w:numId w:val="1"/>
        </w:numPr>
        <w:tabs>
          <w:tab w:val="clear" w:pos="567"/>
        </w:tabs>
        <w:spacing w:before="240"/>
        <w:rPr>
          <w:rFonts w:ascii="Book Antiqua" w:hAnsi="Book Antiqua" w:cs="Arial"/>
        </w:rPr>
      </w:pPr>
      <w:r>
        <w:rPr>
          <w:rFonts w:ascii="Book Antiqua" w:hAnsi="Book Antiqua" w:cs="Arial"/>
        </w:rPr>
        <w:t>Mr Franco highlighted that the appell</w:t>
      </w:r>
      <w:r w:rsidR="0037485F">
        <w:rPr>
          <w:rFonts w:ascii="Book Antiqua" w:hAnsi="Book Antiqua" w:cs="Arial"/>
        </w:rPr>
        <w:t xml:space="preserve">ant is highly vulnerable, with </w:t>
      </w:r>
      <w:r>
        <w:rPr>
          <w:rFonts w:ascii="Book Antiqua" w:hAnsi="Book Antiqua" w:cs="Arial"/>
        </w:rPr>
        <w:t xml:space="preserve">medical evidence showing </w:t>
      </w:r>
      <w:r w:rsidR="0037485F">
        <w:rPr>
          <w:rFonts w:ascii="Book Antiqua" w:hAnsi="Book Antiqua" w:cs="Arial"/>
        </w:rPr>
        <w:t xml:space="preserve">he suffers from </w:t>
      </w:r>
      <w:r>
        <w:rPr>
          <w:rFonts w:ascii="Book Antiqua" w:hAnsi="Book Antiqua" w:cs="Arial"/>
        </w:rPr>
        <w:t xml:space="preserve">PTSD and major depressive disorder, </w:t>
      </w:r>
      <w:r w:rsidR="0037485F">
        <w:rPr>
          <w:rFonts w:ascii="Book Antiqua" w:hAnsi="Book Antiqua" w:cs="Arial"/>
        </w:rPr>
        <w:t xml:space="preserve">and submitted </w:t>
      </w:r>
      <w:r>
        <w:rPr>
          <w:rFonts w:ascii="Book Antiqua" w:hAnsi="Book Antiqua" w:cs="Arial"/>
        </w:rPr>
        <w:t xml:space="preserve">that the appellant’s mental health increased his risk as a gay man as it makes him less resilient and able to withstand harassment and </w:t>
      </w:r>
      <w:r w:rsidR="0037485F">
        <w:rPr>
          <w:rFonts w:ascii="Book Antiqua" w:hAnsi="Book Antiqua" w:cs="Arial"/>
        </w:rPr>
        <w:t xml:space="preserve">the challenges </w:t>
      </w:r>
      <w:r>
        <w:rPr>
          <w:rFonts w:ascii="Book Antiqua" w:hAnsi="Book Antiqua" w:cs="Arial"/>
        </w:rPr>
        <w:t xml:space="preserve">he would receive if his gay orientation came to light.  He also argued that there is a likelihood that there would be a police record of the appellant’s sexual orientation given his previous arrest.  </w:t>
      </w:r>
    </w:p>
    <w:p w:rsidR="0037485F" w:rsidRPr="0037485F" w:rsidRDefault="0037485F" w:rsidP="0037485F">
      <w:pPr>
        <w:spacing w:before="240"/>
        <w:rPr>
          <w:rFonts w:ascii="Book Antiqua" w:hAnsi="Book Antiqua" w:cs="Arial"/>
          <w:u w:val="single"/>
        </w:rPr>
      </w:pPr>
      <w:r w:rsidRPr="0037485F">
        <w:rPr>
          <w:rFonts w:ascii="Book Antiqua" w:hAnsi="Book Antiqua" w:cs="Arial"/>
          <w:u w:val="single"/>
        </w:rPr>
        <w:t>Analysis</w:t>
      </w:r>
    </w:p>
    <w:p w:rsidR="009C3BC4" w:rsidRDefault="00252031" w:rsidP="009C3BC4">
      <w:pPr>
        <w:numPr>
          <w:ilvl w:val="0"/>
          <w:numId w:val="1"/>
        </w:numPr>
        <w:tabs>
          <w:tab w:val="clear" w:pos="567"/>
        </w:tabs>
        <w:spacing w:before="240"/>
        <w:rPr>
          <w:rFonts w:ascii="Book Antiqua" w:hAnsi="Book Antiqua" w:cs="Arial"/>
        </w:rPr>
      </w:pPr>
      <w:r w:rsidRPr="00252031">
        <w:rPr>
          <w:rFonts w:ascii="Book Antiqua" w:hAnsi="Book Antiqua" w:cs="Arial"/>
          <w:i/>
        </w:rPr>
        <w:t>HJ (</w:t>
      </w:r>
      <w:r w:rsidR="00612AD5" w:rsidRPr="00252031">
        <w:rPr>
          <w:rFonts w:ascii="Book Antiqua" w:hAnsi="Book Antiqua" w:cs="Arial"/>
          <w:i/>
        </w:rPr>
        <w:t>Iran</w:t>
      </w:r>
      <w:r w:rsidRPr="00252031">
        <w:rPr>
          <w:rFonts w:ascii="Book Antiqua" w:hAnsi="Book Antiqua" w:cs="Arial"/>
          <w:i/>
        </w:rPr>
        <w:t>)</w:t>
      </w:r>
      <w:r>
        <w:rPr>
          <w:rFonts w:ascii="Book Antiqua" w:hAnsi="Book Antiqua" w:cs="Arial"/>
        </w:rPr>
        <w:t xml:space="preserve"> set</w:t>
      </w:r>
      <w:r w:rsidR="0037485F">
        <w:rPr>
          <w:rFonts w:ascii="Book Antiqua" w:hAnsi="Book Antiqua" w:cs="Arial"/>
        </w:rPr>
        <w:t>s</w:t>
      </w:r>
      <w:r>
        <w:rPr>
          <w:rFonts w:ascii="Book Antiqua" w:hAnsi="Book Antiqua" w:cs="Arial"/>
        </w:rPr>
        <w:t xml:space="preserve"> out a framework for assessing the risk faced by a person </w:t>
      </w:r>
      <w:r w:rsidR="0037485F">
        <w:rPr>
          <w:rFonts w:ascii="Book Antiqua" w:hAnsi="Book Antiqua" w:cs="Arial"/>
        </w:rPr>
        <w:t xml:space="preserve">seeking asylum </w:t>
      </w:r>
      <w:r>
        <w:rPr>
          <w:rFonts w:ascii="Book Antiqua" w:hAnsi="Book Antiqua" w:cs="Arial"/>
        </w:rPr>
        <w:t>who claims to be</w:t>
      </w:r>
      <w:r w:rsidR="0037485F">
        <w:rPr>
          <w:rFonts w:ascii="Book Antiqua" w:hAnsi="Book Antiqua" w:cs="Arial"/>
        </w:rPr>
        <w:t xml:space="preserve"> at risk because he is</w:t>
      </w:r>
      <w:r>
        <w:rPr>
          <w:rFonts w:ascii="Book Antiqua" w:hAnsi="Book Antiqua" w:cs="Arial"/>
        </w:rPr>
        <w:t xml:space="preserve"> gay.  </w:t>
      </w:r>
    </w:p>
    <w:p w:rsidR="0037485F" w:rsidRPr="009C3BC4" w:rsidRDefault="00252031" w:rsidP="009C3BC4">
      <w:pPr>
        <w:numPr>
          <w:ilvl w:val="0"/>
          <w:numId w:val="1"/>
        </w:numPr>
        <w:tabs>
          <w:tab w:val="clear" w:pos="567"/>
        </w:tabs>
        <w:spacing w:before="240"/>
        <w:rPr>
          <w:rFonts w:ascii="Book Antiqua" w:hAnsi="Book Antiqua" w:cs="Arial"/>
        </w:rPr>
      </w:pPr>
      <w:r w:rsidRPr="009C3BC4">
        <w:rPr>
          <w:rFonts w:ascii="Book Antiqua" w:hAnsi="Book Antiqua" w:cs="Arial"/>
        </w:rPr>
        <w:t>The framework provides that the Tribunal must first ask itself whether the evidence s</w:t>
      </w:r>
      <w:r w:rsidR="0037485F" w:rsidRPr="009C3BC4">
        <w:rPr>
          <w:rFonts w:ascii="Book Antiqua" w:hAnsi="Book Antiqua" w:cs="Arial"/>
        </w:rPr>
        <w:t>hows that the appellant is gay or would be treated by potential persecutors as gay. In this appeal, the judge’s finding that the appellant is gay has not been challenged.</w:t>
      </w:r>
    </w:p>
    <w:p w:rsidR="0037485F" w:rsidRDefault="00252031" w:rsidP="0037485F">
      <w:pPr>
        <w:numPr>
          <w:ilvl w:val="0"/>
          <w:numId w:val="1"/>
        </w:numPr>
        <w:tabs>
          <w:tab w:val="clear" w:pos="567"/>
        </w:tabs>
        <w:spacing w:before="240"/>
        <w:rPr>
          <w:rFonts w:ascii="Book Antiqua" w:hAnsi="Book Antiqua" w:cs="Arial"/>
        </w:rPr>
      </w:pPr>
      <w:r w:rsidRPr="0037485F">
        <w:rPr>
          <w:rFonts w:ascii="Book Antiqua" w:hAnsi="Book Antiqua" w:cs="Arial"/>
        </w:rPr>
        <w:lastRenderedPageBreak/>
        <w:t>The second step is for the Tribunal to ask itself whether the evidence shows that gay people who live openly would be liable to persecution in the country of nationality</w:t>
      </w:r>
      <w:r w:rsidR="0037485F">
        <w:rPr>
          <w:rFonts w:ascii="Book Antiqua" w:hAnsi="Book Antiqua" w:cs="Arial"/>
        </w:rPr>
        <w:t>. The grounds argue that the background evidence does not support the judge’s conclusion that</w:t>
      </w:r>
      <w:r w:rsidR="006026A8">
        <w:rPr>
          <w:rFonts w:ascii="Book Antiqua" w:hAnsi="Book Antiqua" w:cs="Arial"/>
        </w:rPr>
        <w:t xml:space="preserve"> openly</w:t>
      </w:r>
      <w:r w:rsidR="0037485F">
        <w:rPr>
          <w:rFonts w:ascii="Book Antiqua" w:hAnsi="Book Antiqua" w:cs="Arial"/>
        </w:rPr>
        <w:t xml:space="preserve"> gay men are persecuted in Bangladesh. I disagree.</w:t>
      </w:r>
      <w:r w:rsidR="006026A8">
        <w:rPr>
          <w:rFonts w:ascii="Book Antiqua" w:hAnsi="Book Antiqua" w:cs="Arial"/>
        </w:rPr>
        <w:t xml:space="preserve"> The judge referred to evidence of the police in Bangladesh using criminal law to harass and intimidate members of the gay community and accepted (in a finding that has not been challenged) that the appellant has been tortured by the police because he is gay. Having reviewed the objective evidence about Bangladesh that was before the judge I am satisfied that it was open to him, taking this evidence </w:t>
      </w:r>
      <w:r w:rsidR="00F35E91">
        <w:rPr>
          <w:rFonts w:ascii="Book Antiqua" w:hAnsi="Book Antiqua" w:cs="Arial"/>
        </w:rPr>
        <w:t xml:space="preserve">together with </w:t>
      </w:r>
      <w:r w:rsidR="006026A8">
        <w:rPr>
          <w:rFonts w:ascii="Book Antiqua" w:hAnsi="Book Antiqua" w:cs="Arial"/>
        </w:rPr>
        <w:t>the factual finding that the appellant was tortured by the police because of his sexuality, to conclude that the appellant, if open about his sexuality, would be at risk of persecution.</w:t>
      </w:r>
    </w:p>
    <w:p w:rsidR="00D56F72" w:rsidRPr="00D7518B" w:rsidRDefault="00252031" w:rsidP="00D7518B">
      <w:pPr>
        <w:numPr>
          <w:ilvl w:val="0"/>
          <w:numId w:val="1"/>
        </w:numPr>
        <w:tabs>
          <w:tab w:val="clear" w:pos="567"/>
        </w:tabs>
        <w:spacing w:before="240"/>
        <w:rPr>
          <w:rFonts w:ascii="Book Antiqua" w:hAnsi="Book Antiqua" w:cs="Arial"/>
        </w:rPr>
      </w:pPr>
      <w:r w:rsidRPr="006026A8">
        <w:rPr>
          <w:rFonts w:ascii="Book Antiqua" w:hAnsi="Book Antiqua" w:cs="Arial"/>
        </w:rPr>
        <w:t>The third step is for the Tr</w:t>
      </w:r>
      <w:r w:rsidR="006026A8">
        <w:rPr>
          <w:rFonts w:ascii="Book Antiqua" w:hAnsi="Book Antiqua" w:cs="Arial"/>
        </w:rPr>
        <w:t>ibunal to consider whether the appellant</w:t>
      </w:r>
      <w:r w:rsidRPr="006026A8">
        <w:rPr>
          <w:rFonts w:ascii="Book Antiqua" w:hAnsi="Book Antiqua" w:cs="Arial"/>
        </w:rPr>
        <w:t xml:space="preserve"> would live openly and thereby </w:t>
      </w:r>
      <w:r w:rsidR="00612AD5" w:rsidRPr="006026A8">
        <w:rPr>
          <w:rFonts w:ascii="Book Antiqua" w:hAnsi="Book Antiqua" w:cs="Arial"/>
        </w:rPr>
        <w:t>expose</w:t>
      </w:r>
      <w:r w:rsidRPr="006026A8">
        <w:rPr>
          <w:rFonts w:ascii="Book Antiqua" w:hAnsi="Book Antiqua" w:cs="Arial"/>
        </w:rPr>
        <w:t xml:space="preserve"> himself to risk of persecution or whether he would avoid the risk by living </w:t>
      </w:r>
      <w:r w:rsidR="00612AD5" w:rsidRPr="006026A8">
        <w:rPr>
          <w:rFonts w:ascii="Book Antiqua" w:hAnsi="Book Antiqua" w:cs="Arial"/>
        </w:rPr>
        <w:t>discreetly</w:t>
      </w:r>
      <w:r w:rsidRPr="006026A8">
        <w:rPr>
          <w:rFonts w:ascii="Book Antiqua" w:hAnsi="Book Antiqua" w:cs="Arial"/>
        </w:rPr>
        <w:t>.</w:t>
      </w:r>
      <w:r w:rsidR="004D46DA">
        <w:rPr>
          <w:rFonts w:ascii="Book Antiqua" w:hAnsi="Book Antiqua" w:cs="Arial"/>
        </w:rPr>
        <w:t xml:space="preserve"> The decision does not address this clearly. At paragraph 20 of the decision the judge found that the appellant’s “inclination would be to live discreetly” but that is not the same as making a finding as to whether the appellant</w:t>
      </w:r>
      <w:r w:rsidR="004D46DA" w:rsidRPr="004D46DA">
        <w:rPr>
          <w:rFonts w:ascii="Book Antiqua" w:hAnsi="Book Antiqua" w:cs="Arial"/>
        </w:rPr>
        <w:t xml:space="preserve"> “would </w:t>
      </w:r>
      <w:r w:rsidR="004D46DA" w:rsidRPr="004D46DA">
        <w:rPr>
          <w:rFonts w:ascii="Book Antiqua" w:hAnsi="Book Antiqua" w:cs="Arial"/>
          <w:b/>
          <w:u w:val="single"/>
        </w:rPr>
        <w:t>in fact</w:t>
      </w:r>
      <w:r w:rsidR="004D46DA" w:rsidRPr="004D46DA">
        <w:rPr>
          <w:rFonts w:ascii="Book Antiqua" w:hAnsi="Book Antiqua" w:cs="Arial"/>
        </w:rPr>
        <w:t xml:space="preserve"> live discreetly and so avoid persecution”, which is the test at paragraph</w:t>
      </w:r>
      <w:r w:rsidR="004D46DA">
        <w:rPr>
          <w:rFonts w:ascii="Book Antiqua" w:hAnsi="Book Antiqua" w:cs="Arial"/>
        </w:rPr>
        <w:t xml:space="preserve"> 82 of </w:t>
      </w:r>
      <w:r w:rsidR="004D46DA" w:rsidRPr="004D46DA">
        <w:rPr>
          <w:rFonts w:ascii="Book Antiqua" w:hAnsi="Book Antiqua" w:cs="Arial"/>
          <w:i/>
        </w:rPr>
        <w:t>HJ (Iran).</w:t>
      </w:r>
      <w:r w:rsidR="004D46DA">
        <w:rPr>
          <w:rFonts w:ascii="Book Antiqua" w:hAnsi="Book Antiqua" w:cs="Arial"/>
        </w:rPr>
        <w:t xml:space="preserve"> </w:t>
      </w:r>
      <w:r w:rsidR="004D46DA" w:rsidRPr="00D7518B">
        <w:rPr>
          <w:rFonts w:ascii="Book Antiqua" w:hAnsi="Book Antiqua" w:cs="Arial"/>
        </w:rPr>
        <w:t>Reading the decision as a whole, it is apparent that the judge</w:t>
      </w:r>
      <w:r w:rsidR="00D56F72" w:rsidRPr="00D7518B">
        <w:rPr>
          <w:rFonts w:ascii="Book Antiqua" w:hAnsi="Book Antiqua" w:cs="Arial"/>
        </w:rPr>
        <w:t xml:space="preserve"> has taken the view that although the appellant would wish to </w:t>
      </w:r>
      <w:r w:rsidR="00E934F7" w:rsidRPr="00D7518B">
        <w:rPr>
          <w:rFonts w:ascii="Book Antiqua" w:hAnsi="Book Antiqua" w:cs="Arial"/>
        </w:rPr>
        <w:t xml:space="preserve">be discreet, it is likely that </w:t>
      </w:r>
      <w:r w:rsidR="00D56F72" w:rsidRPr="00D7518B">
        <w:rPr>
          <w:rFonts w:ascii="Book Antiqua" w:hAnsi="Book Antiqua" w:cs="Arial"/>
        </w:rPr>
        <w:t xml:space="preserve">his sexuality would become known to others given his fragile mental health, family’s knowledge of his sexuality, and previous arrest for being gay. </w:t>
      </w:r>
      <w:r w:rsidR="00E934F7" w:rsidRPr="00D7518B">
        <w:rPr>
          <w:rFonts w:ascii="Book Antiqua" w:hAnsi="Book Antiqua" w:cs="Arial"/>
        </w:rPr>
        <w:t xml:space="preserve">He would not, therefore, </w:t>
      </w:r>
      <w:r w:rsidR="00E934F7" w:rsidRPr="00D7518B">
        <w:rPr>
          <w:rFonts w:ascii="Book Antiqua" w:hAnsi="Book Antiqua" w:cs="Arial"/>
          <w:u w:val="single"/>
        </w:rPr>
        <w:t>in fact</w:t>
      </w:r>
      <w:r w:rsidR="00E934F7" w:rsidRPr="00D7518B">
        <w:rPr>
          <w:rFonts w:ascii="Book Antiqua" w:hAnsi="Book Antiqua" w:cs="Arial"/>
        </w:rPr>
        <w:t xml:space="preserve"> live discreetly and thereby avoid persecution. In my view, the conclusion that the appellant would not in practice (or “in fact”) live discreetly so as to avoid persecution notwithstanding that he would wish to do so is consistent with the evidence and therefore is a conclusion that was open to the judge.</w:t>
      </w:r>
    </w:p>
    <w:p w:rsidR="004D46DA" w:rsidRPr="00D7518B" w:rsidRDefault="00E934F7" w:rsidP="00D7518B">
      <w:pPr>
        <w:numPr>
          <w:ilvl w:val="0"/>
          <w:numId w:val="1"/>
        </w:numPr>
        <w:tabs>
          <w:tab w:val="clear" w:pos="567"/>
        </w:tabs>
        <w:spacing w:before="240"/>
        <w:rPr>
          <w:rFonts w:ascii="Book Antiqua" w:hAnsi="Book Antiqua" w:cs="Arial"/>
        </w:rPr>
      </w:pPr>
      <w:r w:rsidRPr="006026A8">
        <w:rPr>
          <w:rFonts w:ascii="Book Antiqua" w:hAnsi="Book Antiqua" w:cs="Arial"/>
        </w:rPr>
        <w:t>The fourth</w:t>
      </w:r>
      <w:r>
        <w:rPr>
          <w:rFonts w:ascii="Book Antiqua" w:hAnsi="Book Antiqua" w:cs="Arial"/>
        </w:rPr>
        <w:t xml:space="preserve"> </w:t>
      </w:r>
      <w:r w:rsidRPr="006026A8">
        <w:rPr>
          <w:rFonts w:ascii="Book Antiqua" w:hAnsi="Book Antiqua" w:cs="Arial"/>
        </w:rPr>
        <w:t xml:space="preserve">step </w:t>
      </w:r>
      <w:r>
        <w:rPr>
          <w:rFonts w:ascii="Book Antiqua" w:hAnsi="Book Antiqua" w:cs="Arial"/>
        </w:rPr>
        <w:t xml:space="preserve">under </w:t>
      </w:r>
      <w:r w:rsidRPr="00E934F7">
        <w:rPr>
          <w:rFonts w:ascii="Book Antiqua" w:hAnsi="Book Antiqua" w:cs="Arial"/>
          <w:i/>
        </w:rPr>
        <w:t>HJ(Iran)</w:t>
      </w:r>
      <w:r>
        <w:rPr>
          <w:rFonts w:ascii="Book Antiqua" w:hAnsi="Book Antiqua" w:cs="Arial"/>
        </w:rPr>
        <w:t xml:space="preserve"> </w:t>
      </w:r>
      <w:r w:rsidRPr="006026A8">
        <w:rPr>
          <w:rFonts w:ascii="Book Antiqua" w:hAnsi="Book Antiqua" w:cs="Arial"/>
        </w:rPr>
        <w:t xml:space="preserve">is </w:t>
      </w:r>
      <w:r w:rsidR="00D7518B">
        <w:rPr>
          <w:rFonts w:ascii="Book Antiqua" w:hAnsi="Book Antiqua" w:cs="Arial"/>
        </w:rPr>
        <w:t xml:space="preserve">to </w:t>
      </w:r>
      <w:r w:rsidRPr="006026A8">
        <w:rPr>
          <w:rFonts w:ascii="Book Antiqua" w:hAnsi="Book Antiqua" w:cs="Arial"/>
        </w:rPr>
        <w:t>consider</w:t>
      </w:r>
      <w:r>
        <w:rPr>
          <w:rFonts w:ascii="Book Antiqua" w:hAnsi="Book Antiqua" w:cs="Arial"/>
        </w:rPr>
        <w:t>,</w:t>
      </w:r>
      <w:r w:rsidRPr="006026A8">
        <w:rPr>
          <w:rFonts w:ascii="Book Antiqua" w:hAnsi="Book Antiqua" w:cs="Arial"/>
        </w:rPr>
        <w:t xml:space="preserve"> if the appellant would live discreetly</w:t>
      </w:r>
      <w:r>
        <w:rPr>
          <w:rFonts w:ascii="Book Antiqua" w:hAnsi="Book Antiqua" w:cs="Arial"/>
        </w:rPr>
        <w:t>,</w:t>
      </w:r>
      <w:r w:rsidRPr="006026A8">
        <w:rPr>
          <w:rFonts w:ascii="Book Antiqua" w:hAnsi="Book Antiqua" w:cs="Arial"/>
        </w:rPr>
        <w:t xml:space="preserve"> </w:t>
      </w:r>
      <w:r w:rsidR="00F35E91">
        <w:rPr>
          <w:rFonts w:ascii="Book Antiqua" w:hAnsi="Book Antiqua" w:cs="Arial"/>
        </w:rPr>
        <w:t xml:space="preserve">whether </w:t>
      </w:r>
      <w:r>
        <w:rPr>
          <w:rFonts w:ascii="Book Antiqua" w:hAnsi="Book Antiqua" w:cs="Arial"/>
        </w:rPr>
        <w:t xml:space="preserve">his </w:t>
      </w:r>
      <w:r w:rsidRPr="006026A8">
        <w:rPr>
          <w:rFonts w:ascii="Book Antiqua" w:hAnsi="Book Antiqua" w:cs="Arial"/>
        </w:rPr>
        <w:t>reason for so doing is because that is how he would wish to</w:t>
      </w:r>
      <w:r>
        <w:rPr>
          <w:rFonts w:ascii="Book Antiqua" w:hAnsi="Book Antiqua" w:cs="Arial"/>
        </w:rPr>
        <w:t xml:space="preserve"> live (for example, b</w:t>
      </w:r>
      <w:r w:rsidRPr="006026A8">
        <w:rPr>
          <w:rFonts w:ascii="Book Antiqua" w:hAnsi="Book Antiqua" w:cs="Arial"/>
        </w:rPr>
        <w:t>ecause of socia</w:t>
      </w:r>
      <w:r>
        <w:rPr>
          <w:rFonts w:ascii="Book Antiqua" w:hAnsi="Book Antiqua" w:cs="Arial"/>
        </w:rPr>
        <w:t>l pressure or religious reasons)</w:t>
      </w:r>
      <w:r w:rsidRPr="006026A8">
        <w:rPr>
          <w:rFonts w:ascii="Book Antiqua" w:hAnsi="Book Antiqua" w:cs="Arial"/>
        </w:rPr>
        <w:t xml:space="preserve"> or whether a material reason for living discreetly would be fear of persecution. </w:t>
      </w:r>
      <w:r w:rsidR="00D7518B">
        <w:rPr>
          <w:rFonts w:ascii="Book Antiqua" w:hAnsi="Book Antiqua" w:cs="Arial"/>
        </w:rPr>
        <w:t xml:space="preserve">However, it </w:t>
      </w:r>
      <w:r w:rsidRPr="00D7518B">
        <w:rPr>
          <w:rFonts w:ascii="Book Antiqua" w:hAnsi="Book Antiqua" w:cs="Arial"/>
        </w:rPr>
        <w:t xml:space="preserve">was not necessary for the judge to address the issue of the appellant’s motivation for living discreetly as this is only relevant in circumstances where an appellant would </w:t>
      </w:r>
      <w:r w:rsidRPr="00D7518B">
        <w:rPr>
          <w:rFonts w:ascii="Book Antiqua" w:hAnsi="Book Antiqua" w:cs="Arial"/>
          <w:u w:val="single"/>
        </w:rPr>
        <w:t>in fact</w:t>
      </w:r>
      <w:r w:rsidRPr="00D7518B">
        <w:rPr>
          <w:rFonts w:ascii="Book Antiqua" w:hAnsi="Book Antiqua" w:cs="Arial"/>
        </w:rPr>
        <w:t xml:space="preserve"> live discreetly to avoid persecution whereas in this appeal, for the reasons set out in paragraph 19 above, </w:t>
      </w:r>
      <w:r w:rsidR="00D7518B">
        <w:rPr>
          <w:rFonts w:ascii="Book Antiqua" w:hAnsi="Book Antiqua" w:cs="Arial"/>
        </w:rPr>
        <w:t xml:space="preserve">it was found </w:t>
      </w:r>
      <w:r w:rsidRPr="00D7518B">
        <w:rPr>
          <w:rFonts w:ascii="Book Antiqua" w:hAnsi="Book Antiqua" w:cs="Arial"/>
        </w:rPr>
        <w:t>that the appellant would not in fact live discreetly.</w:t>
      </w:r>
    </w:p>
    <w:p w:rsidR="00D7518B" w:rsidRPr="00F35E91" w:rsidRDefault="00E934F7" w:rsidP="00D7518B">
      <w:pPr>
        <w:numPr>
          <w:ilvl w:val="0"/>
          <w:numId w:val="1"/>
        </w:numPr>
        <w:tabs>
          <w:tab w:val="clear" w:pos="567"/>
        </w:tabs>
        <w:spacing w:before="240"/>
        <w:rPr>
          <w:rFonts w:ascii="Book Antiqua" w:hAnsi="Book Antiqua" w:cs="Arial"/>
        </w:rPr>
      </w:pPr>
      <w:r>
        <w:rPr>
          <w:rFonts w:ascii="Book Antiqua" w:hAnsi="Book Antiqua" w:cs="Arial"/>
        </w:rPr>
        <w:t>In conclusion, I find that the judge has not made a material error of law. He was entitled to</w:t>
      </w:r>
      <w:r w:rsidR="009C3BC4">
        <w:rPr>
          <w:rFonts w:ascii="Book Antiqua" w:hAnsi="Book Antiqua" w:cs="Arial"/>
        </w:rPr>
        <w:t xml:space="preserve"> find that the appellant is gay;</w:t>
      </w:r>
      <w:r>
        <w:rPr>
          <w:rFonts w:ascii="Book Antiqua" w:hAnsi="Book Antiqua" w:cs="Arial"/>
        </w:rPr>
        <w:t xml:space="preserve"> that </w:t>
      </w:r>
      <w:r w:rsidR="00D7518B">
        <w:rPr>
          <w:rFonts w:ascii="Book Antiqua" w:hAnsi="Book Antiqua" w:cs="Arial"/>
        </w:rPr>
        <w:t xml:space="preserve">the appellant </w:t>
      </w:r>
      <w:r w:rsidR="009C3BC4">
        <w:rPr>
          <w:rFonts w:ascii="Book Antiqua" w:hAnsi="Book Antiqua" w:cs="Arial"/>
        </w:rPr>
        <w:t>would be at risk on return to Bangladesh</w:t>
      </w:r>
      <w:r w:rsidR="00D7518B">
        <w:rPr>
          <w:rFonts w:ascii="Book Antiqua" w:hAnsi="Book Antiqua" w:cs="Arial"/>
        </w:rPr>
        <w:t xml:space="preserve"> if his sexuality became known to the authorities</w:t>
      </w:r>
      <w:r w:rsidR="009C3BC4">
        <w:rPr>
          <w:rFonts w:ascii="Book Antiqua" w:hAnsi="Book Antiqua" w:cs="Arial"/>
        </w:rPr>
        <w:t>; and that the appellant, because of his mental health and particular circumstances, would not be able to avoid persecution by living discreetly</w:t>
      </w:r>
      <w:r w:rsidR="00F35E91">
        <w:rPr>
          <w:rFonts w:ascii="Book Antiqua" w:hAnsi="Book Antiqua" w:cs="Arial"/>
        </w:rPr>
        <w:t xml:space="preserve">. </w:t>
      </w:r>
      <w:r w:rsidR="009C3BC4">
        <w:rPr>
          <w:rFonts w:ascii="Book Antiqua" w:hAnsi="Book Antiqua" w:cs="Arial"/>
        </w:rPr>
        <w:t xml:space="preserve">It was therefore open to the judge to find that the appellant has a </w:t>
      </w:r>
      <w:proofErr w:type="spellStart"/>
      <w:proofErr w:type="gramStart"/>
      <w:r w:rsidR="009C3BC4">
        <w:rPr>
          <w:rFonts w:ascii="Book Antiqua" w:hAnsi="Book Antiqua" w:cs="Arial"/>
        </w:rPr>
        <w:t>well founded</w:t>
      </w:r>
      <w:proofErr w:type="spellEnd"/>
      <w:proofErr w:type="gramEnd"/>
      <w:r w:rsidR="009C3BC4">
        <w:rPr>
          <w:rFonts w:ascii="Book Antiqua" w:hAnsi="Book Antiqua" w:cs="Arial"/>
        </w:rPr>
        <w:t xml:space="preserve"> fear of persecution.</w:t>
      </w:r>
    </w:p>
    <w:p w:rsidR="00D949B7" w:rsidRPr="00D949B7" w:rsidRDefault="00D949B7" w:rsidP="00D7518B">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Pr="009C3BC4" w:rsidRDefault="00D949B7" w:rsidP="009C3BC4">
      <w:pPr>
        <w:pStyle w:val="ListParagraph"/>
        <w:numPr>
          <w:ilvl w:val="0"/>
          <w:numId w:val="3"/>
        </w:numPr>
        <w:rPr>
          <w:rFonts w:ascii="Book Antiqua" w:hAnsi="Book Antiqua" w:cs="Arial"/>
        </w:rPr>
      </w:pPr>
      <w:r w:rsidRPr="009C3BC4">
        <w:rPr>
          <w:rFonts w:ascii="Book Antiqua" w:hAnsi="Book Antiqua" w:cs="Arial"/>
        </w:rPr>
        <w:t xml:space="preserve">The appeal is </w:t>
      </w:r>
      <w:r w:rsidR="009C3BC4" w:rsidRPr="009C3BC4">
        <w:rPr>
          <w:rFonts w:ascii="Book Antiqua" w:hAnsi="Book Antiqua" w:cs="Arial"/>
        </w:rPr>
        <w:t>dismissed</w:t>
      </w:r>
      <w:r w:rsidR="00F35E91">
        <w:rPr>
          <w:rFonts w:ascii="Book Antiqua" w:hAnsi="Book Antiqua" w:cs="Arial"/>
        </w:rPr>
        <w:t>.</w:t>
      </w:r>
    </w:p>
    <w:p w:rsidR="009C3BC4" w:rsidRDefault="009C3BC4" w:rsidP="00273201">
      <w:pPr>
        <w:rPr>
          <w:rFonts w:ascii="Book Antiqua" w:hAnsi="Book Antiqua" w:cs="Arial"/>
        </w:rPr>
      </w:pPr>
    </w:p>
    <w:p w:rsidR="009C3BC4" w:rsidRPr="009C3BC4" w:rsidRDefault="009C3BC4" w:rsidP="009C3BC4">
      <w:pPr>
        <w:pStyle w:val="ListParagraph"/>
        <w:numPr>
          <w:ilvl w:val="0"/>
          <w:numId w:val="3"/>
        </w:numPr>
        <w:rPr>
          <w:rFonts w:ascii="Book Antiqua" w:hAnsi="Book Antiqua" w:cs="Arial"/>
        </w:rPr>
      </w:pPr>
      <w:r w:rsidRPr="009C3BC4">
        <w:rPr>
          <w:rFonts w:ascii="Book Antiqua" w:hAnsi="Book Antiqua" w:cs="Arial"/>
        </w:rPr>
        <w:t>The decision of the First-tier Tribunal does not contain a material error of law and stands.</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273201">
      <w:pPr>
        <w:rPr>
          <w:rFonts w:ascii="Book Antiqua" w:hAnsi="Book Antiqua" w:cs="Arial"/>
        </w:rPr>
      </w:pPr>
    </w:p>
    <w:p w:rsidR="009F5220" w:rsidRPr="009B7433" w:rsidRDefault="00D949B7" w:rsidP="00273201">
      <w:pPr>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612AD5">
        <w:rPr>
          <w:rFonts w:ascii="Book Antiqua" w:hAnsi="Book Antiqua"/>
        </w:rPr>
        <w:t>his</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tbl>
      <w:tblPr>
        <w:tblW w:w="0" w:type="auto"/>
        <w:tblLook w:val="01E0" w:firstRow="1" w:lastRow="1" w:firstColumn="1" w:lastColumn="1" w:noHBand="0" w:noVBand="0"/>
      </w:tblPr>
      <w:tblGrid>
        <w:gridCol w:w="4821"/>
        <w:gridCol w:w="4817"/>
      </w:tblGrid>
      <w:tr w:rsidR="009C3BC4" w:rsidRPr="00B53DCC" w:rsidTr="00F349ED">
        <w:trPr>
          <w:trHeight w:val="277"/>
        </w:trPr>
        <w:tc>
          <w:tcPr>
            <w:tcW w:w="4916" w:type="dxa"/>
          </w:tcPr>
          <w:p w:rsidR="009C3BC4" w:rsidRDefault="009C3BC4" w:rsidP="00F349ED">
            <w:pPr>
              <w:tabs>
                <w:tab w:val="left" w:pos="2520"/>
              </w:tabs>
              <w:rPr>
                <w:rFonts w:ascii="Book Antiqua" w:hAnsi="Book Antiqua" w:cs="Arial"/>
              </w:rPr>
            </w:pPr>
          </w:p>
          <w:p w:rsidR="009C3BC4" w:rsidRPr="00B53DCC" w:rsidRDefault="009C3BC4" w:rsidP="00F349ED">
            <w:pPr>
              <w:tabs>
                <w:tab w:val="left" w:pos="2520"/>
              </w:tabs>
              <w:rPr>
                <w:rFonts w:ascii="Book Antiqua" w:hAnsi="Book Antiqua" w:cs="Arial"/>
              </w:rPr>
            </w:pPr>
            <w:r w:rsidRPr="00B53DCC">
              <w:rPr>
                <w:rFonts w:ascii="Book Antiqua" w:hAnsi="Book Antiqua" w:cs="Arial"/>
              </w:rPr>
              <w:t>Signed</w:t>
            </w: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3"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9" cstate="print"/>
                          <a:srcRect/>
                          <a:stretch>
                            <a:fillRect/>
                          </a:stretch>
                        </pic:blipFill>
                        <pic:spPr bwMode="auto">
                          <a:xfrm>
                            <a:off x="0" y="0"/>
                            <a:ext cx="1482090" cy="323215"/>
                          </a:xfrm>
                          <a:prstGeom prst="rect">
                            <a:avLst/>
                          </a:prstGeom>
                          <a:noFill/>
                        </pic:spPr>
                      </pic:pic>
                    </a:graphicData>
                  </a:graphic>
                </wp:anchor>
              </w:drawing>
            </w:r>
          </w:p>
          <w:p w:rsidR="009C3BC4" w:rsidRPr="00B53DCC" w:rsidRDefault="009C3BC4" w:rsidP="00F349ED">
            <w:pPr>
              <w:tabs>
                <w:tab w:val="left" w:pos="2520"/>
              </w:tabs>
              <w:rPr>
                <w:rFonts w:ascii="Book Antiqua" w:hAnsi="Book Antiqua" w:cs="Arial"/>
              </w:rPr>
            </w:pPr>
          </w:p>
        </w:tc>
        <w:tc>
          <w:tcPr>
            <w:tcW w:w="4916" w:type="dxa"/>
          </w:tcPr>
          <w:p w:rsidR="009C3BC4" w:rsidRPr="00B53DCC" w:rsidRDefault="009C3BC4" w:rsidP="00F349ED">
            <w:pPr>
              <w:tabs>
                <w:tab w:val="left" w:pos="2520"/>
              </w:tabs>
              <w:rPr>
                <w:rFonts w:ascii="Book Antiqua" w:hAnsi="Book Antiqua" w:cs="Arial"/>
              </w:rPr>
            </w:pPr>
          </w:p>
        </w:tc>
      </w:tr>
      <w:tr w:rsidR="009C3BC4" w:rsidRPr="00B53DCC" w:rsidTr="00F349ED">
        <w:trPr>
          <w:trHeight w:val="1383"/>
        </w:trPr>
        <w:tc>
          <w:tcPr>
            <w:tcW w:w="4916" w:type="dxa"/>
          </w:tcPr>
          <w:p w:rsidR="009C3BC4" w:rsidRDefault="009C3BC4" w:rsidP="00F349ED">
            <w:pPr>
              <w:tabs>
                <w:tab w:val="left" w:pos="2520"/>
              </w:tabs>
              <w:rPr>
                <w:rFonts w:ascii="Book Antiqua" w:hAnsi="Book Antiqua" w:cs="Arial"/>
              </w:rPr>
            </w:pPr>
          </w:p>
          <w:p w:rsidR="009C3BC4" w:rsidRDefault="009C3BC4" w:rsidP="00F349ED">
            <w:pPr>
              <w:tabs>
                <w:tab w:val="left" w:pos="2520"/>
              </w:tabs>
              <w:rPr>
                <w:rFonts w:ascii="Book Antiqua" w:hAnsi="Book Antiqua" w:cs="Arial"/>
              </w:rPr>
            </w:pPr>
          </w:p>
          <w:p w:rsidR="009C3BC4" w:rsidRPr="00B53DCC" w:rsidRDefault="009C3BC4" w:rsidP="00F349ED">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9C3BC4" w:rsidRDefault="009C3BC4" w:rsidP="00F349ED">
            <w:pPr>
              <w:tabs>
                <w:tab w:val="left" w:pos="2520"/>
              </w:tabs>
              <w:rPr>
                <w:rFonts w:ascii="Book Antiqua" w:hAnsi="Book Antiqua" w:cs="Arial"/>
              </w:rPr>
            </w:pPr>
          </w:p>
          <w:p w:rsidR="009C3BC4" w:rsidRDefault="009C3BC4" w:rsidP="00F349ED">
            <w:pPr>
              <w:tabs>
                <w:tab w:val="left" w:pos="2520"/>
              </w:tabs>
              <w:rPr>
                <w:rFonts w:ascii="Book Antiqua" w:hAnsi="Book Antiqua" w:cs="Arial"/>
              </w:rPr>
            </w:pPr>
          </w:p>
          <w:p w:rsidR="009C3BC4" w:rsidRPr="00B53DCC" w:rsidRDefault="009C3BC4" w:rsidP="00F349ED">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25 August </w:t>
            </w:r>
            <w:r w:rsidRPr="00B53DCC">
              <w:rPr>
                <w:rFonts w:ascii="Book Antiqua" w:hAnsi="Book Antiqua" w:cs="Arial"/>
              </w:rPr>
              <w:t>201</w:t>
            </w:r>
            <w:r>
              <w:rPr>
                <w:rFonts w:ascii="Book Antiqua" w:hAnsi="Book Antiqua" w:cs="Arial"/>
              </w:rPr>
              <w:t>8</w:t>
            </w:r>
          </w:p>
        </w:tc>
      </w:tr>
    </w:tbl>
    <w:p w:rsidR="00B95326" w:rsidRPr="009B7433" w:rsidRDefault="00B95326" w:rsidP="00ED037F">
      <w:pPr>
        <w:jc w:val="center"/>
        <w:rPr>
          <w:rFonts w:ascii="Book Antiqua" w:hAnsi="Book Antiqua" w:cs="Arial"/>
        </w:rPr>
      </w:pP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4F7" w:rsidRDefault="00E934F7">
      <w:r>
        <w:separator/>
      </w:r>
    </w:p>
  </w:endnote>
  <w:endnote w:type="continuationSeparator" w:id="0">
    <w:p w:rsidR="00E934F7" w:rsidRDefault="00E9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F7" w:rsidRPr="009B7433" w:rsidRDefault="00E934F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E2E5C">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F7" w:rsidRPr="009B7433" w:rsidRDefault="00E934F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4F7" w:rsidRDefault="00E934F7">
      <w:r>
        <w:separator/>
      </w:r>
    </w:p>
  </w:footnote>
  <w:footnote w:type="continuationSeparator" w:id="0">
    <w:p w:rsidR="00E934F7" w:rsidRDefault="00E93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F7" w:rsidRPr="009B7433" w:rsidRDefault="00E934F7"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3C644E">
      <w:rPr>
        <w:rFonts w:ascii="Book Antiqua" w:hAnsi="Book Antiqua" w:cs="Arial"/>
        <w:sz w:val="16"/>
        <w:szCs w:val="16"/>
      </w:rPr>
      <w:t>PA/13539/2016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F7" w:rsidRPr="009B7433" w:rsidRDefault="00E934F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3FEA"/>
    <w:multiLevelType w:val="hybridMultilevel"/>
    <w:tmpl w:val="39EA25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2A135C2-783D-4E9B-9256-790B89B943DB}"/>
    <w:docVar w:name="dgnword-eventsink" w:val="209583144"/>
  </w:docVars>
  <w:rsids>
    <w:rsidRoot w:val="00A5765F"/>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165A7"/>
    <w:rsid w:val="0016508E"/>
    <w:rsid w:val="00167D3A"/>
    <w:rsid w:val="00173F50"/>
    <w:rsid w:val="00185986"/>
    <w:rsid w:val="00186510"/>
    <w:rsid w:val="001917C4"/>
    <w:rsid w:val="001A3082"/>
    <w:rsid w:val="001B186A"/>
    <w:rsid w:val="001B2F75"/>
    <w:rsid w:val="001C6F5F"/>
    <w:rsid w:val="001D6167"/>
    <w:rsid w:val="001F2716"/>
    <w:rsid w:val="001F3AC0"/>
    <w:rsid w:val="00207617"/>
    <w:rsid w:val="0023134B"/>
    <w:rsid w:val="00252031"/>
    <w:rsid w:val="00273201"/>
    <w:rsid w:val="00275420"/>
    <w:rsid w:val="00283659"/>
    <w:rsid w:val="002B0187"/>
    <w:rsid w:val="002C6BD4"/>
    <w:rsid w:val="002D68BF"/>
    <w:rsid w:val="002E4541"/>
    <w:rsid w:val="002F6B98"/>
    <w:rsid w:val="00315867"/>
    <w:rsid w:val="00336CBF"/>
    <w:rsid w:val="00343FE3"/>
    <w:rsid w:val="00347B71"/>
    <w:rsid w:val="003546C8"/>
    <w:rsid w:val="003563B2"/>
    <w:rsid w:val="0037485F"/>
    <w:rsid w:val="0037777D"/>
    <w:rsid w:val="003825D4"/>
    <w:rsid w:val="003A7CF2"/>
    <w:rsid w:val="003C5CE5"/>
    <w:rsid w:val="003C644E"/>
    <w:rsid w:val="003D25F1"/>
    <w:rsid w:val="003D60DD"/>
    <w:rsid w:val="003D6FAD"/>
    <w:rsid w:val="003E267B"/>
    <w:rsid w:val="003E7CD1"/>
    <w:rsid w:val="00402B9E"/>
    <w:rsid w:val="004249CB"/>
    <w:rsid w:val="00426B0E"/>
    <w:rsid w:val="0044127D"/>
    <w:rsid w:val="004448DB"/>
    <w:rsid w:val="00446C9A"/>
    <w:rsid w:val="00446F1E"/>
    <w:rsid w:val="00452F2B"/>
    <w:rsid w:val="00456350"/>
    <w:rsid w:val="00477193"/>
    <w:rsid w:val="004A1848"/>
    <w:rsid w:val="004A2D15"/>
    <w:rsid w:val="004A534C"/>
    <w:rsid w:val="004A6F4A"/>
    <w:rsid w:val="004B70D7"/>
    <w:rsid w:val="004D46DA"/>
    <w:rsid w:val="004D6B45"/>
    <w:rsid w:val="004E4717"/>
    <w:rsid w:val="004F2676"/>
    <w:rsid w:val="00507FEC"/>
    <w:rsid w:val="00510F0E"/>
    <w:rsid w:val="005479E1"/>
    <w:rsid w:val="00553028"/>
    <w:rsid w:val="00553E0A"/>
    <w:rsid w:val="005570FD"/>
    <w:rsid w:val="005575EA"/>
    <w:rsid w:val="005762B0"/>
    <w:rsid w:val="0057790C"/>
    <w:rsid w:val="00593795"/>
    <w:rsid w:val="005A75FF"/>
    <w:rsid w:val="005D10AB"/>
    <w:rsid w:val="00601D8F"/>
    <w:rsid w:val="006026A8"/>
    <w:rsid w:val="00605582"/>
    <w:rsid w:val="00611F34"/>
    <w:rsid w:val="00612AD5"/>
    <w:rsid w:val="00621FE8"/>
    <w:rsid w:val="006434B6"/>
    <w:rsid w:val="00653E97"/>
    <w:rsid w:val="00661E9C"/>
    <w:rsid w:val="006667DB"/>
    <w:rsid w:val="00684A74"/>
    <w:rsid w:val="0068620A"/>
    <w:rsid w:val="00690B8A"/>
    <w:rsid w:val="006C2FB8"/>
    <w:rsid w:val="006F2CF1"/>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A1836"/>
    <w:rsid w:val="007B0824"/>
    <w:rsid w:val="007B5D3C"/>
    <w:rsid w:val="00815011"/>
    <w:rsid w:val="00821B72"/>
    <w:rsid w:val="0082229E"/>
    <w:rsid w:val="00823EF2"/>
    <w:rsid w:val="008303B8"/>
    <w:rsid w:val="00833DCE"/>
    <w:rsid w:val="00833E86"/>
    <w:rsid w:val="00871D34"/>
    <w:rsid w:val="00874190"/>
    <w:rsid w:val="008A25EC"/>
    <w:rsid w:val="008A6059"/>
    <w:rsid w:val="008B17FF"/>
    <w:rsid w:val="008B270C"/>
    <w:rsid w:val="008B5078"/>
    <w:rsid w:val="008C3D3D"/>
    <w:rsid w:val="008D4131"/>
    <w:rsid w:val="008F1932"/>
    <w:rsid w:val="0090151B"/>
    <w:rsid w:val="009042A9"/>
    <w:rsid w:val="00921062"/>
    <w:rsid w:val="00936004"/>
    <w:rsid w:val="009722BC"/>
    <w:rsid w:val="009727A3"/>
    <w:rsid w:val="00987774"/>
    <w:rsid w:val="009A11E8"/>
    <w:rsid w:val="009B7433"/>
    <w:rsid w:val="009C3BC4"/>
    <w:rsid w:val="009C57C8"/>
    <w:rsid w:val="009D348A"/>
    <w:rsid w:val="009F5220"/>
    <w:rsid w:val="00A07919"/>
    <w:rsid w:val="00A15234"/>
    <w:rsid w:val="00A172F5"/>
    <w:rsid w:val="00A201AB"/>
    <w:rsid w:val="00A31C8B"/>
    <w:rsid w:val="00A509FA"/>
    <w:rsid w:val="00A5765F"/>
    <w:rsid w:val="00A845DC"/>
    <w:rsid w:val="00AE2E5C"/>
    <w:rsid w:val="00B26AA2"/>
    <w:rsid w:val="00B32D34"/>
    <w:rsid w:val="00B3524D"/>
    <w:rsid w:val="00B40F69"/>
    <w:rsid w:val="00B46616"/>
    <w:rsid w:val="00B528BB"/>
    <w:rsid w:val="00B7040A"/>
    <w:rsid w:val="00B77B24"/>
    <w:rsid w:val="00B83391"/>
    <w:rsid w:val="00B95326"/>
    <w:rsid w:val="00BD4196"/>
    <w:rsid w:val="00BE4412"/>
    <w:rsid w:val="00BF22CA"/>
    <w:rsid w:val="00BF23BB"/>
    <w:rsid w:val="00C26032"/>
    <w:rsid w:val="00C345E1"/>
    <w:rsid w:val="00C43BFD"/>
    <w:rsid w:val="00C6048A"/>
    <w:rsid w:val="00C66778"/>
    <w:rsid w:val="00CB6E35"/>
    <w:rsid w:val="00CE09B1"/>
    <w:rsid w:val="00CE1A46"/>
    <w:rsid w:val="00D05EA6"/>
    <w:rsid w:val="00D20757"/>
    <w:rsid w:val="00D22636"/>
    <w:rsid w:val="00D40FD9"/>
    <w:rsid w:val="00D53769"/>
    <w:rsid w:val="00D56F72"/>
    <w:rsid w:val="00D6602D"/>
    <w:rsid w:val="00D7518B"/>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369C5"/>
    <w:rsid w:val="00E42107"/>
    <w:rsid w:val="00E453D8"/>
    <w:rsid w:val="00E50BCE"/>
    <w:rsid w:val="00E574BF"/>
    <w:rsid w:val="00E61292"/>
    <w:rsid w:val="00E77C4D"/>
    <w:rsid w:val="00E81D01"/>
    <w:rsid w:val="00E934F7"/>
    <w:rsid w:val="00EB485A"/>
    <w:rsid w:val="00ED037F"/>
    <w:rsid w:val="00EE45D8"/>
    <w:rsid w:val="00F22EDA"/>
    <w:rsid w:val="00F35E91"/>
    <w:rsid w:val="00F40176"/>
    <w:rsid w:val="00F470D6"/>
    <w:rsid w:val="00F5589A"/>
    <w:rsid w:val="00FC40FA"/>
    <w:rsid w:val="00FD0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311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44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7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A3EC9-17F1-436B-BC2A-5BA51C2C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8657</Characters>
  <Application>Microsoft Office Word</Application>
  <DocSecurity>0</DocSecurity>
  <Lines>72</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2018-09-18T15:43:00Z</dcterms:created>
  <dcterms:modified xsi:type="dcterms:W3CDTF">2018-09-18T15:43:00Z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