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A1A4" w14:textId="77777777" w:rsidR="00E500B2" w:rsidRPr="00B57D66" w:rsidRDefault="00370A4D" w:rsidP="00E500B2">
      <w:pPr>
        <w:jc w:val="center"/>
        <w:rPr>
          <w:rFonts w:ascii="Book Antiqua" w:hAnsi="Book Antiqua" w:cs="Arial"/>
          <w:caps/>
          <w:color w:val="000000"/>
          <w:sz w:val="16"/>
          <w:szCs w:val="16"/>
        </w:rPr>
      </w:pPr>
      <w:r>
        <w:rPr>
          <w:noProof/>
        </w:rPr>
        <w:drawing>
          <wp:inline distT="0" distB="0" distL="0" distR="0" wp14:anchorId="503ED6C4" wp14:editId="460CF001">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7D2BB26F"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1069554C" w14:textId="105E9B7B" w:rsidR="007B0824" w:rsidRPr="00D80A08"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(Immigration and Asylum Chamber)</w:t>
      </w:r>
      <w:r w:rsidR="00D80A08">
        <w:rPr>
          <w:rFonts w:ascii="Book Antiqua" w:hAnsi="Book Antiqua" w:cs="Arial"/>
          <w:b/>
          <w:color w:val="000000"/>
        </w:rPr>
        <w:t xml:space="preserve">                      </w:t>
      </w:r>
      <w:r w:rsidR="00B3524D" w:rsidRPr="00D80A08">
        <w:rPr>
          <w:rFonts w:ascii="Book Antiqua" w:hAnsi="Book Antiqua" w:cs="Arial"/>
          <w:b/>
          <w:color w:val="000000"/>
        </w:rPr>
        <w:t>Appeal Number</w:t>
      </w:r>
      <w:r w:rsidR="00D53769" w:rsidRPr="00D80A08">
        <w:rPr>
          <w:rFonts w:ascii="Book Antiqua" w:hAnsi="Book Antiqua" w:cs="Arial"/>
          <w:b/>
          <w:color w:val="000000"/>
        </w:rPr>
        <w:t>:</w:t>
      </w:r>
      <w:r w:rsidR="00B3524D" w:rsidRPr="00D80A08">
        <w:rPr>
          <w:rFonts w:ascii="Book Antiqua" w:hAnsi="Book Antiqua" w:cs="Arial"/>
          <w:b/>
          <w:color w:val="000000"/>
        </w:rPr>
        <w:t xml:space="preserve"> </w:t>
      </w:r>
      <w:r w:rsidR="001E400C" w:rsidRPr="00D80A08">
        <w:rPr>
          <w:rFonts w:ascii="Book Antiqua" w:hAnsi="Book Antiqua" w:cs="Arial"/>
          <w:b/>
          <w:caps/>
          <w:color w:val="000000"/>
        </w:rPr>
        <w:t>PA/13738/2016</w:t>
      </w:r>
    </w:p>
    <w:p w14:paraId="33F9F996" w14:textId="77777777" w:rsidR="00C345E1" w:rsidRPr="00B57D66" w:rsidRDefault="00C345E1" w:rsidP="00C345E1">
      <w:pPr>
        <w:jc w:val="center"/>
        <w:rPr>
          <w:rFonts w:ascii="Book Antiqua" w:hAnsi="Book Antiqua" w:cs="Arial"/>
          <w:color w:val="000000"/>
        </w:rPr>
      </w:pPr>
    </w:p>
    <w:p w14:paraId="552AD9F6"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4489860A"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D91FBD" w14:paraId="2F39D3C0" w14:textId="77777777" w:rsidTr="00923477">
        <w:tc>
          <w:tcPr>
            <w:tcW w:w="5245" w:type="dxa"/>
            <w:shd w:val="clear" w:color="auto" w:fill="auto"/>
          </w:tcPr>
          <w:p w14:paraId="6AE80380" w14:textId="77777777" w:rsidR="00D22636" w:rsidRPr="00D91FBD" w:rsidRDefault="00D22636" w:rsidP="00D91FBD">
            <w:pPr>
              <w:jc w:val="both"/>
              <w:rPr>
                <w:rFonts w:ascii="Book Antiqua" w:hAnsi="Book Antiqua" w:cs="Arial"/>
                <w:b/>
              </w:rPr>
            </w:pPr>
            <w:r w:rsidRPr="00D91FBD">
              <w:rPr>
                <w:rFonts w:ascii="Book Antiqua" w:hAnsi="Book Antiqua" w:cs="Arial"/>
                <w:b/>
              </w:rPr>
              <w:t xml:space="preserve">Heard at </w:t>
            </w:r>
            <w:r w:rsidR="001E400C">
              <w:rPr>
                <w:rFonts w:ascii="Book Antiqua" w:hAnsi="Book Antiqua" w:cs="Arial"/>
                <w:b/>
              </w:rPr>
              <w:t>Field House</w:t>
            </w:r>
          </w:p>
        </w:tc>
        <w:tc>
          <w:tcPr>
            <w:tcW w:w="4763" w:type="dxa"/>
            <w:shd w:val="clear" w:color="auto" w:fill="auto"/>
          </w:tcPr>
          <w:p w14:paraId="61DB257B" w14:textId="77777777" w:rsidR="00D22636" w:rsidRPr="00D91FBD" w:rsidRDefault="00173CC6" w:rsidP="00D91FBD">
            <w:pPr>
              <w:jc w:val="both"/>
              <w:rPr>
                <w:rFonts w:ascii="Book Antiqua" w:hAnsi="Book Antiqua" w:cs="Arial"/>
                <w:b/>
                <w:color w:val="000000"/>
              </w:rPr>
            </w:pPr>
            <w:r w:rsidRPr="00D91FBD">
              <w:rPr>
                <w:rFonts w:ascii="Book Antiqua" w:hAnsi="Book Antiqua" w:cs="Arial"/>
                <w:b/>
                <w:color w:val="000000"/>
              </w:rPr>
              <w:t>Decision &amp; Reasons</w:t>
            </w:r>
            <w:r w:rsidR="00283659" w:rsidRPr="00D91FBD">
              <w:rPr>
                <w:rFonts w:ascii="Book Antiqua" w:hAnsi="Book Antiqua" w:cs="Arial"/>
                <w:b/>
                <w:color w:val="000000"/>
              </w:rPr>
              <w:t xml:space="preserve"> Promulgated</w:t>
            </w:r>
          </w:p>
        </w:tc>
      </w:tr>
      <w:tr w:rsidR="00D22636" w:rsidRPr="00D91FBD" w14:paraId="0F063230" w14:textId="77777777" w:rsidTr="00923477">
        <w:tc>
          <w:tcPr>
            <w:tcW w:w="5245" w:type="dxa"/>
            <w:shd w:val="clear" w:color="auto" w:fill="auto"/>
          </w:tcPr>
          <w:p w14:paraId="587D2E16" w14:textId="77777777" w:rsidR="00D22636" w:rsidRPr="00D91FBD" w:rsidRDefault="00D22636" w:rsidP="00D91FBD">
            <w:pPr>
              <w:jc w:val="both"/>
              <w:rPr>
                <w:rFonts w:ascii="Book Antiqua" w:hAnsi="Book Antiqua" w:cs="Arial"/>
                <w:b/>
              </w:rPr>
            </w:pPr>
            <w:r w:rsidRPr="00D91FBD">
              <w:rPr>
                <w:rFonts w:ascii="Book Antiqua" w:hAnsi="Book Antiqua" w:cs="Arial"/>
                <w:b/>
              </w:rPr>
              <w:t xml:space="preserve">On </w:t>
            </w:r>
            <w:r w:rsidR="001E400C">
              <w:rPr>
                <w:rFonts w:ascii="Book Antiqua" w:hAnsi="Book Antiqua" w:cs="Arial"/>
                <w:b/>
              </w:rPr>
              <w:t>18 December 2018</w:t>
            </w:r>
          </w:p>
        </w:tc>
        <w:tc>
          <w:tcPr>
            <w:tcW w:w="4763" w:type="dxa"/>
            <w:shd w:val="clear" w:color="auto" w:fill="auto"/>
          </w:tcPr>
          <w:p w14:paraId="555DEAD1" w14:textId="64743EB2" w:rsidR="00D22636" w:rsidRPr="00D91FBD" w:rsidRDefault="00CF406E" w:rsidP="00D91FBD">
            <w:pPr>
              <w:jc w:val="both"/>
              <w:rPr>
                <w:rFonts w:ascii="Book Antiqua" w:hAnsi="Book Antiqua" w:cs="Arial"/>
                <w:b/>
              </w:rPr>
            </w:pPr>
            <w:r>
              <w:rPr>
                <w:rFonts w:ascii="Book Antiqua" w:hAnsi="Book Antiqua" w:cs="Arial"/>
                <w:b/>
              </w:rPr>
              <w:t>On 1 February 2019</w:t>
            </w:r>
          </w:p>
        </w:tc>
      </w:tr>
      <w:tr w:rsidR="00D22636" w:rsidRPr="00D91FBD" w14:paraId="202FBC65" w14:textId="77777777" w:rsidTr="00923477">
        <w:tc>
          <w:tcPr>
            <w:tcW w:w="5245" w:type="dxa"/>
            <w:shd w:val="clear" w:color="auto" w:fill="auto"/>
          </w:tcPr>
          <w:p w14:paraId="7BC0223E" w14:textId="77777777" w:rsidR="00D22636" w:rsidRPr="00D91FBD" w:rsidRDefault="00D22636" w:rsidP="00D91FBD">
            <w:pPr>
              <w:jc w:val="both"/>
              <w:rPr>
                <w:rFonts w:ascii="Book Antiqua" w:hAnsi="Book Antiqua" w:cs="Arial"/>
                <w:b/>
              </w:rPr>
            </w:pPr>
          </w:p>
        </w:tc>
        <w:tc>
          <w:tcPr>
            <w:tcW w:w="4763" w:type="dxa"/>
            <w:shd w:val="clear" w:color="auto" w:fill="auto"/>
          </w:tcPr>
          <w:p w14:paraId="14EE9751" w14:textId="020DCF41" w:rsidR="00D22636" w:rsidRPr="00D91FBD" w:rsidRDefault="00D22636" w:rsidP="00D91FBD">
            <w:pPr>
              <w:jc w:val="both"/>
              <w:rPr>
                <w:rFonts w:ascii="Book Antiqua" w:hAnsi="Book Antiqua" w:cs="Arial"/>
                <w:b/>
              </w:rPr>
            </w:pPr>
          </w:p>
        </w:tc>
      </w:tr>
    </w:tbl>
    <w:p w14:paraId="625B2A7B" w14:textId="77777777" w:rsidR="00A15234" w:rsidRPr="00B57D66" w:rsidRDefault="00A15234" w:rsidP="00A15234">
      <w:pPr>
        <w:jc w:val="center"/>
        <w:rPr>
          <w:rFonts w:ascii="Book Antiqua" w:hAnsi="Book Antiqua" w:cs="Arial"/>
        </w:rPr>
      </w:pPr>
    </w:p>
    <w:p w14:paraId="7D39097F"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02E44F3" w14:textId="77777777" w:rsidR="00A15234" w:rsidRPr="00B57D66" w:rsidRDefault="00A15234" w:rsidP="00A15234">
      <w:pPr>
        <w:jc w:val="center"/>
        <w:rPr>
          <w:rFonts w:ascii="Book Antiqua" w:hAnsi="Book Antiqua" w:cs="Arial"/>
          <w:b/>
        </w:rPr>
      </w:pPr>
    </w:p>
    <w:p w14:paraId="5A17E2D6"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61660D4C" w14:textId="77777777" w:rsidR="001B186A" w:rsidRPr="00B57D66" w:rsidRDefault="00D7040C" w:rsidP="001E400C">
      <w:pPr>
        <w:jc w:val="center"/>
        <w:rPr>
          <w:rFonts w:ascii="Book Antiqua" w:hAnsi="Book Antiqua" w:cs="Arial"/>
          <w:b/>
          <w:color w:val="000000"/>
        </w:rPr>
      </w:pPr>
      <w:r>
        <w:rPr>
          <w:rFonts w:ascii="Book Antiqua" w:hAnsi="Book Antiqua" w:cs="Arial"/>
          <w:b/>
          <w:color w:val="000000"/>
        </w:rPr>
        <w:t>JUDGE OF THE UPPER TRIBUNAL</w:t>
      </w:r>
    </w:p>
    <w:p w14:paraId="2319097B" w14:textId="77777777" w:rsidR="00D20757" w:rsidRPr="00B57D66" w:rsidRDefault="00D20757" w:rsidP="00A15234">
      <w:pPr>
        <w:jc w:val="center"/>
        <w:rPr>
          <w:rFonts w:ascii="Book Antiqua" w:hAnsi="Book Antiqua" w:cs="Arial"/>
          <w:b/>
        </w:rPr>
      </w:pPr>
    </w:p>
    <w:p w14:paraId="128D8A9A"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5B0B0465" w14:textId="77777777" w:rsidR="00A845DC" w:rsidRPr="00B57D66" w:rsidRDefault="00A845DC" w:rsidP="00A15234">
      <w:pPr>
        <w:jc w:val="center"/>
        <w:rPr>
          <w:rFonts w:ascii="Book Antiqua" w:hAnsi="Book Antiqua" w:cs="Arial"/>
          <w:b/>
        </w:rPr>
      </w:pPr>
    </w:p>
    <w:p w14:paraId="50B47759" w14:textId="77777777" w:rsidR="00A845DC" w:rsidRDefault="005D210D" w:rsidP="00A15234">
      <w:pPr>
        <w:jc w:val="center"/>
        <w:rPr>
          <w:rFonts w:ascii="Book Antiqua" w:hAnsi="Book Antiqua" w:cs="Arial"/>
          <w:b/>
          <w:caps/>
        </w:rPr>
      </w:pPr>
      <w:r>
        <w:rPr>
          <w:rFonts w:ascii="Book Antiqua" w:hAnsi="Book Antiqua" w:cs="Arial"/>
          <w:b/>
          <w:caps/>
        </w:rPr>
        <w:t>n B</w:t>
      </w:r>
    </w:p>
    <w:p w14:paraId="3653774F" w14:textId="77777777" w:rsidR="00704B61" w:rsidRPr="00923477" w:rsidRDefault="00173CC6" w:rsidP="00670C6C">
      <w:pPr>
        <w:jc w:val="center"/>
        <w:rPr>
          <w:rFonts w:ascii="Book Antiqua" w:hAnsi="Book Antiqua" w:cs="Arial"/>
          <w:caps/>
        </w:rPr>
      </w:pPr>
      <w:r w:rsidRPr="00923477">
        <w:rPr>
          <w:rFonts w:ascii="Book Antiqua" w:hAnsi="Book Antiqua" w:cs="Arial"/>
          <w:caps/>
        </w:rPr>
        <w:t xml:space="preserve">(ANONYMITY DIRECTION </w:t>
      </w:r>
      <w:r w:rsidR="001E400C" w:rsidRPr="00923477">
        <w:rPr>
          <w:rFonts w:ascii="Book Antiqua" w:hAnsi="Book Antiqua" w:cs="Arial"/>
          <w:caps/>
        </w:rPr>
        <w:t>made</w:t>
      </w:r>
      <w:r w:rsidRPr="00923477">
        <w:rPr>
          <w:rFonts w:ascii="Book Antiqua" w:hAnsi="Book Antiqua" w:cs="Arial"/>
          <w:caps/>
        </w:rPr>
        <w:t>)</w:t>
      </w:r>
    </w:p>
    <w:p w14:paraId="3B14F3B5"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2DD630B6"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0D177450" w14:textId="78873D46" w:rsidR="00DD5071" w:rsidRDefault="00DD5071" w:rsidP="00704B61">
      <w:pPr>
        <w:jc w:val="center"/>
        <w:rPr>
          <w:rFonts w:ascii="Book Antiqua" w:hAnsi="Book Antiqua" w:cs="Arial"/>
          <w:b/>
        </w:rPr>
      </w:pPr>
    </w:p>
    <w:p w14:paraId="7746A79A" w14:textId="18F56C71" w:rsidR="00923477" w:rsidRPr="00B57D66" w:rsidRDefault="00923477" w:rsidP="00704B61">
      <w:pPr>
        <w:jc w:val="center"/>
        <w:rPr>
          <w:rFonts w:ascii="Book Antiqua" w:hAnsi="Book Antiqua" w:cs="Arial"/>
          <w:b/>
        </w:rPr>
      </w:pPr>
      <w:r>
        <w:rPr>
          <w:rFonts w:ascii="Book Antiqua" w:hAnsi="Book Antiqua" w:cs="Arial"/>
          <w:b/>
        </w:rPr>
        <w:t>THE SECRETARY OF STATE FOR THE HOME DEPARTMENT</w:t>
      </w:r>
    </w:p>
    <w:p w14:paraId="6209D890"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2EC5F98F" w14:textId="77777777" w:rsidR="00DD5071" w:rsidRPr="00B57D66" w:rsidRDefault="00DD5071" w:rsidP="00DD5071">
      <w:pPr>
        <w:rPr>
          <w:rFonts w:ascii="Book Antiqua" w:hAnsi="Book Antiqua" w:cs="Arial"/>
          <w:u w:val="single"/>
        </w:rPr>
      </w:pPr>
    </w:p>
    <w:p w14:paraId="35772E2D"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383356E1" w14:textId="77777777" w:rsidR="00DE7DB7" w:rsidRPr="00B57D66" w:rsidRDefault="00DE7DB7" w:rsidP="00DD5071">
      <w:pPr>
        <w:rPr>
          <w:rFonts w:ascii="Book Antiqua" w:hAnsi="Book Antiqua" w:cs="Arial"/>
        </w:rPr>
      </w:pPr>
    </w:p>
    <w:p w14:paraId="2498CA1C"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1E400C">
        <w:rPr>
          <w:rFonts w:ascii="Book Antiqua" w:hAnsi="Book Antiqua" w:cs="Arial"/>
        </w:rPr>
        <w:t>Ms M Gherman, Barnes Harrild &amp; Dyer Solicitors</w:t>
      </w:r>
    </w:p>
    <w:p w14:paraId="148E5BE2"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1E400C">
        <w:rPr>
          <w:rFonts w:ascii="Book Antiqua" w:hAnsi="Book Antiqua" w:cs="Arial"/>
        </w:rPr>
        <w:t xml:space="preserve">Mr C Howells, Home Office Presenting Officer </w:t>
      </w:r>
    </w:p>
    <w:p w14:paraId="34679A0F" w14:textId="77777777" w:rsidR="00DE7DB7" w:rsidRPr="00B57D66" w:rsidRDefault="00DE7DB7" w:rsidP="00402B9E">
      <w:pPr>
        <w:tabs>
          <w:tab w:val="left" w:pos="2520"/>
        </w:tabs>
        <w:jc w:val="center"/>
        <w:rPr>
          <w:rFonts w:ascii="Book Antiqua" w:hAnsi="Book Antiqua" w:cs="Arial"/>
        </w:rPr>
      </w:pPr>
    </w:p>
    <w:p w14:paraId="058E0AB1" w14:textId="77777777" w:rsidR="00DE7DB7" w:rsidRPr="00B57D66" w:rsidRDefault="00DE7DB7" w:rsidP="00402B9E">
      <w:pPr>
        <w:tabs>
          <w:tab w:val="left" w:pos="2520"/>
        </w:tabs>
        <w:jc w:val="center"/>
        <w:rPr>
          <w:rFonts w:ascii="Book Antiqua" w:hAnsi="Book Antiqua" w:cs="Arial"/>
        </w:rPr>
      </w:pPr>
    </w:p>
    <w:p w14:paraId="353CE897"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7CB3BCD9" w14:textId="77777777" w:rsidR="00402B9E" w:rsidRPr="00B57D66" w:rsidRDefault="00402B9E" w:rsidP="00402B9E">
      <w:pPr>
        <w:tabs>
          <w:tab w:val="left" w:pos="2520"/>
        </w:tabs>
        <w:jc w:val="both"/>
        <w:rPr>
          <w:rFonts w:ascii="Book Antiqua" w:hAnsi="Book Antiqua" w:cs="Arial"/>
        </w:rPr>
      </w:pPr>
    </w:p>
    <w:p w14:paraId="1660C26D" w14:textId="77777777" w:rsidR="004B5AEF" w:rsidRDefault="004B5AEF" w:rsidP="00BF23BB">
      <w:pPr>
        <w:tabs>
          <w:tab w:val="left" w:pos="567"/>
        </w:tabs>
        <w:ind w:left="567" w:hanging="567"/>
        <w:jc w:val="both"/>
        <w:rPr>
          <w:rFonts w:ascii="Book Antiqua" w:hAnsi="Book Antiqua" w:cs="Arial"/>
        </w:rPr>
      </w:pPr>
    </w:p>
    <w:p w14:paraId="190F912A"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1E400C">
        <w:rPr>
          <w:rFonts w:ascii="Book Antiqua" w:hAnsi="Book Antiqua" w:cs="Arial"/>
        </w:rPr>
        <w:t>The appel</w:t>
      </w:r>
      <w:r w:rsidR="00F335F6">
        <w:rPr>
          <w:rFonts w:ascii="Book Antiqua" w:hAnsi="Book Antiqua" w:cs="Arial"/>
        </w:rPr>
        <w:t>lant, a national of Afghanistan</w:t>
      </w:r>
      <w:r w:rsidR="001E400C">
        <w:rPr>
          <w:rFonts w:ascii="Book Antiqua" w:hAnsi="Book Antiqua" w:cs="Arial"/>
        </w:rPr>
        <w:t xml:space="preserve"> born in December 2000, arrived in the UK illegally in June 2016 when he claimed asylum on the basis that his father and brother were members of the Afghan military and that he would therefore be targeted by the Taliban by association.  The respondent did not find his claim credible.</w:t>
      </w:r>
      <w:r w:rsidR="00481D6F">
        <w:rPr>
          <w:rFonts w:ascii="Book Antiqua" w:hAnsi="Book Antiqua" w:cs="Arial"/>
        </w:rPr>
        <w:t xml:space="preserve">  In a de</w:t>
      </w:r>
      <w:r w:rsidR="00F335F6">
        <w:rPr>
          <w:rFonts w:ascii="Book Antiqua" w:hAnsi="Book Antiqua" w:cs="Arial"/>
        </w:rPr>
        <w:t xml:space="preserve">cision made on 24 November 2016, </w:t>
      </w:r>
      <w:r w:rsidR="00481D6F">
        <w:rPr>
          <w:rFonts w:ascii="Book Antiqua" w:hAnsi="Book Antiqua" w:cs="Arial"/>
        </w:rPr>
        <w:t>the respondent refused his asylum claim but granted leav</w:t>
      </w:r>
      <w:r w:rsidR="00D227EC">
        <w:rPr>
          <w:rFonts w:ascii="Book Antiqua" w:hAnsi="Book Antiqua" w:cs="Arial"/>
        </w:rPr>
        <w:t>e to remain under paragraph 352ZC</w:t>
      </w:r>
      <w:r w:rsidR="00481D6F">
        <w:rPr>
          <w:rFonts w:ascii="Book Antiqua" w:hAnsi="Book Antiqua" w:cs="Arial"/>
        </w:rPr>
        <w:t xml:space="preserve"> of the Immigration Rules, as an unaccompanied asylum</w:t>
      </w:r>
      <w:r w:rsidR="00F335F6">
        <w:rPr>
          <w:rFonts w:ascii="Book Antiqua" w:hAnsi="Book Antiqua" w:cs="Arial"/>
        </w:rPr>
        <w:t>-</w:t>
      </w:r>
      <w:r w:rsidR="00481D6F">
        <w:rPr>
          <w:rFonts w:ascii="Book Antiqua" w:hAnsi="Book Antiqua" w:cs="Arial"/>
        </w:rPr>
        <w:t>seeking child.</w:t>
      </w:r>
      <w:r w:rsidR="00670C6C">
        <w:rPr>
          <w:rFonts w:ascii="Book Antiqua" w:hAnsi="Book Antiqua" w:cs="Arial"/>
        </w:rPr>
        <w:t xml:space="preserve">  The appellant’s appeal was dismissed by Judge Widdup of the First-tier Tribunal on 21 July 2017, largely on the basis of adverse </w:t>
      </w:r>
      <w:r w:rsidR="00FF08CB">
        <w:rPr>
          <w:rFonts w:ascii="Book Antiqua" w:hAnsi="Book Antiqua" w:cs="Arial"/>
        </w:rPr>
        <w:t>credibility findings.  That</w:t>
      </w:r>
      <w:r w:rsidR="00D227EC">
        <w:rPr>
          <w:rFonts w:ascii="Book Antiqua" w:hAnsi="Book Antiqua" w:cs="Arial"/>
        </w:rPr>
        <w:t xml:space="preserve"> determina</w:t>
      </w:r>
      <w:r w:rsidR="00670C6C">
        <w:rPr>
          <w:rFonts w:ascii="Book Antiqua" w:hAnsi="Book Antiqua" w:cs="Arial"/>
        </w:rPr>
        <w:t>tion was set aside.  In a decision sent on 29 October 2018</w:t>
      </w:r>
      <w:r w:rsidR="00F335F6">
        <w:rPr>
          <w:rFonts w:ascii="Book Antiqua" w:hAnsi="Book Antiqua" w:cs="Arial"/>
        </w:rPr>
        <w:t>,</w:t>
      </w:r>
      <w:r w:rsidR="00670C6C">
        <w:rPr>
          <w:rFonts w:ascii="Book Antiqua" w:hAnsi="Book Antiqua" w:cs="Arial"/>
        </w:rPr>
        <w:t xml:space="preserve"> Judge Manuell of the First-tier Tribunal dismissed his appeal, again largely on </w:t>
      </w:r>
      <w:r w:rsidR="00670C6C">
        <w:rPr>
          <w:rFonts w:ascii="Book Antiqua" w:hAnsi="Book Antiqua" w:cs="Arial"/>
        </w:rPr>
        <w:lastRenderedPageBreak/>
        <w:t>the basis of adverse credibility findings.  At the date of the hearing be</w:t>
      </w:r>
      <w:bookmarkStart w:id="0" w:name="_GoBack"/>
      <w:bookmarkEnd w:id="0"/>
      <w:r w:rsidR="00670C6C">
        <w:rPr>
          <w:rFonts w:ascii="Book Antiqua" w:hAnsi="Book Antiqua" w:cs="Arial"/>
        </w:rPr>
        <w:t>fore Judge Manuell the appellant was 17½, still a minor.</w:t>
      </w:r>
    </w:p>
    <w:p w14:paraId="0540A944" w14:textId="77777777" w:rsidR="00670C6C" w:rsidRDefault="00670C6C" w:rsidP="00BF23BB">
      <w:pPr>
        <w:tabs>
          <w:tab w:val="left" w:pos="567"/>
        </w:tabs>
        <w:ind w:left="567" w:hanging="567"/>
        <w:jc w:val="both"/>
        <w:rPr>
          <w:rFonts w:ascii="Book Antiqua" w:hAnsi="Book Antiqua" w:cs="Arial"/>
        </w:rPr>
      </w:pPr>
    </w:p>
    <w:p w14:paraId="1CAA413D" w14:textId="77777777" w:rsidR="00670C6C" w:rsidRDefault="00670C6C" w:rsidP="00BF23BB">
      <w:pPr>
        <w:tabs>
          <w:tab w:val="left" w:pos="567"/>
        </w:tabs>
        <w:ind w:left="567" w:hanging="567"/>
        <w:jc w:val="both"/>
        <w:rPr>
          <w:rFonts w:ascii="Book Antiqua" w:hAnsi="Book Antiqua" w:cs="Arial"/>
        </w:rPr>
      </w:pPr>
      <w:r>
        <w:rPr>
          <w:rFonts w:ascii="Book Antiqua" w:hAnsi="Book Antiqua" w:cs="Arial"/>
        </w:rPr>
        <w:t>2.</w:t>
      </w:r>
      <w:r w:rsidR="00D85E49">
        <w:rPr>
          <w:rFonts w:ascii="Book Antiqua" w:hAnsi="Book Antiqua" w:cs="Arial"/>
        </w:rPr>
        <w:tab/>
        <w:t>The appellant’s grounds of appeal were four-fold, it being argued that the judge erred in:</w:t>
      </w:r>
    </w:p>
    <w:p w14:paraId="4A958917" w14:textId="77777777" w:rsidR="00D85E49" w:rsidRDefault="00D85E49" w:rsidP="00BF23BB">
      <w:pPr>
        <w:tabs>
          <w:tab w:val="left" w:pos="567"/>
        </w:tabs>
        <w:ind w:left="567" w:hanging="567"/>
        <w:jc w:val="both"/>
        <w:rPr>
          <w:rFonts w:ascii="Book Antiqua" w:hAnsi="Book Antiqua" w:cs="Arial"/>
        </w:rPr>
      </w:pPr>
    </w:p>
    <w:p w14:paraId="65B91F94" w14:textId="77777777" w:rsidR="00E96710" w:rsidRDefault="00E96710" w:rsidP="00D85E49">
      <w:pPr>
        <w:tabs>
          <w:tab w:val="left" w:pos="567"/>
        </w:tabs>
        <w:ind w:left="1134" w:hanging="567"/>
        <w:jc w:val="both"/>
        <w:rPr>
          <w:rFonts w:ascii="Book Antiqua" w:hAnsi="Book Antiqua" w:cs="Arial"/>
        </w:rPr>
      </w:pPr>
      <w:r>
        <w:rPr>
          <w:rFonts w:ascii="Book Antiqua" w:hAnsi="Book Antiqua" w:cs="Arial"/>
        </w:rPr>
        <w:t>(1</w:t>
      </w:r>
      <w:r w:rsidR="00D85E49">
        <w:rPr>
          <w:rFonts w:ascii="Book Antiqua" w:hAnsi="Book Antiqua" w:cs="Arial"/>
        </w:rPr>
        <w:t>)</w:t>
      </w:r>
      <w:r>
        <w:rPr>
          <w:rFonts w:ascii="Book Antiqua" w:hAnsi="Book Antiqua" w:cs="Arial"/>
        </w:rPr>
        <w:tab/>
        <w:t>failing to apply the correct law as at the relevant date;</w:t>
      </w:r>
    </w:p>
    <w:p w14:paraId="09FD6402" w14:textId="77777777" w:rsidR="00E96710" w:rsidRDefault="00E96710" w:rsidP="00D85E49">
      <w:pPr>
        <w:tabs>
          <w:tab w:val="left" w:pos="567"/>
        </w:tabs>
        <w:ind w:left="1134" w:hanging="567"/>
        <w:jc w:val="both"/>
        <w:rPr>
          <w:rFonts w:ascii="Book Antiqua" w:hAnsi="Book Antiqua" w:cs="Arial"/>
        </w:rPr>
      </w:pPr>
    </w:p>
    <w:p w14:paraId="58F26223" w14:textId="77777777" w:rsidR="00E96710" w:rsidRDefault="00E96710" w:rsidP="00D85E49">
      <w:pPr>
        <w:tabs>
          <w:tab w:val="left" w:pos="567"/>
        </w:tabs>
        <w:ind w:left="1134" w:hanging="567"/>
        <w:jc w:val="both"/>
        <w:rPr>
          <w:rFonts w:ascii="Book Antiqua" w:hAnsi="Book Antiqua" w:cs="Arial"/>
        </w:rPr>
      </w:pPr>
      <w:r>
        <w:rPr>
          <w:rFonts w:ascii="Book Antiqua" w:hAnsi="Book Antiqua" w:cs="Arial"/>
        </w:rPr>
        <w:t>(2)</w:t>
      </w:r>
      <w:r>
        <w:rPr>
          <w:rFonts w:ascii="Book Antiqua" w:hAnsi="Book Antiqua" w:cs="Arial"/>
        </w:rPr>
        <w:tab/>
        <w:t>applying his own preconceptions as to the nature and quality of the appeal;</w:t>
      </w:r>
    </w:p>
    <w:p w14:paraId="65ABC882" w14:textId="77777777" w:rsidR="00E96710" w:rsidRDefault="00E96710" w:rsidP="00D85E49">
      <w:pPr>
        <w:tabs>
          <w:tab w:val="left" w:pos="567"/>
        </w:tabs>
        <w:ind w:left="1134" w:hanging="567"/>
        <w:jc w:val="both"/>
        <w:rPr>
          <w:rFonts w:ascii="Book Antiqua" w:hAnsi="Book Antiqua" w:cs="Arial"/>
        </w:rPr>
      </w:pPr>
    </w:p>
    <w:p w14:paraId="0A37FD5E" w14:textId="77777777" w:rsidR="00E96710" w:rsidRDefault="00E96710" w:rsidP="00D85E49">
      <w:pPr>
        <w:tabs>
          <w:tab w:val="left" w:pos="567"/>
        </w:tabs>
        <w:ind w:left="1134" w:hanging="567"/>
        <w:jc w:val="both"/>
        <w:rPr>
          <w:rFonts w:ascii="Book Antiqua" w:hAnsi="Book Antiqua" w:cs="Arial"/>
        </w:rPr>
      </w:pPr>
      <w:r>
        <w:rPr>
          <w:rFonts w:ascii="Book Antiqua" w:hAnsi="Book Antiqua" w:cs="Arial"/>
        </w:rPr>
        <w:t>(3)</w:t>
      </w:r>
      <w:r>
        <w:rPr>
          <w:rFonts w:ascii="Book Antiqua" w:hAnsi="Book Antiqua" w:cs="Arial"/>
        </w:rPr>
        <w:tab/>
        <w:t>applying his own preconceptions as to the Afghan army and general military practice when making credibility findings; and</w:t>
      </w:r>
    </w:p>
    <w:p w14:paraId="20FFC655" w14:textId="77777777" w:rsidR="00E96710" w:rsidRDefault="00E96710" w:rsidP="00D85E49">
      <w:pPr>
        <w:tabs>
          <w:tab w:val="left" w:pos="567"/>
        </w:tabs>
        <w:ind w:left="1134" w:hanging="567"/>
        <w:jc w:val="both"/>
        <w:rPr>
          <w:rFonts w:ascii="Book Antiqua" w:hAnsi="Book Antiqua" w:cs="Arial"/>
        </w:rPr>
      </w:pPr>
    </w:p>
    <w:p w14:paraId="0F6873CA" w14:textId="77777777" w:rsidR="00D85E49" w:rsidRDefault="00E96710" w:rsidP="00D85E49">
      <w:pPr>
        <w:tabs>
          <w:tab w:val="left" w:pos="567"/>
        </w:tabs>
        <w:ind w:left="1134" w:hanging="567"/>
        <w:jc w:val="both"/>
        <w:rPr>
          <w:rFonts w:ascii="Book Antiqua" w:hAnsi="Book Antiqua" w:cs="Arial"/>
        </w:rPr>
      </w:pPr>
      <w:r>
        <w:rPr>
          <w:rFonts w:ascii="Book Antiqua" w:hAnsi="Book Antiqua" w:cs="Arial"/>
        </w:rPr>
        <w:t>(4)</w:t>
      </w:r>
      <w:r>
        <w:rPr>
          <w:rFonts w:ascii="Book Antiqua" w:hAnsi="Book Antiqua" w:cs="Arial"/>
        </w:rPr>
        <w:tab/>
        <w:t>making improper credibility findings.</w:t>
      </w:r>
      <w:r w:rsidR="00D85E49">
        <w:rPr>
          <w:rFonts w:ascii="Book Antiqua" w:hAnsi="Book Antiqua" w:cs="Arial"/>
        </w:rPr>
        <w:tab/>
      </w:r>
    </w:p>
    <w:p w14:paraId="352EB5BF" w14:textId="77777777" w:rsidR="00D85E49" w:rsidRDefault="00D85E49" w:rsidP="00BF23BB">
      <w:pPr>
        <w:tabs>
          <w:tab w:val="left" w:pos="567"/>
        </w:tabs>
        <w:ind w:left="567" w:hanging="567"/>
        <w:jc w:val="both"/>
        <w:rPr>
          <w:rFonts w:ascii="Book Antiqua" w:hAnsi="Book Antiqua" w:cs="Arial"/>
        </w:rPr>
      </w:pPr>
    </w:p>
    <w:p w14:paraId="5BFF1E0D" w14:textId="77777777" w:rsidR="00D85E49" w:rsidRDefault="00D85E49" w:rsidP="00BF23BB">
      <w:pPr>
        <w:tabs>
          <w:tab w:val="left" w:pos="567"/>
        </w:tabs>
        <w:ind w:left="567" w:hanging="567"/>
        <w:jc w:val="both"/>
        <w:rPr>
          <w:rFonts w:ascii="Book Antiqua" w:hAnsi="Book Antiqua" w:cs="Arial"/>
        </w:rPr>
      </w:pPr>
      <w:r>
        <w:rPr>
          <w:rFonts w:ascii="Book Antiqua" w:hAnsi="Book Antiqua" w:cs="Arial"/>
        </w:rPr>
        <w:t>3.</w:t>
      </w:r>
      <w:r w:rsidR="006B28CA">
        <w:rPr>
          <w:rFonts w:ascii="Book Antiqua" w:hAnsi="Book Antiqua" w:cs="Arial"/>
        </w:rPr>
        <w:tab/>
        <w:t xml:space="preserve">By (1) the grounds seek to argue that the judge wrongly proceeded on the basis </w:t>
      </w:r>
      <w:r w:rsidR="00F335F6">
        <w:rPr>
          <w:rFonts w:ascii="Book Antiqua" w:hAnsi="Book Antiqua" w:cs="Arial"/>
        </w:rPr>
        <w:t xml:space="preserve">that </w:t>
      </w:r>
      <w:r w:rsidR="006B28CA">
        <w:rPr>
          <w:rFonts w:ascii="Book Antiqua" w:hAnsi="Book Antiqua" w:cs="Arial"/>
        </w:rPr>
        <w:t>the appellant when an adult would not be a lone young person in Kabul.  That is a misreading of paragraph 35 which reads:</w:t>
      </w:r>
    </w:p>
    <w:p w14:paraId="6530C55E" w14:textId="77777777" w:rsidR="006B28CA" w:rsidRDefault="006B28CA" w:rsidP="00BF23BB">
      <w:pPr>
        <w:tabs>
          <w:tab w:val="left" w:pos="567"/>
        </w:tabs>
        <w:ind w:left="567" w:hanging="567"/>
        <w:jc w:val="both"/>
        <w:rPr>
          <w:rFonts w:ascii="Book Antiqua" w:hAnsi="Book Antiqua" w:cs="Arial"/>
        </w:rPr>
      </w:pPr>
    </w:p>
    <w:p w14:paraId="1B108F87" w14:textId="77777777" w:rsidR="006B28CA" w:rsidRDefault="006B28CA" w:rsidP="006B28CA">
      <w:pPr>
        <w:tabs>
          <w:tab w:val="left" w:pos="567"/>
        </w:tabs>
        <w:ind w:left="1701" w:hanging="567"/>
        <w:jc w:val="both"/>
        <w:rPr>
          <w:rFonts w:ascii="Book Antiqua" w:hAnsi="Book Antiqua" w:cs="Arial"/>
        </w:rPr>
      </w:pPr>
      <w:r>
        <w:rPr>
          <w:rFonts w:ascii="Book Antiqua" w:hAnsi="Book Antiqua" w:cs="Arial"/>
        </w:rPr>
        <w:t>“35.</w:t>
      </w:r>
      <w:r>
        <w:rPr>
          <w:rFonts w:ascii="Book Antiqua" w:hAnsi="Book Antiqua" w:cs="Arial"/>
        </w:rPr>
        <w:tab/>
        <w:t xml:space="preserve">This means that the tribunal finds that the Appellant is not at real risk for any reason in Afghanistan in the event of his </w:t>
      </w:r>
      <w:r w:rsidR="00C41814">
        <w:rPr>
          <w:rFonts w:ascii="Book Antiqua" w:hAnsi="Book Antiqua" w:cs="Arial"/>
        </w:rPr>
        <w:t>entirely hypothetical return be</w:t>
      </w:r>
      <w:r>
        <w:rPr>
          <w:rFonts w:ascii="Book Antiqua" w:hAnsi="Book Antiqua" w:cs="Arial"/>
        </w:rPr>
        <w:t>fore he is 18.  The Appellant can contact his family or close relatives prior to his return, which fact he has sought to conceal.  He will not be a lone young person in Kabul, an unattended child, with no male relative.  He is mature, in good health and able to look after himself.  His best interests are manifestly to rejoin his family from whom he has been separated for too long.  The belated and fruitless enquiries made of the Red Cross count for nothing as there is no reason to believe that correct information has been given to them for tracing purposes.  Moreover, if the Appellant’s father is or was an officer in the Afghan National Army, based in Helmand, he could not have been hard to trace.”</w:t>
      </w:r>
    </w:p>
    <w:p w14:paraId="655EE27E" w14:textId="77777777" w:rsidR="006B28CA" w:rsidRDefault="006B28CA" w:rsidP="00BF23BB">
      <w:pPr>
        <w:tabs>
          <w:tab w:val="left" w:pos="567"/>
        </w:tabs>
        <w:ind w:left="567" w:hanging="567"/>
        <w:jc w:val="both"/>
        <w:rPr>
          <w:rFonts w:ascii="Book Antiqua" w:hAnsi="Book Antiqua" w:cs="Arial"/>
        </w:rPr>
      </w:pPr>
    </w:p>
    <w:p w14:paraId="0423DB50" w14:textId="77777777" w:rsidR="006B28CA" w:rsidRDefault="006B28CA" w:rsidP="00BF23BB">
      <w:pPr>
        <w:tabs>
          <w:tab w:val="left" w:pos="567"/>
        </w:tabs>
        <w:ind w:left="567" w:hanging="567"/>
        <w:jc w:val="both"/>
        <w:rPr>
          <w:rFonts w:ascii="Book Antiqua" w:hAnsi="Book Antiqua" w:cs="Arial"/>
        </w:rPr>
      </w:pPr>
      <w:r>
        <w:rPr>
          <w:rFonts w:ascii="Book Antiqua" w:hAnsi="Book Antiqua" w:cs="Arial"/>
        </w:rPr>
        <w:t>4.</w:t>
      </w:r>
      <w:r w:rsidR="004523DB">
        <w:rPr>
          <w:rFonts w:ascii="Book Antiqua" w:hAnsi="Book Antiqua" w:cs="Arial"/>
        </w:rPr>
        <w:tab/>
        <w:t>The whole point of the first sentence was to confirm what the judge had already said at paragraph 6, namely that the relevant date for assessi</w:t>
      </w:r>
      <w:r w:rsidR="00F335F6">
        <w:rPr>
          <w:rFonts w:ascii="Book Antiqua" w:hAnsi="Book Antiqua" w:cs="Arial"/>
        </w:rPr>
        <w:t xml:space="preserve">ng risk was the date of hearing at which </w:t>
      </w:r>
      <w:r w:rsidR="00FC41E6">
        <w:rPr>
          <w:rFonts w:ascii="Book Antiqua" w:hAnsi="Book Antiqua" w:cs="Arial"/>
        </w:rPr>
        <w:t>date</w:t>
      </w:r>
      <w:r w:rsidR="00F335F6">
        <w:rPr>
          <w:rFonts w:ascii="Book Antiqua" w:hAnsi="Book Antiqua" w:cs="Arial"/>
        </w:rPr>
        <w:t xml:space="preserve"> the </w:t>
      </w:r>
      <w:r w:rsidR="00FC41E6">
        <w:rPr>
          <w:rFonts w:ascii="Book Antiqua" w:hAnsi="Book Antiqua" w:cs="Arial"/>
        </w:rPr>
        <w:t>appellant</w:t>
      </w:r>
      <w:r w:rsidR="00F335F6">
        <w:rPr>
          <w:rFonts w:ascii="Book Antiqua" w:hAnsi="Book Antiqua" w:cs="Arial"/>
        </w:rPr>
        <w:t xml:space="preserve"> was still a minor and whose risk had to be assessed as such. </w:t>
      </w:r>
    </w:p>
    <w:p w14:paraId="6EA12FE0" w14:textId="77777777" w:rsidR="005E71F5" w:rsidRDefault="005E71F5" w:rsidP="00BF23BB">
      <w:pPr>
        <w:tabs>
          <w:tab w:val="left" w:pos="567"/>
        </w:tabs>
        <w:ind w:left="567" w:hanging="567"/>
        <w:jc w:val="both"/>
        <w:rPr>
          <w:rFonts w:ascii="Book Antiqua" w:hAnsi="Book Antiqua" w:cs="Arial"/>
        </w:rPr>
      </w:pPr>
    </w:p>
    <w:p w14:paraId="38B69DD6" w14:textId="77777777" w:rsidR="005E71F5" w:rsidRDefault="005E71F5"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Ground (1) also contains an allegation that the judge failed to conduct an assessment of the claimant’s best interests under s.55 of the BCIA 2009 and this failure was demonstrated by his seeming doubt that the appellant was still a minor and his failure to make an anonymity direction.  In respect of the judge’s treatment of the appellant’s age</w:t>
      </w:r>
      <w:r w:rsidR="00F335F6">
        <w:rPr>
          <w:rFonts w:ascii="Book Antiqua" w:hAnsi="Book Antiqua" w:cs="Arial"/>
        </w:rPr>
        <w:t>,</w:t>
      </w:r>
      <w:r>
        <w:rPr>
          <w:rFonts w:ascii="Book Antiqua" w:hAnsi="Book Antiqua" w:cs="Arial"/>
        </w:rPr>
        <w:t xml:space="preserve"> issue is taken with his statement at paragraph 22:</w:t>
      </w:r>
    </w:p>
    <w:p w14:paraId="50D1DF27" w14:textId="77777777" w:rsidR="005E71F5" w:rsidRDefault="005E71F5" w:rsidP="00BF23BB">
      <w:pPr>
        <w:tabs>
          <w:tab w:val="left" w:pos="567"/>
        </w:tabs>
        <w:ind w:left="567" w:hanging="567"/>
        <w:jc w:val="both"/>
        <w:rPr>
          <w:rFonts w:ascii="Book Antiqua" w:hAnsi="Book Antiqua" w:cs="Arial"/>
        </w:rPr>
      </w:pPr>
    </w:p>
    <w:p w14:paraId="1E6AAECA" w14:textId="77777777" w:rsidR="005E71F5" w:rsidRDefault="005E71F5" w:rsidP="005E71F5">
      <w:pPr>
        <w:ind w:left="1134"/>
        <w:jc w:val="both"/>
        <w:rPr>
          <w:rFonts w:ascii="Book Antiqua" w:hAnsi="Book Antiqua" w:cs="Arial"/>
        </w:rPr>
      </w:pPr>
      <w:r>
        <w:rPr>
          <w:rFonts w:ascii="Book Antiqua" w:hAnsi="Book Antiqua" w:cs="Arial"/>
        </w:rPr>
        <w:t xml:space="preserve">“The Appellant gave his evidence without any apparent difficulty.  The cross-examination was of modest length.  The Appellant remained alert and articulate throughout, determined to defend the story he had advanced.  His claimed age had been accepted by the Respondent, so that was not in dispute.  In the </w:t>
      </w:r>
      <w:r>
        <w:rPr>
          <w:rFonts w:ascii="Book Antiqua" w:hAnsi="Book Antiqua" w:cs="Arial"/>
        </w:rPr>
        <w:lastRenderedPageBreak/>
        <w:t>tribunal’s view, the Appellant’s confidence and ease of self-expression indicated that he was exceptionally mature for the age he claimed to be.”</w:t>
      </w:r>
    </w:p>
    <w:p w14:paraId="7DC04A21" w14:textId="77777777" w:rsidR="005E71F5" w:rsidRDefault="005E71F5" w:rsidP="00BF23BB">
      <w:pPr>
        <w:tabs>
          <w:tab w:val="left" w:pos="567"/>
        </w:tabs>
        <w:ind w:left="567" w:hanging="567"/>
        <w:jc w:val="both"/>
        <w:rPr>
          <w:rFonts w:ascii="Book Antiqua" w:hAnsi="Book Antiqua" w:cs="Arial"/>
        </w:rPr>
      </w:pPr>
    </w:p>
    <w:p w14:paraId="54E8D085" w14:textId="77777777" w:rsidR="005E71F5" w:rsidRDefault="005E71F5"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I cannot establish from the file whether the judge was asked to make an anonymity direction but since one ha</w:t>
      </w:r>
      <w:r w:rsidR="00F335F6">
        <w:rPr>
          <w:rFonts w:ascii="Book Antiqua" w:hAnsi="Book Antiqua" w:cs="Arial"/>
        </w:rPr>
        <w:t xml:space="preserve">d been made by the previous FtT, the </w:t>
      </w:r>
      <w:r w:rsidR="00FC41E6">
        <w:rPr>
          <w:rFonts w:ascii="Book Antiqua" w:hAnsi="Book Antiqua" w:cs="Arial"/>
        </w:rPr>
        <w:t>judge should</w:t>
      </w:r>
      <w:r>
        <w:rPr>
          <w:rFonts w:ascii="Book Antiqua" w:hAnsi="Book Antiqua" w:cs="Arial"/>
        </w:rPr>
        <w:t xml:space="preserve"> not have withdrawn it without at least an explanation.  However, I do not see that this failure gave rise to any legal error nor that it somehow demonstrate</w:t>
      </w:r>
      <w:r w:rsidR="00F335F6">
        <w:rPr>
          <w:rFonts w:ascii="Book Antiqua" w:hAnsi="Book Antiqua" w:cs="Arial"/>
        </w:rPr>
        <w:t>s</w:t>
      </w:r>
      <w:r>
        <w:rPr>
          <w:rFonts w:ascii="Book Antiqua" w:hAnsi="Book Antiqua" w:cs="Arial"/>
        </w:rPr>
        <w:t xml:space="preserve"> that the judge did not accept </w:t>
      </w:r>
      <w:r w:rsidR="00F335F6">
        <w:rPr>
          <w:rFonts w:ascii="Book Antiqua" w:hAnsi="Book Antiqua" w:cs="Arial"/>
        </w:rPr>
        <w:t>t</w:t>
      </w:r>
      <w:r>
        <w:rPr>
          <w:rFonts w:ascii="Book Antiqua" w:hAnsi="Book Antiqua" w:cs="Arial"/>
        </w:rPr>
        <w:t xml:space="preserve">he </w:t>
      </w:r>
      <w:r w:rsidR="00F335F6">
        <w:rPr>
          <w:rFonts w:ascii="Book Antiqua" w:hAnsi="Book Antiqua" w:cs="Arial"/>
        </w:rPr>
        <w:t xml:space="preserve">appellant </w:t>
      </w:r>
      <w:r>
        <w:rPr>
          <w:rFonts w:ascii="Book Antiqua" w:hAnsi="Book Antiqua" w:cs="Arial"/>
        </w:rPr>
        <w:t>was still a minor.  As regard</w:t>
      </w:r>
      <w:r w:rsidR="004C54B1">
        <w:rPr>
          <w:rFonts w:ascii="Book Antiqua" w:hAnsi="Book Antiqua" w:cs="Arial"/>
        </w:rPr>
        <w:t>s</w:t>
      </w:r>
      <w:r>
        <w:rPr>
          <w:rFonts w:ascii="Book Antiqua" w:hAnsi="Book Antiqua" w:cs="Arial"/>
        </w:rPr>
        <w:t xml:space="preserve"> the criticism raised against the claimant’s age, the judge’s comments at paragraph 22 cannot in my view be read as casting doubt on the appellant’s age</w:t>
      </w:r>
      <w:r w:rsidR="00F335F6">
        <w:rPr>
          <w:rFonts w:ascii="Book Antiqua" w:hAnsi="Book Antiqua" w:cs="Arial"/>
        </w:rPr>
        <w:t xml:space="preserve">; </w:t>
      </w:r>
      <w:r w:rsidR="00FC41E6">
        <w:rPr>
          <w:rFonts w:ascii="Book Antiqua" w:hAnsi="Book Antiqua" w:cs="Arial"/>
        </w:rPr>
        <w:t>it only</w:t>
      </w:r>
      <w:r>
        <w:rPr>
          <w:rFonts w:ascii="Book Antiqua" w:hAnsi="Book Antiqua" w:cs="Arial"/>
        </w:rPr>
        <w:t xml:space="preserve"> </w:t>
      </w:r>
      <w:r w:rsidR="00F335F6">
        <w:rPr>
          <w:rFonts w:ascii="Book Antiqua" w:hAnsi="Book Antiqua" w:cs="Arial"/>
        </w:rPr>
        <w:t>concerned</w:t>
      </w:r>
      <w:r>
        <w:rPr>
          <w:rFonts w:ascii="Book Antiqua" w:hAnsi="Book Antiqua" w:cs="Arial"/>
        </w:rPr>
        <w:t xml:space="preserve"> his level of maturity.  Further</w:t>
      </w:r>
      <w:r w:rsidR="00F335F6">
        <w:rPr>
          <w:rFonts w:ascii="Book Antiqua" w:hAnsi="Book Antiqua" w:cs="Arial"/>
        </w:rPr>
        <w:t>,</w:t>
      </w:r>
      <w:r>
        <w:rPr>
          <w:rFonts w:ascii="Book Antiqua" w:hAnsi="Book Antiqua" w:cs="Arial"/>
        </w:rPr>
        <w:t xml:space="preserve"> the judge clearly did take account of the appellant’s best interests, not only expressly </w:t>
      </w:r>
      <w:r w:rsidR="007A1A41">
        <w:rPr>
          <w:rFonts w:ascii="Book Antiqua" w:hAnsi="Book Antiqua" w:cs="Arial"/>
        </w:rPr>
        <w:t>referring to them in paragraph 35 but making clear why they would not be undermined if he was returned – because he could re</w:t>
      </w:r>
      <w:r w:rsidR="004C54B1">
        <w:rPr>
          <w:rFonts w:ascii="Book Antiqua" w:hAnsi="Book Antiqua" w:cs="Arial"/>
        </w:rPr>
        <w:t>-</w:t>
      </w:r>
      <w:r w:rsidR="007A1A41">
        <w:rPr>
          <w:rFonts w:ascii="Book Antiqua" w:hAnsi="Book Antiqua" w:cs="Arial"/>
        </w:rPr>
        <w:t>join his family.</w:t>
      </w:r>
    </w:p>
    <w:p w14:paraId="029453F7" w14:textId="77777777" w:rsidR="00ED040D" w:rsidRDefault="00ED040D" w:rsidP="00BF23BB">
      <w:pPr>
        <w:tabs>
          <w:tab w:val="left" w:pos="567"/>
        </w:tabs>
        <w:ind w:left="567" w:hanging="567"/>
        <w:jc w:val="both"/>
        <w:rPr>
          <w:rFonts w:ascii="Book Antiqua" w:hAnsi="Book Antiqua" w:cs="Arial"/>
        </w:rPr>
      </w:pPr>
    </w:p>
    <w:p w14:paraId="0F65CF73" w14:textId="77777777" w:rsidR="00ED040D" w:rsidRDefault="00ED040D"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Ground (2) takes aim at what the judge said at paragraph 21:</w:t>
      </w:r>
    </w:p>
    <w:p w14:paraId="4FD42268" w14:textId="77777777" w:rsidR="00ED040D" w:rsidRDefault="00ED040D" w:rsidP="00BF23BB">
      <w:pPr>
        <w:tabs>
          <w:tab w:val="left" w:pos="567"/>
        </w:tabs>
        <w:ind w:left="567" w:hanging="567"/>
        <w:jc w:val="both"/>
        <w:rPr>
          <w:rFonts w:ascii="Book Antiqua" w:hAnsi="Book Antiqua" w:cs="Arial"/>
        </w:rPr>
      </w:pPr>
    </w:p>
    <w:p w14:paraId="1838C008" w14:textId="77777777" w:rsidR="00ED040D" w:rsidRDefault="00ED040D" w:rsidP="00ED040D">
      <w:pPr>
        <w:ind w:left="1134"/>
        <w:jc w:val="both"/>
        <w:rPr>
          <w:rFonts w:ascii="Book Antiqua" w:hAnsi="Book Antiqua" w:cs="Arial"/>
        </w:rPr>
      </w:pPr>
      <w:r>
        <w:rPr>
          <w:rFonts w:ascii="Book Antiqua" w:hAnsi="Book Antiqua" w:cs="Arial"/>
        </w:rPr>
        <w:t xml:space="preserve">“The tribunal is at a loss to understand why this appeal was remitted with the express consent of the Respondent, particularly when First-tier Tribunal Judge Widdup’s reasons for disbelieving the </w:t>
      </w:r>
      <w:r w:rsidR="00AF0AA9">
        <w:rPr>
          <w:rFonts w:ascii="Book Antiqua" w:hAnsi="Book Antiqua" w:cs="Arial"/>
        </w:rPr>
        <w:t xml:space="preserve">Appellant </w:t>
      </w:r>
      <w:r>
        <w:rPr>
          <w:rFonts w:ascii="Book Antiqua" w:hAnsi="Book Antiqua" w:cs="Arial"/>
        </w:rPr>
        <w:t>reflected those given by the Respondent in the reasons for refusal letter.  Nevertheless, the present tribunal has heard and decided the appeal for itself, and taken no account of Judge Widdup’s findings, despite the fact that the whole appeal process against the refusal of asylum and humanitarian protection in this case has no obvious utility.  The Appellant is not facing removal from the United Kingdom.  The Appellant, having been granted leave to remain until 30 June 2018, will enjoy a full right of appeal on asylum, humanitarian protection and human rights grounds in the event of refusal of the application for further leave to remain which he is sure to make.  No doubt the Appellant has simply followed the advice he has been given.  These seemingly wasteful aspects of the whole protection process – taking up precious Legal Services Commission funding and tribunal time – merit further consideration.”</w:t>
      </w:r>
    </w:p>
    <w:p w14:paraId="542BBAFD" w14:textId="77777777" w:rsidR="00ED040D" w:rsidRDefault="00ED040D" w:rsidP="00BF23BB">
      <w:pPr>
        <w:tabs>
          <w:tab w:val="left" w:pos="567"/>
        </w:tabs>
        <w:ind w:left="567" w:hanging="567"/>
        <w:jc w:val="both"/>
        <w:rPr>
          <w:rFonts w:ascii="Book Antiqua" w:hAnsi="Book Antiqua" w:cs="Arial"/>
        </w:rPr>
      </w:pPr>
    </w:p>
    <w:p w14:paraId="2CB14BB6" w14:textId="77777777" w:rsidR="000E0A7E" w:rsidRDefault="00ED040D" w:rsidP="00BF23BB">
      <w:pPr>
        <w:tabs>
          <w:tab w:val="left" w:pos="567"/>
        </w:tabs>
        <w:ind w:left="567" w:hanging="567"/>
        <w:jc w:val="both"/>
        <w:rPr>
          <w:rFonts w:ascii="Book Antiqua" w:hAnsi="Book Antiqua" w:cs="Arial"/>
        </w:rPr>
      </w:pPr>
      <w:r>
        <w:rPr>
          <w:rFonts w:ascii="Book Antiqua" w:hAnsi="Book Antiqua" w:cs="Arial"/>
        </w:rPr>
        <w:t>8.</w:t>
      </w:r>
      <w:r w:rsidR="00AF0AA9">
        <w:rPr>
          <w:rFonts w:ascii="Book Antiqua" w:hAnsi="Book Antiqua" w:cs="Arial"/>
        </w:rPr>
        <w:tab/>
        <w:t xml:space="preserve">This text is said to betray bias against the appellant, indicating that </w:t>
      </w:r>
      <w:r w:rsidR="00F335F6">
        <w:rPr>
          <w:rFonts w:ascii="Book Antiqua" w:hAnsi="Book Antiqua" w:cs="Arial"/>
        </w:rPr>
        <w:t>t</w:t>
      </w:r>
      <w:r w:rsidR="00AF0AA9">
        <w:rPr>
          <w:rFonts w:ascii="Book Antiqua" w:hAnsi="Book Antiqua" w:cs="Arial"/>
        </w:rPr>
        <w:t xml:space="preserve">he </w:t>
      </w:r>
      <w:r w:rsidR="00F335F6">
        <w:rPr>
          <w:rFonts w:ascii="Book Antiqua" w:hAnsi="Book Antiqua" w:cs="Arial"/>
        </w:rPr>
        <w:t xml:space="preserve">judge </w:t>
      </w:r>
      <w:r w:rsidR="00AF0AA9">
        <w:rPr>
          <w:rFonts w:ascii="Book Antiqua" w:hAnsi="Book Antiqua" w:cs="Arial"/>
        </w:rPr>
        <w:t>did not look at matters afresh.  I disagree.  When there has been a previous exercise of judi</w:t>
      </w:r>
      <w:r w:rsidR="004C54B1">
        <w:rPr>
          <w:rFonts w:ascii="Book Antiqua" w:hAnsi="Book Antiqua" w:cs="Arial"/>
        </w:rPr>
        <w:t>cial fact-</w:t>
      </w:r>
      <w:r w:rsidR="00FC41E6">
        <w:rPr>
          <w:rFonts w:ascii="Book Antiqua" w:hAnsi="Book Antiqua" w:cs="Arial"/>
        </w:rPr>
        <w:t>finding, judges</w:t>
      </w:r>
      <w:r w:rsidR="00AF0AA9">
        <w:rPr>
          <w:rFonts w:ascii="Book Antiqua" w:hAnsi="Book Antiqua" w:cs="Arial"/>
        </w:rPr>
        <w:t xml:space="preserve"> are obliged to consider whether the ter</w:t>
      </w:r>
      <w:r w:rsidR="004C54B1">
        <w:rPr>
          <w:rFonts w:ascii="Book Antiqua" w:hAnsi="Book Antiqua" w:cs="Arial"/>
        </w:rPr>
        <w:t>ms of a</w:t>
      </w:r>
      <w:r w:rsidR="00AF0AA9">
        <w:rPr>
          <w:rFonts w:ascii="Book Antiqua" w:hAnsi="Book Antiqua" w:cs="Arial"/>
        </w:rPr>
        <w:t xml:space="preserve"> </w:t>
      </w:r>
      <w:r w:rsidR="004C54B1">
        <w:rPr>
          <w:rFonts w:ascii="Book Antiqua" w:hAnsi="Book Antiqua" w:cs="Arial"/>
        </w:rPr>
        <w:t>s</w:t>
      </w:r>
      <w:r w:rsidR="00AF0AA9">
        <w:rPr>
          <w:rFonts w:ascii="Book Antiqua" w:hAnsi="Book Antiqua" w:cs="Arial"/>
        </w:rPr>
        <w:t xml:space="preserve">et aside require some or all </w:t>
      </w:r>
      <w:r w:rsidR="00F335F6">
        <w:rPr>
          <w:rFonts w:ascii="Book Antiqua" w:hAnsi="Book Antiqua" w:cs="Arial"/>
        </w:rPr>
        <w:t xml:space="preserve">of the previous </w:t>
      </w:r>
      <w:r w:rsidR="00FC41E6">
        <w:rPr>
          <w:rFonts w:ascii="Book Antiqua" w:hAnsi="Book Antiqua" w:cs="Arial"/>
        </w:rPr>
        <w:t>findings</w:t>
      </w:r>
      <w:r w:rsidR="00F335F6">
        <w:rPr>
          <w:rFonts w:ascii="Book Antiqua" w:hAnsi="Book Antiqua" w:cs="Arial"/>
        </w:rPr>
        <w:t xml:space="preserve"> of fact </w:t>
      </w:r>
      <w:r w:rsidR="00AF0AA9">
        <w:rPr>
          <w:rFonts w:ascii="Book Antiqua" w:hAnsi="Book Antiqua" w:cs="Arial"/>
        </w:rPr>
        <w:t xml:space="preserve">to be preserved or not.  The judge was entitled to observe that the respondent’s reasons for expressly consenting to the remittal were </w:t>
      </w:r>
      <w:r w:rsidR="000E0A7E">
        <w:rPr>
          <w:rFonts w:ascii="Book Antiqua" w:hAnsi="Book Antiqua" w:cs="Arial"/>
        </w:rPr>
        <w:t>un</w:t>
      </w:r>
      <w:r w:rsidR="00AF0AA9">
        <w:rPr>
          <w:rFonts w:ascii="Book Antiqua" w:hAnsi="Book Antiqua" w:cs="Arial"/>
        </w:rPr>
        <w:t>clear</w:t>
      </w:r>
      <w:r w:rsidR="000E0A7E">
        <w:rPr>
          <w:rFonts w:ascii="Book Antiqua" w:hAnsi="Book Antiqua" w:cs="Arial"/>
        </w:rPr>
        <w:t xml:space="preserve">; that was correct as a matter of fact.  These observations of the judge plainly did not prevent him from deciding the case for himself and there is nothing to suggest that he sought at any stage to draw on or rely on Judge Widdup’s findings.  </w:t>
      </w:r>
    </w:p>
    <w:p w14:paraId="28B249C1" w14:textId="77777777" w:rsidR="000E0A7E" w:rsidRDefault="000E0A7E" w:rsidP="00BF23BB">
      <w:pPr>
        <w:tabs>
          <w:tab w:val="left" w:pos="567"/>
        </w:tabs>
        <w:ind w:left="567" w:hanging="567"/>
        <w:jc w:val="both"/>
        <w:rPr>
          <w:rFonts w:ascii="Book Antiqua" w:hAnsi="Book Antiqua" w:cs="Arial"/>
        </w:rPr>
      </w:pPr>
    </w:p>
    <w:p w14:paraId="5AC43346" w14:textId="77777777" w:rsidR="00ED040D" w:rsidRDefault="000E0A7E"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I see no merit in Ground (3).  The grounds complain that the judge “has not substantiated his findings, and based them purely from his own perspective and conjecture”.  This overlooks that the burden of proof rested on the appellant, not the judge.  As regards the criticisms made of the judge’s reasons for not accepting the appellant’s account of the circumstances of his journey to the UK </w:t>
      </w:r>
      <w:r w:rsidR="00F335F6">
        <w:rPr>
          <w:rFonts w:ascii="Book Antiqua" w:hAnsi="Book Antiqua" w:cs="Arial"/>
        </w:rPr>
        <w:t xml:space="preserve">and </w:t>
      </w:r>
      <w:r>
        <w:rPr>
          <w:rFonts w:ascii="Book Antiqua" w:hAnsi="Book Antiqua" w:cs="Arial"/>
        </w:rPr>
        <w:t xml:space="preserve">for not accepting </w:t>
      </w:r>
      <w:r>
        <w:rPr>
          <w:rFonts w:ascii="Book Antiqua" w:hAnsi="Book Antiqua" w:cs="Arial"/>
        </w:rPr>
        <w:lastRenderedPageBreak/>
        <w:t xml:space="preserve">that the Afghan army would not have responded to an attack by the Taliban on a </w:t>
      </w:r>
      <w:r w:rsidR="00CC4F5C">
        <w:rPr>
          <w:rFonts w:ascii="Book Antiqua" w:hAnsi="Book Antiqua" w:cs="Arial"/>
        </w:rPr>
        <w:t>home</w:t>
      </w:r>
      <w:r>
        <w:rPr>
          <w:rFonts w:ascii="Book Antiqua" w:hAnsi="Book Antiqua" w:cs="Arial"/>
        </w:rPr>
        <w:t xml:space="preserve"> </w:t>
      </w:r>
      <w:r w:rsidR="00042132">
        <w:rPr>
          <w:rFonts w:ascii="Book Antiqua" w:hAnsi="Book Antiqua" w:cs="Arial"/>
        </w:rPr>
        <w:t>w</w:t>
      </w:r>
      <w:r>
        <w:rPr>
          <w:rFonts w:ascii="Book Antiqua" w:hAnsi="Book Antiqua" w:cs="Arial"/>
        </w:rPr>
        <w:t xml:space="preserve">here a serving soldier had died, these amount to </w:t>
      </w:r>
      <w:r w:rsidR="00042132">
        <w:rPr>
          <w:rFonts w:ascii="Book Antiqua" w:hAnsi="Book Antiqua" w:cs="Arial"/>
        </w:rPr>
        <w:t>mere</w:t>
      </w:r>
      <w:r>
        <w:rPr>
          <w:rFonts w:ascii="Book Antiqua" w:hAnsi="Book Antiqua" w:cs="Arial"/>
        </w:rPr>
        <w:t xml:space="preserve"> disagreements with the judge’s findings.  These finding did involve conjecture but it has not been </w:t>
      </w:r>
      <w:r w:rsidR="0043438B">
        <w:rPr>
          <w:rFonts w:ascii="Book Antiqua" w:hAnsi="Book Antiqua" w:cs="Arial"/>
        </w:rPr>
        <w:t>shown</w:t>
      </w:r>
      <w:r>
        <w:rPr>
          <w:rFonts w:ascii="Book Antiqua" w:hAnsi="Book Antiqua" w:cs="Arial"/>
        </w:rPr>
        <w:t xml:space="preserve"> to be unreasonable conjecture or based on foreign “westernised” preconceptions.  I note that the grounds do not identity any background country information at odds with the judge’s findings on these matters.</w:t>
      </w:r>
    </w:p>
    <w:p w14:paraId="33EFED2E" w14:textId="77777777" w:rsidR="000D075E" w:rsidRDefault="000D075E" w:rsidP="00BF23BB">
      <w:pPr>
        <w:tabs>
          <w:tab w:val="left" w:pos="567"/>
        </w:tabs>
        <w:ind w:left="567" w:hanging="567"/>
        <w:jc w:val="both"/>
        <w:rPr>
          <w:rFonts w:ascii="Book Antiqua" w:hAnsi="Book Antiqua" w:cs="Arial"/>
        </w:rPr>
      </w:pPr>
    </w:p>
    <w:p w14:paraId="166AD501" w14:textId="77777777" w:rsidR="000D075E" w:rsidRDefault="000D075E"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 have the </w:t>
      </w:r>
      <w:r w:rsidR="0043438B">
        <w:rPr>
          <w:rFonts w:ascii="Book Antiqua" w:hAnsi="Book Antiqua" w:cs="Arial"/>
        </w:rPr>
        <w:t>same</w:t>
      </w:r>
      <w:r>
        <w:rPr>
          <w:rFonts w:ascii="Book Antiqua" w:hAnsi="Book Antiqua" w:cs="Arial"/>
        </w:rPr>
        <w:t xml:space="preserve"> </w:t>
      </w:r>
      <w:r w:rsidR="0043438B">
        <w:rPr>
          <w:rFonts w:ascii="Book Antiqua" w:hAnsi="Book Antiqua" w:cs="Arial"/>
        </w:rPr>
        <w:t>r</w:t>
      </w:r>
      <w:r>
        <w:rPr>
          <w:rFonts w:ascii="Book Antiqua" w:hAnsi="Book Antiqua" w:cs="Arial"/>
        </w:rPr>
        <w:t>esponse to further criti</w:t>
      </w:r>
      <w:r w:rsidR="0043438B">
        <w:rPr>
          <w:rFonts w:ascii="Book Antiqua" w:hAnsi="Book Antiqua" w:cs="Arial"/>
        </w:rPr>
        <w:t>cisms levelled in the grounds at</w:t>
      </w:r>
      <w:r>
        <w:rPr>
          <w:rFonts w:ascii="Book Antiqua" w:hAnsi="Book Antiqua" w:cs="Arial"/>
        </w:rPr>
        <w:t xml:space="preserve"> the judge’s reasons for finding it not credible that an Afghan military family would lack security proce</w:t>
      </w:r>
      <w:r w:rsidR="0043438B">
        <w:rPr>
          <w:rFonts w:ascii="Book Antiqua" w:hAnsi="Book Antiqua" w:cs="Arial"/>
        </w:rPr>
        <w:t xml:space="preserve">dures and be </w:t>
      </w:r>
      <w:r w:rsidR="00FC41E6">
        <w:rPr>
          <w:rFonts w:ascii="Book Antiqua" w:hAnsi="Book Antiqua" w:cs="Arial"/>
        </w:rPr>
        <w:t>so unattended</w:t>
      </w:r>
      <w:r w:rsidR="00CF5D37">
        <w:rPr>
          <w:rFonts w:ascii="Book Antiqua" w:hAnsi="Book Antiqua" w:cs="Arial"/>
        </w:rPr>
        <w:t xml:space="preserve"> and </w:t>
      </w:r>
      <w:r>
        <w:rPr>
          <w:rFonts w:ascii="Book Antiqua" w:hAnsi="Book Antiqua" w:cs="Arial"/>
        </w:rPr>
        <w:t>unguarded.</w:t>
      </w:r>
    </w:p>
    <w:p w14:paraId="1B7A524B" w14:textId="77777777" w:rsidR="000D075E" w:rsidRDefault="000D075E" w:rsidP="00BF23BB">
      <w:pPr>
        <w:tabs>
          <w:tab w:val="left" w:pos="567"/>
        </w:tabs>
        <w:ind w:left="567" w:hanging="567"/>
        <w:jc w:val="both"/>
        <w:rPr>
          <w:rFonts w:ascii="Book Antiqua" w:hAnsi="Book Antiqua" w:cs="Arial"/>
        </w:rPr>
      </w:pPr>
    </w:p>
    <w:p w14:paraId="3EB3D34C" w14:textId="77777777" w:rsidR="000D075E" w:rsidRDefault="000D075E"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Ground (4) places focus on the judge’s treatment of the appellant’s claim that there had been translation errors made at his asylum interview.  At paragraph 28 the judge wrote:</w:t>
      </w:r>
    </w:p>
    <w:p w14:paraId="13BDF277" w14:textId="77777777" w:rsidR="000D075E" w:rsidRDefault="000D075E" w:rsidP="00BF23BB">
      <w:pPr>
        <w:tabs>
          <w:tab w:val="left" w:pos="567"/>
        </w:tabs>
        <w:ind w:left="567" w:hanging="567"/>
        <w:jc w:val="both"/>
        <w:rPr>
          <w:rFonts w:ascii="Book Antiqua" w:hAnsi="Book Antiqua" w:cs="Arial"/>
        </w:rPr>
      </w:pPr>
    </w:p>
    <w:p w14:paraId="790B6943" w14:textId="77777777" w:rsidR="000D075E" w:rsidRDefault="000D075E" w:rsidP="000D075E">
      <w:pPr>
        <w:ind w:left="1134"/>
        <w:jc w:val="both"/>
        <w:rPr>
          <w:rFonts w:ascii="Book Antiqua" w:hAnsi="Book Antiqua" w:cs="Arial"/>
        </w:rPr>
      </w:pPr>
      <w:r>
        <w:rPr>
          <w:rFonts w:ascii="Book Antiqua" w:hAnsi="Book Antiqua" w:cs="Arial"/>
        </w:rPr>
        <w:tab/>
        <w:t>“</w:t>
      </w:r>
      <w:r w:rsidR="00CF5D37">
        <w:rPr>
          <w:rFonts w:ascii="Book Antiqua" w:hAnsi="Book Antiqua" w:cs="Arial"/>
        </w:rPr>
        <w:t>The tribunal has considered carefully whether these inconsistencies might be attributable to youth or trauma.  In the tribunal’s view the discrepancies are serious and they must be considered alongside the inherent implausibility of the ley elements of the Appellant’s story.  The Appellant claimed to have a clear recollection of events, so clear that he was able to correct what he said were translation errors made at his asylum interview.  In the tribunal’s view it is unlikely that an unqualified interpreter would have been used by the Home Office.  No obvious interpretation problems were observed by the officer who conducted the interview, or by the responsible adult present on the Appellant’s behalf.”</w:t>
      </w:r>
    </w:p>
    <w:p w14:paraId="45D22BB9" w14:textId="77777777" w:rsidR="000D075E" w:rsidRDefault="000D075E" w:rsidP="00BF23BB">
      <w:pPr>
        <w:tabs>
          <w:tab w:val="left" w:pos="567"/>
        </w:tabs>
        <w:ind w:left="567" w:hanging="567"/>
        <w:jc w:val="both"/>
        <w:rPr>
          <w:rFonts w:ascii="Book Antiqua" w:hAnsi="Book Antiqua" w:cs="Arial"/>
        </w:rPr>
      </w:pPr>
    </w:p>
    <w:p w14:paraId="2AE41FC4" w14:textId="77777777" w:rsidR="000D075E" w:rsidRDefault="000D075E" w:rsidP="00BF23BB">
      <w:pPr>
        <w:tabs>
          <w:tab w:val="left" w:pos="567"/>
        </w:tabs>
        <w:ind w:left="567" w:hanging="567"/>
        <w:jc w:val="both"/>
        <w:rPr>
          <w:rFonts w:ascii="Book Antiqua" w:hAnsi="Book Antiqua" w:cs="Arial"/>
        </w:rPr>
      </w:pPr>
      <w:r>
        <w:rPr>
          <w:rFonts w:ascii="Book Antiqua" w:hAnsi="Book Antiqua" w:cs="Arial"/>
        </w:rPr>
        <w:t>12.</w:t>
      </w:r>
      <w:r w:rsidR="0069573E">
        <w:rPr>
          <w:rFonts w:ascii="Book Antiqua" w:hAnsi="Book Antiqua" w:cs="Arial"/>
        </w:rPr>
        <w:tab/>
        <w:t>Ms Gherman pointed out that the appellant’s concerns about the asylum interview had been raised on 28 November 2016 and were sent before the refusal decision</w:t>
      </w:r>
      <w:r w:rsidR="00F335F6">
        <w:rPr>
          <w:rFonts w:ascii="Book Antiqua" w:hAnsi="Book Antiqua" w:cs="Arial"/>
        </w:rPr>
        <w:t>.</w:t>
      </w:r>
      <w:r w:rsidR="0069573E">
        <w:rPr>
          <w:rFonts w:ascii="Book Antiqua" w:hAnsi="Book Antiqua" w:cs="Arial"/>
        </w:rPr>
        <w:t xml:space="preserve">  She had made submissions about this before the judge.</w:t>
      </w:r>
    </w:p>
    <w:p w14:paraId="0CA36797" w14:textId="77777777" w:rsidR="00BF6834" w:rsidRDefault="00BF6834" w:rsidP="00BF23BB">
      <w:pPr>
        <w:tabs>
          <w:tab w:val="left" w:pos="567"/>
        </w:tabs>
        <w:ind w:left="567" w:hanging="567"/>
        <w:jc w:val="both"/>
        <w:rPr>
          <w:rFonts w:ascii="Book Antiqua" w:hAnsi="Book Antiqua" w:cs="Arial"/>
        </w:rPr>
      </w:pPr>
    </w:p>
    <w:p w14:paraId="73C9C6F9" w14:textId="77777777" w:rsidR="00BF6834" w:rsidRDefault="00BF6834"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I </w:t>
      </w:r>
      <w:r w:rsidR="00392D74">
        <w:rPr>
          <w:rFonts w:ascii="Book Antiqua" w:hAnsi="Book Antiqua" w:cs="Arial"/>
        </w:rPr>
        <w:t>am not persuaded that Ground (</w:t>
      </w:r>
      <w:r>
        <w:rPr>
          <w:rFonts w:ascii="Book Antiqua" w:hAnsi="Book Antiqua" w:cs="Arial"/>
        </w:rPr>
        <w:t xml:space="preserve">4) identifies an error of law.  First of all, the judge clearly took into account the appellant’s concerns about the interview.  Second, although the grounds contend that the responsible adult with the appellant at interview was not able to speak Dari (the language the interview was conducted in), no point was raised to this effect by the responsible adult during or at the end of the </w:t>
      </w:r>
      <w:r w:rsidR="00FC41E6">
        <w:rPr>
          <w:rFonts w:ascii="Book Antiqua" w:hAnsi="Book Antiqua" w:cs="Arial"/>
        </w:rPr>
        <w:t>interview</w:t>
      </w:r>
      <w:r>
        <w:rPr>
          <w:rFonts w:ascii="Book Antiqua" w:hAnsi="Book Antiqua" w:cs="Arial"/>
        </w:rPr>
        <w:t>.  Third, the appellant was advised at the interview to provide any further information or evidence by 29 November 2016 and the appellant</w:t>
      </w:r>
      <w:r w:rsidR="00F335F6">
        <w:rPr>
          <w:rFonts w:ascii="Book Antiqua" w:hAnsi="Book Antiqua" w:cs="Arial"/>
        </w:rPr>
        <w:t>’s</w:t>
      </w:r>
      <w:r>
        <w:rPr>
          <w:rFonts w:ascii="Book Antiqua" w:hAnsi="Book Antiqua" w:cs="Arial"/>
        </w:rPr>
        <w:t xml:space="preserve"> letter of 28 November </w:t>
      </w:r>
      <w:r w:rsidR="00F335F6">
        <w:rPr>
          <w:rFonts w:ascii="Book Antiqua" w:hAnsi="Book Antiqua" w:cs="Arial"/>
        </w:rPr>
        <w:t xml:space="preserve">in response </w:t>
      </w:r>
      <w:r>
        <w:rPr>
          <w:rFonts w:ascii="Book Antiqua" w:hAnsi="Book Antiqua" w:cs="Arial"/>
        </w:rPr>
        <w:t>raised only two specific concerns absent the interview record in respect of answers to two out of 111 questions.  One concerned Q69 where the appellant said the answer should have read</w:t>
      </w:r>
      <w:r w:rsidR="00CF7A49">
        <w:rPr>
          <w:rFonts w:ascii="Book Antiqua" w:hAnsi="Book Antiqua" w:cs="Arial"/>
        </w:rPr>
        <w:t xml:space="preserve"> “bridmal” which means sergeant; and Q90 when the appellant said he said car, not (as recorded) bike.</w:t>
      </w:r>
      <w:r w:rsidR="00E64829">
        <w:rPr>
          <w:rFonts w:ascii="Book Antiqua" w:hAnsi="Book Antiqua" w:cs="Arial"/>
        </w:rPr>
        <w:t xml:space="preserve">  Neither of these inaccuracies had any significant impact on the judge’s assessment of the appellant’s account.  It must be recalled that the judge’s adverse credibility findings in this case were based on a number of shortcomings: a lack of in</w:t>
      </w:r>
      <w:r w:rsidR="00BA5B72">
        <w:rPr>
          <w:rFonts w:ascii="Book Antiqua" w:hAnsi="Book Antiqua" w:cs="Arial"/>
        </w:rPr>
        <w:t>ternal and external consistency</w:t>
      </w:r>
      <w:r w:rsidR="00E64829">
        <w:rPr>
          <w:rFonts w:ascii="Book Antiqua" w:hAnsi="Book Antiqua" w:cs="Arial"/>
        </w:rPr>
        <w:t>; lack of detail and implausibility.  In my judgment the judge was entitled to find that the appellant’s account was not credible and that he would in fact be able to return to Kabul and re</w:t>
      </w:r>
      <w:r w:rsidR="00CC4F5C">
        <w:rPr>
          <w:rFonts w:ascii="Book Antiqua" w:hAnsi="Book Antiqua" w:cs="Arial"/>
        </w:rPr>
        <w:t>-</w:t>
      </w:r>
      <w:r w:rsidR="00E64829">
        <w:rPr>
          <w:rFonts w:ascii="Book Antiqua" w:hAnsi="Book Antiqua" w:cs="Arial"/>
        </w:rPr>
        <w:t xml:space="preserve">join his family there.  I should also note that the judge’s credibility </w:t>
      </w:r>
      <w:r w:rsidR="00E64829">
        <w:rPr>
          <w:rFonts w:ascii="Book Antiqua" w:hAnsi="Book Antiqua" w:cs="Arial"/>
        </w:rPr>
        <w:lastRenderedPageBreak/>
        <w:t xml:space="preserve">assessment took careful account of the fact that the </w:t>
      </w:r>
      <w:r w:rsidR="009E7716">
        <w:rPr>
          <w:rFonts w:ascii="Book Antiqua" w:hAnsi="Book Antiqua" w:cs="Arial"/>
        </w:rPr>
        <w:t>a</w:t>
      </w:r>
      <w:r w:rsidR="00E64829">
        <w:rPr>
          <w:rFonts w:ascii="Book Antiqua" w:hAnsi="Book Antiqua" w:cs="Arial"/>
        </w:rPr>
        <w:t xml:space="preserve">ppellant was still a minor.  Although </w:t>
      </w:r>
      <w:r w:rsidR="00F335F6">
        <w:rPr>
          <w:rFonts w:ascii="Book Antiqua" w:hAnsi="Book Antiqua" w:cs="Arial"/>
        </w:rPr>
        <w:t>t</w:t>
      </w:r>
      <w:r w:rsidR="00E64829">
        <w:rPr>
          <w:rFonts w:ascii="Book Antiqua" w:hAnsi="Book Antiqua" w:cs="Arial"/>
        </w:rPr>
        <w:t xml:space="preserve">he </w:t>
      </w:r>
      <w:r w:rsidR="00F335F6">
        <w:rPr>
          <w:rFonts w:ascii="Book Antiqua" w:hAnsi="Book Antiqua" w:cs="Arial"/>
        </w:rPr>
        <w:t xml:space="preserve">judge </w:t>
      </w:r>
      <w:r w:rsidR="00E64829">
        <w:rPr>
          <w:rFonts w:ascii="Book Antiqua" w:hAnsi="Book Antiqua" w:cs="Arial"/>
        </w:rPr>
        <w:t xml:space="preserve">did expressly refer to the Joint Presidential Guidance Note of 2010 or the Court of Appeal decision in </w:t>
      </w:r>
      <w:r w:rsidR="00E64829" w:rsidRPr="00E64829">
        <w:rPr>
          <w:rFonts w:ascii="Book Antiqua" w:hAnsi="Book Antiqua" w:cs="Arial"/>
          <w:b/>
          <w:u w:val="single"/>
        </w:rPr>
        <w:t>AM</w:t>
      </w:r>
      <w:r w:rsidR="00E64829">
        <w:rPr>
          <w:rFonts w:ascii="Book Antiqua" w:hAnsi="Book Antiqua" w:cs="Arial"/>
        </w:rPr>
        <w:t xml:space="preserve"> </w:t>
      </w:r>
      <w:r w:rsidR="00E64829" w:rsidRPr="00E64829">
        <w:rPr>
          <w:rFonts w:ascii="Book Antiqua" w:hAnsi="Book Antiqua" w:cs="Arial"/>
          <w:b/>
        </w:rPr>
        <w:t>(</w:t>
      </w:r>
      <w:r w:rsidR="00FC41E6" w:rsidRPr="00E64829">
        <w:rPr>
          <w:rFonts w:ascii="Book Antiqua" w:hAnsi="Book Antiqua" w:cs="Arial"/>
          <w:b/>
        </w:rPr>
        <w:t>Afghanistan)</w:t>
      </w:r>
      <w:r w:rsidR="00FC41E6">
        <w:rPr>
          <w:rFonts w:ascii="Book Antiqua" w:hAnsi="Book Antiqua" w:cs="Arial"/>
        </w:rPr>
        <w:t xml:space="preserve"> [2017] EWCA Civ 1123, </w:t>
      </w:r>
      <w:r w:rsidR="00E64829">
        <w:rPr>
          <w:rFonts w:ascii="Book Antiqua" w:hAnsi="Book Antiqua" w:cs="Arial"/>
        </w:rPr>
        <w:t>he noted at paragraph 7 that:</w:t>
      </w:r>
    </w:p>
    <w:p w14:paraId="1EE3245D" w14:textId="77777777" w:rsidR="00E64829" w:rsidRDefault="00E64829" w:rsidP="00BF23BB">
      <w:pPr>
        <w:tabs>
          <w:tab w:val="left" w:pos="567"/>
        </w:tabs>
        <w:ind w:left="567" w:hanging="567"/>
        <w:jc w:val="both"/>
        <w:rPr>
          <w:rFonts w:ascii="Book Antiqua" w:hAnsi="Book Antiqua" w:cs="Arial"/>
        </w:rPr>
      </w:pPr>
    </w:p>
    <w:p w14:paraId="0AF6B877" w14:textId="77777777" w:rsidR="00E64829" w:rsidRDefault="00E64829" w:rsidP="00E64829">
      <w:pPr>
        <w:ind w:left="1134"/>
        <w:jc w:val="both"/>
        <w:rPr>
          <w:rFonts w:ascii="Book Antiqua" w:hAnsi="Book Antiqua" w:cs="Arial"/>
        </w:rPr>
      </w:pPr>
      <w:r>
        <w:rPr>
          <w:rFonts w:ascii="Book Antiqua" w:hAnsi="Book Antiqua" w:cs="Arial"/>
        </w:rPr>
        <w:t>“It was noted that the Appellant remains a minor but it was accepted on his behalf that no vulnerability issues (apart from his minority) arose.  No reasonable adjustments were requested and none appeared to be needed.  No difficulties were noted during the hearing.”</w:t>
      </w:r>
    </w:p>
    <w:p w14:paraId="360F54F2" w14:textId="77777777" w:rsidR="00E64829" w:rsidRDefault="00E64829" w:rsidP="00BF23BB">
      <w:pPr>
        <w:tabs>
          <w:tab w:val="left" w:pos="567"/>
        </w:tabs>
        <w:ind w:left="567" w:hanging="567"/>
        <w:jc w:val="both"/>
        <w:rPr>
          <w:rFonts w:ascii="Book Antiqua" w:hAnsi="Book Antiqua" w:cs="Arial"/>
        </w:rPr>
      </w:pPr>
    </w:p>
    <w:p w14:paraId="053A85BC" w14:textId="77777777" w:rsidR="00E64829" w:rsidRDefault="00E64829"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r>
      <w:r w:rsidR="00FC41E6">
        <w:rPr>
          <w:rFonts w:ascii="Book Antiqua" w:hAnsi="Book Antiqua" w:cs="Arial"/>
        </w:rPr>
        <w:t>The judge noted that the appellant’s representative at the hearing</w:t>
      </w:r>
      <w:r>
        <w:rPr>
          <w:rFonts w:ascii="Book Antiqua" w:hAnsi="Book Antiqua" w:cs="Arial"/>
        </w:rPr>
        <w:t xml:space="preserve"> did not seek to submit to the contrary.</w:t>
      </w:r>
    </w:p>
    <w:p w14:paraId="31292B27" w14:textId="77777777" w:rsidR="00EB7735" w:rsidRDefault="00EB7735" w:rsidP="00BF23BB">
      <w:pPr>
        <w:tabs>
          <w:tab w:val="left" w:pos="567"/>
        </w:tabs>
        <w:ind w:left="567" w:hanging="567"/>
        <w:jc w:val="both"/>
        <w:rPr>
          <w:rFonts w:ascii="Book Antiqua" w:hAnsi="Book Antiqua" w:cs="Arial"/>
        </w:rPr>
      </w:pPr>
    </w:p>
    <w:p w14:paraId="1369574E" w14:textId="77777777" w:rsidR="00EB7735" w:rsidRDefault="00EB7735"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For the above reasons I conclude that the judge did not materially error in law and accordingly that his decision to dismiss the appeal must stand.</w:t>
      </w:r>
    </w:p>
    <w:p w14:paraId="4B470089" w14:textId="77777777" w:rsidR="00173CC6" w:rsidRPr="00173CC6" w:rsidRDefault="00173CC6" w:rsidP="00173CC6">
      <w:pPr>
        <w:jc w:val="both"/>
        <w:rPr>
          <w:rFonts w:ascii="Book Antiqua" w:hAnsi="Book Antiqua" w:cs="Arial"/>
        </w:rPr>
      </w:pPr>
    </w:p>
    <w:p w14:paraId="7DEC6042"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7035B1AB" w14:textId="77777777" w:rsidR="00173CC6" w:rsidRPr="00173CC6" w:rsidRDefault="00173CC6" w:rsidP="00173CC6">
      <w:pPr>
        <w:jc w:val="both"/>
        <w:rPr>
          <w:rFonts w:ascii="Book Antiqua" w:hAnsi="Book Antiqua" w:cs="Arial"/>
        </w:rPr>
      </w:pPr>
    </w:p>
    <w:p w14:paraId="56EDEA53"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their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00436014" w14:textId="77777777" w:rsidR="00173CC6" w:rsidRPr="00B57D66" w:rsidRDefault="00173CC6" w:rsidP="00BF23BB">
      <w:pPr>
        <w:tabs>
          <w:tab w:val="left" w:pos="567"/>
        </w:tabs>
        <w:ind w:left="567" w:hanging="567"/>
        <w:jc w:val="both"/>
        <w:rPr>
          <w:rFonts w:ascii="Book Antiqua" w:hAnsi="Book Antiqua" w:cs="Arial"/>
        </w:rPr>
      </w:pPr>
    </w:p>
    <w:p w14:paraId="33C97E49" w14:textId="77777777" w:rsidR="001F2716" w:rsidRPr="00B57D66" w:rsidRDefault="001F2716" w:rsidP="00780F86">
      <w:pPr>
        <w:ind w:left="540" w:hanging="540"/>
        <w:jc w:val="both"/>
        <w:rPr>
          <w:rFonts w:ascii="Book Antiqua" w:hAnsi="Book Antiqua" w:cs="Arial"/>
        </w:rPr>
      </w:pPr>
    </w:p>
    <w:p w14:paraId="53FE9800" w14:textId="77777777" w:rsidR="009F5220" w:rsidRPr="00B57D66" w:rsidRDefault="009F5220" w:rsidP="00780F86">
      <w:pPr>
        <w:ind w:left="540" w:hanging="540"/>
        <w:jc w:val="both"/>
        <w:rPr>
          <w:rFonts w:ascii="Book Antiqua" w:hAnsi="Book Antiqua" w:cs="Arial"/>
        </w:rPr>
      </w:pPr>
    </w:p>
    <w:p w14:paraId="691A2C49" w14:textId="77777777" w:rsidR="009F5220" w:rsidRPr="00B57D66" w:rsidRDefault="009F5220" w:rsidP="00780F86">
      <w:pPr>
        <w:ind w:left="540" w:hanging="540"/>
        <w:jc w:val="both"/>
        <w:rPr>
          <w:rFonts w:ascii="Book Antiqua" w:hAnsi="Book Antiqua" w:cs="Arial"/>
        </w:rPr>
      </w:pPr>
    </w:p>
    <w:p w14:paraId="2C21E920" w14:textId="77777777" w:rsidR="009F5220" w:rsidRPr="00B57D66" w:rsidRDefault="009F5220" w:rsidP="00780F86">
      <w:pPr>
        <w:ind w:left="540" w:hanging="540"/>
        <w:jc w:val="both"/>
        <w:rPr>
          <w:rFonts w:ascii="Book Antiqua" w:hAnsi="Book Antiqua" w:cs="Arial"/>
        </w:rPr>
      </w:pPr>
    </w:p>
    <w:p w14:paraId="2BF94D17" w14:textId="77777777" w:rsidR="00A509FA" w:rsidRPr="00B57D66" w:rsidRDefault="00A509FA" w:rsidP="00780F86">
      <w:pPr>
        <w:ind w:left="540" w:hanging="540"/>
        <w:jc w:val="both"/>
        <w:rPr>
          <w:rFonts w:ascii="Book Antiqua" w:hAnsi="Book Antiqua" w:cs="Arial"/>
        </w:rPr>
      </w:pPr>
    </w:p>
    <w:p w14:paraId="160F2461"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FC41E6">
        <w:rPr>
          <w:rFonts w:ascii="Book Antiqua" w:hAnsi="Book Antiqua" w:cs="Arial"/>
        </w:rPr>
        <w:t>: 14 January 2018</w:t>
      </w:r>
    </w:p>
    <w:p w14:paraId="5DF3597B" w14:textId="4679E05B" w:rsidR="001F2716" w:rsidRPr="00B57D66" w:rsidRDefault="0091197C" w:rsidP="00402B9E">
      <w:pPr>
        <w:tabs>
          <w:tab w:val="left" w:pos="2520"/>
        </w:tabs>
        <w:ind w:left="540" w:hanging="540"/>
        <w:jc w:val="both"/>
        <w:rPr>
          <w:rFonts w:ascii="Book Antiqua" w:hAnsi="Book Antiqua" w:cs="Arial"/>
        </w:rPr>
      </w:pPr>
      <w:r w:rsidRPr="00B35E85">
        <w:rPr>
          <w:noProof/>
        </w:rPr>
        <w:drawing>
          <wp:inline distT="0" distB="0" distL="0" distR="0" wp14:anchorId="74DDD394" wp14:editId="512D0085">
            <wp:extent cx="1716405" cy="509905"/>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6405" cy="509905"/>
                    </a:xfrm>
                    <a:prstGeom prst="rect">
                      <a:avLst/>
                    </a:prstGeom>
                    <a:noFill/>
                    <a:ln>
                      <a:noFill/>
                    </a:ln>
                  </pic:spPr>
                </pic:pic>
              </a:graphicData>
            </a:graphic>
          </wp:inline>
        </w:drawing>
      </w:r>
    </w:p>
    <w:p w14:paraId="5BBC9F05" w14:textId="291DBCB9" w:rsidR="001F2716" w:rsidRPr="00B57D66" w:rsidRDefault="0091197C" w:rsidP="00402B9E">
      <w:pPr>
        <w:tabs>
          <w:tab w:val="left" w:pos="2520"/>
        </w:tabs>
        <w:ind w:left="540" w:hanging="540"/>
        <w:jc w:val="both"/>
        <w:rPr>
          <w:rFonts w:ascii="Book Antiqua" w:hAnsi="Book Antiqua" w:cs="Arial"/>
        </w:rPr>
      </w:pPr>
      <w:r>
        <w:rPr>
          <w:rFonts w:ascii="Book Antiqua" w:hAnsi="Book Antiqua" w:cs="Arial"/>
        </w:rPr>
        <w:t xml:space="preserve">             </w:t>
      </w:r>
    </w:p>
    <w:p w14:paraId="6E2D6CC3"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5FB26EE5"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5B554359" w14:textId="77777777" w:rsidR="00173CC6" w:rsidRDefault="00173CC6" w:rsidP="007702DD">
      <w:pPr>
        <w:tabs>
          <w:tab w:val="left" w:pos="2520"/>
        </w:tabs>
        <w:ind w:left="540" w:hanging="540"/>
        <w:jc w:val="both"/>
        <w:rPr>
          <w:rFonts w:ascii="Book Antiqua" w:hAnsi="Book Antiqua" w:cs="Arial"/>
          <w:color w:val="000000"/>
        </w:rPr>
      </w:pPr>
    </w:p>
    <w:p w14:paraId="71058658" w14:textId="77777777" w:rsidR="00173CC6" w:rsidRDefault="00173CC6" w:rsidP="007702DD">
      <w:pPr>
        <w:tabs>
          <w:tab w:val="left" w:pos="2520"/>
        </w:tabs>
        <w:ind w:left="540" w:hanging="540"/>
        <w:jc w:val="both"/>
        <w:rPr>
          <w:rFonts w:ascii="Book Antiqua" w:hAnsi="Book Antiqua" w:cs="Arial"/>
          <w:color w:val="000000"/>
        </w:rPr>
      </w:pPr>
    </w:p>
    <w:sectPr w:rsidR="00173CC6" w:rsidSect="007342F4">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B62B5" w14:textId="77777777" w:rsidR="00945CFD" w:rsidRDefault="00945CFD">
      <w:r>
        <w:separator/>
      </w:r>
    </w:p>
  </w:endnote>
  <w:endnote w:type="continuationSeparator" w:id="0">
    <w:p w14:paraId="584558EC" w14:textId="77777777" w:rsidR="00945CFD" w:rsidRDefault="00945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5D626" w14:textId="2CED3F89" w:rsidR="00887DA7" w:rsidRPr="00923477" w:rsidRDefault="00887DA7" w:rsidP="00593795">
    <w:pPr>
      <w:pStyle w:val="Footer"/>
      <w:jc w:val="center"/>
      <w:rPr>
        <w:rFonts w:ascii="Book Antiqua" w:hAnsi="Book Antiqua" w:cs="Arial"/>
      </w:rPr>
    </w:pPr>
    <w:r w:rsidRPr="00923477">
      <w:rPr>
        <w:rStyle w:val="PageNumber"/>
        <w:rFonts w:ascii="Book Antiqua" w:hAnsi="Book Antiqua" w:cs="Arial"/>
      </w:rPr>
      <w:fldChar w:fldCharType="begin"/>
    </w:r>
    <w:r w:rsidRPr="00923477">
      <w:rPr>
        <w:rStyle w:val="PageNumber"/>
        <w:rFonts w:ascii="Book Antiqua" w:hAnsi="Book Antiqua" w:cs="Arial"/>
      </w:rPr>
      <w:instrText xml:space="preserve"> PAGE </w:instrText>
    </w:r>
    <w:r w:rsidRPr="00923477">
      <w:rPr>
        <w:rStyle w:val="PageNumber"/>
        <w:rFonts w:ascii="Book Antiqua" w:hAnsi="Book Antiqua" w:cs="Arial"/>
      </w:rPr>
      <w:fldChar w:fldCharType="separate"/>
    </w:r>
    <w:r w:rsidR="0035685F">
      <w:rPr>
        <w:rStyle w:val="PageNumber"/>
        <w:rFonts w:ascii="Book Antiqua" w:hAnsi="Book Antiqua" w:cs="Arial"/>
        <w:noProof/>
      </w:rPr>
      <w:t>5</w:t>
    </w:r>
    <w:r w:rsidRPr="0092347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EC4F7"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847595">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21F71" w14:textId="77777777" w:rsidR="00945CFD" w:rsidRDefault="00945CFD">
      <w:r>
        <w:separator/>
      </w:r>
    </w:p>
  </w:footnote>
  <w:footnote w:type="continuationSeparator" w:id="0">
    <w:p w14:paraId="7F9B72A5" w14:textId="77777777" w:rsidR="00945CFD" w:rsidRDefault="00945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B076B" w14:textId="7C996090"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1E400C">
      <w:rPr>
        <w:rFonts w:ascii="Book Antiqua" w:hAnsi="Book Antiqua" w:cs="Arial"/>
        <w:sz w:val="16"/>
        <w:szCs w:val="16"/>
      </w:rPr>
      <w:t>PA/13738/2016</w:t>
    </w:r>
  </w:p>
  <w:p w14:paraId="231A7E55" w14:textId="77777777" w:rsidR="00923477" w:rsidRPr="00B57D66" w:rsidRDefault="0092347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819ED"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4D"/>
    <w:rsid w:val="00000621"/>
    <w:rsid w:val="000036C2"/>
    <w:rsid w:val="00033D3D"/>
    <w:rsid w:val="00041A05"/>
    <w:rsid w:val="00042132"/>
    <w:rsid w:val="00062F02"/>
    <w:rsid w:val="00071A7E"/>
    <w:rsid w:val="000746C0"/>
    <w:rsid w:val="00074D1D"/>
    <w:rsid w:val="00082E32"/>
    <w:rsid w:val="00092580"/>
    <w:rsid w:val="00093D4D"/>
    <w:rsid w:val="000A2820"/>
    <w:rsid w:val="000A383D"/>
    <w:rsid w:val="000D075E"/>
    <w:rsid w:val="000D326A"/>
    <w:rsid w:val="000D5D94"/>
    <w:rsid w:val="000E0A7E"/>
    <w:rsid w:val="000F1A0E"/>
    <w:rsid w:val="001165A7"/>
    <w:rsid w:val="00152059"/>
    <w:rsid w:val="00167D3A"/>
    <w:rsid w:val="00173CC6"/>
    <w:rsid w:val="001A3082"/>
    <w:rsid w:val="001B186A"/>
    <w:rsid w:val="001B2F75"/>
    <w:rsid w:val="001D4DD2"/>
    <w:rsid w:val="001E400C"/>
    <w:rsid w:val="001F2716"/>
    <w:rsid w:val="00200F1B"/>
    <w:rsid w:val="00207617"/>
    <w:rsid w:val="0023134B"/>
    <w:rsid w:val="00277CB5"/>
    <w:rsid w:val="00283659"/>
    <w:rsid w:val="002C6BD4"/>
    <w:rsid w:val="002D68BF"/>
    <w:rsid w:val="002E476B"/>
    <w:rsid w:val="002F6B98"/>
    <w:rsid w:val="00307FF9"/>
    <w:rsid w:val="00327658"/>
    <w:rsid w:val="00336CBF"/>
    <w:rsid w:val="00343FE3"/>
    <w:rsid w:val="003546C8"/>
    <w:rsid w:val="0035685F"/>
    <w:rsid w:val="00370A4D"/>
    <w:rsid w:val="00392D74"/>
    <w:rsid w:val="003A7CF2"/>
    <w:rsid w:val="003C5CE5"/>
    <w:rsid w:val="003E267B"/>
    <w:rsid w:val="003E7CD1"/>
    <w:rsid w:val="003F367D"/>
    <w:rsid w:val="00402B9E"/>
    <w:rsid w:val="004249CB"/>
    <w:rsid w:val="00426616"/>
    <w:rsid w:val="0043438B"/>
    <w:rsid w:val="0044127D"/>
    <w:rsid w:val="004448DB"/>
    <w:rsid w:val="00446C9A"/>
    <w:rsid w:val="004523DB"/>
    <w:rsid w:val="00452F2B"/>
    <w:rsid w:val="0046454F"/>
    <w:rsid w:val="00471B09"/>
    <w:rsid w:val="00477193"/>
    <w:rsid w:val="00481D6F"/>
    <w:rsid w:val="00494749"/>
    <w:rsid w:val="004A1848"/>
    <w:rsid w:val="004A6F4A"/>
    <w:rsid w:val="004B5AEF"/>
    <w:rsid w:val="004C54B1"/>
    <w:rsid w:val="004D284E"/>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D210D"/>
    <w:rsid w:val="005E71F5"/>
    <w:rsid w:val="005F7FA2"/>
    <w:rsid w:val="00601D8F"/>
    <w:rsid w:val="006215B3"/>
    <w:rsid w:val="00653E97"/>
    <w:rsid w:val="00670C6C"/>
    <w:rsid w:val="00677A93"/>
    <w:rsid w:val="00684A74"/>
    <w:rsid w:val="00690B8A"/>
    <w:rsid w:val="0069573E"/>
    <w:rsid w:val="006B28CA"/>
    <w:rsid w:val="006B2B73"/>
    <w:rsid w:val="006C5560"/>
    <w:rsid w:val="006F2CF1"/>
    <w:rsid w:val="00700CB3"/>
    <w:rsid w:val="007038ED"/>
    <w:rsid w:val="00703BC3"/>
    <w:rsid w:val="00704B61"/>
    <w:rsid w:val="00720D28"/>
    <w:rsid w:val="007342F4"/>
    <w:rsid w:val="0074439E"/>
    <w:rsid w:val="007552A9"/>
    <w:rsid w:val="00761858"/>
    <w:rsid w:val="00761DDA"/>
    <w:rsid w:val="00767D59"/>
    <w:rsid w:val="007702DD"/>
    <w:rsid w:val="00776E97"/>
    <w:rsid w:val="00780F86"/>
    <w:rsid w:val="007912AD"/>
    <w:rsid w:val="007A1A41"/>
    <w:rsid w:val="007A4FEE"/>
    <w:rsid w:val="007B0824"/>
    <w:rsid w:val="007B5D3C"/>
    <w:rsid w:val="007C1919"/>
    <w:rsid w:val="00821B72"/>
    <w:rsid w:val="00823EF2"/>
    <w:rsid w:val="008303B8"/>
    <w:rsid w:val="00833DCE"/>
    <w:rsid w:val="00842F3A"/>
    <w:rsid w:val="00847595"/>
    <w:rsid w:val="00871D34"/>
    <w:rsid w:val="00872D99"/>
    <w:rsid w:val="00887DA7"/>
    <w:rsid w:val="008A01DD"/>
    <w:rsid w:val="008A151B"/>
    <w:rsid w:val="008B270C"/>
    <w:rsid w:val="008B4F43"/>
    <w:rsid w:val="008B5078"/>
    <w:rsid w:val="008C3D3D"/>
    <w:rsid w:val="008D4131"/>
    <w:rsid w:val="008F0203"/>
    <w:rsid w:val="008F1932"/>
    <w:rsid w:val="008F1BC2"/>
    <w:rsid w:val="0091197C"/>
    <w:rsid w:val="00921062"/>
    <w:rsid w:val="00923477"/>
    <w:rsid w:val="009407F7"/>
    <w:rsid w:val="00945CFD"/>
    <w:rsid w:val="009722BC"/>
    <w:rsid w:val="009727A3"/>
    <w:rsid w:val="00975893"/>
    <w:rsid w:val="00987774"/>
    <w:rsid w:val="009A11E8"/>
    <w:rsid w:val="009B4673"/>
    <w:rsid w:val="009E7716"/>
    <w:rsid w:val="009F5220"/>
    <w:rsid w:val="00A15234"/>
    <w:rsid w:val="00A201AB"/>
    <w:rsid w:val="00A2306E"/>
    <w:rsid w:val="00A31C8B"/>
    <w:rsid w:val="00A50368"/>
    <w:rsid w:val="00A509FA"/>
    <w:rsid w:val="00A845DC"/>
    <w:rsid w:val="00A9409A"/>
    <w:rsid w:val="00AD17CF"/>
    <w:rsid w:val="00AF0AA9"/>
    <w:rsid w:val="00B26AA2"/>
    <w:rsid w:val="00B3524D"/>
    <w:rsid w:val="00B40F69"/>
    <w:rsid w:val="00B448D5"/>
    <w:rsid w:val="00B46616"/>
    <w:rsid w:val="00B57D66"/>
    <w:rsid w:val="00B7040A"/>
    <w:rsid w:val="00B83391"/>
    <w:rsid w:val="00B95326"/>
    <w:rsid w:val="00BA5B72"/>
    <w:rsid w:val="00BB45A9"/>
    <w:rsid w:val="00BD4196"/>
    <w:rsid w:val="00BE2F3A"/>
    <w:rsid w:val="00BF22CA"/>
    <w:rsid w:val="00BF23BB"/>
    <w:rsid w:val="00BF6834"/>
    <w:rsid w:val="00C26032"/>
    <w:rsid w:val="00C345E1"/>
    <w:rsid w:val="00C41814"/>
    <w:rsid w:val="00C43129"/>
    <w:rsid w:val="00C43BFD"/>
    <w:rsid w:val="00C7060B"/>
    <w:rsid w:val="00C816AD"/>
    <w:rsid w:val="00CB6E35"/>
    <w:rsid w:val="00CC26E8"/>
    <w:rsid w:val="00CC4F5C"/>
    <w:rsid w:val="00CD4CBE"/>
    <w:rsid w:val="00CE1A46"/>
    <w:rsid w:val="00CE7550"/>
    <w:rsid w:val="00CF406E"/>
    <w:rsid w:val="00CF5D37"/>
    <w:rsid w:val="00CF7A49"/>
    <w:rsid w:val="00D015C1"/>
    <w:rsid w:val="00D20757"/>
    <w:rsid w:val="00D22636"/>
    <w:rsid w:val="00D227EC"/>
    <w:rsid w:val="00D40FD9"/>
    <w:rsid w:val="00D53769"/>
    <w:rsid w:val="00D7040C"/>
    <w:rsid w:val="00D80A08"/>
    <w:rsid w:val="00D85C13"/>
    <w:rsid w:val="00D85E49"/>
    <w:rsid w:val="00D9111A"/>
    <w:rsid w:val="00D91BE3"/>
    <w:rsid w:val="00D91FBD"/>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64829"/>
    <w:rsid w:val="00E77C4D"/>
    <w:rsid w:val="00E81D01"/>
    <w:rsid w:val="00E82519"/>
    <w:rsid w:val="00E96710"/>
    <w:rsid w:val="00E96B9D"/>
    <w:rsid w:val="00EB7735"/>
    <w:rsid w:val="00ED040D"/>
    <w:rsid w:val="00ED6E0E"/>
    <w:rsid w:val="00EE45D8"/>
    <w:rsid w:val="00F17123"/>
    <w:rsid w:val="00F22EDA"/>
    <w:rsid w:val="00F335F6"/>
    <w:rsid w:val="00F35C16"/>
    <w:rsid w:val="00F412D9"/>
    <w:rsid w:val="00F465D5"/>
    <w:rsid w:val="00F47952"/>
    <w:rsid w:val="00F93ABB"/>
    <w:rsid w:val="00F95BB7"/>
    <w:rsid w:val="00FA6FCD"/>
    <w:rsid w:val="00FC41E6"/>
    <w:rsid w:val="00FC45FD"/>
    <w:rsid w:val="00FD7ADD"/>
    <w:rsid w:val="00FF0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9A8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1769</Words>
  <Characters>10087</Characters>
  <Application>Microsoft Office Word</Application>
  <DocSecurity>0</DocSecurity>
  <Lines>84</Lines>
  <Paragraphs>23</Paragraphs>
  <ScaleCrop>false</ScaleCrop>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2019-03-18T16:26:00Z</dcterms:created>
  <dcterms:modified xsi:type="dcterms:W3CDTF">2019-03-18T16:26:00Z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