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2B0E" w14:textId="77777777" w:rsidR="00D94AFC" w:rsidRPr="00336C7E" w:rsidRDefault="0092559C" w:rsidP="00336C7E">
      <w:pPr>
        <w:jc w:val="center"/>
        <w:rPr>
          <w:rFonts w:ascii="Book Antiqua" w:hAnsi="Book Antiqua" w:cs="Arial"/>
          <w:caps/>
          <w:color w:val="000000"/>
          <w:sz w:val="16"/>
          <w:szCs w:val="16"/>
        </w:rPr>
      </w:pPr>
      <w:r>
        <w:rPr>
          <w:noProof/>
        </w:rPr>
        <w:drawing>
          <wp:inline distT="0" distB="0" distL="0" distR="0" wp14:anchorId="740DEB07" wp14:editId="54FE639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80FB0F3" w14:textId="77777777" w:rsidR="00D94AFC" w:rsidRPr="009B7433" w:rsidRDefault="00D94AFC">
      <w:pPr>
        <w:rPr>
          <w:rFonts w:ascii="Book Antiqua" w:hAnsi="Book Antiqua" w:cs="Arial"/>
          <w:color w:val="000000"/>
        </w:rPr>
      </w:pPr>
    </w:p>
    <w:p w14:paraId="2D040D3B"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0F7C57B2"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92559C">
        <w:rPr>
          <w:rFonts w:ascii="Book Antiqua" w:hAnsi="Book Antiqua" w:cs="Arial"/>
          <w:caps/>
          <w:color w:val="000000"/>
        </w:rPr>
        <w:t>PA/14183/2016</w:t>
      </w:r>
      <w:bookmarkEnd w:id="0"/>
    </w:p>
    <w:p w14:paraId="303CF12D" w14:textId="77777777" w:rsidR="00C345E1" w:rsidRPr="009B7433" w:rsidRDefault="00C345E1" w:rsidP="00C345E1">
      <w:pPr>
        <w:jc w:val="center"/>
        <w:rPr>
          <w:rFonts w:ascii="Book Antiqua" w:hAnsi="Book Antiqua" w:cs="Arial"/>
          <w:color w:val="000000"/>
        </w:rPr>
      </w:pPr>
    </w:p>
    <w:p w14:paraId="2CFD16F4" w14:textId="77777777" w:rsidR="00C345E1" w:rsidRPr="009B7433" w:rsidRDefault="00C345E1" w:rsidP="00C345E1">
      <w:pPr>
        <w:jc w:val="center"/>
        <w:rPr>
          <w:rFonts w:ascii="Book Antiqua" w:hAnsi="Book Antiqua" w:cs="Arial"/>
          <w:color w:val="000000"/>
        </w:rPr>
      </w:pPr>
    </w:p>
    <w:p w14:paraId="04664CAF"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3989855" w14:textId="77777777" w:rsidR="00C345E1" w:rsidRPr="009B7433" w:rsidRDefault="00C345E1" w:rsidP="00C345E1">
      <w:pPr>
        <w:jc w:val="center"/>
        <w:rPr>
          <w:rFonts w:ascii="Book Antiqua" w:hAnsi="Book Antiqua" w:cs="Arial"/>
          <w:b/>
          <w:u w:val="single"/>
        </w:rPr>
      </w:pPr>
    </w:p>
    <w:p w14:paraId="7018EF02"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774EEC74" w14:textId="77777777" w:rsidTr="00D949B7">
        <w:tc>
          <w:tcPr>
            <w:tcW w:w="6048" w:type="dxa"/>
          </w:tcPr>
          <w:p w14:paraId="079622C8"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2559C">
              <w:rPr>
                <w:rFonts w:ascii="Book Antiqua" w:hAnsi="Book Antiqua" w:cs="Arial"/>
                <w:b/>
              </w:rPr>
              <w:t xml:space="preserve">Newport </w:t>
            </w:r>
          </w:p>
        </w:tc>
        <w:tc>
          <w:tcPr>
            <w:tcW w:w="3960" w:type="dxa"/>
          </w:tcPr>
          <w:p w14:paraId="25C0FA4C"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F0E47" w:rsidRPr="009B7433" w14:paraId="0A5FF207" w14:textId="77777777" w:rsidTr="00D949B7">
        <w:tc>
          <w:tcPr>
            <w:tcW w:w="6048" w:type="dxa"/>
          </w:tcPr>
          <w:p w14:paraId="29D21CD9" w14:textId="77777777" w:rsidR="00DF0E47" w:rsidRPr="009B7433" w:rsidRDefault="00DF0E47" w:rsidP="00DF0E47">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20 August 2018</w:t>
            </w:r>
          </w:p>
        </w:tc>
        <w:tc>
          <w:tcPr>
            <w:tcW w:w="3960" w:type="dxa"/>
          </w:tcPr>
          <w:p w14:paraId="7CA96A4C" w14:textId="1B37B612" w:rsidR="00DF0E47" w:rsidRPr="009B7433" w:rsidRDefault="00DF0E47" w:rsidP="00DF0E47">
            <w:pPr>
              <w:jc w:val="both"/>
              <w:rPr>
                <w:rFonts w:ascii="Book Antiqua" w:hAnsi="Book Antiqua" w:cs="Arial"/>
                <w:b/>
              </w:rPr>
            </w:pPr>
            <w:r>
              <w:rPr>
                <w:rFonts w:ascii="Book Antiqua" w:hAnsi="Book Antiqua" w:cs="Arial"/>
                <w:b/>
              </w:rPr>
              <w:t>O</w:t>
            </w:r>
            <w:r w:rsidRPr="00AE6E89">
              <w:rPr>
                <w:rFonts w:ascii="Book Antiqua" w:hAnsi="Book Antiqua" w:cs="Arial"/>
                <w:b/>
              </w:rPr>
              <w:t>n 4 September 2018</w:t>
            </w:r>
          </w:p>
        </w:tc>
      </w:tr>
      <w:tr w:rsidR="00DF0E47" w:rsidRPr="009B7433" w14:paraId="162B1D7F" w14:textId="77777777" w:rsidTr="00D949B7">
        <w:tc>
          <w:tcPr>
            <w:tcW w:w="6048" w:type="dxa"/>
          </w:tcPr>
          <w:p w14:paraId="1DD4B94E" w14:textId="77777777" w:rsidR="00DF0E47" w:rsidRPr="009B7433" w:rsidRDefault="00DF0E47" w:rsidP="00DF0E47">
            <w:pPr>
              <w:jc w:val="both"/>
              <w:rPr>
                <w:rFonts w:ascii="Book Antiqua" w:hAnsi="Book Antiqua" w:cs="Arial"/>
                <w:b/>
              </w:rPr>
            </w:pPr>
          </w:p>
        </w:tc>
        <w:tc>
          <w:tcPr>
            <w:tcW w:w="3960" w:type="dxa"/>
          </w:tcPr>
          <w:p w14:paraId="04D5B91C" w14:textId="7D0CE4D2" w:rsidR="00DF0E47" w:rsidRPr="009B7433" w:rsidRDefault="00DF0E47" w:rsidP="00DF0E47">
            <w:pPr>
              <w:jc w:val="both"/>
              <w:rPr>
                <w:rFonts w:ascii="Book Antiqua" w:hAnsi="Book Antiqua" w:cs="Arial"/>
                <w:b/>
              </w:rPr>
            </w:pPr>
          </w:p>
        </w:tc>
      </w:tr>
    </w:tbl>
    <w:p w14:paraId="0F175F11" w14:textId="77777777" w:rsidR="00A15234" w:rsidRPr="009B7433" w:rsidRDefault="00A15234" w:rsidP="00A15234">
      <w:pPr>
        <w:jc w:val="center"/>
        <w:rPr>
          <w:rFonts w:ascii="Book Antiqua" w:hAnsi="Book Antiqua" w:cs="Arial"/>
        </w:rPr>
      </w:pPr>
    </w:p>
    <w:p w14:paraId="0EA6BF0F" w14:textId="77777777" w:rsidR="00A15234" w:rsidRPr="009B7433" w:rsidRDefault="00A15234" w:rsidP="00A15234">
      <w:pPr>
        <w:jc w:val="center"/>
        <w:rPr>
          <w:rFonts w:ascii="Book Antiqua" w:hAnsi="Book Antiqua" w:cs="Arial"/>
        </w:rPr>
      </w:pPr>
    </w:p>
    <w:p w14:paraId="2DFC588D"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4DDD23E" w14:textId="77777777" w:rsidR="00A15234" w:rsidRPr="009B7433" w:rsidRDefault="00A15234" w:rsidP="00A15234">
      <w:pPr>
        <w:jc w:val="center"/>
        <w:rPr>
          <w:rFonts w:ascii="Book Antiqua" w:hAnsi="Book Antiqua" w:cs="Arial"/>
          <w:b/>
        </w:rPr>
      </w:pPr>
    </w:p>
    <w:p w14:paraId="0CD77722" w14:textId="77777777" w:rsidR="001B186A" w:rsidRPr="009B7433" w:rsidRDefault="00C23DFC" w:rsidP="0092559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41020853" w14:textId="77777777" w:rsidR="00D20757" w:rsidRPr="009B7433" w:rsidRDefault="00D20757" w:rsidP="00A15234">
      <w:pPr>
        <w:jc w:val="center"/>
        <w:rPr>
          <w:rFonts w:ascii="Book Antiqua" w:hAnsi="Book Antiqua" w:cs="Arial"/>
          <w:b/>
        </w:rPr>
      </w:pPr>
    </w:p>
    <w:p w14:paraId="0606421B"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922B324" w14:textId="77777777" w:rsidR="00A845DC" w:rsidRPr="009B7433" w:rsidRDefault="00A845DC" w:rsidP="00A15234">
      <w:pPr>
        <w:jc w:val="center"/>
        <w:rPr>
          <w:rFonts w:ascii="Book Antiqua" w:hAnsi="Book Antiqua" w:cs="Arial"/>
          <w:b/>
        </w:rPr>
      </w:pPr>
    </w:p>
    <w:p w14:paraId="033F41CD" w14:textId="77777777" w:rsidR="00A845DC" w:rsidRDefault="0092559C" w:rsidP="00A15234">
      <w:pPr>
        <w:jc w:val="center"/>
        <w:rPr>
          <w:rFonts w:ascii="Book Antiqua" w:hAnsi="Book Antiqua" w:cs="Arial"/>
          <w:b/>
          <w:caps/>
        </w:rPr>
      </w:pPr>
      <w:r>
        <w:rPr>
          <w:rFonts w:ascii="Book Antiqua" w:hAnsi="Book Antiqua" w:cs="Arial"/>
          <w:b/>
          <w:caps/>
        </w:rPr>
        <w:t>ET</w:t>
      </w:r>
    </w:p>
    <w:p w14:paraId="2CCC0128" w14:textId="77777777"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92559C">
        <w:rPr>
          <w:rFonts w:ascii="Book Antiqua" w:hAnsi="Book Antiqua" w:cs="Arial"/>
          <w:b/>
          <w:caps/>
        </w:rPr>
        <w:t>MADE</w:t>
      </w:r>
      <w:r w:rsidRPr="00D949B7">
        <w:rPr>
          <w:rFonts w:ascii="Book Antiqua" w:hAnsi="Book Antiqua" w:cs="Arial"/>
          <w:b/>
          <w:caps/>
        </w:rPr>
        <w:t>)</w:t>
      </w:r>
    </w:p>
    <w:p w14:paraId="29553167" w14:textId="77777777" w:rsidR="00704B61" w:rsidRPr="009B7433" w:rsidRDefault="00704B61" w:rsidP="00A15234">
      <w:pPr>
        <w:jc w:val="center"/>
        <w:rPr>
          <w:rFonts w:ascii="Book Antiqua" w:hAnsi="Book Antiqua" w:cs="Arial"/>
          <w:b/>
        </w:rPr>
      </w:pPr>
    </w:p>
    <w:p w14:paraId="44550D0A"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0DE2238F"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77AE025" w14:textId="77777777" w:rsidR="00DD5071" w:rsidRPr="009B7433" w:rsidRDefault="00DD5071" w:rsidP="00704B61">
      <w:pPr>
        <w:jc w:val="center"/>
        <w:rPr>
          <w:rFonts w:ascii="Book Antiqua" w:hAnsi="Book Antiqua" w:cs="Arial"/>
          <w:b/>
        </w:rPr>
      </w:pPr>
    </w:p>
    <w:p w14:paraId="7FF5B1F2"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0FB88E33" w14:textId="77777777" w:rsidR="00DD5071" w:rsidRPr="009B7433" w:rsidRDefault="00DD5071" w:rsidP="00704B61">
      <w:pPr>
        <w:jc w:val="center"/>
        <w:rPr>
          <w:rFonts w:ascii="Book Antiqua" w:hAnsi="Book Antiqua" w:cs="Arial"/>
          <w:b/>
        </w:rPr>
      </w:pPr>
    </w:p>
    <w:p w14:paraId="3633E29D"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F8981B0" w14:textId="77777777" w:rsidR="00DD5071" w:rsidRPr="009B7433" w:rsidRDefault="00DD5071" w:rsidP="00DD5071">
      <w:pPr>
        <w:rPr>
          <w:rFonts w:ascii="Book Antiqua" w:hAnsi="Book Antiqua" w:cs="Arial"/>
          <w:u w:val="single"/>
        </w:rPr>
      </w:pPr>
    </w:p>
    <w:p w14:paraId="59414947" w14:textId="77777777" w:rsidR="00DD5071" w:rsidRPr="009B7433" w:rsidRDefault="00DD5071" w:rsidP="00DD5071">
      <w:pPr>
        <w:rPr>
          <w:rFonts w:ascii="Book Antiqua" w:hAnsi="Book Antiqua" w:cs="Arial"/>
          <w:u w:val="single"/>
        </w:rPr>
      </w:pPr>
    </w:p>
    <w:p w14:paraId="38A50AE0"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2E9F044D" w14:textId="77777777" w:rsidR="00DE7DB7" w:rsidRPr="009B7433" w:rsidRDefault="00DE7DB7" w:rsidP="00DD5071">
      <w:pPr>
        <w:rPr>
          <w:rFonts w:ascii="Book Antiqua" w:hAnsi="Book Antiqua" w:cs="Arial"/>
        </w:rPr>
      </w:pPr>
    </w:p>
    <w:p w14:paraId="2574B80B"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2559C">
        <w:rPr>
          <w:rFonts w:ascii="Book Antiqua" w:hAnsi="Book Antiqua" w:cs="Arial"/>
        </w:rPr>
        <w:t>Mr H Dieu instructed by Duncan Lewis, Solicitors</w:t>
      </w:r>
    </w:p>
    <w:p w14:paraId="09C54F12"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2559C">
        <w:rPr>
          <w:rFonts w:ascii="Book Antiqua" w:hAnsi="Book Antiqua" w:cs="Arial"/>
        </w:rPr>
        <w:t>Mr C Howells, Senior Home Office Presenting Officer</w:t>
      </w:r>
    </w:p>
    <w:p w14:paraId="71772D8B" w14:textId="77777777" w:rsidR="00DE7DB7" w:rsidRPr="009B7433" w:rsidRDefault="00DE7DB7" w:rsidP="00402B9E">
      <w:pPr>
        <w:tabs>
          <w:tab w:val="left" w:pos="2520"/>
        </w:tabs>
        <w:jc w:val="center"/>
        <w:rPr>
          <w:rFonts w:ascii="Book Antiqua" w:hAnsi="Book Antiqua" w:cs="Arial"/>
        </w:rPr>
      </w:pPr>
    </w:p>
    <w:p w14:paraId="041B1CB2" w14:textId="77777777" w:rsidR="00DE7DB7" w:rsidRPr="009B7433" w:rsidRDefault="00DE7DB7" w:rsidP="000A0743">
      <w:pPr>
        <w:jc w:val="center"/>
        <w:rPr>
          <w:rFonts w:ascii="Book Antiqua" w:hAnsi="Book Antiqua" w:cs="Arial"/>
        </w:rPr>
      </w:pPr>
    </w:p>
    <w:p w14:paraId="1F287B0F" w14:textId="77777777" w:rsidR="0092559C" w:rsidRDefault="00D949B7" w:rsidP="00336C7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6F05B03C" w14:textId="77777777" w:rsidR="00336C7E" w:rsidRPr="00336C7E" w:rsidRDefault="00336C7E" w:rsidP="00336C7E">
      <w:pPr>
        <w:tabs>
          <w:tab w:val="left" w:pos="2520"/>
        </w:tabs>
        <w:jc w:val="center"/>
        <w:rPr>
          <w:rFonts w:ascii="Book Antiqua" w:hAnsi="Book Antiqua" w:cs="Arial"/>
        </w:rPr>
      </w:pPr>
    </w:p>
    <w:p w14:paraId="4846DA11" w14:textId="77777777" w:rsidR="00336C7E" w:rsidRPr="00336C7E" w:rsidRDefault="00336C7E" w:rsidP="00336C7E">
      <w:pPr>
        <w:pStyle w:val="ListParagraph"/>
        <w:numPr>
          <w:ilvl w:val="0"/>
          <w:numId w:val="1"/>
        </w:numPr>
        <w:jc w:val="both"/>
        <w:rPr>
          <w:rFonts w:ascii="Book Antiqua" w:hAnsi="Book Antiqua" w:cs="Arial"/>
        </w:rPr>
      </w:pPr>
      <w:r w:rsidRPr="00336C7E">
        <w:rPr>
          <w:rFonts w:ascii="Book Antiqua" w:hAnsi="Book Antiqua" w:cs="Arial"/>
        </w:rPr>
        <w:t>Pursuant to rule 14 of the Tribunal Procedure (Upper Tribunal) Rules 2008 (SI 2008/2698) I make an anonymity order prohibiting the disclosure or publication of any matter likely to lead to members of the public identifying the appellant.  A failure to comply with this direction could lead to Contempt of Court proceedings.</w:t>
      </w:r>
    </w:p>
    <w:p w14:paraId="06A63EE2" w14:textId="4DA685D5" w:rsidR="00286BB3" w:rsidRPr="00286BB3" w:rsidRDefault="00286BB3" w:rsidP="00286BB3">
      <w:pPr>
        <w:spacing w:before="240"/>
        <w:jc w:val="both"/>
        <w:rPr>
          <w:rFonts w:ascii="Book Antiqua" w:hAnsi="Book Antiqua" w:cs="Arial"/>
          <w:b/>
          <w:u w:val="single"/>
        </w:rPr>
      </w:pPr>
      <w:r w:rsidRPr="00286BB3">
        <w:rPr>
          <w:rFonts w:ascii="Book Antiqua" w:hAnsi="Book Antiqua" w:cs="Arial"/>
          <w:b/>
          <w:u w:val="single"/>
        </w:rPr>
        <w:lastRenderedPageBreak/>
        <w:t>Introduction</w:t>
      </w:r>
    </w:p>
    <w:p w14:paraId="6128AA25" w14:textId="6D7A4497" w:rsidR="00EA79AF" w:rsidRDefault="005101E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who was born on 10 February 1993, claims to be a national of Eritrea and to be at risk on return as a Pentecostal Christian.  </w:t>
      </w:r>
    </w:p>
    <w:p w14:paraId="547AF58E" w14:textId="4DA888EE" w:rsidR="005101E5" w:rsidRPr="003554E5" w:rsidRDefault="005101E5" w:rsidP="00EA79AF">
      <w:pPr>
        <w:numPr>
          <w:ilvl w:val="0"/>
          <w:numId w:val="1"/>
        </w:numPr>
        <w:tabs>
          <w:tab w:val="clear" w:pos="567"/>
        </w:tabs>
        <w:spacing w:before="240"/>
        <w:jc w:val="both"/>
        <w:rPr>
          <w:rFonts w:ascii="Book Antiqua" w:hAnsi="Book Antiqua" w:cs="Arial"/>
        </w:rPr>
      </w:pPr>
      <w:r w:rsidRPr="003554E5">
        <w:rPr>
          <w:rFonts w:ascii="Book Antiqua" w:hAnsi="Book Antiqua" w:cs="Arial"/>
        </w:rPr>
        <w:t>The appellant claims that she left Eritrea with her aunt when she was 4 years of age.  They travelled to Sudan where the appellant lived for eighteen years.  She claims that on 1 February 2015 she travelled to Libya where she stayed for seven months before travelling to the United Kingdom via Italy and France, arriving in the UK on 22 October 2015</w:t>
      </w:r>
      <w:r w:rsidR="003554E5" w:rsidRPr="003554E5">
        <w:rPr>
          <w:rFonts w:ascii="Book Antiqua" w:hAnsi="Book Antiqua" w:cs="Arial"/>
        </w:rPr>
        <w:t xml:space="preserve"> when</w:t>
      </w:r>
      <w:r w:rsidRPr="003554E5">
        <w:rPr>
          <w:rFonts w:ascii="Book Antiqua" w:hAnsi="Book Antiqua" w:cs="Arial"/>
        </w:rPr>
        <w:t xml:space="preserve"> the appellant claimed asylum.  </w:t>
      </w:r>
    </w:p>
    <w:p w14:paraId="0C2B24D3" w14:textId="3671EC2E" w:rsidR="005101E5" w:rsidRDefault="005101E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a decision dated 8 December 2016, the Secretary of State refused the appellant’s claims for asylum, humanitarian protection and on human rights grounds.  The Secretary of State did not accept that the appellant was an Eritrean national and so would be at risk on return to Eritrea either because of her Pentecostal faith or as a </w:t>
      </w:r>
      <w:r w:rsidR="009D3904">
        <w:rPr>
          <w:rFonts w:ascii="Book Antiqua" w:hAnsi="Book Antiqua" w:cs="Arial"/>
        </w:rPr>
        <w:t>person who had illegally exited</w:t>
      </w:r>
      <w:r>
        <w:rPr>
          <w:rFonts w:ascii="Book Antiqua" w:hAnsi="Book Antiqua" w:cs="Arial"/>
        </w:rPr>
        <w:t xml:space="preserve"> Eritrea.  </w:t>
      </w:r>
    </w:p>
    <w:p w14:paraId="4B7E74C8" w14:textId="4A414727" w:rsidR="007E3144" w:rsidRPr="007E3144" w:rsidRDefault="007E3144" w:rsidP="007E3144">
      <w:pPr>
        <w:spacing w:before="240"/>
        <w:jc w:val="both"/>
        <w:rPr>
          <w:rFonts w:ascii="Book Antiqua" w:hAnsi="Book Antiqua" w:cs="Arial"/>
          <w:b/>
          <w:u w:val="single"/>
        </w:rPr>
      </w:pPr>
      <w:r w:rsidRPr="007E3144">
        <w:rPr>
          <w:rFonts w:ascii="Book Antiqua" w:hAnsi="Book Antiqua" w:cs="Arial"/>
          <w:b/>
          <w:u w:val="single"/>
        </w:rPr>
        <w:t>The Appeal</w:t>
      </w:r>
    </w:p>
    <w:p w14:paraId="6E307D21" w14:textId="77777777" w:rsidR="005101E5" w:rsidRDefault="005101E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to the First-tier Tribunal.  In a decision promulgated on 10 May 2017, Judge Frazer dismissed the appellant’s appeal </w:t>
      </w:r>
      <w:r w:rsidR="00E13C4D">
        <w:rPr>
          <w:rFonts w:ascii="Book Antiqua" w:hAnsi="Book Antiqua" w:cs="Arial"/>
        </w:rPr>
        <w:t>o</w:t>
      </w:r>
      <w:r>
        <w:rPr>
          <w:rFonts w:ascii="Book Antiqua" w:hAnsi="Book Antiqua" w:cs="Arial"/>
        </w:rPr>
        <w:t xml:space="preserve">n all grounds.  The judge also did not accept that the appellant was a national of Eritrea and so, consequently, the judge did not accept that the appellant was a refugee based upon Eritrean nationality.  </w:t>
      </w:r>
    </w:p>
    <w:p w14:paraId="553D49F5" w14:textId="77777777" w:rsidR="005101E5" w:rsidRDefault="005101E5"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sought permission to appeal to the Upper Tribunal.  Permission was initially refused by the First-tier Tribunal (Judge N J Bennett) on 7 September 2017.  However, on 26 October 2017, the Upper Tribunal (UTJ Southern</w:t>
      </w:r>
      <w:r w:rsidR="00AA6AE8">
        <w:rPr>
          <w:rFonts w:ascii="Book Antiqua" w:hAnsi="Book Antiqua" w:cs="Arial"/>
        </w:rPr>
        <w:t>) granted the appellant permission to appeal.</w:t>
      </w:r>
    </w:p>
    <w:p w14:paraId="2B4B164B" w14:textId="3B9A12B2" w:rsidR="002632C6" w:rsidRDefault="002632C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17 November 2017, the Secretary of State filed a </w:t>
      </w:r>
      <w:r w:rsidR="00884127">
        <w:rPr>
          <w:rFonts w:ascii="Book Antiqua" w:hAnsi="Book Antiqua" w:cs="Arial"/>
        </w:rPr>
        <w:t>r</w:t>
      </w:r>
      <w:r>
        <w:rPr>
          <w:rFonts w:ascii="Book Antiqua" w:hAnsi="Book Antiqua" w:cs="Arial"/>
        </w:rPr>
        <w:t>ule 24 response seeking to uphold the judge’s decision.</w:t>
      </w:r>
    </w:p>
    <w:p w14:paraId="03E4A8DF" w14:textId="1D9F5041" w:rsidR="00884127" w:rsidRPr="00884127" w:rsidRDefault="00884127" w:rsidP="00884127">
      <w:pPr>
        <w:spacing w:before="240"/>
        <w:jc w:val="both"/>
        <w:rPr>
          <w:rFonts w:ascii="Book Antiqua" w:hAnsi="Book Antiqua" w:cs="Arial"/>
          <w:b/>
          <w:u w:val="single"/>
        </w:rPr>
      </w:pPr>
      <w:r w:rsidRPr="00884127">
        <w:rPr>
          <w:rFonts w:ascii="Book Antiqua" w:hAnsi="Book Antiqua" w:cs="Arial"/>
          <w:b/>
          <w:u w:val="single"/>
        </w:rPr>
        <w:t>Discussion</w:t>
      </w:r>
    </w:p>
    <w:p w14:paraId="7AA3105D" w14:textId="77777777" w:rsidR="002632C6" w:rsidRDefault="002632C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raises a single issue, namely whether the judge gave adequate and sufficient reasons for her adverse credibility finding and conclusion that the appellant had not established that she is an Eritrean national.  </w:t>
      </w:r>
    </w:p>
    <w:p w14:paraId="5CB7A6CF" w14:textId="77777777" w:rsidR="002632C6" w:rsidRDefault="002632C6" w:rsidP="00EA79AF">
      <w:pPr>
        <w:numPr>
          <w:ilvl w:val="0"/>
          <w:numId w:val="1"/>
        </w:numPr>
        <w:tabs>
          <w:tab w:val="clear" w:pos="567"/>
        </w:tabs>
        <w:spacing w:before="240"/>
        <w:jc w:val="both"/>
        <w:rPr>
          <w:rFonts w:ascii="Book Antiqua" w:hAnsi="Book Antiqua" w:cs="Arial"/>
        </w:rPr>
      </w:pPr>
      <w:r>
        <w:rPr>
          <w:rFonts w:ascii="Book Antiqua" w:hAnsi="Book Antiqua" w:cs="Arial"/>
        </w:rPr>
        <w:t>Mr Dieu, who represented the appellant took me to the judge’</w:t>
      </w:r>
      <w:r w:rsidR="005C4B0F">
        <w:rPr>
          <w:rFonts w:ascii="Book Antiqua" w:hAnsi="Book Antiqua" w:cs="Arial"/>
        </w:rPr>
        <w:t>s reasons at para</w:t>
      </w:r>
      <w:r>
        <w:rPr>
          <w:rFonts w:ascii="Book Antiqua" w:hAnsi="Book Antiqua" w:cs="Arial"/>
        </w:rPr>
        <w:t>s 25 – 31 of her determination.</w:t>
      </w:r>
    </w:p>
    <w:p w14:paraId="0C874A1D" w14:textId="77777777" w:rsidR="002632C6" w:rsidRDefault="00547E1C" w:rsidP="00EA79AF">
      <w:pPr>
        <w:numPr>
          <w:ilvl w:val="0"/>
          <w:numId w:val="1"/>
        </w:numPr>
        <w:tabs>
          <w:tab w:val="clear" w:pos="567"/>
        </w:tabs>
        <w:spacing w:before="240"/>
        <w:jc w:val="both"/>
        <w:rPr>
          <w:rFonts w:ascii="Book Antiqua" w:hAnsi="Book Antiqua" w:cs="Arial"/>
        </w:rPr>
      </w:pPr>
      <w:r>
        <w:rPr>
          <w:rFonts w:ascii="Book Antiqua" w:hAnsi="Book Antiqua" w:cs="Arial"/>
        </w:rPr>
        <w:t>At para</w:t>
      </w:r>
      <w:r w:rsidR="00F417B7">
        <w:rPr>
          <w:rFonts w:ascii="Book Antiqua" w:hAnsi="Book Antiqua" w:cs="Arial"/>
        </w:rPr>
        <w:t xml:space="preserve">graphs </w:t>
      </w:r>
      <w:r w:rsidR="002632C6">
        <w:rPr>
          <w:rFonts w:ascii="Book Antiqua" w:hAnsi="Book Antiqua" w:cs="Arial"/>
        </w:rPr>
        <w:t>25 – 26, the judge dealt with the issue of the appellant’s lan</w:t>
      </w:r>
      <w:r w:rsidR="00183E99">
        <w:rPr>
          <w:rFonts w:ascii="Book Antiqua" w:hAnsi="Book Antiqua" w:cs="Arial"/>
        </w:rPr>
        <w:t xml:space="preserve">guage.  She spoke Arabic and </w:t>
      </w:r>
      <w:proofErr w:type="spellStart"/>
      <w:r w:rsidR="00183E99">
        <w:rPr>
          <w:rFonts w:ascii="Book Antiqua" w:hAnsi="Book Antiqua" w:cs="Arial"/>
        </w:rPr>
        <w:t>Ahm</w:t>
      </w:r>
      <w:r w:rsidR="002632C6">
        <w:rPr>
          <w:rFonts w:ascii="Book Antiqua" w:hAnsi="Book Antiqua" w:cs="Arial"/>
        </w:rPr>
        <w:t>aric</w:t>
      </w:r>
      <w:proofErr w:type="spellEnd"/>
      <w:r w:rsidR="002632C6">
        <w:rPr>
          <w:rFonts w:ascii="Book Antiqua" w:hAnsi="Book Antiqua" w:cs="Arial"/>
        </w:rPr>
        <w:t xml:space="preserve"> but not Tigrinya.  In his decision, the Secretary of State counted against the appellant that she did not speak Tigrinya despite claiming to be of Tigrinya ethnicity.  The judge took a different view for the following reasons:</w:t>
      </w:r>
    </w:p>
    <w:p w14:paraId="3D32F820" w14:textId="77777777" w:rsidR="00183E99" w:rsidRPr="000A5FD9" w:rsidRDefault="00183E99" w:rsidP="000A5FD9">
      <w:pPr>
        <w:spacing w:before="240"/>
        <w:ind w:left="1701" w:right="566" w:hanging="567"/>
        <w:jc w:val="both"/>
        <w:rPr>
          <w:rFonts w:ascii="Book Antiqua" w:hAnsi="Book Antiqua" w:cs="Arial"/>
          <w:sz w:val="20"/>
          <w:szCs w:val="20"/>
        </w:rPr>
      </w:pPr>
      <w:r w:rsidRPr="000A5FD9">
        <w:rPr>
          <w:rFonts w:ascii="Book Antiqua" w:hAnsi="Book Antiqua" w:cs="Arial"/>
          <w:sz w:val="20"/>
          <w:szCs w:val="20"/>
        </w:rPr>
        <w:t>“</w:t>
      </w:r>
      <w:r w:rsidR="00434C54" w:rsidRPr="000A5FD9">
        <w:rPr>
          <w:rFonts w:ascii="Book Antiqua" w:hAnsi="Book Antiqua" w:cs="Arial"/>
          <w:sz w:val="20"/>
          <w:szCs w:val="20"/>
        </w:rPr>
        <w:t>25.</w:t>
      </w:r>
      <w:r w:rsidR="00434C54" w:rsidRPr="000A5FD9">
        <w:rPr>
          <w:rFonts w:ascii="Book Antiqua" w:hAnsi="Book Antiqua" w:cs="Arial"/>
          <w:sz w:val="20"/>
          <w:szCs w:val="20"/>
        </w:rPr>
        <w:tab/>
      </w:r>
      <w:r w:rsidRPr="000A5FD9">
        <w:rPr>
          <w:rFonts w:ascii="Book Antiqua" w:hAnsi="Book Antiqua" w:cs="Arial"/>
          <w:sz w:val="20"/>
          <w:szCs w:val="20"/>
        </w:rPr>
        <w:t xml:space="preserve">The Appellant left Eritrea when she was four years old with her aunt.  She then lived in Sudan for eighteen years.  She said that her parents were divorced when she was two and that her mother stayed in Eritrea.  Her father was in prison.  Her mother </w:t>
      </w:r>
      <w:r w:rsidRPr="000A5FD9">
        <w:rPr>
          <w:rFonts w:ascii="Book Antiqua" w:hAnsi="Book Antiqua" w:cs="Arial"/>
          <w:sz w:val="20"/>
          <w:szCs w:val="20"/>
        </w:rPr>
        <w:lastRenderedPageBreak/>
        <w:t xml:space="preserve">was in Eritrea now but she did not know </w:t>
      </w:r>
      <w:r w:rsidR="009172EE">
        <w:rPr>
          <w:rFonts w:ascii="Book Antiqua" w:hAnsi="Book Antiqua" w:cs="Arial"/>
          <w:sz w:val="20"/>
          <w:szCs w:val="20"/>
        </w:rPr>
        <w:t>w</w:t>
      </w:r>
      <w:r w:rsidRPr="000A5FD9">
        <w:rPr>
          <w:rFonts w:ascii="Book Antiqua" w:hAnsi="Book Antiqua" w:cs="Arial"/>
          <w:sz w:val="20"/>
          <w:szCs w:val="20"/>
        </w:rPr>
        <w:t>here she lived.  She had had no contact with her since she was two.  She said that the people who lived in</w:t>
      </w:r>
      <w:r w:rsidR="001C445F">
        <w:rPr>
          <w:rFonts w:ascii="Book Antiqua" w:hAnsi="Book Antiqua" w:cs="Arial"/>
          <w:sz w:val="20"/>
          <w:szCs w:val="20"/>
        </w:rPr>
        <w:t xml:space="preserve"> </w:t>
      </w:r>
      <w:r w:rsidRPr="000A5FD9">
        <w:rPr>
          <w:rFonts w:ascii="Book Antiqua" w:hAnsi="Book Antiqua" w:cs="Arial"/>
          <w:sz w:val="20"/>
          <w:szCs w:val="20"/>
        </w:rPr>
        <w:t xml:space="preserve">her neighbourhood in Sudan were deported from Ethiopia.  Most people in the area in which she lived spoke Arabic and </w:t>
      </w:r>
      <w:proofErr w:type="spellStart"/>
      <w:r w:rsidRPr="000A5FD9">
        <w:rPr>
          <w:rFonts w:ascii="Book Antiqua" w:hAnsi="Book Antiqua" w:cs="Arial"/>
          <w:sz w:val="20"/>
          <w:szCs w:val="20"/>
        </w:rPr>
        <w:t>Ahmaric</w:t>
      </w:r>
      <w:proofErr w:type="spellEnd"/>
      <w:r w:rsidRPr="000A5FD9">
        <w:rPr>
          <w:rFonts w:ascii="Book Antiqua" w:hAnsi="Book Antiqua" w:cs="Arial"/>
          <w:sz w:val="20"/>
          <w:szCs w:val="20"/>
        </w:rPr>
        <w:t xml:space="preserve">.  Most of the children spoke Arabic and </w:t>
      </w:r>
      <w:proofErr w:type="spellStart"/>
      <w:r w:rsidRPr="000A5FD9">
        <w:rPr>
          <w:rFonts w:ascii="Book Antiqua" w:hAnsi="Book Antiqua" w:cs="Arial"/>
          <w:sz w:val="20"/>
          <w:szCs w:val="20"/>
        </w:rPr>
        <w:t>Ahmaric</w:t>
      </w:r>
      <w:proofErr w:type="spellEnd"/>
      <w:r w:rsidRPr="000A5FD9">
        <w:rPr>
          <w:rFonts w:ascii="Book Antiqua" w:hAnsi="Book Antiqua" w:cs="Arial"/>
          <w:sz w:val="20"/>
          <w:szCs w:val="20"/>
        </w:rPr>
        <w:t xml:space="preserve"> which is why she learnt that language.</w:t>
      </w:r>
      <w:r w:rsidR="00434C54" w:rsidRPr="000A5FD9">
        <w:rPr>
          <w:rFonts w:ascii="Book Antiqua" w:hAnsi="Book Antiqua" w:cs="Arial"/>
          <w:sz w:val="20"/>
          <w:szCs w:val="20"/>
        </w:rPr>
        <w:t xml:space="preserve">  She explained in her interview that her aunt had lived i</w:t>
      </w:r>
      <w:r w:rsidR="00B7314E" w:rsidRPr="000A5FD9">
        <w:rPr>
          <w:rFonts w:ascii="Book Antiqua" w:hAnsi="Book Antiqua" w:cs="Arial"/>
          <w:sz w:val="20"/>
          <w:szCs w:val="20"/>
        </w:rPr>
        <w:t>n Ethiopia and that she spoke to</w:t>
      </w:r>
      <w:r w:rsidR="00434C54" w:rsidRPr="000A5FD9">
        <w:rPr>
          <w:rFonts w:ascii="Book Antiqua" w:hAnsi="Book Antiqua" w:cs="Arial"/>
          <w:sz w:val="20"/>
          <w:szCs w:val="20"/>
        </w:rPr>
        <w:t xml:space="preserve"> her aunt in </w:t>
      </w:r>
      <w:proofErr w:type="spellStart"/>
      <w:r w:rsidR="00434C54" w:rsidRPr="000A5FD9">
        <w:rPr>
          <w:rFonts w:ascii="Book Antiqua" w:hAnsi="Book Antiqua" w:cs="Arial"/>
          <w:sz w:val="20"/>
          <w:szCs w:val="20"/>
        </w:rPr>
        <w:t>Ahmaric</w:t>
      </w:r>
      <w:proofErr w:type="spellEnd"/>
      <w:r w:rsidR="00434C54" w:rsidRPr="000A5FD9">
        <w:rPr>
          <w:rFonts w:ascii="Book Antiqua" w:hAnsi="Book Antiqua" w:cs="Arial"/>
          <w:sz w:val="20"/>
          <w:szCs w:val="20"/>
        </w:rPr>
        <w:t xml:space="preserve"> and Arabic.</w:t>
      </w:r>
    </w:p>
    <w:p w14:paraId="6765C94D" w14:textId="77777777" w:rsidR="00434C54" w:rsidRPr="000A5FD9" w:rsidRDefault="00434C54" w:rsidP="000A5FD9">
      <w:pPr>
        <w:spacing w:before="240"/>
        <w:ind w:left="1701" w:right="566" w:hanging="567"/>
        <w:jc w:val="both"/>
        <w:rPr>
          <w:rFonts w:ascii="Book Antiqua" w:hAnsi="Book Antiqua" w:cs="Arial"/>
          <w:sz w:val="20"/>
          <w:szCs w:val="20"/>
        </w:rPr>
      </w:pPr>
      <w:r w:rsidRPr="000A5FD9">
        <w:rPr>
          <w:rFonts w:ascii="Book Antiqua" w:hAnsi="Book Antiqua" w:cs="Arial"/>
          <w:sz w:val="20"/>
          <w:szCs w:val="20"/>
        </w:rPr>
        <w:t>26.</w:t>
      </w:r>
      <w:r w:rsidRPr="000A5FD9">
        <w:rPr>
          <w:rFonts w:ascii="Book Antiqua" w:hAnsi="Book Antiqua" w:cs="Arial"/>
          <w:sz w:val="20"/>
          <w:szCs w:val="20"/>
        </w:rPr>
        <w:tab/>
        <w:t xml:space="preserve">I have had regard to the objective information in the Respondent’s reasons for refusal </w:t>
      </w:r>
      <w:proofErr w:type="gramStart"/>
      <w:r w:rsidRPr="000A5FD9">
        <w:rPr>
          <w:rFonts w:ascii="Book Antiqua" w:hAnsi="Book Antiqua" w:cs="Arial"/>
          <w:sz w:val="20"/>
          <w:szCs w:val="20"/>
        </w:rPr>
        <w:t>letter  In</w:t>
      </w:r>
      <w:proofErr w:type="gramEnd"/>
      <w:r w:rsidRPr="000A5FD9">
        <w:rPr>
          <w:rFonts w:ascii="Book Antiqua" w:hAnsi="Book Antiqua" w:cs="Arial"/>
          <w:sz w:val="20"/>
          <w:szCs w:val="20"/>
        </w:rPr>
        <w:t xml:space="preserve"> particular, the extract from the UK Fact Finding Mission to Eritrea states that those</w:t>
      </w:r>
      <w:r w:rsidR="00B7314E" w:rsidRPr="000A5FD9">
        <w:rPr>
          <w:rFonts w:ascii="Book Antiqua" w:hAnsi="Book Antiqua" w:cs="Arial"/>
          <w:sz w:val="20"/>
          <w:szCs w:val="20"/>
        </w:rPr>
        <w:t xml:space="preserve"> who are under 35 and only speak</w:t>
      </w:r>
      <w:r w:rsidRPr="000A5FD9">
        <w:rPr>
          <w:rFonts w:ascii="Book Antiqua" w:hAnsi="Book Antiqua" w:cs="Arial"/>
          <w:sz w:val="20"/>
          <w:szCs w:val="20"/>
        </w:rPr>
        <w:t xml:space="preserve"> </w:t>
      </w:r>
      <w:proofErr w:type="spellStart"/>
      <w:r w:rsidRPr="000A5FD9">
        <w:rPr>
          <w:rFonts w:ascii="Book Antiqua" w:hAnsi="Book Antiqua" w:cs="Arial"/>
          <w:sz w:val="20"/>
          <w:szCs w:val="20"/>
        </w:rPr>
        <w:t>Ahmaric</w:t>
      </w:r>
      <w:proofErr w:type="spellEnd"/>
      <w:r w:rsidRPr="000A5FD9">
        <w:rPr>
          <w:rFonts w:ascii="Book Antiqua" w:hAnsi="Book Antiqua" w:cs="Arial"/>
          <w:sz w:val="20"/>
          <w:szCs w:val="20"/>
        </w:rPr>
        <w:t xml:space="preserve"> are not from Eritrea at all.  I have noted this carefully.  However, if the Appellant had relocated to Sudan with her aunt, the primary languages in that area were </w:t>
      </w:r>
      <w:proofErr w:type="spellStart"/>
      <w:r w:rsidRPr="000A5FD9">
        <w:rPr>
          <w:rFonts w:ascii="Book Antiqua" w:hAnsi="Book Antiqua" w:cs="Arial"/>
          <w:sz w:val="20"/>
          <w:szCs w:val="20"/>
        </w:rPr>
        <w:t>Ahmaric</w:t>
      </w:r>
      <w:proofErr w:type="spellEnd"/>
      <w:r w:rsidRPr="000A5FD9">
        <w:rPr>
          <w:rFonts w:ascii="Book Antiqua" w:hAnsi="Book Antiqua" w:cs="Arial"/>
          <w:sz w:val="20"/>
          <w:szCs w:val="20"/>
        </w:rPr>
        <w:t xml:space="preserve"> and Arabic and the aunt could speak those languages, it is possible that the aunt might have wished to raise the Appellant speaking in languages that were going to be most useful to her.  If the Appellant was claiming that she had been brought up in Eritrea I can see how the objective information would be more relevant to her circumstances.  I do not consider that the fact that the Appellant only speaks Arabic and </w:t>
      </w:r>
      <w:proofErr w:type="spellStart"/>
      <w:r w:rsidRPr="000A5FD9">
        <w:rPr>
          <w:rFonts w:ascii="Book Antiqua" w:hAnsi="Book Antiqua" w:cs="Arial"/>
          <w:sz w:val="20"/>
          <w:szCs w:val="20"/>
        </w:rPr>
        <w:t>Ahmaric</w:t>
      </w:r>
      <w:proofErr w:type="spellEnd"/>
      <w:r w:rsidRPr="000A5FD9">
        <w:rPr>
          <w:rFonts w:ascii="Book Antiqua" w:hAnsi="Book Antiqua" w:cs="Arial"/>
          <w:sz w:val="20"/>
          <w:szCs w:val="20"/>
        </w:rPr>
        <w:t xml:space="preserve"> necessarily renders her acco</w:t>
      </w:r>
      <w:r w:rsidR="00B7314E" w:rsidRPr="000A5FD9">
        <w:rPr>
          <w:rFonts w:ascii="Book Antiqua" w:hAnsi="Book Antiqua" w:cs="Arial"/>
          <w:sz w:val="20"/>
          <w:szCs w:val="20"/>
        </w:rPr>
        <w:t>u</w:t>
      </w:r>
      <w:r w:rsidRPr="000A5FD9">
        <w:rPr>
          <w:rFonts w:ascii="Book Antiqua" w:hAnsi="Book Antiqua" w:cs="Arial"/>
          <w:sz w:val="20"/>
          <w:szCs w:val="20"/>
        </w:rPr>
        <w:t xml:space="preserve">nt implausible.  </w:t>
      </w:r>
      <w:proofErr w:type="gramStart"/>
      <w:r w:rsidRPr="000A5FD9">
        <w:rPr>
          <w:rFonts w:ascii="Book Antiqua" w:hAnsi="Book Antiqua" w:cs="Arial"/>
          <w:sz w:val="20"/>
          <w:szCs w:val="20"/>
        </w:rPr>
        <w:t>However</w:t>
      </w:r>
      <w:proofErr w:type="gramEnd"/>
      <w:r w:rsidRPr="000A5FD9">
        <w:rPr>
          <w:rFonts w:ascii="Book Antiqua" w:hAnsi="Book Antiqua" w:cs="Arial"/>
          <w:sz w:val="20"/>
          <w:szCs w:val="20"/>
        </w:rPr>
        <w:t xml:space="preserve"> the consistency of the Appellant’s account </w:t>
      </w:r>
      <w:r w:rsidR="00B7314E" w:rsidRPr="000A5FD9">
        <w:rPr>
          <w:rFonts w:ascii="Book Antiqua" w:hAnsi="Book Antiqua" w:cs="Arial"/>
          <w:sz w:val="20"/>
          <w:szCs w:val="20"/>
        </w:rPr>
        <w:t>g</w:t>
      </w:r>
      <w:r w:rsidRPr="000A5FD9">
        <w:rPr>
          <w:rFonts w:ascii="Book Antiqua" w:hAnsi="Book Antiqua" w:cs="Arial"/>
          <w:sz w:val="20"/>
          <w:szCs w:val="20"/>
        </w:rPr>
        <w:t>ives me some cause for concern.</w:t>
      </w:r>
      <w:r w:rsidR="009055DF" w:rsidRPr="000A5FD9">
        <w:rPr>
          <w:rFonts w:ascii="Book Antiqua" w:hAnsi="Book Antiqua" w:cs="Arial"/>
          <w:sz w:val="20"/>
          <w:szCs w:val="20"/>
        </w:rPr>
        <w:t>”</w:t>
      </w:r>
    </w:p>
    <w:p w14:paraId="46E87B78" w14:textId="3C7A955F" w:rsidR="00183E99" w:rsidRDefault="0011065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27, the judge turned to consider a potential inconsistency in the appellant’s evidence as to whether she had ever returned to Eritrea since leaving aged 4.  Her evidence both in her screening interview and asylum interview was that she had not returned to Eritrea.  However, in a letter sent to the respondent by the appellant’s (then) solicitors Crowley &amp; Co, on 11 December 2015 following her screening interview, a number of clarifications of her interview were raised.  One related to question 6, which appears to be a reference to a handwritten question in Part 7 of that interview, where she was asked “did you ever return to Eritrea?” and to which she </w:t>
      </w:r>
      <w:proofErr w:type="gramStart"/>
      <w:r>
        <w:rPr>
          <w:rFonts w:ascii="Book Antiqua" w:hAnsi="Book Antiqua" w:cs="Arial"/>
        </w:rPr>
        <w:t>replied</w:t>
      </w:r>
      <w:proofErr w:type="gramEnd"/>
      <w:r>
        <w:rPr>
          <w:rFonts w:ascii="Book Antiqua" w:hAnsi="Book Antiqua" w:cs="Arial"/>
        </w:rPr>
        <w:t xml:space="preserve"> “no I haven’t”.  Correcting that, the appellant’s represe</w:t>
      </w:r>
      <w:r w:rsidR="000B04BB">
        <w:rPr>
          <w:rFonts w:ascii="Book Antiqua" w:hAnsi="Book Antiqua" w:cs="Arial"/>
        </w:rPr>
        <w:t>ntatives stated that the answer</w:t>
      </w:r>
      <w:r>
        <w:rPr>
          <w:rFonts w:ascii="Book Antiqua" w:hAnsi="Book Antiqua" w:cs="Arial"/>
        </w:rPr>
        <w:t xml:space="preserve"> should be: “yes, I went to the city of </w:t>
      </w:r>
      <w:proofErr w:type="spellStart"/>
      <w:r>
        <w:rPr>
          <w:rFonts w:ascii="Book Antiqua" w:hAnsi="Book Antiqua" w:cs="Arial"/>
        </w:rPr>
        <w:t>Assab</w:t>
      </w:r>
      <w:proofErr w:type="spellEnd"/>
      <w:r>
        <w:rPr>
          <w:rFonts w:ascii="Book Antiqua" w:hAnsi="Book Antiqua" w:cs="Arial"/>
        </w:rPr>
        <w:t xml:space="preserve"> to look for my mother in 2005 and stayed for 9 months.”</w:t>
      </w:r>
    </w:p>
    <w:p w14:paraId="5FD58508" w14:textId="77777777" w:rsidR="0011065B" w:rsidRDefault="0011065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27, the judge took into account this inconsistency and the further inconsistency that the appellant claimed that her mother was in Eritrea but that she had also said that she had looked for her mother in Sudan.  The judge said this: </w:t>
      </w:r>
    </w:p>
    <w:p w14:paraId="1D5D66F7" w14:textId="77777777" w:rsidR="0011065B" w:rsidRPr="0094432B" w:rsidRDefault="0011065B" w:rsidP="0094432B">
      <w:pPr>
        <w:spacing w:before="240"/>
        <w:ind w:left="1701" w:right="566" w:hanging="567"/>
        <w:jc w:val="both"/>
        <w:rPr>
          <w:rFonts w:ascii="Book Antiqua" w:hAnsi="Book Antiqua" w:cs="Arial"/>
          <w:sz w:val="20"/>
          <w:szCs w:val="20"/>
        </w:rPr>
      </w:pPr>
      <w:r w:rsidRPr="0094432B">
        <w:rPr>
          <w:rFonts w:ascii="Book Antiqua" w:hAnsi="Book Antiqua" w:cs="Arial"/>
          <w:sz w:val="20"/>
          <w:szCs w:val="20"/>
        </w:rPr>
        <w:t>“27.</w:t>
      </w:r>
      <w:r w:rsidRPr="0094432B">
        <w:rPr>
          <w:rFonts w:ascii="Book Antiqua" w:hAnsi="Book Antiqua" w:cs="Arial"/>
          <w:sz w:val="20"/>
          <w:szCs w:val="20"/>
        </w:rPr>
        <w:tab/>
        <w:t>In her screening interview the Appellant was asked whether she had ever returned to Eri</w:t>
      </w:r>
      <w:r w:rsidR="0034503E" w:rsidRPr="0094432B">
        <w:rPr>
          <w:rFonts w:ascii="Book Antiqua" w:hAnsi="Book Antiqua" w:cs="Arial"/>
          <w:sz w:val="20"/>
          <w:szCs w:val="20"/>
        </w:rPr>
        <w:t>t</w:t>
      </w:r>
      <w:r w:rsidRPr="0094432B">
        <w:rPr>
          <w:rFonts w:ascii="Book Antiqua" w:hAnsi="Book Antiqua" w:cs="Arial"/>
          <w:sz w:val="20"/>
          <w:szCs w:val="20"/>
        </w:rPr>
        <w:t>rea and she repl</w:t>
      </w:r>
      <w:r w:rsidR="0034503E" w:rsidRPr="0094432B">
        <w:rPr>
          <w:rFonts w:ascii="Book Antiqua" w:hAnsi="Book Antiqua" w:cs="Arial"/>
          <w:sz w:val="20"/>
          <w:szCs w:val="20"/>
        </w:rPr>
        <w:t>i</w:t>
      </w:r>
      <w:r w:rsidRPr="0094432B">
        <w:rPr>
          <w:rFonts w:ascii="Book Antiqua" w:hAnsi="Book Antiqua" w:cs="Arial"/>
          <w:sz w:val="20"/>
          <w:szCs w:val="20"/>
        </w:rPr>
        <w:t>ed th</w:t>
      </w:r>
      <w:r w:rsidR="0034503E" w:rsidRPr="0094432B">
        <w:rPr>
          <w:rFonts w:ascii="Book Antiqua" w:hAnsi="Book Antiqua" w:cs="Arial"/>
          <w:sz w:val="20"/>
          <w:szCs w:val="20"/>
        </w:rPr>
        <w:t>a</w:t>
      </w:r>
      <w:r w:rsidRPr="0094432B">
        <w:rPr>
          <w:rFonts w:ascii="Book Antiqua" w:hAnsi="Book Antiqua" w:cs="Arial"/>
          <w:sz w:val="20"/>
          <w:szCs w:val="20"/>
        </w:rPr>
        <w:t>t</w:t>
      </w:r>
      <w:r w:rsidR="0034503E" w:rsidRPr="0094432B">
        <w:rPr>
          <w:rFonts w:ascii="Book Antiqua" w:hAnsi="Book Antiqua" w:cs="Arial"/>
          <w:sz w:val="20"/>
          <w:szCs w:val="20"/>
        </w:rPr>
        <w:t xml:space="preserve"> </w:t>
      </w:r>
      <w:r w:rsidRPr="0094432B">
        <w:rPr>
          <w:rFonts w:ascii="Book Antiqua" w:hAnsi="Book Antiqua" w:cs="Arial"/>
          <w:sz w:val="20"/>
          <w:szCs w:val="20"/>
        </w:rPr>
        <w:t>she had not.  In her asylum interview at Q23 the Respondent asked her ‘have you returned to Eritr</w:t>
      </w:r>
      <w:r w:rsidR="0034503E" w:rsidRPr="0094432B">
        <w:rPr>
          <w:rFonts w:ascii="Book Antiqua" w:hAnsi="Book Antiqua" w:cs="Arial"/>
          <w:sz w:val="20"/>
          <w:szCs w:val="20"/>
        </w:rPr>
        <w:t>e</w:t>
      </w:r>
      <w:r w:rsidRPr="0094432B">
        <w:rPr>
          <w:rFonts w:ascii="Book Antiqua" w:hAnsi="Book Antiqua" w:cs="Arial"/>
          <w:sz w:val="20"/>
          <w:szCs w:val="20"/>
        </w:rPr>
        <w:t>a since you left at the age of four?’  The record of</w:t>
      </w:r>
      <w:r w:rsidR="0034503E" w:rsidRPr="0094432B">
        <w:rPr>
          <w:rFonts w:ascii="Book Antiqua" w:hAnsi="Book Antiqua" w:cs="Arial"/>
          <w:sz w:val="20"/>
          <w:szCs w:val="20"/>
        </w:rPr>
        <w:t xml:space="preserve"> </w:t>
      </w:r>
      <w:r w:rsidRPr="0094432B">
        <w:rPr>
          <w:rFonts w:ascii="Book Antiqua" w:hAnsi="Book Antiqua" w:cs="Arial"/>
          <w:sz w:val="20"/>
          <w:szCs w:val="20"/>
        </w:rPr>
        <w:t>her response is as follows: ‘Yes.  No didn’t go to Eritrea (IO: Just to clarify have you ever returned to Eritrea at any point since you left ther</w:t>
      </w:r>
      <w:r w:rsidR="0034503E" w:rsidRPr="0094432B">
        <w:rPr>
          <w:rFonts w:ascii="Book Antiqua" w:hAnsi="Book Antiqua" w:cs="Arial"/>
          <w:sz w:val="20"/>
          <w:szCs w:val="20"/>
        </w:rPr>
        <w:t xml:space="preserve">e </w:t>
      </w:r>
      <w:r w:rsidRPr="0094432B">
        <w:rPr>
          <w:rFonts w:ascii="Book Antiqua" w:hAnsi="Book Antiqua" w:cs="Arial"/>
          <w:sz w:val="20"/>
          <w:szCs w:val="20"/>
        </w:rPr>
        <w:t>at the age of 4?)  I went to search for my mum but I couldn’t.  I have never gone.   (</w:t>
      </w:r>
      <w:proofErr w:type="gramStart"/>
      <w:r w:rsidRPr="0094432B">
        <w:rPr>
          <w:rFonts w:ascii="Book Antiqua" w:hAnsi="Book Antiqua" w:cs="Arial"/>
          <w:sz w:val="20"/>
          <w:szCs w:val="20"/>
        </w:rPr>
        <w:t>So</w:t>
      </w:r>
      <w:proofErr w:type="gramEnd"/>
      <w:r w:rsidRPr="0094432B">
        <w:rPr>
          <w:rFonts w:ascii="Book Antiqua" w:hAnsi="Book Antiqua" w:cs="Arial"/>
          <w:sz w:val="20"/>
          <w:szCs w:val="20"/>
        </w:rPr>
        <w:t xml:space="preserve"> you have never returned to Eritrea at any point, is that correct?) never.’  In her evidence to the Tribunal she explained that in 2005 she </w:t>
      </w:r>
      <w:r w:rsidR="0034503E" w:rsidRPr="0094432B">
        <w:rPr>
          <w:rFonts w:ascii="Book Antiqua" w:hAnsi="Book Antiqua" w:cs="Arial"/>
          <w:sz w:val="20"/>
          <w:szCs w:val="20"/>
        </w:rPr>
        <w:t xml:space="preserve">went </w:t>
      </w:r>
      <w:r w:rsidRPr="0094432B">
        <w:rPr>
          <w:rFonts w:ascii="Book Antiqua" w:hAnsi="Book Antiqua" w:cs="Arial"/>
          <w:sz w:val="20"/>
          <w:szCs w:val="20"/>
        </w:rPr>
        <w:t xml:space="preserve">back to </w:t>
      </w:r>
      <w:proofErr w:type="spellStart"/>
      <w:r w:rsidRPr="0094432B">
        <w:rPr>
          <w:rFonts w:ascii="Book Antiqua" w:hAnsi="Book Antiqua" w:cs="Arial"/>
          <w:sz w:val="20"/>
          <w:szCs w:val="20"/>
        </w:rPr>
        <w:t>Kesala</w:t>
      </w:r>
      <w:proofErr w:type="spellEnd"/>
      <w:r w:rsidRPr="0094432B">
        <w:rPr>
          <w:rFonts w:ascii="Book Antiqua" w:hAnsi="Book Antiqua" w:cs="Arial"/>
          <w:sz w:val="20"/>
          <w:szCs w:val="20"/>
        </w:rPr>
        <w:t xml:space="preserve"> in Sudan to look for her mother.  She confirmed that she had never gone back to Eritrea and that</w:t>
      </w:r>
      <w:r w:rsidR="008538CF">
        <w:rPr>
          <w:rFonts w:ascii="Book Antiqua" w:hAnsi="Book Antiqua" w:cs="Arial"/>
          <w:sz w:val="20"/>
          <w:szCs w:val="20"/>
        </w:rPr>
        <w:t xml:space="preserve"> her solicitors had later told </w:t>
      </w:r>
      <w:r w:rsidRPr="0094432B">
        <w:rPr>
          <w:rFonts w:ascii="Book Antiqua" w:hAnsi="Book Antiqua" w:cs="Arial"/>
          <w:sz w:val="20"/>
          <w:szCs w:val="20"/>
        </w:rPr>
        <w:t>the Respondent in a letter that she had gone back</w:t>
      </w:r>
      <w:r w:rsidR="005C7FAF" w:rsidRPr="0094432B">
        <w:rPr>
          <w:rFonts w:ascii="Book Antiqua" w:hAnsi="Book Antiqua" w:cs="Arial"/>
          <w:sz w:val="20"/>
          <w:szCs w:val="20"/>
        </w:rPr>
        <w:t xml:space="preserve"> t</w:t>
      </w:r>
      <w:r w:rsidRPr="0094432B">
        <w:rPr>
          <w:rFonts w:ascii="Book Antiqua" w:hAnsi="Book Antiqua" w:cs="Arial"/>
          <w:sz w:val="20"/>
          <w:szCs w:val="20"/>
        </w:rPr>
        <w:t xml:space="preserve">o </w:t>
      </w:r>
      <w:proofErr w:type="spellStart"/>
      <w:r w:rsidRPr="0094432B">
        <w:rPr>
          <w:rFonts w:ascii="Book Antiqua" w:hAnsi="Book Antiqua" w:cs="Arial"/>
          <w:sz w:val="20"/>
          <w:szCs w:val="20"/>
        </w:rPr>
        <w:t>Assab</w:t>
      </w:r>
      <w:proofErr w:type="spellEnd"/>
      <w:r w:rsidRPr="0094432B">
        <w:rPr>
          <w:rFonts w:ascii="Book Antiqua" w:hAnsi="Book Antiqua" w:cs="Arial"/>
          <w:sz w:val="20"/>
          <w:szCs w:val="20"/>
        </w:rPr>
        <w:t xml:space="preserve"> to</w:t>
      </w:r>
      <w:r w:rsidR="00311C7D">
        <w:rPr>
          <w:rFonts w:ascii="Book Antiqua" w:hAnsi="Book Antiqua" w:cs="Arial"/>
          <w:sz w:val="20"/>
          <w:szCs w:val="20"/>
        </w:rPr>
        <w:t xml:space="preserve"> </w:t>
      </w:r>
      <w:r w:rsidRPr="0094432B">
        <w:rPr>
          <w:rFonts w:ascii="Book Antiqua" w:hAnsi="Book Antiqua" w:cs="Arial"/>
          <w:sz w:val="20"/>
          <w:szCs w:val="20"/>
        </w:rPr>
        <w:t>l</w:t>
      </w:r>
      <w:r w:rsidR="00311C7D">
        <w:rPr>
          <w:rFonts w:ascii="Book Antiqua" w:hAnsi="Book Antiqua" w:cs="Arial"/>
          <w:sz w:val="20"/>
          <w:szCs w:val="20"/>
        </w:rPr>
        <w:t>o</w:t>
      </w:r>
      <w:r w:rsidRPr="0094432B">
        <w:rPr>
          <w:rFonts w:ascii="Book Antiqua" w:hAnsi="Book Antiqua" w:cs="Arial"/>
          <w:sz w:val="20"/>
          <w:szCs w:val="20"/>
        </w:rPr>
        <w:t>ok for her mother, which was incorrect.  I</w:t>
      </w:r>
      <w:r w:rsidR="005C7FAF" w:rsidRPr="0094432B">
        <w:rPr>
          <w:rFonts w:ascii="Book Antiqua" w:hAnsi="Book Antiqua" w:cs="Arial"/>
          <w:sz w:val="20"/>
          <w:szCs w:val="20"/>
        </w:rPr>
        <w:t xml:space="preserve"> noted th</w:t>
      </w:r>
      <w:r w:rsidRPr="0094432B">
        <w:rPr>
          <w:rFonts w:ascii="Book Antiqua" w:hAnsi="Book Antiqua" w:cs="Arial"/>
          <w:sz w:val="20"/>
          <w:szCs w:val="20"/>
        </w:rPr>
        <w:t>at in her interview she sta</w:t>
      </w:r>
      <w:r w:rsidR="005C7FAF" w:rsidRPr="0094432B">
        <w:rPr>
          <w:rFonts w:ascii="Book Antiqua" w:hAnsi="Book Antiqua" w:cs="Arial"/>
          <w:sz w:val="20"/>
          <w:szCs w:val="20"/>
        </w:rPr>
        <w:t>t</w:t>
      </w:r>
      <w:r w:rsidRPr="0094432B">
        <w:rPr>
          <w:rFonts w:ascii="Book Antiqua" w:hAnsi="Book Antiqua" w:cs="Arial"/>
          <w:sz w:val="20"/>
          <w:szCs w:val="20"/>
        </w:rPr>
        <w:t>ed that her mother was</w:t>
      </w:r>
      <w:r w:rsidR="005C7FAF" w:rsidRPr="0094432B">
        <w:rPr>
          <w:rFonts w:ascii="Book Antiqua" w:hAnsi="Book Antiqua" w:cs="Arial"/>
          <w:sz w:val="20"/>
          <w:szCs w:val="20"/>
        </w:rPr>
        <w:t xml:space="preserve"> </w:t>
      </w:r>
      <w:r w:rsidRPr="0094432B">
        <w:rPr>
          <w:rFonts w:ascii="Book Antiqua" w:hAnsi="Book Antiqua" w:cs="Arial"/>
          <w:sz w:val="20"/>
          <w:szCs w:val="20"/>
        </w:rPr>
        <w:t>in Eritrea which is not consistent wit</w:t>
      </w:r>
      <w:r w:rsidR="005C7FAF" w:rsidRPr="0094432B">
        <w:rPr>
          <w:rFonts w:ascii="Book Antiqua" w:hAnsi="Book Antiqua" w:cs="Arial"/>
          <w:sz w:val="20"/>
          <w:szCs w:val="20"/>
        </w:rPr>
        <w:t xml:space="preserve">h her assertion that she had tried to </w:t>
      </w:r>
      <w:r w:rsidR="001B4384">
        <w:rPr>
          <w:rFonts w:ascii="Book Antiqua" w:hAnsi="Book Antiqua" w:cs="Arial"/>
          <w:sz w:val="20"/>
          <w:szCs w:val="20"/>
        </w:rPr>
        <w:t>look for her mother in Sudan</w:t>
      </w:r>
      <w:r w:rsidRPr="0094432B">
        <w:rPr>
          <w:rFonts w:ascii="Book Antiqua" w:hAnsi="Book Antiqua" w:cs="Arial"/>
          <w:sz w:val="20"/>
          <w:szCs w:val="20"/>
        </w:rPr>
        <w:t xml:space="preserve"> I have nothing from</w:t>
      </w:r>
      <w:r w:rsidR="005C7FAF" w:rsidRPr="0094432B">
        <w:rPr>
          <w:rFonts w:ascii="Book Antiqua" w:hAnsi="Book Antiqua" w:cs="Arial"/>
          <w:sz w:val="20"/>
          <w:szCs w:val="20"/>
        </w:rPr>
        <w:t xml:space="preserve"> </w:t>
      </w:r>
      <w:r w:rsidRPr="0094432B">
        <w:rPr>
          <w:rFonts w:ascii="Book Antiqua" w:hAnsi="Book Antiqua" w:cs="Arial"/>
          <w:sz w:val="20"/>
          <w:szCs w:val="20"/>
        </w:rPr>
        <w:t>her solicitors to say that her instructi</w:t>
      </w:r>
      <w:r w:rsidR="005C7FAF" w:rsidRPr="0094432B">
        <w:rPr>
          <w:rFonts w:ascii="Book Antiqua" w:hAnsi="Book Antiqua" w:cs="Arial"/>
          <w:sz w:val="20"/>
          <w:szCs w:val="20"/>
        </w:rPr>
        <w:t>o</w:t>
      </w:r>
      <w:r w:rsidRPr="0094432B">
        <w:rPr>
          <w:rFonts w:ascii="Book Antiqua" w:hAnsi="Book Antiqua" w:cs="Arial"/>
          <w:sz w:val="20"/>
          <w:szCs w:val="20"/>
        </w:rPr>
        <w:t>ns were incorrect or that the interpretation was ineffective.  I found this aspect of the Appellant’s account to be inconsistent.”</w:t>
      </w:r>
    </w:p>
    <w:p w14:paraId="2343CA27" w14:textId="06656738" w:rsidR="0011065B" w:rsidRDefault="00CA649B"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At paragraph 28, the judge took into account, in assessing the appellant’s credibility, a further inconsistency, as the judge saw it, in the appellant’s evidence, namely at what point she claimed that, having attended a Pentecostal Church for the first time in 2009, she said that she had been healed of her illness.  In her asylum interview she had said that it was in the “fourth month of 2014”.  In a further letter from the appellant’s </w:t>
      </w:r>
      <w:r w:rsidR="006409A0">
        <w:rPr>
          <w:rFonts w:ascii="Book Antiqua" w:hAnsi="Book Antiqua" w:cs="Arial"/>
        </w:rPr>
        <w:t>(then</w:t>
      </w:r>
      <w:r>
        <w:rPr>
          <w:rFonts w:ascii="Book Antiqua" w:hAnsi="Book Antiqua" w:cs="Arial"/>
        </w:rPr>
        <w:t>) solicitors Crowley &amp; Co dated 26 May 2016</w:t>
      </w:r>
      <w:r w:rsidR="00B21A6D">
        <w:rPr>
          <w:rFonts w:ascii="Book Antiqua" w:hAnsi="Book Antiqua" w:cs="Arial"/>
        </w:rPr>
        <w:t xml:space="preserve"> and</w:t>
      </w:r>
      <w:r>
        <w:rPr>
          <w:rFonts w:ascii="Book Antiqua" w:hAnsi="Book Antiqua" w:cs="Arial"/>
        </w:rPr>
        <w:t xml:space="preserve"> following the appellant’s asylum interview, her answer</w:t>
      </w:r>
      <w:r w:rsidR="00B21A6D">
        <w:rPr>
          <w:rFonts w:ascii="Book Antiqua" w:hAnsi="Book Antiqua" w:cs="Arial"/>
        </w:rPr>
        <w:t>s</w:t>
      </w:r>
      <w:r>
        <w:rPr>
          <w:rFonts w:ascii="Book Antiqua" w:hAnsi="Book Antiqua" w:cs="Arial"/>
        </w:rPr>
        <w:t xml:space="preserve"> at interview (at </w:t>
      </w:r>
      <w:r w:rsidR="003D3ED9">
        <w:rPr>
          <w:rFonts w:ascii="Book Antiqua" w:hAnsi="Book Antiqua" w:cs="Arial"/>
        </w:rPr>
        <w:t xml:space="preserve">questions 45 and 47) </w:t>
      </w:r>
      <w:r w:rsidR="00B21A6D">
        <w:rPr>
          <w:rFonts w:ascii="Book Antiqua" w:hAnsi="Book Antiqua" w:cs="Arial"/>
        </w:rPr>
        <w:t>were</w:t>
      </w:r>
      <w:r w:rsidR="003D3ED9">
        <w:rPr>
          <w:rFonts w:ascii="Book Antiqua" w:hAnsi="Book Antiqua" w:cs="Arial"/>
        </w:rPr>
        <w:t xml:space="preserve"> corrected so that it was said that she claimed to have become healthy “in the fourth month of 2009”.  </w:t>
      </w:r>
    </w:p>
    <w:p w14:paraId="7AAF0B63" w14:textId="77777777" w:rsidR="003D3ED9" w:rsidRDefault="003D3ED9" w:rsidP="00EA79AF">
      <w:pPr>
        <w:numPr>
          <w:ilvl w:val="0"/>
          <w:numId w:val="1"/>
        </w:numPr>
        <w:tabs>
          <w:tab w:val="clear" w:pos="567"/>
        </w:tabs>
        <w:spacing w:before="240"/>
        <w:jc w:val="both"/>
        <w:rPr>
          <w:rFonts w:ascii="Book Antiqua" w:hAnsi="Book Antiqua" w:cs="Arial"/>
        </w:rPr>
      </w:pPr>
      <w:r>
        <w:rPr>
          <w:rFonts w:ascii="Book Antiqua" w:hAnsi="Book Antiqua" w:cs="Arial"/>
        </w:rPr>
        <w:t>At paragraph 28, the judge did not accept that there was a satisfactory explanation for the inconsistency in the appellant’s evidence concerning the date on which she claimed that she had been healed.  The judge said this:</w:t>
      </w:r>
    </w:p>
    <w:p w14:paraId="2854D146" w14:textId="77777777" w:rsidR="003D3ED9" w:rsidRPr="003176E4" w:rsidRDefault="003D3ED9" w:rsidP="003176E4">
      <w:pPr>
        <w:spacing w:before="240"/>
        <w:ind w:left="1701" w:right="566" w:hanging="567"/>
        <w:jc w:val="both"/>
        <w:rPr>
          <w:rFonts w:ascii="Book Antiqua" w:hAnsi="Book Antiqua" w:cs="Arial"/>
          <w:sz w:val="20"/>
          <w:szCs w:val="20"/>
        </w:rPr>
      </w:pPr>
      <w:r w:rsidRPr="003176E4">
        <w:rPr>
          <w:rFonts w:ascii="Book Antiqua" w:hAnsi="Book Antiqua" w:cs="Arial"/>
          <w:sz w:val="20"/>
          <w:szCs w:val="20"/>
        </w:rPr>
        <w:t>“28.</w:t>
      </w:r>
      <w:r w:rsidRPr="003176E4">
        <w:rPr>
          <w:rFonts w:ascii="Book Antiqua" w:hAnsi="Book Antiqua" w:cs="Arial"/>
          <w:sz w:val="20"/>
          <w:szCs w:val="20"/>
        </w:rPr>
        <w:tab/>
        <w:t xml:space="preserve">In her asylum interview the Appellant told the Respondent that she had previously suffered from a liver and kidney condition.  A lady took her to church and </w:t>
      </w:r>
      <w:proofErr w:type="gramStart"/>
      <w:r w:rsidRPr="003176E4">
        <w:rPr>
          <w:rFonts w:ascii="Book Antiqua" w:hAnsi="Book Antiqua" w:cs="Arial"/>
          <w:sz w:val="20"/>
          <w:szCs w:val="20"/>
        </w:rPr>
        <w:t>she</w:t>
      </w:r>
      <w:proofErr w:type="gramEnd"/>
      <w:r w:rsidRPr="003176E4">
        <w:rPr>
          <w:rFonts w:ascii="Book Antiqua" w:hAnsi="Book Antiqua" w:cs="Arial"/>
          <w:sz w:val="20"/>
          <w:szCs w:val="20"/>
        </w:rPr>
        <w:t xml:space="preserve"> ‘received a new life’.  At Q43 when asked what happened to her illness after she attended church she </w:t>
      </w:r>
      <w:proofErr w:type="gramStart"/>
      <w:r w:rsidRPr="003176E4">
        <w:rPr>
          <w:rFonts w:ascii="Book Antiqua" w:hAnsi="Book Antiqua" w:cs="Arial"/>
          <w:sz w:val="20"/>
          <w:szCs w:val="20"/>
        </w:rPr>
        <w:t>said</w:t>
      </w:r>
      <w:proofErr w:type="gramEnd"/>
      <w:r w:rsidRPr="003176E4">
        <w:rPr>
          <w:rFonts w:ascii="Book Antiqua" w:hAnsi="Book Antiqua" w:cs="Arial"/>
          <w:sz w:val="20"/>
          <w:szCs w:val="20"/>
        </w:rPr>
        <w:t xml:space="preserve"> ‘I was completely healed so I came completely free from that disease, so I am healthy now, I am happy and healthy’.  At Q44 she said that the </w:t>
      </w:r>
      <w:r w:rsidR="007E345F">
        <w:rPr>
          <w:rFonts w:ascii="Book Antiqua" w:hAnsi="Book Antiqua" w:cs="Arial"/>
          <w:sz w:val="20"/>
          <w:szCs w:val="20"/>
        </w:rPr>
        <w:t>prayer at church healed her.  At</w:t>
      </w:r>
      <w:r w:rsidRPr="003176E4">
        <w:rPr>
          <w:rFonts w:ascii="Book Antiqua" w:hAnsi="Book Antiqua" w:cs="Arial"/>
          <w:sz w:val="20"/>
          <w:szCs w:val="20"/>
        </w:rPr>
        <w:t xml:space="preserve"> Q45 she said that she realised that she was healthy in the fourth month of 2014, that is, some five years later.  It was then put to the Appellant at Q47 that she claimed that she first attended the church but did not realise that she was completely healed until 2014. She replied that that was correct.  The Appellant’s representatives then sent in a letter to the Respondent to say that what she had meant to say was that she had been healed in the fourth month of 2009.  She was asked about this inconsistency under cross-examination.  She explained that on the fourth months of 2009 she accepted Christianity but that in 2014 she had a certificate from a medical doctor to say that she was healed.  She said that the explanation from her solicitors was caused by the difficulties that she had experienced with the interpreter.  I had no corroborative evidence either from </w:t>
      </w:r>
      <w:r w:rsidR="00B05B01">
        <w:rPr>
          <w:rFonts w:ascii="Book Antiqua" w:hAnsi="Book Antiqua" w:cs="Arial"/>
          <w:sz w:val="20"/>
          <w:szCs w:val="20"/>
        </w:rPr>
        <w:t>her solicitors or fro</w:t>
      </w:r>
      <w:r w:rsidRPr="003176E4">
        <w:rPr>
          <w:rFonts w:ascii="Book Antiqua" w:hAnsi="Book Antiqua" w:cs="Arial"/>
          <w:sz w:val="20"/>
          <w:szCs w:val="20"/>
        </w:rPr>
        <w:t xml:space="preserve">m anyone else that there were difficulties with the interpretation.  It would be reasonable to assume that her solicitors, acting in accordance with their professional duty, would have verified her further instructions before sending them on to the Respondent.  The inconsistency in her account arose internally within the account that she gave in interview and the further letter from her solicitors made her appear to backtrack on the account </w:t>
      </w:r>
      <w:r w:rsidR="00A704C8" w:rsidRPr="003176E4">
        <w:rPr>
          <w:rFonts w:ascii="Book Antiqua" w:hAnsi="Book Antiqua" w:cs="Arial"/>
          <w:sz w:val="20"/>
          <w:szCs w:val="20"/>
        </w:rPr>
        <w:t>t</w:t>
      </w:r>
      <w:r w:rsidRPr="003176E4">
        <w:rPr>
          <w:rFonts w:ascii="Book Antiqua" w:hAnsi="Book Antiqua" w:cs="Arial"/>
          <w:sz w:val="20"/>
          <w:szCs w:val="20"/>
        </w:rPr>
        <w:t>hat she had first given.  I find that this aspect of her account is also inconsistent.</w:t>
      </w:r>
      <w:r w:rsidR="00A704C8" w:rsidRPr="003176E4">
        <w:rPr>
          <w:rFonts w:ascii="Book Antiqua" w:hAnsi="Book Antiqua" w:cs="Arial"/>
          <w:sz w:val="20"/>
          <w:szCs w:val="20"/>
        </w:rPr>
        <w:t>”</w:t>
      </w:r>
    </w:p>
    <w:p w14:paraId="58ED2B17" w14:textId="6393440A" w:rsidR="003D3ED9" w:rsidRDefault="00BB1E2F" w:rsidP="00EA79AF">
      <w:pPr>
        <w:numPr>
          <w:ilvl w:val="0"/>
          <w:numId w:val="1"/>
        </w:numPr>
        <w:tabs>
          <w:tab w:val="clear" w:pos="567"/>
        </w:tabs>
        <w:spacing w:before="240"/>
        <w:jc w:val="both"/>
        <w:rPr>
          <w:rFonts w:ascii="Book Antiqua" w:hAnsi="Book Antiqua" w:cs="Arial"/>
        </w:rPr>
      </w:pPr>
      <w:r>
        <w:rPr>
          <w:rFonts w:ascii="Book Antiqua" w:hAnsi="Book Antiqua" w:cs="Arial"/>
        </w:rPr>
        <w:t>As</w:t>
      </w:r>
      <w:r w:rsidR="00A704C8">
        <w:rPr>
          <w:rFonts w:ascii="Book Antiqua" w:hAnsi="Book Antiqua" w:cs="Arial"/>
        </w:rPr>
        <w:t xml:space="preserve"> will become clear, it is the judge’</w:t>
      </w:r>
      <w:r w:rsidR="00C04EA6">
        <w:rPr>
          <w:rFonts w:ascii="Book Antiqua" w:hAnsi="Book Antiqua" w:cs="Arial"/>
        </w:rPr>
        <w:t>s reasoning in para</w:t>
      </w:r>
      <w:r w:rsidR="00A704C8">
        <w:rPr>
          <w:rFonts w:ascii="Book Antiqua" w:hAnsi="Book Antiqua" w:cs="Arial"/>
        </w:rPr>
        <w:t>s 27 and 28 which form</w:t>
      </w:r>
      <w:r>
        <w:rPr>
          <w:rFonts w:ascii="Book Antiqua" w:hAnsi="Book Antiqua" w:cs="Arial"/>
        </w:rPr>
        <w:t>s</w:t>
      </w:r>
      <w:r w:rsidR="00A704C8">
        <w:rPr>
          <w:rFonts w:ascii="Book Antiqua" w:hAnsi="Book Antiqua" w:cs="Arial"/>
        </w:rPr>
        <w:t xml:space="preserve"> the basis of her adverse credibility finding and which Mr Dieu challenged before me.  </w:t>
      </w:r>
    </w:p>
    <w:p w14:paraId="1D9B0832" w14:textId="4309B319" w:rsidR="00A704C8" w:rsidRDefault="00A704C8" w:rsidP="00EA79AF">
      <w:pPr>
        <w:numPr>
          <w:ilvl w:val="0"/>
          <w:numId w:val="1"/>
        </w:numPr>
        <w:tabs>
          <w:tab w:val="clear" w:pos="567"/>
        </w:tabs>
        <w:spacing w:before="240"/>
        <w:jc w:val="both"/>
        <w:rPr>
          <w:rFonts w:ascii="Book Antiqua" w:hAnsi="Book Antiqua" w:cs="Arial"/>
        </w:rPr>
      </w:pPr>
      <w:r>
        <w:rPr>
          <w:rFonts w:ascii="Book Antiqua" w:hAnsi="Book Antiqua" w:cs="Arial"/>
        </w:rPr>
        <w:t>Turning</w:t>
      </w:r>
      <w:r w:rsidR="00BB1E2F">
        <w:rPr>
          <w:rFonts w:ascii="Book Antiqua" w:hAnsi="Book Antiqua" w:cs="Arial"/>
        </w:rPr>
        <w:t xml:space="preserve"> again</w:t>
      </w:r>
      <w:r>
        <w:rPr>
          <w:rFonts w:ascii="Book Antiqua" w:hAnsi="Book Antiqua" w:cs="Arial"/>
        </w:rPr>
        <w:t xml:space="preserve"> to the judge’s reasoning, at paragraph 29 she noted that the appellant had attended the Ethiopian Embassy – the respondent considered her to be of Ethiopian nationality – but had not obtained any real assistance in respect of that </w:t>
      </w:r>
      <w:r w:rsidR="005F5363">
        <w:rPr>
          <w:rFonts w:ascii="Book Antiqua" w:hAnsi="Book Antiqua" w:cs="Arial"/>
        </w:rPr>
        <w:t xml:space="preserve">asserted nationality.  The judge did not attach a great deal of weight to that visit for the following reasons: </w:t>
      </w:r>
    </w:p>
    <w:p w14:paraId="5F961CC9" w14:textId="77777777" w:rsidR="005F5363" w:rsidRPr="00CE1140" w:rsidRDefault="005F5363" w:rsidP="00CE1140">
      <w:pPr>
        <w:spacing w:before="240"/>
        <w:ind w:left="1701" w:right="566" w:hanging="567"/>
        <w:jc w:val="both"/>
        <w:rPr>
          <w:rFonts w:ascii="Book Antiqua" w:hAnsi="Book Antiqua" w:cs="Arial"/>
          <w:sz w:val="20"/>
          <w:szCs w:val="20"/>
        </w:rPr>
      </w:pPr>
      <w:r w:rsidRPr="00CE1140">
        <w:rPr>
          <w:rFonts w:ascii="Book Antiqua" w:hAnsi="Book Antiqua" w:cs="Arial"/>
          <w:sz w:val="20"/>
          <w:szCs w:val="20"/>
        </w:rPr>
        <w:t>“29.</w:t>
      </w:r>
      <w:r w:rsidRPr="00CE1140">
        <w:rPr>
          <w:rFonts w:ascii="Book Antiqua" w:hAnsi="Book Antiqua" w:cs="Arial"/>
          <w:sz w:val="20"/>
          <w:szCs w:val="20"/>
        </w:rPr>
        <w:tab/>
        <w:t xml:space="preserve">I am satisfied that the Appellant visited the Ethiopian Embassy and informed them that the Home Office was of the view that she was Ethiopian.  In response they gave her a business card and told her to get the Home Office to call them.  I have considered her actions in line with </w:t>
      </w:r>
      <w:r w:rsidRPr="00CE1140">
        <w:rPr>
          <w:rFonts w:ascii="Book Antiqua" w:hAnsi="Book Antiqua" w:cs="Arial"/>
          <w:b/>
          <w:sz w:val="20"/>
          <w:szCs w:val="20"/>
          <w:u w:val="single"/>
        </w:rPr>
        <w:t>MA (Ethiopia)</w:t>
      </w:r>
      <w:r w:rsidRPr="00CE1140">
        <w:rPr>
          <w:rFonts w:ascii="Book Antiqua" w:hAnsi="Book Antiqua" w:cs="Arial"/>
          <w:b/>
          <w:sz w:val="20"/>
          <w:szCs w:val="20"/>
        </w:rPr>
        <w:t xml:space="preserve"> [2009] EWCA </w:t>
      </w:r>
      <w:proofErr w:type="spellStart"/>
      <w:r w:rsidRPr="00CE1140">
        <w:rPr>
          <w:rFonts w:ascii="Book Antiqua" w:hAnsi="Book Antiqua" w:cs="Arial"/>
          <w:b/>
          <w:sz w:val="20"/>
          <w:szCs w:val="20"/>
        </w:rPr>
        <w:t>Civ</w:t>
      </w:r>
      <w:proofErr w:type="spellEnd"/>
      <w:r w:rsidRPr="00CE1140">
        <w:rPr>
          <w:rFonts w:ascii="Book Antiqua" w:hAnsi="Book Antiqua" w:cs="Arial"/>
          <w:b/>
          <w:sz w:val="20"/>
          <w:szCs w:val="20"/>
        </w:rPr>
        <w:t xml:space="preserve"> 298</w:t>
      </w:r>
      <w:r w:rsidRPr="00CE1140">
        <w:rPr>
          <w:rFonts w:ascii="Book Antiqua" w:hAnsi="Book Antiqua" w:cs="Arial"/>
          <w:sz w:val="20"/>
          <w:szCs w:val="20"/>
        </w:rPr>
        <w:t xml:space="preserve">.  I do not attach a great deal of weight to the Appellant’s visit to the Embassy. It is not </w:t>
      </w:r>
      <w:r w:rsidRPr="00CE1140">
        <w:rPr>
          <w:rFonts w:ascii="Book Antiqua" w:hAnsi="Book Antiqua" w:cs="Arial"/>
          <w:sz w:val="20"/>
          <w:szCs w:val="20"/>
        </w:rPr>
        <w:lastRenderedPageBreak/>
        <w:t xml:space="preserve">dissimilar to the actions of the applicant in </w:t>
      </w:r>
      <w:r w:rsidRPr="00CE1140">
        <w:rPr>
          <w:rFonts w:ascii="Book Antiqua" w:hAnsi="Book Antiqua" w:cs="Arial"/>
          <w:b/>
          <w:sz w:val="20"/>
          <w:szCs w:val="20"/>
          <w:u w:val="single"/>
        </w:rPr>
        <w:t>MA</w:t>
      </w:r>
      <w:r w:rsidRPr="00CE1140">
        <w:rPr>
          <w:rFonts w:ascii="Book Antiqua" w:hAnsi="Book Antiqua" w:cs="Arial"/>
          <w:sz w:val="20"/>
          <w:szCs w:val="20"/>
        </w:rPr>
        <w:t xml:space="preserve"> who attended the embassy and made a representation that she was Eritrean.</w:t>
      </w:r>
      <w:r w:rsidR="005848B8">
        <w:rPr>
          <w:rFonts w:ascii="Book Antiqua" w:hAnsi="Book Antiqua" w:cs="Arial"/>
          <w:sz w:val="20"/>
          <w:szCs w:val="20"/>
        </w:rPr>
        <w:t>”</w:t>
      </w:r>
    </w:p>
    <w:p w14:paraId="1CDB34D2" w14:textId="17095BA9" w:rsidR="005F5363" w:rsidRDefault="00722C3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30, the judge </w:t>
      </w:r>
      <w:r w:rsidR="00A7635E">
        <w:rPr>
          <w:rFonts w:ascii="Book Antiqua" w:hAnsi="Book Antiqua" w:cs="Arial"/>
        </w:rPr>
        <w:t xml:space="preserve">then </w:t>
      </w:r>
      <w:r>
        <w:rPr>
          <w:rFonts w:ascii="Book Antiqua" w:hAnsi="Book Antiqua" w:cs="Arial"/>
        </w:rPr>
        <w:t>turned to the appellant’s claimed Pentecostal faith.  It would appear that the judge did not accept the claimed faith but that, in any event, the issue did not arise given the judge’s conclusion that the appellant was not an Eritrean national.  The judge said this:</w:t>
      </w:r>
    </w:p>
    <w:p w14:paraId="2086220D" w14:textId="77777777" w:rsidR="00722C36" w:rsidRPr="00BC45A8" w:rsidRDefault="00722C36" w:rsidP="00BC45A8">
      <w:pPr>
        <w:spacing w:before="240"/>
        <w:ind w:left="1701" w:right="566" w:hanging="567"/>
        <w:jc w:val="both"/>
        <w:rPr>
          <w:rFonts w:ascii="Book Antiqua" w:hAnsi="Book Antiqua" w:cs="Arial"/>
          <w:sz w:val="20"/>
          <w:szCs w:val="20"/>
        </w:rPr>
      </w:pPr>
      <w:r w:rsidRPr="00BC45A8">
        <w:rPr>
          <w:rFonts w:ascii="Book Antiqua" w:hAnsi="Book Antiqua" w:cs="Arial"/>
          <w:sz w:val="20"/>
          <w:szCs w:val="20"/>
        </w:rPr>
        <w:t>“30.</w:t>
      </w:r>
      <w:r w:rsidRPr="00BC45A8">
        <w:rPr>
          <w:rFonts w:ascii="Book Antiqua" w:hAnsi="Book Antiqua" w:cs="Arial"/>
          <w:sz w:val="20"/>
          <w:szCs w:val="20"/>
        </w:rPr>
        <w:tab/>
        <w:t xml:space="preserve">I have considered the evidence about the Appellant’s Pentecostal faith, I accept that she was able to provide a number of correct answers about the faith in her interview.  I have considered the letters that she has provided about her attendance at church.  </w:t>
      </w:r>
      <w:proofErr w:type="gramStart"/>
      <w:r w:rsidRPr="00BC45A8">
        <w:rPr>
          <w:rFonts w:ascii="Book Antiqua" w:hAnsi="Book Antiqua" w:cs="Arial"/>
          <w:sz w:val="20"/>
          <w:szCs w:val="20"/>
        </w:rPr>
        <w:t>However</w:t>
      </w:r>
      <w:proofErr w:type="gramEnd"/>
      <w:r w:rsidRPr="00BC45A8">
        <w:rPr>
          <w:rFonts w:ascii="Book Antiqua" w:hAnsi="Book Antiqua" w:cs="Arial"/>
          <w:sz w:val="20"/>
          <w:szCs w:val="20"/>
        </w:rPr>
        <w:t xml:space="preserve"> she has not </w:t>
      </w:r>
      <w:r w:rsidR="006A3073">
        <w:rPr>
          <w:rFonts w:ascii="Book Antiqua" w:hAnsi="Book Antiqua" w:cs="Arial"/>
          <w:sz w:val="20"/>
          <w:szCs w:val="20"/>
        </w:rPr>
        <w:t>called a pastor of her church to</w:t>
      </w:r>
      <w:r w:rsidRPr="00BC45A8">
        <w:rPr>
          <w:rFonts w:ascii="Book Antiqua" w:hAnsi="Book Antiqua" w:cs="Arial"/>
          <w:sz w:val="20"/>
          <w:szCs w:val="20"/>
        </w:rPr>
        <w:t xml:space="preserve"> attend and vouch for her faith in accordance with </w:t>
      </w:r>
      <w:proofErr w:type="spellStart"/>
      <w:r w:rsidRPr="00BC45A8">
        <w:rPr>
          <w:rFonts w:ascii="Book Antiqua" w:hAnsi="Book Antiqua" w:cs="Arial"/>
          <w:b/>
          <w:sz w:val="20"/>
          <w:szCs w:val="20"/>
          <w:u w:val="single"/>
        </w:rPr>
        <w:t>Dorodian</w:t>
      </w:r>
      <w:proofErr w:type="spellEnd"/>
      <w:r w:rsidRPr="00BC45A8">
        <w:rPr>
          <w:rFonts w:ascii="Book Antiqua" w:hAnsi="Book Antiqua" w:cs="Arial"/>
          <w:b/>
          <w:sz w:val="20"/>
          <w:szCs w:val="20"/>
        </w:rPr>
        <w:t xml:space="preserve"> (01/TH/01537)</w:t>
      </w:r>
      <w:r w:rsidRPr="00BC45A8">
        <w:rPr>
          <w:rFonts w:ascii="Book Antiqua" w:hAnsi="Book Antiqua" w:cs="Arial"/>
          <w:sz w:val="20"/>
          <w:szCs w:val="20"/>
        </w:rPr>
        <w:t xml:space="preserve">.  I appreciate that she is unrepresented and I </w:t>
      </w:r>
      <w:r w:rsidR="00E45C5A" w:rsidRPr="00BC45A8">
        <w:rPr>
          <w:rFonts w:ascii="Book Antiqua" w:hAnsi="Book Antiqua" w:cs="Arial"/>
          <w:sz w:val="20"/>
          <w:szCs w:val="20"/>
        </w:rPr>
        <w:t xml:space="preserve">have taken this </w:t>
      </w:r>
      <w:r w:rsidRPr="00BC45A8">
        <w:rPr>
          <w:rFonts w:ascii="Book Antiqua" w:hAnsi="Book Antiqua" w:cs="Arial"/>
          <w:sz w:val="20"/>
          <w:szCs w:val="20"/>
        </w:rPr>
        <w:t>into account as she told the Tribunal that she was unaware that she had to call a pastor to attend to give evidence.  She may well have an inter</w:t>
      </w:r>
      <w:r w:rsidR="00E45C5A" w:rsidRPr="00BC45A8">
        <w:rPr>
          <w:rFonts w:ascii="Book Antiqua" w:hAnsi="Book Antiqua" w:cs="Arial"/>
          <w:sz w:val="20"/>
          <w:szCs w:val="20"/>
        </w:rPr>
        <w:t>e</w:t>
      </w:r>
      <w:r w:rsidRPr="00BC45A8">
        <w:rPr>
          <w:rFonts w:ascii="Book Antiqua" w:hAnsi="Book Antiqua" w:cs="Arial"/>
          <w:sz w:val="20"/>
          <w:szCs w:val="20"/>
        </w:rPr>
        <w:t>st in the Pentecostal Faith and certainly her answers to questions in interview together with the le</w:t>
      </w:r>
      <w:r w:rsidR="00E45C5A" w:rsidRPr="00BC45A8">
        <w:rPr>
          <w:rFonts w:ascii="Book Antiqua" w:hAnsi="Book Antiqua" w:cs="Arial"/>
          <w:sz w:val="20"/>
          <w:szCs w:val="20"/>
        </w:rPr>
        <w:t>t</w:t>
      </w:r>
      <w:r w:rsidRPr="00BC45A8">
        <w:rPr>
          <w:rFonts w:ascii="Book Antiqua" w:hAnsi="Book Antiqua" w:cs="Arial"/>
          <w:sz w:val="20"/>
          <w:szCs w:val="20"/>
        </w:rPr>
        <w:t xml:space="preserve">ters that she provided from the </w:t>
      </w:r>
      <w:proofErr w:type="gramStart"/>
      <w:r w:rsidRPr="00BC45A8">
        <w:rPr>
          <w:rFonts w:ascii="Book Antiqua" w:hAnsi="Book Antiqua" w:cs="Arial"/>
          <w:sz w:val="20"/>
          <w:szCs w:val="20"/>
        </w:rPr>
        <w:t>pastors</w:t>
      </w:r>
      <w:proofErr w:type="gramEnd"/>
      <w:r w:rsidRPr="00BC45A8">
        <w:rPr>
          <w:rFonts w:ascii="Book Antiqua" w:hAnsi="Book Antiqua" w:cs="Arial"/>
          <w:sz w:val="20"/>
          <w:szCs w:val="20"/>
        </w:rPr>
        <w:t xml:space="preserve"> evidence this to some degree.  </w:t>
      </w:r>
      <w:proofErr w:type="gramStart"/>
      <w:r w:rsidRPr="00BC45A8">
        <w:rPr>
          <w:rFonts w:ascii="Book Antiqua" w:hAnsi="Book Antiqua" w:cs="Arial"/>
          <w:sz w:val="20"/>
          <w:szCs w:val="20"/>
        </w:rPr>
        <w:t>However</w:t>
      </w:r>
      <w:proofErr w:type="gramEnd"/>
      <w:r w:rsidRPr="00BC45A8">
        <w:rPr>
          <w:rFonts w:ascii="Book Antiqua" w:hAnsi="Book Antiqua" w:cs="Arial"/>
          <w:sz w:val="20"/>
          <w:szCs w:val="20"/>
        </w:rPr>
        <w:t xml:space="preserve"> the guidance is clea</w:t>
      </w:r>
      <w:r w:rsidR="00E45C5A" w:rsidRPr="00BC45A8">
        <w:rPr>
          <w:rFonts w:ascii="Book Antiqua" w:hAnsi="Book Antiqua" w:cs="Arial"/>
          <w:sz w:val="20"/>
          <w:szCs w:val="20"/>
        </w:rPr>
        <w:t xml:space="preserve">r and I </w:t>
      </w:r>
      <w:r w:rsidRPr="00BC45A8">
        <w:rPr>
          <w:rFonts w:ascii="Book Antiqua" w:hAnsi="Book Antiqua" w:cs="Arial"/>
          <w:sz w:val="20"/>
          <w:szCs w:val="20"/>
        </w:rPr>
        <w:t>d</w:t>
      </w:r>
      <w:r w:rsidR="00E45C5A" w:rsidRPr="00BC45A8">
        <w:rPr>
          <w:rFonts w:ascii="Book Antiqua" w:hAnsi="Book Antiqua" w:cs="Arial"/>
          <w:sz w:val="20"/>
          <w:szCs w:val="20"/>
        </w:rPr>
        <w:t>o no</w:t>
      </w:r>
      <w:r w:rsidRPr="00BC45A8">
        <w:rPr>
          <w:rFonts w:ascii="Book Antiqua" w:hAnsi="Book Antiqua" w:cs="Arial"/>
          <w:sz w:val="20"/>
          <w:szCs w:val="20"/>
        </w:rPr>
        <w:t>t seek to</w:t>
      </w:r>
      <w:r w:rsidR="00E45C5A" w:rsidRPr="00BC45A8">
        <w:rPr>
          <w:rFonts w:ascii="Book Antiqua" w:hAnsi="Book Antiqua" w:cs="Arial"/>
          <w:sz w:val="20"/>
          <w:szCs w:val="20"/>
        </w:rPr>
        <w:t xml:space="preserve"> </w:t>
      </w:r>
      <w:r w:rsidRPr="00BC45A8">
        <w:rPr>
          <w:rFonts w:ascii="Book Antiqua" w:hAnsi="Book Antiqua" w:cs="Arial"/>
          <w:sz w:val="20"/>
          <w:szCs w:val="20"/>
        </w:rPr>
        <w:t>g</w:t>
      </w:r>
      <w:r w:rsidR="00E45C5A" w:rsidRPr="00BC45A8">
        <w:rPr>
          <w:rFonts w:ascii="Book Antiqua" w:hAnsi="Book Antiqua" w:cs="Arial"/>
          <w:sz w:val="20"/>
          <w:szCs w:val="20"/>
        </w:rPr>
        <w:t>o</w:t>
      </w:r>
      <w:r w:rsidRPr="00BC45A8">
        <w:rPr>
          <w:rFonts w:ascii="Book Antiqua" w:hAnsi="Book Antiqua" w:cs="Arial"/>
          <w:sz w:val="20"/>
          <w:szCs w:val="20"/>
        </w:rPr>
        <w:t xml:space="preserve"> behind it.  In an</w:t>
      </w:r>
      <w:r w:rsidR="0032554B">
        <w:rPr>
          <w:rFonts w:ascii="Book Antiqua" w:hAnsi="Book Antiqua" w:cs="Arial"/>
          <w:sz w:val="20"/>
          <w:szCs w:val="20"/>
        </w:rPr>
        <w:t>y</w:t>
      </w:r>
      <w:r w:rsidRPr="00BC45A8">
        <w:rPr>
          <w:rFonts w:ascii="Book Antiqua" w:hAnsi="Book Antiqua" w:cs="Arial"/>
          <w:sz w:val="20"/>
          <w:szCs w:val="20"/>
        </w:rPr>
        <w:t xml:space="preserve"> event, given the finding</w:t>
      </w:r>
      <w:r w:rsidR="00ED4E45">
        <w:rPr>
          <w:rFonts w:ascii="Book Antiqua" w:hAnsi="Book Antiqua" w:cs="Arial"/>
          <w:sz w:val="20"/>
          <w:szCs w:val="20"/>
        </w:rPr>
        <w:t xml:space="preserve"> </w:t>
      </w:r>
      <w:r w:rsidRPr="00BC45A8">
        <w:rPr>
          <w:rFonts w:ascii="Book Antiqua" w:hAnsi="Book Antiqua" w:cs="Arial"/>
          <w:sz w:val="20"/>
          <w:szCs w:val="20"/>
        </w:rPr>
        <w:t xml:space="preserve">I </w:t>
      </w:r>
      <w:r w:rsidR="00E45C5A" w:rsidRPr="00BC45A8">
        <w:rPr>
          <w:rFonts w:ascii="Book Antiqua" w:hAnsi="Book Antiqua" w:cs="Arial"/>
          <w:sz w:val="20"/>
          <w:szCs w:val="20"/>
        </w:rPr>
        <w:t>make below</w:t>
      </w:r>
      <w:r w:rsidRPr="00BC45A8">
        <w:rPr>
          <w:rFonts w:ascii="Book Antiqua" w:hAnsi="Book Antiqua" w:cs="Arial"/>
          <w:sz w:val="20"/>
          <w:szCs w:val="20"/>
        </w:rPr>
        <w:t xml:space="preserve"> on</w:t>
      </w:r>
      <w:r w:rsidR="00E45C5A" w:rsidRPr="00BC45A8">
        <w:rPr>
          <w:rFonts w:ascii="Book Antiqua" w:hAnsi="Book Antiqua" w:cs="Arial"/>
          <w:sz w:val="20"/>
          <w:szCs w:val="20"/>
        </w:rPr>
        <w:t xml:space="preserve"> </w:t>
      </w:r>
      <w:r w:rsidRPr="00BC45A8">
        <w:rPr>
          <w:rFonts w:ascii="Book Antiqua" w:hAnsi="Book Antiqua" w:cs="Arial"/>
          <w:sz w:val="20"/>
          <w:szCs w:val="20"/>
        </w:rPr>
        <w:t>nationality it falls away as an issue that I have to determine.”</w:t>
      </w:r>
    </w:p>
    <w:p w14:paraId="54D50452" w14:textId="77777777" w:rsidR="00722C36" w:rsidRDefault="003B4DE4" w:rsidP="00EA79AF">
      <w:pPr>
        <w:numPr>
          <w:ilvl w:val="0"/>
          <w:numId w:val="1"/>
        </w:numPr>
        <w:tabs>
          <w:tab w:val="clear" w:pos="567"/>
        </w:tabs>
        <w:spacing w:before="240"/>
        <w:jc w:val="both"/>
        <w:rPr>
          <w:rFonts w:ascii="Book Antiqua" w:hAnsi="Book Antiqua" w:cs="Arial"/>
        </w:rPr>
      </w:pPr>
      <w:r>
        <w:rPr>
          <w:rFonts w:ascii="Book Antiqua" w:hAnsi="Book Antiqua" w:cs="Arial"/>
        </w:rPr>
        <w:t>Then, finally, at paragraph 31 the judge reached her conclusion that the appellant had failed to establish that she was a national of Eritrea for the following reasons:</w:t>
      </w:r>
    </w:p>
    <w:p w14:paraId="0B138F17" w14:textId="77777777" w:rsidR="003B4DE4" w:rsidRPr="009C7028" w:rsidRDefault="0075262D" w:rsidP="009C7028">
      <w:pPr>
        <w:spacing w:before="240"/>
        <w:ind w:left="1701" w:right="566" w:hanging="567"/>
        <w:jc w:val="both"/>
        <w:rPr>
          <w:rFonts w:ascii="Book Antiqua" w:hAnsi="Book Antiqua" w:cs="Arial"/>
          <w:sz w:val="20"/>
          <w:szCs w:val="20"/>
        </w:rPr>
      </w:pPr>
      <w:r w:rsidRPr="009C7028">
        <w:rPr>
          <w:rFonts w:ascii="Book Antiqua" w:hAnsi="Book Antiqua" w:cs="Arial"/>
          <w:sz w:val="20"/>
          <w:szCs w:val="20"/>
        </w:rPr>
        <w:t>“31.</w:t>
      </w:r>
      <w:r w:rsidRPr="009C7028">
        <w:rPr>
          <w:rFonts w:ascii="Book Antiqua" w:hAnsi="Book Antiqua" w:cs="Arial"/>
          <w:sz w:val="20"/>
          <w:szCs w:val="20"/>
        </w:rPr>
        <w:tab/>
        <w:t xml:space="preserve">I found the Appellant’s overall credibility to be tainted by the inconsistencies </w:t>
      </w:r>
      <w:r w:rsidR="004B3A6C">
        <w:rPr>
          <w:rFonts w:ascii="Book Antiqua" w:hAnsi="Book Antiqua" w:cs="Arial"/>
          <w:sz w:val="20"/>
          <w:szCs w:val="20"/>
        </w:rPr>
        <w:t>in</w:t>
      </w:r>
      <w:r w:rsidRPr="009C7028">
        <w:rPr>
          <w:rFonts w:ascii="Book Antiqua" w:hAnsi="Book Antiqua" w:cs="Arial"/>
          <w:sz w:val="20"/>
          <w:szCs w:val="20"/>
        </w:rPr>
        <w:t xml:space="preserve"> her account.  In conclusion and for the reasons I have given above I do not find that the Appellant has established on the evidence to the lower standard of proof that she is a national of Eritrea.  It therefore follows that her claims that she will be at risk of persecution on the grounds of her religion or imputed political opinion in Eritrea are not well-founded as Eritrea is not her country of origin.  For that </w:t>
      </w:r>
      <w:proofErr w:type="gramStart"/>
      <w:r w:rsidRPr="009C7028">
        <w:rPr>
          <w:rFonts w:ascii="Book Antiqua" w:hAnsi="Book Antiqua" w:cs="Arial"/>
          <w:sz w:val="20"/>
          <w:szCs w:val="20"/>
        </w:rPr>
        <w:t>reason</w:t>
      </w:r>
      <w:proofErr w:type="gramEnd"/>
      <w:r w:rsidRPr="009C7028">
        <w:rPr>
          <w:rFonts w:ascii="Book Antiqua" w:hAnsi="Book Antiqua" w:cs="Arial"/>
          <w:sz w:val="20"/>
          <w:szCs w:val="20"/>
        </w:rPr>
        <w:t xml:space="preserve"> I also dismiss her claims under the ECHR.”</w:t>
      </w:r>
    </w:p>
    <w:p w14:paraId="08651BE8" w14:textId="64029F7C" w:rsidR="003B4DE4" w:rsidRDefault="000723B3" w:rsidP="00EA79AF">
      <w:pPr>
        <w:numPr>
          <w:ilvl w:val="0"/>
          <w:numId w:val="1"/>
        </w:numPr>
        <w:tabs>
          <w:tab w:val="clear" w:pos="567"/>
        </w:tabs>
        <w:spacing w:before="240"/>
        <w:jc w:val="both"/>
        <w:rPr>
          <w:rFonts w:ascii="Book Antiqua" w:hAnsi="Book Antiqua" w:cs="Arial"/>
        </w:rPr>
      </w:pPr>
      <w:r>
        <w:rPr>
          <w:rFonts w:ascii="Book Antiqua" w:hAnsi="Book Antiqua" w:cs="Arial"/>
        </w:rPr>
        <w:t>On behalf of the appellant, Mr Dieu submitted that the two issues relied upon, as giving rise to inconsistencies in the appellant’</w:t>
      </w:r>
      <w:r w:rsidR="009E1282">
        <w:rPr>
          <w:rFonts w:ascii="Book Antiqua" w:hAnsi="Book Antiqua" w:cs="Arial"/>
        </w:rPr>
        <w:t>s evidence, in para</w:t>
      </w:r>
      <w:r>
        <w:rPr>
          <w:rFonts w:ascii="Book Antiqua" w:hAnsi="Book Antiqua" w:cs="Arial"/>
        </w:rPr>
        <w:t>s 27 and 2</w:t>
      </w:r>
      <w:r w:rsidR="00276A44">
        <w:rPr>
          <w:rFonts w:ascii="Book Antiqua" w:hAnsi="Book Antiqua" w:cs="Arial"/>
        </w:rPr>
        <w:t>8</w:t>
      </w:r>
      <w:r>
        <w:rPr>
          <w:rFonts w:ascii="Book Antiqua" w:hAnsi="Book Antiqua" w:cs="Arial"/>
        </w:rPr>
        <w:t xml:space="preserve"> did not go to the ‘core’ of her claim to be an Eritrean national.  Mr Dieu submitted that they were tenuous points upon which to reach an adverse conclusion in respect of her nationality.  He submitted that the discrepancies did not necessarily undermine her claim to be an Eritrean national.  Her evidence could, for example, have been mistaken and she had given explanations.  He submitted that the judge’s adverse credibility finding was inadequately reasoned and her decision should be set aside.</w:t>
      </w:r>
    </w:p>
    <w:p w14:paraId="29EC4FC0" w14:textId="53FC8978" w:rsidR="000723B3" w:rsidRDefault="000723B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Howells, </w:t>
      </w:r>
      <w:r w:rsidR="00276A44">
        <w:rPr>
          <w:rFonts w:ascii="Book Antiqua" w:hAnsi="Book Antiqua" w:cs="Arial"/>
        </w:rPr>
        <w:t xml:space="preserve">on behalf of the Secretary of State, </w:t>
      </w:r>
      <w:r>
        <w:rPr>
          <w:rFonts w:ascii="Book Antiqua" w:hAnsi="Book Antiqua" w:cs="Arial"/>
        </w:rPr>
        <w:t>relying upon the Rule 24 response, accepted that the inconsistency in paragraph 28 (namely as to when she claimed she had become “healthy” after attending church) was not strictly relevant to her nationality.  However, he submitted that the inconsistency in paragrap</w:t>
      </w:r>
      <w:r w:rsidR="00E66903">
        <w:rPr>
          <w:rFonts w:ascii="Book Antiqua" w:hAnsi="Book Antiqua" w:cs="Arial"/>
        </w:rPr>
        <w:t>h 2</w:t>
      </w:r>
      <w:r w:rsidR="00D51FDD">
        <w:rPr>
          <w:rFonts w:ascii="Book Antiqua" w:hAnsi="Book Antiqua" w:cs="Arial"/>
        </w:rPr>
        <w:t>7</w:t>
      </w:r>
      <w:r>
        <w:rPr>
          <w:rFonts w:ascii="Book Antiqua" w:hAnsi="Book Antiqua" w:cs="Arial"/>
        </w:rPr>
        <w:t xml:space="preserve"> identified by the judge was relevant to her nationality and, indeed, the judge identified two inconsistencies, not just as to whether she ever return</w:t>
      </w:r>
      <w:r w:rsidR="00D51FDD">
        <w:rPr>
          <w:rFonts w:ascii="Book Antiqua" w:hAnsi="Book Antiqua" w:cs="Arial"/>
        </w:rPr>
        <w:t>ed</w:t>
      </w:r>
      <w:r>
        <w:rPr>
          <w:rFonts w:ascii="Book Antiqua" w:hAnsi="Book Antiqua" w:cs="Arial"/>
        </w:rPr>
        <w:t xml:space="preserve"> to Eritrea but also that she claimed that her mother was in Eritrea but that she had gone to look for her in Sudan.  Mr Howells submitted that there was nothing from the appellant’s previous solicitors to verify that the corrections they had made in the two letters were not done on the </w:t>
      </w:r>
      <w:r>
        <w:rPr>
          <w:rFonts w:ascii="Book Antiqua" w:hAnsi="Book Antiqua" w:cs="Arial"/>
        </w:rPr>
        <w:lastRenderedPageBreak/>
        <w:t>appellant’s instruction and were wrong.  He submitted that the judge gave adequate reasons and her decision should stand.</w:t>
      </w:r>
    </w:p>
    <w:p w14:paraId="5427DDC2" w14:textId="77777777" w:rsidR="00176400" w:rsidRDefault="000723B3" w:rsidP="00EA79AF">
      <w:pPr>
        <w:numPr>
          <w:ilvl w:val="0"/>
          <w:numId w:val="1"/>
        </w:numPr>
        <w:tabs>
          <w:tab w:val="clear" w:pos="567"/>
        </w:tabs>
        <w:spacing w:before="240"/>
        <w:jc w:val="both"/>
        <w:rPr>
          <w:rFonts w:ascii="Book Antiqua" w:hAnsi="Book Antiqua" w:cs="Arial"/>
        </w:rPr>
      </w:pPr>
      <w:r>
        <w:rPr>
          <w:rFonts w:ascii="Book Antiqua" w:hAnsi="Book Antiqua" w:cs="Arial"/>
        </w:rPr>
        <w:t>The challenge to the judge’s reasons may be founded in two ways.  First, a judge must give “intelligible” and “adequate” reason so as to enable the parties to understand why he or she has</w:t>
      </w:r>
      <w:r w:rsidR="004C4F47">
        <w:rPr>
          <w:rFonts w:ascii="Book Antiqua" w:hAnsi="Book Antiqua" w:cs="Arial"/>
        </w:rPr>
        <w:t xml:space="preserve"> the decision </w:t>
      </w:r>
      <w:r w:rsidR="000221D5">
        <w:rPr>
          <w:rFonts w:ascii="Book Antiqua" w:hAnsi="Book Antiqua" w:cs="Arial"/>
        </w:rPr>
        <w:t xml:space="preserve">or finding (see, e.g., </w:t>
      </w:r>
      <w:r w:rsidR="000221D5" w:rsidRPr="00C9088E">
        <w:rPr>
          <w:rFonts w:ascii="Book Antiqua" w:hAnsi="Book Antiqua" w:cs="Arial"/>
          <w:u w:val="single"/>
        </w:rPr>
        <w:t>South Buc</w:t>
      </w:r>
      <w:r w:rsidR="004C4F47" w:rsidRPr="00C9088E">
        <w:rPr>
          <w:rFonts w:ascii="Book Antiqua" w:hAnsi="Book Antiqua" w:cs="Arial"/>
          <w:u w:val="single"/>
        </w:rPr>
        <w:t>ks DC v Porter (No.2)</w:t>
      </w:r>
      <w:r w:rsidR="004C4F47" w:rsidRPr="00C9088E">
        <w:rPr>
          <w:rFonts w:ascii="Book Antiqua" w:hAnsi="Book Antiqua" w:cs="Arial"/>
        </w:rPr>
        <w:t xml:space="preserve"> [2004] UKHL 33</w:t>
      </w:r>
      <w:r w:rsidR="004C4F47">
        <w:rPr>
          <w:rFonts w:ascii="Book Antiqua" w:hAnsi="Book Antiqua" w:cs="Arial"/>
        </w:rPr>
        <w:t xml:space="preserve">).  Secondly the challenge may be that reasons have been given but they disclose an error of law based upon a misdirection or misunderstanding of the evidence or cannot rationally support the judge’s decision or finding.  </w:t>
      </w:r>
    </w:p>
    <w:p w14:paraId="69BC42A1" w14:textId="6FC898D3" w:rsidR="000723B3" w:rsidRDefault="004C4F4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this </w:t>
      </w:r>
      <w:r w:rsidR="003E0288">
        <w:rPr>
          <w:rFonts w:ascii="Book Antiqua" w:hAnsi="Book Antiqua" w:cs="Arial"/>
        </w:rPr>
        <w:t>case, it is clear from para</w:t>
      </w:r>
      <w:r>
        <w:rPr>
          <w:rFonts w:ascii="Book Antiqua" w:hAnsi="Book Antiqua" w:cs="Arial"/>
        </w:rPr>
        <w:t>s 27 and 28 of the judge’s determination why she made her adverse credibility finding and rejected the appellant’s claim to be an Eritrean national.  Mr Dieu’s challenge is, in effect, that those reasons cannot in law sustain her adverse finding.  In other words, his challenge falls within the second of the two</w:t>
      </w:r>
      <w:r w:rsidR="00E23103">
        <w:rPr>
          <w:rFonts w:ascii="Book Antiqua" w:hAnsi="Book Antiqua" w:cs="Arial"/>
        </w:rPr>
        <w:t xml:space="preserve"> </w:t>
      </w:r>
      <w:proofErr w:type="gramStart"/>
      <w:r w:rsidR="00E23103">
        <w:rPr>
          <w:rFonts w:ascii="Book Antiqua" w:hAnsi="Book Antiqua" w:cs="Arial"/>
        </w:rPr>
        <w:t>basi</w:t>
      </w:r>
      <w:r>
        <w:rPr>
          <w:rFonts w:ascii="Book Antiqua" w:hAnsi="Book Antiqua" w:cs="Arial"/>
        </w:rPr>
        <w:t>s</w:t>
      </w:r>
      <w:proofErr w:type="gramEnd"/>
      <w:r>
        <w:rPr>
          <w:rFonts w:ascii="Book Antiqua" w:hAnsi="Book Antiqua" w:cs="Arial"/>
        </w:rPr>
        <w:t xml:space="preserve"> </w:t>
      </w:r>
      <w:r w:rsidR="00A14F1E">
        <w:rPr>
          <w:rFonts w:ascii="Book Antiqua" w:hAnsi="Book Antiqua" w:cs="Arial"/>
        </w:rPr>
        <w:t>of</w:t>
      </w:r>
      <w:r>
        <w:rPr>
          <w:rFonts w:ascii="Book Antiqua" w:hAnsi="Book Antiqua" w:cs="Arial"/>
        </w:rPr>
        <w:t xml:space="preserve"> a reasons challenge I have set out.</w:t>
      </w:r>
    </w:p>
    <w:p w14:paraId="5BC47350" w14:textId="77777777" w:rsidR="00AA7E79"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Here, the judge’s reasons do not disclose any misdirection or misunderstanding of the evidence.  In effect, therefore, the challenge must be that those reasons are insufficiently strong rationally </w:t>
      </w:r>
      <w:r w:rsidR="00A14F1E">
        <w:rPr>
          <w:rFonts w:ascii="Book Antiqua" w:hAnsi="Book Antiqua" w:cs="Arial"/>
        </w:rPr>
        <w:t xml:space="preserve">to </w:t>
      </w:r>
      <w:r>
        <w:rPr>
          <w:rFonts w:ascii="Book Antiqua" w:hAnsi="Book Antiqua" w:cs="Arial"/>
        </w:rPr>
        <w:t xml:space="preserve">sustain her adverse finding in relation to the appellant’s claimed nationality.  That is a high hurdle for Mr Dieu to overcome.  He must establish that no reasonable judge could have relied upon these reasons for reaching an adverse credibility finding.  </w:t>
      </w:r>
    </w:p>
    <w:p w14:paraId="7654F812" w14:textId="29632663" w:rsidR="004C4F47"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am not persuaded that the judge’s reasoning was not properly open to her.  </w:t>
      </w:r>
    </w:p>
    <w:p w14:paraId="51A0C7D4" w14:textId="77777777" w:rsidR="00106B60"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First, there was based upon the appellant’s evidence at interview and what was said by her (then) solicitors in their letter of 11 December 2015, a clear inconsistency in her evidence as to whether she had ever returned to Eritrea since she left age 4.  The representatives’ correction could not be clearer</w:t>
      </w:r>
      <w:r w:rsidR="00AA7E79">
        <w:rPr>
          <w:rFonts w:ascii="Book Antiqua" w:hAnsi="Book Antiqua" w:cs="Arial"/>
        </w:rPr>
        <w:t>:</w:t>
      </w:r>
      <w:r>
        <w:rPr>
          <w:rFonts w:ascii="Book Antiqua" w:hAnsi="Book Antiqua" w:cs="Arial"/>
        </w:rPr>
        <w:t xml:space="preserve"> in answer to a question had she ever returned to Eritrea the answer was: “yes, I went to the city of </w:t>
      </w:r>
      <w:proofErr w:type="spellStart"/>
      <w:r>
        <w:rPr>
          <w:rFonts w:ascii="Book Antiqua" w:hAnsi="Book Antiqua" w:cs="Arial"/>
        </w:rPr>
        <w:t>Assab</w:t>
      </w:r>
      <w:proofErr w:type="spellEnd"/>
      <w:r>
        <w:rPr>
          <w:rFonts w:ascii="Book Antiqua" w:hAnsi="Book Antiqua" w:cs="Arial"/>
        </w:rPr>
        <w:t xml:space="preserve"> to look for my mother in 2005 and stayed for 9 months”.  If that correct</w:t>
      </w:r>
      <w:r w:rsidR="000D6918">
        <w:rPr>
          <w:rFonts w:ascii="Book Antiqua" w:hAnsi="Book Antiqua" w:cs="Arial"/>
        </w:rPr>
        <w:t>ion</w:t>
      </w:r>
      <w:r>
        <w:rPr>
          <w:rFonts w:ascii="Book Antiqua" w:hAnsi="Book Antiqua" w:cs="Arial"/>
        </w:rPr>
        <w:t xml:space="preserve"> was itself in error, her legal representatives did not draw that to the respondent’s attention despite, in their letter of 26 May 2016, dealing with a number of clarifications in her evidence, albeit given at the later asylum interview.  There was no evidence before the judge that her legal representatives had not made the clarification on the appellant’s instructions.  In those circumstances, the judge was entitled to conclude that there was a material inconsistency in the appellant’s account which was relevant to whether she should be believed that she was an Eritrean national.  </w:t>
      </w:r>
    </w:p>
    <w:p w14:paraId="34BDC5B9" w14:textId="0743DDCD" w:rsidR="00C839AC"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addition, and there is nothing in the evidence to gainsay this, her own evidence at interview was inconsistent in that she claimed that her mother had stayed in Eritrea and remained there but nevertheless, despite that, she asserted in her interview that she had looked for her mother in Sudan.  This was also a matter which the judge was properly entitled to take into account in assessing the appellant’s credibility and, in particular, her claimed nationality.  </w:t>
      </w:r>
    </w:p>
    <w:p w14:paraId="6F57155C" w14:textId="77777777" w:rsidR="00C839AC"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Further, there was an inconsistency in her evidence concerning her claimed involvement with the Pentecostal Church in Sudan.  Whilst, as Mr Howells </w:t>
      </w:r>
      <w:r>
        <w:rPr>
          <w:rFonts w:ascii="Book Antiqua" w:hAnsi="Book Antiqua" w:cs="Arial"/>
        </w:rPr>
        <w:lastRenderedPageBreak/>
        <w:t>acknowledged, this did not directly relate to her account to be an Eritrean national, it was, nevertheless, not an irrelevant matter in assessing her veracity overall.  As the judge pointed out in paragraph 28, there was no supporting evidence that the record that she had said she was healed in the “fourth month of 2014” arose because of interpreter difficult</w:t>
      </w:r>
      <w:r w:rsidR="00A11E35">
        <w:rPr>
          <w:rFonts w:ascii="Book Antiqua" w:hAnsi="Book Antiqua" w:cs="Arial"/>
        </w:rPr>
        <w:t>ies.  Indeed, question 47 of her</w:t>
      </w:r>
      <w:r>
        <w:rPr>
          <w:rFonts w:ascii="Book Antiqua" w:hAnsi="Book Antiqua" w:cs="Arial"/>
        </w:rPr>
        <w:t xml:space="preserve"> asylum interview specifically draws to her attention the apparent inconsistency in her previous two answers (to questions 45 and 46) that she claimed to have first attended the Pentecostal Church in 2009 but that she did not realise that she had been “completely healed until 2014”.  When that was put to her at question 47 of her asylum interview she responded “correct” thereby acknowledging the dates to be accurate.</w:t>
      </w:r>
    </w:p>
    <w:p w14:paraId="7ADB4B60" w14:textId="392B118D" w:rsidR="00C839AC"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Reading the judge’s reas</w:t>
      </w:r>
      <w:r w:rsidR="00C5663E">
        <w:rPr>
          <w:rFonts w:ascii="Book Antiqua" w:hAnsi="Book Antiqua" w:cs="Arial"/>
        </w:rPr>
        <w:t>ons as a whole between para</w:t>
      </w:r>
      <w:r>
        <w:rPr>
          <w:rFonts w:ascii="Book Antiqua" w:hAnsi="Book Antiqua" w:cs="Arial"/>
        </w:rPr>
        <w:t>s 25 and 30, I am not persuaded</w:t>
      </w:r>
      <w:r w:rsidR="00C5663E">
        <w:rPr>
          <w:rFonts w:ascii="Book Antiqua" w:hAnsi="Book Antiqua" w:cs="Arial"/>
        </w:rPr>
        <w:t xml:space="preserve"> that the reasoning in para</w:t>
      </w:r>
      <w:r>
        <w:rPr>
          <w:rFonts w:ascii="Book Antiqua" w:hAnsi="Book Antiqua" w:cs="Arial"/>
        </w:rPr>
        <w:t>s 27 and 28 taken together could not rationally found the judge’s adverse credibility finding.  The judge’</w:t>
      </w:r>
      <w:r w:rsidR="000959C9">
        <w:rPr>
          <w:rFonts w:ascii="Book Antiqua" w:hAnsi="Book Antiqua" w:cs="Arial"/>
        </w:rPr>
        <w:t>s reasoning in para</w:t>
      </w:r>
      <w:r>
        <w:rPr>
          <w:rFonts w:ascii="Book Antiqua" w:hAnsi="Book Antiqua" w:cs="Arial"/>
        </w:rPr>
        <w:t>s 25 – 30 is balanced rejecting some of the respondent’s arguments a</w:t>
      </w:r>
      <w:r w:rsidR="009904C7">
        <w:rPr>
          <w:rFonts w:ascii="Book Antiqua" w:hAnsi="Book Antiqua" w:cs="Arial"/>
        </w:rPr>
        <w:t>nd</w:t>
      </w:r>
      <w:r>
        <w:rPr>
          <w:rFonts w:ascii="Book Antiqua" w:hAnsi="Book Antiqua" w:cs="Arial"/>
        </w:rPr>
        <w:t>, in effect, accept</w:t>
      </w:r>
      <w:r w:rsidR="009904C7">
        <w:rPr>
          <w:rFonts w:ascii="Book Antiqua" w:hAnsi="Book Antiqua" w:cs="Arial"/>
        </w:rPr>
        <w:t>ing</w:t>
      </w:r>
      <w:r>
        <w:rPr>
          <w:rFonts w:ascii="Book Antiqua" w:hAnsi="Book Antiqua" w:cs="Arial"/>
        </w:rPr>
        <w:t xml:space="preserve"> others.  The basis upon which the judge reached her adverse credibility finding is both “intelligible” and “adequate”.  It may well be, perhaps, that not every judge would have reached the conclusion reached by Judge Frazer.  However, that is not sufficient to show that the reasoning is unsustainable in law.  In my judgment, a reasonable judge properly directing herself was entitled to consider that the inconsistencies in the appellant’s </w:t>
      </w:r>
      <w:r w:rsidR="000959C9">
        <w:rPr>
          <w:rFonts w:ascii="Book Antiqua" w:hAnsi="Book Antiqua" w:cs="Arial"/>
        </w:rPr>
        <w:t>evidence identified in para</w:t>
      </w:r>
      <w:r>
        <w:rPr>
          <w:rFonts w:ascii="Book Antiqua" w:hAnsi="Book Antiqua" w:cs="Arial"/>
        </w:rPr>
        <w:t xml:space="preserve">s 27 and 28 undermine the credibility of the appellant such that the appellant had failed to establish the veracity of her claim to be an Eritrean national.  </w:t>
      </w:r>
    </w:p>
    <w:p w14:paraId="444D10D5" w14:textId="51AF6F61" w:rsidR="007E460A" w:rsidRPr="007E460A" w:rsidRDefault="007E460A" w:rsidP="007E460A">
      <w:pPr>
        <w:spacing w:before="240"/>
        <w:jc w:val="both"/>
        <w:rPr>
          <w:rFonts w:ascii="Book Antiqua" w:hAnsi="Book Antiqua" w:cs="Arial"/>
          <w:b/>
          <w:u w:val="single"/>
        </w:rPr>
      </w:pPr>
      <w:r w:rsidRPr="007E460A">
        <w:rPr>
          <w:rFonts w:ascii="Book Antiqua" w:hAnsi="Book Antiqua" w:cs="Arial"/>
          <w:b/>
          <w:u w:val="single"/>
        </w:rPr>
        <w:t>Decision</w:t>
      </w:r>
    </w:p>
    <w:p w14:paraId="49E7A3E0" w14:textId="77777777" w:rsidR="00C839AC"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the First-tier Tribunal’s decision to dismiss the appellant’s appeal did not involve the making of an error of law.  The First-tier Tribunal’s decision, therefore, stands.  </w:t>
      </w:r>
    </w:p>
    <w:p w14:paraId="5686A7E8" w14:textId="77777777" w:rsidR="00C839AC" w:rsidRPr="009B7433" w:rsidRDefault="00C839AC" w:rsidP="00EA79AF">
      <w:pPr>
        <w:numPr>
          <w:ilvl w:val="0"/>
          <w:numId w:val="1"/>
        </w:numPr>
        <w:tabs>
          <w:tab w:val="clear" w:pos="567"/>
        </w:tabs>
        <w:spacing w:before="240"/>
        <w:jc w:val="both"/>
        <w:rPr>
          <w:rFonts w:ascii="Book Antiqua" w:hAnsi="Book Antiqua" w:cs="Arial"/>
        </w:rPr>
      </w:pPr>
      <w:r>
        <w:rPr>
          <w:rFonts w:ascii="Book Antiqua" w:hAnsi="Book Antiqua" w:cs="Arial"/>
        </w:rPr>
        <w:t>Accordingly, the appellant’s appeal to the Upper Tribunal is dismissed.</w:t>
      </w:r>
    </w:p>
    <w:p w14:paraId="06E45FD4" w14:textId="77777777" w:rsidR="00D949B7" w:rsidRPr="00D949B7" w:rsidRDefault="00D949B7" w:rsidP="00D949B7">
      <w:pPr>
        <w:jc w:val="both"/>
        <w:rPr>
          <w:rFonts w:ascii="Book Antiqua" w:hAnsi="Book Antiqua" w:cs="Arial"/>
        </w:rPr>
      </w:pPr>
    </w:p>
    <w:p w14:paraId="023CF4C0" w14:textId="77777777" w:rsidR="009F5220" w:rsidRPr="009B7433" w:rsidRDefault="009F5220" w:rsidP="000A0743">
      <w:pPr>
        <w:jc w:val="both"/>
        <w:rPr>
          <w:rFonts w:ascii="Book Antiqua" w:hAnsi="Book Antiqua" w:cs="Arial"/>
        </w:rPr>
      </w:pPr>
    </w:p>
    <w:p w14:paraId="77862E15" w14:textId="77777777" w:rsidR="009669C6" w:rsidRDefault="009669C6" w:rsidP="000A0743">
      <w:pPr>
        <w:jc w:val="both"/>
        <w:rPr>
          <w:rFonts w:ascii="Book Antiqua" w:hAnsi="Book Antiqua" w:cs="Arial"/>
        </w:rPr>
      </w:pPr>
    </w:p>
    <w:p w14:paraId="71A2CEA5"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70A5A760" w14:textId="23E2F9A3" w:rsidR="009669C6" w:rsidRPr="002B02F3" w:rsidRDefault="00833F07" w:rsidP="009669C6">
      <w:pPr>
        <w:tabs>
          <w:tab w:val="left" w:pos="2520"/>
        </w:tabs>
        <w:ind w:left="540" w:hanging="540"/>
        <w:jc w:val="right"/>
        <w:rPr>
          <w:rFonts w:ascii="Book Antiqua" w:hAnsi="Book Antiqua" w:cs="Arial"/>
        </w:rPr>
      </w:pPr>
      <w:r>
        <w:rPr>
          <w:noProof/>
        </w:rPr>
        <w:drawing>
          <wp:inline distT="0" distB="0" distL="0" distR="0" wp14:anchorId="0CC9B718" wp14:editId="0181476A">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1E1301CB"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5A387C38" w14:textId="72FD55CB"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7BD13006" w14:textId="232C49F2" w:rsidR="00D351A1" w:rsidRDefault="00D351A1" w:rsidP="009669C6">
      <w:pPr>
        <w:jc w:val="right"/>
        <w:rPr>
          <w:rFonts w:ascii="Book Antiqua" w:hAnsi="Book Antiqua" w:cs="Arial"/>
        </w:rPr>
      </w:pPr>
    </w:p>
    <w:p w14:paraId="751D94D0" w14:textId="250FDB5D" w:rsidR="00D351A1" w:rsidRPr="009B7433" w:rsidRDefault="00D351A1" w:rsidP="009669C6">
      <w:pPr>
        <w:jc w:val="right"/>
        <w:rPr>
          <w:rFonts w:ascii="Book Antiqua" w:hAnsi="Book Antiqua" w:cs="Arial"/>
        </w:rPr>
      </w:pPr>
      <w:r>
        <w:rPr>
          <w:rFonts w:ascii="Book Antiqua" w:hAnsi="Book Antiqua" w:cs="Arial"/>
        </w:rPr>
        <w:t>28, August 2018</w:t>
      </w:r>
    </w:p>
    <w:p w14:paraId="44026861" w14:textId="77777777" w:rsidR="00C23DFC" w:rsidRDefault="00C23DFC" w:rsidP="00C23DFC">
      <w:pPr>
        <w:jc w:val="both"/>
        <w:rPr>
          <w:rFonts w:ascii="Book Antiqua" w:hAnsi="Book Antiqua" w:cs="Arial"/>
          <w:color w:val="000000"/>
        </w:rPr>
      </w:pPr>
    </w:p>
    <w:p w14:paraId="2B6B2AA1" w14:textId="77777777" w:rsidR="00C23DFC" w:rsidRPr="001C5703" w:rsidRDefault="00C23DFC" w:rsidP="00C23DFC">
      <w:pPr>
        <w:jc w:val="both"/>
        <w:rPr>
          <w:rFonts w:ascii="Book Antiqua" w:hAnsi="Book Antiqua" w:cs="Arial"/>
          <w:color w:val="000000"/>
        </w:rPr>
      </w:pPr>
    </w:p>
    <w:sectPr w:rsidR="00C23DFC" w:rsidRPr="001C570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D3F11" w14:textId="77777777" w:rsidR="00F850B4" w:rsidRDefault="00F850B4">
      <w:r>
        <w:separator/>
      </w:r>
    </w:p>
  </w:endnote>
  <w:endnote w:type="continuationSeparator" w:id="0">
    <w:p w14:paraId="5B0D06C6" w14:textId="77777777" w:rsidR="00F850B4" w:rsidRDefault="00F85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37B0" w14:textId="6327E488"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C0E24">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AB9D4"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704A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C1CBD" w14:textId="77777777" w:rsidR="00F850B4" w:rsidRDefault="00F850B4">
      <w:r>
        <w:separator/>
      </w:r>
    </w:p>
  </w:footnote>
  <w:footnote w:type="continuationSeparator" w:id="0">
    <w:p w14:paraId="01DF9E0D" w14:textId="77777777" w:rsidR="00F850B4" w:rsidRDefault="00F85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B683C" w14:textId="77777777"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92559C">
      <w:rPr>
        <w:rFonts w:ascii="Book Antiqua" w:hAnsi="Book Antiqua" w:cs="Arial"/>
        <w:sz w:val="16"/>
        <w:szCs w:val="16"/>
      </w:rPr>
      <w:t>PA/14183/2016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05D6F"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9C"/>
    <w:rsid w:val="00000621"/>
    <w:rsid w:val="0000171D"/>
    <w:rsid w:val="000036C2"/>
    <w:rsid w:val="00016C1A"/>
    <w:rsid w:val="000221D5"/>
    <w:rsid w:val="00030782"/>
    <w:rsid w:val="00033588"/>
    <w:rsid w:val="00033D3D"/>
    <w:rsid w:val="0004776F"/>
    <w:rsid w:val="00052895"/>
    <w:rsid w:val="00062F02"/>
    <w:rsid w:val="00071A7E"/>
    <w:rsid w:val="000723B3"/>
    <w:rsid w:val="000746C0"/>
    <w:rsid w:val="00074D1D"/>
    <w:rsid w:val="00092580"/>
    <w:rsid w:val="00093D4D"/>
    <w:rsid w:val="000959C9"/>
    <w:rsid w:val="000A0743"/>
    <w:rsid w:val="000A5FD9"/>
    <w:rsid w:val="000B04BB"/>
    <w:rsid w:val="000D5D94"/>
    <w:rsid w:val="000D6918"/>
    <w:rsid w:val="000E2D50"/>
    <w:rsid w:val="000F1A0E"/>
    <w:rsid w:val="00106B60"/>
    <w:rsid w:val="0011065B"/>
    <w:rsid w:val="001165A7"/>
    <w:rsid w:val="00136829"/>
    <w:rsid w:val="0016508E"/>
    <w:rsid w:val="00167D3A"/>
    <w:rsid w:val="00173F50"/>
    <w:rsid w:val="00176400"/>
    <w:rsid w:val="00183E99"/>
    <w:rsid w:val="00185986"/>
    <w:rsid w:val="001A3082"/>
    <w:rsid w:val="001A53AD"/>
    <w:rsid w:val="001B186A"/>
    <w:rsid w:val="001B2F75"/>
    <w:rsid w:val="001B4384"/>
    <w:rsid w:val="001C445F"/>
    <w:rsid w:val="001C6F5F"/>
    <w:rsid w:val="001D6167"/>
    <w:rsid w:val="001F2716"/>
    <w:rsid w:val="001F3AC0"/>
    <w:rsid w:val="00207617"/>
    <w:rsid w:val="0023134B"/>
    <w:rsid w:val="002632C6"/>
    <w:rsid w:val="00276A44"/>
    <w:rsid w:val="00283659"/>
    <w:rsid w:val="00286BB3"/>
    <w:rsid w:val="002C6BD4"/>
    <w:rsid w:val="002D68BF"/>
    <w:rsid w:val="002E4541"/>
    <w:rsid w:val="002F6B98"/>
    <w:rsid w:val="00311C7D"/>
    <w:rsid w:val="0031410B"/>
    <w:rsid w:val="003176E4"/>
    <w:rsid w:val="0032554B"/>
    <w:rsid w:val="00336C7E"/>
    <w:rsid w:val="00336CBF"/>
    <w:rsid w:val="003435DA"/>
    <w:rsid w:val="00343FE3"/>
    <w:rsid w:val="0034503E"/>
    <w:rsid w:val="003546C8"/>
    <w:rsid w:val="003554E5"/>
    <w:rsid w:val="003704A6"/>
    <w:rsid w:val="003825D4"/>
    <w:rsid w:val="003A7CF2"/>
    <w:rsid w:val="003B4DE4"/>
    <w:rsid w:val="003B7D6D"/>
    <w:rsid w:val="003C5CE5"/>
    <w:rsid w:val="003D3ED9"/>
    <w:rsid w:val="003D6FAD"/>
    <w:rsid w:val="003E0288"/>
    <w:rsid w:val="003E267B"/>
    <w:rsid w:val="003E7CD1"/>
    <w:rsid w:val="00402B9E"/>
    <w:rsid w:val="00404062"/>
    <w:rsid w:val="004249CB"/>
    <w:rsid w:val="00434C54"/>
    <w:rsid w:val="0044127D"/>
    <w:rsid w:val="004448DB"/>
    <w:rsid w:val="00446C9A"/>
    <w:rsid w:val="00450CAF"/>
    <w:rsid w:val="00452F2B"/>
    <w:rsid w:val="00477193"/>
    <w:rsid w:val="00492E0F"/>
    <w:rsid w:val="004A1848"/>
    <w:rsid w:val="004A2D15"/>
    <w:rsid w:val="004A534C"/>
    <w:rsid w:val="004A6F4A"/>
    <w:rsid w:val="004B3A6C"/>
    <w:rsid w:val="004B70D7"/>
    <w:rsid w:val="004C4F47"/>
    <w:rsid w:val="004D6B45"/>
    <w:rsid w:val="004E10FE"/>
    <w:rsid w:val="004E4717"/>
    <w:rsid w:val="00507FEC"/>
    <w:rsid w:val="005101E5"/>
    <w:rsid w:val="00510F0E"/>
    <w:rsid w:val="005479E1"/>
    <w:rsid w:val="00547E1C"/>
    <w:rsid w:val="00553028"/>
    <w:rsid w:val="00553E0A"/>
    <w:rsid w:val="005570FD"/>
    <w:rsid w:val="005575EA"/>
    <w:rsid w:val="00557C18"/>
    <w:rsid w:val="0057790C"/>
    <w:rsid w:val="00582CF1"/>
    <w:rsid w:val="005848B8"/>
    <w:rsid w:val="00593795"/>
    <w:rsid w:val="005A1217"/>
    <w:rsid w:val="005A75FF"/>
    <w:rsid w:val="005C4B0F"/>
    <w:rsid w:val="005C7FAF"/>
    <w:rsid w:val="005D10AB"/>
    <w:rsid w:val="005F5363"/>
    <w:rsid w:val="00601D8F"/>
    <w:rsid w:val="00605582"/>
    <w:rsid w:val="00606A60"/>
    <w:rsid w:val="00611F34"/>
    <w:rsid w:val="00621FE8"/>
    <w:rsid w:val="006409A0"/>
    <w:rsid w:val="006434B6"/>
    <w:rsid w:val="00653E97"/>
    <w:rsid w:val="006667DB"/>
    <w:rsid w:val="00684A74"/>
    <w:rsid w:val="00684FE7"/>
    <w:rsid w:val="0068620A"/>
    <w:rsid w:val="00690B8A"/>
    <w:rsid w:val="006A3073"/>
    <w:rsid w:val="006C0E24"/>
    <w:rsid w:val="006F2CF1"/>
    <w:rsid w:val="007038ED"/>
    <w:rsid w:val="00703BC3"/>
    <w:rsid w:val="00704B61"/>
    <w:rsid w:val="00715A64"/>
    <w:rsid w:val="00722C36"/>
    <w:rsid w:val="00740C1F"/>
    <w:rsid w:val="0075262D"/>
    <w:rsid w:val="007552A9"/>
    <w:rsid w:val="0075658A"/>
    <w:rsid w:val="00761858"/>
    <w:rsid w:val="0076365E"/>
    <w:rsid w:val="00767D59"/>
    <w:rsid w:val="00776E97"/>
    <w:rsid w:val="00780F86"/>
    <w:rsid w:val="007912AD"/>
    <w:rsid w:val="007B0824"/>
    <w:rsid w:val="007B5D3C"/>
    <w:rsid w:val="007E3144"/>
    <w:rsid w:val="007E345F"/>
    <w:rsid w:val="007E460A"/>
    <w:rsid w:val="00815011"/>
    <w:rsid w:val="00821B72"/>
    <w:rsid w:val="00823EF2"/>
    <w:rsid w:val="008303B8"/>
    <w:rsid w:val="00833DCE"/>
    <w:rsid w:val="00833E86"/>
    <w:rsid w:val="00833F07"/>
    <w:rsid w:val="008538CF"/>
    <w:rsid w:val="00871D34"/>
    <w:rsid w:val="00884127"/>
    <w:rsid w:val="0089385D"/>
    <w:rsid w:val="008A25EC"/>
    <w:rsid w:val="008A6059"/>
    <w:rsid w:val="008A70EC"/>
    <w:rsid w:val="008B270C"/>
    <w:rsid w:val="008B5078"/>
    <w:rsid w:val="008C3D3D"/>
    <w:rsid w:val="008D4131"/>
    <w:rsid w:val="008F1932"/>
    <w:rsid w:val="0090151B"/>
    <w:rsid w:val="009042A9"/>
    <w:rsid w:val="009055DF"/>
    <w:rsid w:val="009172EE"/>
    <w:rsid w:val="00921062"/>
    <w:rsid w:val="0092559C"/>
    <w:rsid w:val="0094432B"/>
    <w:rsid w:val="009669C6"/>
    <w:rsid w:val="009722BC"/>
    <w:rsid w:val="009727A3"/>
    <w:rsid w:val="00977C7C"/>
    <w:rsid w:val="00987774"/>
    <w:rsid w:val="009904C7"/>
    <w:rsid w:val="00992808"/>
    <w:rsid w:val="009A11E8"/>
    <w:rsid w:val="009B7433"/>
    <w:rsid w:val="009C57C8"/>
    <w:rsid w:val="009C7028"/>
    <w:rsid w:val="009D3904"/>
    <w:rsid w:val="009E1282"/>
    <w:rsid w:val="009F5220"/>
    <w:rsid w:val="00A07919"/>
    <w:rsid w:val="00A11E35"/>
    <w:rsid w:val="00A14F1E"/>
    <w:rsid w:val="00A15234"/>
    <w:rsid w:val="00A172F5"/>
    <w:rsid w:val="00A201AB"/>
    <w:rsid w:val="00A31C8B"/>
    <w:rsid w:val="00A509FA"/>
    <w:rsid w:val="00A704C8"/>
    <w:rsid w:val="00A7635E"/>
    <w:rsid w:val="00A845DC"/>
    <w:rsid w:val="00A95F5A"/>
    <w:rsid w:val="00AA6AE8"/>
    <w:rsid w:val="00AA7E79"/>
    <w:rsid w:val="00AC34A0"/>
    <w:rsid w:val="00AE6FC5"/>
    <w:rsid w:val="00B05B01"/>
    <w:rsid w:val="00B21A6D"/>
    <w:rsid w:val="00B26AA2"/>
    <w:rsid w:val="00B34BD2"/>
    <w:rsid w:val="00B3524D"/>
    <w:rsid w:val="00B40F69"/>
    <w:rsid w:val="00B46616"/>
    <w:rsid w:val="00B47B0C"/>
    <w:rsid w:val="00B528BB"/>
    <w:rsid w:val="00B7040A"/>
    <w:rsid w:val="00B7314E"/>
    <w:rsid w:val="00B83391"/>
    <w:rsid w:val="00B95326"/>
    <w:rsid w:val="00BB1E2F"/>
    <w:rsid w:val="00BC3554"/>
    <w:rsid w:val="00BC45A8"/>
    <w:rsid w:val="00BD4196"/>
    <w:rsid w:val="00BF1F3E"/>
    <w:rsid w:val="00BF22CA"/>
    <w:rsid w:val="00BF23BB"/>
    <w:rsid w:val="00C04EA6"/>
    <w:rsid w:val="00C23DFC"/>
    <w:rsid w:val="00C26032"/>
    <w:rsid w:val="00C308DD"/>
    <w:rsid w:val="00C345E1"/>
    <w:rsid w:val="00C43BFD"/>
    <w:rsid w:val="00C5663E"/>
    <w:rsid w:val="00C6048A"/>
    <w:rsid w:val="00C649D0"/>
    <w:rsid w:val="00C839AC"/>
    <w:rsid w:val="00C9088E"/>
    <w:rsid w:val="00CA649B"/>
    <w:rsid w:val="00CB6E35"/>
    <w:rsid w:val="00CC6EB9"/>
    <w:rsid w:val="00CE09B1"/>
    <w:rsid w:val="00CE1140"/>
    <w:rsid w:val="00CE1A46"/>
    <w:rsid w:val="00D05EA6"/>
    <w:rsid w:val="00D15920"/>
    <w:rsid w:val="00D20757"/>
    <w:rsid w:val="00D22636"/>
    <w:rsid w:val="00D351A1"/>
    <w:rsid w:val="00D40FD9"/>
    <w:rsid w:val="00D51FDD"/>
    <w:rsid w:val="00D53769"/>
    <w:rsid w:val="00D606FA"/>
    <w:rsid w:val="00D6602D"/>
    <w:rsid w:val="00D73A36"/>
    <w:rsid w:val="00D85C13"/>
    <w:rsid w:val="00D9111A"/>
    <w:rsid w:val="00D91BE3"/>
    <w:rsid w:val="00D949B7"/>
    <w:rsid w:val="00D94AFC"/>
    <w:rsid w:val="00DB70AE"/>
    <w:rsid w:val="00DD3254"/>
    <w:rsid w:val="00DD5071"/>
    <w:rsid w:val="00DD5C39"/>
    <w:rsid w:val="00DE5CD4"/>
    <w:rsid w:val="00DE7DB7"/>
    <w:rsid w:val="00DF0E47"/>
    <w:rsid w:val="00E00A0A"/>
    <w:rsid w:val="00E066DE"/>
    <w:rsid w:val="00E07F57"/>
    <w:rsid w:val="00E13C4D"/>
    <w:rsid w:val="00E23103"/>
    <w:rsid w:val="00E30683"/>
    <w:rsid w:val="00E403E4"/>
    <w:rsid w:val="00E42107"/>
    <w:rsid w:val="00E453D8"/>
    <w:rsid w:val="00E45C5A"/>
    <w:rsid w:val="00E50BCE"/>
    <w:rsid w:val="00E574BF"/>
    <w:rsid w:val="00E61292"/>
    <w:rsid w:val="00E66903"/>
    <w:rsid w:val="00E77C4D"/>
    <w:rsid w:val="00E81D01"/>
    <w:rsid w:val="00EA20DA"/>
    <w:rsid w:val="00EA79AF"/>
    <w:rsid w:val="00EB485A"/>
    <w:rsid w:val="00ED4E45"/>
    <w:rsid w:val="00EE45D8"/>
    <w:rsid w:val="00F22EDA"/>
    <w:rsid w:val="00F417B7"/>
    <w:rsid w:val="00F470D6"/>
    <w:rsid w:val="00F5589A"/>
    <w:rsid w:val="00F850B4"/>
    <w:rsid w:val="00FC40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DABC9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33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3392</Words>
  <Characters>16486</Characters>
  <Application>Microsoft Office Word</Application>
  <DocSecurity>0</DocSecurity>
  <Lines>137</Lines>
  <Paragraphs>39</Paragraphs>
  <ScaleCrop>false</ScaleCrop>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2018-09-18T15:48:00Z</dcterms:created>
  <dcterms:modified xsi:type="dcterms:W3CDTF">2018-09-18T15:49:00Z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