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703" w:rsidRPr="00E11162" w:rsidRDefault="00082D15" w:rsidP="00F97703">
      <w:pPr>
        <w:jc w:val="center"/>
        <w:rPr>
          <w:rFonts w:ascii="Arial" w:hAnsi="Arial" w:cs="Arial"/>
          <w:color w:val="000000"/>
        </w:rPr>
      </w:pPr>
      <w:r w:rsidRPr="00E11162">
        <w:rPr>
          <w:rFonts w:ascii="Arial" w:hAnsi="Arial" w:cs="Arial"/>
          <w:noProof/>
          <w:lang w:val="en-US" w:eastAsia="en-US"/>
        </w:rPr>
        <w:drawing>
          <wp:inline distT="0" distB="0" distL="0" distR="0" wp14:anchorId="3D7E01B5" wp14:editId="26144284">
            <wp:extent cx="1425600" cy="1080000"/>
            <wp:effectExtent l="0" t="0" r="317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25600" cy="1080000"/>
                    </a:xfrm>
                    <a:prstGeom prst="rect">
                      <a:avLst/>
                    </a:prstGeom>
                    <a:noFill/>
                    <a:ln>
                      <a:noFill/>
                    </a:ln>
                  </pic:spPr>
                </pic:pic>
              </a:graphicData>
            </a:graphic>
          </wp:inline>
        </w:drawing>
      </w:r>
    </w:p>
    <w:p w:rsidR="00F97703" w:rsidRPr="00E11162" w:rsidRDefault="00BB39BE" w:rsidP="00DA4D91">
      <w:pPr>
        <w:tabs>
          <w:tab w:val="right" w:pos="9720"/>
        </w:tabs>
        <w:ind w:right="-82"/>
        <w:outlineLvl w:val="0"/>
        <w:rPr>
          <w:rFonts w:ascii="Arial" w:hAnsi="Arial" w:cs="Arial"/>
          <w:b/>
          <w:color w:val="000000"/>
        </w:rPr>
      </w:pPr>
      <w:r w:rsidRPr="00E11162">
        <w:rPr>
          <w:rFonts w:ascii="Arial" w:hAnsi="Arial" w:cs="Arial"/>
          <w:b/>
          <w:color w:val="000000"/>
        </w:rPr>
        <w:t>Upper</w:t>
      </w:r>
      <w:r w:rsidR="00F97703" w:rsidRPr="00E11162">
        <w:rPr>
          <w:rFonts w:ascii="Arial" w:hAnsi="Arial" w:cs="Arial"/>
          <w:b/>
          <w:color w:val="000000"/>
        </w:rPr>
        <w:t xml:space="preserve"> Tribunal </w:t>
      </w:r>
    </w:p>
    <w:p w:rsidR="00BD030A" w:rsidRPr="00117638" w:rsidRDefault="00F97703" w:rsidP="00780F86">
      <w:pPr>
        <w:tabs>
          <w:tab w:val="right" w:pos="9720"/>
        </w:tabs>
        <w:ind w:right="-82"/>
        <w:rPr>
          <w:rFonts w:ascii="Arial" w:hAnsi="Arial" w:cs="Arial"/>
          <w:b/>
          <w:color w:val="000000"/>
        </w:rPr>
      </w:pPr>
      <w:r w:rsidRPr="00E11162">
        <w:rPr>
          <w:rFonts w:ascii="Arial" w:hAnsi="Arial" w:cs="Arial"/>
          <w:b/>
          <w:color w:val="000000"/>
        </w:rPr>
        <w:t>(Immigration and Asylum Chamber)</w:t>
      </w:r>
      <w:r w:rsidR="00117638">
        <w:rPr>
          <w:rFonts w:ascii="Arial" w:hAnsi="Arial" w:cs="Arial"/>
          <w:b/>
          <w:color w:val="000000"/>
        </w:rPr>
        <w:t xml:space="preserve">                    </w:t>
      </w:r>
      <w:r w:rsidR="00B3524D" w:rsidRPr="00117638">
        <w:rPr>
          <w:rFonts w:ascii="Arial" w:hAnsi="Arial" w:cs="Arial"/>
          <w:b/>
          <w:color w:val="000000"/>
        </w:rPr>
        <w:t>Appeal Number</w:t>
      </w:r>
      <w:r w:rsidR="00D53769" w:rsidRPr="00117638">
        <w:rPr>
          <w:rFonts w:ascii="Arial" w:hAnsi="Arial" w:cs="Arial"/>
          <w:b/>
          <w:color w:val="000000"/>
        </w:rPr>
        <w:t>:</w:t>
      </w:r>
      <w:r w:rsidR="00B3524D" w:rsidRPr="00117638">
        <w:rPr>
          <w:rFonts w:ascii="Arial" w:hAnsi="Arial" w:cs="Arial"/>
          <w:b/>
          <w:color w:val="000000"/>
        </w:rPr>
        <w:t xml:space="preserve"> </w:t>
      </w:r>
      <w:r w:rsidR="00BD030A" w:rsidRPr="00117638">
        <w:rPr>
          <w:rFonts w:ascii="Arial" w:hAnsi="Arial" w:cs="Arial"/>
          <w:b/>
          <w:color w:val="000000"/>
        </w:rPr>
        <w:t>RP/00089/2016</w:t>
      </w:r>
    </w:p>
    <w:p w:rsidR="00874C7E" w:rsidRPr="00117638" w:rsidRDefault="00117638" w:rsidP="00780F86">
      <w:pPr>
        <w:tabs>
          <w:tab w:val="right" w:pos="9720"/>
        </w:tabs>
        <w:ind w:right="-82"/>
        <w:rPr>
          <w:rFonts w:ascii="Arial" w:hAnsi="Arial" w:cs="Arial"/>
          <w:b/>
          <w:color w:val="000000"/>
        </w:rPr>
      </w:pPr>
      <w:r>
        <w:rPr>
          <w:rFonts w:ascii="Arial" w:hAnsi="Arial" w:cs="Arial"/>
          <w:b/>
          <w:color w:val="000000"/>
        </w:rPr>
        <w:t xml:space="preserve">                                                                                                              </w:t>
      </w:r>
      <w:r w:rsidR="00BD030A" w:rsidRPr="00117638">
        <w:rPr>
          <w:rFonts w:ascii="Arial" w:hAnsi="Arial" w:cs="Arial"/>
          <w:b/>
          <w:color w:val="000000"/>
        </w:rPr>
        <w:t>PA/12889/2016</w:t>
      </w:r>
    </w:p>
    <w:p w:rsidR="00117638" w:rsidRDefault="00117638" w:rsidP="00E11162">
      <w:pPr>
        <w:jc w:val="center"/>
        <w:outlineLvl w:val="0"/>
        <w:rPr>
          <w:rFonts w:ascii="Arial" w:hAnsi="Arial" w:cs="Arial"/>
          <w:b/>
          <w:color w:val="000000"/>
          <w:u w:val="single"/>
        </w:rPr>
      </w:pPr>
    </w:p>
    <w:p w:rsidR="00C345E1" w:rsidRPr="00E11162" w:rsidRDefault="00C345E1" w:rsidP="00E11162">
      <w:pPr>
        <w:jc w:val="center"/>
        <w:outlineLvl w:val="0"/>
        <w:rPr>
          <w:rFonts w:ascii="Arial" w:hAnsi="Arial" w:cs="Arial"/>
          <w:b/>
          <w:color w:val="000000"/>
          <w:u w:val="single"/>
        </w:rPr>
      </w:pPr>
      <w:r w:rsidRPr="00E11162">
        <w:rPr>
          <w:rFonts w:ascii="Arial" w:hAnsi="Arial" w:cs="Arial"/>
          <w:b/>
          <w:color w:val="000000"/>
          <w:u w:val="single"/>
        </w:rPr>
        <w:t>THE IMMIGRATION ACTS</w:t>
      </w:r>
    </w:p>
    <w:p w:rsidR="00E11162" w:rsidRDefault="00E11162" w:rsidP="00E11162">
      <w:pPr>
        <w:jc w:val="center"/>
        <w:outlineLvl w:val="0"/>
        <w:rPr>
          <w:rFonts w:ascii="Arial" w:hAnsi="Arial" w:cs="Arial"/>
          <w:b/>
        </w:rPr>
      </w:pPr>
    </w:p>
    <w:p w:rsidR="001633AC" w:rsidRDefault="001633AC" w:rsidP="00A06FE4">
      <w:pPr>
        <w:outlineLvl w:val="0"/>
        <w:rPr>
          <w:rFonts w:ascii="Arial" w:hAnsi="Arial" w:cs="Arial"/>
          <w:b/>
        </w:rPr>
      </w:pPr>
      <w:r>
        <w:rPr>
          <w:rFonts w:ascii="Arial" w:hAnsi="Arial" w:cs="Arial"/>
          <w:b/>
        </w:rPr>
        <w:t>Heard at Field House</w:t>
      </w:r>
      <w:r w:rsidR="00A06FE4">
        <w:rPr>
          <w:rFonts w:ascii="Arial" w:hAnsi="Arial" w:cs="Arial"/>
          <w:b/>
        </w:rPr>
        <w:tab/>
      </w:r>
      <w:r w:rsidR="00A06FE4">
        <w:rPr>
          <w:rFonts w:ascii="Arial" w:hAnsi="Arial" w:cs="Arial"/>
          <w:b/>
        </w:rPr>
        <w:tab/>
      </w:r>
      <w:r w:rsidR="00A06FE4">
        <w:rPr>
          <w:rFonts w:ascii="Arial" w:hAnsi="Arial" w:cs="Arial"/>
          <w:b/>
        </w:rPr>
        <w:tab/>
      </w:r>
      <w:r w:rsidR="00A06FE4">
        <w:rPr>
          <w:rFonts w:ascii="Arial" w:hAnsi="Arial" w:cs="Arial"/>
          <w:b/>
        </w:rPr>
        <w:tab/>
      </w:r>
      <w:r w:rsidR="00A06FE4">
        <w:rPr>
          <w:rFonts w:ascii="Arial" w:hAnsi="Arial" w:cs="Arial"/>
          <w:b/>
        </w:rPr>
        <w:tab/>
      </w:r>
      <w:r w:rsidR="00117638">
        <w:rPr>
          <w:rFonts w:ascii="Arial" w:hAnsi="Arial" w:cs="Arial"/>
          <w:b/>
        </w:rPr>
        <w:t xml:space="preserve">   </w:t>
      </w:r>
      <w:r w:rsidR="00A06FE4">
        <w:rPr>
          <w:rFonts w:ascii="Arial" w:hAnsi="Arial" w:cs="Arial"/>
          <w:b/>
        </w:rPr>
        <w:t>Decisions &amp; Reasons</w:t>
      </w:r>
      <w:r w:rsidR="005110CE">
        <w:rPr>
          <w:rFonts w:ascii="Arial" w:hAnsi="Arial" w:cs="Arial"/>
          <w:b/>
        </w:rPr>
        <w:t xml:space="preserve"> </w:t>
      </w:r>
      <w:r w:rsidR="00932146">
        <w:rPr>
          <w:rFonts w:ascii="Arial" w:hAnsi="Arial" w:cs="Arial"/>
          <w:b/>
        </w:rPr>
        <w:t>P</w:t>
      </w:r>
      <w:r w:rsidR="00C55974">
        <w:rPr>
          <w:rFonts w:ascii="Arial" w:hAnsi="Arial" w:cs="Arial"/>
          <w:b/>
        </w:rPr>
        <w:t xml:space="preserve">romulgated </w:t>
      </w:r>
    </w:p>
    <w:p w:rsidR="00A06FE4" w:rsidRDefault="001633AC" w:rsidP="00A06FE4">
      <w:pPr>
        <w:tabs>
          <w:tab w:val="left" w:pos="5160"/>
          <w:tab w:val="left" w:pos="6348"/>
        </w:tabs>
        <w:outlineLvl w:val="0"/>
        <w:rPr>
          <w:rFonts w:ascii="Arial" w:hAnsi="Arial" w:cs="Arial"/>
          <w:b/>
        </w:rPr>
      </w:pPr>
      <w:r>
        <w:rPr>
          <w:rFonts w:ascii="Arial" w:hAnsi="Arial" w:cs="Arial"/>
          <w:b/>
        </w:rPr>
        <w:t>21</w:t>
      </w:r>
      <w:r w:rsidRPr="001633AC">
        <w:rPr>
          <w:rFonts w:ascii="Arial" w:hAnsi="Arial" w:cs="Arial"/>
          <w:b/>
          <w:vertAlign w:val="superscript"/>
        </w:rPr>
        <w:t>st</w:t>
      </w:r>
      <w:r>
        <w:rPr>
          <w:rFonts w:ascii="Arial" w:hAnsi="Arial" w:cs="Arial"/>
          <w:b/>
        </w:rPr>
        <w:t xml:space="preserve"> November 2017</w:t>
      </w:r>
      <w:r w:rsidR="001579FB">
        <w:rPr>
          <w:rFonts w:ascii="Arial" w:hAnsi="Arial" w:cs="Arial"/>
          <w:b/>
        </w:rPr>
        <w:t>,</w:t>
      </w:r>
      <w:r>
        <w:rPr>
          <w:rFonts w:ascii="Arial" w:hAnsi="Arial" w:cs="Arial"/>
          <w:b/>
        </w:rPr>
        <w:t xml:space="preserve"> </w:t>
      </w:r>
      <w:r w:rsidR="00620A30">
        <w:rPr>
          <w:rFonts w:ascii="Arial" w:hAnsi="Arial" w:cs="Arial"/>
          <w:b/>
        </w:rPr>
        <w:t>13</w:t>
      </w:r>
      <w:r w:rsidR="00620A30" w:rsidRPr="00620A30">
        <w:rPr>
          <w:rFonts w:ascii="Arial" w:hAnsi="Arial" w:cs="Arial"/>
          <w:b/>
          <w:vertAlign w:val="superscript"/>
        </w:rPr>
        <w:t>th</w:t>
      </w:r>
      <w:r w:rsidR="00620A30">
        <w:rPr>
          <w:rFonts w:ascii="Arial" w:hAnsi="Arial" w:cs="Arial"/>
          <w:b/>
        </w:rPr>
        <w:t xml:space="preserve"> March 2018</w:t>
      </w:r>
      <w:r w:rsidR="007D706D">
        <w:rPr>
          <w:rFonts w:ascii="Arial" w:hAnsi="Arial" w:cs="Arial"/>
          <w:b/>
        </w:rPr>
        <w:t>,</w:t>
      </w:r>
      <w:r w:rsidR="005110CE">
        <w:rPr>
          <w:rFonts w:ascii="Arial" w:hAnsi="Arial" w:cs="Arial"/>
          <w:b/>
        </w:rPr>
        <w:tab/>
      </w:r>
      <w:r w:rsidR="00117638">
        <w:rPr>
          <w:rFonts w:ascii="Arial" w:hAnsi="Arial" w:cs="Arial"/>
          <w:b/>
        </w:rPr>
        <w:t xml:space="preserve">  </w:t>
      </w:r>
      <w:r w:rsidR="00A06FE4">
        <w:rPr>
          <w:rFonts w:ascii="Arial" w:hAnsi="Arial" w:cs="Arial"/>
          <w:b/>
        </w:rPr>
        <w:t>On 5</w:t>
      </w:r>
      <w:r w:rsidR="00A06FE4" w:rsidRPr="00A06FE4">
        <w:rPr>
          <w:rFonts w:ascii="Arial" w:hAnsi="Arial" w:cs="Arial"/>
          <w:b/>
          <w:vertAlign w:val="superscript"/>
        </w:rPr>
        <w:t>th</w:t>
      </w:r>
      <w:r w:rsidR="00A06FE4">
        <w:rPr>
          <w:rFonts w:ascii="Arial" w:hAnsi="Arial" w:cs="Arial"/>
          <w:b/>
        </w:rPr>
        <w:t xml:space="preserve"> July 2018</w:t>
      </w:r>
    </w:p>
    <w:p w:rsidR="001633AC" w:rsidRDefault="00A06FE4" w:rsidP="00A06FE4">
      <w:pPr>
        <w:tabs>
          <w:tab w:val="left" w:pos="5160"/>
          <w:tab w:val="left" w:pos="6348"/>
        </w:tabs>
        <w:outlineLvl w:val="0"/>
        <w:rPr>
          <w:rFonts w:ascii="Arial" w:hAnsi="Arial" w:cs="Arial"/>
          <w:b/>
        </w:rPr>
      </w:pPr>
      <w:r>
        <w:rPr>
          <w:rFonts w:ascii="Arial" w:hAnsi="Arial" w:cs="Arial"/>
          <w:b/>
        </w:rPr>
        <w:t>14</w:t>
      </w:r>
      <w:r w:rsidRPr="00A06FE4">
        <w:rPr>
          <w:rFonts w:ascii="Arial" w:hAnsi="Arial" w:cs="Arial"/>
          <w:b/>
          <w:vertAlign w:val="superscript"/>
        </w:rPr>
        <w:t>th</w:t>
      </w:r>
      <w:r>
        <w:rPr>
          <w:rFonts w:ascii="Arial" w:hAnsi="Arial" w:cs="Arial"/>
          <w:b/>
        </w:rPr>
        <w:t xml:space="preserve"> May 2018 &amp; 26</w:t>
      </w:r>
      <w:r w:rsidRPr="00A06FE4">
        <w:rPr>
          <w:rFonts w:ascii="Arial" w:hAnsi="Arial" w:cs="Arial"/>
          <w:b/>
          <w:vertAlign w:val="superscript"/>
        </w:rPr>
        <w:t>th</w:t>
      </w:r>
      <w:r>
        <w:rPr>
          <w:rFonts w:ascii="Arial" w:hAnsi="Arial" w:cs="Arial"/>
          <w:b/>
        </w:rPr>
        <w:t xml:space="preserve"> June 2018</w:t>
      </w:r>
      <w:r>
        <w:rPr>
          <w:rFonts w:ascii="Arial" w:hAnsi="Arial" w:cs="Arial"/>
          <w:b/>
        </w:rPr>
        <w:tab/>
      </w:r>
    </w:p>
    <w:p w:rsidR="001579FB" w:rsidRDefault="001579FB" w:rsidP="00A06FE4">
      <w:pPr>
        <w:outlineLvl w:val="0"/>
        <w:rPr>
          <w:rFonts w:ascii="Arial" w:hAnsi="Arial" w:cs="Arial"/>
          <w:b/>
        </w:rPr>
      </w:pPr>
    </w:p>
    <w:p w:rsidR="001633AC" w:rsidRDefault="001633AC" w:rsidP="00E11162">
      <w:pPr>
        <w:jc w:val="center"/>
        <w:outlineLvl w:val="0"/>
        <w:rPr>
          <w:rFonts w:ascii="Arial" w:hAnsi="Arial" w:cs="Arial"/>
          <w:b/>
        </w:rPr>
      </w:pPr>
    </w:p>
    <w:p w:rsidR="00A15234" w:rsidRPr="00E11162" w:rsidRDefault="00207617" w:rsidP="00E11162">
      <w:pPr>
        <w:jc w:val="center"/>
        <w:outlineLvl w:val="0"/>
        <w:rPr>
          <w:rFonts w:ascii="Arial" w:hAnsi="Arial" w:cs="Arial"/>
          <w:b/>
        </w:rPr>
      </w:pPr>
      <w:r w:rsidRPr="00E11162">
        <w:rPr>
          <w:rFonts w:ascii="Arial" w:hAnsi="Arial" w:cs="Arial"/>
          <w:b/>
        </w:rPr>
        <w:t>Befo</w:t>
      </w:r>
      <w:r w:rsidR="00A15234" w:rsidRPr="00E11162">
        <w:rPr>
          <w:rFonts w:ascii="Arial" w:hAnsi="Arial" w:cs="Arial"/>
          <w:b/>
        </w:rPr>
        <w:t>re</w:t>
      </w:r>
    </w:p>
    <w:p w:rsidR="00721E7A" w:rsidRPr="00E11162" w:rsidRDefault="00721E7A" w:rsidP="00E11162">
      <w:pPr>
        <w:jc w:val="center"/>
        <w:rPr>
          <w:rFonts w:ascii="Arial" w:hAnsi="Arial" w:cs="Arial"/>
          <w:b/>
        </w:rPr>
      </w:pPr>
    </w:p>
    <w:p w:rsidR="00D20757" w:rsidRPr="00E11162" w:rsidRDefault="00D8561E" w:rsidP="00A15234">
      <w:pPr>
        <w:jc w:val="center"/>
        <w:rPr>
          <w:rFonts w:ascii="Arial" w:hAnsi="Arial" w:cs="Arial"/>
          <w:b/>
        </w:rPr>
      </w:pPr>
      <w:r w:rsidRPr="00E11162">
        <w:rPr>
          <w:rFonts w:ascii="Arial" w:hAnsi="Arial" w:cs="Arial"/>
          <w:b/>
        </w:rPr>
        <w:t>UPPER TRIBUNAL JUDGE COKER</w:t>
      </w:r>
    </w:p>
    <w:p w:rsidR="00D8561E" w:rsidRPr="00E11162" w:rsidRDefault="00D8561E" w:rsidP="00DA4D91">
      <w:pPr>
        <w:jc w:val="center"/>
        <w:outlineLvl w:val="0"/>
        <w:rPr>
          <w:rFonts w:ascii="Arial" w:hAnsi="Arial" w:cs="Arial"/>
          <w:b/>
        </w:rPr>
      </w:pPr>
    </w:p>
    <w:p w:rsidR="00A845DC" w:rsidRPr="00E11162" w:rsidRDefault="00A845DC" w:rsidP="00DA4D91">
      <w:pPr>
        <w:jc w:val="center"/>
        <w:outlineLvl w:val="0"/>
        <w:rPr>
          <w:rFonts w:ascii="Arial" w:hAnsi="Arial" w:cs="Arial"/>
          <w:b/>
        </w:rPr>
      </w:pPr>
      <w:r w:rsidRPr="00E11162">
        <w:rPr>
          <w:rFonts w:ascii="Arial" w:hAnsi="Arial" w:cs="Arial"/>
          <w:b/>
        </w:rPr>
        <w:t>Between</w:t>
      </w:r>
    </w:p>
    <w:p w:rsidR="00172D1A" w:rsidRPr="00E11162" w:rsidRDefault="00172D1A" w:rsidP="00172D1A">
      <w:pPr>
        <w:jc w:val="center"/>
        <w:rPr>
          <w:rFonts w:ascii="Arial" w:hAnsi="Arial" w:cs="Arial"/>
          <w:b/>
        </w:rPr>
      </w:pPr>
    </w:p>
    <w:p w:rsidR="00852DCE" w:rsidRPr="00E11162" w:rsidRDefault="00BD030A" w:rsidP="00172D1A">
      <w:pPr>
        <w:jc w:val="center"/>
        <w:outlineLvl w:val="0"/>
        <w:rPr>
          <w:rFonts w:ascii="Arial" w:hAnsi="Arial" w:cs="Arial"/>
          <w:b/>
        </w:rPr>
      </w:pPr>
      <w:r w:rsidRPr="00E11162">
        <w:rPr>
          <w:rFonts w:ascii="Arial" w:hAnsi="Arial" w:cs="Arial"/>
          <w:b/>
        </w:rPr>
        <w:t>JS</w:t>
      </w:r>
    </w:p>
    <w:p w:rsidR="00D463AA" w:rsidRPr="00117638" w:rsidRDefault="00117638" w:rsidP="00172D1A">
      <w:pPr>
        <w:jc w:val="center"/>
        <w:outlineLvl w:val="0"/>
        <w:rPr>
          <w:rFonts w:ascii="Arial" w:hAnsi="Arial" w:cs="Arial"/>
        </w:rPr>
      </w:pPr>
      <w:r w:rsidRPr="00117638">
        <w:rPr>
          <w:rFonts w:ascii="Arial" w:hAnsi="Arial" w:cs="Arial"/>
        </w:rPr>
        <w:t>(ANONYMITY DIRECTION MADE)</w:t>
      </w:r>
    </w:p>
    <w:p w:rsidR="00704B61" w:rsidRPr="00E11162" w:rsidRDefault="00704B61" w:rsidP="00DA4D91">
      <w:pPr>
        <w:jc w:val="right"/>
        <w:outlineLvl w:val="0"/>
        <w:rPr>
          <w:rFonts w:ascii="Arial" w:hAnsi="Arial" w:cs="Arial"/>
          <w:u w:val="single"/>
        </w:rPr>
      </w:pPr>
      <w:r w:rsidRPr="00E11162">
        <w:rPr>
          <w:rFonts w:ascii="Arial" w:hAnsi="Arial" w:cs="Arial"/>
          <w:u w:val="single"/>
        </w:rPr>
        <w:t>Appellant</w:t>
      </w:r>
    </w:p>
    <w:p w:rsidR="00704B61" w:rsidRPr="00E11162" w:rsidRDefault="00172D1A" w:rsidP="00704B61">
      <w:pPr>
        <w:jc w:val="center"/>
        <w:rPr>
          <w:rFonts w:ascii="Arial" w:hAnsi="Arial" w:cs="Arial"/>
          <w:b/>
        </w:rPr>
      </w:pPr>
      <w:r w:rsidRPr="00E11162">
        <w:rPr>
          <w:rFonts w:ascii="Arial" w:hAnsi="Arial" w:cs="Arial"/>
          <w:b/>
        </w:rPr>
        <w:t>A</w:t>
      </w:r>
      <w:r w:rsidR="00DD5071" w:rsidRPr="00E11162">
        <w:rPr>
          <w:rFonts w:ascii="Arial" w:hAnsi="Arial" w:cs="Arial"/>
          <w:b/>
        </w:rPr>
        <w:t>nd</w:t>
      </w:r>
    </w:p>
    <w:p w:rsidR="00172D1A" w:rsidRPr="00E11162" w:rsidRDefault="00172D1A" w:rsidP="00704B61">
      <w:pPr>
        <w:jc w:val="center"/>
        <w:rPr>
          <w:rFonts w:ascii="Arial" w:hAnsi="Arial" w:cs="Arial"/>
          <w:b/>
        </w:rPr>
      </w:pPr>
    </w:p>
    <w:p w:rsidR="00172D1A" w:rsidRPr="00E11162" w:rsidRDefault="00852DCE" w:rsidP="00704B61">
      <w:pPr>
        <w:jc w:val="center"/>
        <w:rPr>
          <w:rFonts w:ascii="Arial" w:hAnsi="Arial" w:cs="Arial"/>
          <w:b/>
        </w:rPr>
      </w:pPr>
      <w:r w:rsidRPr="00E11162">
        <w:rPr>
          <w:rFonts w:ascii="Arial" w:hAnsi="Arial" w:cs="Arial"/>
          <w:b/>
        </w:rPr>
        <w:t>SECRETARY OF STATE FOR THE HOME DEPARTMENT</w:t>
      </w:r>
    </w:p>
    <w:p w:rsidR="00DD5071" w:rsidRPr="00E11162" w:rsidRDefault="00DD5071" w:rsidP="00DA4D91">
      <w:pPr>
        <w:jc w:val="right"/>
        <w:outlineLvl w:val="0"/>
        <w:rPr>
          <w:rFonts w:ascii="Arial" w:hAnsi="Arial" w:cs="Arial"/>
          <w:u w:val="single"/>
        </w:rPr>
      </w:pPr>
      <w:r w:rsidRPr="00E11162">
        <w:rPr>
          <w:rFonts w:ascii="Arial" w:hAnsi="Arial" w:cs="Arial"/>
          <w:u w:val="single"/>
        </w:rPr>
        <w:t>Respondent</w:t>
      </w:r>
    </w:p>
    <w:p w:rsidR="00DD5071" w:rsidRPr="00E11162" w:rsidRDefault="00DD5071" w:rsidP="00DD5071">
      <w:pPr>
        <w:rPr>
          <w:rFonts w:ascii="Arial" w:hAnsi="Arial" w:cs="Arial"/>
          <w:u w:val="single"/>
        </w:rPr>
      </w:pPr>
    </w:p>
    <w:p w:rsidR="00DD5071" w:rsidRPr="00E11162" w:rsidRDefault="00DE7DB7" w:rsidP="00DA4D91">
      <w:pPr>
        <w:outlineLvl w:val="0"/>
        <w:rPr>
          <w:rFonts w:ascii="Arial" w:hAnsi="Arial" w:cs="Arial"/>
        </w:rPr>
      </w:pPr>
      <w:r w:rsidRPr="00E11162">
        <w:rPr>
          <w:rFonts w:ascii="Arial" w:hAnsi="Arial" w:cs="Arial"/>
          <w:b/>
          <w:u w:val="single"/>
        </w:rPr>
        <w:t>Representation</w:t>
      </w:r>
      <w:r w:rsidRPr="00E11162">
        <w:rPr>
          <w:rFonts w:ascii="Arial" w:hAnsi="Arial" w:cs="Arial"/>
          <w:b/>
        </w:rPr>
        <w:t>:</w:t>
      </w:r>
    </w:p>
    <w:p w:rsidR="00DE7DB7" w:rsidRPr="00E11162" w:rsidRDefault="00DE7DB7" w:rsidP="00DD5071">
      <w:pPr>
        <w:rPr>
          <w:rFonts w:ascii="Arial" w:hAnsi="Arial" w:cs="Arial"/>
        </w:rPr>
      </w:pPr>
    </w:p>
    <w:p w:rsidR="00DE7DB7" w:rsidRPr="00E11162" w:rsidRDefault="00DE7DB7" w:rsidP="00DA4D91">
      <w:pPr>
        <w:tabs>
          <w:tab w:val="left" w:pos="2520"/>
        </w:tabs>
        <w:outlineLvl w:val="0"/>
        <w:rPr>
          <w:rFonts w:ascii="Arial" w:hAnsi="Arial" w:cs="Arial"/>
        </w:rPr>
      </w:pPr>
      <w:r w:rsidRPr="00E11162">
        <w:rPr>
          <w:rFonts w:ascii="Arial" w:hAnsi="Arial" w:cs="Arial"/>
        </w:rPr>
        <w:t>For the Appellant:</w:t>
      </w:r>
      <w:r w:rsidRPr="00E11162">
        <w:rPr>
          <w:rFonts w:ascii="Arial" w:hAnsi="Arial" w:cs="Arial"/>
        </w:rPr>
        <w:tab/>
      </w:r>
      <w:r w:rsidR="00D463AA" w:rsidRPr="00E11162">
        <w:rPr>
          <w:rFonts w:ascii="Arial" w:hAnsi="Arial" w:cs="Arial"/>
        </w:rPr>
        <w:t>M</w:t>
      </w:r>
      <w:r w:rsidR="00B300CE" w:rsidRPr="00E11162">
        <w:rPr>
          <w:rFonts w:ascii="Arial" w:hAnsi="Arial" w:cs="Arial"/>
        </w:rPr>
        <w:t xml:space="preserve">r </w:t>
      </w:r>
      <w:r w:rsidR="00BD030A" w:rsidRPr="00E11162">
        <w:rPr>
          <w:rFonts w:ascii="Arial" w:hAnsi="Arial" w:cs="Arial"/>
        </w:rPr>
        <w:t>B Bundock</w:t>
      </w:r>
      <w:r w:rsidR="004F77C5" w:rsidRPr="00E11162">
        <w:rPr>
          <w:rFonts w:ascii="Arial" w:hAnsi="Arial" w:cs="Arial"/>
        </w:rPr>
        <w:t xml:space="preserve">, instructed by </w:t>
      </w:r>
      <w:r w:rsidR="00BD030A" w:rsidRPr="00E11162">
        <w:rPr>
          <w:rFonts w:ascii="Arial" w:hAnsi="Arial" w:cs="Arial"/>
        </w:rPr>
        <w:t>Duncan Lewis &amp; Co</w:t>
      </w:r>
      <w:r w:rsidR="00D463AA" w:rsidRPr="00E11162">
        <w:rPr>
          <w:rFonts w:ascii="Arial" w:hAnsi="Arial" w:cs="Arial"/>
        </w:rPr>
        <w:t xml:space="preserve"> Solicitors</w:t>
      </w:r>
    </w:p>
    <w:p w:rsidR="00DE7DB7" w:rsidRPr="00E11162" w:rsidRDefault="00DE7DB7" w:rsidP="00DE7DB7">
      <w:pPr>
        <w:tabs>
          <w:tab w:val="left" w:pos="2520"/>
        </w:tabs>
        <w:rPr>
          <w:rFonts w:ascii="Arial" w:hAnsi="Arial" w:cs="Arial"/>
        </w:rPr>
      </w:pPr>
      <w:r w:rsidRPr="00E11162">
        <w:rPr>
          <w:rFonts w:ascii="Arial" w:hAnsi="Arial" w:cs="Arial"/>
        </w:rPr>
        <w:t>For the Respondent:</w:t>
      </w:r>
      <w:r w:rsidRPr="00E11162">
        <w:rPr>
          <w:rFonts w:ascii="Arial" w:hAnsi="Arial" w:cs="Arial"/>
        </w:rPr>
        <w:tab/>
      </w:r>
      <w:r w:rsidR="004F77C5" w:rsidRPr="00E11162">
        <w:rPr>
          <w:rFonts w:ascii="Arial" w:hAnsi="Arial" w:cs="Arial"/>
        </w:rPr>
        <w:t xml:space="preserve">Mr </w:t>
      </w:r>
      <w:r w:rsidR="00BD030A" w:rsidRPr="00E11162">
        <w:rPr>
          <w:rFonts w:ascii="Arial" w:hAnsi="Arial" w:cs="Arial"/>
        </w:rPr>
        <w:t>P Nath</w:t>
      </w:r>
      <w:r w:rsidR="00852DCE" w:rsidRPr="00E11162">
        <w:rPr>
          <w:rFonts w:ascii="Arial" w:hAnsi="Arial" w:cs="Arial"/>
        </w:rPr>
        <w:t xml:space="preserve">, Senior Home Office Presenting Officer </w:t>
      </w:r>
    </w:p>
    <w:p w:rsidR="00D463AA" w:rsidRPr="00C55974" w:rsidRDefault="00D463AA" w:rsidP="00402B9E">
      <w:pPr>
        <w:tabs>
          <w:tab w:val="left" w:pos="2520"/>
        </w:tabs>
        <w:jc w:val="center"/>
        <w:rPr>
          <w:rFonts w:ascii="Arial" w:hAnsi="Arial" w:cs="Arial"/>
          <w:b/>
        </w:rPr>
      </w:pPr>
    </w:p>
    <w:p w:rsidR="00C55974" w:rsidRDefault="001579FB" w:rsidP="00402B9E">
      <w:pPr>
        <w:tabs>
          <w:tab w:val="left" w:pos="2520"/>
        </w:tabs>
        <w:jc w:val="center"/>
        <w:rPr>
          <w:rFonts w:ascii="Arial" w:hAnsi="Arial" w:cs="Arial"/>
          <w:b/>
        </w:rPr>
      </w:pPr>
      <w:r>
        <w:rPr>
          <w:rFonts w:ascii="Arial" w:hAnsi="Arial" w:cs="Arial"/>
          <w:b/>
        </w:rPr>
        <w:t>DECISION</w:t>
      </w:r>
    </w:p>
    <w:p w:rsidR="00932146" w:rsidRDefault="00932146" w:rsidP="00402B9E">
      <w:pPr>
        <w:tabs>
          <w:tab w:val="left" w:pos="2520"/>
        </w:tabs>
        <w:jc w:val="center"/>
        <w:rPr>
          <w:rFonts w:ascii="Arial" w:hAnsi="Arial" w:cs="Arial"/>
          <w:b/>
        </w:rPr>
      </w:pPr>
    </w:p>
    <w:p w:rsidR="00C55974" w:rsidRPr="00673E8F" w:rsidRDefault="00C55974" w:rsidP="001E365F">
      <w:pPr>
        <w:ind w:left="360"/>
        <w:jc w:val="both"/>
        <w:rPr>
          <w:rFonts w:ascii="Arial" w:hAnsi="Arial" w:cs="Arial"/>
          <w:b/>
          <w:color w:val="000080"/>
        </w:rPr>
      </w:pPr>
      <w:r w:rsidRPr="00673E8F">
        <w:rPr>
          <w:rFonts w:ascii="Arial" w:hAnsi="Arial" w:cs="Arial"/>
          <w:b/>
          <w:bCs/>
        </w:rPr>
        <w:t xml:space="preserve">Pursuant to Rule 14 of the Tribunal Procedure (Upper Tribunal) Rules 2008 (SI 2008/269) I make an anonymity order. Unless the Upper Tribunal or a Court directs otherwise, no report of these proceedings or any form of publication thereof shall directly or indirectly identify the </w:t>
      </w:r>
      <w:r>
        <w:rPr>
          <w:rFonts w:ascii="Arial" w:hAnsi="Arial" w:cs="Arial"/>
          <w:b/>
          <w:bCs/>
        </w:rPr>
        <w:t>a</w:t>
      </w:r>
      <w:r w:rsidRPr="00673E8F">
        <w:rPr>
          <w:rFonts w:ascii="Arial" w:hAnsi="Arial" w:cs="Arial"/>
          <w:b/>
          <w:bCs/>
        </w:rPr>
        <w:t xml:space="preserve">ppellant in this determination identified as </w:t>
      </w:r>
      <w:r>
        <w:rPr>
          <w:rFonts w:ascii="Arial" w:hAnsi="Arial" w:cs="Arial"/>
          <w:b/>
          <w:bCs/>
        </w:rPr>
        <w:t>JS</w:t>
      </w:r>
      <w:r w:rsidRPr="00673E8F">
        <w:rPr>
          <w:rFonts w:ascii="Arial" w:hAnsi="Arial" w:cs="Arial"/>
          <w:b/>
          <w:bCs/>
        </w:rPr>
        <w:t>. This direction applies to, amongst others, all parties. Any failure to comply with this direction could give rise to contempt of court proceedings</w:t>
      </w:r>
      <w:r>
        <w:rPr>
          <w:rFonts w:ascii="Arial" w:hAnsi="Arial" w:cs="Arial"/>
          <w:b/>
          <w:bCs/>
        </w:rPr>
        <w:t>.</w:t>
      </w:r>
    </w:p>
    <w:p w:rsidR="00C55974" w:rsidRDefault="00C55974" w:rsidP="001E365F">
      <w:pPr>
        <w:tabs>
          <w:tab w:val="left" w:pos="2520"/>
        </w:tabs>
        <w:jc w:val="both"/>
        <w:rPr>
          <w:rFonts w:ascii="Arial" w:hAnsi="Arial" w:cs="Arial"/>
          <w:b/>
        </w:rPr>
      </w:pPr>
    </w:p>
    <w:p w:rsidR="00C55974" w:rsidRDefault="00C55974" w:rsidP="001E365F">
      <w:pPr>
        <w:tabs>
          <w:tab w:val="left" w:pos="2520"/>
        </w:tabs>
        <w:jc w:val="both"/>
        <w:rPr>
          <w:rFonts w:ascii="Arial" w:hAnsi="Arial" w:cs="Arial"/>
          <w:b/>
        </w:rPr>
      </w:pPr>
    </w:p>
    <w:p w:rsidR="00C55974" w:rsidRDefault="00C55974" w:rsidP="001E365F">
      <w:pPr>
        <w:tabs>
          <w:tab w:val="left" w:pos="2520"/>
        </w:tabs>
        <w:jc w:val="both"/>
        <w:rPr>
          <w:rFonts w:ascii="Arial" w:hAnsi="Arial" w:cs="Arial"/>
          <w:b/>
        </w:rPr>
      </w:pPr>
    </w:p>
    <w:p w:rsidR="0045115F" w:rsidRDefault="00F6061F" w:rsidP="001E365F">
      <w:pPr>
        <w:pStyle w:val="ListParagraph"/>
        <w:numPr>
          <w:ilvl w:val="0"/>
          <w:numId w:val="32"/>
        </w:numPr>
        <w:tabs>
          <w:tab w:val="left" w:pos="2520"/>
        </w:tabs>
        <w:jc w:val="both"/>
        <w:rPr>
          <w:rFonts w:ascii="Arial" w:hAnsi="Arial" w:cs="Arial"/>
        </w:rPr>
      </w:pPr>
      <w:r>
        <w:rPr>
          <w:rFonts w:ascii="Arial" w:hAnsi="Arial" w:cs="Arial"/>
        </w:rPr>
        <w:t>JS, born on 1 May 1989 and a Ugandan citizen, arrived in the UK on 26 May 2006 to join his mother</w:t>
      </w:r>
      <w:r w:rsidR="001579FB">
        <w:rPr>
          <w:rFonts w:ascii="Arial" w:hAnsi="Arial" w:cs="Arial"/>
        </w:rPr>
        <w:t>, a Ugandan national</w:t>
      </w:r>
      <w:r w:rsidR="00711530">
        <w:rPr>
          <w:rFonts w:ascii="Arial" w:hAnsi="Arial" w:cs="Arial"/>
        </w:rPr>
        <w:t>,</w:t>
      </w:r>
      <w:r w:rsidR="001579FB">
        <w:rPr>
          <w:rFonts w:ascii="Arial" w:hAnsi="Arial" w:cs="Arial"/>
        </w:rPr>
        <w:t xml:space="preserve"> </w:t>
      </w:r>
      <w:r w:rsidR="00711530">
        <w:rPr>
          <w:rFonts w:ascii="Arial" w:hAnsi="Arial" w:cs="Arial"/>
        </w:rPr>
        <w:t>who had</w:t>
      </w:r>
      <w:r>
        <w:rPr>
          <w:rFonts w:ascii="Arial" w:hAnsi="Arial" w:cs="Arial"/>
        </w:rPr>
        <w:t xml:space="preserve"> had been recognised as a refugee. </w:t>
      </w:r>
      <w:r w:rsidR="00E74E4D">
        <w:rPr>
          <w:rFonts w:ascii="Arial" w:hAnsi="Arial" w:cs="Arial"/>
        </w:rPr>
        <w:t xml:space="preserve">He was granted leave to </w:t>
      </w:r>
      <w:r w:rsidR="00464A73">
        <w:rPr>
          <w:rFonts w:ascii="Arial" w:hAnsi="Arial" w:cs="Arial"/>
        </w:rPr>
        <w:t>enter</w:t>
      </w:r>
      <w:r w:rsidR="00E74E4D">
        <w:rPr>
          <w:rFonts w:ascii="Arial" w:hAnsi="Arial" w:cs="Arial"/>
        </w:rPr>
        <w:t xml:space="preserve">. </w:t>
      </w:r>
      <w:r w:rsidR="0045115F">
        <w:rPr>
          <w:rFonts w:ascii="Arial" w:hAnsi="Arial" w:cs="Arial"/>
        </w:rPr>
        <w:t>In 2013 he was convicted of attempted rape and sentenced to five years imprisonment. On 7 December 2015</w:t>
      </w:r>
      <w:r w:rsidR="001579FB">
        <w:rPr>
          <w:rFonts w:ascii="Arial" w:hAnsi="Arial" w:cs="Arial"/>
        </w:rPr>
        <w:t>,</w:t>
      </w:r>
      <w:r w:rsidR="0045115F">
        <w:rPr>
          <w:rFonts w:ascii="Arial" w:hAnsi="Arial" w:cs="Arial"/>
        </w:rPr>
        <w:t xml:space="preserve"> JS was notified tha</w:t>
      </w:r>
      <w:r w:rsidR="00D9292D">
        <w:rPr>
          <w:rFonts w:ascii="Arial" w:hAnsi="Arial" w:cs="Arial"/>
        </w:rPr>
        <w:t>t the respondent had recorded her decision to cease his refugee statu</w:t>
      </w:r>
      <w:r w:rsidR="00C85A8A">
        <w:rPr>
          <w:rFonts w:ascii="Arial" w:hAnsi="Arial" w:cs="Arial"/>
        </w:rPr>
        <w:t>s because Article 1C(5) 1951 Refugee Convention and paragraph 339A (v) Immigration Rules applie</w:t>
      </w:r>
      <w:r w:rsidR="00F05C02">
        <w:rPr>
          <w:rFonts w:ascii="Arial" w:hAnsi="Arial" w:cs="Arial"/>
        </w:rPr>
        <w:t>d</w:t>
      </w:r>
      <w:r w:rsidR="00C85A8A">
        <w:rPr>
          <w:rFonts w:ascii="Arial" w:hAnsi="Arial" w:cs="Arial"/>
        </w:rPr>
        <w:t xml:space="preserve">. </w:t>
      </w:r>
      <w:r w:rsidR="00C85A8A">
        <w:rPr>
          <w:rFonts w:ascii="Arial" w:hAnsi="Arial" w:cs="Arial"/>
        </w:rPr>
        <w:lastRenderedPageBreak/>
        <w:t>A deportation order was signed o</w:t>
      </w:r>
      <w:r w:rsidR="00F627B2">
        <w:rPr>
          <w:rFonts w:ascii="Arial" w:hAnsi="Arial" w:cs="Arial"/>
        </w:rPr>
        <w:t xml:space="preserve">n 5 February 2016 </w:t>
      </w:r>
      <w:r w:rsidR="00C85A8A">
        <w:rPr>
          <w:rFonts w:ascii="Arial" w:hAnsi="Arial" w:cs="Arial"/>
        </w:rPr>
        <w:t xml:space="preserve">for the reasons set out in an accompanying decision </w:t>
      </w:r>
      <w:r w:rsidR="002828E6">
        <w:rPr>
          <w:rFonts w:ascii="Arial" w:hAnsi="Arial" w:cs="Arial"/>
        </w:rPr>
        <w:t>of the same date</w:t>
      </w:r>
      <w:r w:rsidR="00C85A8A">
        <w:rPr>
          <w:rFonts w:ascii="Arial" w:hAnsi="Arial" w:cs="Arial"/>
        </w:rPr>
        <w:t>.</w:t>
      </w:r>
    </w:p>
    <w:p w:rsidR="00F627B2" w:rsidRDefault="00F627B2" w:rsidP="001E365F">
      <w:pPr>
        <w:pStyle w:val="ListParagraph"/>
        <w:tabs>
          <w:tab w:val="left" w:pos="2520"/>
        </w:tabs>
        <w:jc w:val="both"/>
        <w:rPr>
          <w:rFonts w:ascii="Arial" w:hAnsi="Arial" w:cs="Arial"/>
        </w:rPr>
      </w:pPr>
    </w:p>
    <w:p w:rsidR="00005BFE" w:rsidRDefault="00F845F5" w:rsidP="001E365F">
      <w:pPr>
        <w:pStyle w:val="ListParagraph"/>
        <w:numPr>
          <w:ilvl w:val="0"/>
          <w:numId w:val="32"/>
        </w:numPr>
        <w:tabs>
          <w:tab w:val="left" w:pos="2520"/>
        </w:tabs>
        <w:jc w:val="both"/>
        <w:rPr>
          <w:rFonts w:ascii="Arial" w:hAnsi="Arial" w:cs="Arial"/>
        </w:rPr>
      </w:pPr>
      <w:r>
        <w:rPr>
          <w:rFonts w:ascii="Arial" w:hAnsi="Arial" w:cs="Arial"/>
        </w:rPr>
        <w:t xml:space="preserve">That order and reasons </w:t>
      </w:r>
      <w:r w:rsidR="00E75200">
        <w:rPr>
          <w:rFonts w:ascii="Arial" w:hAnsi="Arial" w:cs="Arial"/>
        </w:rPr>
        <w:t>were</w:t>
      </w:r>
      <w:r>
        <w:rPr>
          <w:rFonts w:ascii="Arial" w:hAnsi="Arial" w:cs="Arial"/>
        </w:rPr>
        <w:t xml:space="preserve"> served on JS on 9</w:t>
      </w:r>
      <w:r w:rsidRPr="00F845F5">
        <w:rPr>
          <w:rFonts w:ascii="Arial" w:hAnsi="Arial" w:cs="Arial"/>
          <w:vertAlign w:val="superscript"/>
        </w:rPr>
        <w:t>th</w:t>
      </w:r>
      <w:r>
        <w:rPr>
          <w:rFonts w:ascii="Arial" w:hAnsi="Arial" w:cs="Arial"/>
        </w:rPr>
        <w:t xml:space="preserve"> February 2016. His solicitors </w:t>
      </w:r>
      <w:r w:rsidR="0062544A">
        <w:rPr>
          <w:rFonts w:ascii="Arial" w:hAnsi="Arial" w:cs="Arial"/>
        </w:rPr>
        <w:t>lodged</w:t>
      </w:r>
      <w:r>
        <w:rPr>
          <w:rFonts w:ascii="Arial" w:hAnsi="Arial" w:cs="Arial"/>
        </w:rPr>
        <w:t xml:space="preserve"> an appeal on 8</w:t>
      </w:r>
      <w:r w:rsidRPr="00F845F5">
        <w:rPr>
          <w:rFonts w:ascii="Arial" w:hAnsi="Arial" w:cs="Arial"/>
          <w:vertAlign w:val="superscript"/>
        </w:rPr>
        <w:t>th</w:t>
      </w:r>
      <w:r>
        <w:rPr>
          <w:rFonts w:ascii="Arial" w:hAnsi="Arial" w:cs="Arial"/>
        </w:rPr>
        <w:t xml:space="preserve"> July 2016 – out of time.</w:t>
      </w:r>
      <w:r w:rsidR="00663360">
        <w:rPr>
          <w:rFonts w:ascii="Arial" w:hAnsi="Arial" w:cs="Arial"/>
        </w:rPr>
        <w:t xml:space="preserve"> Time was extended and the appeal admitted (RP</w:t>
      </w:r>
      <w:r w:rsidR="00005BFE">
        <w:rPr>
          <w:rFonts w:ascii="Arial" w:hAnsi="Arial" w:cs="Arial"/>
        </w:rPr>
        <w:t>/00089/2016).</w:t>
      </w:r>
    </w:p>
    <w:p w:rsidR="00F627B2" w:rsidRPr="00F627B2" w:rsidRDefault="00F627B2" w:rsidP="001E365F">
      <w:pPr>
        <w:pStyle w:val="ListParagraph"/>
        <w:jc w:val="both"/>
        <w:rPr>
          <w:rFonts w:ascii="Arial" w:hAnsi="Arial" w:cs="Arial"/>
        </w:rPr>
      </w:pPr>
    </w:p>
    <w:p w:rsidR="00F627B2" w:rsidRDefault="00005BFE" w:rsidP="001E365F">
      <w:pPr>
        <w:pStyle w:val="ListParagraph"/>
        <w:numPr>
          <w:ilvl w:val="0"/>
          <w:numId w:val="32"/>
        </w:numPr>
        <w:tabs>
          <w:tab w:val="left" w:pos="2520"/>
        </w:tabs>
        <w:jc w:val="both"/>
        <w:rPr>
          <w:rFonts w:ascii="Arial" w:hAnsi="Arial" w:cs="Arial"/>
        </w:rPr>
      </w:pPr>
      <w:r>
        <w:rPr>
          <w:rFonts w:ascii="Arial" w:hAnsi="Arial" w:cs="Arial"/>
        </w:rPr>
        <w:t>Whilst in detention JS stated that he feared return to Uganda because of his sexuality – he claimed to have been in a secret relationship with a man. That claim was refused for r</w:t>
      </w:r>
      <w:r w:rsidR="00F627B2">
        <w:rPr>
          <w:rFonts w:ascii="Arial" w:hAnsi="Arial" w:cs="Arial"/>
        </w:rPr>
        <w:t>easons</w:t>
      </w:r>
      <w:r>
        <w:rPr>
          <w:rFonts w:ascii="Arial" w:hAnsi="Arial" w:cs="Arial"/>
        </w:rPr>
        <w:t xml:space="preserve"> set out in a letter dated 12</w:t>
      </w:r>
      <w:r w:rsidRPr="00005BFE">
        <w:rPr>
          <w:rFonts w:ascii="Arial" w:hAnsi="Arial" w:cs="Arial"/>
          <w:vertAlign w:val="superscript"/>
        </w:rPr>
        <w:t>th</w:t>
      </w:r>
      <w:r>
        <w:rPr>
          <w:rFonts w:ascii="Arial" w:hAnsi="Arial" w:cs="Arial"/>
        </w:rPr>
        <w:t xml:space="preserve"> September 2016</w:t>
      </w:r>
      <w:r w:rsidR="00F627B2">
        <w:rPr>
          <w:rFonts w:ascii="Arial" w:hAnsi="Arial" w:cs="Arial"/>
        </w:rPr>
        <w:t>. He appealed that decision in time (PA/12889/2016).</w:t>
      </w:r>
    </w:p>
    <w:p w:rsidR="00F627B2" w:rsidRDefault="00F627B2" w:rsidP="001E365F">
      <w:pPr>
        <w:pStyle w:val="ListParagraph"/>
        <w:tabs>
          <w:tab w:val="left" w:pos="2520"/>
        </w:tabs>
        <w:jc w:val="both"/>
        <w:rPr>
          <w:rFonts w:ascii="Arial" w:hAnsi="Arial" w:cs="Arial"/>
        </w:rPr>
      </w:pPr>
    </w:p>
    <w:p w:rsidR="00F627B2" w:rsidRDefault="00F627B2" w:rsidP="001E365F">
      <w:pPr>
        <w:pStyle w:val="ListParagraph"/>
        <w:numPr>
          <w:ilvl w:val="0"/>
          <w:numId w:val="32"/>
        </w:numPr>
        <w:tabs>
          <w:tab w:val="left" w:pos="2520"/>
        </w:tabs>
        <w:jc w:val="both"/>
        <w:rPr>
          <w:rFonts w:ascii="Arial" w:hAnsi="Arial" w:cs="Arial"/>
        </w:rPr>
      </w:pPr>
      <w:r>
        <w:rPr>
          <w:rFonts w:ascii="Arial" w:hAnsi="Arial" w:cs="Arial"/>
        </w:rPr>
        <w:t>The two appeals have since been linked.</w:t>
      </w:r>
    </w:p>
    <w:p w:rsidR="00F627B2" w:rsidRPr="00F627B2" w:rsidRDefault="00F627B2" w:rsidP="001E365F">
      <w:pPr>
        <w:pStyle w:val="ListParagraph"/>
        <w:jc w:val="both"/>
        <w:rPr>
          <w:rFonts w:ascii="Arial" w:hAnsi="Arial" w:cs="Arial"/>
        </w:rPr>
      </w:pPr>
    </w:p>
    <w:p w:rsidR="00C55974" w:rsidRDefault="001757CA" w:rsidP="001E365F">
      <w:pPr>
        <w:pStyle w:val="ListParagraph"/>
        <w:numPr>
          <w:ilvl w:val="0"/>
          <w:numId w:val="32"/>
        </w:numPr>
        <w:tabs>
          <w:tab w:val="left" w:pos="2520"/>
        </w:tabs>
        <w:jc w:val="both"/>
        <w:rPr>
          <w:rFonts w:ascii="Arial" w:hAnsi="Arial" w:cs="Arial"/>
        </w:rPr>
      </w:pPr>
      <w:r>
        <w:rPr>
          <w:rFonts w:ascii="Arial" w:hAnsi="Arial" w:cs="Arial"/>
        </w:rPr>
        <w:t>For reasons set out in a decision promulgated on 22</w:t>
      </w:r>
      <w:r w:rsidRPr="001757CA">
        <w:rPr>
          <w:rFonts w:ascii="Arial" w:hAnsi="Arial" w:cs="Arial"/>
          <w:vertAlign w:val="superscript"/>
        </w:rPr>
        <w:t>nd</w:t>
      </w:r>
      <w:r w:rsidR="00F7536B">
        <w:rPr>
          <w:rFonts w:ascii="Arial" w:hAnsi="Arial" w:cs="Arial"/>
        </w:rPr>
        <w:t xml:space="preserve"> May 2017, First-tier Tribunal J</w:t>
      </w:r>
      <w:r>
        <w:rPr>
          <w:rFonts w:ascii="Arial" w:hAnsi="Arial" w:cs="Arial"/>
        </w:rPr>
        <w:t xml:space="preserve">udge R Sullivan </w:t>
      </w:r>
      <w:r w:rsidR="00464A73">
        <w:rPr>
          <w:rFonts w:ascii="Arial" w:hAnsi="Arial" w:cs="Arial"/>
        </w:rPr>
        <w:t>dismissed both</w:t>
      </w:r>
      <w:r w:rsidR="00F6061F">
        <w:rPr>
          <w:rFonts w:ascii="Arial" w:hAnsi="Arial" w:cs="Arial"/>
        </w:rPr>
        <w:t xml:space="preserve"> appeal</w:t>
      </w:r>
      <w:r w:rsidR="00464A73">
        <w:rPr>
          <w:rFonts w:ascii="Arial" w:hAnsi="Arial" w:cs="Arial"/>
        </w:rPr>
        <w:t>s.</w:t>
      </w:r>
      <w:r w:rsidR="00F6061F">
        <w:rPr>
          <w:rFonts w:ascii="Arial" w:hAnsi="Arial" w:cs="Arial"/>
        </w:rPr>
        <w:t xml:space="preserve"> </w:t>
      </w:r>
    </w:p>
    <w:p w:rsidR="00AA1AD2" w:rsidRPr="00AA1AD2" w:rsidRDefault="00AA1AD2" w:rsidP="001E365F">
      <w:pPr>
        <w:pStyle w:val="ListParagraph"/>
        <w:jc w:val="both"/>
        <w:rPr>
          <w:rFonts w:ascii="Arial" w:hAnsi="Arial" w:cs="Arial"/>
        </w:rPr>
      </w:pPr>
    </w:p>
    <w:p w:rsidR="00AA1AD2" w:rsidRDefault="00AA1AD2" w:rsidP="001E365F">
      <w:pPr>
        <w:pStyle w:val="ListParagraph"/>
        <w:numPr>
          <w:ilvl w:val="0"/>
          <w:numId w:val="32"/>
        </w:numPr>
        <w:tabs>
          <w:tab w:val="left" w:pos="2520"/>
        </w:tabs>
        <w:jc w:val="both"/>
        <w:rPr>
          <w:rFonts w:ascii="Arial" w:hAnsi="Arial" w:cs="Arial"/>
        </w:rPr>
      </w:pPr>
      <w:r>
        <w:rPr>
          <w:rFonts w:ascii="Arial" w:hAnsi="Arial" w:cs="Arial"/>
        </w:rPr>
        <w:t>First-tier Tribunal Judge Sullivan found:</w:t>
      </w:r>
    </w:p>
    <w:p w:rsidR="00AA1AD2" w:rsidRPr="00AA1AD2" w:rsidRDefault="00AA1AD2" w:rsidP="001E365F">
      <w:pPr>
        <w:pStyle w:val="ListParagraph"/>
        <w:jc w:val="both"/>
        <w:rPr>
          <w:rFonts w:ascii="Arial" w:hAnsi="Arial" w:cs="Arial"/>
        </w:rPr>
      </w:pPr>
    </w:p>
    <w:p w:rsidR="00AA1AD2" w:rsidRDefault="00AA1AD2" w:rsidP="001E365F">
      <w:pPr>
        <w:pStyle w:val="ListParagraph"/>
        <w:numPr>
          <w:ilvl w:val="0"/>
          <w:numId w:val="33"/>
        </w:numPr>
        <w:tabs>
          <w:tab w:val="left" w:pos="2520"/>
        </w:tabs>
        <w:jc w:val="both"/>
        <w:rPr>
          <w:rFonts w:ascii="Arial" w:hAnsi="Arial" w:cs="Arial"/>
        </w:rPr>
      </w:pPr>
      <w:r>
        <w:rPr>
          <w:rFonts w:ascii="Arial" w:hAnsi="Arial" w:cs="Arial"/>
        </w:rPr>
        <w:t xml:space="preserve">On arrival in the UK on 26 May 2006, JS was granted leave to enter as a refugee. He was recognised as a refugee because of his </w:t>
      </w:r>
      <w:r w:rsidR="00F7536B">
        <w:rPr>
          <w:rFonts w:ascii="Arial" w:hAnsi="Arial" w:cs="Arial"/>
        </w:rPr>
        <w:t>m</w:t>
      </w:r>
      <w:r>
        <w:rPr>
          <w:rFonts w:ascii="Arial" w:hAnsi="Arial" w:cs="Arial"/>
        </w:rPr>
        <w:t>other’s history, her status as a refugee and his relationship to her.</w:t>
      </w:r>
    </w:p>
    <w:p w:rsidR="00AA1AD2" w:rsidRDefault="00472782" w:rsidP="001E365F">
      <w:pPr>
        <w:pStyle w:val="ListParagraph"/>
        <w:numPr>
          <w:ilvl w:val="0"/>
          <w:numId w:val="33"/>
        </w:numPr>
        <w:tabs>
          <w:tab w:val="left" w:pos="2520"/>
        </w:tabs>
        <w:jc w:val="both"/>
        <w:rPr>
          <w:rFonts w:ascii="Arial" w:hAnsi="Arial" w:cs="Arial"/>
        </w:rPr>
      </w:pPr>
      <w:r>
        <w:rPr>
          <w:rFonts w:ascii="Arial" w:hAnsi="Arial" w:cs="Arial"/>
        </w:rPr>
        <w:t>He was not recognised as a refugee because of any claimed risk directed personally at him.</w:t>
      </w:r>
    </w:p>
    <w:p w:rsidR="00472782" w:rsidRDefault="00472782" w:rsidP="001E365F">
      <w:pPr>
        <w:pStyle w:val="ListParagraph"/>
        <w:numPr>
          <w:ilvl w:val="0"/>
          <w:numId w:val="33"/>
        </w:numPr>
        <w:tabs>
          <w:tab w:val="left" w:pos="2520"/>
        </w:tabs>
        <w:jc w:val="both"/>
        <w:rPr>
          <w:rFonts w:ascii="Arial" w:hAnsi="Arial" w:cs="Arial"/>
        </w:rPr>
      </w:pPr>
      <w:r>
        <w:rPr>
          <w:rFonts w:ascii="Arial" w:hAnsi="Arial" w:cs="Arial"/>
        </w:rPr>
        <w:t xml:space="preserve">The conditions for cessation of refugee status under paragraph 339A(v) were established due to a change in circumstances in Uganda since his mother was recognised as a refugee and </w:t>
      </w:r>
      <w:r w:rsidR="001579FB">
        <w:rPr>
          <w:rFonts w:ascii="Arial" w:hAnsi="Arial" w:cs="Arial"/>
        </w:rPr>
        <w:t xml:space="preserve">since </w:t>
      </w:r>
      <w:r>
        <w:rPr>
          <w:rFonts w:ascii="Arial" w:hAnsi="Arial" w:cs="Arial"/>
        </w:rPr>
        <w:t>he was granted entry clearance as her family member.</w:t>
      </w:r>
    </w:p>
    <w:p w:rsidR="00472782" w:rsidRDefault="00E3076E" w:rsidP="001E365F">
      <w:pPr>
        <w:pStyle w:val="ListParagraph"/>
        <w:numPr>
          <w:ilvl w:val="0"/>
          <w:numId w:val="33"/>
        </w:numPr>
        <w:tabs>
          <w:tab w:val="left" w:pos="2520"/>
        </w:tabs>
        <w:jc w:val="both"/>
        <w:rPr>
          <w:rFonts w:ascii="Arial" w:hAnsi="Arial" w:cs="Arial"/>
        </w:rPr>
      </w:pPr>
      <w:r>
        <w:rPr>
          <w:rFonts w:ascii="Arial" w:hAnsi="Arial" w:cs="Arial"/>
        </w:rPr>
        <w:t>He continues to constitute a danger to the community for the purposes of s72 Nationality Immigration and Asylum Act 2002.</w:t>
      </w:r>
    </w:p>
    <w:p w:rsidR="00E3076E" w:rsidRDefault="006B7030" w:rsidP="001E365F">
      <w:pPr>
        <w:pStyle w:val="ListParagraph"/>
        <w:numPr>
          <w:ilvl w:val="0"/>
          <w:numId w:val="33"/>
        </w:numPr>
        <w:tabs>
          <w:tab w:val="left" w:pos="2520"/>
        </w:tabs>
        <w:jc w:val="both"/>
        <w:rPr>
          <w:rFonts w:ascii="Arial" w:hAnsi="Arial" w:cs="Arial"/>
        </w:rPr>
      </w:pPr>
      <w:r>
        <w:rPr>
          <w:rFonts w:ascii="Arial" w:hAnsi="Arial" w:cs="Arial"/>
        </w:rPr>
        <w:t>JS would not be treated as a deserter from the Ugandan army if returned to Uganda and would not be of interest to the authorities on that account.</w:t>
      </w:r>
    </w:p>
    <w:p w:rsidR="006B7030" w:rsidRDefault="000A2E72" w:rsidP="001E365F">
      <w:pPr>
        <w:pStyle w:val="ListParagraph"/>
        <w:numPr>
          <w:ilvl w:val="0"/>
          <w:numId w:val="33"/>
        </w:numPr>
        <w:tabs>
          <w:tab w:val="left" w:pos="2520"/>
        </w:tabs>
        <w:jc w:val="both"/>
        <w:rPr>
          <w:rFonts w:ascii="Arial" w:hAnsi="Arial" w:cs="Arial"/>
        </w:rPr>
      </w:pPr>
      <w:r>
        <w:rPr>
          <w:rFonts w:ascii="Arial" w:hAnsi="Arial" w:cs="Arial"/>
        </w:rPr>
        <w:t>JS is not bisexual or gay.</w:t>
      </w:r>
    </w:p>
    <w:p w:rsidR="000A2E72" w:rsidRDefault="00F7536B" w:rsidP="001E365F">
      <w:pPr>
        <w:pStyle w:val="ListParagraph"/>
        <w:numPr>
          <w:ilvl w:val="0"/>
          <w:numId w:val="33"/>
        </w:numPr>
        <w:tabs>
          <w:tab w:val="left" w:pos="2520"/>
        </w:tabs>
        <w:jc w:val="both"/>
        <w:rPr>
          <w:rFonts w:ascii="Arial" w:hAnsi="Arial" w:cs="Arial"/>
        </w:rPr>
      </w:pPr>
      <w:r>
        <w:rPr>
          <w:rFonts w:ascii="Arial" w:hAnsi="Arial" w:cs="Arial"/>
        </w:rPr>
        <w:t>JS</w:t>
      </w:r>
      <w:r w:rsidR="00922EBD">
        <w:rPr>
          <w:rFonts w:ascii="Arial" w:hAnsi="Arial" w:cs="Arial"/>
        </w:rPr>
        <w:t xml:space="preserve"> suffers from sever</w:t>
      </w:r>
      <w:r>
        <w:rPr>
          <w:rFonts w:ascii="Arial" w:hAnsi="Arial" w:cs="Arial"/>
        </w:rPr>
        <w:t>e</w:t>
      </w:r>
      <w:r w:rsidR="00922EBD">
        <w:rPr>
          <w:rFonts w:ascii="Arial" w:hAnsi="Arial" w:cs="Arial"/>
        </w:rPr>
        <w:t xml:space="preserve"> PTSD, severe depression and poses a suicide risk but his condition is not so serious as to engage Article3. JS does not have any sig</w:t>
      </w:r>
      <w:r>
        <w:rPr>
          <w:rFonts w:ascii="Arial" w:hAnsi="Arial" w:cs="Arial"/>
        </w:rPr>
        <w:t>nificant</w:t>
      </w:r>
      <w:r w:rsidR="00922EBD">
        <w:rPr>
          <w:rFonts w:ascii="Arial" w:hAnsi="Arial" w:cs="Arial"/>
        </w:rPr>
        <w:t xml:space="preserve"> level of contact either with his daughter</w:t>
      </w:r>
      <w:r w:rsidR="0015077C">
        <w:rPr>
          <w:rFonts w:ascii="Arial" w:hAnsi="Arial" w:cs="Arial"/>
        </w:rPr>
        <w:t xml:space="preserve"> or a former partner. He does not have family life with his mother and siblings such as engage article 8.</w:t>
      </w:r>
    </w:p>
    <w:p w:rsidR="0069769A" w:rsidRDefault="00F7536B" w:rsidP="001E365F">
      <w:pPr>
        <w:pStyle w:val="ListParagraph"/>
        <w:numPr>
          <w:ilvl w:val="0"/>
          <w:numId w:val="33"/>
        </w:numPr>
        <w:tabs>
          <w:tab w:val="left" w:pos="2520"/>
        </w:tabs>
        <w:jc w:val="both"/>
        <w:rPr>
          <w:rFonts w:ascii="Arial" w:hAnsi="Arial" w:cs="Arial"/>
        </w:rPr>
      </w:pPr>
      <w:r>
        <w:rPr>
          <w:rFonts w:ascii="Arial" w:hAnsi="Arial" w:cs="Arial"/>
        </w:rPr>
        <w:t xml:space="preserve">He is </w:t>
      </w:r>
      <w:r w:rsidR="0062544A">
        <w:rPr>
          <w:rFonts w:ascii="Arial" w:hAnsi="Arial" w:cs="Arial"/>
        </w:rPr>
        <w:t xml:space="preserve">now </w:t>
      </w:r>
      <w:r>
        <w:rPr>
          <w:rFonts w:ascii="Arial" w:hAnsi="Arial" w:cs="Arial"/>
        </w:rPr>
        <w:t>married to a B</w:t>
      </w:r>
      <w:r w:rsidR="0015077C">
        <w:rPr>
          <w:rFonts w:ascii="Arial" w:hAnsi="Arial" w:cs="Arial"/>
        </w:rPr>
        <w:t>ritish Citizen of Zimbabwean origin</w:t>
      </w:r>
      <w:r>
        <w:rPr>
          <w:rFonts w:ascii="Arial" w:hAnsi="Arial" w:cs="Arial"/>
        </w:rPr>
        <w:t xml:space="preserve"> </w:t>
      </w:r>
      <w:r w:rsidR="0015077C">
        <w:rPr>
          <w:rFonts w:ascii="Arial" w:hAnsi="Arial" w:cs="Arial"/>
        </w:rPr>
        <w:t>and</w:t>
      </w:r>
      <w:r>
        <w:rPr>
          <w:rFonts w:ascii="Arial" w:hAnsi="Arial" w:cs="Arial"/>
        </w:rPr>
        <w:t xml:space="preserve"> </w:t>
      </w:r>
      <w:r w:rsidR="0015077C">
        <w:rPr>
          <w:rFonts w:ascii="Arial" w:hAnsi="Arial" w:cs="Arial"/>
        </w:rPr>
        <w:t xml:space="preserve">they have a </w:t>
      </w:r>
      <w:r w:rsidR="007656C5">
        <w:rPr>
          <w:rFonts w:ascii="Arial" w:hAnsi="Arial" w:cs="Arial"/>
        </w:rPr>
        <w:t xml:space="preserve">(British Citizen) </w:t>
      </w:r>
      <w:r w:rsidR="0015077C">
        <w:rPr>
          <w:rFonts w:ascii="Arial" w:hAnsi="Arial" w:cs="Arial"/>
        </w:rPr>
        <w:t xml:space="preserve">child. They have family life such as engages Article 8. </w:t>
      </w:r>
      <w:r w:rsidR="0069769A">
        <w:rPr>
          <w:rFonts w:ascii="Arial" w:hAnsi="Arial" w:cs="Arial"/>
        </w:rPr>
        <w:t>It is in the child’s best interest to remain with her mother in the UK; JS’ removal from the UK will not have a significant impact upon her because he has never lived with her and she does not rely upon him for day to day care.</w:t>
      </w:r>
    </w:p>
    <w:p w:rsidR="0069769A" w:rsidRDefault="0069769A" w:rsidP="001E365F">
      <w:pPr>
        <w:pStyle w:val="ListParagraph"/>
        <w:numPr>
          <w:ilvl w:val="0"/>
          <w:numId w:val="33"/>
        </w:numPr>
        <w:tabs>
          <w:tab w:val="left" w:pos="2520"/>
        </w:tabs>
        <w:jc w:val="both"/>
        <w:rPr>
          <w:rFonts w:ascii="Arial" w:hAnsi="Arial" w:cs="Arial"/>
        </w:rPr>
      </w:pPr>
      <w:r>
        <w:rPr>
          <w:rFonts w:ascii="Arial" w:hAnsi="Arial" w:cs="Arial"/>
        </w:rPr>
        <w:t>There are no significant obstacles to his reintegration into Uganda.</w:t>
      </w:r>
    </w:p>
    <w:p w:rsidR="00F05C02" w:rsidRDefault="00F05C02" w:rsidP="001E365F">
      <w:pPr>
        <w:pStyle w:val="ListParagraph"/>
        <w:tabs>
          <w:tab w:val="left" w:pos="2520"/>
        </w:tabs>
        <w:jc w:val="both"/>
        <w:rPr>
          <w:rFonts w:ascii="Arial" w:hAnsi="Arial" w:cs="Arial"/>
        </w:rPr>
      </w:pPr>
    </w:p>
    <w:p w:rsidR="00136720" w:rsidRDefault="00136720" w:rsidP="001E365F">
      <w:pPr>
        <w:pStyle w:val="ListParagraph"/>
        <w:numPr>
          <w:ilvl w:val="0"/>
          <w:numId w:val="32"/>
        </w:numPr>
        <w:tabs>
          <w:tab w:val="left" w:pos="2520"/>
        </w:tabs>
        <w:jc w:val="both"/>
        <w:rPr>
          <w:rFonts w:ascii="Arial" w:hAnsi="Arial" w:cs="Arial"/>
        </w:rPr>
      </w:pPr>
      <w:r>
        <w:rPr>
          <w:rFonts w:ascii="Arial" w:hAnsi="Arial" w:cs="Arial"/>
        </w:rPr>
        <w:t>Permission to appeal was granted to the appellant on all grounds</w:t>
      </w:r>
      <w:r w:rsidR="007656C5">
        <w:rPr>
          <w:rFonts w:ascii="Arial" w:hAnsi="Arial" w:cs="Arial"/>
        </w:rPr>
        <w:t>. Those grounds were that the First-tier Tribunal</w:t>
      </w:r>
      <w:r>
        <w:rPr>
          <w:rFonts w:ascii="Arial" w:hAnsi="Arial" w:cs="Arial"/>
        </w:rPr>
        <w:t>:</w:t>
      </w:r>
    </w:p>
    <w:p w:rsidR="00C97E44" w:rsidRDefault="00136720" w:rsidP="001E365F">
      <w:pPr>
        <w:pStyle w:val="ListParagraph"/>
        <w:numPr>
          <w:ilvl w:val="2"/>
          <w:numId w:val="34"/>
        </w:numPr>
        <w:tabs>
          <w:tab w:val="left" w:pos="2520"/>
        </w:tabs>
        <w:jc w:val="both"/>
        <w:rPr>
          <w:rFonts w:ascii="Arial" w:hAnsi="Arial" w:cs="Arial"/>
        </w:rPr>
      </w:pPr>
      <w:r>
        <w:rPr>
          <w:rFonts w:ascii="Arial" w:hAnsi="Arial" w:cs="Arial"/>
        </w:rPr>
        <w:t>Ground 1:</w:t>
      </w:r>
      <w:r>
        <w:rPr>
          <w:rFonts w:ascii="Arial" w:hAnsi="Arial" w:cs="Arial"/>
        </w:rPr>
        <w:tab/>
      </w:r>
      <w:r w:rsidR="00C97E44">
        <w:rPr>
          <w:rFonts w:ascii="Arial" w:hAnsi="Arial" w:cs="Arial"/>
        </w:rPr>
        <w:t>fa</w:t>
      </w:r>
      <w:r w:rsidR="00F7536B">
        <w:rPr>
          <w:rFonts w:ascii="Arial" w:hAnsi="Arial" w:cs="Arial"/>
        </w:rPr>
        <w:t>i</w:t>
      </w:r>
      <w:r w:rsidR="00C97E44">
        <w:rPr>
          <w:rFonts w:ascii="Arial" w:hAnsi="Arial" w:cs="Arial"/>
        </w:rPr>
        <w:t>led to address the legality of cessation of refugee status</w:t>
      </w:r>
      <w:r w:rsidR="00B92F01">
        <w:rPr>
          <w:rFonts w:ascii="Arial" w:hAnsi="Arial" w:cs="Arial"/>
        </w:rPr>
        <w:t xml:space="preserve"> in terms of family unity and/or whether the First-tier Tribunal was correct to determine the issue with reference to </w:t>
      </w:r>
      <w:r w:rsidR="001579FB">
        <w:rPr>
          <w:rFonts w:ascii="Arial" w:hAnsi="Arial" w:cs="Arial"/>
        </w:rPr>
        <w:t xml:space="preserve">a </w:t>
      </w:r>
      <w:r w:rsidR="00B92F01">
        <w:rPr>
          <w:rFonts w:ascii="Arial" w:hAnsi="Arial" w:cs="Arial"/>
        </w:rPr>
        <w:t xml:space="preserve">risk of being </w:t>
      </w:r>
      <w:r w:rsidR="00F7536B">
        <w:rPr>
          <w:rFonts w:ascii="Arial" w:hAnsi="Arial" w:cs="Arial"/>
        </w:rPr>
        <w:t xml:space="preserve">persecuted </w:t>
      </w:r>
      <w:r w:rsidR="00B92F01">
        <w:rPr>
          <w:rFonts w:ascii="Arial" w:hAnsi="Arial" w:cs="Arial"/>
        </w:rPr>
        <w:t>in Uganda</w:t>
      </w:r>
      <w:r w:rsidR="00C97E44">
        <w:rPr>
          <w:rFonts w:ascii="Arial" w:hAnsi="Arial" w:cs="Arial"/>
        </w:rPr>
        <w:t>;</w:t>
      </w:r>
    </w:p>
    <w:p w:rsidR="00B92F01" w:rsidRDefault="00B92F01" w:rsidP="001E365F">
      <w:pPr>
        <w:pStyle w:val="ListParagraph"/>
        <w:tabs>
          <w:tab w:val="left" w:pos="2520"/>
        </w:tabs>
        <w:jc w:val="both"/>
        <w:rPr>
          <w:rFonts w:ascii="Arial" w:hAnsi="Arial" w:cs="Arial"/>
        </w:rPr>
      </w:pPr>
    </w:p>
    <w:p w:rsidR="004868D0" w:rsidRDefault="00C97E44" w:rsidP="001E365F">
      <w:pPr>
        <w:pStyle w:val="ListParagraph"/>
        <w:numPr>
          <w:ilvl w:val="2"/>
          <w:numId w:val="34"/>
        </w:numPr>
        <w:tabs>
          <w:tab w:val="left" w:pos="2520"/>
        </w:tabs>
        <w:jc w:val="both"/>
        <w:rPr>
          <w:rFonts w:ascii="Arial" w:hAnsi="Arial" w:cs="Arial"/>
        </w:rPr>
      </w:pPr>
      <w:r>
        <w:rPr>
          <w:rFonts w:ascii="Arial" w:hAnsi="Arial" w:cs="Arial"/>
        </w:rPr>
        <w:lastRenderedPageBreak/>
        <w:t>Ground 2:</w:t>
      </w:r>
      <w:r w:rsidR="00B92F01">
        <w:rPr>
          <w:rFonts w:ascii="Arial" w:hAnsi="Arial" w:cs="Arial"/>
        </w:rPr>
        <w:tab/>
      </w:r>
      <w:r w:rsidR="00660841">
        <w:rPr>
          <w:rFonts w:ascii="Arial" w:hAnsi="Arial" w:cs="Arial"/>
        </w:rPr>
        <w:t>made errors in law in determin</w:t>
      </w:r>
      <w:r w:rsidR="00F7536B">
        <w:rPr>
          <w:rFonts w:ascii="Arial" w:hAnsi="Arial" w:cs="Arial"/>
        </w:rPr>
        <w:t>in</w:t>
      </w:r>
      <w:r w:rsidR="00660841">
        <w:rPr>
          <w:rFonts w:ascii="Arial" w:hAnsi="Arial" w:cs="Arial"/>
        </w:rPr>
        <w:t>g the appellant’s account of what happ</w:t>
      </w:r>
      <w:r w:rsidR="00F7536B">
        <w:rPr>
          <w:rFonts w:ascii="Arial" w:hAnsi="Arial" w:cs="Arial"/>
        </w:rPr>
        <w:t>e</w:t>
      </w:r>
      <w:r w:rsidR="00660841">
        <w:rPr>
          <w:rFonts w:ascii="Arial" w:hAnsi="Arial" w:cs="Arial"/>
        </w:rPr>
        <w:t xml:space="preserve">ned to him prior to leaving Uganda including </w:t>
      </w:r>
      <w:r w:rsidR="00B92F01">
        <w:rPr>
          <w:rFonts w:ascii="Arial" w:hAnsi="Arial" w:cs="Arial"/>
        </w:rPr>
        <w:t>fail</w:t>
      </w:r>
      <w:r w:rsidR="00660841">
        <w:rPr>
          <w:rFonts w:ascii="Arial" w:hAnsi="Arial" w:cs="Arial"/>
        </w:rPr>
        <w:t>ing</w:t>
      </w:r>
      <w:r w:rsidR="00B92F01">
        <w:rPr>
          <w:rFonts w:ascii="Arial" w:hAnsi="Arial" w:cs="Arial"/>
        </w:rPr>
        <w:t xml:space="preserve"> to apply the correct standard of</w:t>
      </w:r>
      <w:r w:rsidR="009C42FE">
        <w:rPr>
          <w:rFonts w:ascii="Arial" w:hAnsi="Arial" w:cs="Arial"/>
        </w:rPr>
        <w:t xml:space="preserve"> proof</w:t>
      </w:r>
      <w:r w:rsidR="00660841">
        <w:rPr>
          <w:rFonts w:ascii="Arial" w:hAnsi="Arial" w:cs="Arial"/>
        </w:rPr>
        <w:t>; fail</w:t>
      </w:r>
      <w:r w:rsidR="004868D0">
        <w:rPr>
          <w:rFonts w:ascii="Arial" w:hAnsi="Arial" w:cs="Arial"/>
        </w:rPr>
        <w:t>ing</w:t>
      </w:r>
      <w:r w:rsidR="00660841">
        <w:rPr>
          <w:rFonts w:ascii="Arial" w:hAnsi="Arial" w:cs="Arial"/>
        </w:rPr>
        <w:t xml:space="preserve"> in assessing the evidence to take account of the appellant’s severe depression and PTSD</w:t>
      </w:r>
      <w:r w:rsidR="004868D0">
        <w:rPr>
          <w:rFonts w:ascii="Arial" w:hAnsi="Arial" w:cs="Arial"/>
        </w:rPr>
        <w:t xml:space="preserve"> and the background evidence</w:t>
      </w:r>
      <w:r w:rsidR="00660841">
        <w:rPr>
          <w:rFonts w:ascii="Arial" w:hAnsi="Arial" w:cs="Arial"/>
        </w:rPr>
        <w:t xml:space="preserve">; </w:t>
      </w:r>
      <w:r w:rsidR="004868D0">
        <w:rPr>
          <w:rFonts w:ascii="Arial" w:hAnsi="Arial" w:cs="Arial"/>
        </w:rPr>
        <w:t xml:space="preserve">attributing </w:t>
      </w:r>
      <w:r w:rsidR="009C42FE">
        <w:rPr>
          <w:rFonts w:ascii="Arial" w:hAnsi="Arial" w:cs="Arial"/>
        </w:rPr>
        <w:t>i</w:t>
      </w:r>
      <w:r w:rsidR="004868D0">
        <w:rPr>
          <w:rFonts w:ascii="Arial" w:hAnsi="Arial" w:cs="Arial"/>
        </w:rPr>
        <w:t xml:space="preserve">nconsistencies which were not present; irrational reasoning; lack of reasons for disagreeing with expert report; </w:t>
      </w:r>
    </w:p>
    <w:p w:rsidR="003D2376" w:rsidRDefault="004868D0" w:rsidP="001E365F">
      <w:pPr>
        <w:pStyle w:val="ListParagraph"/>
        <w:numPr>
          <w:ilvl w:val="2"/>
          <w:numId w:val="34"/>
        </w:numPr>
        <w:tabs>
          <w:tab w:val="left" w:pos="2520"/>
        </w:tabs>
        <w:jc w:val="both"/>
        <w:rPr>
          <w:rFonts w:ascii="Arial" w:hAnsi="Arial" w:cs="Arial"/>
        </w:rPr>
      </w:pPr>
      <w:r>
        <w:rPr>
          <w:rFonts w:ascii="Arial" w:hAnsi="Arial" w:cs="Arial"/>
        </w:rPr>
        <w:t>Ground 3:</w:t>
      </w:r>
      <w:r>
        <w:rPr>
          <w:rFonts w:ascii="Arial" w:hAnsi="Arial" w:cs="Arial"/>
        </w:rPr>
        <w:tab/>
      </w:r>
      <w:r w:rsidR="003D2376">
        <w:rPr>
          <w:rFonts w:ascii="Arial" w:hAnsi="Arial" w:cs="Arial"/>
        </w:rPr>
        <w:t>erred in its decision under Article 3 (medical);</w:t>
      </w:r>
    </w:p>
    <w:p w:rsidR="0015077C" w:rsidRDefault="003D2376" w:rsidP="001E365F">
      <w:pPr>
        <w:pStyle w:val="ListParagraph"/>
        <w:numPr>
          <w:ilvl w:val="2"/>
          <w:numId w:val="34"/>
        </w:numPr>
        <w:tabs>
          <w:tab w:val="left" w:pos="2520"/>
        </w:tabs>
        <w:jc w:val="both"/>
        <w:rPr>
          <w:rFonts w:ascii="Arial" w:hAnsi="Arial" w:cs="Arial"/>
        </w:rPr>
      </w:pPr>
      <w:r>
        <w:rPr>
          <w:rFonts w:ascii="Arial" w:hAnsi="Arial" w:cs="Arial"/>
        </w:rPr>
        <w:t>Ground 4:</w:t>
      </w:r>
      <w:r>
        <w:rPr>
          <w:rFonts w:ascii="Arial" w:hAnsi="Arial" w:cs="Arial"/>
        </w:rPr>
        <w:tab/>
        <w:t>erred in its decision on Article 8.</w:t>
      </w:r>
      <w:r w:rsidR="0015077C" w:rsidRPr="0069769A">
        <w:rPr>
          <w:rFonts w:ascii="Arial" w:hAnsi="Arial" w:cs="Arial"/>
        </w:rPr>
        <w:t xml:space="preserve"> </w:t>
      </w:r>
    </w:p>
    <w:p w:rsidR="00FD54B7" w:rsidRDefault="00FD54B7" w:rsidP="001E365F">
      <w:pPr>
        <w:pStyle w:val="ListParagraph"/>
        <w:tabs>
          <w:tab w:val="left" w:pos="2520"/>
        </w:tabs>
        <w:ind w:left="2160"/>
        <w:jc w:val="both"/>
        <w:rPr>
          <w:rFonts w:ascii="Arial" w:hAnsi="Arial" w:cs="Arial"/>
        </w:rPr>
      </w:pPr>
    </w:p>
    <w:p w:rsidR="00FD54B7" w:rsidRDefault="00FD54B7" w:rsidP="001E365F">
      <w:pPr>
        <w:pStyle w:val="ListParagraph"/>
        <w:numPr>
          <w:ilvl w:val="0"/>
          <w:numId w:val="32"/>
        </w:numPr>
        <w:tabs>
          <w:tab w:val="left" w:pos="2520"/>
        </w:tabs>
        <w:jc w:val="both"/>
        <w:rPr>
          <w:rFonts w:ascii="Arial" w:hAnsi="Arial" w:cs="Arial"/>
        </w:rPr>
      </w:pPr>
      <w:r>
        <w:rPr>
          <w:rFonts w:ascii="Arial" w:hAnsi="Arial" w:cs="Arial"/>
        </w:rPr>
        <w:t xml:space="preserve">On </w:t>
      </w:r>
      <w:r w:rsidR="007656C5">
        <w:rPr>
          <w:rFonts w:ascii="Arial" w:hAnsi="Arial" w:cs="Arial"/>
        </w:rPr>
        <w:t>21</w:t>
      </w:r>
      <w:r w:rsidR="007656C5" w:rsidRPr="007656C5">
        <w:rPr>
          <w:rFonts w:ascii="Arial" w:hAnsi="Arial" w:cs="Arial"/>
          <w:vertAlign w:val="superscript"/>
        </w:rPr>
        <w:t>st</w:t>
      </w:r>
      <w:r w:rsidR="007656C5">
        <w:rPr>
          <w:rFonts w:ascii="Arial" w:hAnsi="Arial" w:cs="Arial"/>
        </w:rPr>
        <w:t xml:space="preserve"> </w:t>
      </w:r>
      <w:r>
        <w:rPr>
          <w:rFonts w:ascii="Arial" w:hAnsi="Arial" w:cs="Arial"/>
        </w:rPr>
        <w:t>November 201</w:t>
      </w:r>
      <w:r w:rsidR="007656C5">
        <w:rPr>
          <w:rFonts w:ascii="Arial" w:hAnsi="Arial" w:cs="Arial"/>
        </w:rPr>
        <w:t>7</w:t>
      </w:r>
      <w:r>
        <w:rPr>
          <w:rFonts w:ascii="Arial" w:hAnsi="Arial" w:cs="Arial"/>
        </w:rPr>
        <w:t xml:space="preserve"> I heard submissions from both parties. I adjourned my consideration and made the following directions:</w:t>
      </w:r>
    </w:p>
    <w:p w:rsidR="00275587" w:rsidRDefault="00275587" w:rsidP="001E365F">
      <w:pPr>
        <w:pStyle w:val="ListParagraph"/>
        <w:tabs>
          <w:tab w:val="left" w:pos="2520"/>
        </w:tabs>
        <w:jc w:val="both"/>
        <w:rPr>
          <w:rFonts w:ascii="Arial" w:hAnsi="Arial" w:cs="Arial"/>
        </w:rPr>
      </w:pPr>
    </w:p>
    <w:p w:rsidR="00275587" w:rsidRPr="00275587" w:rsidRDefault="00275587" w:rsidP="001E365F">
      <w:pPr>
        <w:pStyle w:val="ListParagraph"/>
        <w:numPr>
          <w:ilvl w:val="0"/>
          <w:numId w:val="35"/>
        </w:numPr>
        <w:jc w:val="both"/>
        <w:rPr>
          <w:rFonts w:ascii="Arial" w:hAnsi="Arial" w:cs="Arial"/>
          <w:sz w:val="22"/>
          <w:szCs w:val="22"/>
        </w:rPr>
      </w:pPr>
      <w:r w:rsidRPr="00275587">
        <w:rPr>
          <w:rFonts w:ascii="Arial" w:hAnsi="Arial" w:cs="Arial"/>
          <w:sz w:val="22"/>
          <w:szCs w:val="22"/>
        </w:rPr>
        <w:t>Both parties to file and serve skeleton arguments by 4pm on 5</w:t>
      </w:r>
      <w:r w:rsidRPr="00275587">
        <w:rPr>
          <w:rFonts w:ascii="Arial" w:hAnsi="Arial" w:cs="Arial"/>
          <w:sz w:val="22"/>
          <w:szCs w:val="22"/>
          <w:vertAlign w:val="superscript"/>
        </w:rPr>
        <w:t>th</w:t>
      </w:r>
      <w:r w:rsidRPr="00275587">
        <w:rPr>
          <w:rFonts w:ascii="Arial" w:hAnsi="Arial" w:cs="Arial"/>
          <w:sz w:val="22"/>
          <w:szCs w:val="22"/>
        </w:rPr>
        <w:t xml:space="preserve"> January 2018 to address the consequences of an unlawful cessation decision in deportation proceedings where there is a s 72 finding. There is no need for either party to address any other issues that arise in this appeal.</w:t>
      </w:r>
    </w:p>
    <w:p w:rsidR="00275587" w:rsidRPr="00275587" w:rsidRDefault="00275587" w:rsidP="001E365F">
      <w:pPr>
        <w:pStyle w:val="ListParagraph"/>
        <w:numPr>
          <w:ilvl w:val="0"/>
          <w:numId w:val="35"/>
        </w:numPr>
        <w:jc w:val="both"/>
        <w:rPr>
          <w:rFonts w:ascii="Arial" w:hAnsi="Arial" w:cs="Arial"/>
          <w:sz w:val="22"/>
          <w:szCs w:val="22"/>
        </w:rPr>
      </w:pPr>
      <w:r w:rsidRPr="00275587">
        <w:rPr>
          <w:rFonts w:ascii="Arial" w:hAnsi="Arial" w:cs="Arial"/>
          <w:sz w:val="22"/>
          <w:szCs w:val="22"/>
        </w:rPr>
        <w:t xml:space="preserve">Liberty to both parties to reply within 14 days of service of the skeleton. </w:t>
      </w:r>
    </w:p>
    <w:p w:rsidR="00275587" w:rsidRPr="00275587" w:rsidRDefault="00275587" w:rsidP="001E365F">
      <w:pPr>
        <w:pStyle w:val="ListParagraph"/>
        <w:numPr>
          <w:ilvl w:val="0"/>
          <w:numId w:val="35"/>
        </w:numPr>
        <w:jc w:val="both"/>
        <w:rPr>
          <w:rFonts w:ascii="Arial" w:hAnsi="Arial" w:cs="Arial"/>
          <w:sz w:val="22"/>
          <w:szCs w:val="22"/>
        </w:rPr>
      </w:pPr>
      <w:r w:rsidRPr="00275587">
        <w:rPr>
          <w:rFonts w:ascii="Arial" w:hAnsi="Arial" w:cs="Arial"/>
          <w:sz w:val="22"/>
          <w:szCs w:val="22"/>
        </w:rPr>
        <w:t>Resumed hearing to be listed first available date after 19</w:t>
      </w:r>
      <w:r w:rsidRPr="00275587">
        <w:rPr>
          <w:rFonts w:ascii="Arial" w:hAnsi="Arial" w:cs="Arial"/>
          <w:sz w:val="22"/>
          <w:szCs w:val="22"/>
          <w:vertAlign w:val="superscript"/>
        </w:rPr>
        <w:t>th</w:t>
      </w:r>
      <w:r w:rsidRPr="00275587">
        <w:rPr>
          <w:rFonts w:ascii="Arial" w:hAnsi="Arial" w:cs="Arial"/>
          <w:sz w:val="22"/>
          <w:szCs w:val="22"/>
        </w:rPr>
        <w:t xml:space="preserve"> January 2017 for 2 hours. </w:t>
      </w:r>
    </w:p>
    <w:p w:rsidR="00275587" w:rsidRPr="00275587" w:rsidRDefault="00275587" w:rsidP="001E365F">
      <w:pPr>
        <w:pStyle w:val="ListParagraph"/>
        <w:numPr>
          <w:ilvl w:val="0"/>
          <w:numId w:val="35"/>
        </w:numPr>
        <w:jc w:val="both"/>
        <w:rPr>
          <w:rFonts w:ascii="Arial" w:hAnsi="Arial" w:cs="Arial"/>
          <w:sz w:val="22"/>
          <w:szCs w:val="22"/>
        </w:rPr>
      </w:pPr>
      <w:r w:rsidRPr="00275587">
        <w:rPr>
          <w:rFonts w:ascii="Arial" w:hAnsi="Arial" w:cs="Arial"/>
          <w:sz w:val="22"/>
          <w:szCs w:val="22"/>
        </w:rPr>
        <w:t xml:space="preserve">The attention of both parties is drawn to </w:t>
      </w:r>
      <w:r w:rsidRPr="00275587">
        <w:rPr>
          <w:rFonts w:ascii="Arial" w:hAnsi="Arial" w:cs="Arial"/>
          <w:i/>
          <w:sz w:val="22"/>
          <w:szCs w:val="22"/>
        </w:rPr>
        <w:t>ST (Eritrea) v SSHD</w:t>
      </w:r>
      <w:r w:rsidRPr="00275587">
        <w:rPr>
          <w:rFonts w:ascii="Arial" w:hAnsi="Arial" w:cs="Arial"/>
          <w:sz w:val="22"/>
          <w:szCs w:val="22"/>
        </w:rPr>
        <w:t xml:space="preserve"> [2012] UKSC 12 and </w:t>
      </w:r>
      <w:r w:rsidRPr="00275587">
        <w:rPr>
          <w:rFonts w:ascii="Arial" w:hAnsi="Arial" w:cs="Arial"/>
          <w:i/>
          <w:sz w:val="22"/>
          <w:szCs w:val="22"/>
        </w:rPr>
        <w:t>Dang (refugee – query revocation- Article 3)</w:t>
      </w:r>
      <w:r w:rsidRPr="00275587">
        <w:rPr>
          <w:rFonts w:ascii="Arial" w:hAnsi="Arial" w:cs="Arial"/>
          <w:sz w:val="22"/>
          <w:szCs w:val="22"/>
        </w:rPr>
        <w:t xml:space="preserve"> [2013] UKUT 00043.</w:t>
      </w:r>
    </w:p>
    <w:p w:rsidR="00C55974" w:rsidRDefault="00FD54B7" w:rsidP="001E365F">
      <w:pPr>
        <w:pStyle w:val="ListParagraph"/>
        <w:tabs>
          <w:tab w:val="left" w:pos="2520"/>
        </w:tabs>
        <w:jc w:val="both"/>
        <w:rPr>
          <w:rFonts w:ascii="Arial" w:hAnsi="Arial" w:cs="Arial"/>
        </w:rPr>
      </w:pPr>
      <w:r>
        <w:rPr>
          <w:rFonts w:ascii="Arial" w:hAnsi="Arial" w:cs="Arial"/>
        </w:rPr>
        <w:t xml:space="preserve"> </w:t>
      </w:r>
    </w:p>
    <w:p w:rsidR="00275587" w:rsidRDefault="00275587" w:rsidP="001E365F">
      <w:pPr>
        <w:pStyle w:val="ListParagraph"/>
        <w:numPr>
          <w:ilvl w:val="0"/>
          <w:numId w:val="32"/>
        </w:numPr>
        <w:tabs>
          <w:tab w:val="left" w:pos="2520"/>
        </w:tabs>
        <w:jc w:val="both"/>
        <w:rPr>
          <w:rFonts w:ascii="Arial" w:hAnsi="Arial" w:cs="Arial"/>
        </w:rPr>
      </w:pPr>
      <w:r>
        <w:rPr>
          <w:rFonts w:ascii="Arial" w:hAnsi="Arial" w:cs="Arial"/>
        </w:rPr>
        <w:t xml:space="preserve">Written submissions were received from both parties and I heard further oral submissions on </w:t>
      </w:r>
      <w:r w:rsidR="001C21B3">
        <w:rPr>
          <w:rFonts w:ascii="Arial" w:hAnsi="Arial" w:cs="Arial"/>
        </w:rPr>
        <w:t>13</w:t>
      </w:r>
      <w:r w:rsidR="001C21B3" w:rsidRPr="001C21B3">
        <w:rPr>
          <w:rFonts w:ascii="Arial" w:hAnsi="Arial" w:cs="Arial"/>
          <w:vertAlign w:val="superscript"/>
        </w:rPr>
        <w:t>th</w:t>
      </w:r>
      <w:r w:rsidR="001C21B3">
        <w:rPr>
          <w:rFonts w:ascii="Arial" w:hAnsi="Arial" w:cs="Arial"/>
        </w:rPr>
        <w:t xml:space="preserve"> March 2018. </w:t>
      </w:r>
      <w:r w:rsidR="007D706D">
        <w:rPr>
          <w:rFonts w:ascii="Arial" w:hAnsi="Arial" w:cs="Arial"/>
        </w:rPr>
        <w:t>On 14</w:t>
      </w:r>
      <w:r w:rsidR="007D706D" w:rsidRPr="007D706D">
        <w:rPr>
          <w:rFonts w:ascii="Arial" w:hAnsi="Arial" w:cs="Arial"/>
          <w:vertAlign w:val="superscript"/>
        </w:rPr>
        <w:t>th</w:t>
      </w:r>
      <w:r w:rsidR="007D706D">
        <w:rPr>
          <w:rFonts w:ascii="Arial" w:hAnsi="Arial" w:cs="Arial"/>
        </w:rPr>
        <w:t xml:space="preserve"> May 2018, I reopened my Error of Law decision that had been sent to the parties dated 29</w:t>
      </w:r>
      <w:r w:rsidR="007D706D" w:rsidRPr="007D706D">
        <w:rPr>
          <w:rFonts w:ascii="Arial" w:hAnsi="Arial" w:cs="Arial"/>
          <w:vertAlign w:val="superscript"/>
        </w:rPr>
        <w:t>th</w:t>
      </w:r>
      <w:r w:rsidR="007D706D">
        <w:rPr>
          <w:rFonts w:ascii="Arial" w:hAnsi="Arial" w:cs="Arial"/>
        </w:rPr>
        <w:t xml:space="preserve"> March 2018 for further submissions regarding Article 32 and 33 Refugee Convention and relisted the hearing for 26</w:t>
      </w:r>
      <w:r w:rsidR="007D706D" w:rsidRPr="007D706D">
        <w:rPr>
          <w:rFonts w:ascii="Arial" w:hAnsi="Arial" w:cs="Arial"/>
          <w:vertAlign w:val="superscript"/>
        </w:rPr>
        <w:t>th</w:t>
      </w:r>
      <w:r w:rsidR="007D706D">
        <w:rPr>
          <w:rFonts w:ascii="Arial" w:hAnsi="Arial" w:cs="Arial"/>
        </w:rPr>
        <w:t xml:space="preserve"> June 2018.</w:t>
      </w:r>
    </w:p>
    <w:p w:rsidR="00CE5DE2" w:rsidRDefault="00CE5DE2" w:rsidP="001E365F">
      <w:pPr>
        <w:pStyle w:val="ListParagraph"/>
        <w:tabs>
          <w:tab w:val="left" w:pos="2520"/>
        </w:tabs>
        <w:jc w:val="both"/>
        <w:rPr>
          <w:rFonts w:ascii="Arial" w:hAnsi="Arial" w:cs="Arial"/>
        </w:rPr>
      </w:pPr>
    </w:p>
    <w:p w:rsidR="003D0ED2" w:rsidRDefault="00CE1EEC" w:rsidP="001E365F">
      <w:pPr>
        <w:pStyle w:val="ListParagraph"/>
        <w:numPr>
          <w:ilvl w:val="0"/>
          <w:numId w:val="32"/>
        </w:numPr>
        <w:tabs>
          <w:tab w:val="left" w:pos="2520"/>
        </w:tabs>
        <w:jc w:val="both"/>
        <w:rPr>
          <w:rFonts w:ascii="Arial" w:hAnsi="Arial" w:cs="Arial"/>
        </w:rPr>
      </w:pPr>
      <w:r>
        <w:rPr>
          <w:rFonts w:ascii="Arial" w:hAnsi="Arial" w:cs="Arial"/>
        </w:rPr>
        <w:t xml:space="preserve">Mr Bundock identified </w:t>
      </w:r>
      <w:r w:rsidR="002005BE">
        <w:rPr>
          <w:rFonts w:ascii="Arial" w:hAnsi="Arial" w:cs="Arial"/>
        </w:rPr>
        <w:t xml:space="preserve">a bundle of </w:t>
      </w:r>
      <w:r>
        <w:rPr>
          <w:rFonts w:ascii="Arial" w:hAnsi="Arial" w:cs="Arial"/>
        </w:rPr>
        <w:t>documents</w:t>
      </w:r>
      <w:r w:rsidR="002005BE">
        <w:rPr>
          <w:rStyle w:val="FootnoteReference"/>
          <w:rFonts w:ascii="Arial" w:hAnsi="Arial" w:cs="Arial"/>
        </w:rPr>
        <w:footnoteReference w:id="1"/>
      </w:r>
      <w:r>
        <w:rPr>
          <w:rFonts w:ascii="Arial" w:hAnsi="Arial" w:cs="Arial"/>
        </w:rPr>
        <w:t xml:space="preserve"> that had been before the First-tier Tribunal which considered the question whether JS had been recognised as a </w:t>
      </w:r>
      <w:r>
        <w:rPr>
          <w:rFonts w:ascii="Arial" w:hAnsi="Arial" w:cs="Arial"/>
        </w:rPr>
        <w:lastRenderedPageBreak/>
        <w:t>refugee or given leave in line with his mother. Mr Bundock had represented JS before the First-tier Tribunal but Mr Nath had not</w:t>
      </w:r>
      <w:r w:rsidR="00193782">
        <w:rPr>
          <w:rFonts w:ascii="Arial" w:hAnsi="Arial" w:cs="Arial"/>
        </w:rPr>
        <w:t xml:space="preserve"> appeared on behalf of the SSHD</w:t>
      </w:r>
      <w:r w:rsidR="00F41DF6">
        <w:rPr>
          <w:rFonts w:ascii="Arial" w:hAnsi="Arial" w:cs="Arial"/>
        </w:rPr>
        <w:t xml:space="preserve"> before the </w:t>
      </w:r>
      <w:r w:rsidR="00AF657C">
        <w:rPr>
          <w:rFonts w:ascii="Arial" w:hAnsi="Arial" w:cs="Arial"/>
        </w:rPr>
        <w:t>First-tier Tribunal</w:t>
      </w:r>
      <w:r>
        <w:rPr>
          <w:rFonts w:ascii="Arial" w:hAnsi="Arial" w:cs="Arial"/>
        </w:rPr>
        <w:t xml:space="preserve">. </w:t>
      </w:r>
      <w:r w:rsidR="002005BE">
        <w:rPr>
          <w:rFonts w:ascii="Arial" w:hAnsi="Arial" w:cs="Arial"/>
        </w:rPr>
        <w:t xml:space="preserve">As a result of those documents the First-tier Tribunal Judge </w:t>
      </w:r>
      <w:r w:rsidR="009A252E">
        <w:rPr>
          <w:rFonts w:ascii="Arial" w:hAnsi="Arial" w:cs="Arial"/>
        </w:rPr>
        <w:t>proceeded on the basis that</w:t>
      </w:r>
      <w:r w:rsidR="002005BE">
        <w:rPr>
          <w:rFonts w:ascii="Arial" w:hAnsi="Arial" w:cs="Arial"/>
        </w:rPr>
        <w:t xml:space="preserve"> </w:t>
      </w:r>
      <w:r w:rsidR="00F37B80" w:rsidRPr="00711530">
        <w:rPr>
          <w:rFonts w:ascii="Arial" w:hAnsi="Arial" w:cs="Arial"/>
        </w:rPr>
        <w:t>JS ha</w:t>
      </w:r>
      <w:r w:rsidR="002005BE">
        <w:rPr>
          <w:rFonts w:ascii="Arial" w:hAnsi="Arial" w:cs="Arial"/>
        </w:rPr>
        <w:t>d</w:t>
      </w:r>
      <w:r w:rsidR="00F37B80" w:rsidRPr="00711530">
        <w:rPr>
          <w:rFonts w:ascii="Arial" w:hAnsi="Arial" w:cs="Arial"/>
        </w:rPr>
        <w:t xml:space="preserve"> been recognised as a refugee under the policy then in force. </w:t>
      </w:r>
      <w:r w:rsidR="003D0ED2">
        <w:rPr>
          <w:rFonts w:ascii="Arial" w:hAnsi="Arial" w:cs="Arial"/>
        </w:rPr>
        <w:t xml:space="preserve"> Paragraph 31 of the First-tier Tribunal decision states</w:t>
      </w:r>
    </w:p>
    <w:p w:rsidR="003D0ED2" w:rsidRPr="003D0ED2" w:rsidRDefault="003D0ED2" w:rsidP="003D0ED2">
      <w:pPr>
        <w:tabs>
          <w:tab w:val="left" w:pos="2520"/>
        </w:tabs>
        <w:jc w:val="both"/>
        <w:rPr>
          <w:rFonts w:ascii="Arial" w:hAnsi="Arial" w:cs="Arial"/>
        </w:rPr>
      </w:pPr>
    </w:p>
    <w:p w:rsidR="003D0ED2" w:rsidRPr="003D0ED2" w:rsidRDefault="003D0ED2" w:rsidP="003D0ED2">
      <w:pPr>
        <w:pStyle w:val="ListParagraph"/>
        <w:tabs>
          <w:tab w:val="left" w:pos="2520"/>
        </w:tabs>
        <w:ind w:left="1701"/>
        <w:jc w:val="both"/>
        <w:rPr>
          <w:rFonts w:ascii="Arial" w:hAnsi="Arial" w:cs="Arial"/>
          <w:sz w:val="20"/>
          <w:szCs w:val="20"/>
        </w:rPr>
      </w:pPr>
      <w:r w:rsidRPr="003D0ED2">
        <w:rPr>
          <w:rFonts w:ascii="Arial" w:hAnsi="Arial" w:cs="Arial"/>
          <w:sz w:val="20"/>
          <w:szCs w:val="20"/>
        </w:rPr>
        <w:t>In light of that policy and the documentary evidence I am satisfied that on 10 May 2006 the Appellant was granted entry clearance as if he was a refugee and on arrival in the United Kingdom on 26 May 2006 he was granted leave to enter as a refugee. I am satisfied that he was recognised as a refugee because of his mother’s history, her status as a refugee and his relationship to her.</w:t>
      </w:r>
    </w:p>
    <w:p w:rsidR="003D0ED2" w:rsidRDefault="003D0ED2" w:rsidP="003D0ED2">
      <w:pPr>
        <w:pStyle w:val="ListParagraph"/>
        <w:tabs>
          <w:tab w:val="left" w:pos="2520"/>
        </w:tabs>
        <w:jc w:val="both"/>
        <w:rPr>
          <w:rFonts w:ascii="Arial" w:hAnsi="Arial" w:cs="Arial"/>
        </w:rPr>
      </w:pPr>
    </w:p>
    <w:p w:rsidR="00CC4E06" w:rsidRDefault="00CC4E06" w:rsidP="003D0ED2">
      <w:pPr>
        <w:pStyle w:val="ListParagraph"/>
        <w:tabs>
          <w:tab w:val="left" w:pos="2520"/>
        </w:tabs>
        <w:jc w:val="both"/>
        <w:rPr>
          <w:rFonts w:ascii="Arial" w:hAnsi="Arial" w:cs="Arial"/>
        </w:rPr>
      </w:pPr>
      <w:r>
        <w:rPr>
          <w:rFonts w:ascii="Arial" w:hAnsi="Arial" w:cs="Arial"/>
        </w:rPr>
        <w:t>Paragraph 39 goes on to say</w:t>
      </w:r>
    </w:p>
    <w:p w:rsidR="00C8574E" w:rsidRDefault="00C8574E" w:rsidP="003D0ED2">
      <w:pPr>
        <w:pStyle w:val="ListParagraph"/>
        <w:tabs>
          <w:tab w:val="left" w:pos="2520"/>
        </w:tabs>
        <w:jc w:val="both"/>
        <w:rPr>
          <w:rFonts w:ascii="Arial" w:hAnsi="Arial" w:cs="Arial"/>
        </w:rPr>
      </w:pPr>
    </w:p>
    <w:p w:rsidR="00CC4E06" w:rsidRPr="00C8574E" w:rsidRDefault="00CC4E06" w:rsidP="00C8574E">
      <w:pPr>
        <w:pStyle w:val="ListParagraph"/>
        <w:tabs>
          <w:tab w:val="left" w:pos="2520"/>
        </w:tabs>
        <w:ind w:left="1701"/>
        <w:jc w:val="both"/>
        <w:rPr>
          <w:rFonts w:ascii="Arial" w:hAnsi="Arial" w:cs="Arial"/>
          <w:sz w:val="20"/>
          <w:szCs w:val="20"/>
        </w:rPr>
      </w:pPr>
      <w:r w:rsidRPr="00C8574E">
        <w:rPr>
          <w:rFonts w:ascii="Arial" w:hAnsi="Arial" w:cs="Arial"/>
          <w:sz w:val="20"/>
          <w:szCs w:val="20"/>
        </w:rPr>
        <w:t xml:space="preserve">I am satisfied that the Appellant was recognised as a refugee because of the account his mother had given prior to his arrival in the United Kingdom. I am satisfied that he was not recognised as a refugee on the basis of any activity or profile of his own or due to any suspicion about him, his activities or views. </w:t>
      </w:r>
    </w:p>
    <w:p w:rsidR="0063754B" w:rsidRDefault="0063754B" w:rsidP="003D0ED2">
      <w:pPr>
        <w:pStyle w:val="ListParagraph"/>
        <w:tabs>
          <w:tab w:val="left" w:pos="2520"/>
        </w:tabs>
        <w:jc w:val="both"/>
        <w:rPr>
          <w:rFonts w:ascii="Arial" w:hAnsi="Arial" w:cs="Arial"/>
        </w:rPr>
      </w:pPr>
    </w:p>
    <w:p w:rsidR="00EC5738" w:rsidRPr="0040713D" w:rsidRDefault="003D0ED2" w:rsidP="0040713D">
      <w:pPr>
        <w:pStyle w:val="ListParagraph"/>
        <w:numPr>
          <w:ilvl w:val="0"/>
          <w:numId w:val="32"/>
        </w:numPr>
        <w:tabs>
          <w:tab w:val="left" w:pos="2520"/>
        </w:tabs>
        <w:jc w:val="both"/>
        <w:rPr>
          <w:rFonts w:ascii="Arial" w:hAnsi="Arial" w:cs="Arial"/>
        </w:rPr>
      </w:pPr>
      <w:r w:rsidRPr="0040713D">
        <w:rPr>
          <w:rFonts w:ascii="Arial" w:hAnsi="Arial" w:cs="Arial"/>
        </w:rPr>
        <w:t>The SSHD did not seek permission to appeal th</w:t>
      </w:r>
      <w:r w:rsidR="00C8574E" w:rsidRPr="0040713D">
        <w:rPr>
          <w:rFonts w:ascii="Arial" w:hAnsi="Arial" w:cs="Arial"/>
        </w:rPr>
        <w:t>e findings in either paragraph 31 or 39</w:t>
      </w:r>
      <w:r w:rsidR="0040713D">
        <w:rPr>
          <w:rFonts w:ascii="Arial" w:hAnsi="Arial" w:cs="Arial"/>
        </w:rPr>
        <w:t xml:space="preserve"> of the First-tier Tribunal decision</w:t>
      </w:r>
      <w:r w:rsidR="00C8574E" w:rsidRPr="0040713D">
        <w:rPr>
          <w:rFonts w:ascii="Arial" w:hAnsi="Arial" w:cs="Arial"/>
        </w:rPr>
        <w:t>.</w:t>
      </w:r>
      <w:r w:rsidRPr="0040713D">
        <w:rPr>
          <w:rFonts w:ascii="Arial" w:hAnsi="Arial" w:cs="Arial"/>
        </w:rPr>
        <w:t xml:space="preserve"> </w:t>
      </w:r>
      <w:r w:rsidR="00EC5738" w:rsidRPr="0040713D">
        <w:rPr>
          <w:rFonts w:ascii="Arial" w:hAnsi="Arial" w:cs="Arial"/>
        </w:rPr>
        <w:t>Mr Nath’s written submissions to me submit that there is “no evidence to show that the appellant has ever been a refugee within the meaning or ambit of the 1951 Convention”. This was not expanded upon in oral submissions but in any event</w:t>
      </w:r>
      <w:r w:rsidR="00DC31A9">
        <w:rPr>
          <w:rFonts w:ascii="Arial" w:hAnsi="Arial" w:cs="Arial"/>
        </w:rPr>
        <w:t>,</w:t>
      </w:r>
      <w:r w:rsidR="00EC5738" w:rsidRPr="0040713D">
        <w:rPr>
          <w:rFonts w:ascii="Arial" w:hAnsi="Arial" w:cs="Arial"/>
        </w:rPr>
        <w:t xml:space="preserve"> is difficult to reconcile with the approach by the SSHD in her decision letters where she treats the appellant as a refugee and purports to cease or revoke his refugee status</w:t>
      </w:r>
      <w:r w:rsidR="0040713D" w:rsidRPr="0040713D">
        <w:rPr>
          <w:rFonts w:ascii="Arial" w:hAnsi="Arial" w:cs="Arial"/>
        </w:rPr>
        <w:t xml:space="preserve">. It is also difficult to reconcile </w:t>
      </w:r>
      <w:r w:rsidR="00EC5738" w:rsidRPr="0040713D">
        <w:rPr>
          <w:rFonts w:ascii="Arial" w:hAnsi="Arial" w:cs="Arial"/>
        </w:rPr>
        <w:t xml:space="preserve">with the policy which led to </w:t>
      </w:r>
      <w:r w:rsidR="0040713D" w:rsidRPr="0040713D">
        <w:rPr>
          <w:rFonts w:ascii="Arial" w:hAnsi="Arial" w:cs="Arial"/>
        </w:rPr>
        <w:t>the appellant</w:t>
      </w:r>
      <w:r w:rsidR="00EC5738" w:rsidRPr="0040713D">
        <w:rPr>
          <w:rFonts w:ascii="Arial" w:hAnsi="Arial" w:cs="Arial"/>
        </w:rPr>
        <w:t xml:space="preserve"> being recognised as a refugee and accorded that status. Although </w:t>
      </w:r>
      <w:r w:rsidR="0040713D" w:rsidRPr="0040713D">
        <w:rPr>
          <w:rFonts w:ascii="Arial" w:hAnsi="Arial" w:cs="Arial"/>
        </w:rPr>
        <w:t>the Refugee Convention does not impose an obligation to grant family reunion to family members of refugees, the UN Human Rights Committee “exhorts” contracting states to provide for this</w:t>
      </w:r>
      <w:r w:rsidR="0040713D">
        <w:rPr>
          <w:rStyle w:val="FootnoteReference"/>
          <w:rFonts w:ascii="Arial" w:hAnsi="Arial" w:cs="Arial"/>
        </w:rPr>
        <w:footnoteReference w:id="2"/>
      </w:r>
      <w:r w:rsidR="0040713D" w:rsidRPr="0040713D">
        <w:rPr>
          <w:rFonts w:ascii="Arial" w:hAnsi="Arial" w:cs="Arial"/>
        </w:rPr>
        <w:t xml:space="preserve"> and</w:t>
      </w:r>
      <w:r w:rsidR="009A252E">
        <w:rPr>
          <w:rFonts w:ascii="Arial" w:hAnsi="Arial" w:cs="Arial"/>
        </w:rPr>
        <w:t xml:space="preserve"> in this case, </w:t>
      </w:r>
      <w:r w:rsidR="0040713D" w:rsidRPr="0040713D">
        <w:rPr>
          <w:rFonts w:ascii="Arial" w:hAnsi="Arial" w:cs="Arial"/>
        </w:rPr>
        <w:t xml:space="preserve">that was what the UK did.  </w:t>
      </w:r>
      <w:r w:rsidR="0040713D">
        <w:rPr>
          <w:rFonts w:ascii="Arial" w:hAnsi="Arial" w:cs="Arial"/>
        </w:rPr>
        <w:t xml:space="preserve">It is perhaps self-evident to say that if </w:t>
      </w:r>
      <w:r w:rsidR="009A252E">
        <w:rPr>
          <w:rFonts w:ascii="Arial" w:hAnsi="Arial" w:cs="Arial"/>
        </w:rPr>
        <w:t xml:space="preserve">the SSHD </w:t>
      </w:r>
      <w:r w:rsidR="00F41DF6">
        <w:rPr>
          <w:rFonts w:ascii="Arial" w:hAnsi="Arial" w:cs="Arial"/>
        </w:rPr>
        <w:t>had not previously considered JS to be a person who had been recognised as a refugee then she would not subsequently have sought</w:t>
      </w:r>
      <w:r w:rsidR="009A252E">
        <w:rPr>
          <w:rFonts w:ascii="Arial" w:hAnsi="Arial" w:cs="Arial"/>
        </w:rPr>
        <w:t xml:space="preserve"> to cease or revoke his refugee status</w:t>
      </w:r>
      <w:r w:rsidR="0040713D">
        <w:rPr>
          <w:rFonts w:ascii="Arial" w:hAnsi="Arial" w:cs="Arial"/>
        </w:rPr>
        <w:t>.</w:t>
      </w:r>
    </w:p>
    <w:p w:rsidR="00EC5738" w:rsidRDefault="00EC5738" w:rsidP="003D0ED2">
      <w:pPr>
        <w:pStyle w:val="ListParagraph"/>
        <w:tabs>
          <w:tab w:val="left" w:pos="2520"/>
        </w:tabs>
        <w:jc w:val="both"/>
        <w:rPr>
          <w:rFonts w:ascii="Arial" w:hAnsi="Arial" w:cs="Arial"/>
        </w:rPr>
      </w:pPr>
    </w:p>
    <w:p w:rsidR="002005BE" w:rsidRPr="00EC5738" w:rsidRDefault="009A252E" w:rsidP="00EC5738">
      <w:pPr>
        <w:pStyle w:val="ListParagraph"/>
        <w:numPr>
          <w:ilvl w:val="0"/>
          <w:numId w:val="32"/>
        </w:numPr>
        <w:tabs>
          <w:tab w:val="left" w:pos="2520"/>
        </w:tabs>
        <w:jc w:val="both"/>
        <w:rPr>
          <w:rFonts w:ascii="Arial" w:hAnsi="Arial" w:cs="Arial"/>
        </w:rPr>
      </w:pPr>
      <w:r>
        <w:rPr>
          <w:rFonts w:ascii="Arial" w:hAnsi="Arial" w:cs="Arial"/>
        </w:rPr>
        <w:t>I proceed on the</w:t>
      </w:r>
      <w:r w:rsidR="003D0ED2" w:rsidRPr="00EC5738">
        <w:rPr>
          <w:rFonts w:ascii="Arial" w:hAnsi="Arial" w:cs="Arial"/>
        </w:rPr>
        <w:t xml:space="preserve"> basis that JS was recognised as a refugee because of his mother, as</w:t>
      </w:r>
      <w:r w:rsidR="00F41DF6">
        <w:rPr>
          <w:rFonts w:ascii="Arial" w:hAnsi="Arial" w:cs="Arial"/>
        </w:rPr>
        <w:t xml:space="preserve"> determined</w:t>
      </w:r>
      <w:r w:rsidR="003D0ED2" w:rsidRPr="00EC5738">
        <w:rPr>
          <w:rFonts w:ascii="Arial" w:hAnsi="Arial" w:cs="Arial"/>
        </w:rPr>
        <w:t xml:space="preserve"> by the First-tier Tribunal Judge.</w:t>
      </w:r>
    </w:p>
    <w:p w:rsidR="002005BE" w:rsidRPr="002005BE" w:rsidRDefault="002005BE" w:rsidP="001E365F">
      <w:pPr>
        <w:tabs>
          <w:tab w:val="left" w:pos="2520"/>
        </w:tabs>
        <w:jc w:val="both"/>
        <w:rPr>
          <w:rFonts w:ascii="Arial" w:hAnsi="Arial" w:cs="Arial"/>
        </w:rPr>
      </w:pPr>
    </w:p>
    <w:p w:rsidR="00275587" w:rsidRDefault="002005BE" w:rsidP="001E365F">
      <w:pPr>
        <w:pStyle w:val="ListParagraph"/>
        <w:numPr>
          <w:ilvl w:val="0"/>
          <w:numId w:val="32"/>
        </w:numPr>
        <w:tabs>
          <w:tab w:val="left" w:pos="2520"/>
        </w:tabs>
        <w:jc w:val="both"/>
        <w:rPr>
          <w:rFonts w:ascii="Arial" w:hAnsi="Arial" w:cs="Arial"/>
        </w:rPr>
      </w:pPr>
      <w:r>
        <w:rPr>
          <w:rFonts w:ascii="Arial" w:hAnsi="Arial" w:cs="Arial"/>
        </w:rPr>
        <w:t xml:space="preserve"> </w:t>
      </w:r>
      <w:r w:rsidR="00562D34" w:rsidRPr="00711530">
        <w:rPr>
          <w:rFonts w:ascii="Arial" w:hAnsi="Arial" w:cs="Arial"/>
        </w:rPr>
        <w:t xml:space="preserve">It is uncontentious that the offence of which JS was convicted constituted serious criminal offending. It is uncontentious </w:t>
      </w:r>
      <w:r w:rsidR="00F41DF6">
        <w:rPr>
          <w:rFonts w:ascii="Arial" w:hAnsi="Arial" w:cs="Arial"/>
        </w:rPr>
        <w:t xml:space="preserve">also </w:t>
      </w:r>
      <w:r w:rsidR="00562D34" w:rsidRPr="00711530">
        <w:rPr>
          <w:rFonts w:ascii="Arial" w:hAnsi="Arial" w:cs="Arial"/>
        </w:rPr>
        <w:t>that he qualifies as a “foreign criminal” for the purposes of s32 UK Borders Act 2007.</w:t>
      </w:r>
    </w:p>
    <w:p w:rsidR="00C42ACD" w:rsidRPr="00C42ACD" w:rsidRDefault="00C42ACD" w:rsidP="00C42ACD">
      <w:pPr>
        <w:pStyle w:val="ListParagraph"/>
        <w:rPr>
          <w:rFonts w:ascii="Arial" w:hAnsi="Arial" w:cs="Arial"/>
        </w:rPr>
      </w:pPr>
    </w:p>
    <w:p w:rsidR="00C42ACD" w:rsidRPr="00711530" w:rsidRDefault="00C42ACD" w:rsidP="001E365F">
      <w:pPr>
        <w:pStyle w:val="ListParagraph"/>
        <w:numPr>
          <w:ilvl w:val="0"/>
          <w:numId w:val="32"/>
        </w:numPr>
        <w:tabs>
          <w:tab w:val="left" w:pos="2520"/>
        </w:tabs>
        <w:jc w:val="both"/>
        <w:rPr>
          <w:rFonts w:ascii="Arial" w:hAnsi="Arial" w:cs="Arial"/>
        </w:rPr>
      </w:pPr>
      <w:r>
        <w:rPr>
          <w:rFonts w:ascii="Arial" w:hAnsi="Arial" w:cs="Arial"/>
        </w:rPr>
        <w:t>It is uncont</w:t>
      </w:r>
      <w:r w:rsidR="00990224">
        <w:rPr>
          <w:rFonts w:ascii="Arial" w:hAnsi="Arial" w:cs="Arial"/>
        </w:rPr>
        <w:t>roversial</w:t>
      </w:r>
      <w:r>
        <w:rPr>
          <w:rFonts w:ascii="Arial" w:hAnsi="Arial" w:cs="Arial"/>
        </w:rPr>
        <w:t xml:space="preserve"> that JS does not have the protection of article 33(1) of the 1951 Refugee Conve</w:t>
      </w:r>
      <w:r w:rsidR="008E133F">
        <w:rPr>
          <w:rFonts w:ascii="Arial" w:hAnsi="Arial" w:cs="Arial"/>
        </w:rPr>
        <w:t>n</w:t>
      </w:r>
      <w:r>
        <w:rPr>
          <w:rFonts w:ascii="Arial" w:hAnsi="Arial" w:cs="Arial"/>
        </w:rPr>
        <w:t>tion;</w:t>
      </w:r>
      <w:r w:rsidR="008E133F">
        <w:rPr>
          <w:rFonts w:ascii="Arial" w:hAnsi="Arial" w:cs="Arial"/>
        </w:rPr>
        <w:t xml:space="preserve"> he has not rebutted the presumption in s72.</w:t>
      </w:r>
      <w:r>
        <w:rPr>
          <w:rFonts w:ascii="Arial" w:hAnsi="Arial" w:cs="Arial"/>
        </w:rPr>
        <w:t xml:space="preserve"> </w:t>
      </w:r>
    </w:p>
    <w:p w:rsidR="00562D34" w:rsidRPr="00562D34" w:rsidRDefault="00562D34" w:rsidP="001E365F">
      <w:pPr>
        <w:pStyle w:val="ListParagraph"/>
        <w:jc w:val="both"/>
        <w:rPr>
          <w:rFonts w:ascii="Arial" w:hAnsi="Arial" w:cs="Arial"/>
        </w:rPr>
      </w:pPr>
    </w:p>
    <w:p w:rsidR="00562D34" w:rsidRPr="008F6960" w:rsidRDefault="00DB2509" w:rsidP="001E365F">
      <w:pPr>
        <w:pStyle w:val="ListParagraph"/>
        <w:tabs>
          <w:tab w:val="left" w:pos="2520"/>
        </w:tabs>
        <w:jc w:val="both"/>
        <w:rPr>
          <w:rFonts w:ascii="Arial" w:hAnsi="Arial" w:cs="Arial"/>
          <w:b/>
        </w:rPr>
      </w:pPr>
      <w:r>
        <w:rPr>
          <w:rFonts w:ascii="Arial" w:hAnsi="Arial" w:cs="Arial"/>
          <w:b/>
        </w:rPr>
        <w:t>Ground 1 – “cessation of refugee status”</w:t>
      </w:r>
    </w:p>
    <w:p w:rsidR="00FC725A" w:rsidRPr="00FC725A" w:rsidRDefault="00FC725A" w:rsidP="001E365F">
      <w:pPr>
        <w:tabs>
          <w:tab w:val="left" w:pos="2520"/>
        </w:tabs>
        <w:jc w:val="both"/>
        <w:rPr>
          <w:rFonts w:ascii="Arial" w:hAnsi="Arial" w:cs="Arial"/>
        </w:rPr>
      </w:pPr>
    </w:p>
    <w:p w:rsidR="007413AF" w:rsidRDefault="00FC725A" w:rsidP="001E365F">
      <w:pPr>
        <w:pStyle w:val="ListParagraph"/>
        <w:numPr>
          <w:ilvl w:val="0"/>
          <w:numId w:val="32"/>
        </w:numPr>
        <w:tabs>
          <w:tab w:val="left" w:pos="2520"/>
        </w:tabs>
        <w:jc w:val="both"/>
        <w:rPr>
          <w:rFonts w:ascii="Arial" w:hAnsi="Arial" w:cs="Arial"/>
        </w:rPr>
      </w:pPr>
      <w:r>
        <w:rPr>
          <w:rFonts w:ascii="Arial" w:hAnsi="Arial" w:cs="Arial"/>
        </w:rPr>
        <w:t>The respondent, for reasons</w:t>
      </w:r>
      <w:r w:rsidR="001E365F">
        <w:rPr>
          <w:rFonts w:ascii="Arial" w:hAnsi="Arial" w:cs="Arial"/>
        </w:rPr>
        <w:t xml:space="preserve"> set out in a decision dated 7 D</w:t>
      </w:r>
      <w:r>
        <w:rPr>
          <w:rFonts w:ascii="Arial" w:hAnsi="Arial" w:cs="Arial"/>
        </w:rPr>
        <w:t>ecember 2015, took a decision to cease JS’s ref</w:t>
      </w:r>
      <w:r w:rsidR="001E365F">
        <w:rPr>
          <w:rFonts w:ascii="Arial" w:hAnsi="Arial" w:cs="Arial"/>
        </w:rPr>
        <w:t>u</w:t>
      </w:r>
      <w:r>
        <w:rPr>
          <w:rFonts w:ascii="Arial" w:hAnsi="Arial" w:cs="Arial"/>
        </w:rPr>
        <w:t>gee status</w:t>
      </w:r>
    </w:p>
    <w:p w:rsidR="007D706D" w:rsidRDefault="007D706D" w:rsidP="007D706D">
      <w:pPr>
        <w:pStyle w:val="ListParagraph"/>
        <w:tabs>
          <w:tab w:val="left" w:pos="2520"/>
        </w:tabs>
        <w:jc w:val="both"/>
        <w:rPr>
          <w:rFonts w:ascii="Arial" w:hAnsi="Arial" w:cs="Arial"/>
        </w:rPr>
      </w:pPr>
    </w:p>
    <w:p w:rsidR="007413AF" w:rsidRPr="008F6960" w:rsidRDefault="007413AF" w:rsidP="008F6960">
      <w:pPr>
        <w:pStyle w:val="ListParagraph"/>
        <w:tabs>
          <w:tab w:val="left" w:pos="2520"/>
        </w:tabs>
        <w:ind w:left="1701"/>
        <w:jc w:val="both"/>
        <w:rPr>
          <w:rFonts w:ascii="Arial" w:hAnsi="Arial" w:cs="Arial"/>
          <w:sz w:val="20"/>
          <w:szCs w:val="20"/>
        </w:rPr>
      </w:pPr>
      <w:r w:rsidRPr="008F6960">
        <w:rPr>
          <w:rFonts w:ascii="Arial" w:hAnsi="Arial" w:cs="Arial"/>
          <w:sz w:val="20"/>
          <w:szCs w:val="20"/>
        </w:rPr>
        <w:t>28.</w:t>
      </w:r>
      <w:r w:rsidRPr="008F6960">
        <w:rPr>
          <w:rFonts w:ascii="Arial" w:hAnsi="Arial" w:cs="Arial"/>
          <w:sz w:val="20"/>
          <w:szCs w:val="20"/>
        </w:rPr>
        <w:tab/>
        <w:t xml:space="preserve">…the Home Office is satisfied that, subsequent to obtaining refugee status, you can no longer, because the circumstances in connection with which you have been recognised as a refugee have ceased to exist, continue to </w:t>
      </w:r>
      <w:r w:rsidR="0060171B">
        <w:rPr>
          <w:rFonts w:ascii="Arial" w:hAnsi="Arial" w:cs="Arial"/>
          <w:sz w:val="20"/>
          <w:szCs w:val="20"/>
        </w:rPr>
        <w:t xml:space="preserve">refuse to </w:t>
      </w:r>
      <w:r w:rsidRPr="008F6960">
        <w:rPr>
          <w:rFonts w:ascii="Arial" w:hAnsi="Arial" w:cs="Arial"/>
          <w:sz w:val="20"/>
          <w:szCs w:val="20"/>
        </w:rPr>
        <w:t>avail yourself of the protection of the country of your nationality.</w:t>
      </w:r>
    </w:p>
    <w:p w:rsidR="007413AF" w:rsidRPr="008F6960" w:rsidRDefault="007413AF" w:rsidP="008F6960">
      <w:pPr>
        <w:pStyle w:val="ListParagraph"/>
        <w:tabs>
          <w:tab w:val="left" w:pos="2520"/>
        </w:tabs>
        <w:ind w:left="1701"/>
        <w:jc w:val="both"/>
        <w:rPr>
          <w:rFonts w:ascii="Arial" w:hAnsi="Arial" w:cs="Arial"/>
          <w:sz w:val="20"/>
          <w:szCs w:val="20"/>
        </w:rPr>
      </w:pPr>
      <w:r w:rsidRPr="008F6960">
        <w:rPr>
          <w:rFonts w:ascii="Arial" w:hAnsi="Arial" w:cs="Arial"/>
          <w:sz w:val="20"/>
          <w:szCs w:val="20"/>
        </w:rPr>
        <w:t>29.</w:t>
      </w:r>
      <w:r w:rsidRPr="008F6960">
        <w:rPr>
          <w:rFonts w:ascii="Arial" w:hAnsi="Arial" w:cs="Arial"/>
          <w:sz w:val="20"/>
          <w:szCs w:val="20"/>
        </w:rPr>
        <w:tab/>
        <w:t>In light of the above, it has been decided to cease your refugee status in view of the fact that Article 1C(5) of the 1951 Refugee C</w:t>
      </w:r>
      <w:r w:rsidR="001662DA">
        <w:rPr>
          <w:rFonts w:ascii="Arial" w:hAnsi="Arial" w:cs="Arial"/>
          <w:sz w:val="20"/>
          <w:szCs w:val="20"/>
        </w:rPr>
        <w:t>o</w:t>
      </w:r>
      <w:r w:rsidRPr="008F6960">
        <w:rPr>
          <w:rFonts w:ascii="Arial" w:hAnsi="Arial" w:cs="Arial"/>
          <w:sz w:val="20"/>
          <w:szCs w:val="20"/>
        </w:rPr>
        <w:t>nve</w:t>
      </w:r>
      <w:r w:rsidR="001662DA">
        <w:rPr>
          <w:rFonts w:ascii="Arial" w:hAnsi="Arial" w:cs="Arial"/>
          <w:sz w:val="20"/>
          <w:szCs w:val="20"/>
        </w:rPr>
        <w:t>n</w:t>
      </w:r>
      <w:r w:rsidRPr="008F6960">
        <w:rPr>
          <w:rFonts w:ascii="Arial" w:hAnsi="Arial" w:cs="Arial"/>
          <w:sz w:val="20"/>
          <w:szCs w:val="20"/>
        </w:rPr>
        <w:t>tion and subsequently paragraph 339A(v) of the Immigration Rules, now applies. This decision has been recorded as determined on 7 December 2015.</w:t>
      </w:r>
    </w:p>
    <w:p w:rsidR="007413AF" w:rsidRDefault="007413AF" w:rsidP="008F6960">
      <w:pPr>
        <w:pStyle w:val="ListParagraph"/>
        <w:tabs>
          <w:tab w:val="left" w:pos="2520"/>
        </w:tabs>
        <w:ind w:left="1701"/>
        <w:jc w:val="both"/>
        <w:rPr>
          <w:rFonts w:ascii="Arial" w:hAnsi="Arial" w:cs="Arial"/>
        </w:rPr>
      </w:pPr>
      <w:r w:rsidRPr="008F6960">
        <w:rPr>
          <w:rFonts w:ascii="Arial" w:hAnsi="Arial" w:cs="Arial"/>
          <w:sz w:val="20"/>
          <w:szCs w:val="20"/>
        </w:rPr>
        <w:t>30.</w:t>
      </w:r>
      <w:r w:rsidRPr="008F6960">
        <w:rPr>
          <w:rFonts w:ascii="Arial" w:hAnsi="Arial" w:cs="Arial"/>
          <w:sz w:val="20"/>
          <w:szCs w:val="20"/>
        </w:rPr>
        <w:tab/>
        <w:t>As you are no longer a refugee, you should now surrender any original Grant of Refugee status letter that you may have been issued with….</w:t>
      </w:r>
    </w:p>
    <w:p w:rsidR="007413AF" w:rsidRDefault="007413AF" w:rsidP="007413AF">
      <w:pPr>
        <w:pStyle w:val="ListParagraph"/>
        <w:tabs>
          <w:tab w:val="left" w:pos="2520"/>
        </w:tabs>
        <w:jc w:val="both"/>
        <w:rPr>
          <w:rFonts w:ascii="Arial" w:hAnsi="Arial" w:cs="Arial"/>
        </w:rPr>
      </w:pPr>
    </w:p>
    <w:p w:rsidR="00FE60F4" w:rsidRDefault="001E365F" w:rsidP="007413AF">
      <w:pPr>
        <w:pStyle w:val="ListParagraph"/>
        <w:tabs>
          <w:tab w:val="left" w:pos="2520"/>
        </w:tabs>
        <w:jc w:val="both"/>
        <w:rPr>
          <w:rFonts w:ascii="Arial" w:hAnsi="Arial" w:cs="Arial"/>
        </w:rPr>
      </w:pPr>
      <w:r>
        <w:rPr>
          <w:rFonts w:ascii="Arial" w:hAnsi="Arial" w:cs="Arial"/>
        </w:rPr>
        <w:t>There is, and was, no statutory appeal against that decision. The lawfulness of that decision was not challenged in judicial review proceedings</w:t>
      </w:r>
      <w:r w:rsidR="007E0C20">
        <w:rPr>
          <w:rFonts w:ascii="Arial" w:hAnsi="Arial" w:cs="Arial"/>
        </w:rPr>
        <w:t xml:space="preserve"> although it is accepted that any challenge is effectively incorporated into the appeal against the refusal of the </w:t>
      </w:r>
      <w:r w:rsidR="00F9002A">
        <w:rPr>
          <w:rFonts w:ascii="Arial" w:hAnsi="Arial" w:cs="Arial"/>
        </w:rPr>
        <w:t>current claim for international protection based upon the appellant’s asserted sexuality</w:t>
      </w:r>
      <w:r w:rsidR="007E0C20">
        <w:rPr>
          <w:rFonts w:ascii="Arial" w:hAnsi="Arial" w:cs="Arial"/>
        </w:rPr>
        <w:t>.</w:t>
      </w:r>
      <w:r>
        <w:rPr>
          <w:rFonts w:ascii="Arial" w:hAnsi="Arial" w:cs="Arial"/>
        </w:rPr>
        <w:t xml:space="preserve"> Those reasons were subsequently incorporated in the reasons for the signing of the deportation order dated 5 February 2016</w:t>
      </w:r>
      <w:r w:rsidR="007413AF">
        <w:rPr>
          <w:rFonts w:ascii="Arial" w:hAnsi="Arial" w:cs="Arial"/>
        </w:rPr>
        <w:t xml:space="preserve"> as paragraphs 48, 49 and 50</w:t>
      </w:r>
      <w:r w:rsidR="00235F1D">
        <w:rPr>
          <w:rFonts w:ascii="Arial" w:hAnsi="Arial" w:cs="Arial"/>
        </w:rPr>
        <w:t>.</w:t>
      </w:r>
    </w:p>
    <w:p w:rsidR="00FE60F4" w:rsidRDefault="00FE60F4" w:rsidP="007413AF">
      <w:pPr>
        <w:pStyle w:val="ListParagraph"/>
        <w:tabs>
          <w:tab w:val="left" w:pos="2520"/>
        </w:tabs>
        <w:jc w:val="both"/>
        <w:rPr>
          <w:rFonts w:ascii="Arial" w:hAnsi="Arial" w:cs="Arial"/>
        </w:rPr>
      </w:pPr>
    </w:p>
    <w:p w:rsidR="00FE60F4" w:rsidRDefault="00FE60F4" w:rsidP="00FE60F4">
      <w:pPr>
        <w:pStyle w:val="ListParagraph"/>
        <w:numPr>
          <w:ilvl w:val="0"/>
          <w:numId w:val="32"/>
        </w:numPr>
        <w:tabs>
          <w:tab w:val="left" w:pos="2520"/>
        </w:tabs>
        <w:jc w:val="both"/>
        <w:rPr>
          <w:rFonts w:ascii="Arial" w:hAnsi="Arial" w:cs="Arial"/>
        </w:rPr>
      </w:pPr>
      <w:r>
        <w:rPr>
          <w:rFonts w:ascii="Arial" w:hAnsi="Arial" w:cs="Arial"/>
        </w:rPr>
        <w:t xml:space="preserve">The grounds of appeal to the First-tier Tribunal </w:t>
      </w:r>
      <w:r w:rsidR="00807891">
        <w:rPr>
          <w:rFonts w:ascii="Arial" w:hAnsi="Arial" w:cs="Arial"/>
        </w:rPr>
        <w:t xml:space="preserve">against the 5 February 2016 </w:t>
      </w:r>
      <w:r w:rsidR="00A9793E">
        <w:rPr>
          <w:rFonts w:ascii="Arial" w:hAnsi="Arial" w:cs="Arial"/>
        </w:rPr>
        <w:t>decision refusing his protection and human rights claim</w:t>
      </w:r>
      <w:r w:rsidR="00807891">
        <w:rPr>
          <w:rFonts w:ascii="Arial" w:hAnsi="Arial" w:cs="Arial"/>
        </w:rPr>
        <w:t xml:space="preserve"> (RP/00089/2016) </w:t>
      </w:r>
      <w:r>
        <w:rPr>
          <w:rFonts w:ascii="Arial" w:hAnsi="Arial" w:cs="Arial"/>
        </w:rPr>
        <w:t>state</w:t>
      </w:r>
      <w:r w:rsidR="00807891">
        <w:rPr>
          <w:rFonts w:ascii="Arial" w:hAnsi="Arial" w:cs="Arial"/>
        </w:rPr>
        <w:t>,</w:t>
      </w:r>
      <w:r>
        <w:rPr>
          <w:rFonts w:ascii="Arial" w:hAnsi="Arial" w:cs="Arial"/>
        </w:rPr>
        <w:t xml:space="preserve"> </w:t>
      </w:r>
      <w:r w:rsidRPr="00807891">
        <w:rPr>
          <w:rFonts w:ascii="Arial" w:hAnsi="Arial" w:cs="Arial"/>
          <w:i/>
        </w:rPr>
        <w:t>inte</w:t>
      </w:r>
      <w:r w:rsidR="008F6960">
        <w:rPr>
          <w:rFonts w:ascii="Arial" w:hAnsi="Arial" w:cs="Arial"/>
          <w:i/>
        </w:rPr>
        <w:t>r</w:t>
      </w:r>
      <w:r w:rsidR="00807891">
        <w:rPr>
          <w:rFonts w:ascii="Arial" w:hAnsi="Arial" w:cs="Arial"/>
          <w:i/>
        </w:rPr>
        <w:t xml:space="preserve"> </w:t>
      </w:r>
      <w:r w:rsidRPr="00807891">
        <w:rPr>
          <w:rFonts w:ascii="Arial" w:hAnsi="Arial" w:cs="Arial"/>
          <w:i/>
        </w:rPr>
        <w:t>alia</w:t>
      </w:r>
      <w:r w:rsidR="00807891">
        <w:rPr>
          <w:rFonts w:ascii="Arial" w:hAnsi="Arial" w:cs="Arial"/>
        </w:rPr>
        <w:t>:</w:t>
      </w:r>
    </w:p>
    <w:p w:rsidR="0011699C" w:rsidRPr="0011699C" w:rsidRDefault="00FE60F4" w:rsidP="0011699C">
      <w:pPr>
        <w:tabs>
          <w:tab w:val="left" w:pos="2520"/>
        </w:tabs>
        <w:ind w:left="1701"/>
        <w:jc w:val="both"/>
        <w:rPr>
          <w:rFonts w:ascii="Arial" w:hAnsi="Arial" w:cs="Arial"/>
          <w:sz w:val="20"/>
          <w:szCs w:val="20"/>
        </w:rPr>
      </w:pPr>
      <w:r w:rsidRPr="0011699C">
        <w:rPr>
          <w:rFonts w:ascii="Arial" w:hAnsi="Arial" w:cs="Arial"/>
          <w:sz w:val="20"/>
          <w:szCs w:val="20"/>
        </w:rPr>
        <w:t xml:space="preserve">By way of background the appellant is a Ugandan national… his </w:t>
      </w:r>
      <w:r w:rsidR="0050120B">
        <w:rPr>
          <w:rFonts w:ascii="Arial" w:hAnsi="Arial" w:cs="Arial"/>
          <w:sz w:val="20"/>
          <w:szCs w:val="20"/>
        </w:rPr>
        <w:t>m</w:t>
      </w:r>
      <w:r w:rsidRPr="0011699C">
        <w:rPr>
          <w:rFonts w:ascii="Arial" w:hAnsi="Arial" w:cs="Arial"/>
          <w:sz w:val="20"/>
          <w:szCs w:val="20"/>
        </w:rPr>
        <w:t>other was politically affiliated. As a result of this he was tortured at the hands of the current Ugandan government. His family home in Uganda was raided. He has visible scars and marks on his body following the physical attacks. As a result of this he was granted asylum. His mother was granted asylum on 11 April 2005.</w:t>
      </w:r>
    </w:p>
    <w:p w:rsidR="00FE60F4" w:rsidRPr="0011699C" w:rsidRDefault="00FE60F4" w:rsidP="0011699C">
      <w:pPr>
        <w:tabs>
          <w:tab w:val="left" w:pos="2520"/>
        </w:tabs>
        <w:ind w:left="1701"/>
        <w:jc w:val="both"/>
        <w:rPr>
          <w:rFonts w:ascii="Arial" w:hAnsi="Arial" w:cs="Arial"/>
          <w:sz w:val="20"/>
          <w:szCs w:val="20"/>
        </w:rPr>
      </w:pPr>
      <w:r w:rsidRPr="0011699C">
        <w:rPr>
          <w:rFonts w:ascii="Arial" w:hAnsi="Arial" w:cs="Arial"/>
          <w:sz w:val="20"/>
          <w:szCs w:val="20"/>
        </w:rPr>
        <w:t>….he has been in a secret relationship with a man named C for the last 7 years….</w:t>
      </w:r>
    </w:p>
    <w:p w:rsidR="00FE60F4" w:rsidRDefault="00FE60F4" w:rsidP="0011699C">
      <w:pPr>
        <w:tabs>
          <w:tab w:val="left" w:pos="2520"/>
        </w:tabs>
        <w:ind w:left="1701"/>
        <w:jc w:val="both"/>
        <w:rPr>
          <w:rFonts w:ascii="Arial" w:hAnsi="Arial" w:cs="Arial"/>
          <w:sz w:val="20"/>
          <w:szCs w:val="20"/>
        </w:rPr>
      </w:pPr>
      <w:r w:rsidRPr="0011699C">
        <w:rPr>
          <w:rFonts w:ascii="Arial" w:hAnsi="Arial" w:cs="Arial"/>
          <w:sz w:val="20"/>
          <w:szCs w:val="20"/>
        </w:rPr>
        <w:t>It is submitted that the SSHD has erred in her decision in ceasing the appellant’s asylum claim, on the basis that a risk continues to exist.</w:t>
      </w:r>
    </w:p>
    <w:p w:rsidR="0011699C" w:rsidRDefault="0011699C" w:rsidP="0011699C">
      <w:pPr>
        <w:tabs>
          <w:tab w:val="left" w:pos="2520"/>
        </w:tabs>
        <w:ind w:left="1701"/>
        <w:jc w:val="both"/>
        <w:rPr>
          <w:rFonts w:ascii="Arial" w:hAnsi="Arial" w:cs="Arial"/>
          <w:sz w:val="20"/>
          <w:szCs w:val="20"/>
        </w:rPr>
      </w:pPr>
      <w:r>
        <w:rPr>
          <w:rFonts w:ascii="Arial" w:hAnsi="Arial" w:cs="Arial"/>
          <w:sz w:val="20"/>
          <w:szCs w:val="20"/>
        </w:rPr>
        <w:t>…</w:t>
      </w:r>
    </w:p>
    <w:p w:rsidR="00807891" w:rsidRDefault="008F6960" w:rsidP="00807891">
      <w:pPr>
        <w:pStyle w:val="ListParagraph"/>
        <w:numPr>
          <w:ilvl w:val="0"/>
          <w:numId w:val="32"/>
        </w:numPr>
        <w:tabs>
          <w:tab w:val="left" w:pos="2520"/>
        </w:tabs>
        <w:jc w:val="both"/>
        <w:rPr>
          <w:rFonts w:ascii="Arial" w:hAnsi="Arial" w:cs="Arial"/>
        </w:rPr>
      </w:pPr>
      <w:r>
        <w:rPr>
          <w:rFonts w:ascii="Arial" w:hAnsi="Arial" w:cs="Arial"/>
        </w:rPr>
        <w:t>A second decision was taken by the respondent</w:t>
      </w:r>
      <w:r w:rsidR="00A9793E">
        <w:rPr>
          <w:rFonts w:ascii="Arial" w:hAnsi="Arial" w:cs="Arial"/>
        </w:rPr>
        <w:t xml:space="preserve"> on</w:t>
      </w:r>
      <w:r w:rsidR="00A95EF9">
        <w:rPr>
          <w:rFonts w:ascii="Arial" w:hAnsi="Arial" w:cs="Arial"/>
        </w:rPr>
        <w:t>12th September 2016 and served on 13</w:t>
      </w:r>
      <w:r w:rsidR="00A95EF9" w:rsidRPr="00A95EF9">
        <w:rPr>
          <w:rFonts w:ascii="Arial" w:hAnsi="Arial" w:cs="Arial"/>
          <w:vertAlign w:val="superscript"/>
        </w:rPr>
        <w:t>th</w:t>
      </w:r>
      <w:r w:rsidR="00A95EF9">
        <w:rPr>
          <w:rFonts w:ascii="Arial" w:hAnsi="Arial" w:cs="Arial"/>
        </w:rPr>
        <w:t xml:space="preserve"> September 2016 refusing the appellant’s international protection and human rights claim.</w:t>
      </w:r>
      <w:r w:rsidR="00A9793E">
        <w:rPr>
          <w:rFonts w:ascii="Arial" w:hAnsi="Arial" w:cs="Arial"/>
        </w:rPr>
        <w:t xml:space="preserve"> The grounds of appeal against that decision (PA/12889/2016) state, </w:t>
      </w:r>
      <w:r w:rsidR="00A9793E">
        <w:rPr>
          <w:rFonts w:ascii="Arial" w:hAnsi="Arial" w:cs="Arial"/>
          <w:i/>
        </w:rPr>
        <w:t>inter alia</w:t>
      </w:r>
      <w:r w:rsidR="00A9793E">
        <w:rPr>
          <w:rFonts w:ascii="Arial" w:hAnsi="Arial" w:cs="Arial"/>
        </w:rPr>
        <w:t>,</w:t>
      </w:r>
    </w:p>
    <w:p w:rsidR="00664DE1" w:rsidRDefault="00664DE1" w:rsidP="00A9793E">
      <w:pPr>
        <w:pStyle w:val="ListParagraph"/>
        <w:tabs>
          <w:tab w:val="left" w:pos="2520"/>
        </w:tabs>
        <w:jc w:val="both"/>
        <w:rPr>
          <w:rFonts w:ascii="Arial" w:hAnsi="Arial" w:cs="Arial"/>
        </w:rPr>
      </w:pPr>
    </w:p>
    <w:p w:rsidR="00A9793E" w:rsidRPr="00664DE1" w:rsidRDefault="00A95EF9" w:rsidP="00664DE1">
      <w:pPr>
        <w:pStyle w:val="ListParagraph"/>
        <w:tabs>
          <w:tab w:val="left" w:pos="2520"/>
        </w:tabs>
        <w:ind w:left="1701"/>
        <w:jc w:val="both"/>
        <w:rPr>
          <w:rFonts w:ascii="Arial" w:hAnsi="Arial" w:cs="Arial"/>
          <w:sz w:val="20"/>
          <w:szCs w:val="20"/>
        </w:rPr>
      </w:pPr>
      <w:r w:rsidRPr="00664DE1">
        <w:rPr>
          <w:rFonts w:ascii="Arial" w:hAnsi="Arial" w:cs="Arial"/>
          <w:sz w:val="20"/>
          <w:szCs w:val="20"/>
        </w:rPr>
        <w:t>The appellant’s grounds of 8 July 2016 [RP/00089/2016]</w:t>
      </w:r>
      <w:r w:rsidR="00235F1D">
        <w:rPr>
          <w:rFonts w:ascii="Arial" w:hAnsi="Arial" w:cs="Arial"/>
          <w:sz w:val="20"/>
          <w:szCs w:val="20"/>
        </w:rPr>
        <w:t xml:space="preserve"> </w:t>
      </w:r>
      <w:r w:rsidRPr="00664DE1">
        <w:rPr>
          <w:rFonts w:ascii="Arial" w:hAnsi="Arial" w:cs="Arial"/>
          <w:sz w:val="20"/>
          <w:szCs w:val="20"/>
        </w:rPr>
        <w:t>have been amended in light of the most rec</w:t>
      </w:r>
      <w:r w:rsidR="004E3305" w:rsidRPr="00664DE1">
        <w:rPr>
          <w:rFonts w:ascii="Arial" w:hAnsi="Arial" w:cs="Arial"/>
          <w:sz w:val="20"/>
          <w:szCs w:val="20"/>
        </w:rPr>
        <w:t>e</w:t>
      </w:r>
      <w:r w:rsidRPr="00664DE1">
        <w:rPr>
          <w:rFonts w:ascii="Arial" w:hAnsi="Arial" w:cs="Arial"/>
          <w:sz w:val="20"/>
          <w:szCs w:val="20"/>
        </w:rPr>
        <w:t>nt decision served on 13 September 2016.</w:t>
      </w:r>
    </w:p>
    <w:p w:rsidR="00A95EF9" w:rsidRPr="00664DE1" w:rsidRDefault="00A95EF9" w:rsidP="00664DE1">
      <w:pPr>
        <w:pStyle w:val="ListParagraph"/>
        <w:tabs>
          <w:tab w:val="left" w:pos="2520"/>
        </w:tabs>
        <w:ind w:left="1701"/>
        <w:jc w:val="both"/>
        <w:rPr>
          <w:rFonts w:ascii="Arial" w:hAnsi="Arial" w:cs="Arial"/>
          <w:sz w:val="20"/>
          <w:szCs w:val="20"/>
        </w:rPr>
      </w:pPr>
      <w:r w:rsidRPr="00664DE1">
        <w:rPr>
          <w:rFonts w:ascii="Arial" w:hAnsi="Arial" w:cs="Arial"/>
          <w:sz w:val="20"/>
          <w:szCs w:val="20"/>
        </w:rPr>
        <w:t>….</w:t>
      </w:r>
    </w:p>
    <w:p w:rsidR="004E3305" w:rsidRDefault="004E3305" w:rsidP="00664DE1">
      <w:pPr>
        <w:pStyle w:val="ListParagraph"/>
        <w:tabs>
          <w:tab w:val="left" w:pos="2520"/>
        </w:tabs>
        <w:ind w:left="1701"/>
        <w:jc w:val="both"/>
        <w:rPr>
          <w:rFonts w:ascii="Arial" w:hAnsi="Arial" w:cs="Arial"/>
        </w:rPr>
      </w:pPr>
      <w:r w:rsidRPr="00664DE1">
        <w:rPr>
          <w:rFonts w:ascii="Arial" w:hAnsi="Arial" w:cs="Arial"/>
          <w:sz w:val="20"/>
          <w:szCs w:val="20"/>
        </w:rPr>
        <w:t>It is submitted that the SSHD has erred in her decision in refusing the Appellant’s protection and human rights claim and in her d</w:t>
      </w:r>
      <w:r w:rsidR="00CD72DE" w:rsidRPr="00664DE1">
        <w:rPr>
          <w:rFonts w:ascii="Arial" w:hAnsi="Arial" w:cs="Arial"/>
          <w:sz w:val="20"/>
          <w:szCs w:val="20"/>
        </w:rPr>
        <w:t>ecision</w:t>
      </w:r>
      <w:r w:rsidRPr="00664DE1">
        <w:rPr>
          <w:rFonts w:ascii="Arial" w:hAnsi="Arial" w:cs="Arial"/>
          <w:sz w:val="20"/>
          <w:szCs w:val="20"/>
        </w:rPr>
        <w:t xml:space="preserve"> to issue a deportation order against the Appellant, on the basis that a risk continues to exist</w:t>
      </w:r>
      <w:r w:rsidR="00CD72DE" w:rsidRPr="00664DE1">
        <w:rPr>
          <w:rFonts w:ascii="Arial" w:hAnsi="Arial" w:cs="Arial"/>
          <w:sz w:val="20"/>
          <w:szCs w:val="20"/>
        </w:rPr>
        <w:t>.</w:t>
      </w:r>
    </w:p>
    <w:p w:rsidR="00664DE1" w:rsidRDefault="00664DE1" w:rsidP="00A9793E">
      <w:pPr>
        <w:pStyle w:val="ListParagraph"/>
        <w:tabs>
          <w:tab w:val="left" w:pos="2520"/>
        </w:tabs>
        <w:jc w:val="both"/>
        <w:rPr>
          <w:rFonts w:ascii="Arial" w:hAnsi="Arial" w:cs="Arial"/>
        </w:rPr>
      </w:pPr>
    </w:p>
    <w:p w:rsidR="00A9793E" w:rsidRDefault="00121F90" w:rsidP="00A9793E">
      <w:pPr>
        <w:pStyle w:val="ListParagraph"/>
        <w:numPr>
          <w:ilvl w:val="0"/>
          <w:numId w:val="32"/>
        </w:numPr>
        <w:tabs>
          <w:tab w:val="left" w:pos="2520"/>
        </w:tabs>
        <w:jc w:val="both"/>
        <w:rPr>
          <w:rFonts w:ascii="Arial" w:hAnsi="Arial" w:cs="Arial"/>
        </w:rPr>
      </w:pPr>
      <w:r>
        <w:rPr>
          <w:rFonts w:ascii="Arial" w:hAnsi="Arial" w:cs="Arial"/>
        </w:rPr>
        <w:t>The First-tier Tribunal judge analyse</w:t>
      </w:r>
      <w:r w:rsidR="007956B4">
        <w:rPr>
          <w:rFonts w:ascii="Arial" w:hAnsi="Arial" w:cs="Arial"/>
        </w:rPr>
        <w:t>d</w:t>
      </w:r>
      <w:r>
        <w:rPr>
          <w:rFonts w:ascii="Arial" w:hAnsi="Arial" w:cs="Arial"/>
        </w:rPr>
        <w:t xml:space="preserve"> the appellant’s evidence</w:t>
      </w:r>
      <w:r w:rsidR="0011699C">
        <w:rPr>
          <w:rFonts w:ascii="Arial" w:hAnsi="Arial" w:cs="Arial"/>
        </w:rPr>
        <w:t xml:space="preserve"> and f</w:t>
      </w:r>
      <w:r w:rsidR="00653F8E">
        <w:rPr>
          <w:rFonts w:ascii="Arial" w:hAnsi="Arial" w:cs="Arial"/>
        </w:rPr>
        <w:t>ound</w:t>
      </w:r>
      <w:r w:rsidR="0011699C">
        <w:rPr>
          <w:rFonts w:ascii="Arial" w:hAnsi="Arial" w:cs="Arial"/>
        </w:rPr>
        <w:t xml:space="preserve"> he would not be of interest to the authorities if returned to Uganda and that he was not a gay or bisexual man. The judge considered the </w:t>
      </w:r>
      <w:r w:rsidR="0050120B">
        <w:rPr>
          <w:rFonts w:ascii="Arial" w:hAnsi="Arial" w:cs="Arial"/>
        </w:rPr>
        <w:t>country</w:t>
      </w:r>
      <w:r w:rsidR="0011699C">
        <w:rPr>
          <w:rFonts w:ascii="Arial" w:hAnsi="Arial" w:cs="Arial"/>
        </w:rPr>
        <w:t xml:space="preserve"> evidence before him and found there to be no reason to depart from the country guidance.</w:t>
      </w:r>
      <w:r>
        <w:rPr>
          <w:rFonts w:ascii="Arial" w:hAnsi="Arial" w:cs="Arial"/>
        </w:rPr>
        <w:t xml:space="preserve"> He conclude</w:t>
      </w:r>
      <w:r w:rsidR="00653F8E">
        <w:rPr>
          <w:rFonts w:ascii="Arial" w:hAnsi="Arial" w:cs="Arial"/>
        </w:rPr>
        <w:t>d</w:t>
      </w:r>
      <w:r>
        <w:rPr>
          <w:rFonts w:ascii="Arial" w:hAnsi="Arial" w:cs="Arial"/>
        </w:rPr>
        <w:t xml:space="preserve"> </w:t>
      </w:r>
      <w:r w:rsidR="0011699C">
        <w:rPr>
          <w:rFonts w:ascii="Arial" w:hAnsi="Arial" w:cs="Arial"/>
        </w:rPr>
        <w:t xml:space="preserve">his </w:t>
      </w:r>
      <w:r>
        <w:rPr>
          <w:rFonts w:ascii="Arial" w:hAnsi="Arial" w:cs="Arial"/>
        </w:rPr>
        <w:t>decision</w:t>
      </w:r>
      <w:r w:rsidR="0011699C">
        <w:rPr>
          <w:rFonts w:ascii="Arial" w:hAnsi="Arial" w:cs="Arial"/>
        </w:rPr>
        <w:t>:</w:t>
      </w:r>
      <w:r>
        <w:rPr>
          <w:rFonts w:ascii="Arial" w:hAnsi="Arial" w:cs="Arial"/>
        </w:rPr>
        <w:t xml:space="preserve"> </w:t>
      </w:r>
    </w:p>
    <w:p w:rsidR="0011699C" w:rsidRDefault="0011699C" w:rsidP="0011699C">
      <w:pPr>
        <w:pStyle w:val="ListParagraph"/>
        <w:tabs>
          <w:tab w:val="left" w:pos="2520"/>
        </w:tabs>
        <w:jc w:val="both"/>
        <w:rPr>
          <w:rFonts w:ascii="Arial" w:hAnsi="Arial" w:cs="Arial"/>
        </w:rPr>
      </w:pPr>
    </w:p>
    <w:p w:rsidR="00121F90" w:rsidRPr="0011699C" w:rsidRDefault="00121F90" w:rsidP="0011699C">
      <w:pPr>
        <w:pStyle w:val="ListParagraph"/>
        <w:tabs>
          <w:tab w:val="left" w:pos="2520"/>
        </w:tabs>
        <w:ind w:left="1701"/>
        <w:jc w:val="both"/>
        <w:rPr>
          <w:rFonts w:ascii="Arial" w:hAnsi="Arial" w:cs="Arial"/>
          <w:sz w:val="20"/>
          <w:szCs w:val="20"/>
        </w:rPr>
      </w:pPr>
      <w:r w:rsidRPr="0011699C">
        <w:rPr>
          <w:rFonts w:ascii="Arial" w:hAnsi="Arial" w:cs="Arial"/>
          <w:sz w:val="20"/>
          <w:szCs w:val="20"/>
        </w:rPr>
        <w:t>102. The circumstances in connection with which the Appellant was recognised as a refugee in May 2006 have ceased to exist</w:t>
      </w:r>
      <w:r w:rsidR="0011699C" w:rsidRPr="0011699C">
        <w:rPr>
          <w:rFonts w:ascii="Arial" w:hAnsi="Arial" w:cs="Arial"/>
          <w:sz w:val="20"/>
          <w:szCs w:val="20"/>
        </w:rPr>
        <w:t xml:space="preserve"> and the Appellant can no longer continue to refuse to avail himself of the protection of the Ugandan authorities.</w:t>
      </w:r>
    </w:p>
    <w:p w:rsidR="0011699C" w:rsidRPr="0011699C" w:rsidRDefault="0011699C" w:rsidP="0011699C">
      <w:pPr>
        <w:pStyle w:val="ListParagraph"/>
        <w:tabs>
          <w:tab w:val="left" w:pos="2520"/>
        </w:tabs>
        <w:ind w:left="1701"/>
        <w:jc w:val="both"/>
        <w:rPr>
          <w:rFonts w:ascii="Arial" w:hAnsi="Arial" w:cs="Arial"/>
          <w:sz w:val="20"/>
          <w:szCs w:val="20"/>
        </w:rPr>
      </w:pPr>
      <w:r w:rsidRPr="0011699C">
        <w:rPr>
          <w:rFonts w:ascii="Arial" w:hAnsi="Arial" w:cs="Arial"/>
          <w:sz w:val="20"/>
          <w:szCs w:val="20"/>
        </w:rPr>
        <w:t>103. …</w:t>
      </w:r>
    </w:p>
    <w:p w:rsidR="0011699C" w:rsidRPr="0011699C" w:rsidRDefault="0011699C" w:rsidP="0011699C">
      <w:pPr>
        <w:pStyle w:val="ListParagraph"/>
        <w:tabs>
          <w:tab w:val="left" w:pos="2520"/>
        </w:tabs>
        <w:ind w:left="1701"/>
        <w:jc w:val="both"/>
        <w:rPr>
          <w:rFonts w:ascii="Arial" w:hAnsi="Arial" w:cs="Arial"/>
          <w:sz w:val="20"/>
          <w:szCs w:val="20"/>
        </w:rPr>
      </w:pPr>
      <w:r w:rsidRPr="0011699C">
        <w:rPr>
          <w:rFonts w:ascii="Arial" w:hAnsi="Arial" w:cs="Arial"/>
          <w:sz w:val="20"/>
          <w:szCs w:val="20"/>
        </w:rPr>
        <w:lastRenderedPageBreak/>
        <w:t>104. The Appellant cannot rely on Article 33(1) of the 1951 Convention because he has been convicted by final judgment of a particularly serious crime and constitutes a danger to the community of the United Kingdom.</w:t>
      </w:r>
    </w:p>
    <w:p w:rsidR="0011699C" w:rsidRDefault="0011699C" w:rsidP="00121F90">
      <w:pPr>
        <w:pStyle w:val="ListParagraph"/>
        <w:tabs>
          <w:tab w:val="left" w:pos="2520"/>
        </w:tabs>
        <w:jc w:val="both"/>
        <w:rPr>
          <w:rFonts w:ascii="Arial" w:hAnsi="Arial" w:cs="Arial"/>
        </w:rPr>
      </w:pPr>
      <w:r>
        <w:rPr>
          <w:rFonts w:ascii="Arial" w:hAnsi="Arial" w:cs="Arial"/>
        </w:rPr>
        <w:t xml:space="preserve">               …</w:t>
      </w:r>
    </w:p>
    <w:p w:rsidR="0011699C" w:rsidRDefault="0011699C" w:rsidP="00121F90">
      <w:pPr>
        <w:pStyle w:val="ListParagraph"/>
        <w:tabs>
          <w:tab w:val="left" w:pos="2520"/>
        </w:tabs>
        <w:jc w:val="both"/>
        <w:rPr>
          <w:rFonts w:ascii="Arial" w:hAnsi="Arial" w:cs="Arial"/>
        </w:rPr>
      </w:pPr>
    </w:p>
    <w:p w:rsidR="00646621" w:rsidRDefault="00646621" w:rsidP="00A9793E">
      <w:pPr>
        <w:pStyle w:val="ListParagraph"/>
        <w:numPr>
          <w:ilvl w:val="0"/>
          <w:numId w:val="32"/>
        </w:numPr>
        <w:tabs>
          <w:tab w:val="left" w:pos="2520"/>
        </w:tabs>
        <w:jc w:val="both"/>
        <w:rPr>
          <w:rFonts w:ascii="Arial" w:hAnsi="Arial" w:cs="Arial"/>
        </w:rPr>
      </w:pPr>
      <w:r>
        <w:rPr>
          <w:rFonts w:ascii="Arial" w:hAnsi="Arial" w:cs="Arial"/>
        </w:rPr>
        <w:t xml:space="preserve">The skeleton argument filed on behalf of </w:t>
      </w:r>
      <w:r w:rsidR="0050120B">
        <w:rPr>
          <w:rFonts w:ascii="Arial" w:hAnsi="Arial" w:cs="Arial"/>
        </w:rPr>
        <w:t>JS in</w:t>
      </w:r>
      <w:r>
        <w:rPr>
          <w:rFonts w:ascii="Arial" w:hAnsi="Arial" w:cs="Arial"/>
        </w:rPr>
        <w:t xml:space="preserve"> the First-tier Tribunal submitted that the circumstances at issue were the relationship between the appellant and his mother; that the First-tier Tribunal had to determine whether the circumstances in connection with which the appellant had been recognised as a refugee had ceased to exist. </w:t>
      </w:r>
    </w:p>
    <w:p w:rsidR="00646621" w:rsidRDefault="00646621" w:rsidP="00646621">
      <w:pPr>
        <w:pStyle w:val="ListParagraph"/>
        <w:tabs>
          <w:tab w:val="left" w:pos="2520"/>
        </w:tabs>
        <w:jc w:val="both"/>
        <w:rPr>
          <w:rFonts w:ascii="Arial" w:hAnsi="Arial" w:cs="Arial"/>
        </w:rPr>
      </w:pPr>
    </w:p>
    <w:p w:rsidR="00D021B8" w:rsidRPr="00A66D6A" w:rsidRDefault="0078105D" w:rsidP="00EC5738">
      <w:pPr>
        <w:pStyle w:val="ListParagraph"/>
        <w:numPr>
          <w:ilvl w:val="0"/>
          <w:numId w:val="32"/>
        </w:numPr>
        <w:tabs>
          <w:tab w:val="left" w:pos="2520"/>
        </w:tabs>
        <w:jc w:val="both"/>
        <w:rPr>
          <w:rFonts w:ascii="Arial" w:hAnsi="Arial" w:cs="Arial"/>
        </w:rPr>
      </w:pPr>
      <w:r w:rsidRPr="00A66D6A">
        <w:rPr>
          <w:rFonts w:ascii="Arial" w:hAnsi="Arial" w:cs="Arial"/>
        </w:rPr>
        <w:t>The respondent in her decision letters and in submissions considers the appellant’s status in the context of the Immigration Rules and the change in any threat posed by the Uganda authorities since he was recognised as a refugee. The conclusions drawn as to any threat posed by the authorities may or may not be correct but, as is stated in more tha</w:t>
      </w:r>
      <w:r w:rsidR="00804068" w:rsidRPr="00A66D6A">
        <w:rPr>
          <w:rFonts w:ascii="Arial" w:hAnsi="Arial" w:cs="Arial"/>
        </w:rPr>
        <w:t>n</w:t>
      </w:r>
      <w:r w:rsidRPr="00A66D6A">
        <w:rPr>
          <w:rFonts w:ascii="Arial" w:hAnsi="Arial" w:cs="Arial"/>
        </w:rPr>
        <w:t xml:space="preserve"> one paragraph in the First-tier Tribunal decision, the appellant was not recognised as a refugee because of threats to him but was recognised as a refugee because of his relationship with his mother. His mother remains recognised as a refugee. The appellant was not recognised as a refugee under paragraph </w:t>
      </w:r>
      <w:r w:rsidR="00380CA3" w:rsidRPr="00A66D6A">
        <w:rPr>
          <w:rFonts w:ascii="Arial" w:hAnsi="Arial" w:cs="Arial"/>
        </w:rPr>
        <w:t xml:space="preserve">334 of the Immigration Rules. </w:t>
      </w:r>
      <w:r w:rsidR="00653F8E">
        <w:rPr>
          <w:rFonts w:ascii="Arial" w:hAnsi="Arial" w:cs="Arial"/>
        </w:rPr>
        <w:t>The</w:t>
      </w:r>
      <w:r w:rsidR="00D021B8" w:rsidRPr="00A66D6A">
        <w:rPr>
          <w:rFonts w:ascii="Arial" w:hAnsi="Arial" w:cs="Arial"/>
        </w:rPr>
        <w:t xml:space="preserve"> Immigration Rules </w:t>
      </w:r>
      <w:r w:rsidR="00653F8E">
        <w:rPr>
          <w:rFonts w:ascii="Arial" w:hAnsi="Arial" w:cs="Arial"/>
        </w:rPr>
        <w:t>so far as relevant are</w:t>
      </w:r>
      <w:r w:rsidR="00D021B8" w:rsidRPr="00A66D6A">
        <w:rPr>
          <w:rFonts w:ascii="Arial" w:hAnsi="Arial" w:cs="Arial"/>
        </w:rPr>
        <w:t xml:space="preserve"> </w:t>
      </w:r>
    </w:p>
    <w:p w:rsidR="00D021B8" w:rsidRPr="00D021B8" w:rsidRDefault="00D021B8" w:rsidP="00D021B8">
      <w:pPr>
        <w:pStyle w:val="Heading3"/>
        <w:shd w:val="clear" w:color="auto" w:fill="FFFFFF"/>
        <w:spacing w:before="525"/>
        <w:ind w:left="1134"/>
        <w:textAlignment w:val="baseline"/>
        <w:rPr>
          <w:rFonts w:ascii="Arial" w:hAnsi="Arial" w:cs="Arial"/>
          <w:color w:val="0B0C0C"/>
          <w:sz w:val="20"/>
          <w:szCs w:val="20"/>
          <w:lang w:val="en-US" w:eastAsia="en-US"/>
        </w:rPr>
      </w:pPr>
      <w:r w:rsidRPr="00D021B8">
        <w:rPr>
          <w:rFonts w:ascii="Arial" w:hAnsi="Arial" w:cs="Arial"/>
          <w:color w:val="0B0C0C"/>
          <w:sz w:val="20"/>
          <w:szCs w:val="20"/>
        </w:rPr>
        <w:t>Revocation or refusal to renew a grant of refugee status</w:t>
      </w:r>
    </w:p>
    <w:p w:rsidR="00D021B8" w:rsidRPr="00D021B8" w:rsidRDefault="00D021B8" w:rsidP="00D021B8">
      <w:pPr>
        <w:shd w:val="clear" w:color="auto" w:fill="FFFFFF"/>
        <w:spacing w:before="75" w:after="75"/>
        <w:ind w:left="1134"/>
        <w:rPr>
          <w:rFonts w:ascii="Arial" w:hAnsi="Arial" w:cs="Arial"/>
          <w:color w:val="0B0C0C"/>
          <w:sz w:val="20"/>
          <w:szCs w:val="20"/>
        </w:rPr>
      </w:pPr>
      <w:r w:rsidRPr="00D021B8">
        <w:rPr>
          <w:rFonts w:ascii="Arial" w:hAnsi="Arial" w:cs="Arial"/>
          <w:color w:val="0B0C0C"/>
          <w:sz w:val="20"/>
          <w:szCs w:val="20"/>
        </w:rPr>
        <w:t>338A. A person’s grant of refugee status under paragraph 334 shall be revoked or not renewed if any of paragraphs 339A to 339AB apply. A person’s grant of refugee status under paragraph 334 may be revoked or not renewed if paragraph 339AC applies.</w:t>
      </w:r>
    </w:p>
    <w:p w:rsidR="00D021B8" w:rsidRPr="00D021B8" w:rsidRDefault="00D021B8" w:rsidP="00D021B8">
      <w:pPr>
        <w:pStyle w:val="Heading3"/>
        <w:shd w:val="clear" w:color="auto" w:fill="FFFFFF"/>
        <w:spacing w:before="525"/>
        <w:ind w:left="1134"/>
        <w:textAlignment w:val="baseline"/>
        <w:rPr>
          <w:rFonts w:ascii="Arial" w:hAnsi="Arial" w:cs="Arial"/>
          <w:color w:val="0B0C0C"/>
          <w:sz w:val="20"/>
          <w:szCs w:val="20"/>
        </w:rPr>
      </w:pPr>
      <w:r w:rsidRPr="00D021B8">
        <w:rPr>
          <w:rFonts w:ascii="Arial" w:hAnsi="Arial" w:cs="Arial"/>
          <w:color w:val="0B0C0C"/>
          <w:sz w:val="20"/>
          <w:szCs w:val="20"/>
        </w:rPr>
        <w:t>Refugee Convention ceases to apply (cessation)</w:t>
      </w:r>
    </w:p>
    <w:p w:rsidR="00D021B8" w:rsidRPr="00D021B8" w:rsidRDefault="00D021B8" w:rsidP="00D021B8">
      <w:pPr>
        <w:shd w:val="clear" w:color="auto" w:fill="FFFFFF"/>
        <w:spacing w:before="75" w:after="75"/>
        <w:ind w:left="1134"/>
        <w:rPr>
          <w:rFonts w:ascii="Arial" w:hAnsi="Arial" w:cs="Arial"/>
          <w:color w:val="0B0C0C"/>
          <w:sz w:val="20"/>
          <w:szCs w:val="20"/>
        </w:rPr>
      </w:pPr>
      <w:r w:rsidRPr="00D021B8">
        <w:rPr>
          <w:rFonts w:ascii="Arial" w:hAnsi="Arial" w:cs="Arial"/>
          <w:color w:val="0B0C0C"/>
          <w:sz w:val="20"/>
          <w:szCs w:val="20"/>
        </w:rPr>
        <w:t>339A. This paragraph applies when the Secretary of State is satisfied that one or more of the following applies:</w:t>
      </w:r>
    </w:p>
    <w:p w:rsidR="00804068" w:rsidRDefault="00804068" w:rsidP="00D021B8">
      <w:pPr>
        <w:shd w:val="clear" w:color="auto" w:fill="FFFFFF"/>
        <w:spacing w:before="75" w:after="75"/>
        <w:ind w:left="1584"/>
        <w:rPr>
          <w:rFonts w:ascii="Arial" w:hAnsi="Arial" w:cs="Arial"/>
          <w:color w:val="0B0C0C"/>
          <w:sz w:val="20"/>
          <w:szCs w:val="20"/>
        </w:rPr>
      </w:pPr>
      <w:r>
        <w:rPr>
          <w:rFonts w:ascii="Arial" w:hAnsi="Arial" w:cs="Arial"/>
          <w:color w:val="0B0C0C"/>
          <w:sz w:val="20"/>
          <w:szCs w:val="20"/>
        </w:rPr>
        <w:t>….</w:t>
      </w:r>
    </w:p>
    <w:p w:rsidR="00D021B8" w:rsidRDefault="00804068" w:rsidP="00D021B8">
      <w:pPr>
        <w:shd w:val="clear" w:color="auto" w:fill="FFFFFF"/>
        <w:spacing w:before="75" w:after="75"/>
        <w:ind w:left="1584"/>
        <w:rPr>
          <w:rFonts w:ascii="Arial" w:hAnsi="Arial" w:cs="Arial"/>
          <w:color w:val="0B0C0C"/>
          <w:sz w:val="20"/>
          <w:szCs w:val="20"/>
        </w:rPr>
      </w:pPr>
      <w:r w:rsidRPr="00D021B8">
        <w:rPr>
          <w:rFonts w:ascii="Arial" w:hAnsi="Arial" w:cs="Arial"/>
          <w:color w:val="0B0C0C"/>
          <w:sz w:val="20"/>
          <w:szCs w:val="20"/>
        </w:rPr>
        <w:t xml:space="preserve"> </w:t>
      </w:r>
      <w:r w:rsidR="00D021B8" w:rsidRPr="00D021B8">
        <w:rPr>
          <w:rFonts w:ascii="Arial" w:hAnsi="Arial" w:cs="Arial"/>
          <w:color w:val="0B0C0C"/>
          <w:sz w:val="20"/>
          <w:szCs w:val="20"/>
        </w:rPr>
        <w:t xml:space="preserve">(v) they can no longer, because the circumstances in connection with which they have been recognised as a refugee have ceased to exist, continue to refuse to avail themselves of the protection of the country of nationality; </w:t>
      </w:r>
    </w:p>
    <w:p w:rsidR="00804068" w:rsidRPr="00D021B8" w:rsidRDefault="00804068" w:rsidP="00D021B8">
      <w:pPr>
        <w:shd w:val="clear" w:color="auto" w:fill="FFFFFF"/>
        <w:spacing w:before="75" w:after="75"/>
        <w:ind w:left="1584"/>
        <w:rPr>
          <w:rFonts w:ascii="Arial" w:hAnsi="Arial" w:cs="Arial"/>
          <w:color w:val="0B0C0C"/>
          <w:sz w:val="20"/>
          <w:szCs w:val="20"/>
        </w:rPr>
      </w:pPr>
      <w:r>
        <w:rPr>
          <w:rFonts w:ascii="Arial" w:hAnsi="Arial" w:cs="Arial"/>
          <w:color w:val="0B0C0C"/>
          <w:sz w:val="20"/>
          <w:szCs w:val="20"/>
        </w:rPr>
        <w:t>….</w:t>
      </w:r>
    </w:p>
    <w:p w:rsidR="00D021B8" w:rsidRPr="00D021B8" w:rsidRDefault="00D021B8" w:rsidP="00D021B8">
      <w:pPr>
        <w:pStyle w:val="NormalWeb"/>
        <w:shd w:val="clear" w:color="auto" w:fill="FFFFFF"/>
        <w:spacing w:before="300" w:beforeAutospacing="0" w:after="300" w:afterAutospacing="0"/>
        <w:ind w:left="1134"/>
        <w:rPr>
          <w:rFonts w:ascii="Arial" w:hAnsi="Arial" w:cs="Arial"/>
          <w:color w:val="0B0C0C"/>
          <w:sz w:val="20"/>
          <w:szCs w:val="20"/>
        </w:rPr>
      </w:pPr>
      <w:r w:rsidRPr="00D021B8">
        <w:rPr>
          <w:rFonts w:ascii="Arial" w:hAnsi="Arial" w:cs="Arial"/>
          <w:color w:val="0B0C0C"/>
          <w:sz w:val="20"/>
          <w:szCs w:val="20"/>
        </w:rPr>
        <w:t>In considering (v) and (vi), the Secretary of State shall have regard to whether the change of circumstances is of such a significant and non-temporary nature that the refugee’s fear of persecution can no longer be regarded as well-founded.</w:t>
      </w:r>
    </w:p>
    <w:p w:rsidR="00804068" w:rsidRPr="00804068" w:rsidRDefault="00804068" w:rsidP="00804068">
      <w:pPr>
        <w:pStyle w:val="Heading3"/>
        <w:shd w:val="clear" w:color="auto" w:fill="FFFFFF"/>
        <w:spacing w:before="525"/>
        <w:ind w:left="1134"/>
        <w:textAlignment w:val="baseline"/>
        <w:rPr>
          <w:rFonts w:ascii="Arial" w:hAnsi="Arial" w:cs="Arial"/>
          <w:color w:val="0B0C0C"/>
          <w:sz w:val="20"/>
          <w:szCs w:val="20"/>
          <w:lang w:val="en-US" w:eastAsia="en-US"/>
        </w:rPr>
      </w:pPr>
      <w:r w:rsidRPr="00804068">
        <w:rPr>
          <w:rFonts w:ascii="Arial" w:hAnsi="Arial" w:cs="Arial"/>
          <w:color w:val="0B0C0C"/>
          <w:sz w:val="20"/>
          <w:szCs w:val="20"/>
        </w:rPr>
        <w:t>Exclusion from the Refugee Convention</w:t>
      </w:r>
    </w:p>
    <w:p w:rsidR="00804068" w:rsidRPr="00804068" w:rsidRDefault="00804068" w:rsidP="00804068">
      <w:pPr>
        <w:shd w:val="clear" w:color="auto" w:fill="FFFFFF"/>
        <w:spacing w:before="75" w:after="75"/>
        <w:ind w:left="1134"/>
        <w:rPr>
          <w:rFonts w:ascii="Arial" w:hAnsi="Arial" w:cs="Arial"/>
          <w:color w:val="0B0C0C"/>
          <w:sz w:val="20"/>
          <w:szCs w:val="20"/>
        </w:rPr>
      </w:pPr>
      <w:r w:rsidRPr="00804068">
        <w:rPr>
          <w:rFonts w:ascii="Arial" w:hAnsi="Arial" w:cs="Arial"/>
          <w:color w:val="0B0C0C"/>
          <w:sz w:val="20"/>
          <w:szCs w:val="20"/>
        </w:rPr>
        <w:t>339AA. This paragraph applies where the Secretary of State is satisfied that the person should have been or is excluded from being a refugee in accordance with regulation 7 of The Refugee or Person in Need of International Protection (Qualification) Regulations 2006.</w:t>
      </w:r>
    </w:p>
    <w:p w:rsidR="00804068" w:rsidRPr="00804068" w:rsidRDefault="00804068" w:rsidP="00804068">
      <w:pPr>
        <w:pStyle w:val="NormalWeb"/>
        <w:shd w:val="clear" w:color="auto" w:fill="FFFFFF"/>
        <w:spacing w:before="300" w:beforeAutospacing="0" w:after="300" w:afterAutospacing="0"/>
        <w:ind w:left="1134"/>
        <w:rPr>
          <w:rFonts w:ascii="Arial" w:hAnsi="Arial" w:cs="Arial"/>
          <w:color w:val="0B0C0C"/>
          <w:sz w:val="20"/>
          <w:szCs w:val="20"/>
        </w:rPr>
      </w:pPr>
      <w:r w:rsidRPr="00804068">
        <w:rPr>
          <w:rFonts w:ascii="Arial" w:hAnsi="Arial" w:cs="Arial"/>
          <w:color w:val="0B0C0C"/>
          <w:sz w:val="20"/>
          <w:szCs w:val="20"/>
        </w:rPr>
        <w:t>As regards the application of Article 1F of the Refugee Convention, this paragraph also applies where the Secretary of State is satisfied that the person has instigated or otherwise participated in the crimes or acts mentioned therein.</w:t>
      </w:r>
    </w:p>
    <w:p w:rsidR="00804068" w:rsidRPr="00804068" w:rsidRDefault="00804068" w:rsidP="00804068">
      <w:pPr>
        <w:pStyle w:val="Heading3"/>
        <w:shd w:val="clear" w:color="auto" w:fill="FFFFFF"/>
        <w:spacing w:before="525"/>
        <w:ind w:left="1134"/>
        <w:textAlignment w:val="baseline"/>
        <w:rPr>
          <w:rFonts w:ascii="Arial" w:hAnsi="Arial" w:cs="Arial"/>
          <w:color w:val="0B0C0C"/>
          <w:sz w:val="20"/>
          <w:szCs w:val="20"/>
        </w:rPr>
      </w:pPr>
      <w:r w:rsidRPr="00804068">
        <w:rPr>
          <w:rFonts w:ascii="Arial" w:hAnsi="Arial" w:cs="Arial"/>
          <w:color w:val="0B0C0C"/>
          <w:sz w:val="20"/>
          <w:szCs w:val="20"/>
        </w:rPr>
        <w:lastRenderedPageBreak/>
        <w:t>Misrepresentation</w:t>
      </w:r>
    </w:p>
    <w:p w:rsidR="00804068" w:rsidRPr="00804068" w:rsidRDefault="00804068" w:rsidP="00804068">
      <w:pPr>
        <w:shd w:val="clear" w:color="auto" w:fill="FFFFFF"/>
        <w:spacing w:before="75" w:after="75"/>
        <w:ind w:left="1134"/>
        <w:rPr>
          <w:rFonts w:ascii="Arial" w:hAnsi="Arial" w:cs="Arial"/>
          <w:color w:val="0B0C0C"/>
          <w:sz w:val="20"/>
          <w:szCs w:val="20"/>
        </w:rPr>
      </w:pPr>
      <w:r w:rsidRPr="00804068">
        <w:rPr>
          <w:rFonts w:ascii="Arial" w:hAnsi="Arial" w:cs="Arial"/>
          <w:color w:val="0B0C0C"/>
          <w:sz w:val="20"/>
          <w:szCs w:val="20"/>
        </w:rPr>
        <w:t>339AB. This paragraph applies where the Secretary of State is satisfied that the person’s misrepresentation or omission of facts, including the use of false documents, were decisive for the grant of refugee status.</w:t>
      </w:r>
    </w:p>
    <w:p w:rsidR="00804068" w:rsidRPr="00804068" w:rsidRDefault="00804068" w:rsidP="00804068">
      <w:pPr>
        <w:pStyle w:val="Heading3"/>
        <w:shd w:val="clear" w:color="auto" w:fill="FFFFFF"/>
        <w:spacing w:before="525"/>
        <w:ind w:left="1134"/>
        <w:textAlignment w:val="baseline"/>
        <w:rPr>
          <w:rFonts w:ascii="Arial" w:hAnsi="Arial" w:cs="Arial"/>
          <w:color w:val="0B0C0C"/>
          <w:sz w:val="20"/>
          <w:szCs w:val="20"/>
        </w:rPr>
      </w:pPr>
      <w:r w:rsidRPr="00804068">
        <w:rPr>
          <w:rFonts w:ascii="Arial" w:hAnsi="Arial" w:cs="Arial"/>
          <w:color w:val="0B0C0C"/>
          <w:sz w:val="20"/>
          <w:szCs w:val="20"/>
        </w:rPr>
        <w:t>Danger to the United Kingdom</w:t>
      </w:r>
    </w:p>
    <w:p w:rsidR="00804068" w:rsidRPr="00804068" w:rsidRDefault="00804068" w:rsidP="00804068">
      <w:pPr>
        <w:shd w:val="clear" w:color="auto" w:fill="FFFFFF"/>
        <w:spacing w:before="75" w:after="75"/>
        <w:ind w:left="1134"/>
        <w:rPr>
          <w:rFonts w:ascii="Arial" w:hAnsi="Arial" w:cs="Arial"/>
          <w:color w:val="0B0C0C"/>
          <w:sz w:val="20"/>
          <w:szCs w:val="20"/>
        </w:rPr>
      </w:pPr>
      <w:r w:rsidRPr="00804068">
        <w:rPr>
          <w:rFonts w:ascii="Arial" w:hAnsi="Arial" w:cs="Arial"/>
          <w:color w:val="0B0C0C"/>
          <w:sz w:val="20"/>
          <w:szCs w:val="20"/>
        </w:rPr>
        <w:t>339AC. This paragraph applies where the Secretary of State is satisfied that:</w:t>
      </w:r>
    </w:p>
    <w:p w:rsidR="00804068" w:rsidRPr="00804068" w:rsidRDefault="00804068" w:rsidP="00804068">
      <w:pPr>
        <w:shd w:val="clear" w:color="auto" w:fill="FFFFFF"/>
        <w:spacing w:before="75" w:after="75"/>
        <w:ind w:left="1584"/>
        <w:rPr>
          <w:rFonts w:ascii="Arial" w:hAnsi="Arial" w:cs="Arial"/>
          <w:color w:val="0B0C0C"/>
          <w:sz w:val="20"/>
          <w:szCs w:val="20"/>
        </w:rPr>
      </w:pPr>
      <w:r w:rsidRPr="00804068">
        <w:rPr>
          <w:rFonts w:ascii="Arial" w:hAnsi="Arial" w:cs="Arial"/>
          <w:color w:val="0B0C0C"/>
          <w:sz w:val="20"/>
          <w:szCs w:val="20"/>
        </w:rPr>
        <w:t>(i) there are reasonable grounds for regarding the person as a danger to the security of the United Kingdom; or</w:t>
      </w:r>
    </w:p>
    <w:p w:rsidR="00804068" w:rsidRPr="00804068" w:rsidRDefault="00804068" w:rsidP="00804068">
      <w:pPr>
        <w:shd w:val="clear" w:color="auto" w:fill="FFFFFF"/>
        <w:spacing w:before="75" w:after="75"/>
        <w:ind w:left="1584"/>
        <w:rPr>
          <w:rFonts w:ascii="Arial" w:hAnsi="Arial" w:cs="Arial"/>
          <w:color w:val="0B0C0C"/>
          <w:sz w:val="20"/>
          <w:szCs w:val="20"/>
        </w:rPr>
      </w:pPr>
      <w:r w:rsidRPr="00804068">
        <w:rPr>
          <w:rFonts w:ascii="Arial" w:hAnsi="Arial" w:cs="Arial"/>
          <w:color w:val="0B0C0C"/>
          <w:sz w:val="20"/>
          <w:szCs w:val="20"/>
        </w:rPr>
        <w:t>(ii) having been convicted by a final judgment of a particularly serious crime, the person constitutes a danger to the community of the United Kingdom.</w:t>
      </w:r>
    </w:p>
    <w:p w:rsidR="00804068" w:rsidRPr="00804068" w:rsidRDefault="00804068" w:rsidP="00804068">
      <w:pPr>
        <w:shd w:val="clear" w:color="auto" w:fill="FFFFFF"/>
        <w:spacing w:before="75" w:after="75"/>
        <w:ind w:left="1134"/>
        <w:rPr>
          <w:rFonts w:ascii="Arial" w:hAnsi="Arial" w:cs="Arial"/>
          <w:color w:val="0B0C0C"/>
          <w:sz w:val="20"/>
          <w:szCs w:val="20"/>
        </w:rPr>
      </w:pPr>
      <w:r w:rsidRPr="00804068">
        <w:rPr>
          <w:rFonts w:ascii="Arial" w:hAnsi="Arial" w:cs="Arial"/>
          <w:color w:val="0B0C0C"/>
          <w:sz w:val="20"/>
          <w:szCs w:val="20"/>
        </w:rPr>
        <w:t>339B. When a person’s refugee status is revoked or not renewed any limited or indefinite leave which they have may be curtailed or cancelled.</w:t>
      </w:r>
    </w:p>
    <w:p w:rsidR="00804068" w:rsidRPr="00804068" w:rsidRDefault="00804068" w:rsidP="00804068">
      <w:pPr>
        <w:shd w:val="clear" w:color="auto" w:fill="FFFFFF"/>
        <w:spacing w:before="75" w:after="75"/>
        <w:ind w:left="1134"/>
        <w:rPr>
          <w:rFonts w:ascii="Arial" w:hAnsi="Arial" w:cs="Arial"/>
          <w:color w:val="0B0C0C"/>
          <w:sz w:val="20"/>
          <w:szCs w:val="20"/>
        </w:rPr>
      </w:pPr>
      <w:r w:rsidRPr="00804068">
        <w:rPr>
          <w:rFonts w:ascii="Arial" w:hAnsi="Arial" w:cs="Arial"/>
          <w:color w:val="0B0C0C"/>
          <w:sz w:val="20"/>
          <w:szCs w:val="20"/>
        </w:rPr>
        <w:t>339BA. Where the Secretary of State is considering revoking refugee status in accordance with these Rules, the following procedure will apply. The person concerned shall be informed in writing that the Secretary of State is reconsidering their qualification for refugee status and the reasons for the reconsideration. That person shall be given the opportunity to submit, in a personal interview or in a written statement, reasons as to why their refugee status should not be revoked. If there is a personal interview, it shall be subject to the safeguards set out in these Rules.</w:t>
      </w:r>
    </w:p>
    <w:p w:rsidR="00804068" w:rsidRPr="00804068" w:rsidRDefault="00804068" w:rsidP="00804068">
      <w:pPr>
        <w:shd w:val="clear" w:color="auto" w:fill="FFFFFF"/>
        <w:spacing w:before="75" w:after="75"/>
        <w:ind w:left="1134"/>
        <w:rPr>
          <w:rFonts w:ascii="Arial" w:hAnsi="Arial" w:cs="Arial"/>
          <w:color w:val="0B0C0C"/>
          <w:sz w:val="20"/>
          <w:szCs w:val="20"/>
        </w:rPr>
      </w:pPr>
      <w:r w:rsidRPr="00804068">
        <w:rPr>
          <w:rFonts w:ascii="Arial" w:hAnsi="Arial" w:cs="Arial"/>
          <w:color w:val="0B0C0C"/>
          <w:sz w:val="20"/>
          <w:szCs w:val="20"/>
        </w:rPr>
        <w:t>339BB. The procedure in paragraph 339BA is subject to the following exceptions:</w:t>
      </w:r>
    </w:p>
    <w:p w:rsidR="00804068" w:rsidRPr="00804068" w:rsidRDefault="00804068" w:rsidP="00804068">
      <w:pPr>
        <w:shd w:val="clear" w:color="auto" w:fill="FFFFFF"/>
        <w:spacing w:before="75" w:after="75"/>
        <w:ind w:left="1584"/>
        <w:rPr>
          <w:rFonts w:ascii="Arial" w:hAnsi="Arial" w:cs="Arial"/>
          <w:color w:val="0B0C0C"/>
          <w:sz w:val="20"/>
          <w:szCs w:val="20"/>
        </w:rPr>
      </w:pPr>
      <w:r w:rsidRPr="00804068">
        <w:rPr>
          <w:rFonts w:ascii="Arial" w:hAnsi="Arial" w:cs="Arial"/>
          <w:color w:val="0B0C0C"/>
          <w:sz w:val="20"/>
          <w:szCs w:val="20"/>
        </w:rPr>
        <w:t>(i) where a person acquires British citizenship status, their refugee status is automatically revoked in accordance with paragraph 339A (iii) upon acquisition of that status without the need to follow the procedure.</w:t>
      </w:r>
    </w:p>
    <w:p w:rsidR="00804068" w:rsidRPr="00804068" w:rsidRDefault="00804068" w:rsidP="00804068">
      <w:pPr>
        <w:shd w:val="clear" w:color="auto" w:fill="FFFFFF"/>
        <w:spacing w:before="75" w:after="75"/>
        <w:ind w:left="1584"/>
        <w:rPr>
          <w:rFonts w:ascii="Arial" w:hAnsi="Arial" w:cs="Arial"/>
          <w:color w:val="0B0C0C"/>
          <w:sz w:val="20"/>
          <w:szCs w:val="20"/>
        </w:rPr>
      </w:pPr>
      <w:r w:rsidRPr="00804068">
        <w:rPr>
          <w:rFonts w:ascii="Arial" w:hAnsi="Arial" w:cs="Arial"/>
          <w:color w:val="0B0C0C"/>
          <w:sz w:val="20"/>
          <w:szCs w:val="20"/>
        </w:rPr>
        <w:t>(ii) where refugee status is revoked under paragraph 339A, or if the person has unequivocally renounced their recognition as a refugee, refugee status may be considered to have lapsed by law without the need to follow the procedure.</w:t>
      </w:r>
    </w:p>
    <w:p w:rsidR="00D021B8" w:rsidRDefault="00D021B8" w:rsidP="00D021B8"/>
    <w:p w:rsidR="00D021B8" w:rsidRDefault="00D021B8" w:rsidP="00D021B8">
      <w:pPr>
        <w:pStyle w:val="ListParagraph"/>
        <w:tabs>
          <w:tab w:val="left" w:pos="2520"/>
        </w:tabs>
        <w:jc w:val="both"/>
        <w:rPr>
          <w:rFonts w:ascii="Arial" w:hAnsi="Arial" w:cs="Arial"/>
        </w:rPr>
      </w:pPr>
    </w:p>
    <w:p w:rsidR="00A66D6A" w:rsidRDefault="00804068" w:rsidP="00D021B8">
      <w:pPr>
        <w:pStyle w:val="ListParagraph"/>
        <w:tabs>
          <w:tab w:val="left" w:pos="2520"/>
        </w:tabs>
        <w:jc w:val="both"/>
        <w:rPr>
          <w:rFonts w:ascii="Arial" w:hAnsi="Arial" w:cs="Arial"/>
        </w:rPr>
      </w:pPr>
      <w:r>
        <w:rPr>
          <w:rFonts w:ascii="Arial" w:hAnsi="Arial" w:cs="Arial"/>
        </w:rPr>
        <w:t xml:space="preserve">Paragraph 339A reflects Article 1C(5) of the Refugee Convention. </w:t>
      </w:r>
    </w:p>
    <w:p w:rsidR="001B5C33" w:rsidRDefault="001B5C33" w:rsidP="00D021B8">
      <w:pPr>
        <w:pStyle w:val="ListParagraph"/>
        <w:tabs>
          <w:tab w:val="left" w:pos="2520"/>
        </w:tabs>
        <w:jc w:val="both"/>
        <w:rPr>
          <w:rFonts w:ascii="Arial" w:hAnsi="Arial" w:cs="Arial"/>
        </w:rPr>
      </w:pPr>
    </w:p>
    <w:p w:rsidR="001B5C33" w:rsidRDefault="00A66D6A" w:rsidP="00A66D6A">
      <w:pPr>
        <w:pStyle w:val="ListParagraph"/>
        <w:numPr>
          <w:ilvl w:val="0"/>
          <w:numId w:val="32"/>
        </w:numPr>
        <w:tabs>
          <w:tab w:val="left" w:pos="2520"/>
        </w:tabs>
        <w:jc w:val="both"/>
        <w:rPr>
          <w:rFonts w:ascii="Arial" w:hAnsi="Arial" w:cs="Arial"/>
        </w:rPr>
      </w:pPr>
      <w:r>
        <w:rPr>
          <w:rFonts w:ascii="Arial" w:hAnsi="Arial" w:cs="Arial"/>
        </w:rPr>
        <w:t>The respondent’s decision is predicated, albeit not explicitly, on the basis that the appellant was recognised as a refugee under paragraph 344 Immigration Rules. The First-tier Tribunal Judge</w:t>
      </w:r>
      <w:r w:rsidR="0050120B">
        <w:rPr>
          <w:rFonts w:ascii="Arial" w:hAnsi="Arial" w:cs="Arial"/>
        </w:rPr>
        <w:t xml:space="preserve"> did not</w:t>
      </w:r>
      <w:r w:rsidR="00FC717D">
        <w:rPr>
          <w:rFonts w:ascii="Arial" w:hAnsi="Arial" w:cs="Arial"/>
        </w:rPr>
        <w:t xml:space="preserve"> address the submission</w:t>
      </w:r>
      <w:r>
        <w:rPr>
          <w:rFonts w:ascii="Arial" w:hAnsi="Arial" w:cs="Arial"/>
        </w:rPr>
        <w:t xml:space="preserve"> made on behalf of </w:t>
      </w:r>
      <w:r w:rsidR="00A101F2">
        <w:rPr>
          <w:rFonts w:ascii="Arial" w:hAnsi="Arial" w:cs="Arial"/>
        </w:rPr>
        <w:t>JS</w:t>
      </w:r>
      <w:r>
        <w:rPr>
          <w:rFonts w:ascii="Arial" w:hAnsi="Arial" w:cs="Arial"/>
        </w:rPr>
        <w:t xml:space="preserve"> that the circumstances to be considered in determining whether </w:t>
      </w:r>
      <w:r w:rsidR="00FC717D">
        <w:rPr>
          <w:rFonts w:ascii="Arial" w:hAnsi="Arial" w:cs="Arial"/>
        </w:rPr>
        <w:t>JS’</w:t>
      </w:r>
      <w:r>
        <w:rPr>
          <w:rFonts w:ascii="Arial" w:hAnsi="Arial" w:cs="Arial"/>
        </w:rPr>
        <w:t xml:space="preserve"> refugee status was lawfully revoked are the circumstances that </w:t>
      </w:r>
      <w:r w:rsidR="00FC717D">
        <w:rPr>
          <w:rFonts w:ascii="Arial" w:hAnsi="Arial" w:cs="Arial"/>
        </w:rPr>
        <w:t xml:space="preserve">related to him and </w:t>
      </w:r>
      <w:r>
        <w:rPr>
          <w:rFonts w:ascii="Arial" w:hAnsi="Arial" w:cs="Arial"/>
        </w:rPr>
        <w:t xml:space="preserve">existed at the date of the grant of refugee status </w:t>
      </w:r>
      <w:r w:rsidR="00FC717D">
        <w:rPr>
          <w:rFonts w:ascii="Arial" w:hAnsi="Arial" w:cs="Arial"/>
        </w:rPr>
        <w:t xml:space="preserve">to him, </w:t>
      </w:r>
      <w:r>
        <w:rPr>
          <w:rFonts w:ascii="Arial" w:hAnsi="Arial" w:cs="Arial"/>
        </w:rPr>
        <w:t xml:space="preserve">namely </w:t>
      </w:r>
      <w:r w:rsidR="00FC717D">
        <w:rPr>
          <w:rFonts w:ascii="Arial" w:hAnsi="Arial" w:cs="Arial"/>
        </w:rPr>
        <w:t xml:space="preserve">that he was his mother’s son and that she had been recognised </w:t>
      </w:r>
      <w:r w:rsidR="00B3248E">
        <w:rPr>
          <w:rFonts w:ascii="Arial" w:hAnsi="Arial" w:cs="Arial"/>
        </w:rPr>
        <w:t xml:space="preserve">as a refugee. The judge reached his decision </w:t>
      </w:r>
      <w:r w:rsidR="000F2C80">
        <w:rPr>
          <w:rFonts w:ascii="Arial" w:hAnsi="Arial" w:cs="Arial"/>
        </w:rPr>
        <w:t xml:space="preserve">on the basis that the change in circumstances in Uganda </w:t>
      </w:r>
      <w:r w:rsidR="00B3248E">
        <w:rPr>
          <w:rFonts w:ascii="Arial" w:hAnsi="Arial" w:cs="Arial"/>
        </w:rPr>
        <w:t>was such that JS was no longer in need of protection in Uganda</w:t>
      </w:r>
      <w:r>
        <w:rPr>
          <w:rFonts w:ascii="Arial" w:hAnsi="Arial" w:cs="Arial"/>
        </w:rPr>
        <w:t xml:space="preserve">. </w:t>
      </w:r>
      <w:r w:rsidR="00B3248E">
        <w:rPr>
          <w:rFonts w:ascii="Arial" w:hAnsi="Arial" w:cs="Arial"/>
        </w:rPr>
        <w:t xml:space="preserve">This was an incorrect basis upon which to decide whether </w:t>
      </w:r>
      <w:r w:rsidR="00A101F2">
        <w:rPr>
          <w:rFonts w:ascii="Arial" w:hAnsi="Arial" w:cs="Arial"/>
        </w:rPr>
        <w:t>JS’ refugee status could be lawfully revoked.</w:t>
      </w:r>
      <w:r>
        <w:rPr>
          <w:rFonts w:ascii="Arial" w:hAnsi="Arial" w:cs="Arial"/>
        </w:rPr>
        <w:t xml:space="preserve"> </w:t>
      </w:r>
      <w:r w:rsidR="001B5C33">
        <w:rPr>
          <w:rFonts w:ascii="Arial" w:hAnsi="Arial" w:cs="Arial"/>
        </w:rPr>
        <w:t xml:space="preserve">As was said in </w:t>
      </w:r>
      <w:r w:rsidR="001B5C33" w:rsidRPr="001B5C33">
        <w:rPr>
          <w:rFonts w:ascii="Arial" w:hAnsi="Arial" w:cs="Arial"/>
          <w:i/>
        </w:rPr>
        <w:t xml:space="preserve">Mosira </w:t>
      </w:r>
      <w:r w:rsidR="001B5C33">
        <w:rPr>
          <w:rFonts w:ascii="Arial" w:hAnsi="Arial" w:cs="Arial"/>
        </w:rPr>
        <w:t>[2017] EWCA Civ 407 [49]:</w:t>
      </w:r>
    </w:p>
    <w:p w:rsidR="001B5C33" w:rsidRDefault="001B5C33" w:rsidP="001B5C33">
      <w:pPr>
        <w:pStyle w:val="ListParagraph"/>
        <w:tabs>
          <w:tab w:val="left" w:pos="2520"/>
        </w:tabs>
        <w:jc w:val="both"/>
        <w:rPr>
          <w:rFonts w:ascii="Arial" w:hAnsi="Arial" w:cs="Arial"/>
        </w:rPr>
      </w:pPr>
    </w:p>
    <w:p w:rsidR="001B5C33" w:rsidRPr="001B5C33" w:rsidRDefault="001B5C33" w:rsidP="001B5C33">
      <w:pPr>
        <w:pStyle w:val="ListParagraph"/>
        <w:tabs>
          <w:tab w:val="left" w:pos="2520"/>
        </w:tabs>
        <w:ind w:left="1701"/>
        <w:jc w:val="both"/>
        <w:rPr>
          <w:rFonts w:ascii="Arial" w:hAnsi="Arial" w:cs="Arial"/>
          <w:sz w:val="20"/>
          <w:szCs w:val="20"/>
        </w:rPr>
      </w:pPr>
      <w:r w:rsidRPr="001B5C33">
        <w:rPr>
          <w:rFonts w:ascii="Arial" w:hAnsi="Arial" w:cs="Arial"/>
          <w:sz w:val="20"/>
          <w:szCs w:val="20"/>
        </w:rPr>
        <w:t>….Mr Mosira was not granted refugee status by reason of the threat of ill-treatment by the authorities in Zimbabwe. Nor was his mother. Therefore the change in the threat posed by the authorities in Zimbabwe has no bearing upon “the circumstances in connection with which [Mr Mosira] has been recognised as a refugee.” He was granted refugee status under the 2003 family reunion policy, to j</w:t>
      </w:r>
      <w:r w:rsidR="004F69B2">
        <w:rPr>
          <w:rFonts w:ascii="Arial" w:hAnsi="Arial" w:cs="Arial"/>
          <w:sz w:val="20"/>
          <w:szCs w:val="20"/>
        </w:rPr>
        <w:t>o</w:t>
      </w:r>
      <w:r w:rsidRPr="001B5C33">
        <w:rPr>
          <w:rFonts w:ascii="Arial" w:hAnsi="Arial" w:cs="Arial"/>
          <w:sz w:val="20"/>
          <w:szCs w:val="20"/>
        </w:rPr>
        <w:t>in someone in the United Kingdom who had (and continues to have) refugee status here: those were the “circumstances in connection with which he was recognised as a refugee”. It cannot be said that the change in the threat posed by the authorities in Zimbabwe means that those “circumstances” have ceased to exist.</w:t>
      </w:r>
    </w:p>
    <w:p w:rsidR="001B5C33" w:rsidRDefault="001B5C33" w:rsidP="001B5C33">
      <w:pPr>
        <w:pStyle w:val="ListParagraph"/>
        <w:tabs>
          <w:tab w:val="left" w:pos="2520"/>
        </w:tabs>
        <w:jc w:val="both"/>
        <w:rPr>
          <w:rFonts w:ascii="Arial" w:hAnsi="Arial" w:cs="Arial"/>
        </w:rPr>
      </w:pPr>
    </w:p>
    <w:p w:rsidR="000F2C80" w:rsidRDefault="001B5C33" w:rsidP="001B5C33">
      <w:pPr>
        <w:pStyle w:val="ListParagraph"/>
        <w:tabs>
          <w:tab w:val="left" w:pos="2520"/>
        </w:tabs>
        <w:jc w:val="both"/>
        <w:rPr>
          <w:rFonts w:ascii="Arial" w:hAnsi="Arial" w:cs="Arial"/>
        </w:rPr>
      </w:pPr>
      <w:r>
        <w:rPr>
          <w:rFonts w:ascii="Arial" w:hAnsi="Arial" w:cs="Arial"/>
        </w:rPr>
        <w:lastRenderedPageBreak/>
        <w:t xml:space="preserve">The </w:t>
      </w:r>
      <w:r w:rsidR="00AD1C13">
        <w:rPr>
          <w:rFonts w:ascii="Arial" w:hAnsi="Arial" w:cs="Arial"/>
        </w:rPr>
        <w:t>factual matrix</w:t>
      </w:r>
      <w:r>
        <w:rPr>
          <w:rFonts w:ascii="Arial" w:hAnsi="Arial" w:cs="Arial"/>
        </w:rPr>
        <w:t xml:space="preserve"> of the instant case </w:t>
      </w:r>
      <w:r w:rsidR="00AD1C13">
        <w:rPr>
          <w:rFonts w:ascii="Arial" w:hAnsi="Arial" w:cs="Arial"/>
        </w:rPr>
        <w:t>is</w:t>
      </w:r>
      <w:r>
        <w:rPr>
          <w:rFonts w:ascii="Arial" w:hAnsi="Arial" w:cs="Arial"/>
        </w:rPr>
        <w:t xml:space="preserve"> different in that JS’ mother was recognised as a refugee because of her activity in Uganda. Although some doubts as to the basis of her recognition as a refugee</w:t>
      </w:r>
      <w:r w:rsidR="00926826">
        <w:rPr>
          <w:rFonts w:ascii="Arial" w:hAnsi="Arial" w:cs="Arial"/>
        </w:rPr>
        <w:t xml:space="preserve"> </w:t>
      </w:r>
      <w:r w:rsidR="00A101F2">
        <w:rPr>
          <w:rFonts w:ascii="Arial" w:hAnsi="Arial" w:cs="Arial"/>
        </w:rPr>
        <w:t>were</w:t>
      </w:r>
      <w:r>
        <w:rPr>
          <w:rFonts w:ascii="Arial" w:hAnsi="Arial" w:cs="Arial"/>
        </w:rPr>
        <w:t xml:space="preserve"> raised by the First-tier Tribunal judge, the fact remains that she was recognised as a refugee under paragraph 344 Immigration Rules and remains so recognised. There was no evidence that her refugee status had been or was being curtailed </w:t>
      </w:r>
      <w:r w:rsidR="00A66D6A">
        <w:rPr>
          <w:rFonts w:ascii="Arial" w:hAnsi="Arial" w:cs="Arial"/>
        </w:rPr>
        <w:t xml:space="preserve">by the </w:t>
      </w:r>
      <w:r>
        <w:rPr>
          <w:rFonts w:ascii="Arial" w:hAnsi="Arial" w:cs="Arial"/>
        </w:rPr>
        <w:t xml:space="preserve">SSHD in accordance with the </w:t>
      </w:r>
      <w:r w:rsidR="00EB0F8D" w:rsidRPr="00A66D6A">
        <w:rPr>
          <w:rFonts w:ascii="Arial" w:hAnsi="Arial" w:cs="Arial"/>
        </w:rPr>
        <w:t>Immigration Rules</w:t>
      </w:r>
      <w:r>
        <w:rPr>
          <w:rFonts w:ascii="Arial" w:hAnsi="Arial" w:cs="Arial"/>
        </w:rPr>
        <w:t xml:space="preserve">. </w:t>
      </w:r>
      <w:r w:rsidR="00EB0F8D" w:rsidRPr="00A66D6A">
        <w:rPr>
          <w:rFonts w:ascii="Arial" w:hAnsi="Arial" w:cs="Arial"/>
        </w:rPr>
        <w:t xml:space="preserve"> </w:t>
      </w:r>
    </w:p>
    <w:p w:rsidR="000F2C80" w:rsidRDefault="000F2C80" w:rsidP="001B5C33">
      <w:pPr>
        <w:pStyle w:val="ListParagraph"/>
        <w:tabs>
          <w:tab w:val="left" w:pos="2520"/>
        </w:tabs>
        <w:jc w:val="both"/>
        <w:rPr>
          <w:rFonts w:ascii="Arial" w:hAnsi="Arial" w:cs="Arial"/>
        </w:rPr>
      </w:pPr>
    </w:p>
    <w:p w:rsidR="004F69B2" w:rsidRDefault="004C68A7" w:rsidP="000F2C80">
      <w:pPr>
        <w:pStyle w:val="ListParagraph"/>
        <w:numPr>
          <w:ilvl w:val="0"/>
          <w:numId w:val="32"/>
        </w:numPr>
        <w:tabs>
          <w:tab w:val="left" w:pos="2520"/>
        </w:tabs>
        <w:jc w:val="both"/>
        <w:rPr>
          <w:rFonts w:ascii="Arial" w:hAnsi="Arial" w:cs="Arial"/>
        </w:rPr>
      </w:pPr>
      <w:r>
        <w:rPr>
          <w:rFonts w:ascii="Arial" w:hAnsi="Arial" w:cs="Arial"/>
        </w:rPr>
        <w:t xml:space="preserve">Mr Nath </w:t>
      </w:r>
      <w:r w:rsidR="00DB218F">
        <w:rPr>
          <w:rFonts w:ascii="Arial" w:hAnsi="Arial" w:cs="Arial"/>
        </w:rPr>
        <w:t xml:space="preserve">submitted that the judge considered the cessation of the appellant’s status in the context of his mother’s status and that this was permissible. The cessation of protection was, he said, dealt with in the overall context of what was known about the basis of the mother’s claim upon which she was recognised as a refugee and the change in circumstances in Uganda. The difficulty with that submission is that JS’ mother continues to be recognised as a refugee. As the First-tier Tribunal judge said, he did not have the full material before him upon which the decision to recognise the mother as a refugee was made. Although </w:t>
      </w:r>
      <w:r w:rsidR="004F69B2">
        <w:rPr>
          <w:rFonts w:ascii="Arial" w:hAnsi="Arial" w:cs="Arial"/>
        </w:rPr>
        <w:t xml:space="preserve">the judge made some findings in relation to the mother’s post recognition activity and generally, </w:t>
      </w:r>
      <w:r w:rsidR="00926826">
        <w:rPr>
          <w:rFonts w:ascii="Arial" w:hAnsi="Arial" w:cs="Arial"/>
        </w:rPr>
        <w:t>the SSHD had not taken a decision to revoke or curtail</w:t>
      </w:r>
      <w:r w:rsidR="009A31B6">
        <w:rPr>
          <w:rFonts w:ascii="Arial" w:hAnsi="Arial" w:cs="Arial"/>
        </w:rPr>
        <w:t xml:space="preserve"> t</w:t>
      </w:r>
      <w:r w:rsidR="001F4852">
        <w:rPr>
          <w:rFonts w:ascii="Arial" w:hAnsi="Arial" w:cs="Arial"/>
        </w:rPr>
        <w:t>he mother’s refugee status</w:t>
      </w:r>
      <w:r w:rsidR="00926826">
        <w:rPr>
          <w:rFonts w:ascii="Arial" w:hAnsi="Arial" w:cs="Arial"/>
        </w:rPr>
        <w:t>; her continued status was not an issue upon which the First-tier Tribunal judge was either required or able to make a decision.</w:t>
      </w:r>
      <w:r w:rsidR="001F4852">
        <w:rPr>
          <w:rFonts w:ascii="Arial" w:hAnsi="Arial" w:cs="Arial"/>
        </w:rPr>
        <w:t xml:space="preserve"> Comments on her status or why she obtained that status or whether she could retain that status in the current climate are</w:t>
      </w:r>
      <w:r w:rsidR="004F69B2">
        <w:rPr>
          <w:rFonts w:ascii="Arial" w:hAnsi="Arial" w:cs="Arial"/>
        </w:rPr>
        <w:t xml:space="preserve"> insufficient to found a successful submission that the cessation of JS</w:t>
      </w:r>
      <w:r w:rsidR="009A31B6">
        <w:rPr>
          <w:rFonts w:ascii="Arial" w:hAnsi="Arial" w:cs="Arial"/>
        </w:rPr>
        <w:t>’</w:t>
      </w:r>
      <w:r w:rsidR="004F69B2">
        <w:rPr>
          <w:rFonts w:ascii="Arial" w:hAnsi="Arial" w:cs="Arial"/>
        </w:rPr>
        <w:t xml:space="preserve"> status was lawful. </w:t>
      </w:r>
      <w:r w:rsidR="001F4852">
        <w:rPr>
          <w:rFonts w:ascii="Arial" w:hAnsi="Arial" w:cs="Arial"/>
        </w:rPr>
        <w:t xml:space="preserve">The fact remains that he was recognised as a refugee </w:t>
      </w:r>
      <w:r w:rsidR="001F4852">
        <w:rPr>
          <w:rFonts w:ascii="Arial" w:hAnsi="Arial" w:cs="Arial"/>
          <w:i/>
        </w:rPr>
        <w:t xml:space="preserve">because </w:t>
      </w:r>
      <w:r w:rsidR="001F4852">
        <w:rPr>
          <w:rFonts w:ascii="Arial" w:hAnsi="Arial" w:cs="Arial"/>
        </w:rPr>
        <w:t xml:space="preserve">his mother was a refugee </w:t>
      </w:r>
      <w:r w:rsidR="001F4852">
        <w:rPr>
          <w:rFonts w:ascii="Arial" w:hAnsi="Arial" w:cs="Arial"/>
          <w:i/>
        </w:rPr>
        <w:t xml:space="preserve">and </w:t>
      </w:r>
      <w:r w:rsidR="009A31B6">
        <w:rPr>
          <w:rFonts w:ascii="Arial" w:hAnsi="Arial" w:cs="Arial"/>
        </w:rPr>
        <w:t>s</w:t>
      </w:r>
      <w:r w:rsidR="001F4852">
        <w:rPr>
          <w:rFonts w:ascii="Arial" w:hAnsi="Arial" w:cs="Arial"/>
        </w:rPr>
        <w:t>he remains a refugee.</w:t>
      </w:r>
    </w:p>
    <w:p w:rsidR="004F69B2" w:rsidRDefault="004F69B2" w:rsidP="004F69B2">
      <w:pPr>
        <w:pStyle w:val="ListParagraph"/>
        <w:tabs>
          <w:tab w:val="left" w:pos="2520"/>
        </w:tabs>
        <w:jc w:val="both"/>
        <w:rPr>
          <w:rFonts w:ascii="Arial" w:hAnsi="Arial" w:cs="Arial"/>
        </w:rPr>
      </w:pPr>
    </w:p>
    <w:p w:rsidR="001F4852" w:rsidRDefault="004F69B2" w:rsidP="000F2C80">
      <w:pPr>
        <w:pStyle w:val="ListParagraph"/>
        <w:numPr>
          <w:ilvl w:val="0"/>
          <w:numId w:val="32"/>
        </w:numPr>
        <w:tabs>
          <w:tab w:val="left" w:pos="2520"/>
        </w:tabs>
        <w:jc w:val="both"/>
        <w:rPr>
          <w:rFonts w:ascii="Arial" w:hAnsi="Arial" w:cs="Arial"/>
        </w:rPr>
      </w:pPr>
      <w:r>
        <w:rPr>
          <w:rFonts w:ascii="Arial" w:hAnsi="Arial" w:cs="Arial"/>
        </w:rPr>
        <w:t xml:space="preserve">Where a person has been recognised as a refugee under </w:t>
      </w:r>
      <w:r w:rsidR="001F4852">
        <w:rPr>
          <w:rFonts w:ascii="Arial" w:hAnsi="Arial" w:cs="Arial"/>
        </w:rPr>
        <w:t xml:space="preserve">the </w:t>
      </w:r>
      <w:r>
        <w:rPr>
          <w:rFonts w:ascii="Arial" w:hAnsi="Arial" w:cs="Arial"/>
        </w:rPr>
        <w:t>family reunion policy</w:t>
      </w:r>
      <w:r w:rsidR="00AF657C">
        <w:rPr>
          <w:rStyle w:val="FootnoteReference"/>
          <w:rFonts w:ascii="Arial" w:hAnsi="Arial" w:cs="Arial"/>
        </w:rPr>
        <w:footnoteReference w:id="3"/>
      </w:r>
      <w:r>
        <w:rPr>
          <w:rFonts w:ascii="Arial" w:hAnsi="Arial" w:cs="Arial"/>
        </w:rPr>
        <w:t>, it is th</w:t>
      </w:r>
      <w:r w:rsidR="00AF657C">
        <w:rPr>
          <w:rFonts w:ascii="Arial" w:hAnsi="Arial" w:cs="Arial"/>
        </w:rPr>
        <w:t>e</w:t>
      </w:r>
      <w:r>
        <w:rPr>
          <w:rFonts w:ascii="Arial" w:hAnsi="Arial" w:cs="Arial"/>
        </w:rPr>
        <w:t xml:space="preserve"> circumstances </w:t>
      </w:r>
      <w:r w:rsidR="00AF657C">
        <w:rPr>
          <w:rFonts w:ascii="Arial" w:hAnsi="Arial" w:cs="Arial"/>
        </w:rPr>
        <w:t xml:space="preserve">that led to that recognition namely the relationship between the refugee and the individual, </w:t>
      </w:r>
      <w:r>
        <w:rPr>
          <w:rFonts w:ascii="Arial" w:hAnsi="Arial" w:cs="Arial"/>
        </w:rPr>
        <w:t>that are to be addressed when deciding whether to cease Refugee Status under Article 1C(5) of the Refugee Convention</w:t>
      </w:r>
      <w:r w:rsidR="00180447">
        <w:rPr>
          <w:rFonts w:ascii="Arial" w:hAnsi="Arial" w:cs="Arial"/>
        </w:rPr>
        <w:t>. Where the SSHD has not taken a decision to curtail or revoke the status of the person through whom the individual was recognised as a refugee, the First-tier Tribunal cann</w:t>
      </w:r>
      <w:r w:rsidR="00AF657C">
        <w:rPr>
          <w:rFonts w:ascii="Arial" w:hAnsi="Arial" w:cs="Arial"/>
        </w:rPr>
        <w:t>ot</w:t>
      </w:r>
      <w:r w:rsidR="00180447">
        <w:rPr>
          <w:rFonts w:ascii="Arial" w:hAnsi="Arial" w:cs="Arial"/>
        </w:rPr>
        <w:t xml:space="preserve"> reach </w:t>
      </w:r>
      <w:r w:rsidR="00AF657C">
        <w:rPr>
          <w:rFonts w:ascii="Arial" w:hAnsi="Arial" w:cs="Arial"/>
        </w:rPr>
        <w:t xml:space="preserve">a decision </w:t>
      </w:r>
      <w:r w:rsidR="00180447">
        <w:rPr>
          <w:rFonts w:ascii="Arial" w:hAnsi="Arial" w:cs="Arial"/>
        </w:rPr>
        <w:t>as if that status has been curtailed or revoked.</w:t>
      </w:r>
    </w:p>
    <w:p w:rsidR="001F4852" w:rsidRPr="001F4852" w:rsidRDefault="001F4852" w:rsidP="001F4852">
      <w:pPr>
        <w:tabs>
          <w:tab w:val="left" w:pos="2520"/>
        </w:tabs>
        <w:jc w:val="both"/>
        <w:rPr>
          <w:rFonts w:ascii="Arial" w:hAnsi="Arial" w:cs="Arial"/>
        </w:rPr>
      </w:pPr>
    </w:p>
    <w:p w:rsidR="00E64090" w:rsidRDefault="00856453" w:rsidP="000F2C80">
      <w:pPr>
        <w:pStyle w:val="ListParagraph"/>
        <w:numPr>
          <w:ilvl w:val="0"/>
          <w:numId w:val="32"/>
        </w:numPr>
        <w:tabs>
          <w:tab w:val="left" w:pos="2520"/>
        </w:tabs>
        <w:jc w:val="both"/>
        <w:rPr>
          <w:rFonts w:ascii="Arial" w:hAnsi="Arial" w:cs="Arial"/>
        </w:rPr>
      </w:pPr>
      <w:r>
        <w:rPr>
          <w:rFonts w:ascii="Arial" w:hAnsi="Arial" w:cs="Arial"/>
        </w:rPr>
        <w:t xml:space="preserve">The headnote of </w:t>
      </w:r>
      <w:r w:rsidR="00A66A57" w:rsidRPr="00A66A57">
        <w:rPr>
          <w:rFonts w:ascii="Arial" w:hAnsi="Arial" w:cs="Arial"/>
          <w:i/>
        </w:rPr>
        <w:t>Dang (Refugee – query revocation – Article 3)</w:t>
      </w:r>
      <w:r w:rsidR="0040713D">
        <w:rPr>
          <w:rFonts w:ascii="Arial" w:hAnsi="Arial" w:cs="Arial"/>
        </w:rPr>
        <w:t xml:space="preserve"> [2013] UKUT 00043 (IAC)</w:t>
      </w:r>
      <w:r w:rsidR="00A66A57">
        <w:rPr>
          <w:rFonts w:ascii="Arial" w:hAnsi="Arial" w:cs="Arial"/>
        </w:rPr>
        <w:t xml:space="preserve"> </w:t>
      </w:r>
      <w:r w:rsidR="00E64090">
        <w:rPr>
          <w:rFonts w:ascii="Arial" w:hAnsi="Arial" w:cs="Arial"/>
        </w:rPr>
        <w:t>reads, where relevant, as follows:</w:t>
      </w:r>
    </w:p>
    <w:p w:rsidR="00E64090" w:rsidRPr="00E64090" w:rsidRDefault="00E64090" w:rsidP="00E64090">
      <w:pPr>
        <w:tabs>
          <w:tab w:val="left" w:pos="2520"/>
        </w:tabs>
        <w:jc w:val="both"/>
        <w:rPr>
          <w:rFonts w:ascii="Arial" w:hAnsi="Arial" w:cs="Arial"/>
        </w:rPr>
      </w:pPr>
    </w:p>
    <w:p w:rsidR="00E64090" w:rsidRPr="00066BDC" w:rsidRDefault="00E64090" w:rsidP="00066BDC">
      <w:pPr>
        <w:pStyle w:val="ListParagraph"/>
        <w:tabs>
          <w:tab w:val="left" w:pos="2520"/>
        </w:tabs>
        <w:ind w:left="1701"/>
        <w:jc w:val="both"/>
        <w:rPr>
          <w:rFonts w:ascii="Arial" w:hAnsi="Arial" w:cs="Arial"/>
          <w:i/>
          <w:sz w:val="20"/>
          <w:szCs w:val="20"/>
        </w:rPr>
      </w:pPr>
      <w:r w:rsidRPr="00066BDC">
        <w:rPr>
          <w:rFonts w:ascii="Arial" w:hAnsi="Arial" w:cs="Arial"/>
          <w:i/>
          <w:sz w:val="20"/>
          <w:szCs w:val="20"/>
        </w:rPr>
        <w:t xml:space="preserve">A decision to </w:t>
      </w:r>
      <w:r w:rsidR="0040713D" w:rsidRPr="00066BDC">
        <w:rPr>
          <w:rFonts w:ascii="Arial" w:hAnsi="Arial" w:cs="Arial"/>
          <w:i/>
          <w:sz w:val="20"/>
          <w:szCs w:val="20"/>
        </w:rPr>
        <w:t xml:space="preserve">revoke or refuse to renew a grant of asylum under paragraph 339A Immigration Rules </w:t>
      </w:r>
      <w:r w:rsidRPr="00066BDC">
        <w:rPr>
          <w:rFonts w:ascii="Arial" w:hAnsi="Arial" w:cs="Arial"/>
          <w:i/>
          <w:sz w:val="20"/>
          <w:szCs w:val="20"/>
        </w:rPr>
        <w:t>only relates to the i</w:t>
      </w:r>
      <w:r w:rsidR="0040713D" w:rsidRPr="00066BDC">
        <w:rPr>
          <w:rFonts w:ascii="Arial" w:hAnsi="Arial" w:cs="Arial"/>
          <w:i/>
          <w:sz w:val="20"/>
          <w:szCs w:val="20"/>
        </w:rPr>
        <w:t>ndividual’s s</w:t>
      </w:r>
      <w:r w:rsidR="009A51F7" w:rsidRPr="00066BDC">
        <w:rPr>
          <w:rFonts w:ascii="Arial" w:hAnsi="Arial" w:cs="Arial"/>
          <w:i/>
          <w:sz w:val="20"/>
          <w:szCs w:val="20"/>
        </w:rPr>
        <w:t>tatus under the Qu</w:t>
      </w:r>
      <w:r w:rsidR="005D6C74" w:rsidRPr="00066BDC">
        <w:rPr>
          <w:rFonts w:ascii="Arial" w:hAnsi="Arial" w:cs="Arial"/>
          <w:i/>
          <w:sz w:val="20"/>
          <w:szCs w:val="20"/>
        </w:rPr>
        <w:t>a</w:t>
      </w:r>
      <w:r w:rsidR="009A51F7" w:rsidRPr="00066BDC">
        <w:rPr>
          <w:rFonts w:ascii="Arial" w:hAnsi="Arial" w:cs="Arial"/>
          <w:i/>
          <w:sz w:val="20"/>
          <w:szCs w:val="20"/>
        </w:rPr>
        <w:t>lification D</w:t>
      </w:r>
      <w:r w:rsidR="0040713D" w:rsidRPr="00066BDC">
        <w:rPr>
          <w:rFonts w:ascii="Arial" w:hAnsi="Arial" w:cs="Arial"/>
          <w:i/>
          <w:sz w:val="20"/>
          <w:szCs w:val="20"/>
        </w:rPr>
        <w:t>irective</w:t>
      </w:r>
      <w:r w:rsidR="009A51F7" w:rsidRPr="00066BDC">
        <w:rPr>
          <w:rFonts w:ascii="Arial" w:hAnsi="Arial" w:cs="Arial"/>
          <w:i/>
          <w:sz w:val="20"/>
          <w:szCs w:val="20"/>
        </w:rPr>
        <w:t xml:space="preserve"> (European refugee status) and not his status under the Refugee Convention</w:t>
      </w:r>
      <w:r w:rsidRPr="00066BDC">
        <w:rPr>
          <w:rFonts w:ascii="Arial" w:hAnsi="Arial" w:cs="Arial"/>
          <w:i/>
          <w:sz w:val="20"/>
          <w:szCs w:val="20"/>
        </w:rPr>
        <w:t>….</w:t>
      </w:r>
      <w:r w:rsidR="009A51F7" w:rsidRPr="00066BDC">
        <w:rPr>
          <w:rFonts w:ascii="Arial" w:hAnsi="Arial" w:cs="Arial"/>
          <w:i/>
          <w:sz w:val="20"/>
          <w:szCs w:val="20"/>
        </w:rPr>
        <w:t xml:space="preserve"> </w:t>
      </w:r>
    </w:p>
    <w:p w:rsidR="00E64090" w:rsidRDefault="00E64090" w:rsidP="00E64090">
      <w:pPr>
        <w:pStyle w:val="ListParagraph"/>
        <w:tabs>
          <w:tab w:val="left" w:pos="2520"/>
        </w:tabs>
        <w:jc w:val="both"/>
        <w:rPr>
          <w:rFonts w:ascii="Arial" w:hAnsi="Arial" w:cs="Arial"/>
        </w:rPr>
      </w:pPr>
    </w:p>
    <w:p w:rsidR="00066BDC" w:rsidRPr="00B356D8" w:rsidRDefault="00066BDC" w:rsidP="00066BDC">
      <w:pPr>
        <w:pStyle w:val="ListParagraph"/>
        <w:numPr>
          <w:ilvl w:val="0"/>
          <w:numId w:val="32"/>
        </w:numPr>
        <w:tabs>
          <w:tab w:val="left" w:pos="2520"/>
        </w:tabs>
        <w:jc w:val="both"/>
        <w:rPr>
          <w:rFonts w:ascii="Arial" w:hAnsi="Arial" w:cs="Arial"/>
        </w:rPr>
      </w:pPr>
      <w:r>
        <w:rPr>
          <w:rFonts w:ascii="Arial" w:hAnsi="Arial" w:cs="Arial"/>
        </w:rPr>
        <w:t xml:space="preserve">Dang had arrived in the UK, as a child, with his father. The SSHD had no papers showing the basis of the claim for asylum but Dang’s counsel said that her papers indicated that his father’s claim had been processed and decided in Hong Kong. The decision records that Dang did not have an independent claim for asylum. Before the First-tier Tribunal, the SSHD had purported to revoke Dang’s refugee status under paragraph 339A(v) of the Immigration Rules (which was then as it is now). The First-tier Tribunal found that Dang was still a refugee because the SSHD could not show </w:t>
      </w:r>
      <w:r w:rsidRPr="00B356D8">
        <w:rPr>
          <w:rFonts w:ascii="Arial" w:hAnsi="Arial" w:cs="Arial"/>
        </w:rPr>
        <w:t>that the cessation clause (of the Refugee Convention) she sought to rely upon, applied. That finding by the First-tier Tribunal was not challenged.</w:t>
      </w:r>
    </w:p>
    <w:p w:rsidR="00066BDC" w:rsidRPr="00B356D8" w:rsidRDefault="00066BDC" w:rsidP="00E64090">
      <w:pPr>
        <w:pStyle w:val="ListParagraph"/>
        <w:tabs>
          <w:tab w:val="left" w:pos="2520"/>
        </w:tabs>
        <w:jc w:val="both"/>
        <w:rPr>
          <w:rFonts w:ascii="Arial" w:hAnsi="Arial" w:cs="Arial"/>
        </w:rPr>
      </w:pPr>
    </w:p>
    <w:p w:rsidR="00922669" w:rsidRPr="00066BDC" w:rsidRDefault="00A66A57" w:rsidP="00066BDC">
      <w:pPr>
        <w:pStyle w:val="ListParagraph"/>
        <w:numPr>
          <w:ilvl w:val="0"/>
          <w:numId w:val="32"/>
        </w:numPr>
        <w:tabs>
          <w:tab w:val="left" w:pos="2520"/>
        </w:tabs>
        <w:jc w:val="both"/>
        <w:rPr>
          <w:rFonts w:ascii="Arial" w:hAnsi="Arial" w:cs="Arial"/>
          <w:i/>
        </w:rPr>
      </w:pPr>
      <w:r w:rsidRPr="0084288D">
        <w:rPr>
          <w:rFonts w:ascii="Arial" w:hAnsi="Arial" w:cs="Arial"/>
          <w:i/>
        </w:rPr>
        <w:t>Dang</w:t>
      </w:r>
      <w:r w:rsidR="00E64090" w:rsidRPr="00B356D8">
        <w:rPr>
          <w:rFonts w:ascii="Arial" w:hAnsi="Arial" w:cs="Arial"/>
        </w:rPr>
        <w:t xml:space="preserve"> </w:t>
      </w:r>
      <w:r w:rsidR="008D41DA" w:rsidRPr="00B356D8">
        <w:rPr>
          <w:rFonts w:ascii="Arial" w:hAnsi="Arial" w:cs="Arial"/>
        </w:rPr>
        <w:t xml:space="preserve">[25] </w:t>
      </w:r>
      <w:r w:rsidR="00E64090" w:rsidRPr="00B356D8">
        <w:rPr>
          <w:rFonts w:ascii="Arial" w:hAnsi="Arial" w:cs="Arial"/>
        </w:rPr>
        <w:t>identifies the requirement to issue a residence permit under the Qualific</w:t>
      </w:r>
      <w:r w:rsidR="00922669" w:rsidRPr="00B356D8">
        <w:rPr>
          <w:rFonts w:ascii="Arial" w:hAnsi="Arial" w:cs="Arial"/>
        </w:rPr>
        <w:t>ation</w:t>
      </w:r>
      <w:r w:rsidR="00E64090" w:rsidRPr="00B356D8">
        <w:rPr>
          <w:rFonts w:ascii="Arial" w:hAnsi="Arial" w:cs="Arial"/>
        </w:rPr>
        <w:t xml:space="preserve"> Directive as going further than the Refugee Convention</w:t>
      </w:r>
      <w:r w:rsidR="008D41DA" w:rsidRPr="00B356D8">
        <w:rPr>
          <w:rFonts w:ascii="Arial" w:hAnsi="Arial" w:cs="Arial"/>
        </w:rPr>
        <w:t>, as noted by</w:t>
      </w:r>
      <w:r w:rsidR="00E64090" w:rsidRPr="00B356D8">
        <w:rPr>
          <w:rFonts w:ascii="Arial" w:hAnsi="Arial" w:cs="Arial"/>
        </w:rPr>
        <w:t xml:space="preserve"> the Supreme Court in </w:t>
      </w:r>
      <w:r w:rsidR="00E64090" w:rsidRPr="00991ACA">
        <w:rPr>
          <w:rFonts w:ascii="Arial" w:hAnsi="Arial" w:cs="Arial"/>
          <w:i/>
        </w:rPr>
        <w:t>ST(Eritrea)</w:t>
      </w:r>
      <w:r w:rsidR="00E64090" w:rsidRPr="00B356D8">
        <w:rPr>
          <w:rFonts w:ascii="Arial" w:hAnsi="Arial" w:cs="Arial"/>
        </w:rPr>
        <w:t xml:space="preserve"> </w:t>
      </w:r>
      <w:r w:rsidR="00E14E1B" w:rsidRPr="00B356D8">
        <w:rPr>
          <w:rFonts w:ascii="Arial" w:hAnsi="Arial" w:cs="Arial"/>
        </w:rPr>
        <w:t xml:space="preserve">[2012] UKSC 12 </w:t>
      </w:r>
      <w:r w:rsidR="008D41DA" w:rsidRPr="00B356D8">
        <w:rPr>
          <w:rFonts w:ascii="Arial" w:hAnsi="Arial" w:cs="Arial"/>
        </w:rPr>
        <w:t xml:space="preserve">[45]. </w:t>
      </w:r>
      <w:r w:rsidRPr="00B356D8">
        <w:rPr>
          <w:rFonts w:ascii="Arial" w:hAnsi="Arial" w:cs="Arial"/>
        </w:rPr>
        <w:t xml:space="preserve">  </w:t>
      </w:r>
      <w:r w:rsidR="00922669" w:rsidRPr="00B356D8">
        <w:rPr>
          <w:rFonts w:ascii="Arial" w:hAnsi="Arial" w:cs="Arial"/>
        </w:rPr>
        <w:t>The Qualification Directive permits</w:t>
      </w:r>
      <w:r w:rsidR="00922669" w:rsidRPr="00066BDC">
        <w:rPr>
          <w:rFonts w:ascii="Arial" w:hAnsi="Arial" w:cs="Arial"/>
        </w:rPr>
        <w:t xml:space="preserve"> revocation of a permit where the circumstances are such that an individual is no longer entitle</w:t>
      </w:r>
      <w:r w:rsidR="009A31B6">
        <w:rPr>
          <w:rFonts w:ascii="Arial" w:hAnsi="Arial" w:cs="Arial"/>
        </w:rPr>
        <w:t>d to it</w:t>
      </w:r>
      <w:r w:rsidR="00922669" w:rsidRPr="00066BDC">
        <w:rPr>
          <w:rFonts w:ascii="Arial" w:hAnsi="Arial" w:cs="Arial"/>
        </w:rPr>
        <w:t xml:space="preserve"> </w:t>
      </w:r>
      <w:r w:rsidR="00066BDC">
        <w:rPr>
          <w:rFonts w:ascii="Arial" w:hAnsi="Arial" w:cs="Arial"/>
        </w:rPr>
        <w:t>under its terms and the SSHD is</w:t>
      </w:r>
      <w:r w:rsidR="00653F8E">
        <w:rPr>
          <w:rFonts w:ascii="Arial" w:hAnsi="Arial" w:cs="Arial"/>
        </w:rPr>
        <w:t xml:space="preserve">, as said in </w:t>
      </w:r>
      <w:r w:rsidR="00922669" w:rsidRPr="00066BDC">
        <w:rPr>
          <w:rFonts w:ascii="Arial" w:hAnsi="Arial" w:cs="Arial"/>
          <w:i/>
        </w:rPr>
        <w:t>Dang</w:t>
      </w:r>
    </w:p>
    <w:p w:rsidR="00922669" w:rsidRDefault="00922669" w:rsidP="00E64090">
      <w:pPr>
        <w:pStyle w:val="ListParagraph"/>
        <w:tabs>
          <w:tab w:val="left" w:pos="2520"/>
        </w:tabs>
        <w:jc w:val="both"/>
        <w:rPr>
          <w:rFonts w:ascii="Arial" w:hAnsi="Arial" w:cs="Arial"/>
        </w:rPr>
      </w:pPr>
    </w:p>
    <w:p w:rsidR="00922669" w:rsidRPr="00E77E61" w:rsidRDefault="00922669" w:rsidP="00E77E61">
      <w:pPr>
        <w:pStyle w:val="ListParagraph"/>
        <w:tabs>
          <w:tab w:val="left" w:pos="2520"/>
        </w:tabs>
        <w:ind w:left="1701"/>
        <w:jc w:val="both"/>
        <w:rPr>
          <w:rFonts w:ascii="Arial" w:hAnsi="Arial" w:cs="Arial"/>
          <w:sz w:val="20"/>
          <w:szCs w:val="20"/>
        </w:rPr>
      </w:pPr>
      <w:r w:rsidRPr="00E77E61">
        <w:rPr>
          <w:rFonts w:ascii="Arial" w:hAnsi="Arial" w:cs="Arial"/>
          <w:sz w:val="20"/>
          <w:szCs w:val="20"/>
        </w:rPr>
        <w:t xml:space="preserve">“25. ……entitled to “revoke, end or refuse to renew” a grant of asylum in certain circumstances including those set out in para 339A” </w:t>
      </w:r>
    </w:p>
    <w:p w:rsidR="00922669" w:rsidRDefault="00922669" w:rsidP="00E77E61">
      <w:pPr>
        <w:pStyle w:val="ListParagraph"/>
        <w:tabs>
          <w:tab w:val="left" w:pos="2520"/>
        </w:tabs>
        <w:ind w:left="1701"/>
        <w:jc w:val="both"/>
        <w:rPr>
          <w:rFonts w:ascii="Arial" w:hAnsi="Arial" w:cs="Arial"/>
          <w:i/>
        </w:rPr>
      </w:pPr>
      <w:r w:rsidRPr="00E77E61">
        <w:rPr>
          <w:rFonts w:ascii="Arial" w:hAnsi="Arial" w:cs="Arial"/>
          <w:sz w:val="20"/>
          <w:szCs w:val="20"/>
        </w:rPr>
        <w:t xml:space="preserve">26. In other words, what Article 14 [Qualification Directive] permits member states to “revoke, end or refuse to renew” is the status that was granted by that Member State to the individual pursuant to its obligations under the Qualification Directive. It is therefore necessary to distinguish between refugee status granted pursuant to the provisions of the Qualification Directive and refugee status under the Refugee Convention which exists independently of any recognition. </w:t>
      </w:r>
      <w:r w:rsidR="00BE3448" w:rsidRPr="00E77E61">
        <w:rPr>
          <w:rFonts w:ascii="Arial" w:hAnsi="Arial" w:cs="Arial"/>
          <w:sz w:val="20"/>
          <w:szCs w:val="20"/>
        </w:rPr>
        <w:t>…Given that section 2 of the 1993 Act prohibits the Immigration Rules from laying down any practice that is contrary to the Refugee Convention, the provision in para 339A for revocation or non- renewal of the grant of asylum can only refer to European refugee status. In other words, the true effect of any revocation under para 339A (x), when read with the Qualification Directive, is that the individual’s European refugee status is revoked. Such revocation does not affect the individual’s status under the Refugee Convention.</w:t>
      </w:r>
      <w:r w:rsidR="00BE3448">
        <w:rPr>
          <w:rFonts w:ascii="Arial" w:hAnsi="Arial" w:cs="Arial"/>
        </w:rPr>
        <w:t xml:space="preserve">  </w:t>
      </w:r>
    </w:p>
    <w:p w:rsidR="00922669" w:rsidRDefault="00922669" w:rsidP="00922669">
      <w:pPr>
        <w:pStyle w:val="ListParagraph"/>
        <w:tabs>
          <w:tab w:val="left" w:pos="2520"/>
        </w:tabs>
        <w:jc w:val="both"/>
        <w:rPr>
          <w:rFonts w:ascii="Arial" w:hAnsi="Arial" w:cs="Arial"/>
        </w:rPr>
      </w:pPr>
    </w:p>
    <w:p w:rsidR="00E77E61" w:rsidRDefault="00E77E61" w:rsidP="000F2C80">
      <w:pPr>
        <w:pStyle w:val="ListParagraph"/>
        <w:numPr>
          <w:ilvl w:val="0"/>
          <w:numId w:val="32"/>
        </w:numPr>
        <w:tabs>
          <w:tab w:val="left" w:pos="2520"/>
        </w:tabs>
        <w:jc w:val="both"/>
        <w:rPr>
          <w:rFonts w:ascii="Arial" w:hAnsi="Arial" w:cs="Arial"/>
        </w:rPr>
      </w:pPr>
      <w:r>
        <w:rPr>
          <w:rFonts w:ascii="Arial" w:hAnsi="Arial" w:cs="Arial"/>
        </w:rPr>
        <w:t xml:space="preserve">Para 339A(x) as considered by the Upper Tribunal in </w:t>
      </w:r>
      <w:r>
        <w:rPr>
          <w:rFonts w:ascii="Arial" w:hAnsi="Arial" w:cs="Arial"/>
          <w:i/>
        </w:rPr>
        <w:t xml:space="preserve">Dang </w:t>
      </w:r>
      <w:r>
        <w:rPr>
          <w:rFonts w:ascii="Arial" w:hAnsi="Arial" w:cs="Arial"/>
        </w:rPr>
        <w:t xml:space="preserve">had been deleted by the time JS’ appeal came before the First-tier Tribunal but </w:t>
      </w:r>
      <w:r w:rsidR="00066BDC">
        <w:rPr>
          <w:rFonts w:ascii="Arial" w:hAnsi="Arial" w:cs="Arial"/>
        </w:rPr>
        <w:t xml:space="preserve">its content is now to be </w:t>
      </w:r>
      <w:r>
        <w:rPr>
          <w:rFonts w:ascii="Arial" w:hAnsi="Arial" w:cs="Arial"/>
        </w:rPr>
        <w:t>found in the Immigration Rules a</w:t>
      </w:r>
      <w:r w:rsidR="00B356D8">
        <w:rPr>
          <w:rFonts w:ascii="Arial" w:hAnsi="Arial" w:cs="Arial"/>
        </w:rPr>
        <w:t>t</w:t>
      </w:r>
      <w:r>
        <w:rPr>
          <w:rFonts w:ascii="Arial" w:hAnsi="Arial" w:cs="Arial"/>
        </w:rPr>
        <w:t xml:space="preserve"> paragraphs 339AC and 339B. No reasons to depart f</w:t>
      </w:r>
      <w:r w:rsidR="00C810B9">
        <w:rPr>
          <w:rFonts w:ascii="Arial" w:hAnsi="Arial" w:cs="Arial"/>
        </w:rPr>
        <w:t>rom</w:t>
      </w:r>
      <w:r>
        <w:rPr>
          <w:rFonts w:ascii="Arial" w:hAnsi="Arial" w:cs="Arial"/>
        </w:rPr>
        <w:t xml:space="preserve"> the conclusions of </w:t>
      </w:r>
      <w:r>
        <w:rPr>
          <w:rFonts w:ascii="Arial" w:hAnsi="Arial" w:cs="Arial"/>
          <w:i/>
        </w:rPr>
        <w:t xml:space="preserve">Dang </w:t>
      </w:r>
      <w:r w:rsidRPr="00E77E61">
        <w:rPr>
          <w:rFonts w:ascii="Arial" w:hAnsi="Arial" w:cs="Arial"/>
        </w:rPr>
        <w:t xml:space="preserve">were </w:t>
      </w:r>
      <w:r>
        <w:rPr>
          <w:rFonts w:ascii="Arial" w:hAnsi="Arial" w:cs="Arial"/>
        </w:rPr>
        <w:t>p</w:t>
      </w:r>
      <w:r w:rsidRPr="00E77E61">
        <w:rPr>
          <w:rFonts w:ascii="Arial" w:hAnsi="Arial" w:cs="Arial"/>
        </w:rPr>
        <w:t>ut to me.</w:t>
      </w:r>
      <w:r>
        <w:rPr>
          <w:rFonts w:ascii="Arial" w:hAnsi="Arial" w:cs="Arial"/>
        </w:rPr>
        <w:t xml:space="preserve"> </w:t>
      </w:r>
    </w:p>
    <w:p w:rsidR="00E77E61" w:rsidRDefault="00E77E61" w:rsidP="00E77E61">
      <w:pPr>
        <w:pStyle w:val="ListParagraph"/>
        <w:tabs>
          <w:tab w:val="left" w:pos="2520"/>
        </w:tabs>
        <w:jc w:val="both"/>
        <w:rPr>
          <w:rFonts w:ascii="Arial" w:hAnsi="Arial" w:cs="Arial"/>
        </w:rPr>
      </w:pPr>
    </w:p>
    <w:p w:rsidR="005B353F" w:rsidRDefault="00E77E61" w:rsidP="0058355C">
      <w:pPr>
        <w:pStyle w:val="ListParagraph"/>
        <w:numPr>
          <w:ilvl w:val="0"/>
          <w:numId w:val="32"/>
        </w:numPr>
        <w:tabs>
          <w:tab w:val="left" w:pos="2520"/>
        </w:tabs>
        <w:jc w:val="both"/>
        <w:rPr>
          <w:rFonts w:ascii="Arial" w:hAnsi="Arial" w:cs="Arial"/>
        </w:rPr>
      </w:pPr>
      <w:r w:rsidRPr="00066BDC">
        <w:rPr>
          <w:rFonts w:ascii="Arial" w:hAnsi="Arial" w:cs="Arial"/>
          <w:i/>
        </w:rPr>
        <w:t xml:space="preserve">Dang </w:t>
      </w:r>
      <w:r w:rsidR="00066BDC">
        <w:rPr>
          <w:rFonts w:ascii="Arial" w:hAnsi="Arial" w:cs="Arial"/>
        </w:rPr>
        <w:t>did not consider Article 32 of the Refugee Convention but reached its conclusion</w:t>
      </w:r>
      <w:r w:rsidR="005B353F">
        <w:rPr>
          <w:rFonts w:ascii="Arial" w:hAnsi="Arial" w:cs="Arial"/>
        </w:rPr>
        <w:t>s in the context of Article 33:</w:t>
      </w:r>
    </w:p>
    <w:p w:rsidR="005B353F" w:rsidRDefault="005B353F" w:rsidP="005B353F">
      <w:pPr>
        <w:tabs>
          <w:tab w:val="left" w:pos="2520"/>
        </w:tabs>
        <w:jc w:val="both"/>
        <w:rPr>
          <w:rFonts w:ascii="Arial" w:hAnsi="Arial" w:cs="Arial"/>
        </w:rPr>
      </w:pPr>
    </w:p>
    <w:p w:rsidR="005B353F" w:rsidRPr="005B353F" w:rsidRDefault="005B353F" w:rsidP="000C4ABD">
      <w:pPr>
        <w:ind w:left="1701"/>
        <w:jc w:val="both"/>
        <w:rPr>
          <w:rFonts w:ascii="Arial" w:hAnsi="Arial" w:cs="Arial"/>
          <w:sz w:val="20"/>
          <w:szCs w:val="20"/>
        </w:rPr>
      </w:pPr>
      <w:r w:rsidRPr="005B353F">
        <w:rPr>
          <w:rFonts w:ascii="Arial" w:hAnsi="Arial" w:cs="Arial"/>
          <w:sz w:val="20"/>
          <w:szCs w:val="20"/>
        </w:rPr>
        <w:t xml:space="preserve">Article 32 </w:t>
      </w:r>
    </w:p>
    <w:p w:rsidR="005B353F" w:rsidRPr="005B353F" w:rsidRDefault="005B353F" w:rsidP="000C4ABD">
      <w:pPr>
        <w:ind w:left="1701"/>
        <w:jc w:val="both"/>
        <w:rPr>
          <w:rFonts w:ascii="Arial" w:hAnsi="Arial" w:cs="Arial"/>
          <w:sz w:val="20"/>
          <w:szCs w:val="20"/>
        </w:rPr>
      </w:pPr>
      <w:r w:rsidRPr="005B353F">
        <w:rPr>
          <w:rFonts w:ascii="Arial" w:hAnsi="Arial" w:cs="Arial"/>
          <w:sz w:val="20"/>
          <w:szCs w:val="20"/>
        </w:rPr>
        <w:t xml:space="preserve">Expulsion </w:t>
      </w:r>
    </w:p>
    <w:p w:rsidR="005B353F" w:rsidRPr="005B353F" w:rsidRDefault="005B353F" w:rsidP="000C4ABD">
      <w:pPr>
        <w:ind w:left="1701"/>
        <w:jc w:val="both"/>
        <w:rPr>
          <w:rFonts w:ascii="Arial" w:hAnsi="Arial" w:cs="Arial"/>
          <w:sz w:val="20"/>
          <w:szCs w:val="20"/>
        </w:rPr>
      </w:pPr>
      <w:r w:rsidRPr="005B353F">
        <w:rPr>
          <w:rFonts w:ascii="Arial" w:hAnsi="Arial" w:cs="Arial"/>
          <w:sz w:val="20"/>
          <w:szCs w:val="20"/>
        </w:rPr>
        <w:t xml:space="preserve">1. The Contracting States shall not expel a refugee lawfully in their territory save on grounds of national security or public order. </w:t>
      </w:r>
    </w:p>
    <w:p w:rsidR="005B353F" w:rsidRPr="005B353F" w:rsidRDefault="005B353F" w:rsidP="000C4ABD">
      <w:pPr>
        <w:ind w:left="1701"/>
        <w:jc w:val="both"/>
        <w:rPr>
          <w:rFonts w:ascii="Arial" w:hAnsi="Arial" w:cs="Arial"/>
          <w:sz w:val="20"/>
          <w:szCs w:val="20"/>
        </w:rPr>
      </w:pPr>
      <w:r w:rsidRPr="005B353F">
        <w:rPr>
          <w:rFonts w:ascii="Arial" w:hAnsi="Arial" w:cs="Arial"/>
          <w:sz w:val="20"/>
          <w:szCs w:val="20"/>
        </w:rPr>
        <w:t xml:space="preserve">2. The expulsion of such a refugee shall be only in pursuance of a decision reached in accordance with due process of law. Except where compelling reasons of national security otherwise require, the refugee shall be allowed to submit evidence to clear himself, and to appeal to and be represented for the purpose before competent authority or a person or persons specially designated by the competent authority. </w:t>
      </w:r>
    </w:p>
    <w:p w:rsidR="005B353F" w:rsidRPr="005B353F" w:rsidRDefault="005B353F" w:rsidP="000C4ABD">
      <w:pPr>
        <w:ind w:left="1701"/>
        <w:jc w:val="both"/>
        <w:rPr>
          <w:rFonts w:ascii="Arial" w:hAnsi="Arial" w:cs="Arial"/>
          <w:sz w:val="20"/>
          <w:szCs w:val="20"/>
        </w:rPr>
      </w:pPr>
      <w:r w:rsidRPr="005B353F">
        <w:rPr>
          <w:rFonts w:ascii="Arial" w:hAnsi="Arial" w:cs="Arial"/>
          <w:sz w:val="20"/>
          <w:szCs w:val="20"/>
        </w:rPr>
        <w:t xml:space="preserve">3. The Contracting States shall allow such a refugee a reasonable period within which to seek legal admission into another country. The Contracting States reserve the right to apply during that period such internal measures as they may deem necessary. </w:t>
      </w:r>
    </w:p>
    <w:p w:rsidR="005B353F" w:rsidRPr="005B353F" w:rsidRDefault="005B353F" w:rsidP="000C4ABD">
      <w:pPr>
        <w:ind w:left="1701"/>
        <w:jc w:val="both"/>
        <w:rPr>
          <w:rFonts w:ascii="Arial" w:hAnsi="Arial" w:cs="Arial"/>
          <w:sz w:val="20"/>
          <w:szCs w:val="20"/>
        </w:rPr>
      </w:pPr>
    </w:p>
    <w:p w:rsidR="005B353F" w:rsidRPr="005B353F" w:rsidRDefault="005B353F" w:rsidP="000C4ABD">
      <w:pPr>
        <w:ind w:left="1701"/>
        <w:jc w:val="both"/>
        <w:rPr>
          <w:rFonts w:ascii="Arial" w:hAnsi="Arial" w:cs="Arial"/>
          <w:sz w:val="20"/>
          <w:szCs w:val="20"/>
        </w:rPr>
      </w:pPr>
      <w:r w:rsidRPr="005B353F">
        <w:rPr>
          <w:rFonts w:ascii="Arial" w:hAnsi="Arial" w:cs="Arial"/>
          <w:sz w:val="20"/>
          <w:szCs w:val="20"/>
        </w:rPr>
        <w:t xml:space="preserve">Article 33 </w:t>
      </w:r>
    </w:p>
    <w:p w:rsidR="005B353F" w:rsidRPr="005B353F" w:rsidRDefault="005B353F" w:rsidP="000C4ABD">
      <w:pPr>
        <w:ind w:left="1701"/>
        <w:jc w:val="both"/>
        <w:rPr>
          <w:rFonts w:ascii="Arial" w:hAnsi="Arial" w:cs="Arial"/>
          <w:sz w:val="20"/>
          <w:szCs w:val="20"/>
        </w:rPr>
      </w:pPr>
      <w:r w:rsidRPr="005B353F">
        <w:rPr>
          <w:rFonts w:ascii="Arial" w:hAnsi="Arial" w:cs="Arial"/>
          <w:sz w:val="20"/>
          <w:szCs w:val="20"/>
        </w:rPr>
        <w:t xml:space="preserve">Prohibition of expulsion or return (“refoulement”) </w:t>
      </w:r>
    </w:p>
    <w:p w:rsidR="005B353F" w:rsidRPr="005B353F" w:rsidRDefault="005B353F" w:rsidP="000C4ABD">
      <w:pPr>
        <w:ind w:left="1701"/>
        <w:jc w:val="both"/>
        <w:rPr>
          <w:rFonts w:ascii="Arial" w:hAnsi="Arial" w:cs="Arial"/>
          <w:sz w:val="20"/>
          <w:szCs w:val="20"/>
        </w:rPr>
      </w:pPr>
      <w:r w:rsidRPr="005B353F">
        <w:rPr>
          <w:rFonts w:ascii="Arial" w:hAnsi="Arial" w:cs="Arial"/>
          <w:sz w:val="20"/>
          <w:szCs w:val="20"/>
        </w:rPr>
        <w:t xml:space="preserve">1. No Contracting State shall expel or return (“refouler”) a refugee in any manner whatsoever to the frontiers of territories where his life or freedom would be threatened on account of his race, religion, nationality, membership of a particular social group or political opinion. </w:t>
      </w:r>
    </w:p>
    <w:p w:rsidR="005B353F" w:rsidRPr="005B353F" w:rsidRDefault="005B353F" w:rsidP="000C4ABD">
      <w:pPr>
        <w:ind w:left="1701"/>
        <w:jc w:val="both"/>
        <w:rPr>
          <w:rFonts w:ascii="Arial" w:hAnsi="Arial" w:cs="Arial"/>
          <w:sz w:val="20"/>
          <w:szCs w:val="20"/>
          <w:lang w:val="en-US" w:eastAsia="en-US"/>
        </w:rPr>
      </w:pPr>
      <w:r w:rsidRPr="005B353F">
        <w:rPr>
          <w:rFonts w:ascii="Arial" w:hAnsi="Arial" w:cs="Arial"/>
          <w:sz w:val="20"/>
          <w:szCs w:val="20"/>
        </w:rPr>
        <w:t>2. The benefit of the present provision may not, however, be claimed by a refugee whom there are reasonable grounds for regarding as a danger to the security of the country in which he is, or who, having been convicted by a final judgment of a particularly serious crime, constitutes a danger to the community of that country.</w:t>
      </w:r>
    </w:p>
    <w:p w:rsidR="005B353F" w:rsidRPr="005B353F" w:rsidRDefault="005B353F" w:rsidP="005B353F">
      <w:pPr>
        <w:tabs>
          <w:tab w:val="left" w:pos="2520"/>
        </w:tabs>
        <w:jc w:val="both"/>
        <w:rPr>
          <w:rFonts w:ascii="Arial" w:hAnsi="Arial" w:cs="Arial"/>
        </w:rPr>
      </w:pPr>
    </w:p>
    <w:p w:rsidR="00066BDC" w:rsidRDefault="005B353F" w:rsidP="0058355C">
      <w:pPr>
        <w:pStyle w:val="ListParagraph"/>
        <w:numPr>
          <w:ilvl w:val="0"/>
          <w:numId w:val="32"/>
        </w:numPr>
        <w:tabs>
          <w:tab w:val="left" w:pos="2520"/>
        </w:tabs>
        <w:jc w:val="both"/>
        <w:rPr>
          <w:rFonts w:ascii="Arial" w:hAnsi="Arial" w:cs="Arial"/>
        </w:rPr>
      </w:pPr>
      <w:r>
        <w:rPr>
          <w:rFonts w:ascii="Arial" w:hAnsi="Arial" w:cs="Arial"/>
        </w:rPr>
        <w:t xml:space="preserve">The Upper Tribunal in </w:t>
      </w:r>
      <w:r>
        <w:rPr>
          <w:rFonts w:ascii="Arial" w:hAnsi="Arial" w:cs="Arial"/>
          <w:i/>
        </w:rPr>
        <w:t xml:space="preserve">Dang </w:t>
      </w:r>
      <w:r w:rsidR="00066BDC">
        <w:rPr>
          <w:rFonts w:ascii="Arial" w:hAnsi="Arial" w:cs="Arial"/>
        </w:rPr>
        <w:t>c</w:t>
      </w:r>
      <w:r w:rsidR="00E77E61" w:rsidRPr="00066BDC">
        <w:rPr>
          <w:rFonts w:ascii="Arial" w:hAnsi="Arial" w:cs="Arial"/>
        </w:rPr>
        <w:t>onclude</w:t>
      </w:r>
      <w:r w:rsidR="00885A76">
        <w:rPr>
          <w:rFonts w:ascii="Arial" w:hAnsi="Arial" w:cs="Arial"/>
        </w:rPr>
        <w:t>d</w:t>
      </w:r>
      <w:r w:rsidR="00E77E61" w:rsidRPr="00066BDC">
        <w:rPr>
          <w:rFonts w:ascii="Arial" w:hAnsi="Arial" w:cs="Arial"/>
        </w:rPr>
        <w:t xml:space="preserve"> that </w:t>
      </w:r>
      <w:r w:rsidR="00DF7032" w:rsidRPr="00066BDC">
        <w:rPr>
          <w:rFonts w:ascii="Arial" w:hAnsi="Arial" w:cs="Arial"/>
        </w:rPr>
        <w:t xml:space="preserve">any entitlement </w:t>
      </w:r>
      <w:r w:rsidR="00DF44A0">
        <w:rPr>
          <w:rFonts w:ascii="Arial" w:hAnsi="Arial" w:cs="Arial"/>
        </w:rPr>
        <w:t xml:space="preserve">to remain </w:t>
      </w:r>
      <w:r w:rsidR="00DF7032" w:rsidRPr="00066BDC">
        <w:rPr>
          <w:rFonts w:ascii="Arial" w:hAnsi="Arial" w:cs="Arial"/>
        </w:rPr>
        <w:t xml:space="preserve">under the Qualification Directive had been lawfully revoked; his removal to Vietnam was not </w:t>
      </w:r>
      <w:r w:rsidR="00DF7032" w:rsidRPr="00066BDC">
        <w:rPr>
          <w:rFonts w:ascii="Arial" w:hAnsi="Arial" w:cs="Arial"/>
        </w:rPr>
        <w:lastRenderedPageBreak/>
        <w:t>shown to breach Article 3 and although a refugee he was not immune from removal to Viet</w:t>
      </w:r>
      <w:r w:rsidR="00F731E9" w:rsidRPr="00066BDC">
        <w:rPr>
          <w:rFonts w:ascii="Arial" w:hAnsi="Arial" w:cs="Arial"/>
        </w:rPr>
        <w:t xml:space="preserve">nam. </w:t>
      </w:r>
    </w:p>
    <w:p w:rsidR="00DF44A0" w:rsidRPr="00066BDC" w:rsidRDefault="00DF44A0" w:rsidP="00DF44A0">
      <w:pPr>
        <w:pStyle w:val="ListParagraph"/>
        <w:tabs>
          <w:tab w:val="left" w:pos="2520"/>
        </w:tabs>
        <w:jc w:val="both"/>
        <w:rPr>
          <w:rFonts w:ascii="Arial" w:hAnsi="Arial" w:cs="Arial"/>
        </w:rPr>
      </w:pPr>
    </w:p>
    <w:p w:rsidR="003F4FF5" w:rsidRDefault="00425370" w:rsidP="000F2C80">
      <w:pPr>
        <w:pStyle w:val="ListParagraph"/>
        <w:numPr>
          <w:ilvl w:val="0"/>
          <w:numId w:val="32"/>
        </w:numPr>
        <w:tabs>
          <w:tab w:val="left" w:pos="2520"/>
        </w:tabs>
        <w:jc w:val="both"/>
        <w:rPr>
          <w:rFonts w:ascii="Arial" w:hAnsi="Arial" w:cs="Arial"/>
        </w:rPr>
      </w:pPr>
      <w:r w:rsidRPr="00AE0533">
        <w:rPr>
          <w:rFonts w:ascii="Arial" w:hAnsi="Arial" w:cs="Arial"/>
          <w:i/>
        </w:rPr>
        <w:t>ST (Eritrea</w:t>
      </w:r>
      <w:r w:rsidR="00DE47D0">
        <w:rPr>
          <w:rFonts w:ascii="Arial" w:hAnsi="Arial" w:cs="Arial"/>
        </w:rPr>
        <w:t xml:space="preserve">) </w:t>
      </w:r>
      <w:r w:rsidR="00AE0533">
        <w:rPr>
          <w:rFonts w:ascii="Arial" w:hAnsi="Arial" w:cs="Arial"/>
        </w:rPr>
        <w:t>[2012] UKSC 12 considered Article 32 of the 1951 Refugee Convention and in particular the meaning of the word “lawful</w:t>
      </w:r>
      <w:r w:rsidR="00B7555A">
        <w:rPr>
          <w:rFonts w:ascii="Arial" w:hAnsi="Arial" w:cs="Arial"/>
        </w:rPr>
        <w:t>ly</w:t>
      </w:r>
      <w:r w:rsidR="00AE0533">
        <w:rPr>
          <w:rFonts w:ascii="Arial" w:hAnsi="Arial" w:cs="Arial"/>
        </w:rPr>
        <w:t xml:space="preserve">” in that context. </w:t>
      </w:r>
      <w:r w:rsidR="00B7555A">
        <w:rPr>
          <w:rFonts w:ascii="Arial" w:hAnsi="Arial" w:cs="Arial"/>
        </w:rPr>
        <w:t xml:space="preserve">As the Supreme </w:t>
      </w:r>
      <w:r w:rsidR="00DD34B5">
        <w:rPr>
          <w:rFonts w:ascii="Arial" w:hAnsi="Arial" w:cs="Arial"/>
        </w:rPr>
        <w:t xml:space="preserve">Court </w:t>
      </w:r>
      <w:r w:rsidR="00B7555A">
        <w:rPr>
          <w:rFonts w:ascii="Arial" w:hAnsi="Arial" w:cs="Arial"/>
        </w:rPr>
        <w:t>say</w:t>
      </w:r>
      <w:r w:rsidR="003F4FF5">
        <w:rPr>
          <w:rFonts w:ascii="Arial" w:hAnsi="Arial" w:cs="Arial"/>
        </w:rPr>
        <w:t>s:</w:t>
      </w:r>
    </w:p>
    <w:p w:rsidR="003F4FF5" w:rsidRPr="003F4FF5" w:rsidRDefault="003F4FF5" w:rsidP="000C4ABD">
      <w:pPr>
        <w:pStyle w:val="ListParagraph"/>
        <w:ind w:left="1134"/>
        <w:rPr>
          <w:rFonts w:ascii="Arial" w:hAnsi="Arial" w:cs="Arial"/>
        </w:rPr>
      </w:pPr>
    </w:p>
    <w:p w:rsidR="003F4FF5" w:rsidRPr="000C4ABD" w:rsidRDefault="003F4FF5" w:rsidP="000C4ABD">
      <w:pPr>
        <w:pStyle w:val="ListParagraph"/>
        <w:numPr>
          <w:ilvl w:val="0"/>
          <w:numId w:val="44"/>
        </w:numPr>
        <w:tabs>
          <w:tab w:val="left" w:pos="2520"/>
        </w:tabs>
        <w:ind w:left="1908"/>
        <w:jc w:val="both"/>
        <w:rPr>
          <w:rFonts w:ascii="Arial" w:hAnsi="Arial" w:cs="Arial"/>
          <w:sz w:val="20"/>
          <w:szCs w:val="20"/>
        </w:rPr>
      </w:pPr>
      <w:r w:rsidRPr="000C4ABD">
        <w:rPr>
          <w:rFonts w:ascii="Arial" w:hAnsi="Arial" w:cs="Arial"/>
          <w:sz w:val="20"/>
          <w:szCs w:val="20"/>
        </w:rPr>
        <w:t>…Every refugee has the protection of article</w:t>
      </w:r>
      <w:r w:rsidR="000C4ABD">
        <w:rPr>
          <w:rFonts w:ascii="Arial" w:hAnsi="Arial" w:cs="Arial"/>
          <w:sz w:val="20"/>
          <w:szCs w:val="20"/>
        </w:rPr>
        <w:t xml:space="preserve"> </w:t>
      </w:r>
      <w:r w:rsidRPr="000C4ABD">
        <w:rPr>
          <w:rFonts w:ascii="Arial" w:hAnsi="Arial" w:cs="Arial"/>
          <w:sz w:val="20"/>
          <w:szCs w:val="20"/>
        </w:rPr>
        <w:t>33. The protection of article 32 is more generous. Its effect is that, once a refugee has been admitted or his presence has been legalised and so long as entitlement to refugee status continues, he is entitled to stay indefinitely in the receiving state. He can only forfeit that right by becoming a risk to national security or by disturbing public order. But he requires to have been afforded a certain degree of attachment to the receiving state before this privilege becomes available.</w:t>
      </w:r>
    </w:p>
    <w:p w:rsidR="00DD34B5" w:rsidRPr="000C4ABD" w:rsidRDefault="00DD34B5" w:rsidP="000C4ABD">
      <w:pPr>
        <w:pStyle w:val="ListParagraph"/>
        <w:numPr>
          <w:ilvl w:val="0"/>
          <w:numId w:val="44"/>
        </w:numPr>
        <w:tabs>
          <w:tab w:val="left" w:pos="2520"/>
        </w:tabs>
        <w:ind w:left="1908"/>
        <w:jc w:val="both"/>
        <w:rPr>
          <w:rFonts w:ascii="Arial" w:hAnsi="Arial" w:cs="Arial"/>
          <w:sz w:val="20"/>
          <w:szCs w:val="20"/>
        </w:rPr>
      </w:pPr>
      <w:r w:rsidRPr="000C4ABD">
        <w:rPr>
          <w:rFonts w:ascii="Arial" w:hAnsi="Arial" w:cs="Arial"/>
          <w:sz w:val="20"/>
          <w:szCs w:val="20"/>
        </w:rPr>
        <w:t>The question that this case ra</w:t>
      </w:r>
      <w:r w:rsidR="000C4ABD" w:rsidRPr="000C4ABD">
        <w:rPr>
          <w:rFonts w:ascii="Arial" w:hAnsi="Arial" w:cs="Arial"/>
          <w:sz w:val="20"/>
          <w:szCs w:val="20"/>
        </w:rPr>
        <w:t>is</w:t>
      </w:r>
      <w:r w:rsidRPr="000C4ABD">
        <w:rPr>
          <w:rFonts w:ascii="Arial" w:hAnsi="Arial" w:cs="Arial"/>
          <w:sz w:val="20"/>
          <w:szCs w:val="20"/>
        </w:rPr>
        <w:t>es is the extent of the attachment that is needed to attract that protection….does article 32 apply only to a refugee who has been given the right lawfully to stay in the contracting state, as its domestic law would ans</w:t>
      </w:r>
      <w:r w:rsidR="000C4ABD" w:rsidRPr="000C4ABD">
        <w:rPr>
          <w:rFonts w:ascii="Arial" w:hAnsi="Arial" w:cs="Arial"/>
          <w:sz w:val="20"/>
          <w:szCs w:val="20"/>
        </w:rPr>
        <w:t>w</w:t>
      </w:r>
      <w:r w:rsidRPr="000C4ABD">
        <w:rPr>
          <w:rFonts w:ascii="Arial" w:hAnsi="Arial" w:cs="Arial"/>
          <w:sz w:val="20"/>
          <w:szCs w:val="20"/>
        </w:rPr>
        <w:t>er that question? Or must</w:t>
      </w:r>
      <w:r w:rsidR="000C4ABD" w:rsidRPr="000C4ABD">
        <w:rPr>
          <w:rFonts w:ascii="Arial" w:hAnsi="Arial" w:cs="Arial"/>
          <w:sz w:val="20"/>
          <w:szCs w:val="20"/>
        </w:rPr>
        <w:t xml:space="preserve"> </w:t>
      </w:r>
      <w:r w:rsidRPr="000C4ABD">
        <w:rPr>
          <w:rFonts w:ascii="Arial" w:hAnsi="Arial" w:cs="Arial"/>
          <w:sz w:val="20"/>
          <w:szCs w:val="20"/>
        </w:rPr>
        <w:t>the words “lawfully present in the territory” be given an extended and autonomous meaning, so as to ensure that a refugee who has not yet been given a right to remain in the terri</w:t>
      </w:r>
      <w:r w:rsidR="000C4ABD" w:rsidRPr="000C4ABD">
        <w:rPr>
          <w:rFonts w:ascii="Arial" w:hAnsi="Arial" w:cs="Arial"/>
          <w:sz w:val="20"/>
          <w:szCs w:val="20"/>
        </w:rPr>
        <w:t>tory</w:t>
      </w:r>
      <w:r w:rsidRPr="000C4ABD">
        <w:rPr>
          <w:rFonts w:ascii="Arial" w:hAnsi="Arial" w:cs="Arial"/>
          <w:sz w:val="20"/>
          <w:szCs w:val="20"/>
        </w:rPr>
        <w:t xml:space="preserve"> is afforded protection under </w:t>
      </w:r>
      <w:r w:rsidR="000C4ABD" w:rsidRPr="000C4ABD">
        <w:rPr>
          <w:rFonts w:ascii="Arial" w:hAnsi="Arial" w:cs="Arial"/>
          <w:sz w:val="20"/>
          <w:szCs w:val="20"/>
        </w:rPr>
        <w:t>article 32 that extends beyond the basic obligation under article 33 not to expel or return (“refouler”) to a territory where his life or freedom would be threatened for a Convention reason?</w:t>
      </w:r>
      <w:r w:rsidRPr="000C4ABD">
        <w:rPr>
          <w:rFonts w:ascii="Arial" w:hAnsi="Arial" w:cs="Arial"/>
          <w:sz w:val="20"/>
          <w:szCs w:val="20"/>
        </w:rPr>
        <w:t>….</w:t>
      </w:r>
    </w:p>
    <w:p w:rsidR="00DD34B5" w:rsidRPr="00DD34B5" w:rsidRDefault="00DD34B5" w:rsidP="00DD34B5">
      <w:pPr>
        <w:tabs>
          <w:tab w:val="left" w:pos="2520"/>
        </w:tabs>
        <w:ind w:left="720"/>
        <w:jc w:val="both"/>
        <w:rPr>
          <w:rFonts w:ascii="Arial" w:hAnsi="Arial" w:cs="Arial"/>
        </w:rPr>
      </w:pPr>
    </w:p>
    <w:p w:rsidR="00AD2B94" w:rsidRDefault="000C4ABD" w:rsidP="003F4FF5">
      <w:pPr>
        <w:pStyle w:val="ListParagraph"/>
        <w:tabs>
          <w:tab w:val="left" w:pos="2520"/>
        </w:tabs>
        <w:jc w:val="both"/>
        <w:rPr>
          <w:rFonts w:ascii="Arial" w:hAnsi="Arial" w:cs="Arial"/>
        </w:rPr>
      </w:pPr>
      <w:r>
        <w:rPr>
          <w:rFonts w:ascii="Arial" w:hAnsi="Arial" w:cs="Arial"/>
        </w:rPr>
        <w:t>In [</w:t>
      </w:r>
      <w:r w:rsidR="00AD2B94">
        <w:rPr>
          <w:rFonts w:ascii="Arial" w:hAnsi="Arial" w:cs="Arial"/>
        </w:rPr>
        <w:t>49] Lord Hope concludes</w:t>
      </w:r>
    </w:p>
    <w:p w:rsidR="00AD2B94" w:rsidRDefault="00AD2B94" w:rsidP="003F4FF5">
      <w:pPr>
        <w:pStyle w:val="ListParagraph"/>
        <w:tabs>
          <w:tab w:val="left" w:pos="2520"/>
        </w:tabs>
        <w:jc w:val="both"/>
        <w:rPr>
          <w:rFonts w:ascii="Arial" w:hAnsi="Arial" w:cs="Arial"/>
        </w:rPr>
      </w:pPr>
    </w:p>
    <w:p w:rsidR="008537E3" w:rsidRPr="005A15B7" w:rsidRDefault="00AD2B94" w:rsidP="005A15B7">
      <w:pPr>
        <w:pStyle w:val="ListParagraph"/>
        <w:tabs>
          <w:tab w:val="left" w:pos="2520"/>
        </w:tabs>
        <w:ind w:left="1701"/>
        <w:jc w:val="both"/>
        <w:rPr>
          <w:rFonts w:ascii="Arial" w:hAnsi="Arial" w:cs="Arial"/>
          <w:sz w:val="20"/>
          <w:szCs w:val="20"/>
        </w:rPr>
      </w:pPr>
      <w:r w:rsidRPr="005A15B7">
        <w:rPr>
          <w:rFonts w:ascii="Arial" w:hAnsi="Arial" w:cs="Arial"/>
          <w:sz w:val="20"/>
          <w:szCs w:val="20"/>
        </w:rPr>
        <w:t>….the word “lawfully” in article 32(1) must be taken to refer t</w:t>
      </w:r>
      <w:r w:rsidR="008537E3" w:rsidRPr="005A15B7">
        <w:rPr>
          <w:rFonts w:ascii="Arial" w:hAnsi="Arial" w:cs="Arial"/>
          <w:sz w:val="20"/>
          <w:szCs w:val="20"/>
        </w:rPr>
        <w:t>o</w:t>
      </w:r>
      <w:r w:rsidRPr="005A15B7">
        <w:rPr>
          <w:rFonts w:ascii="Arial" w:hAnsi="Arial" w:cs="Arial"/>
          <w:sz w:val="20"/>
          <w:szCs w:val="20"/>
        </w:rPr>
        <w:t xml:space="preserve"> what is to be treated as lawful according to the domestic laws of the contracting state</w:t>
      </w:r>
      <w:r w:rsidR="008537E3" w:rsidRPr="005A15B7">
        <w:rPr>
          <w:rFonts w:ascii="Arial" w:hAnsi="Arial" w:cs="Arial"/>
          <w:sz w:val="20"/>
          <w:szCs w:val="20"/>
        </w:rPr>
        <w:t>…</w:t>
      </w:r>
    </w:p>
    <w:p w:rsidR="008537E3" w:rsidRDefault="008537E3" w:rsidP="003F4FF5">
      <w:pPr>
        <w:pStyle w:val="ListParagraph"/>
        <w:tabs>
          <w:tab w:val="left" w:pos="2520"/>
        </w:tabs>
        <w:jc w:val="both"/>
        <w:rPr>
          <w:rFonts w:ascii="Arial" w:hAnsi="Arial" w:cs="Arial"/>
        </w:rPr>
      </w:pPr>
    </w:p>
    <w:p w:rsidR="008537E3" w:rsidRDefault="008537E3" w:rsidP="003F4FF5">
      <w:pPr>
        <w:pStyle w:val="ListParagraph"/>
        <w:tabs>
          <w:tab w:val="left" w:pos="2520"/>
        </w:tabs>
        <w:jc w:val="both"/>
        <w:rPr>
          <w:rFonts w:ascii="Arial" w:hAnsi="Arial" w:cs="Arial"/>
        </w:rPr>
      </w:pPr>
      <w:r>
        <w:rPr>
          <w:rFonts w:ascii="Arial" w:hAnsi="Arial" w:cs="Arial"/>
        </w:rPr>
        <w:t>Lord Dyson adds to</w:t>
      </w:r>
      <w:r w:rsidR="005F7F0F">
        <w:rPr>
          <w:rFonts w:ascii="Arial" w:hAnsi="Arial" w:cs="Arial"/>
        </w:rPr>
        <w:t xml:space="preserve"> the reasons given by Lord Hope</w:t>
      </w:r>
    </w:p>
    <w:p w:rsidR="005F7F0F" w:rsidRDefault="005F7F0F" w:rsidP="003F4FF5">
      <w:pPr>
        <w:pStyle w:val="ListParagraph"/>
        <w:tabs>
          <w:tab w:val="left" w:pos="2520"/>
        </w:tabs>
        <w:jc w:val="both"/>
        <w:rPr>
          <w:rFonts w:ascii="Arial" w:hAnsi="Arial" w:cs="Arial"/>
        </w:rPr>
      </w:pPr>
    </w:p>
    <w:p w:rsidR="005F7F0F" w:rsidRPr="005A15B7" w:rsidRDefault="005F7F0F" w:rsidP="005A15B7">
      <w:pPr>
        <w:pStyle w:val="ListParagraph"/>
        <w:tabs>
          <w:tab w:val="left" w:pos="2520"/>
        </w:tabs>
        <w:ind w:left="1701"/>
        <w:jc w:val="both"/>
        <w:rPr>
          <w:rFonts w:ascii="Arial" w:hAnsi="Arial" w:cs="Arial"/>
          <w:sz w:val="20"/>
          <w:szCs w:val="20"/>
        </w:rPr>
      </w:pPr>
      <w:r w:rsidRPr="005A15B7">
        <w:rPr>
          <w:rFonts w:ascii="Arial" w:hAnsi="Arial" w:cs="Arial"/>
          <w:sz w:val="20"/>
          <w:szCs w:val="20"/>
        </w:rPr>
        <w:t>61. Article 33 applies to refugees whether they are lawfully present in the territory or not. It applies to any refugee to whom the Convention applies. It provides the protection that lies at the heart of the Convention. Article 32(1) does not provide protection to a refugee at risk of persecution. It provide</w:t>
      </w:r>
      <w:r w:rsidR="00236742">
        <w:rPr>
          <w:rFonts w:ascii="Arial" w:hAnsi="Arial" w:cs="Arial"/>
          <w:sz w:val="20"/>
          <w:szCs w:val="20"/>
        </w:rPr>
        <w:t>s</w:t>
      </w:r>
      <w:r w:rsidRPr="005A15B7">
        <w:rPr>
          <w:rFonts w:ascii="Arial" w:hAnsi="Arial" w:cs="Arial"/>
          <w:sz w:val="20"/>
          <w:szCs w:val="20"/>
        </w:rPr>
        <w:t xml:space="preserve"> protection against expulsion in any circumstances except on grounds of nati</w:t>
      </w:r>
      <w:r w:rsidR="00E717F5">
        <w:rPr>
          <w:rFonts w:ascii="Arial" w:hAnsi="Arial" w:cs="Arial"/>
          <w:sz w:val="20"/>
          <w:szCs w:val="20"/>
        </w:rPr>
        <w:t>o</w:t>
      </w:r>
      <w:r w:rsidRPr="005A15B7">
        <w:rPr>
          <w:rFonts w:ascii="Arial" w:hAnsi="Arial" w:cs="Arial"/>
          <w:sz w:val="20"/>
          <w:szCs w:val="20"/>
        </w:rPr>
        <w:t>nal security or public order</w:t>
      </w:r>
      <w:r w:rsidR="005B0870" w:rsidRPr="005A15B7">
        <w:rPr>
          <w:rFonts w:ascii="Arial" w:hAnsi="Arial" w:cs="Arial"/>
          <w:sz w:val="20"/>
          <w:szCs w:val="20"/>
        </w:rPr>
        <w:t xml:space="preserve">. It undoubtedly provides this additional protection to the refugee who has been granted asylum. Bearing in mind the fundamental object of the Convention, it is not surprising that it was </w:t>
      </w:r>
      <w:r w:rsidR="00E717F5">
        <w:rPr>
          <w:rFonts w:ascii="Arial" w:hAnsi="Arial" w:cs="Arial"/>
          <w:sz w:val="20"/>
          <w:szCs w:val="20"/>
        </w:rPr>
        <w:t>i</w:t>
      </w:r>
      <w:r w:rsidR="005B0870" w:rsidRPr="005A15B7">
        <w:rPr>
          <w:rFonts w:ascii="Arial" w:hAnsi="Arial" w:cs="Arial"/>
          <w:sz w:val="20"/>
          <w:szCs w:val="20"/>
        </w:rPr>
        <w:t>ntended by the Contracting States that this degree of protection was not to be accorded to a refugee who has been given temporary permission to remain in a terri</w:t>
      </w:r>
      <w:r w:rsidR="00E717F5">
        <w:rPr>
          <w:rFonts w:ascii="Arial" w:hAnsi="Arial" w:cs="Arial"/>
          <w:sz w:val="20"/>
          <w:szCs w:val="20"/>
        </w:rPr>
        <w:t>tory</w:t>
      </w:r>
      <w:r w:rsidR="005B0870" w:rsidRPr="005A15B7">
        <w:rPr>
          <w:rFonts w:ascii="Arial" w:hAnsi="Arial" w:cs="Arial"/>
          <w:sz w:val="20"/>
          <w:szCs w:val="20"/>
        </w:rPr>
        <w:t xml:space="preserve"> pe</w:t>
      </w:r>
      <w:r w:rsidR="00E717F5">
        <w:rPr>
          <w:rFonts w:ascii="Arial" w:hAnsi="Arial" w:cs="Arial"/>
          <w:sz w:val="20"/>
          <w:szCs w:val="20"/>
        </w:rPr>
        <w:t>nding</w:t>
      </w:r>
      <w:r w:rsidR="005B0870" w:rsidRPr="005A15B7">
        <w:rPr>
          <w:rFonts w:ascii="Arial" w:hAnsi="Arial" w:cs="Arial"/>
          <w:sz w:val="20"/>
          <w:szCs w:val="20"/>
        </w:rPr>
        <w:t xml:space="preserve"> the determination of her claim for asylum.</w:t>
      </w:r>
      <w:r w:rsidR="00E717F5">
        <w:rPr>
          <w:rFonts w:ascii="Arial" w:hAnsi="Arial" w:cs="Arial"/>
          <w:sz w:val="20"/>
          <w:szCs w:val="20"/>
        </w:rPr>
        <w:t xml:space="preserve"> </w:t>
      </w:r>
      <w:r w:rsidR="005B0870" w:rsidRPr="005A15B7">
        <w:rPr>
          <w:rFonts w:ascii="Arial" w:hAnsi="Arial" w:cs="Arial"/>
          <w:sz w:val="20"/>
          <w:szCs w:val="20"/>
        </w:rPr>
        <w:t>If a refugee who is claiming asylum is to be protected from the risk of persecution, she needs the protection afforded by article 33. She does not nee</w:t>
      </w:r>
      <w:r w:rsidR="00E717F5">
        <w:rPr>
          <w:rFonts w:ascii="Arial" w:hAnsi="Arial" w:cs="Arial"/>
          <w:sz w:val="20"/>
          <w:szCs w:val="20"/>
        </w:rPr>
        <w:t>d</w:t>
      </w:r>
      <w:r w:rsidR="005B0870" w:rsidRPr="005A15B7">
        <w:rPr>
          <w:rFonts w:ascii="Arial" w:hAnsi="Arial" w:cs="Arial"/>
          <w:sz w:val="20"/>
          <w:szCs w:val="20"/>
        </w:rPr>
        <w:t xml:space="preserve"> the additional protection afforded by article 32(1).</w:t>
      </w:r>
    </w:p>
    <w:p w:rsidR="000B688B" w:rsidRPr="005A15B7" w:rsidRDefault="000B688B" w:rsidP="005A15B7">
      <w:pPr>
        <w:pStyle w:val="ListParagraph"/>
        <w:tabs>
          <w:tab w:val="left" w:pos="2520"/>
        </w:tabs>
        <w:ind w:left="1701"/>
        <w:jc w:val="both"/>
        <w:rPr>
          <w:rFonts w:ascii="Arial" w:hAnsi="Arial" w:cs="Arial"/>
          <w:sz w:val="20"/>
          <w:szCs w:val="20"/>
        </w:rPr>
      </w:pPr>
      <w:r w:rsidRPr="005A15B7">
        <w:rPr>
          <w:rFonts w:ascii="Arial" w:hAnsi="Arial" w:cs="Arial"/>
          <w:sz w:val="20"/>
          <w:szCs w:val="20"/>
        </w:rPr>
        <w:t>…..</w:t>
      </w:r>
    </w:p>
    <w:p w:rsidR="000B688B" w:rsidRPr="005A15B7" w:rsidRDefault="000B688B" w:rsidP="005A15B7">
      <w:pPr>
        <w:pStyle w:val="ListParagraph"/>
        <w:tabs>
          <w:tab w:val="left" w:pos="2520"/>
        </w:tabs>
        <w:ind w:left="1701"/>
        <w:jc w:val="both"/>
        <w:rPr>
          <w:rFonts w:ascii="Arial" w:hAnsi="Arial" w:cs="Arial"/>
          <w:sz w:val="20"/>
          <w:szCs w:val="20"/>
        </w:rPr>
      </w:pPr>
      <w:r w:rsidRPr="005A15B7">
        <w:rPr>
          <w:rFonts w:ascii="Arial" w:hAnsi="Arial" w:cs="Arial"/>
          <w:sz w:val="20"/>
          <w:szCs w:val="20"/>
        </w:rPr>
        <w:t>64. In my view, if it had been intended to restrict the power of the Contracting States to decide whether a refugee is lawfully present in its territory, this would surely have been stated explicitly</w:t>
      </w:r>
      <w:r w:rsidR="005A15B7" w:rsidRPr="005A15B7">
        <w:rPr>
          <w:rFonts w:ascii="Arial" w:hAnsi="Arial" w:cs="Arial"/>
          <w:sz w:val="20"/>
          <w:szCs w:val="20"/>
        </w:rPr>
        <w:t>. Where the Conve</w:t>
      </w:r>
      <w:r w:rsidR="00E717F5">
        <w:rPr>
          <w:rFonts w:ascii="Arial" w:hAnsi="Arial" w:cs="Arial"/>
          <w:sz w:val="20"/>
          <w:szCs w:val="20"/>
        </w:rPr>
        <w:t>n</w:t>
      </w:r>
      <w:r w:rsidR="005A15B7" w:rsidRPr="005A15B7">
        <w:rPr>
          <w:rFonts w:ascii="Arial" w:hAnsi="Arial" w:cs="Arial"/>
          <w:sz w:val="20"/>
          <w:szCs w:val="20"/>
        </w:rPr>
        <w:t>tion limits the power of a state to expel a refugee it says so in terms: see articles 32 and 33. There are no circumstances in which a ref</w:t>
      </w:r>
      <w:r w:rsidR="00B356D8">
        <w:rPr>
          <w:rFonts w:ascii="Arial" w:hAnsi="Arial" w:cs="Arial"/>
          <w:sz w:val="20"/>
          <w:szCs w:val="20"/>
        </w:rPr>
        <w:t>u</w:t>
      </w:r>
      <w:r w:rsidR="005A15B7" w:rsidRPr="005A15B7">
        <w:rPr>
          <w:rFonts w:ascii="Arial" w:hAnsi="Arial" w:cs="Arial"/>
          <w:sz w:val="20"/>
          <w:szCs w:val="20"/>
        </w:rPr>
        <w:t>gee may be expelled in breach of article 33. But if a refugee is to enjoy the additional protection afforded by article 32(1), she must be lawfully present in the territory….</w:t>
      </w:r>
    </w:p>
    <w:p w:rsidR="005A15B7" w:rsidRDefault="005A15B7" w:rsidP="003F4FF5">
      <w:pPr>
        <w:pStyle w:val="ListParagraph"/>
        <w:tabs>
          <w:tab w:val="left" w:pos="2520"/>
        </w:tabs>
        <w:jc w:val="both"/>
        <w:rPr>
          <w:rFonts w:ascii="Arial" w:hAnsi="Arial" w:cs="Arial"/>
        </w:rPr>
      </w:pPr>
    </w:p>
    <w:p w:rsidR="00742900" w:rsidRDefault="00742900" w:rsidP="00742900">
      <w:pPr>
        <w:pStyle w:val="ListParagraph"/>
        <w:numPr>
          <w:ilvl w:val="0"/>
          <w:numId w:val="32"/>
        </w:numPr>
        <w:tabs>
          <w:tab w:val="left" w:pos="2520"/>
        </w:tabs>
        <w:jc w:val="both"/>
        <w:rPr>
          <w:rFonts w:ascii="Arial" w:hAnsi="Arial" w:cs="Arial"/>
        </w:rPr>
      </w:pPr>
      <w:r>
        <w:rPr>
          <w:rFonts w:ascii="Arial" w:hAnsi="Arial" w:cs="Arial"/>
        </w:rPr>
        <w:t xml:space="preserve">Although on their face it appears that there may be some contradictions between the various positions taken in </w:t>
      </w:r>
      <w:r w:rsidRPr="00742900">
        <w:rPr>
          <w:rFonts w:ascii="Arial" w:hAnsi="Arial" w:cs="Arial"/>
          <w:i/>
        </w:rPr>
        <w:t>Mosira</w:t>
      </w:r>
      <w:r>
        <w:rPr>
          <w:rFonts w:ascii="Arial" w:hAnsi="Arial" w:cs="Arial"/>
        </w:rPr>
        <w:t xml:space="preserve">, </w:t>
      </w:r>
      <w:r w:rsidRPr="00742900">
        <w:rPr>
          <w:rFonts w:ascii="Arial" w:hAnsi="Arial" w:cs="Arial"/>
          <w:i/>
        </w:rPr>
        <w:t>Dang</w:t>
      </w:r>
      <w:r>
        <w:rPr>
          <w:rFonts w:ascii="Arial" w:hAnsi="Arial" w:cs="Arial"/>
        </w:rPr>
        <w:t xml:space="preserve"> and </w:t>
      </w:r>
      <w:r w:rsidRPr="00742900">
        <w:rPr>
          <w:rFonts w:ascii="Arial" w:hAnsi="Arial" w:cs="Arial"/>
          <w:i/>
        </w:rPr>
        <w:t>ST</w:t>
      </w:r>
      <w:r>
        <w:rPr>
          <w:rFonts w:ascii="Arial" w:hAnsi="Arial" w:cs="Arial"/>
        </w:rPr>
        <w:t xml:space="preserve"> that is not the case. Each was considering a different factual matrix </w:t>
      </w:r>
      <w:r w:rsidR="00DD542C">
        <w:rPr>
          <w:rFonts w:ascii="Arial" w:hAnsi="Arial" w:cs="Arial"/>
        </w:rPr>
        <w:t>in the context of very specific issues. The</w:t>
      </w:r>
      <w:r>
        <w:rPr>
          <w:rFonts w:ascii="Arial" w:hAnsi="Arial" w:cs="Arial"/>
        </w:rPr>
        <w:t xml:space="preserve"> </w:t>
      </w:r>
      <w:r w:rsidR="00E717F5">
        <w:rPr>
          <w:rFonts w:ascii="Arial" w:hAnsi="Arial" w:cs="Arial"/>
        </w:rPr>
        <w:t xml:space="preserve">totality of the </w:t>
      </w:r>
      <w:r>
        <w:rPr>
          <w:rFonts w:ascii="Arial" w:hAnsi="Arial" w:cs="Arial"/>
        </w:rPr>
        <w:t>issues that arise in this case were not considered in th</w:t>
      </w:r>
      <w:r w:rsidR="00DD542C">
        <w:rPr>
          <w:rFonts w:ascii="Arial" w:hAnsi="Arial" w:cs="Arial"/>
        </w:rPr>
        <w:t xml:space="preserve">ose cases </w:t>
      </w:r>
      <w:r>
        <w:rPr>
          <w:rFonts w:ascii="Arial" w:hAnsi="Arial" w:cs="Arial"/>
        </w:rPr>
        <w:t>as a whole.</w:t>
      </w:r>
    </w:p>
    <w:p w:rsidR="00DD542C" w:rsidRDefault="00DD542C" w:rsidP="00DD542C">
      <w:pPr>
        <w:pStyle w:val="ListParagraph"/>
        <w:tabs>
          <w:tab w:val="left" w:pos="2520"/>
        </w:tabs>
        <w:jc w:val="both"/>
        <w:rPr>
          <w:rFonts w:ascii="Arial" w:hAnsi="Arial" w:cs="Arial"/>
        </w:rPr>
      </w:pPr>
    </w:p>
    <w:p w:rsidR="00557E3B" w:rsidRDefault="00557E3B" w:rsidP="003E775F">
      <w:pPr>
        <w:pStyle w:val="ListParagraph"/>
        <w:tabs>
          <w:tab w:val="left" w:pos="2520"/>
        </w:tabs>
        <w:jc w:val="both"/>
        <w:rPr>
          <w:rFonts w:ascii="Arial" w:hAnsi="Arial" w:cs="Arial"/>
          <w:b/>
        </w:rPr>
      </w:pPr>
    </w:p>
    <w:p w:rsidR="00557E3B" w:rsidRDefault="00557E3B" w:rsidP="003E775F">
      <w:pPr>
        <w:pStyle w:val="ListParagraph"/>
        <w:tabs>
          <w:tab w:val="left" w:pos="2520"/>
        </w:tabs>
        <w:jc w:val="both"/>
        <w:rPr>
          <w:rFonts w:ascii="Arial" w:hAnsi="Arial" w:cs="Arial"/>
          <w:b/>
        </w:rPr>
      </w:pPr>
    </w:p>
    <w:p w:rsidR="002812EE" w:rsidRPr="0084288D" w:rsidRDefault="002812EE" w:rsidP="003E775F">
      <w:pPr>
        <w:pStyle w:val="ListParagraph"/>
        <w:tabs>
          <w:tab w:val="left" w:pos="2520"/>
        </w:tabs>
        <w:jc w:val="both"/>
        <w:rPr>
          <w:rFonts w:ascii="Arial" w:hAnsi="Arial" w:cs="Arial"/>
          <w:b/>
        </w:rPr>
      </w:pPr>
      <w:bookmarkStart w:id="0" w:name="_GoBack"/>
      <w:bookmarkEnd w:id="0"/>
      <w:r w:rsidRPr="0084288D">
        <w:rPr>
          <w:rFonts w:ascii="Arial" w:hAnsi="Arial" w:cs="Arial"/>
          <w:b/>
        </w:rPr>
        <w:lastRenderedPageBreak/>
        <w:t>This case</w:t>
      </w:r>
    </w:p>
    <w:p w:rsidR="002812EE" w:rsidRPr="002812EE" w:rsidRDefault="002812EE" w:rsidP="003E775F">
      <w:pPr>
        <w:pStyle w:val="ListParagraph"/>
        <w:jc w:val="both"/>
        <w:rPr>
          <w:rFonts w:ascii="Arial" w:hAnsi="Arial" w:cs="Arial"/>
        </w:rPr>
      </w:pPr>
    </w:p>
    <w:p w:rsidR="007E3532" w:rsidRDefault="002812EE" w:rsidP="003E775F">
      <w:pPr>
        <w:pStyle w:val="ListParagraph"/>
        <w:numPr>
          <w:ilvl w:val="0"/>
          <w:numId w:val="32"/>
        </w:numPr>
        <w:tabs>
          <w:tab w:val="left" w:pos="2520"/>
        </w:tabs>
        <w:jc w:val="both"/>
        <w:rPr>
          <w:rFonts w:ascii="Arial" w:hAnsi="Arial" w:cs="Arial"/>
        </w:rPr>
      </w:pPr>
      <w:r>
        <w:rPr>
          <w:rFonts w:ascii="Arial" w:hAnsi="Arial" w:cs="Arial"/>
        </w:rPr>
        <w:t>T</w:t>
      </w:r>
      <w:r w:rsidR="00A32D5D">
        <w:rPr>
          <w:rFonts w:ascii="Arial" w:hAnsi="Arial" w:cs="Arial"/>
        </w:rPr>
        <w:t>he SSHD signed a deportation order</w:t>
      </w:r>
      <w:r w:rsidR="00A51CD3">
        <w:rPr>
          <w:rFonts w:ascii="Arial" w:hAnsi="Arial" w:cs="Arial"/>
        </w:rPr>
        <w:t>, in accordance with s32(5) UK Borders Act 2007, on 5</w:t>
      </w:r>
      <w:r w:rsidR="00A51CD3" w:rsidRPr="00A51CD3">
        <w:rPr>
          <w:rFonts w:ascii="Arial" w:hAnsi="Arial" w:cs="Arial"/>
          <w:vertAlign w:val="superscript"/>
        </w:rPr>
        <w:t>th</w:t>
      </w:r>
      <w:r w:rsidR="00A51CD3">
        <w:rPr>
          <w:rFonts w:ascii="Arial" w:hAnsi="Arial" w:cs="Arial"/>
        </w:rPr>
        <w:t xml:space="preserve"> February 2016. </w:t>
      </w:r>
      <w:r w:rsidR="00810977">
        <w:rPr>
          <w:rFonts w:ascii="Arial" w:hAnsi="Arial" w:cs="Arial"/>
        </w:rPr>
        <w:t>S5(1) Im</w:t>
      </w:r>
      <w:r w:rsidR="004C4A7A">
        <w:rPr>
          <w:rFonts w:ascii="Arial" w:hAnsi="Arial" w:cs="Arial"/>
        </w:rPr>
        <w:t>m</w:t>
      </w:r>
      <w:r w:rsidR="00810977">
        <w:rPr>
          <w:rFonts w:ascii="Arial" w:hAnsi="Arial" w:cs="Arial"/>
        </w:rPr>
        <w:t xml:space="preserve">igration Act 1971 </w:t>
      </w:r>
      <w:r w:rsidR="007E3532">
        <w:rPr>
          <w:rFonts w:ascii="Arial" w:hAnsi="Arial" w:cs="Arial"/>
        </w:rPr>
        <w:t>states:</w:t>
      </w:r>
    </w:p>
    <w:p w:rsidR="004C4A7A" w:rsidRDefault="004C4A7A" w:rsidP="003E775F">
      <w:pPr>
        <w:pStyle w:val="ListParagraph"/>
        <w:tabs>
          <w:tab w:val="left" w:pos="2520"/>
        </w:tabs>
        <w:ind w:left="1134"/>
        <w:jc w:val="both"/>
        <w:rPr>
          <w:rFonts w:ascii="Arial" w:hAnsi="Arial" w:cs="Arial"/>
        </w:rPr>
      </w:pPr>
    </w:p>
    <w:p w:rsidR="004C4A7A" w:rsidRPr="004C4A7A" w:rsidRDefault="00233BFF" w:rsidP="003E775F">
      <w:pPr>
        <w:pStyle w:val="ListParagraph"/>
        <w:tabs>
          <w:tab w:val="left" w:pos="2520"/>
        </w:tabs>
        <w:ind w:left="1134"/>
        <w:jc w:val="both"/>
        <w:rPr>
          <w:rFonts w:ascii="Arial" w:hAnsi="Arial" w:cs="Arial"/>
          <w:sz w:val="20"/>
          <w:szCs w:val="20"/>
        </w:rPr>
      </w:pPr>
      <w:r w:rsidRPr="004C4A7A">
        <w:rPr>
          <w:rFonts w:ascii="Arial" w:hAnsi="Arial" w:cs="Arial"/>
          <w:sz w:val="20"/>
          <w:szCs w:val="20"/>
        </w:rPr>
        <w:t>Where a person is under section 3(5) or (6) above liable to deportation, then subject to the following provisions of this Act the S</w:t>
      </w:r>
      <w:r w:rsidR="004C4A7A">
        <w:rPr>
          <w:rFonts w:ascii="Arial" w:hAnsi="Arial" w:cs="Arial"/>
          <w:sz w:val="20"/>
          <w:szCs w:val="20"/>
        </w:rPr>
        <w:t>ecretary</w:t>
      </w:r>
      <w:r w:rsidRPr="004C4A7A">
        <w:rPr>
          <w:rFonts w:ascii="Arial" w:hAnsi="Arial" w:cs="Arial"/>
          <w:sz w:val="20"/>
          <w:szCs w:val="20"/>
        </w:rPr>
        <w:t xml:space="preserve"> of State may make a deportation order against him, that is to say an order requiring him to leave and prohibiting him from entering the United Kingdom; and a deportation order against a person shall invalidate any leave to enter or remain in the United Kingdom given him before the order is made or whilst it is in force</w:t>
      </w:r>
      <w:r w:rsidR="004C4A7A" w:rsidRPr="004C4A7A">
        <w:rPr>
          <w:rFonts w:ascii="Arial" w:hAnsi="Arial" w:cs="Arial"/>
          <w:sz w:val="20"/>
          <w:szCs w:val="20"/>
        </w:rPr>
        <w:t>.</w:t>
      </w:r>
    </w:p>
    <w:p w:rsidR="004C4A7A" w:rsidRDefault="004C4A7A" w:rsidP="003E775F">
      <w:pPr>
        <w:pStyle w:val="ListParagraph"/>
        <w:tabs>
          <w:tab w:val="left" w:pos="2520"/>
        </w:tabs>
        <w:jc w:val="both"/>
        <w:rPr>
          <w:rFonts w:ascii="Arial" w:hAnsi="Arial" w:cs="Arial"/>
        </w:rPr>
      </w:pPr>
    </w:p>
    <w:p w:rsidR="00897507" w:rsidRDefault="002001BC" w:rsidP="003E775F">
      <w:pPr>
        <w:pStyle w:val="ListParagraph"/>
        <w:numPr>
          <w:ilvl w:val="0"/>
          <w:numId w:val="32"/>
        </w:numPr>
        <w:tabs>
          <w:tab w:val="left" w:pos="2520"/>
        </w:tabs>
        <w:jc w:val="both"/>
        <w:rPr>
          <w:rFonts w:ascii="Arial" w:hAnsi="Arial" w:cs="Arial"/>
        </w:rPr>
      </w:pPr>
      <w:r>
        <w:rPr>
          <w:rFonts w:ascii="Arial" w:hAnsi="Arial" w:cs="Arial"/>
        </w:rPr>
        <w:t xml:space="preserve">Ss78, 79 and 104 Nationality Immigration and Asylum Act 2002 </w:t>
      </w:r>
      <w:r w:rsidR="00897507">
        <w:rPr>
          <w:rFonts w:ascii="Arial" w:hAnsi="Arial" w:cs="Arial"/>
        </w:rPr>
        <w:t>read, so far as relevant to this appeal</w:t>
      </w:r>
    </w:p>
    <w:p w:rsidR="00B00FBB" w:rsidRDefault="00B00FBB" w:rsidP="003E775F">
      <w:pPr>
        <w:pStyle w:val="ListParagraph"/>
        <w:tabs>
          <w:tab w:val="left" w:pos="2520"/>
        </w:tabs>
        <w:jc w:val="both"/>
        <w:rPr>
          <w:rFonts w:ascii="Arial" w:hAnsi="Arial" w:cs="Arial"/>
        </w:rPr>
      </w:pPr>
      <w:r w:rsidRPr="004C4A7A">
        <w:rPr>
          <w:rFonts w:ascii="Arial" w:hAnsi="Arial" w:cs="Arial"/>
        </w:rPr>
        <w:t xml:space="preserve"> </w:t>
      </w:r>
    </w:p>
    <w:p w:rsidR="002001BC" w:rsidRPr="00BC028A" w:rsidRDefault="002001BC" w:rsidP="003E775F">
      <w:pPr>
        <w:pStyle w:val="ListParagraph"/>
        <w:ind w:left="1287" w:firstLine="414"/>
        <w:jc w:val="both"/>
        <w:rPr>
          <w:rFonts w:ascii="Arial" w:hAnsi="Arial" w:cs="Arial"/>
          <w:sz w:val="20"/>
          <w:szCs w:val="20"/>
        </w:rPr>
      </w:pPr>
      <w:r w:rsidRPr="00BC028A">
        <w:rPr>
          <w:rFonts w:ascii="Arial" w:hAnsi="Arial" w:cs="Arial"/>
          <w:sz w:val="20"/>
          <w:szCs w:val="20"/>
        </w:rPr>
        <w:t>78 No removal while appeal pending</w:t>
      </w:r>
    </w:p>
    <w:p w:rsidR="002001BC" w:rsidRPr="002001BC" w:rsidRDefault="002001BC" w:rsidP="003E775F">
      <w:pPr>
        <w:ind w:left="360"/>
        <w:jc w:val="both"/>
        <w:rPr>
          <w:rFonts w:ascii="Arial" w:hAnsi="Arial" w:cs="Arial"/>
          <w:sz w:val="20"/>
          <w:szCs w:val="20"/>
        </w:rPr>
      </w:pPr>
    </w:p>
    <w:p w:rsidR="002001BC" w:rsidRPr="002001BC" w:rsidRDefault="002001BC" w:rsidP="003E775F">
      <w:pPr>
        <w:ind w:left="1701"/>
        <w:jc w:val="both"/>
        <w:rPr>
          <w:rFonts w:ascii="Arial" w:hAnsi="Arial" w:cs="Arial"/>
          <w:sz w:val="20"/>
          <w:szCs w:val="20"/>
        </w:rPr>
      </w:pPr>
      <w:r w:rsidRPr="002001BC">
        <w:rPr>
          <w:rFonts w:ascii="Arial" w:hAnsi="Arial" w:cs="Arial"/>
          <w:sz w:val="20"/>
          <w:szCs w:val="20"/>
        </w:rPr>
        <w:t>(1)While a person’s appeal under section 82(1) is pending he may not be—</w:t>
      </w:r>
    </w:p>
    <w:p w:rsidR="002001BC" w:rsidRPr="002001BC" w:rsidRDefault="002001BC" w:rsidP="003E775F">
      <w:pPr>
        <w:ind w:left="1701"/>
        <w:jc w:val="both"/>
        <w:rPr>
          <w:rFonts w:ascii="Arial" w:hAnsi="Arial" w:cs="Arial"/>
          <w:sz w:val="20"/>
          <w:szCs w:val="20"/>
        </w:rPr>
      </w:pPr>
      <w:r w:rsidRPr="002001BC">
        <w:rPr>
          <w:rFonts w:ascii="Arial" w:hAnsi="Arial" w:cs="Arial"/>
          <w:sz w:val="20"/>
          <w:szCs w:val="20"/>
        </w:rPr>
        <w:t>(a)removed from the United Kingdom in accordance with a provision of the Immigration Acts, or</w:t>
      </w:r>
    </w:p>
    <w:p w:rsidR="002001BC" w:rsidRPr="002001BC" w:rsidRDefault="002001BC" w:rsidP="003E775F">
      <w:pPr>
        <w:ind w:left="1701"/>
        <w:jc w:val="both"/>
        <w:rPr>
          <w:rFonts w:ascii="Arial" w:hAnsi="Arial" w:cs="Arial"/>
          <w:sz w:val="20"/>
          <w:szCs w:val="20"/>
        </w:rPr>
      </w:pPr>
      <w:r w:rsidRPr="002001BC">
        <w:rPr>
          <w:rFonts w:ascii="Arial" w:hAnsi="Arial" w:cs="Arial"/>
          <w:sz w:val="20"/>
          <w:szCs w:val="20"/>
        </w:rPr>
        <w:t>(b)required to leave the United Kingdom in accordance with a provision of the Immigration Acts.</w:t>
      </w:r>
    </w:p>
    <w:p w:rsidR="002001BC" w:rsidRPr="002001BC" w:rsidRDefault="002001BC" w:rsidP="003E775F">
      <w:pPr>
        <w:ind w:left="1701"/>
        <w:jc w:val="both"/>
        <w:rPr>
          <w:rFonts w:ascii="Arial" w:hAnsi="Arial" w:cs="Arial"/>
          <w:sz w:val="20"/>
          <w:szCs w:val="20"/>
        </w:rPr>
      </w:pPr>
    </w:p>
    <w:p w:rsidR="002001BC" w:rsidRPr="002001BC" w:rsidRDefault="002001BC" w:rsidP="003E775F">
      <w:pPr>
        <w:ind w:left="1701"/>
        <w:jc w:val="both"/>
        <w:rPr>
          <w:rFonts w:ascii="Arial" w:hAnsi="Arial" w:cs="Arial"/>
          <w:sz w:val="20"/>
          <w:szCs w:val="20"/>
        </w:rPr>
      </w:pPr>
      <w:r w:rsidRPr="002001BC">
        <w:rPr>
          <w:rFonts w:ascii="Arial" w:hAnsi="Arial" w:cs="Arial"/>
          <w:sz w:val="20"/>
          <w:szCs w:val="20"/>
        </w:rPr>
        <w:t>(2)In this section “pending” has the meaning given by section 104.</w:t>
      </w:r>
    </w:p>
    <w:p w:rsidR="002001BC" w:rsidRPr="002001BC" w:rsidRDefault="002001BC" w:rsidP="003E775F">
      <w:pPr>
        <w:ind w:left="1701"/>
        <w:jc w:val="both"/>
        <w:rPr>
          <w:rFonts w:ascii="Arial" w:hAnsi="Arial" w:cs="Arial"/>
          <w:sz w:val="20"/>
          <w:szCs w:val="20"/>
        </w:rPr>
      </w:pPr>
    </w:p>
    <w:p w:rsidR="002001BC" w:rsidRPr="002001BC" w:rsidRDefault="002001BC" w:rsidP="003E775F">
      <w:pPr>
        <w:ind w:left="1701"/>
        <w:jc w:val="both"/>
        <w:rPr>
          <w:rFonts w:ascii="Arial" w:hAnsi="Arial" w:cs="Arial"/>
          <w:sz w:val="20"/>
          <w:szCs w:val="20"/>
        </w:rPr>
      </w:pPr>
      <w:r w:rsidRPr="002001BC">
        <w:rPr>
          <w:rFonts w:ascii="Arial" w:hAnsi="Arial" w:cs="Arial"/>
          <w:sz w:val="20"/>
          <w:szCs w:val="20"/>
        </w:rPr>
        <w:t>(3)Nothing in this section shall prevent any of the following while an appeal is pending—</w:t>
      </w:r>
    </w:p>
    <w:p w:rsidR="002001BC" w:rsidRPr="002001BC" w:rsidRDefault="002001BC" w:rsidP="003E775F">
      <w:pPr>
        <w:ind w:left="1701"/>
        <w:jc w:val="both"/>
        <w:rPr>
          <w:rFonts w:ascii="Arial" w:hAnsi="Arial" w:cs="Arial"/>
          <w:sz w:val="20"/>
          <w:szCs w:val="20"/>
        </w:rPr>
      </w:pPr>
      <w:r w:rsidRPr="002001BC">
        <w:rPr>
          <w:rFonts w:ascii="Arial" w:hAnsi="Arial" w:cs="Arial"/>
          <w:sz w:val="20"/>
          <w:szCs w:val="20"/>
        </w:rPr>
        <w:t>(a)the giving of a direction for the appellant’s removal from the United Kingdom,</w:t>
      </w:r>
    </w:p>
    <w:p w:rsidR="002001BC" w:rsidRPr="002001BC" w:rsidRDefault="002001BC" w:rsidP="003E775F">
      <w:pPr>
        <w:ind w:left="1701"/>
        <w:jc w:val="both"/>
        <w:rPr>
          <w:rFonts w:ascii="Arial" w:hAnsi="Arial" w:cs="Arial"/>
          <w:sz w:val="20"/>
          <w:szCs w:val="20"/>
        </w:rPr>
      </w:pPr>
      <w:r w:rsidRPr="002001BC">
        <w:rPr>
          <w:rFonts w:ascii="Arial" w:hAnsi="Arial" w:cs="Arial"/>
          <w:sz w:val="20"/>
          <w:szCs w:val="20"/>
        </w:rPr>
        <w:t>(b)the making of a deportation order in respect of the appellant (subject to section 79), or</w:t>
      </w:r>
    </w:p>
    <w:p w:rsidR="002001BC" w:rsidRPr="002001BC" w:rsidRDefault="002001BC" w:rsidP="003E775F">
      <w:pPr>
        <w:ind w:left="1701"/>
        <w:jc w:val="both"/>
        <w:rPr>
          <w:rFonts w:ascii="Arial" w:hAnsi="Arial" w:cs="Arial"/>
          <w:sz w:val="20"/>
          <w:szCs w:val="20"/>
        </w:rPr>
      </w:pPr>
      <w:r w:rsidRPr="002001BC">
        <w:rPr>
          <w:rFonts w:ascii="Arial" w:hAnsi="Arial" w:cs="Arial"/>
          <w:sz w:val="20"/>
          <w:szCs w:val="20"/>
        </w:rPr>
        <w:t>(c)the taking of any other interim or preparatory action.</w:t>
      </w:r>
    </w:p>
    <w:p w:rsidR="002001BC" w:rsidRPr="002001BC" w:rsidRDefault="002001BC" w:rsidP="003E775F">
      <w:pPr>
        <w:ind w:left="1701"/>
        <w:jc w:val="both"/>
        <w:rPr>
          <w:rFonts w:ascii="Arial" w:hAnsi="Arial" w:cs="Arial"/>
          <w:sz w:val="20"/>
          <w:szCs w:val="20"/>
        </w:rPr>
      </w:pPr>
    </w:p>
    <w:p w:rsidR="002001BC" w:rsidRPr="002001BC" w:rsidRDefault="002001BC" w:rsidP="003E775F">
      <w:pPr>
        <w:ind w:left="1701"/>
        <w:jc w:val="both"/>
        <w:rPr>
          <w:rFonts w:ascii="Arial" w:hAnsi="Arial" w:cs="Arial"/>
          <w:sz w:val="20"/>
          <w:szCs w:val="20"/>
        </w:rPr>
      </w:pPr>
      <w:r w:rsidRPr="002001BC">
        <w:rPr>
          <w:rFonts w:ascii="Arial" w:hAnsi="Arial" w:cs="Arial"/>
          <w:sz w:val="20"/>
          <w:szCs w:val="20"/>
        </w:rPr>
        <w:t>(4)This section applies only to an appeal brought while the appellant is in the United Kingdom in accordance with section 92.</w:t>
      </w:r>
    </w:p>
    <w:p w:rsidR="002001BC" w:rsidRPr="002001BC" w:rsidRDefault="002001BC" w:rsidP="003E775F">
      <w:pPr>
        <w:ind w:left="1701"/>
        <w:jc w:val="both"/>
        <w:rPr>
          <w:rFonts w:ascii="Arial" w:hAnsi="Arial" w:cs="Arial"/>
          <w:sz w:val="20"/>
          <w:szCs w:val="20"/>
        </w:rPr>
      </w:pPr>
    </w:p>
    <w:p w:rsidR="002001BC" w:rsidRPr="002001BC" w:rsidRDefault="002001BC" w:rsidP="003E775F">
      <w:pPr>
        <w:ind w:left="1701"/>
        <w:jc w:val="both"/>
        <w:rPr>
          <w:rFonts w:ascii="Arial" w:hAnsi="Arial" w:cs="Arial"/>
          <w:sz w:val="20"/>
          <w:szCs w:val="20"/>
        </w:rPr>
      </w:pPr>
      <w:r w:rsidRPr="002001BC">
        <w:rPr>
          <w:rFonts w:ascii="Arial" w:hAnsi="Arial" w:cs="Arial"/>
          <w:sz w:val="20"/>
          <w:szCs w:val="20"/>
        </w:rPr>
        <w:t>79 Deportation order: appeal</w:t>
      </w:r>
    </w:p>
    <w:p w:rsidR="002001BC" w:rsidRPr="002001BC" w:rsidRDefault="002001BC" w:rsidP="003E775F">
      <w:pPr>
        <w:ind w:left="1701"/>
        <w:jc w:val="both"/>
        <w:rPr>
          <w:rFonts w:ascii="Arial" w:hAnsi="Arial" w:cs="Arial"/>
          <w:sz w:val="20"/>
          <w:szCs w:val="20"/>
        </w:rPr>
      </w:pPr>
    </w:p>
    <w:p w:rsidR="002001BC" w:rsidRPr="002001BC" w:rsidRDefault="002001BC" w:rsidP="003E775F">
      <w:pPr>
        <w:ind w:left="1701"/>
        <w:jc w:val="both"/>
        <w:rPr>
          <w:rFonts w:ascii="Arial" w:hAnsi="Arial" w:cs="Arial"/>
          <w:sz w:val="20"/>
          <w:szCs w:val="20"/>
        </w:rPr>
      </w:pPr>
      <w:r w:rsidRPr="002001BC">
        <w:rPr>
          <w:rFonts w:ascii="Arial" w:hAnsi="Arial" w:cs="Arial"/>
          <w:sz w:val="20"/>
          <w:szCs w:val="20"/>
        </w:rPr>
        <w:t xml:space="preserve">(1)A deportation order may not be made in respect of a person while an appeal under section 82(1) </w:t>
      </w:r>
      <w:r w:rsidR="003C66BB">
        <w:rPr>
          <w:rFonts w:ascii="Arial" w:hAnsi="Arial" w:cs="Arial"/>
          <w:sz w:val="20"/>
          <w:szCs w:val="20"/>
        </w:rPr>
        <w:t>that may be brought or continued from within the United Kingdom relating to</w:t>
      </w:r>
      <w:r w:rsidRPr="002001BC">
        <w:rPr>
          <w:rFonts w:ascii="Arial" w:hAnsi="Arial" w:cs="Arial"/>
          <w:sz w:val="20"/>
          <w:szCs w:val="20"/>
        </w:rPr>
        <w:t xml:space="preserve"> the decision to make the order—</w:t>
      </w:r>
    </w:p>
    <w:p w:rsidR="002001BC" w:rsidRPr="002001BC" w:rsidRDefault="002001BC" w:rsidP="003E775F">
      <w:pPr>
        <w:ind w:left="1701"/>
        <w:jc w:val="both"/>
        <w:rPr>
          <w:rFonts w:ascii="Arial" w:hAnsi="Arial" w:cs="Arial"/>
          <w:sz w:val="20"/>
          <w:szCs w:val="20"/>
        </w:rPr>
      </w:pPr>
      <w:r w:rsidRPr="002001BC">
        <w:rPr>
          <w:rFonts w:ascii="Arial" w:hAnsi="Arial" w:cs="Arial"/>
          <w:sz w:val="20"/>
          <w:szCs w:val="20"/>
        </w:rPr>
        <w:t>(a)could be brought (ignoring any possibility of an appeal out of time with permission), or</w:t>
      </w:r>
    </w:p>
    <w:p w:rsidR="002001BC" w:rsidRPr="002001BC" w:rsidRDefault="002001BC" w:rsidP="003E775F">
      <w:pPr>
        <w:ind w:left="1701"/>
        <w:jc w:val="both"/>
        <w:rPr>
          <w:rFonts w:ascii="Arial" w:hAnsi="Arial" w:cs="Arial"/>
          <w:sz w:val="20"/>
          <w:szCs w:val="20"/>
        </w:rPr>
      </w:pPr>
      <w:r w:rsidRPr="002001BC">
        <w:rPr>
          <w:rFonts w:ascii="Arial" w:hAnsi="Arial" w:cs="Arial"/>
          <w:sz w:val="20"/>
          <w:szCs w:val="20"/>
        </w:rPr>
        <w:t>(b)is pending.</w:t>
      </w:r>
    </w:p>
    <w:p w:rsidR="002001BC" w:rsidRPr="002001BC" w:rsidRDefault="002001BC" w:rsidP="003E775F">
      <w:pPr>
        <w:ind w:left="1701"/>
        <w:jc w:val="both"/>
        <w:rPr>
          <w:rFonts w:ascii="Arial" w:hAnsi="Arial" w:cs="Arial"/>
          <w:sz w:val="20"/>
          <w:szCs w:val="20"/>
        </w:rPr>
      </w:pPr>
    </w:p>
    <w:p w:rsidR="002001BC" w:rsidRPr="002001BC" w:rsidRDefault="002001BC" w:rsidP="003E775F">
      <w:pPr>
        <w:ind w:left="1701"/>
        <w:jc w:val="both"/>
        <w:rPr>
          <w:rFonts w:ascii="Arial" w:hAnsi="Arial" w:cs="Arial"/>
          <w:sz w:val="20"/>
          <w:szCs w:val="20"/>
        </w:rPr>
      </w:pPr>
      <w:r w:rsidRPr="002001BC">
        <w:rPr>
          <w:rFonts w:ascii="Arial" w:hAnsi="Arial" w:cs="Arial"/>
          <w:sz w:val="20"/>
          <w:szCs w:val="20"/>
        </w:rPr>
        <w:t>(2)In this section “pending” has the meaning given by section 104.</w:t>
      </w:r>
    </w:p>
    <w:p w:rsidR="002001BC" w:rsidRPr="008C26EB" w:rsidRDefault="002001BC" w:rsidP="003E775F">
      <w:pPr>
        <w:ind w:left="1701"/>
        <w:jc w:val="both"/>
        <w:rPr>
          <w:rFonts w:ascii="Arial" w:hAnsi="Arial" w:cs="Arial"/>
          <w:sz w:val="20"/>
          <w:szCs w:val="20"/>
        </w:rPr>
      </w:pPr>
    </w:p>
    <w:p w:rsidR="00741EB6" w:rsidRPr="008C26EB" w:rsidRDefault="00741EB6" w:rsidP="003E775F">
      <w:pPr>
        <w:widowControl w:val="0"/>
        <w:suppressAutoHyphens/>
        <w:autoSpaceDE w:val="0"/>
        <w:autoSpaceDN w:val="0"/>
        <w:adjustRightInd w:val="0"/>
        <w:spacing w:before="80" w:after="80"/>
        <w:ind w:left="1701" w:right="400"/>
        <w:jc w:val="both"/>
        <w:rPr>
          <w:rFonts w:ascii="Arial" w:hAnsi="Arial" w:cs="Arial"/>
          <w:sz w:val="20"/>
          <w:szCs w:val="20"/>
        </w:rPr>
      </w:pPr>
      <w:r w:rsidRPr="008C26EB">
        <w:rPr>
          <w:rFonts w:ascii="Arial" w:hAnsi="Arial" w:cs="Arial"/>
          <w:sz w:val="20"/>
          <w:szCs w:val="20"/>
        </w:rPr>
        <w:t xml:space="preserve">(3) This section does not apply to a deportation order which states that it is made in accordance with </w:t>
      </w:r>
      <w:hyperlink r:id="rId9" w:history="1">
        <w:r w:rsidRPr="008C26EB">
          <w:rPr>
            <w:rFonts w:ascii="Arial" w:hAnsi="Arial" w:cs="Arial"/>
            <w:sz w:val="20"/>
            <w:szCs w:val="20"/>
          </w:rPr>
          <w:t>section 32(5)</w:t>
        </w:r>
      </w:hyperlink>
      <w:r w:rsidRPr="008C26EB">
        <w:rPr>
          <w:rFonts w:ascii="Arial" w:hAnsi="Arial" w:cs="Arial"/>
          <w:sz w:val="20"/>
          <w:szCs w:val="20"/>
        </w:rPr>
        <w:t xml:space="preserve"> of the </w:t>
      </w:r>
      <w:hyperlink r:id="rId10" w:history="1">
        <w:r w:rsidRPr="008C26EB">
          <w:rPr>
            <w:rFonts w:ascii="Arial" w:hAnsi="Arial" w:cs="Arial"/>
            <w:sz w:val="20"/>
            <w:szCs w:val="20"/>
          </w:rPr>
          <w:t>UK Borders Act 2007</w:t>
        </w:r>
      </w:hyperlink>
      <w:r w:rsidRPr="008C26EB">
        <w:rPr>
          <w:rFonts w:ascii="Arial" w:hAnsi="Arial" w:cs="Arial"/>
          <w:sz w:val="20"/>
          <w:szCs w:val="20"/>
        </w:rPr>
        <w:t>.</w:t>
      </w:r>
    </w:p>
    <w:p w:rsidR="00741EB6" w:rsidRPr="008C26EB" w:rsidRDefault="00741EB6" w:rsidP="003E775F">
      <w:pPr>
        <w:widowControl w:val="0"/>
        <w:suppressAutoHyphens/>
        <w:autoSpaceDE w:val="0"/>
        <w:autoSpaceDN w:val="0"/>
        <w:adjustRightInd w:val="0"/>
        <w:spacing w:before="80" w:after="80"/>
        <w:ind w:left="1701" w:right="400"/>
        <w:jc w:val="both"/>
        <w:rPr>
          <w:rFonts w:ascii="Verdana" w:hAnsi="Verdana" w:cs="Verdana"/>
          <w:sz w:val="20"/>
          <w:szCs w:val="20"/>
        </w:rPr>
      </w:pPr>
      <w:r w:rsidRPr="008C26EB">
        <w:rPr>
          <w:rFonts w:ascii="Arial" w:hAnsi="Arial" w:cs="Arial"/>
          <w:sz w:val="20"/>
          <w:szCs w:val="20"/>
        </w:rPr>
        <w:t xml:space="preserve">(4) But a deportation order made in reliance on subsection (3) does not invalidate leave to enter or remain, in accordance with </w:t>
      </w:r>
      <w:hyperlink r:id="rId11" w:history="1">
        <w:r w:rsidRPr="008C26EB">
          <w:rPr>
            <w:rFonts w:ascii="Arial" w:hAnsi="Arial" w:cs="Arial"/>
            <w:sz w:val="20"/>
            <w:szCs w:val="20"/>
          </w:rPr>
          <w:t>section 5(1)</w:t>
        </w:r>
      </w:hyperlink>
      <w:r w:rsidRPr="008C26EB">
        <w:rPr>
          <w:rFonts w:ascii="Arial" w:hAnsi="Arial" w:cs="Arial"/>
          <w:sz w:val="20"/>
          <w:szCs w:val="20"/>
        </w:rPr>
        <w:t xml:space="preserve"> of the </w:t>
      </w:r>
      <w:hyperlink r:id="rId12" w:history="1">
        <w:r w:rsidRPr="008C26EB">
          <w:rPr>
            <w:rFonts w:ascii="Arial" w:hAnsi="Arial" w:cs="Arial"/>
            <w:sz w:val="20"/>
            <w:szCs w:val="20"/>
          </w:rPr>
          <w:t>Immigration Act 1971</w:t>
        </w:r>
      </w:hyperlink>
      <w:r w:rsidRPr="008C26EB">
        <w:rPr>
          <w:rFonts w:ascii="Arial" w:hAnsi="Arial" w:cs="Arial"/>
          <w:sz w:val="20"/>
          <w:szCs w:val="20"/>
        </w:rPr>
        <w:t xml:space="preserve">, if and for so long as </w:t>
      </w:r>
      <w:hyperlink r:id="rId13" w:history="1">
        <w:r w:rsidRPr="008C26EB">
          <w:rPr>
            <w:rFonts w:ascii="Arial" w:hAnsi="Arial" w:cs="Arial"/>
            <w:sz w:val="20"/>
            <w:szCs w:val="20"/>
          </w:rPr>
          <w:t>section 78</w:t>
        </w:r>
      </w:hyperlink>
      <w:r w:rsidRPr="008C26EB">
        <w:rPr>
          <w:rFonts w:ascii="Arial" w:hAnsi="Arial" w:cs="Arial"/>
          <w:sz w:val="20"/>
          <w:szCs w:val="20"/>
        </w:rPr>
        <w:t xml:space="preserve"> above applies.</w:t>
      </w:r>
    </w:p>
    <w:p w:rsidR="002001BC" w:rsidRPr="008C26EB" w:rsidRDefault="002001BC" w:rsidP="003E775F">
      <w:pPr>
        <w:ind w:left="1701"/>
        <w:jc w:val="both"/>
        <w:rPr>
          <w:rFonts w:ascii="Arial" w:hAnsi="Arial" w:cs="Arial"/>
          <w:sz w:val="20"/>
          <w:szCs w:val="20"/>
        </w:rPr>
      </w:pPr>
    </w:p>
    <w:p w:rsidR="002001BC" w:rsidRPr="008C26EB" w:rsidRDefault="002001BC" w:rsidP="003E775F">
      <w:pPr>
        <w:ind w:left="1701"/>
        <w:jc w:val="both"/>
        <w:rPr>
          <w:rFonts w:ascii="Arial" w:hAnsi="Arial" w:cs="Arial"/>
          <w:sz w:val="20"/>
          <w:szCs w:val="20"/>
        </w:rPr>
      </w:pPr>
    </w:p>
    <w:p w:rsidR="002001BC" w:rsidRPr="002001BC" w:rsidRDefault="002001BC" w:rsidP="003E775F">
      <w:pPr>
        <w:ind w:left="1701"/>
        <w:jc w:val="both"/>
        <w:rPr>
          <w:rFonts w:ascii="Arial" w:hAnsi="Arial" w:cs="Arial"/>
          <w:sz w:val="20"/>
          <w:szCs w:val="20"/>
        </w:rPr>
      </w:pPr>
      <w:r w:rsidRPr="002001BC">
        <w:rPr>
          <w:rFonts w:ascii="Arial" w:hAnsi="Arial" w:cs="Arial"/>
          <w:sz w:val="20"/>
          <w:szCs w:val="20"/>
        </w:rPr>
        <w:t>104 Pending appeal</w:t>
      </w:r>
    </w:p>
    <w:p w:rsidR="002001BC" w:rsidRPr="002001BC" w:rsidRDefault="002001BC" w:rsidP="003E775F">
      <w:pPr>
        <w:ind w:left="1701"/>
        <w:jc w:val="both"/>
        <w:rPr>
          <w:rFonts w:ascii="Arial" w:hAnsi="Arial" w:cs="Arial"/>
          <w:sz w:val="20"/>
          <w:szCs w:val="20"/>
        </w:rPr>
      </w:pPr>
    </w:p>
    <w:p w:rsidR="002001BC" w:rsidRPr="002001BC" w:rsidRDefault="002001BC" w:rsidP="003E775F">
      <w:pPr>
        <w:ind w:left="1701"/>
        <w:jc w:val="both"/>
        <w:rPr>
          <w:rFonts w:ascii="Arial" w:hAnsi="Arial" w:cs="Arial"/>
          <w:sz w:val="20"/>
          <w:szCs w:val="20"/>
        </w:rPr>
      </w:pPr>
      <w:r w:rsidRPr="002001BC">
        <w:rPr>
          <w:rFonts w:ascii="Arial" w:hAnsi="Arial" w:cs="Arial"/>
          <w:sz w:val="20"/>
          <w:szCs w:val="20"/>
        </w:rPr>
        <w:t>(1)An appeal under section 82(1) is pending during the period—</w:t>
      </w:r>
    </w:p>
    <w:p w:rsidR="002001BC" w:rsidRPr="002001BC" w:rsidRDefault="002001BC" w:rsidP="003E775F">
      <w:pPr>
        <w:ind w:left="1701"/>
        <w:jc w:val="both"/>
        <w:rPr>
          <w:rFonts w:ascii="Arial" w:hAnsi="Arial" w:cs="Arial"/>
          <w:sz w:val="20"/>
          <w:szCs w:val="20"/>
        </w:rPr>
      </w:pPr>
      <w:r w:rsidRPr="002001BC">
        <w:rPr>
          <w:rFonts w:ascii="Arial" w:hAnsi="Arial" w:cs="Arial"/>
          <w:sz w:val="20"/>
          <w:szCs w:val="20"/>
        </w:rPr>
        <w:t>(a)beginning when it is instituted, and</w:t>
      </w:r>
    </w:p>
    <w:p w:rsidR="002001BC" w:rsidRPr="002001BC" w:rsidRDefault="002001BC" w:rsidP="003E775F">
      <w:pPr>
        <w:ind w:left="1701"/>
        <w:jc w:val="both"/>
        <w:rPr>
          <w:rFonts w:ascii="Arial" w:hAnsi="Arial" w:cs="Arial"/>
          <w:sz w:val="20"/>
          <w:szCs w:val="20"/>
        </w:rPr>
      </w:pPr>
      <w:r w:rsidRPr="002001BC">
        <w:rPr>
          <w:rFonts w:ascii="Arial" w:hAnsi="Arial" w:cs="Arial"/>
          <w:sz w:val="20"/>
          <w:szCs w:val="20"/>
        </w:rPr>
        <w:t>(b)ending when it is finally determined, withdrawn or abandoned (or when it lapses under section 99).</w:t>
      </w:r>
    </w:p>
    <w:p w:rsidR="002001BC" w:rsidRPr="002001BC" w:rsidRDefault="00897507" w:rsidP="003E775F">
      <w:pPr>
        <w:ind w:left="1701"/>
        <w:jc w:val="both"/>
        <w:rPr>
          <w:rFonts w:ascii="Arial" w:hAnsi="Arial" w:cs="Arial"/>
          <w:sz w:val="20"/>
          <w:szCs w:val="20"/>
        </w:rPr>
      </w:pPr>
      <w:r>
        <w:rPr>
          <w:rFonts w:ascii="Arial" w:hAnsi="Arial" w:cs="Arial"/>
          <w:sz w:val="20"/>
          <w:szCs w:val="20"/>
        </w:rPr>
        <w:t>….</w:t>
      </w:r>
    </w:p>
    <w:p w:rsidR="002001BC" w:rsidRPr="002001BC" w:rsidRDefault="002001BC" w:rsidP="003E775F">
      <w:pPr>
        <w:ind w:left="1701"/>
        <w:jc w:val="both"/>
        <w:rPr>
          <w:rFonts w:ascii="Arial" w:hAnsi="Arial" w:cs="Arial"/>
          <w:sz w:val="20"/>
          <w:szCs w:val="20"/>
        </w:rPr>
      </w:pPr>
    </w:p>
    <w:p w:rsidR="00594238" w:rsidRPr="00594238" w:rsidRDefault="00BC6E95" w:rsidP="003E775F">
      <w:pPr>
        <w:pStyle w:val="ListParagraph"/>
        <w:numPr>
          <w:ilvl w:val="0"/>
          <w:numId w:val="32"/>
        </w:numPr>
        <w:jc w:val="both"/>
        <w:rPr>
          <w:rFonts w:ascii="Arial" w:hAnsi="Arial" w:cs="Arial"/>
          <w:sz w:val="20"/>
          <w:szCs w:val="20"/>
        </w:rPr>
      </w:pPr>
      <w:r>
        <w:rPr>
          <w:rFonts w:ascii="Arial" w:hAnsi="Arial" w:cs="Arial"/>
        </w:rPr>
        <w:lastRenderedPageBreak/>
        <w:t>Although as s</w:t>
      </w:r>
      <w:r w:rsidR="00CE078A">
        <w:rPr>
          <w:rFonts w:ascii="Arial" w:hAnsi="Arial" w:cs="Arial"/>
        </w:rPr>
        <w:t>tated</w:t>
      </w:r>
      <w:r>
        <w:rPr>
          <w:rFonts w:ascii="Arial" w:hAnsi="Arial" w:cs="Arial"/>
        </w:rPr>
        <w:t xml:space="preserve"> in </w:t>
      </w:r>
      <w:r w:rsidRPr="00EC022A">
        <w:rPr>
          <w:rFonts w:ascii="Arial" w:hAnsi="Arial" w:cs="Arial"/>
          <w:i/>
        </w:rPr>
        <w:t>Dang</w:t>
      </w:r>
      <w:r>
        <w:rPr>
          <w:rFonts w:ascii="Arial" w:hAnsi="Arial" w:cs="Arial"/>
        </w:rPr>
        <w:t>, the Secretary of State is ent</w:t>
      </w:r>
      <w:r w:rsidR="00CE078A">
        <w:rPr>
          <w:rFonts w:ascii="Arial" w:hAnsi="Arial" w:cs="Arial"/>
        </w:rPr>
        <w:t>itled</w:t>
      </w:r>
      <w:r>
        <w:rPr>
          <w:rFonts w:ascii="Arial" w:hAnsi="Arial" w:cs="Arial"/>
        </w:rPr>
        <w:t xml:space="preserve"> to revoke</w:t>
      </w:r>
      <w:r w:rsidR="00594238">
        <w:rPr>
          <w:rFonts w:ascii="Arial" w:hAnsi="Arial" w:cs="Arial"/>
        </w:rPr>
        <w:t xml:space="preserve"> the status granted to JS, in accordance with the Qualification Directive, any such revocation does not affect th</w:t>
      </w:r>
      <w:r w:rsidR="00CE078A">
        <w:rPr>
          <w:rFonts w:ascii="Arial" w:hAnsi="Arial" w:cs="Arial"/>
        </w:rPr>
        <w:t>e status u</w:t>
      </w:r>
      <w:r w:rsidR="00594238">
        <w:rPr>
          <w:rFonts w:ascii="Arial" w:hAnsi="Arial" w:cs="Arial"/>
        </w:rPr>
        <w:t>nder the Refugee C</w:t>
      </w:r>
      <w:r w:rsidR="00EC022A">
        <w:rPr>
          <w:rFonts w:ascii="Arial" w:hAnsi="Arial" w:cs="Arial"/>
        </w:rPr>
        <w:t>o</w:t>
      </w:r>
      <w:r w:rsidR="00594238">
        <w:rPr>
          <w:rFonts w:ascii="Arial" w:hAnsi="Arial" w:cs="Arial"/>
        </w:rPr>
        <w:t>nve</w:t>
      </w:r>
      <w:r w:rsidR="00EC022A">
        <w:rPr>
          <w:rFonts w:ascii="Arial" w:hAnsi="Arial" w:cs="Arial"/>
        </w:rPr>
        <w:t>n</w:t>
      </w:r>
      <w:r w:rsidR="00594238">
        <w:rPr>
          <w:rFonts w:ascii="Arial" w:hAnsi="Arial" w:cs="Arial"/>
        </w:rPr>
        <w:t xml:space="preserve">tion. </w:t>
      </w:r>
    </w:p>
    <w:p w:rsidR="00594238" w:rsidRPr="00594238" w:rsidRDefault="00594238" w:rsidP="003E775F">
      <w:pPr>
        <w:pStyle w:val="ListParagraph"/>
        <w:jc w:val="both"/>
        <w:rPr>
          <w:rFonts w:ascii="Arial" w:hAnsi="Arial" w:cs="Arial"/>
          <w:sz w:val="20"/>
          <w:szCs w:val="20"/>
        </w:rPr>
      </w:pPr>
    </w:p>
    <w:p w:rsidR="00CE078A" w:rsidRPr="00CE078A" w:rsidRDefault="00222D99" w:rsidP="003E775F">
      <w:pPr>
        <w:pStyle w:val="ListParagraph"/>
        <w:numPr>
          <w:ilvl w:val="0"/>
          <w:numId w:val="32"/>
        </w:numPr>
        <w:jc w:val="both"/>
        <w:rPr>
          <w:rFonts w:ascii="Arial" w:hAnsi="Arial" w:cs="Arial"/>
          <w:sz w:val="20"/>
          <w:szCs w:val="20"/>
        </w:rPr>
      </w:pPr>
      <w:r>
        <w:rPr>
          <w:rFonts w:ascii="Arial" w:hAnsi="Arial" w:cs="Arial"/>
        </w:rPr>
        <w:t xml:space="preserve">In </w:t>
      </w:r>
      <w:r w:rsidRPr="00222D99">
        <w:rPr>
          <w:rFonts w:ascii="Arial" w:hAnsi="Arial" w:cs="Arial"/>
          <w:i/>
        </w:rPr>
        <w:t>T</w:t>
      </w:r>
      <w:r w:rsidR="00526128" w:rsidRPr="00222D99">
        <w:rPr>
          <w:rFonts w:ascii="Arial" w:hAnsi="Arial" w:cs="Arial"/>
          <w:i/>
        </w:rPr>
        <w:t>irabi (Deportation : “lawfully resident”: s(5(1))</w:t>
      </w:r>
      <w:r w:rsidR="00526128">
        <w:rPr>
          <w:rFonts w:ascii="Arial" w:hAnsi="Arial" w:cs="Arial"/>
        </w:rPr>
        <w:t xml:space="preserve"> [2018] UKUT 00199 (IAC), the Vice President of the Upper Tribunal consider</w:t>
      </w:r>
      <w:r w:rsidR="004C27DE">
        <w:rPr>
          <w:rFonts w:ascii="Arial" w:hAnsi="Arial" w:cs="Arial"/>
        </w:rPr>
        <w:t>s</w:t>
      </w:r>
      <w:r w:rsidR="00526128">
        <w:rPr>
          <w:rFonts w:ascii="Arial" w:hAnsi="Arial" w:cs="Arial"/>
        </w:rPr>
        <w:t xml:space="preserve"> </w:t>
      </w:r>
      <w:r>
        <w:rPr>
          <w:rFonts w:ascii="Arial" w:hAnsi="Arial" w:cs="Arial"/>
        </w:rPr>
        <w:t>the provisions of ss78 and 7</w:t>
      </w:r>
      <w:r w:rsidR="00526128">
        <w:rPr>
          <w:rFonts w:ascii="Arial" w:hAnsi="Arial" w:cs="Arial"/>
        </w:rPr>
        <w:t>9 of the 2002 Act</w:t>
      </w:r>
      <w:r w:rsidR="00596CE1">
        <w:rPr>
          <w:rFonts w:ascii="Arial" w:hAnsi="Arial" w:cs="Arial"/>
        </w:rPr>
        <w:t xml:space="preserve"> and concludes that for the purposes of paragraph 399A of the Immigration Rules and s117C of the 2002 Act, </w:t>
      </w:r>
      <w:r>
        <w:rPr>
          <w:rFonts w:ascii="Arial" w:hAnsi="Arial" w:cs="Arial"/>
        </w:rPr>
        <w:t>the invalidation provisions of s5(1) 1971 Act are to be ignored</w:t>
      </w:r>
      <w:r w:rsidR="004C27DE">
        <w:rPr>
          <w:rFonts w:ascii="Arial" w:hAnsi="Arial" w:cs="Arial"/>
        </w:rPr>
        <w:t>, by anal</w:t>
      </w:r>
      <w:r w:rsidR="00AB53BB">
        <w:rPr>
          <w:rFonts w:ascii="Arial" w:hAnsi="Arial" w:cs="Arial"/>
        </w:rPr>
        <w:t>o</w:t>
      </w:r>
      <w:r w:rsidR="004C27DE">
        <w:rPr>
          <w:rFonts w:ascii="Arial" w:hAnsi="Arial" w:cs="Arial"/>
        </w:rPr>
        <w:t xml:space="preserve">gy with </w:t>
      </w:r>
      <w:r w:rsidR="00AB53BB">
        <w:rPr>
          <w:rFonts w:ascii="Arial" w:hAnsi="Arial" w:cs="Arial"/>
        </w:rPr>
        <w:t>paragraph 276A</w:t>
      </w:r>
      <w:r w:rsidR="004A3644">
        <w:rPr>
          <w:rFonts w:ascii="Arial" w:hAnsi="Arial" w:cs="Arial"/>
        </w:rPr>
        <w:t xml:space="preserve"> as discussed </w:t>
      </w:r>
      <w:r w:rsidR="00AB53BB">
        <w:rPr>
          <w:rFonts w:ascii="Arial" w:hAnsi="Arial" w:cs="Arial"/>
        </w:rPr>
        <w:t xml:space="preserve">in </w:t>
      </w:r>
      <w:r w:rsidR="00AB53BB" w:rsidRPr="00AB53BB">
        <w:rPr>
          <w:rFonts w:ascii="Arial" w:hAnsi="Arial" w:cs="Arial"/>
          <w:i/>
        </w:rPr>
        <w:t>SC (Jamaica)</w:t>
      </w:r>
      <w:r w:rsidR="00AB53BB">
        <w:rPr>
          <w:rFonts w:ascii="Arial" w:hAnsi="Arial" w:cs="Arial"/>
        </w:rPr>
        <w:t xml:space="preserve"> [2017] EWCA Civ 2112</w:t>
      </w:r>
      <w:r>
        <w:rPr>
          <w:rFonts w:ascii="Arial" w:hAnsi="Arial" w:cs="Arial"/>
        </w:rPr>
        <w:t>.</w:t>
      </w:r>
      <w:r w:rsidR="00AB53BB">
        <w:rPr>
          <w:rFonts w:ascii="Arial" w:hAnsi="Arial" w:cs="Arial"/>
        </w:rPr>
        <w:t xml:space="preserve"> </w:t>
      </w:r>
    </w:p>
    <w:p w:rsidR="00CE078A" w:rsidRPr="00CE078A" w:rsidRDefault="00CE078A" w:rsidP="003E775F">
      <w:pPr>
        <w:pStyle w:val="ListParagraph"/>
        <w:jc w:val="both"/>
        <w:rPr>
          <w:rFonts w:ascii="Arial" w:hAnsi="Arial" w:cs="Arial"/>
        </w:rPr>
      </w:pPr>
    </w:p>
    <w:p w:rsidR="00EC022A" w:rsidRPr="00EC022A" w:rsidRDefault="00CE078A" w:rsidP="003E775F">
      <w:pPr>
        <w:pStyle w:val="ListParagraph"/>
        <w:numPr>
          <w:ilvl w:val="0"/>
          <w:numId w:val="32"/>
        </w:numPr>
        <w:jc w:val="both"/>
        <w:rPr>
          <w:rFonts w:ascii="Arial" w:hAnsi="Arial" w:cs="Arial"/>
          <w:sz w:val="20"/>
          <w:szCs w:val="20"/>
        </w:rPr>
      </w:pPr>
      <w:r>
        <w:rPr>
          <w:rFonts w:ascii="Arial" w:hAnsi="Arial" w:cs="Arial"/>
        </w:rPr>
        <w:t>In this case, the issue is the interpretation of ‘lawfully resident’ for the purposes of the Refugee Conven</w:t>
      </w:r>
      <w:r w:rsidR="00EC022A">
        <w:rPr>
          <w:rFonts w:ascii="Arial" w:hAnsi="Arial" w:cs="Arial"/>
        </w:rPr>
        <w:t xml:space="preserve">tion. </w:t>
      </w:r>
    </w:p>
    <w:p w:rsidR="00EC022A" w:rsidRPr="00EC022A" w:rsidRDefault="00EC022A" w:rsidP="003E775F">
      <w:pPr>
        <w:pStyle w:val="ListParagraph"/>
        <w:jc w:val="both"/>
        <w:rPr>
          <w:rFonts w:ascii="Arial" w:hAnsi="Arial" w:cs="Arial"/>
        </w:rPr>
      </w:pPr>
    </w:p>
    <w:p w:rsidR="00A95DC4" w:rsidRPr="00A95DC4" w:rsidRDefault="00EC022A" w:rsidP="003E775F">
      <w:pPr>
        <w:pStyle w:val="ListParagraph"/>
        <w:numPr>
          <w:ilvl w:val="0"/>
          <w:numId w:val="32"/>
        </w:numPr>
        <w:jc w:val="both"/>
        <w:rPr>
          <w:rFonts w:ascii="Arial" w:hAnsi="Arial" w:cs="Arial"/>
          <w:sz w:val="20"/>
          <w:szCs w:val="20"/>
        </w:rPr>
      </w:pPr>
      <w:r>
        <w:rPr>
          <w:rFonts w:ascii="Arial" w:hAnsi="Arial" w:cs="Arial"/>
        </w:rPr>
        <w:t xml:space="preserve">By analogy and on close reading of ss78, 79 and </w:t>
      </w:r>
      <w:r w:rsidR="00877B24">
        <w:rPr>
          <w:rFonts w:ascii="Arial" w:hAnsi="Arial" w:cs="Arial"/>
        </w:rPr>
        <w:t xml:space="preserve">104 of the 2002 Act, JS is, currently, lawfully resident in the UK.  </w:t>
      </w:r>
    </w:p>
    <w:p w:rsidR="00A95DC4" w:rsidRPr="00A95DC4" w:rsidRDefault="00A95DC4" w:rsidP="00A95DC4">
      <w:pPr>
        <w:pStyle w:val="ListParagraph"/>
        <w:rPr>
          <w:rFonts w:ascii="Arial" w:hAnsi="Arial" w:cs="Arial"/>
        </w:rPr>
      </w:pPr>
    </w:p>
    <w:p w:rsidR="002812EE" w:rsidRDefault="002812EE" w:rsidP="002812EE">
      <w:pPr>
        <w:pStyle w:val="ListParagraph"/>
        <w:numPr>
          <w:ilvl w:val="0"/>
          <w:numId w:val="32"/>
        </w:numPr>
        <w:tabs>
          <w:tab w:val="left" w:pos="2520"/>
        </w:tabs>
        <w:jc w:val="both"/>
        <w:rPr>
          <w:rFonts w:ascii="Arial" w:hAnsi="Arial" w:cs="Arial"/>
        </w:rPr>
      </w:pPr>
      <w:r>
        <w:rPr>
          <w:rFonts w:ascii="Arial" w:hAnsi="Arial" w:cs="Arial"/>
        </w:rPr>
        <w:t xml:space="preserve">In accordance with </w:t>
      </w:r>
      <w:r w:rsidRPr="002D2658">
        <w:rPr>
          <w:rFonts w:ascii="Arial" w:hAnsi="Arial" w:cs="Arial"/>
          <w:i/>
        </w:rPr>
        <w:t>Mosira</w:t>
      </w:r>
      <w:r>
        <w:rPr>
          <w:rFonts w:ascii="Arial" w:hAnsi="Arial" w:cs="Arial"/>
        </w:rPr>
        <w:t xml:space="preserve">, JS </w:t>
      </w:r>
      <w:r w:rsidR="0097617B">
        <w:rPr>
          <w:rFonts w:ascii="Arial" w:hAnsi="Arial" w:cs="Arial"/>
        </w:rPr>
        <w:t>remains a refugee under the Refugee Convention</w:t>
      </w:r>
      <w:r>
        <w:rPr>
          <w:rFonts w:ascii="Arial" w:hAnsi="Arial" w:cs="Arial"/>
        </w:rPr>
        <w:t xml:space="preserve">. His mother remains a </w:t>
      </w:r>
      <w:r w:rsidR="00B356D8">
        <w:rPr>
          <w:rFonts w:ascii="Arial" w:hAnsi="Arial" w:cs="Arial"/>
        </w:rPr>
        <w:t>refugee; he was granted refugee</w:t>
      </w:r>
      <w:r>
        <w:rPr>
          <w:rFonts w:ascii="Arial" w:hAnsi="Arial" w:cs="Arial"/>
        </w:rPr>
        <w:t xml:space="preserve"> status on the basis of her recognition as a refugee and the circumstances of that recognition have not changed – or at least the SSHD has not </w:t>
      </w:r>
      <w:r w:rsidR="00B356D8">
        <w:rPr>
          <w:rFonts w:ascii="Arial" w:hAnsi="Arial" w:cs="Arial"/>
        </w:rPr>
        <w:t>established</w:t>
      </w:r>
      <w:r>
        <w:rPr>
          <w:rFonts w:ascii="Arial" w:hAnsi="Arial" w:cs="Arial"/>
        </w:rPr>
        <w:t xml:space="preserve"> that they have changed. The attempt by the SSHD to utilise a change of circumstances in Uganda to justify the cessation of </w:t>
      </w:r>
      <w:r w:rsidR="003F2C81">
        <w:rPr>
          <w:rFonts w:ascii="Arial" w:hAnsi="Arial" w:cs="Arial"/>
        </w:rPr>
        <w:t xml:space="preserve">JS’ </w:t>
      </w:r>
      <w:r>
        <w:rPr>
          <w:rFonts w:ascii="Arial" w:hAnsi="Arial" w:cs="Arial"/>
        </w:rPr>
        <w:t xml:space="preserve">refugee status in accordance with article 1C(5) under the 1951 Convention cannot succeed because the appellant did not gain his refugee status on that basis. The SSHD’s conclusion to that effect is therefore wrong in law. </w:t>
      </w:r>
    </w:p>
    <w:p w:rsidR="002812EE" w:rsidRPr="002812EE" w:rsidRDefault="002812EE" w:rsidP="002812EE">
      <w:pPr>
        <w:pStyle w:val="ListParagraph"/>
        <w:rPr>
          <w:rFonts w:ascii="Arial" w:hAnsi="Arial" w:cs="Arial"/>
        </w:rPr>
      </w:pPr>
    </w:p>
    <w:p w:rsidR="002812EE" w:rsidRDefault="00B7550D" w:rsidP="002812EE">
      <w:pPr>
        <w:pStyle w:val="ListParagraph"/>
        <w:numPr>
          <w:ilvl w:val="0"/>
          <w:numId w:val="32"/>
        </w:numPr>
        <w:tabs>
          <w:tab w:val="left" w:pos="2520"/>
        </w:tabs>
        <w:jc w:val="both"/>
        <w:rPr>
          <w:rFonts w:ascii="Arial" w:hAnsi="Arial" w:cs="Arial"/>
        </w:rPr>
      </w:pPr>
      <w:r>
        <w:rPr>
          <w:rFonts w:ascii="Arial" w:hAnsi="Arial" w:cs="Arial"/>
        </w:rPr>
        <w:t>That JS is a refugee does not preclude his removal from the UK</w:t>
      </w:r>
      <w:r w:rsidR="00236742">
        <w:rPr>
          <w:rFonts w:ascii="Arial" w:hAnsi="Arial" w:cs="Arial"/>
        </w:rPr>
        <w:t xml:space="preserve"> – Article 33(2) Refugee Convention</w:t>
      </w:r>
      <w:r>
        <w:rPr>
          <w:rFonts w:ascii="Arial" w:hAnsi="Arial" w:cs="Arial"/>
        </w:rPr>
        <w:t>.</w:t>
      </w:r>
      <w:r w:rsidR="00511425">
        <w:rPr>
          <w:rFonts w:ascii="Arial" w:hAnsi="Arial" w:cs="Arial"/>
        </w:rPr>
        <w:t xml:space="preserve"> But JS can invoke the more gene</w:t>
      </w:r>
      <w:r w:rsidR="006B50A1">
        <w:rPr>
          <w:rFonts w:ascii="Arial" w:hAnsi="Arial" w:cs="Arial"/>
        </w:rPr>
        <w:t>rous protection of Article 32 R</w:t>
      </w:r>
      <w:r w:rsidR="00511425">
        <w:rPr>
          <w:rFonts w:ascii="Arial" w:hAnsi="Arial" w:cs="Arial"/>
        </w:rPr>
        <w:t>efugee Conve</w:t>
      </w:r>
      <w:r w:rsidR="006B50A1">
        <w:rPr>
          <w:rFonts w:ascii="Arial" w:hAnsi="Arial" w:cs="Arial"/>
        </w:rPr>
        <w:t>n</w:t>
      </w:r>
      <w:r w:rsidR="00511425">
        <w:rPr>
          <w:rFonts w:ascii="Arial" w:hAnsi="Arial" w:cs="Arial"/>
        </w:rPr>
        <w:t>tion – he is a refugee lawfully on the territory of the UK and can only be expelled “on grounds of national security or public order”.</w:t>
      </w:r>
    </w:p>
    <w:p w:rsidR="0080661E" w:rsidRPr="0080661E" w:rsidRDefault="0080661E" w:rsidP="0080661E">
      <w:pPr>
        <w:pStyle w:val="ListParagraph"/>
        <w:rPr>
          <w:rFonts w:ascii="Arial" w:hAnsi="Arial" w:cs="Arial"/>
        </w:rPr>
      </w:pPr>
    </w:p>
    <w:p w:rsidR="008B4F13" w:rsidRDefault="007E3532" w:rsidP="002812EE">
      <w:pPr>
        <w:pStyle w:val="ListParagraph"/>
        <w:numPr>
          <w:ilvl w:val="0"/>
          <w:numId w:val="32"/>
        </w:numPr>
        <w:tabs>
          <w:tab w:val="left" w:pos="2520"/>
        </w:tabs>
        <w:jc w:val="both"/>
        <w:rPr>
          <w:rFonts w:ascii="Arial" w:hAnsi="Arial" w:cs="Arial"/>
        </w:rPr>
      </w:pPr>
      <w:r>
        <w:rPr>
          <w:rFonts w:ascii="Arial" w:hAnsi="Arial" w:cs="Arial"/>
          <w:noProof/>
          <w:lang w:val="en-US" w:eastAsia="en-US"/>
        </w:rPr>
        <mc:AlternateContent>
          <mc:Choice Requires="wpi">
            <w:drawing>
              <wp:anchor distT="0" distB="0" distL="114300" distR="114300" simplePos="0" relativeHeight="251659264" behindDoc="0" locked="0" layoutInCell="1" allowOverlap="1" wp14:anchorId="7248798C" wp14:editId="616BE785">
                <wp:simplePos x="0" y="0"/>
                <wp:positionH relativeFrom="column">
                  <wp:posOffset>7016491</wp:posOffset>
                </wp:positionH>
                <wp:positionV relativeFrom="paragraph">
                  <wp:posOffset>276348</wp:posOffset>
                </wp:positionV>
                <wp:extent cx="246729" cy="24042"/>
                <wp:effectExtent l="19050" t="38100" r="58420" b="52705"/>
                <wp:wrapNone/>
                <wp:docPr id="3" name="Ink 3"/>
                <wp:cNvGraphicFramePr/>
                <a:graphic xmlns:a="http://schemas.openxmlformats.org/drawingml/2006/main">
                  <a:graphicData uri="http://schemas.microsoft.com/office/word/2010/wordprocessingInk">
                    <w14:contentPart bwMode="auto" r:id="rId14">
                      <w14:nvContentPartPr>
                        <w14:cNvContentPartPr/>
                      </w14:nvContentPartPr>
                      <w14:xfrm>
                        <a:off x="0" y="0"/>
                        <a:ext cx="246729" cy="24042"/>
                      </w14:xfrm>
                    </w14:contentPart>
                  </a:graphicData>
                </a:graphic>
              </wp:anchor>
            </w:drawing>
          </mc:Choice>
          <mc:Fallback>
            <w:pict>
              <v:shapetype w14:anchorId="320CB4B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551.75pt;margin-top:21pt;width:20.95pt;height:3.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">
                <v:imagedata r:id="rId15" o:title=""/>
              </v:shape>
            </w:pict>
          </mc:Fallback>
        </mc:AlternateContent>
      </w:r>
      <w:r w:rsidR="0080661E">
        <w:rPr>
          <w:rFonts w:ascii="Arial" w:hAnsi="Arial" w:cs="Arial"/>
        </w:rPr>
        <w:t xml:space="preserve">It follows that </w:t>
      </w:r>
      <w:r w:rsidR="006B50A1">
        <w:rPr>
          <w:rFonts w:ascii="Arial" w:hAnsi="Arial" w:cs="Arial"/>
        </w:rPr>
        <w:t xml:space="preserve">not only did </w:t>
      </w:r>
      <w:r w:rsidR="0080661E">
        <w:rPr>
          <w:rFonts w:ascii="Arial" w:hAnsi="Arial" w:cs="Arial"/>
        </w:rPr>
        <w:t>th</w:t>
      </w:r>
      <w:r w:rsidR="006B50A1">
        <w:rPr>
          <w:rFonts w:ascii="Arial" w:hAnsi="Arial" w:cs="Arial"/>
        </w:rPr>
        <w:t>e First-tier Tribunal approach</w:t>
      </w:r>
      <w:r w:rsidR="0080661E">
        <w:rPr>
          <w:rFonts w:ascii="Arial" w:hAnsi="Arial" w:cs="Arial"/>
        </w:rPr>
        <w:t xml:space="preserve"> the issue of ces</w:t>
      </w:r>
      <w:r w:rsidR="006B50A1">
        <w:rPr>
          <w:rFonts w:ascii="Arial" w:hAnsi="Arial" w:cs="Arial"/>
        </w:rPr>
        <w:t>sation incorrectly and conclude</w:t>
      </w:r>
      <w:r w:rsidR="0080661E">
        <w:rPr>
          <w:rFonts w:ascii="Arial" w:hAnsi="Arial" w:cs="Arial"/>
        </w:rPr>
        <w:t xml:space="preserve"> that the circumstances in Uganda were such that the Article 1C(5) was met, </w:t>
      </w:r>
      <w:r w:rsidR="006B50A1">
        <w:rPr>
          <w:rFonts w:ascii="Arial" w:hAnsi="Arial" w:cs="Arial"/>
        </w:rPr>
        <w:t>but the consequences of that error are material</w:t>
      </w:r>
      <w:r w:rsidR="008B4F13">
        <w:rPr>
          <w:rFonts w:ascii="Arial" w:hAnsi="Arial" w:cs="Arial"/>
        </w:rPr>
        <w:t xml:space="preserve">. </w:t>
      </w:r>
    </w:p>
    <w:p w:rsidR="008B4F13" w:rsidRPr="008B4F13" w:rsidRDefault="008B4F13" w:rsidP="008B4F13">
      <w:pPr>
        <w:pStyle w:val="ListParagraph"/>
        <w:rPr>
          <w:rFonts w:ascii="Arial" w:hAnsi="Arial" w:cs="Arial"/>
        </w:rPr>
      </w:pPr>
    </w:p>
    <w:p w:rsidR="008B4F13" w:rsidRDefault="008B4F13" w:rsidP="002812EE">
      <w:pPr>
        <w:pStyle w:val="ListParagraph"/>
        <w:numPr>
          <w:ilvl w:val="0"/>
          <w:numId w:val="32"/>
        </w:numPr>
        <w:tabs>
          <w:tab w:val="left" w:pos="2520"/>
        </w:tabs>
        <w:jc w:val="both"/>
        <w:rPr>
          <w:rFonts w:ascii="Arial" w:hAnsi="Arial" w:cs="Arial"/>
        </w:rPr>
      </w:pPr>
      <w:r>
        <w:rPr>
          <w:rFonts w:ascii="Arial" w:hAnsi="Arial" w:cs="Arial"/>
        </w:rPr>
        <w:t>Ground 1 is made out.</w:t>
      </w:r>
      <w:r w:rsidR="00C01142">
        <w:rPr>
          <w:rFonts w:ascii="Arial" w:hAnsi="Arial" w:cs="Arial"/>
        </w:rPr>
        <w:t xml:space="preserve"> </w:t>
      </w:r>
    </w:p>
    <w:p w:rsidR="008B4F13" w:rsidRPr="008B4F13" w:rsidRDefault="008B4F13" w:rsidP="008B4F13">
      <w:pPr>
        <w:pStyle w:val="ListParagraph"/>
        <w:rPr>
          <w:rFonts w:ascii="Arial" w:hAnsi="Arial" w:cs="Arial"/>
        </w:rPr>
      </w:pPr>
    </w:p>
    <w:p w:rsidR="008B4F13" w:rsidRPr="00C01142" w:rsidRDefault="008B4F13" w:rsidP="00C01142">
      <w:pPr>
        <w:tabs>
          <w:tab w:val="left" w:pos="2520"/>
        </w:tabs>
        <w:jc w:val="both"/>
        <w:rPr>
          <w:rFonts w:ascii="Arial" w:hAnsi="Arial" w:cs="Arial"/>
        </w:rPr>
      </w:pPr>
      <w:r w:rsidRPr="00C01142">
        <w:rPr>
          <w:rFonts w:ascii="Arial" w:hAnsi="Arial" w:cs="Arial"/>
          <w:b/>
        </w:rPr>
        <w:t>Ground 2</w:t>
      </w:r>
      <w:r w:rsidRPr="00C01142">
        <w:rPr>
          <w:rFonts w:ascii="Arial" w:hAnsi="Arial" w:cs="Arial"/>
        </w:rPr>
        <w:t xml:space="preserve"> – </w:t>
      </w:r>
      <w:r w:rsidRPr="00C01142">
        <w:rPr>
          <w:rFonts w:ascii="Arial" w:hAnsi="Arial" w:cs="Arial"/>
          <w:i/>
        </w:rPr>
        <w:t>made errors in law in determining the appellant’s account of what happened to him prior to leaving Uganda including failing to apply the correct standard of proof; failing in assessing the evidence to take account of the appellant’s severe depression and PTSD and the background evidence; attributing inconsistencies which were not present; irrational reasoning; lack of reasons for disagreeing with expert report</w:t>
      </w:r>
      <w:r w:rsidR="00B4130B" w:rsidRPr="00C01142">
        <w:rPr>
          <w:rFonts w:ascii="Arial" w:hAnsi="Arial" w:cs="Arial"/>
          <w:i/>
        </w:rPr>
        <w:t>.</w:t>
      </w:r>
      <w:r w:rsidRPr="00C01142">
        <w:rPr>
          <w:rFonts w:ascii="Arial" w:hAnsi="Arial" w:cs="Arial"/>
        </w:rPr>
        <w:t xml:space="preserve"> </w:t>
      </w:r>
    </w:p>
    <w:p w:rsidR="008B4F13" w:rsidRDefault="008B4F13" w:rsidP="008B4F13">
      <w:pPr>
        <w:pStyle w:val="ListParagraph"/>
        <w:tabs>
          <w:tab w:val="left" w:pos="2520"/>
        </w:tabs>
        <w:jc w:val="both"/>
        <w:rPr>
          <w:rFonts w:ascii="Arial" w:hAnsi="Arial" w:cs="Arial"/>
        </w:rPr>
      </w:pPr>
    </w:p>
    <w:p w:rsidR="00770FFD" w:rsidRDefault="000C2DAD" w:rsidP="002812EE">
      <w:pPr>
        <w:pStyle w:val="ListParagraph"/>
        <w:numPr>
          <w:ilvl w:val="0"/>
          <w:numId w:val="32"/>
        </w:numPr>
        <w:tabs>
          <w:tab w:val="left" w:pos="2520"/>
        </w:tabs>
        <w:jc w:val="both"/>
        <w:rPr>
          <w:rFonts w:ascii="Arial" w:hAnsi="Arial" w:cs="Arial"/>
        </w:rPr>
      </w:pPr>
      <w:r>
        <w:rPr>
          <w:rFonts w:ascii="Arial" w:hAnsi="Arial" w:cs="Arial"/>
        </w:rPr>
        <w:t xml:space="preserve">The grounds upon which permission has been granted do not seek to challenge the finding of the First-tier Tribunal judge that the appellant is not a gay or bisexual man. </w:t>
      </w:r>
    </w:p>
    <w:p w:rsidR="00770FFD" w:rsidRDefault="00770FFD" w:rsidP="00770FFD">
      <w:pPr>
        <w:pStyle w:val="ListParagraph"/>
        <w:tabs>
          <w:tab w:val="left" w:pos="2520"/>
        </w:tabs>
        <w:jc w:val="both"/>
        <w:rPr>
          <w:rFonts w:ascii="Arial" w:hAnsi="Arial" w:cs="Arial"/>
        </w:rPr>
      </w:pPr>
    </w:p>
    <w:p w:rsidR="00D13887" w:rsidRDefault="0059179B" w:rsidP="00EB377D">
      <w:pPr>
        <w:pStyle w:val="ListParagraph"/>
        <w:numPr>
          <w:ilvl w:val="0"/>
          <w:numId w:val="32"/>
        </w:numPr>
        <w:tabs>
          <w:tab w:val="left" w:pos="2520"/>
        </w:tabs>
        <w:jc w:val="both"/>
        <w:rPr>
          <w:rFonts w:ascii="Arial" w:hAnsi="Arial" w:cs="Arial"/>
        </w:rPr>
      </w:pPr>
      <w:r w:rsidRPr="00803951">
        <w:rPr>
          <w:rFonts w:ascii="Arial" w:hAnsi="Arial" w:cs="Arial"/>
        </w:rPr>
        <w:t>The First-tier Tribunal judge refer</w:t>
      </w:r>
      <w:r w:rsidR="00F6796B" w:rsidRPr="00803951">
        <w:rPr>
          <w:rFonts w:ascii="Arial" w:hAnsi="Arial" w:cs="Arial"/>
        </w:rPr>
        <w:t>red</w:t>
      </w:r>
      <w:r w:rsidRPr="00803951">
        <w:rPr>
          <w:rFonts w:ascii="Arial" w:hAnsi="Arial" w:cs="Arial"/>
        </w:rPr>
        <w:t xml:space="preserve"> in [63] to “significant discrepancies” which are “indicative of an account which is not entirely true”. Although the grounds and submissions relied upon </w:t>
      </w:r>
      <w:r w:rsidR="004A5650" w:rsidRPr="00803951">
        <w:rPr>
          <w:rFonts w:ascii="Arial" w:hAnsi="Arial" w:cs="Arial"/>
        </w:rPr>
        <w:t>refer to a lack of a</w:t>
      </w:r>
      <w:r w:rsidRPr="00803951">
        <w:rPr>
          <w:rFonts w:ascii="Arial" w:hAnsi="Arial" w:cs="Arial"/>
        </w:rPr>
        <w:t xml:space="preserve"> </w:t>
      </w:r>
      <w:r w:rsidR="0058355C" w:rsidRPr="00803951">
        <w:rPr>
          <w:rFonts w:ascii="Arial" w:hAnsi="Arial" w:cs="Arial"/>
        </w:rPr>
        <w:t>specific</w:t>
      </w:r>
      <w:r w:rsidRPr="00803951">
        <w:rPr>
          <w:rFonts w:ascii="Arial" w:hAnsi="Arial" w:cs="Arial"/>
        </w:rPr>
        <w:t xml:space="preserve"> statement by the First-tier Tribunal judge of the burden and standard of proof, it cannot be </w:t>
      </w:r>
      <w:r w:rsidR="0058355C" w:rsidRPr="00803951">
        <w:rPr>
          <w:rFonts w:ascii="Arial" w:hAnsi="Arial" w:cs="Arial"/>
        </w:rPr>
        <w:t>extrapolated</w:t>
      </w:r>
      <w:r w:rsidRPr="00803951">
        <w:rPr>
          <w:rFonts w:ascii="Arial" w:hAnsi="Arial" w:cs="Arial"/>
        </w:rPr>
        <w:t xml:space="preserve"> from that, that </w:t>
      </w:r>
      <w:r w:rsidR="004A5650" w:rsidRPr="00803951">
        <w:rPr>
          <w:rFonts w:ascii="Arial" w:hAnsi="Arial" w:cs="Arial"/>
        </w:rPr>
        <w:t>t</w:t>
      </w:r>
      <w:r w:rsidRPr="00803951">
        <w:rPr>
          <w:rFonts w:ascii="Arial" w:hAnsi="Arial" w:cs="Arial"/>
        </w:rPr>
        <w:t xml:space="preserve">he judge </w:t>
      </w:r>
      <w:r w:rsidR="00F6796B" w:rsidRPr="00803951">
        <w:rPr>
          <w:rFonts w:ascii="Arial" w:hAnsi="Arial" w:cs="Arial"/>
        </w:rPr>
        <w:t>failed to apply</w:t>
      </w:r>
      <w:r w:rsidRPr="00803951">
        <w:rPr>
          <w:rFonts w:ascii="Arial" w:hAnsi="Arial" w:cs="Arial"/>
        </w:rPr>
        <w:t xml:space="preserve"> the appropriate burden and standard of proof. Nevertheless</w:t>
      </w:r>
      <w:r w:rsidR="004A5650" w:rsidRPr="00803951">
        <w:rPr>
          <w:rFonts w:ascii="Arial" w:hAnsi="Arial" w:cs="Arial"/>
        </w:rPr>
        <w:t xml:space="preserve">, </w:t>
      </w:r>
      <w:r w:rsidR="004A5650" w:rsidRPr="00803951">
        <w:rPr>
          <w:rFonts w:ascii="Arial" w:hAnsi="Arial" w:cs="Arial"/>
        </w:rPr>
        <w:lastRenderedPageBreak/>
        <w:t>the judge refer</w:t>
      </w:r>
      <w:r w:rsidR="00F6796B" w:rsidRPr="00803951">
        <w:rPr>
          <w:rFonts w:ascii="Arial" w:hAnsi="Arial" w:cs="Arial"/>
        </w:rPr>
        <w:t>red</w:t>
      </w:r>
      <w:r w:rsidR="004A5650" w:rsidRPr="00803951">
        <w:rPr>
          <w:rFonts w:ascii="Arial" w:hAnsi="Arial" w:cs="Arial"/>
        </w:rPr>
        <w:t xml:space="preserve"> to discrepancies in the account which are not supported by the evidence, d</w:t>
      </w:r>
      <w:r w:rsidR="00F6796B" w:rsidRPr="00803951">
        <w:rPr>
          <w:rFonts w:ascii="Arial" w:hAnsi="Arial" w:cs="Arial"/>
        </w:rPr>
        <w:t>id</w:t>
      </w:r>
      <w:r w:rsidR="004A5650" w:rsidRPr="00803951">
        <w:rPr>
          <w:rFonts w:ascii="Arial" w:hAnsi="Arial" w:cs="Arial"/>
        </w:rPr>
        <w:t xml:space="preserve"> not provide any reasons for disagreeing with Dr Hartree’s report that there are no indicators of a faked or exaggerated account</w:t>
      </w:r>
      <w:r w:rsidR="00D13887" w:rsidRPr="00803951">
        <w:rPr>
          <w:rFonts w:ascii="Arial" w:hAnsi="Arial" w:cs="Arial"/>
        </w:rPr>
        <w:t>. On</w:t>
      </w:r>
      <w:r w:rsidR="00331487" w:rsidRPr="00803951">
        <w:rPr>
          <w:rFonts w:ascii="Arial" w:hAnsi="Arial" w:cs="Arial"/>
        </w:rPr>
        <w:t xml:space="preserve"> the one hand</w:t>
      </w:r>
      <w:r w:rsidR="00D13887" w:rsidRPr="00803951">
        <w:rPr>
          <w:rFonts w:ascii="Arial" w:hAnsi="Arial" w:cs="Arial"/>
        </w:rPr>
        <w:t xml:space="preserve"> the judge</w:t>
      </w:r>
      <w:r w:rsidR="00331487" w:rsidRPr="00803951">
        <w:rPr>
          <w:rFonts w:ascii="Arial" w:hAnsi="Arial" w:cs="Arial"/>
        </w:rPr>
        <w:t xml:space="preserve"> accept</w:t>
      </w:r>
      <w:r w:rsidR="00F6796B" w:rsidRPr="00803951">
        <w:rPr>
          <w:rFonts w:ascii="Arial" w:hAnsi="Arial" w:cs="Arial"/>
        </w:rPr>
        <w:t>ed</w:t>
      </w:r>
      <w:r w:rsidR="00331487" w:rsidRPr="00803951">
        <w:rPr>
          <w:rFonts w:ascii="Arial" w:hAnsi="Arial" w:cs="Arial"/>
        </w:rPr>
        <w:t xml:space="preserve"> that the injuries </w:t>
      </w:r>
      <w:r w:rsidR="00D13887" w:rsidRPr="00803951">
        <w:rPr>
          <w:rFonts w:ascii="Arial" w:hAnsi="Arial" w:cs="Arial"/>
        </w:rPr>
        <w:t>JS</w:t>
      </w:r>
      <w:r w:rsidR="00331487" w:rsidRPr="00803951">
        <w:rPr>
          <w:rFonts w:ascii="Arial" w:hAnsi="Arial" w:cs="Arial"/>
        </w:rPr>
        <w:t xml:space="preserve"> sustained are consistent with military training</w:t>
      </w:r>
      <w:r w:rsidR="0058355C" w:rsidRPr="00803951">
        <w:rPr>
          <w:rFonts w:ascii="Arial" w:hAnsi="Arial" w:cs="Arial"/>
        </w:rPr>
        <w:t xml:space="preserve"> but </w:t>
      </w:r>
      <w:r w:rsidR="00D13887" w:rsidRPr="00803951">
        <w:rPr>
          <w:rFonts w:ascii="Arial" w:hAnsi="Arial" w:cs="Arial"/>
        </w:rPr>
        <w:t xml:space="preserve">on the other hand </w:t>
      </w:r>
      <w:r w:rsidR="0058355C" w:rsidRPr="00803951">
        <w:rPr>
          <w:rFonts w:ascii="Arial" w:hAnsi="Arial" w:cs="Arial"/>
        </w:rPr>
        <w:t>d</w:t>
      </w:r>
      <w:r w:rsidR="00067927" w:rsidRPr="00803951">
        <w:rPr>
          <w:rFonts w:ascii="Arial" w:hAnsi="Arial" w:cs="Arial"/>
        </w:rPr>
        <w:t>id not</w:t>
      </w:r>
      <w:r w:rsidR="0058355C" w:rsidRPr="00803951">
        <w:rPr>
          <w:rFonts w:ascii="Arial" w:hAnsi="Arial" w:cs="Arial"/>
        </w:rPr>
        <w:t xml:space="preserve"> appear to take into account Dr Hartree’s view that significant lesi</w:t>
      </w:r>
      <w:r w:rsidR="00067927" w:rsidRPr="00803951">
        <w:rPr>
          <w:rFonts w:ascii="Arial" w:hAnsi="Arial" w:cs="Arial"/>
        </w:rPr>
        <w:t>ons were caused by torture. The</w:t>
      </w:r>
      <w:r w:rsidR="00FB3224" w:rsidRPr="00803951">
        <w:rPr>
          <w:rFonts w:ascii="Arial" w:hAnsi="Arial" w:cs="Arial"/>
        </w:rPr>
        <w:t>re is no real</w:t>
      </w:r>
      <w:r w:rsidR="00067927" w:rsidRPr="00803951">
        <w:rPr>
          <w:rFonts w:ascii="Arial" w:hAnsi="Arial" w:cs="Arial"/>
        </w:rPr>
        <w:t xml:space="preserve"> assessment</w:t>
      </w:r>
      <w:r w:rsidR="0058355C" w:rsidRPr="00803951">
        <w:rPr>
          <w:rFonts w:ascii="Arial" w:hAnsi="Arial" w:cs="Arial"/>
        </w:rPr>
        <w:t xml:space="preserve"> by the judge of the effect of diagnosed PTSD</w:t>
      </w:r>
      <w:r w:rsidR="00C623AC" w:rsidRPr="00803951">
        <w:rPr>
          <w:rFonts w:ascii="Arial" w:hAnsi="Arial" w:cs="Arial"/>
        </w:rPr>
        <w:t xml:space="preserve"> and severe depression</w:t>
      </w:r>
      <w:r w:rsidR="00FB3224" w:rsidRPr="00803951">
        <w:rPr>
          <w:rFonts w:ascii="Arial" w:hAnsi="Arial" w:cs="Arial"/>
        </w:rPr>
        <w:t xml:space="preserve"> or of </w:t>
      </w:r>
      <w:r w:rsidR="00C623AC" w:rsidRPr="00803951">
        <w:rPr>
          <w:rFonts w:ascii="Arial" w:hAnsi="Arial" w:cs="Arial"/>
        </w:rPr>
        <w:t xml:space="preserve">the assessment that </w:t>
      </w:r>
      <w:r w:rsidR="00FB3224" w:rsidRPr="00803951">
        <w:rPr>
          <w:rFonts w:ascii="Arial" w:hAnsi="Arial" w:cs="Arial"/>
        </w:rPr>
        <w:t>JS</w:t>
      </w:r>
      <w:r w:rsidR="00C623AC" w:rsidRPr="00803951">
        <w:rPr>
          <w:rFonts w:ascii="Arial" w:hAnsi="Arial" w:cs="Arial"/>
        </w:rPr>
        <w:t xml:space="preserve"> was not fit to give evidence</w:t>
      </w:r>
      <w:r w:rsidR="00FB3224" w:rsidRPr="00803951">
        <w:rPr>
          <w:rFonts w:ascii="Arial" w:hAnsi="Arial" w:cs="Arial"/>
        </w:rPr>
        <w:t>. The conclusions</w:t>
      </w:r>
      <w:r w:rsidR="00C623AC" w:rsidRPr="00803951">
        <w:rPr>
          <w:rFonts w:ascii="Arial" w:hAnsi="Arial" w:cs="Arial"/>
        </w:rPr>
        <w:t xml:space="preserve"> drawn </w:t>
      </w:r>
      <w:r w:rsidR="00FB3224" w:rsidRPr="00803951">
        <w:rPr>
          <w:rFonts w:ascii="Arial" w:hAnsi="Arial" w:cs="Arial"/>
        </w:rPr>
        <w:t xml:space="preserve">by the First-tier Tribunal Judge in this context </w:t>
      </w:r>
      <w:r w:rsidR="00C623AC" w:rsidRPr="00803951">
        <w:rPr>
          <w:rFonts w:ascii="Arial" w:hAnsi="Arial" w:cs="Arial"/>
        </w:rPr>
        <w:t xml:space="preserve">are such as to render the findings by the judge as to </w:t>
      </w:r>
      <w:r w:rsidR="00FB3224" w:rsidRPr="00803951">
        <w:rPr>
          <w:rFonts w:ascii="Arial" w:hAnsi="Arial" w:cs="Arial"/>
        </w:rPr>
        <w:t>JS’</w:t>
      </w:r>
      <w:r w:rsidR="005F1FDB" w:rsidRPr="00803951">
        <w:rPr>
          <w:rFonts w:ascii="Arial" w:hAnsi="Arial" w:cs="Arial"/>
        </w:rPr>
        <w:t xml:space="preserve"> abduction, torture and escape unsafe</w:t>
      </w:r>
      <w:r w:rsidR="00FB3224" w:rsidRPr="00803951">
        <w:rPr>
          <w:rFonts w:ascii="Arial" w:hAnsi="Arial" w:cs="Arial"/>
        </w:rPr>
        <w:t>.</w:t>
      </w:r>
      <w:r w:rsidR="00C01142" w:rsidRPr="00803951">
        <w:rPr>
          <w:rFonts w:ascii="Arial" w:hAnsi="Arial" w:cs="Arial"/>
        </w:rPr>
        <w:t xml:space="preserve"> </w:t>
      </w:r>
      <w:r w:rsidR="00D13887" w:rsidRPr="00803951">
        <w:rPr>
          <w:rFonts w:ascii="Arial" w:hAnsi="Arial" w:cs="Arial"/>
        </w:rPr>
        <w:t>The First-tier Tribunal judge addressed the conditions in Uganda in the context of JS’ mother’s sta</w:t>
      </w:r>
      <w:r w:rsidR="00B82715">
        <w:rPr>
          <w:rFonts w:ascii="Arial" w:hAnsi="Arial" w:cs="Arial"/>
        </w:rPr>
        <w:t>t</w:t>
      </w:r>
      <w:r w:rsidR="00D13887" w:rsidRPr="00803951">
        <w:rPr>
          <w:rFonts w:ascii="Arial" w:hAnsi="Arial" w:cs="Arial"/>
        </w:rPr>
        <w:t xml:space="preserve">us as a refugee and did not </w:t>
      </w:r>
      <w:r w:rsidR="00803951" w:rsidRPr="00803951">
        <w:rPr>
          <w:rFonts w:ascii="Arial" w:hAnsi="Arial" w:cs="Arial"/>
        </w:rPr>
        <w:t>fully consider JS’ protection claim separate and distinct from his mother save in so far as he addressed whether JS was gay or bisexual.</w:t>
      </w:r>
    </w:p>
    <w:p w:rsidR="003E775F" w:rsidRDefault="003E775F" w:rsidP="003E775F">
      <w:pPr>
        <w:pStyle w:val="ListParagraph"/>
        <w:tabs>
          <w:tab w:val="left" w:pos="2520"/>
        </w:tabs>
        <w:jc w:val="both"/>
        <w:rPr>
          <w:rFonts w:ascii="Arial" w:hAnsi="Arial" w:cs="Arial"/>
        </w:rPr>
      </w:pPr>
    </w:p>
    <w:p w:rsidR="003E775F" w:rsidRPr="00803951" w:rsidRDefault="003E775F" w:rsidP="00EB377D">
      <w:pPr>
        <w:pStyle w:val="ListParagraph"/>
        <w:numPr>
          <w:ilvl w:val="0"/>
          <w:numId w:val="32"/>
        </w:numPr>
        <w:tabs>
          <w:tab w:val="left" w:pos="2520"/>
        </w:tabs>
        <w:jc w:val="both"/>
        <w:rPr>
          <w:rFonts w:ascii="Arial" w:hAnsi="Arial" w:cs="Arial"/>
        </w:rPr>
      </w:pPr>
      <w:r>
        <w:rPr>
          <w:rFonts w:ascii="Arial" w:hAnsi="Arial" w:cs="Arial"/>
        </w:rPr>
        <w:t>Ground 2 is made out.</w:t>
      </w:r>
    </w:p>
    <w:p w:rsidR="005F1FDB" w:rsidRPr="005F1FDB" w:rsidRDefault="005F1FDB" w:rsidP="005F1FDB">
      <w:pPr>
        <w:tabs>
          <w:tab w:val="left" w:pos="2520"/>
        </w:tabs>
        <w:jc w:val="both"/>
        <w:rPr>
          <w:rFonts w:ascii="Arial" w:hAnsi="Arial" w:cs="Arial"/>
        </w:rPr>
      </w:pPr>
    </w:p>
    <w:p w:rsidR="005F1FDB" w:rsidRPr="005F1FDB" w:rsidRDefault="0031182F" w:rsidP="005F1FDB">
      <w:pPr>
        <w:tabs>
          <w:tab w:val="left" w:pos="2520"/>
        </w:tabs>
        <w:jc w:val="both"/>
        <w:rPr>
          <w:rFonts w:ascii="Arial" w:hAnsi="Arial" w:cs="Arial"/>
          <w:b/>
        </w:rPr>
      </w:pPr>
      <w:r w:rsidRPr="005F1FDB">
        <w:rPr>
          <w:rFonts w:ascii="Arial" w:hAnsi="Arial" w:cs="Arial"/>
        </w:rPr>
        <w:t xml:space="preserve"> </w:t>
      </w:r>
      <w:r w:rsidR="005F1FDB" w:rsidRPr="005F1FDB">
        <w:rPr>
          <w:rFonts w:ascii="Arial" w:hAnsi="Arial" w:cs="Arial"/>
          <w:b/>
        </w:rPr>
        <w:t>Ground 3 – Article 3 medical</w:t>
      </w:r>
    </w:p>
    <w:p w:rsidR="005F1FDB" w:rsidRPr="005F1FDB" w:rsidRDefault="005F1FDB" w:rsidP="005F1FDB">
      <w:pPr>
        <w:tabs>
          <w:tab w:val="left" w:pos="2520"/>
        </w:tabs>
        <w:jc w:val="both"/>
        <w:rPr>
          <w:rFonts w:ascii="Arial" w:hAnsi="Arial" w:cs="Arial"/>
        </w:rPr>
      </w:pPr>
    </w:p>
    <w:p w:rsidR="007D6F7F" w:rsidRDefault="008D5682" w:rsidP="002812EE">
      <w:pPr>
        <w:pStyle w:val="ListParagraph"/>
        <w:numPr>
          <w:ilvl w:val="0"/>
          <w:numId w:val="32"/>
        </w:numPr>
        <w:tabs>
          <w:tab w:val="left" w:pos="2520"/>
        </w:tabs>
        <w:jc w:val="both"/>
        <w:rPr>
          <w:rFonts w:ascii="Arial" w:hAnsi="Arial" w:cs="Arial"/>
        </w:rPr>
      </w:pPr>
      <w:r>
        <w:rPr>
          <w:rFonts w:ascii="Arial" w:hAnsi="Arial" w:cs="Arial"/>
        </w:rPr>
        <w:t>The First-tier Tribunal consider</w:t>
      </w:r>
      <w:r w:rsidR="001D1320">
        <w:rPr>
          <w:rFonts w:ascii="Arial" w:hAnsi="Arial" w:cs="Arial"/>
        </w:rPr>
        <w:t>ed</w:t>
      </w:r>
      <w:r>
        <w:rPr>
          <w:rFonts w:ascii="Arial" w:hAnsi="Arial" w:cs="Arial"/>
        </w:rPr>
        <w:t xml:space="preserve"> the appellant’s mental health</w:t>
      </w:r>
      <w:r w:rsidR="001F5160">
        <w:rPr>
          <w:rFonts w:ascii="Arial" w:hAnsi="Arial" w:cs="Arial"/>
        </w:rPr>
        <w:t>.</w:t>
      </w:r>
      <w:r>
        <w:rPr>
          <w:rFonts w:ascii="Arial" w:hAnsi="Arial" w:cs="Arial"/>
        </w:rPr>
        <w:t xml:space="preserve"> As referred to above, the Judge</w:t>
      </w:r>
      <w:r w:rsidR="001D1320">
        <w:rPr>
          <w:rFonts w:ascii="Arial" w:hAnsi="Arial" w:cs="Arial"/>
        </w:rPr>
        <w:t xml:space="preserve"> did not give any or any sufficient reasons </w:t>
      </w:r>
      <w:r>
        <w:rPr>
          <w:rFonts w:ascii="Arial" w:hAnsi="Arial" w:cs="Arial"/>
        </w:rPr>
        <w:t xml:space="preserve">for </w:t>
      </w:r>
      <w:r w:rsidR="001D1320">
        <w:rPr>
          <w:rFonts w:ascii="Arial" w:hAnsi="Arial" w:cs="Arial"/>
        </w:rPr>
        <w:t xml:space="preserve">rejecting </w:t>
      </w:r>
      <w:r>
        <w:rPr>
          <w:rFonts w:ascii="Arial" w:hAnsi="Arial" w:cs="Arial"/>
        </w:rPr>
        <w:t>Dr Hartree</w:t>
      </w:r>
      <w:r w:rsidR="00422DB0">
        <w:rPr>
          <w:rFonts w:ascii="Arial" w:hAnsi="Arial" w:cs="Arial"/>
        </w:rPr>
        <w:t>’</w:t>
      </w:r>
      <w:r>
        <w:rPr>
          <w:rFonts w:ascii="Arial" w:hAnsi="Arial" w:cs="Arial"/>
        </w:rPr>
        <w:t xml:space="preserve">s opinion that there was no exaggeration or faking of symptoms. </w:t>
      </w:r>
      <w:r w:rsidR="007D6F7F">
        <w:rPr>
          <w:rFonts w:ascii="Arial" w:hAnsi="Arial" w:cs="Arial"/>
        </w:rPr>
        <w:t>JS</w:t>
      </w:r>
      <w:r>
        <w:rPr>
          <w:rFonts w:ascii="Arial" w:hAnsi="Arial" w:cs="Arial"/>
        </w:rPr>
        <w:t xml:space="preserve"> was considered </w:t>
      </w:r>
      <w:r w:rsidR="007B6AB5">
        <w:rPr>
          <w:rFonts w:ascii="Arial" w:hAnsi="Arial" w:cs="Arial"/>
        </w:rPr>
        <w:t xml:space="preserve">by </w:t>
      </w:r>
      <w:r w:rsidR="007F2558">
        <w:rPr>
          <w:rFonts w:ascii="Arial" w:hAnsi="Arial" w:cs="Arial"/>
        </w:rPr>
        <w:t xml:space="preserve">Dr Wood, a psychologist approved </w:t>
      </w:r>
      <w:r w:rsidR="0087597B">
        <w:rPr>
          <w:rFonts w:ascii="Arial" w:hAnsi="Arial" w:cs="Arial"/>
        </w:rPr>
        <w:t>under</w:t>
      </w:r>
      <w:r w:rsidR="007F2558">
        <w:rPr>
          <w:rFonts w:ascii="Arial" w:hAnsi="Arial" w:cs="Arial"/>
        </w:rPr>
        <w:t xml:space="preserve"> s12 </w:t>
      </w:r>
      <w:r w:rsidR="0087597B">
        <w:rPr>
          <w:rFonts w:ascii="Arial" w:hAnsi="Arial" w:cs="Arial"/>
        </w:rPr>
        <w:t>M</w:t>
      </w:r>
      <w:r w:rsidR="007F2558">
        <w:rPr>
          <w:rFonts w:ascii="Arial" w:hAnsi="Arial" w:cs="Arial"/>
        </w:rPr>
        <w:t xml:space="preserve">ental </w:t>
      </w:r>
      <w:r w:rsidR="0087597B">
        <w:rPr>
          <w:rFonts w:ascii="Arial" w:hAnsi="Arial" w:cs="Arial"/>
        </w:rPr>
        <w:t>H</w:t>
      </w:r>
      <w:r w:rsidR="007F2558">
        <w:rPr>
          <w:rFonts w:ascii="Arial" w:hAnsi="Arial" w:cs="Arial"/>
        </w:rPr>
        <w:t>ealth Act</w:t>
      </w:r>
      <w:r w:rsidR="0087597B">
        <w:rPr>
          <w:rFonts w:ascii="Arial" w:hAnsi="Arial" w:cs="Arial"/>
        </w:rPr>
        <w:t>,</w:t>
      </w:r>
      <w:r w:rsidR="007B6AB5">
        <w:rPr>
          <w:rFonts w:ascii="Arial" w:hAnsi="Arial" w:cs="Arial"/>
        </w:rPr>
        <w:t xml:space="preserve"> to be </w:t>
      </w:r>
      <w:r>
        <w:rPr>
          <w:rFonts w:ascii="Arial" w:hAnsi="Arial" w:cs="Arial"/>
        </w:rPr>
        <w:t xml:space="preserve">unfit to give </w:t>
      </w:r>
      <w:r w:rsidR="0087597B">
        <w:rPr>
          <w:rFonts w:ascii="Arial" w:hAnsi="Arial" w:cs="Arial"/>
        </w:rPr>
        <w:t xml:space="preserve">oral </w:t>
      </w:r>
      <w:r>
        <w:rPr>
          <w:rFonts w:ascii="Arial" w:hAnsi="Arial" w:cs="Arial"/>
        </w:rPr>
        <w:t xml:space="preserve">evidence. </w:t>
      </w:r>
      <w:r w:rsidR="007D6F7F">
        <w:rPr>
          <w:rFonts w:ascii="Arial" w:hAnsi="Arial" w:cs="Arial"/>
        </w:rPr>
        <w:t>Dr Wood gives his opin</w:t>
      </w:r>
      <w:r w:rsidR="008533E5">
        <w:rPr>
          <w:rFonts w:ascii="Arial" w:hAnsi="Arial" w:cs="Arial"/>
        </w:rPr>
        <w:t>ion that JS</w:t>
      </w:r>
    </w:p>
    <w:p w:rsidR="00F1726B" w:rsidRDefault="008533E5" w:rsidP="007D6F7F">
      <w:pPr>
        <w:pStyle w:val="ListParagraph"/>
        <w:numPr>
          <w:ilvl w:val="0"/>
          <w:numId w:val="34"/>
        </w:numPr>
        <w:tabs>
          <w:tab w:val="left" w:pos="2520"/>
        </w:tabs>
        <w:jc w:val="both"/>
        <w:rPr>
          <w:rFonts w:ascii="Arial" w:hAnsi="Arial" w:cs="Arial"/>
        </w:rPr>
      </w:pPr>
      <w:r>
        <w:rPr>
          <w:rFonts w:ascii="Arial" w:hAnsi="Arial" w:cs="Arial"/>
        </w:rPr>
        <w:t>Is suffer</w:t>
      </w:r>
      <w:r w:rsidR="007D6F7F">
        <w:rPr>
          <w:rFonts w:ascii="Arial" w:hAnsi="Arial" w:cs="Arial"/>
        </w:rPr>
        <w:t>ing from a depressive episode; has persistently low mood and marked anhedonia</w:t>
      </w:r>
      <w:r w:rsidR="00F1726B">
        <w:rPr>
          <w:rFonts w:ascii="Arial" w:hAnsi="Arial" w:cs="Arial"/>
        </w:rPr>
        <w:t>; his depression is of a severe nature.</w:t>
      </w:r>
    </w:p>
    <w:p w:rsidR="00F1726B" w:rsidRDefault="008533E5" w:rsidP="007D6F7F">
      <w:pPr>
        <w:pStyle w:val="ListParagraph"/>
        <w:numPr>
          <w:ilvl w:val="0"/>
          <w:numId w:val="34"/>
        </w:numPr>
        <w:tabs>
          <w:tab w:val="left" w:pos="2520"/>
        </w:tabs>
        <w:jc w:val="both"/>
        <w:rPr>
          <w:rFonts w:ascii="Arial" w:hAnsi="Arial" w:cs="Arial"/>
        </w:rPr>
      </w:pPr>
      <w:r>
        <w:rPr>
          <w:rFonts w:ascii="Arial" w:hAnsi="Arial" w:cs="Arial"/>
        </w:rPr>
        <w:t>M</w:t>
      </w:r>
      <w:r w:rsidR="00F1726B">
        <w:rPr>
          <w:rFonts w:ascii="Arial" w:hAnsi="Arial" w:cs="Arial"/>
        </w:rPr>
        <w:t>eets the criteria for post traumatic stress disorder as a result of events in Uganda over a protracted period of time</w:t>
      </w:r>
      <w:r w:rsidR="005F6321">
        <w:rPr>
          <w:rFonts w:ascii="Arial" w:hAnsi="Arial" w:cs="Arial"/>
        </w:rPr>
        <w:t xml:space="preserve"> </w:t>
      </w:r>
      <w:r w:rsidR="00F1726B">
        <w:rPr>
          <w:rFonts w:ascii="Arial" w:hAnsi="Arial" w:cs="Arial"/>
        </w:rPr>
        <w:t>which appear as being of an exceptionally threatening nature; has regular nightmares; pervasive distress.</w:t>
      </w:r>
    </w:p>
    <w:p w:rsidR="00B47E55" w:rsidRDefault="00F1726B" w:rsidP="007D6F7F">
      <w:pPr>
        <w:pStyle w:val="ListParagraph"/>
        <w:numPr>
          <w:ilvl w:val="0"/>
          <w:numId w:val="34"/>
        </w:numPr>
        <w:tabs>
          <w:tab w:val="left" w:pos="2520"/>
        </w:tabs>
        <w:jc w:val="both"/>
        <w:rPr>
          <w:rFonts w:ascii="Arial" w:hAnsi="Arial" w:cs="Arial"/>
        </w:rPr>
      </w:pPr>
      <w:r>
        <w:rPr>
          <w:rFonts w:ascii="Arial" w:hAnsi="Arial" w:cs="Arial"/>
        </w:rPr>
        <w:t xml:space="preserve">Describes symptoms </w:t>
      </w:r>
      <w:r w:rsidR="00B47E55">
        <w:rPr>
          <w:rFonts w:ascii="Arial" w:hAnsi="Arial" w:cs="Arial"/>
        </w:rPr>
        <w:t>highly suggestive of dissociation and depersonalisation.</w:t>
      </w:r>
    </w:p>
    <w:p w:rsidR="00B47E55" w:rsidRDefault="00B47E55" w:rsidP="007D6F7F">
      <w:pPr>
        <w:pStyle w:val="ListParagraph"/>
        <w:numPr>
          <w:ilvl w:val="0"/>
          <w:numId w:val="34"/>
        </w:numPr>
        <w:tabs>
          <w:tab w:val="left" w:pos="2520"/>
        </w:tabs>
        <w:jc w:val="both"/>
        <w:rPr>
          <w:rFonts w:ascii="Arial" w:hAnsi="Arial" w:cs="Arial"/>
        </w:rPr>
      </w:pPr>
      <w:r>
        <w:rPr>
          <w:rFonts w:ascii="Arial" w:hAnsi="Arial" w:cs="Arial"/>
        </w:rPr>
        <w:t>Suffers from auditory hallucinations that represent a manifestation of anxiety and distress.</w:t>
      </w:r>
    </w:p>
    <w:p w:rsidR="008533E5" w:rsidRDefault="008533E5" w:rsidP="007D6F7F">
      <w:pPr>
        <w:pStyle w:val="ListParagraph"/>
        <w:numPr>
          <w:ilvl w:val="0"/>
          <w:numId w:val="34"/>
        </w:numPr>
        <w:tabs>
          <w:tab w:val="left" w:pos="2520"/>
        </w:tabs>
        <w:jc w:val="both"/>
        <w:rPr>
          <w:rFonts w:ascii="Arial" w:hAnsi="Arial" w:cs="Arial"/>
        </w:rPr>
      </w:pPr>
      <w:r>
        <w:rPr>
          <w:rFonts w:ascii="Arial" w:hAnsi="Arial" w:cs="Arial"/>
        </w:rPr>
        <w:t>Claimed kidnapping, torture and forced involvement in the Uganda army are significant traumatic experiences which could lead to sign</w:t>
      </w:r>
      <w:r w:rsidR="00F67CEB">
        <w:rPr>
          <w:rFonts w:ascii="Arial" w:hAnsi="Arial" w:cs="Arial"/>
        </w:rPr>
        <w:t>i</w:t>
      </w:r>
      <w:r>
        <w:rPr>
          <w:rFonts w:ascii="Arial" w:hAnsi="Arial" w:cs="Arial"/>
        </w:rPr>
        <w:t>ficant mental illness.</w:t>
      </w:r>
    </w:p>
    <w:p w:rsidR="001D7616" w:rsidRDefault="001D7616" w:rsidP="007D6F7F">
      <w:pPr>
        <w:pStyle w:val="ListParagraph"/>
        <w:numPr>
          <w:ilvl w:val="0"/>
          <w:numId w:val="34"/>
        </w:numPr>
        <w:tabs>
          <w:tab w:val="left" w:pos="2520"/>
        </w:tabs>
        <w:jc w:val="both"/>
        <w:rPr>
          <w:rFonts w:ascii="Arial" w:hAnsi="Arial" w:cs="Arial"/>
        </w:rPr>
      </w:pPr>
      <w:r>
        <w:rPr>
          <w:rFonts w:ascii="Arial" w:hAnsi="Arial" w:cs="Arial"/>
        </w:rPr>
        <w:t>Detoxification and subsequent abstention from alcohol and cannabis whilst in prison was beneficial, as was access to psychiatric care but he continued to experience symptoms whilst in prison.</w:t>
      </w:r>
    </w:p>
    <w:p w:rsidR="001D7616" w:rsidRDefault="001D7616" w:rsidP="007D6F7F">
      <w:pPr>
        <w:pStyle w:val="ListParagraph"/>
        <w:numPr>
          <w:ilvl w:val="0"/>
          <w:numId w:val="34"/>
        </w:numPr>
        <w:tabs>
          <w:tab w:val="left" w:pos="2520"/>
        </w:tabs>
        <w:jc w:val="both"/>
        <w:rPr>
          <w:rFonts w:ascii="Arial" w:hAnsi="Arial" w:cs="Arial"/>
        </w:rPr>
      </w:pPr>
      <w:r>
        <w:rPr>
          <w:rFonts w:ascii="Arial" w:hAnsi="Arial" w:cs="Arial"/>
        </w:rPr>
        <w:t xml:space="preserve">witnessing of violence in prison and the nature of prison was important in the perpetuation of PTSD and associated depression. </w:t>
      </w:r>
    </w:p>
    <w:p w:rsidR="001D7616" w:rsidRDefault="001D7616" w:rsidP="001D7616">
      <w:pPr>
        <w:pStyle w:val="ListParagraph"/>
        <w:tabs>
          <w:tab w:val="left" w:pos="2520"/>
        </w:tabs>
        <w:jc w:val="both"/>
        <w:rPr>
          <w:rFonts w:ascii="Arial" w:hAnsi="Arial" w:cs="Arial"/>
        </w:rPr>
      </w:pPr>
    </w:p>
    <w:p w:rsidR="009537C0" w:rsidRPr="001D7616" w:rsidRDefault="001D7616" w:rsidP="001D7616">
      <w:pPr>
        <w:pStyle w:val="ListParagraph"/>
        <w:numPr>
          <w:ilvl w:val="0"/>
          <w:numId w:val="32"/>
        </w:numPr>
        <w:tabs>
          <w:tab w:val="left" w:pos="2520"/>
        </w:tabs>
        <w:jc w:val="both"/>
        <w:rPr>
          <w:rFonts w:ascii="Arial" w:hAnsi="Arial" w:cs="Arial"/>
        </w:rPr>
      </w:pPr>
      <w:r>
        <w:rPr>
          <w:rFonts w:ascii="Arial" w:hAnsi="Arial" w:cs="Arial"/>
        </w:rPr>
        <w:t>Dr</w:t>
      </w:r>
      <w:r w:rsidR="006E7908">
        <w:rPr>
          <w:rFonts w:ascii="Arial" w:hAnsi="Arial" w:cs="Arial"/>
        </w:rPr>
        <w:t xml:space="preserve"> </w:t>
      </w:r>
      <w:r w:rsidR="0087597B" w:rsidRPr="001D7616">
        <w:rPr>
          <w:rFonts w:ascii="Arial" w:hAnsi="Arial" w:cs="Arial"/>
        </w:rPr>
        <w:t>Wood, in his report dated 24</w:t>
      </w:r>
      <w:r w:rsidR="0087597B" w:rsidRPr="001D7616">
        <w:rPr>
          <w:rFonts w:ascii="Arial" w:hAnsi="Arial" w:cs="Arial"/>
          <w:vertAlign w:val="superscript"/>
        </w:rPr>
        <w:t>th</w:t>
      </w:r>
      <w:r w:rsidR="0087597B" w:rsidRPr="001D7616">
        <w:rPr>
          <w:rFonts w:ascii="Arial" w:hAnsi="Arial" w:cs="Arial"/>
        </w:rPr>
        <w:t xml:space="preserve"> February 2017 refers to </w:t>
      </w:r>
      <w:r>
        <w:rPr>
          <w:rFonts w:ascii="Arial" w:hAnsi="Arial" w:cs="Arial"/>
        </w:rPr>
        <w:t xml:space="preserve">JS having </w:t>
      </w:r>
      <w:r w:rsidR="0087597B" w:rsidRPr="001D7616">
        <w:rPr>
          <w:rFonts w:ascii="Arial" w:hAnsi="Arial" w:cs="Arial"/>
        </w:rPr>
        <w:t>strong daily suicidal thoughts</w:t>
      </w:r>
      <w:r w:rsidR="00B03044" w:rsidRPr="001D7616">
        <w:rPr>
          <w:rFonts w:ascii="Arial" w:hAnsi="Arial" w:cs="Arial"/>
        </w:rPr>
        <w:t>, self</w:t>
      </w:r>
      <w:r w:rsidR="002E4A91" w:rsidRPr="001D7616">
        <w:rPr>
          <w:rFonts w:ascii="Arial" w:hAnsi="Arial" w:cs="Arial"/>
        </w:rPr>
        <w:t>-</w:t>
      </w:r>
      <w:r w:rsidR="00B03044" w:rsidRPr="001D7616">
        <w:rPr>
          <w:rFonts w:ascii="Arial" w:hAnsi="Arial" w:cs="Arial"/>
        </w:rPr>
        <w:t>harm</w:t>
      </w:r>
      <w:r>
        <w:rPr>
          <w:rFonts w:ascii="Arial" w:hAnsi="Arial" w:cs="Arial"/>
        </w:rPr>
        <w:t>ing</w:t>
      </w:r>
      <w:r w:rsidR="00B03044" w:rsidRPr="001D7616">
        <w:rPr>
          <w:rFonts w:ascii="Arial" w:hAnsi="Arial" w:cs="Arial"/>
        </w:rPr>
        <w:t xml:space="preserve"> by cutting and deliberately banging his head. </w:t>
      </w:r>
      <w:r w:rsidR="007D6F7F" w:rsidRPr="001D7616">
        <w:rPr>
          <w:rFonts w:ascii="Arial" w:hAnsi="Arial" w:cs="Arial"/>
        </w:rPr>
        <w:t>He</w:t>
      </w:r>
      <w:r w:rsidR="00B03044" w:rsidRPr="001D7616">
        <w:rPr>
          <w:rFonts w:ascii="Arial" w:hAnsi="Arial" w:cs="Arial"/>
        </w:rPr>
        <w:t xml:space="preserve"> gives his op</w:t>
      </w:r>
      <w:r w:rsidR="002E4A91" w:rsidRPr="001D7616">
        <w:rPr>
          <w:rFonts w:ascii="Arial" w:hAnsi="Arial" w:cs="Arial"/>
        </w:rPr>
        <w:t>inion</w:t>
      </w:r>
      <w:r w:rsidR="00B03044" w:rsidRPr="001D7616">
        <w:rPr>
          <w:rFonts w:ascii="Arial" w:hAnsi="Arial" w:cs="Arial"/>
        </w:rPr>
        <w:t xml:space="preserve"> that JS’ current sui</w:t>
      </w:r>
      <w:r w:rsidR="002E4A91" w:rsidRPr="001D7616">
        <w:rPr>
          <w:rFonts w:ascii="Arial" w:hAnsi="Arial" w:cs="Arial"/>
        </w:rPr>
        <w:t>cide risk is m</w:t>
      </w:r>
      <w:r w:rsidR="00B03044" w:rsidRPr="001D7616">
        <w:rPr>
          <w:rFonts w:ascii="Arial" w:hAnsi="Arial" w:cs="Arial"/>
        </w:rPr>
        <w:t>oderate</w:t>
      </w:r>
      <w:r w:rsidR="007D6F7F" w:rsidRPr="001D7616">
        <w:rPr>
          <w:rFonts w:ascii="Arial" w:hAnsi="Arial" w:cs="Arial"/>
        </w:rPr>
        <w:t xml:space="preserve"> </w:t>
      </w:r>
      <w:r w:rsidR="00B03044" w:rsidRPr="001D7616">
        <w:rPr>
          <w:rFonts w:ascii="Arial" w:hAnsi="Arial" w:cs="Arial"/>
        </w:rPr>
        <w:t>and t</w:t>
      </w:r>
      <w:r w:rsidR="007D6F7F" w:rsidRPr="001D7616">
        <w:rPr>
          <w:rFonts w:ascii="Arial" w:hAnsi="Arial" w:cs="Arial"/>
        </w:rPr>
        <w:t>h</w:t>
      </w:r>
      <w:r w:rsidR="00B03044" w:rsidRPr="001D7616">
        <w:rPr>
          <w:rFonts w:ascii="Arial" w:hAnsi="Arial" w:cs="Arial"/>
        </w:rPr>
        <w:t>at risk factors would increase at removal when his risk of suicide would become</w:t>
      </w:r>
      <w:r w:rsidR="007D6F7F" w:rsidRPr="001D7616">
        <w:rPr>
          <w:rFonts w:ascii="Arial" w:hAnsi="Arial" w:cs="Arial"/>
        </w:rPr>
        <w:t xml:space="preserve"> </w:t>
      </w:r>
      <w:r w:rsidR="00B03044" w:rsidRPr="001D7616">
        <w:rPr>
          <w:rFonts w:ascii="Arial" w:hAnsi="Arial" w:cs="Arial"/>
        </w:rPr>
        <w:t>very high</w:t>
      </w:r>
      <w:r w:rsidR="009537C0" w:rsidRPr="001D7616">
        <w:rPr>
          <w:rFonts w:ascii="Arial" w:hAnsi="Arial" w:cs="Arial"/>
        </w:rPr>
        <w:t xml:space="preserve">. </w:t>
      </w:r>
      <w:r>
        <w:rPr>
          <w:rFonts w:ascii="Arial" w:hAnsi="Arial" w:cs="Arial"/>
        </w:rPr>
        <w:t xml:space="preserve">Dr </w:t>
      </w:r>
      <w:r w:rsidR="009537C0" w:rsidRPr="001D7616">
        <w:rPr>
          <w:rFonts w:ascii="Arial" w:hAnsi="Arial" w:cs="Arial"/>
        </w:rPr>
        <w:t>Wood expressed the opinion that the presence of his family in the UK “would no longer be a protective factor and he would be at significant risk of completing suicide should he receive removal orders”.</w:t>
      </w:r>
      <w:r w:rsidR="0087597B" w:rsidRPr="001D7616">
        <w:rPr>
          <w:rFonts w:ascii="Arial" w:hAnsi="Arial" w:cs="Arial"/>
        </w:rPr>
        <w:t xml:space="preserve"> </w:t>
      </w:r>
    </w:p>
    <w:p w:rsidR="001D7616" w:rsidRDefault="001D7616" w:rsidP="001D7616">
      <w:pPr>
        <w:pStyle w:val="ListParagraph"/>
        <w:tabs>
          <w:tab w:val="left" w:pos="2520"/>
        </w:tabs>
        <w:jc w:val="both"/>
        <w:rPr>
          <w:rFonts w:ascii="Arial" w:hAnsi="Arial" w:cs="Arial"/>
        </w:rPr>
      </w:pPr>
    </w:p>
    <w:p w:rsidR="008D5682" w:rsidRDefault="008D5682" w:rsidP="002812EE">
      <w:pPr>
        <w:pStyle w:val="ListParagraph"/>
        <w:numPr>
          <w:ilvl w:val="0"/>
          <w:numId w:val="32"/>
        </w:numPr>
        <w:tabs>
          <w:tab w:val="left" w:pos="2520"/>
        </w:tabs>
        <w:jc w:val="both"/>
        <w:rPr>
          <w:rFonts w:ascii="Arial" w:hAnsi="Arial" w:cs="Arial"/>
        </w:rPr>
      </w:pPr>
      <w:r>
        <w:rPr>
          <w:rFonts w:ascii="Arial" w:hAnsi="Arial" w:cs="Arial"/>
        </w:rPr>
        <w:t xml:space="preserve">The </w:t>
      </w:r>
      <w:r w:rsidR="001D7616">
        <w:rPr>
          <w:rFonts w:ascii="Arial" w:hAnsi="Arial" w:cs="Arial"/>
        </w:rPr>
        <w:t>First-tier Tribunal Judge</w:t>
      </w:r>
      <w:r>
        <w:rPr>
          <w:rFonts w:ascii="Arial" w:hAnsi="Arial" w:cs="Arial"/>
        </w:rPr>
        <w:t xml:space="preserve"> refer</w:t>
      </w:r>
      <w:r w:rsidR="007B6AB5">
        <w:rPr>
          <w:rFonts w:ascii="Arial" w:hAnsi="Arial" w:cs="Arial"/>
        </w:rPr>
        <w:t>red</w:t>
      </w:r>
      <w:r>
        <w:rPr>
          <w:rFonts w:ascii="Arial" w:hAnsi="Arial" w:cs="Arial"/>
        </w:rPr>
        <w:t xml:space="preserve"> to </w:t>
      </w:r>
      <w:r w:rsidR="007B6AB5">
        <w:rPr>
          <w:rFonts w:ascii="Arial" w:hAnsi="Arial" w:cs="Arial"/>
        </w:rPr>
        <w:t xml:space="preserve">the guidance in </w:t>
      </w:r>
      <w:r w:rsidRPr="008D5682">
        <w:rPr>
          <w:rFonts w:ascii="Arial" w:hAnsi="Arial" w:cs="Arial"/>
          <w:i/>
        </w:rPr>
        <w:t>Paposhvilli v Belgium</w:t>
      </w:r>
      <w:r>
        <w:rPr>
          <w:rFonts w:ascii="Arial" w:hAnsi="Arial" w:cs="Arial"/>
        </w:rPr>
        <w:t xml:space="preserve"> (App no 41738/10) but</w:t>
      </w:r>
      <w:r w:rsidR="007B6AB5">
        <w:rPr>
          <w:rFonts w:ascii="Arial" w:hAnsi="Arial" w:cs="Arial"/>
        </w:rPr>
        <w:t xml:space="preserve"> did not indicate what he consider</w:t>
      </w:r>
      <w:r w:rsidR="003945C3">
        <w:rPr>
          <w:rFonts w:ascii="Arial" w:hAnsi="Arial" w:cs="Arial"/>
        </w:rPr>
        <w:t xml:space="preserve">ed </w:t>
      </w:r>
      <w:r w:rsidR="007B6AB5">
        <w:rPr>
          <w:rFonts w:ascii="Arial" w:hAnsi="Arial" w:cs="Arial"/>
        </w:rPr>
        <w:t xml:space="preserve">the guidance to be and there </w:t>
      </w:r>
      <w:r w:rsidR="007B6AB5">
        <w:rPr>
          <w:rFonts w:ascii="Arial" w:hAnsi="Arial" w:cs="Arial"/>
        </w:rPr>
        <w:lastRenderedPageBreak/>
        <w:t>is nothing to indicate that his assessment was informed by that guidance</w:t>
      </w:r>
      <w:r>
        <w:rPr>
          <w:rFonts w:ascii="Arial" w:hAnsi="Arial" w:cs="Arial"/>
        </w:rPr>
        <w:t xml:space="preserve">. Nor </w:t>
      </w:r>
      <w:r w:rsidR="007B6AB5">
        <w:rPr>
          <w:rFonts w:ascii="Arial" w:hAnsi="Arial" w:cs="Arial"/>
        </w:rPr>
        <w:t>is it evidenced that he considered o</w:t>
      </w:r>
      <w:r w:rsidR="001D7616">
        <w:rPr>
          <w:rFonts w:ascii="Arial" w:hAnsi="Arial" w:cs="Arial"/>
        </w:rPr>
        <w:t>r</w:t>
      </w:r>
      <w:r w:rsidR="007B6AB5">
        <w:rPr>
          <w:rFonts w:ascii="Arial" w:hAnsi="Arial" w:cs="Arial"/>
        </w:rPr>
        <w:t xml:space="preserve"> applied applicable UK jurisprudence</w:t>
      </w:r>
      <w:r>
        <w:rPr>
          <w:rFonts w:ascii="Arial" w:hAnsi="Arial" w:cs="Arial"/>
        </w:rPr>
        <w:t xml:space="preserve">. </w:t>
      </w:r>
    </w:p>
    <w:p w:rsidR="002D78F3" w:rsidRPr="002D78F3" w:rsidRDefault="002D78F3" w:rsidP="002D78F3">
      <w:pPr>
        <w:pStyle w:val="ListParagraph"/>
        <w:rPr>
          <w:rFonts w:ascii="Arial" w:hAnsi="Arial" w:cs="Arial"/>
        </w:rPr>
      </w:pPr>
    </w:p>
    <w:p w:rsidR="002D78F3" w:rsidRDefault="002D78F3" w:rsidP="002812EE">
      <w:pPr>
        <w:pStyle w:val="ListParagraph"/>
        <w:numPr>
          <w:ilvl w:val="0"/>
          <w:numId w:val="32"/>
        </w:numPr>
        <w:tabs>
          <w:tab w:val="left" w:pos="2520"/>
        </w:tabs>
        <w:jc w:val="both"/>
        <w:rPr>
          <w:rFonts w:ascii="Arial" w:hAnsi="Arial" w:cs="Arial"/>
        </w:rPr>
      </w:pPr>
      <w:r>
        <w:rPr>
          <w:rFonts w:ascii="Arial" w:hAnsi="Arial" w:cs="Arial"/>
        </w:rPr>
        <w:t xml:space="preserve">Since the First-tier Tribunal decision was promulgated, the Upper Tribunal reported the decision of </w:t>
      </w:r>
      <w:r w:rsidRPr="0083473F">
        <w:rPr>
          <w:rFonts w:ascii="Arial" w:hAnsi="Arial" w:cs="Arial"/>
          <w:i/>
        </w:rPr>
        <w:t>EA &amp; others (Article 3 medical cases – Paposhvilli not applicable)</w:t>
      </w:r>
      <w:r w:rsidR="0083473F">
        <w:rPr>
          <w:rFonts w:ascii="Arial" w:hAnsi="Arial" w:cs="Arial"/>
        </w:rPr>
        <w:t xml:space="preserve"> [2017]</w:t>
      </w:r>
      <w:r>
        <w:rPr>
          <w:rFonts w:ascii="Arial" w:hAnsi="Arial" w:cs="Arial"/>
        </w:rPr>
        <w:t xml:space="preserve"> </w:t>
      </w:r>
      <w:r w:rsidR="0083473F">
        <w:rPr>
          <w:rFonts w:ascii="Arial" w:hAnsi="Arial" w:cs="Arial"/>
        </w:rPr>
        <w:t xml:space="preserve">UKUT 445 (IAC) </w:t>
      </w:r>
      <w:r>
        <w:rPr>
          <w:rFonts w:ascii="Arial" w:hAnsi="Arial" w:cs="Arial"/>
        </w:rPr>
        <w:t>which held that the test in Paposhvil</w:t>
      </w:r>
      <w:r w:rsidR="0083473F">
        <w:rPr>
          <w:rFonts w:ascii="Arial" w:hAnsi="Arial" w:cs="Arial"/>
        </w:rPr>
        <w:t>l</w:t>
      </w:r>
      <w:r>
        <w:rPr>
          <w:rFonts w:ascii="Arial" w:hAnsi="Arial" w:cs="Arial"/>
        </w:rPr>
        <w:t>i is not a tes</w:t>
      </w:r>
      <w:r w:rsidR="0038009A">
        <w:rPr>
          <w:rFonts w:ascii="Arial" w:hAnsi="Arial" w:cs="Arial"/>
        </w:rPr>
        <w:t>t</w:t>
      </w:r>
      <w:r>
        <w:rPr>
          <w:rFonts w:ascii="Arial" w:hAnsi="Arial" w:cs="Arial"/>
        </w:rPr>
        <w:t xml:space="preserve"> that it is open to the Tribunal to apply, given judicial prece</w:t>
      </w:r>
      <w:r w:rsidR="0038009A">
        <w:rPr>
          <w:rFonts w:ascii="Arial" w:hAnsi="Arial" w:cs="Arial"/>
        </w:rPr>
        <w:t>dent</w:t>
      </w:r>
      <w:r>
        <w:rPr>
          <w:rFonts w:ascii="Arial" w:hAnsi="Arial" w:cs="Arial"/>
        </w:rPr>
        <w:t>.</w:t>
      </w:r>
      <w:r w:rsidR="0083473F">
        <w:rPr>
          <w:rFonts w:ascii="Arial" w:hAnsi="Arial" w:cs="Arial"/>
        </w:rPr>
        <w:t xml:space="preserve"> The Court of Appeal</w:t>
      </w:r>
      <w:r w:rsidR="00E43F52">
        <w:rPr>
          <w:rFonts w:ascii="Arial" w:hAnsi="Arial" w:cs="Arial"/>
        </w:rPr>
        <w:t xml:space="preserve"> in </w:t>
      </w:r>
      <w:r w:rsidR="00E43F52" w:rsidRPr="004C4DF6">
        <w:rPr>
          <w:rFonts w:ascii="Arial" w:hAnsi="Arial" w:cs="Arial"/>
          <w:i/>
        </w:rPr>
        <w:t>AM (Zimbabwe)</w:t>
      </w:r>
      <w:r w:rsidR="00E43F52">
        <w:rPr>
          <w:rFonts w:ascii="Arial" w:hAnsi="Arial" w:cs="Arial"/>
        </w:rPr>
        <w:t xml:space="preserve"> [2018] EWCA Civ 64 </w:t>
      </w:r>
      <w:r w:rsidR="00103BE9">
        <w:rPr>
          <w:rFonts w:ascii="Arial" w:hAnsi="Arial" w:cs="Arial"/>
        </w:rPr>
        <w:t>states:</w:t>
      </w:r>
    </w:p>
    <w:p w:rsidR="00103BE9" w:rsidRPr="00103BE9" w:rsidRDefault="00103BE9" w:rsidP="00103BE9">
      <w:pPr>
        <w:pStyle w:val="ListParagraph"/>
        <w:rPr>
          <w:rFonts w:ascii="Arial" w:hAnsi="Arial" w:cs="Arial"/>
        </w:rPr>
      </w:pPr>
    </w:p>
    <w:p w:rsidR="00103BE9" w:rsidRPr="00103BE9" w:rsidRDefault="00103BE9" w:rsidP="00103BE9">
      <w:pPr>
        <w:pStyle w:val="NormalWeb"/>
        <w:ind w:left="1701"/>
        <w:rPr>
          <w:rFonts w:ascii="Arial" w:hAnsi="Arial" w:cs="Arial"/>
          <w:sz w:val="20"/>
          <w:szCs w:val="20"/>
        </w:rPr>
      </w:pPr>
      <w:r w:rsidRPr="00103BE9">
        <w:rPr>
          <w:rFonts w:ascii="Arial" w:hAnsi="Arial" w:cs="Arial"/>
          <w:i/>
          <w:iCs/>
          <w:sz w:val="20"/>
          <w:szCs w:val="20"/>
        </w:rPr>
        <w:t xml:space="preserve">The effect of the judgment in </w:t>
      </w:r>
      <w:r w:rsidRPr="00103BE9">
        <w:rPr>
          <w:rFonts w:ascii="Arial" w:hAnsi="Arial" w:cs="Arial"/>
          <w:sz w:val="20"/>
          <w:szCs w:val="20"/>
        </w:rPr>
        <w:t>Paposhvili</w:t>
      </w:r>
    </w:p>
    <w:p w:rsidR="00103BE9" w:rsidRPr="00103BE9" w:rsidRDefault="00103BE9" w:rsidP="00103BE9">
      <w:pPr>
        <w:ind w:left="1701"/>
        <w:jc w:val="both"/>
        <w:rPr>
          <w:rFonts w:ascii="Arial" w:hAnsi="Arial" w:cs="Arial"/>
          <w:sz w:val="20"/>
          <w:szCs w:val="20"/>
        </w:rPr>
      </w:pPr>
      <w:bookmarkStart w:id="1" w:name="para37"/>
      <w:r w:rsidRPr="00103BE9">
        <w:rPr>
          <w:rFonts w:ascii="Arial" w:hAnsi="Arial" w:cs="Arial"/>
          <w:sz w:val="20"/>
          <w:szCs w:val="20"/>
        </w:rPr>
        <w:t xml:space="preserve">37. I turn, therefore, to consider the extent of the change in the law applicable under the Convention which is produced by the judgment in </w:t>
      </w:r>
      <w:r w:rsidRPr="00103BE9">
        <w:rPr>
          <w:rFonts w:ascii="Arial" w:hAnsi="Arial" w:cs="Arial"/>
          <w:i/>
          <w:iCs/>
          <w:sz w:val="20"/>
          <w:szCs w:val="20"/>
        </w:rPr>
        <w:t>Paposhvili</w:t>
      </w:r>
      <w:r w:rsidRPr="00103BE9">
        <w:rPr>
          <w:rFonts w:ascii="Arial" w:hAnsi="Arial" w:cs="Arial"/>
          <w:sz w:val="20"/>
          <w:szCs w:val="20"/>
        </w:rPr>
        <w:t xml:space="preserve">, as compared with the judgments in </w:t>
      </w:r>
      <w:r w:rsidRPr="00103BE9">
        <w:rPr>
          <w:rFonts w:ascii="Arial" w:hAnsi="Arial" w:cs="Arial"/>
          <w:i/>
          <w:iCs/>
          <w:sz w:val="20"/>
          <w:szCs w:val="20"/>
        </w:rPr>
        <w:t>D v United Kingdom</w:t>
      </w:r>
      <w:r w:rsidRPr="00103BE9">
        <w:rPr>
          <w:rFonts w:ascii="Arial" w:hAnsi="Arial" w:cs="Arial"/>
          <w:sz w:val="20"/>
          <w:szCs w:val="20"/>
        </w:rPr>
        <w:t xml:space="preserve"> and </w:t>
      </w:r>
      <w:r w:rsidRPr="00103BE9">
        <w:rPr>
          <w:rFonts w:ascii="Arial" w:hAnsi="Arial" w:cs="Arial"/>
          <w:i/>
          <w:iCs/>
          <w:sz w:val="20"/>
          <w:szCs w:val="20"/>
        </w:rPr>
        <w:t>N v United Kingdom</w:t>
      </w:r>
      <w:r w:rsidRPr="00103BE9">
        <w:rPr>
          <w:rFonts w:ascii="Arial" w:hAnsi="Arial" w:cs="Arial"/>
          <w:sz w:val="20"/>
          <w:szCs w:val="20"/>
        </w:rPr>
        <w:t xml:space="preserve">. In my view, it is clear both that para. [183] of </w:t>
      </w:r>
      <w:r w:rsidRPr="00103BE9">
        <w:rPr>
          <w:rFonts w:ascii="Arial" w:hAnsi="Arial" w:cs="Arial"/>
          <w:i/>
          <w:iCs/>
          <w:sz w:val="20"/>
          <w:szCs w:val="20"/>
        </w:rPr>
        <w:t>Paposhvili</w:t>
      </w:r>
      <w:r w:rsidRPr="00103BE9">
        <w:rPr>
          <w:rFonts w:ascii="Arial" w:hAnsi="Arial" w:cs="Arial"/>
          <w:sz w:val="20"/>
          <w:szCs w:val="20"/>
        </w:rPr>
        <w:t xml:space="preserve">, set out above, relaxes the test for violation of Article 3 in the case of removal of a foreign national with a medical condition and also that it does so only to a very modest extent. </w:t>
      </w:r>
      <w:bookmarkEnd w:id="1"/>
    </w:p>
    <w:p w:rsidR="00103BE9" w:rsidRPr="00103BE9" w:rsidRDefault="00103BE9" w:rsidP="00103BE9">
      <w:pPr>
        <w:tabs>
          <w:tab w:val="left" w:pos="2520"/>
        </w:tabs>
        <w:ind w:left="1701"/>
        <w:jc w:val="both"/>
        <w:rPr>
          <w:rFonts w:ascii="Arial" w:hAnsi="Arial" w:cs="Arial"/>
        </w:rPr>
      </w:pPr>
      <w:bookmarkStart w:id="2" w:name="para38"/>
      <w:r w:rsidRPr="00103BE9">
        <w:rPr>
          <w:rFonts w:ascii="Arial" w:hAnsi="Arial" w:cs="Arial"/>
          <w:sz w:val="20"/>
          <w:szCs w:val="20"/>
        </w:rPr>
        <w:t>38. So far as the ECtHR and the Convention are concerned, the protection of Article 3 against removal in medical cases is now not confined to deathbed cases where death is already imminent when the applicant is in the removing country. It extends to cases where "substantial grounds have been shown for believing that [the applicant], although not at imminent risk of dying, would face a real risk, on account of the absence of appropriate treatment in the receiving country or lack of access to such treatment, of being exposed to a serious, rapid and irreversible decline in his or her state of health resulting in intense suffering or to a significant reduction in life expectancy" (para. [183]). This means cases where the applicant faces a real risk of rapidly experiencing intense suffering (i.e. to the Article 3 standard) in the receiving state because of their illness and the non-availability there of treatment which is available to them in the removing state or faces a real risk of death within a short time in the receiving state for the same reason. In other words, the boundary of Article 3 protection has been shifted from being defined by imminence of death in the removing state (even with the treatment available there) to being defined by the imminence (i.e. likely "rapid" experience) of intense suffering or death in the receiving state, which may only occur because of the non-availability in that state of the treatment which had previously been available in the removing state.</w:t>
      </w:r>
      <w:bookmarkEnd w:id="2"/>
    </w:p>
    <w:p w:rsidR="008D5682" w:rsidRDefault="008D5682" w:rsidP="008D5682">
      <w:pPr>
        <w:pStyle w:val="ListParagraph"/>
        <w:tabs>
          <w:tab w:val="left" w:pos="2520"/>
        </w:tabs>
        <w:jc w:val="both"/>
        <w:rPr>
          <w:rFonts w:ascii="Arial" w:hAnsi="Arial" w:cs="Arial"/>
        </w:rPr>
      </w:pPr>
    </w:p>
    <w:p w:rsidR="00F67CEB" w:rsidRDefault="000A5BA4" w:rsidP="002812EE">
      <w:pPr>
        <w:pStyle w:val="ListParagraph"/>
        <w:numPr>
          <w:ilvl w:val="0"/>
          <w:numId w:val="32"/>
        </w:numPr>
        <w:tabs>
          <w:tab w:val="left" w:pos="2520"/>
        </w:tabs>
        <w:jc w:val="both"/>
        <w:rPr>
          <w:rFonts w:ascii="Arial" w:hAnsi="Arial" w:cs="Arial"/>
        </w:rPr>
      </w:pPr>
      <w:r>
        <w:rPr>
          <w:rFonts w:ascii="Arial" w:hAnsi="Arial" w:cs="Arial"/>
        </w:rPr>
        <w:t xml:space="preserve">There was no real analysis by the First-tier Tribunal judge of the medical evidence before him, taking into account the Rule 35 report and the opinion of Dr Hartree that some of the lesions on JS’ body were </w:t>
      </w:r>
      <w:r w:rsidR="00C6458C">
        <w:rPr>
          <w:rFonts w:ascii="Arial" w:hAnsi="Arial" w:cs="Arial"/>
        </w:rPr>
        <w:t xml:space="preserve">highly consistent with self-harm, assault or deliberate injury, his claim to have had his wrists tied with a rope and account of ill treatment. The extent to which the evidence </w:t>
      </w:r>
      <w:r w:rsidR="00A5480D">
        <w:rPr>
          <w:rFonts w:ascii="Arial" w:hAnsi="Arial" w:cs="Arial"/>
        </w:rPr>
        <w:t xml:space="preserve">supports the possibility of Article 3 ill treatment if returned to Uganda and the availability or otherwise of treatment is not reasoned or examined with sufficient reasoning by the First-tier Tribunal Judge. </w:t>
      </w:r>
      <w:r w:rsidR="00C76AD7">
        <w:rPr>
          <w:rFonts w:ascii="Arial" w:hAnsi="Arial" w:cs="Arial"/>
        </w:rPr>
        <w:t xml:space="preserve"> </w:t>
      </w:r>
    </w:p>
    <w:p w:rsidR="00F67CEB" w:rsidRDefault="00F67CEB" w:rsidP="00F67CEB">
      <w:pPr>
        <w:pStyle w:val="ListParagraph"/>
        <w:tabs>
          <w:tab w:val="left" w:pos="2520"/>
        </w:tabs>
        <w:jc w:val="both"/>
        <w:rPr>
          <w:rFonts w:ascii="Arial" w:hAnsi="Arial" w:cs="Arial"/>
        </w:rPr>
      </w:pPr>
    </w:p>
    <w:p w:rsidR="00A5480D" w:rsidRDefault="00C76AD7" w:rsidP="002812EE">
      <w:pPr>
        <w:pStyle w:val="ListParagraph"/>
        <w:numPr>
          <w:ilvl w:val="0"/>
          <w:numId w:val="32"/>
        </w:numPr>
        <w:tabs>
          <w:tab w:val="left" w:pos="2520"/>
        </w:tabs>
        <w:jc w:val="both"/>
        <w:rPr>
          <w:rFonts w:ascii="Arial" w:hAnsi="Arial" w:cs="Arial"/>
        </w:rPr>
      </w:pPr>
      <w:r>
        <w:rPr>
          <w:rFonts w:ascii="Arial" w:hAnsi="Arial" w:cs="Arial"/>
        </w:rPr>
        <w:t xml:space="preserve">But </w:t>
      </w:r>
      <w:r w:rsidR="00F67CEB">
        <w:rPr>
          <w:rFonts w:ascii="Arial" w:hAnsi="Arial" w:cs="Arial"/>
        </w:rPr>
        <w:t xml:space="preserve">in the context </w:t>
      </w:r>
      <w:r>
        <w:rPr>
          <w:rFonts w:ascii="Arial" w:hAnsi="Arial" w:cs="Arial"/>
        </w:rPr>
        <w:t>of current jur</w:t>
      </w:r>
      <w:r w:rsidR="00F67CEB">
        <w:rPr>
          <w:rFonts w:ascii="Arial" w:hAnsi="Arial" w:cs="Arial"/>
        </w:rPr>
        <w:t>isprudence</w:t>
      </w:r>
      <w:r>
        <w:rPr>
          <w:rFonts w:ascii="Arial" w:hAnsi="Arial" w:cs="Arial"/>
        </w:rPr>
        <w:t>, tak</w:t>
      </w:r>
      <w:r w:rsidR="00F67CEB">
        <w:rPr>
          <w:rFonts w:ascii="Arial" w:hAnsi="Arial" w:cs="Arial"/>
        </w:rPr>
        <w:t xml:space="preserve">ing the medical claims at their highest, </w:t>
      </w:r>
      <w:r>
        <w:rPr>
          <w:rFonts w:ascii="Arial" w:hAnsi="Arial" w:cs="Arial"/>
        </w:rPr>
        <w:t>an Article 3 medical claim will not succeed. Therefore</w:t>
      </w:r>
      <w:r w:rsidR="00F67CEB">
        <w:rPr>
          <w:rFonts w:ascii="Arial" w:hAnsi="Arial" w:cs="Arial"/>
        </w:rPr>
        <w:t>,</w:t>
      </w:r>
      <w:r>
        <w:rPr>
          <w:rFonts w:ascii="Arial" w:hAnsi="Arial" w:cs="Arial"/>
        </w:rPr>
        <w:t xml:space="preserve"> any error made by</w:t>
      </w:r>
      <w:r w:rsidR="00F67CEB">
        <w:rPr>
          <w:rFonts w:ascii="Arial" w:hAnsi="Arial" w:cs="Arial"/>
        </w:rPr>
        <w:t xml:space="preserve"> </w:t>
      </w:r>
      <w:r>
        <w:rPr>
          <w:rFonts w:ascii="Arial" w:hAnsi="Arial" w:cs="Arial"/>
        </w:rPr>
        <w:t>the judge is not material.</w:t>
      </w:r>
    </w:p>
    <w:p w:rsidR="008D5682" w:rsidRPr="008D5682" w:rsidRDefault="008D5682" w:rsidP="008D5682">
      <w:pPr>
        <w:tabs>
          <w:tab w:val="left" w:pos="2520"/>
        </w:tabs>
        <w:jc w:val="both"/>
        <w:rPr>
          <w:rFonts w:ascii="Arial" w:hAnsi="Arial" w:cs="Arial"/>
        </w:rPr>
      </w:pPr>
    </w:p>
    <w:p w:rsidR="00CE45F7" w:rsidRPr="00CE45F7" w:rsidRDefault="008D5682" w:rsidP="00CE45F7">
      <w:pPr>
        <w:tabs>
          <w:tab w:val="left" w:pos="2520"/>
        </w:tabs>
        <w:jc w:val="both"/>
        <w:rPr>
          <w:rFonts w:ascii="Arial" w:hAnsi="Arial" w:cs="Arial"/>
          <w:b/>
        </w:rPr>
      </w:pPr>
      <w:r w:rsidRPr="00CE45F7">
        <w:rPr>
          <w:rFonts w:ascii="Arial" w:hAnsi="Arial" w:cs="Arial"/>
          <w:b/>
        </w:rPr>
        <w:t xml:space="preserve">Ground 4 – </w:t>
      </w:r>
      <w:r w:rsidR="00CE45F7" w:rsidRPr="00CE45F7">
        <w:rPr>
          <w:rFonts w:ascii="Arial" w:hAnsi="Arial" w:cs="Arial"/>
          <w:b/>
        </w:rPr>
        <w:t>Article 8</w:t>
      </w:r>
    </w:p>
    <w:p w:rsidR="00CE45F7" w:rsidRPr="00CE45F7" w:rsidRDefault="00CE45F7" w:rsidP="00CE45F7">
      <w:pPr>
        <w:tabs>
          <w:tab w:val="left" w:pos="2520"/>
        </w:tabs>
        <w:jc w:val="both"/>
        <w:rPr>
          <w:rFonts w:ascii="Arial" w:hAnsi="Arial" w:cs="Arial"/>
        </w:rPr>
      </w:pPr>
    </w:p>
    <w:p w:rsidR="00900F48" w:rsidRDefault="00CE45F7" w:rsidP="002812EE">
      <w:pPr>
        <w:pStyle w:val="ListParagraph"/>
        <w:numPr>
          <w:ilvl w:val="0"/>
          <w:numId w:val="32"/>
        </w:numPr>
        <w:tabs>
          <w:tab w:val="left" w:pos="2520"/>
        </w:tabs>
        <w:jc w:val="both"/>
        <w:rPr>
          <w:rFonts w:ascii="Arial" w:hAnsi="Arial" w:cs="Arial"/>
        </w:rPr>
      </w:pPr>
      <w:r>
        <w:rPr>
          <w:rFonts w:ascii="Arial" w:hAnsi="Arial" w:cs="Arial"/>
        </w:rPr>
        <w:t>The appellant was sentenced to 5 years’ imprisonment for attempted rape. He had indefinite leave to remain prior to the signing of the deportation order and he has a child in the UK.</w:t>
      </w:r>
      <w:r w:rsidR="00933664">
        <w:rPr>
          <w:rFonts w:ascii="Arial" w:hAnsi="Arial" w:cs="Arial"/>
        </w:rPr>
        <w:t xml:space="preserve"> The First-tier Tribunal judge took into account the family circumstances at the date of the hearing which included the length of relationship, that he has a British Citizen child and they had only been living together for a short </w:t>
      </w:r>
      <w:r w:rsidR="00933664">
        <w:rPr>
          <w:rFonts w:ascii="Arial" w:hAnsi="Arial" w:cs="Arial"/>
        </w:rPr>
        <w:lastRenderedPageBreak/>
        <w:t xml:space="preserve">period of time. There is nothing in the family relationship or the relationship that he has with his child that comes anywhere close to meeting the requirements of the Immigration Rules. As is said in so many cases, separation from a parent is harsh for a child when there is a close relationship but that has to be weighed in the balance of the criminal offending. This </w:t>
      </w:r>
      <w:r w:rsidR="00900F48">
        <w:rPr>
          <w:rFonts w:ascii="Arial" w:hAnsi="Arial" w:cs="Arial"/>
        </w:rPr>
        <w:t>appe</w:t>
      </w:r>
      <w:r w:rsidR="00933664">
        <w:rPr>
          <w:rFonts w:ascii="Arial" w:hAnsi="Arial" w:cs="Arial"/>
        </w:rPr>
        <w:t xml:space="preserve">llant has been convicted of a very serious offence for which he received a significant </w:t>
      </w:r>
      <w:r w:rsidR="00900F48">
        <w:rPr>
          <w:rFonts w:ascii="Arial" w:hAnsi="Arial" w:cs="Arial"/>
        </w:rPr>
        <w:t>prison sentence. There are no compelling circumstances identified in the ground of appeal upon which permission was granted which were not fully considered by the First-tier Tribunal Judge and as a consequence of which the judge found that his deportation was proportionate.</w:t>
      </w:r>
    </w:p>
    <w:p w:rsidR="00900F48" w:rsidRDefault="00900F48" w:rsidP="00900F48">
      <w:pPr>
        <w:pStyle w:val="ListParagraph"/>
        <w:tabs>
          <w:tab w:val="left" w:pos="2520"/>
        </w:tabs>
        <w:jc w:val="both"/>
        <w:rPr>
          <w:rFonts w:ascii="Arial" w:hAnsi="Arial" w:cs="Arial"/>
        </w:rPr>
      </w:pPr>
    </w:p>
    <w:p w:rsidR="00900F48" w:rsidRPr="00900F48" w:rsidRDefault="00401B54" w:rsidP="00900F48">
      <w:pPr>
        <w:tabs>
          <w:tab w:val="left" w:pos="2520"/>
        </w:tabs>
        <w:jc w:val="both"/>
        <w:rPr>
          <w:rFonts w:ascii="Arial" w:hAnsi="Arial" w:cs="Arial"/>
          <w:b/>
        </w:rPr>
      </w:pPr>
      <w:r>
        <w:rPr>
          <w:rFonts w:ascii="Arial" w:hAnsi="Arial" w:cs="Arial"/>
          <w:b/>
        </w:rPr>
        <w:t xml:space="preserve">Summary of </w:t>
      </w:r>
      <w:r w:rsidR="00B10BC4">
        <w:rPr>
          <w:rFonts w:ascii="Arial" w:hAnsi="Arial" w:cs="Arial"/>
          <w:b/>
        </w:rPr>
        <w:t xml:space="preserve">Error of Law </w:t>
      </w:r>
      <w:r w:rsidR="00900F48" w:rsidRPr="00900F48">
        <w:rPr>
          <w:rFonts w:ascii="Arial" w:hAnsi="Arial" w:cs="Arial"/>
          <w:b/>
        </w:rPr>
        <w:t>Decision</w:t>
      </w:r>
    </w:p>
    <w:p w:rsidR="00900F48" w:rsidRPr="00900F48" w:rsidRDefault="00900F48" w:rsidP="00900F48">
      <w:pPr>
        <w:tabs>
          <w:tab w:val="left" w:pos="2520"/>
        </w:tabs>
        <w:jc w:val="both"/>
        <w:rPr>
          <w:rFonts w:ascii="Arial" w:hAnsi="Arial" w:cs="Arial"/>
        </w:rPr>
      </w:pPr>
    </w:p>
    <w:p w:rsidR="000E34F5" w:rsidRPr="00186C1C" w:rsidRDefault="00186C1C" w:rsidP="009D0CCE">
      <w:pPr>
        <w:pStyle w:val="ListParagraph"/>
        <w:numPr>
          <w:ilvl w:val="0"/>
          <w:numId w:val="32"/>
        </w:numPr>
        <w:tabs>
          <w:tab w:val="left" w:pos="2520"/>
        </w:tabs>
        <w:jc w:val="both"/>
        <w:rPr>
          <w:rFonts w:ascii="Arial" w:hAnsi="Arial" w:cs="Arial"/>
        </w:rPr>
      </w:pPr>
      <w:r>
        <w:rPr>
          <w:rFonts w:ascii="Arial" w:hAnsi="Arial" w:cs="Arial"/>
        </w:rPr>
        <w:t xml:space="preserve">There is </w:t>
      </w:r>
      <w:r w:rsidR="00B10BC4">
        <w:rPr>
          <w:rFonts w:ascii="Arial" w:hAnsi="Arial" w:cs="Arial"/>
        </w:rPr>
        <w:t>a</w:t>
      </w:r>
      <w:r>
        <w:rPr>
          <w:rFonts w:ascii="Arial" w:hAnsi="Arial" w:cs="Arial"/>
        </w:rPr>
        <w:t xml:space="preserve"> material error of law by the First-tier Tribunal judge in his consideration of the appellant’s refugee status. </w:t>
      </w:r>
    </w:p>
    <w:p w:rsidR="000E34F5" w:rsidRDefault="000E34F5" w:rsidP="000E34F5">
      <w:pPr>
        <w:pStyle w:val="ListParagraph"/>
        <w:tabs>
          <w:tab w:val="left" w:pos="2520"/>
        </w:tabs>
        <w:jc w:val="both"/>
        <w:rPr>
          <w:rFonts w:ascii="Arial" w:hAnsi="Arial" w:cs="Arial"/>
        </w:rPr>
      </w:pPr>
    </w:p>
    <w:p w:rsidR="000E34F5" w:rsidRDefault="000E34F5" w:rsidP="002812EE">
      <w:pPr>
        <w:pStyle w:val="ListParagraph"/>
        <w:numPr>
          <w:ilvl w:val="0"/>
          <w:numId w:val="32"/>
        </w:numPr>
        <w:tabs>
          <w:tab w:val="left" w:pos="2520"/>
        </w:tabs>
        <w:jc w:val="both"/>
        <w:rPr>
          <w:rFonts w:ascii="Arial" w:hAnsi="Arial" w:cs="Arial"/>
        </w:rPr>
      </w:pPr>
      <w:r>
        <w:rPr>
          <w:rFonts w:ascii="Arial" w:hAnsi="Arial" w:cs="Arial"/>
        </w:rPr>
        <w:t xml:space="preserve">There is </w:t>
      </w:r>
      <w:r w:rsidR="002434D1">
        <w:rPr>
          <w:rFonts w:ascii="Arial" w:hAnsi="Arial" w:cs="Arial"/>
        </w:rPr>
        <w:t xml:space="preserve">a </w:t>
      </w:r>
      <w:r>
        <w:rPr>
          <w:rFonts w:ascii="Arial" w:hAnsi="Arial" w:cs="Arial"/>
        </w:rPr>
        <w:t xml:space="preserve">material error of law in the First-tier Tribunal judge’s decision that he would </w:t>
      </w:r>
      <w:r w:rsidR="00267DAC">
        <w:rPr>
          <w:rFonts w:ascii="Arial" w:hAnsi="Arial" w:cs="Arial"/>
        </w:rPr>
        <w:t>not be at risk of Article 3 mis</w:t>
      </w:r>
      <w:r>
        <w:rPr>
          <w:rFonts w:ascii="Arial" w:hAnsi="Arial" w:cs="Arial"/>
        </w:rPr>
        <w:t xml:space="preserve">treatment because </w:t>
      </w:r>
      <w:r w:rsidR="00267DAC">
        <w:rPr>
          <w:rFonts w:ascii="Arial" w:hAnsi="Arial" w:cs="Arial"/>
        </w:rPr>
        <w:t>o</w:t>
      </w:r>
      <w:r>
        <w:rPr>
          <w:rFonts w:ascii="Arial" w:hAnsi="Arial" w:cs="Arial"/>
        </w:rPr>
        <w:t>f his claimed previous political or perceived political activity</w:t>
      </w:r>
      <w:r w:rsidR="002434D1">
        <w:rPr>
          <w:rFonts w:ascii="Arial" w:hAnsi="Arial" w:cs="Arial"/>
        </w:rPr>
        <w:t>;</w:t>
      </w:r>
      <w:r w:rsidR="00DC0563">
        <w:rPr>
          <w:rFonts w:ascii="Arial" w:hAnsi="Arial" w:cs="Arial"/>
        </w:rPr>
        <w:t xml:space="preserve"> the judge has</w:t>
      </w:r>
      <w:r w:rsidR="002434D1">
        <w:rPr>
          <w:rFonts w:ascii="Arial" w:hAnsi="Arial" w:cs="Arial"/>
        </w:rPr>
        <w:t xml:space="preserve"> </w:t>
      </w:r>
      <w:r w:rsidR="00DC0563">
        <w:rPr>
          <w:rFonts w:ascii="Arial" w:hAnsi="Arial" w:cs="Arial"/>
        </w:rPr>
        <w:t>n</w:t>
      </w:r>
      <w:r w:rsidR="002434D1">
        <w:rPr>
          <w:rFonts w:ascii="Arial" w:hAnsi="Arial" w:cs="Arial"/>
        </w:rPr>
        <w:t>ot</w:t>
      </w:r>
      <w:r w:rsidR="00DC0563">
        <w:rPr>
          <w:rFonts w:ascii="Arial" w:hAnsi="Arial" w:cs="Arial"/>
        </w:rPr>
        <w:t xml:space="preserve"> ad</w:t>
      </w:r>
      <w:r w:rsidR="002434D1">
        <w:rPr>
          <w:rFonts w:ascii="Arial" w:hAnsi="Arial" w:cs="Arial"/>
        </w:rPr>
        <w:t>e</w:t>
      </w:r>
      <w:r w:rsidR="00DC0563">
        <w:rPr>
          <w:rFonts w:ascii="Arial" w:hAnsi="Arial" w:cs="Arial"/>
        </w:rPr>
        <w:t>qua</w:t>
      </w:r>
      <w:r w:rsidR="002434D1">
        <w:rPr>
          <w:rFonts w:ascii="Arial" w:hAnsi="Arial" w:cs="Arial"/>
        </w:rPr>
        <w:t>tely</w:t>
      </w:r>
      <w:r w:rsidR="00DC0563">
        <w:rPr>
          <w:rFonts w:ascii="Arial" w:hAnsi="Arial" w:cs="Arial"/>
        </w:rPr>
        <w:t xml:space="preserve"> considered the evidence </w:t>
      </w:r>
      <w:r w:rsidR="002434D1">
        <w:rPr>
          <w:rFonts w:ascii="Arial" w:hAnsi="Arial" w:cs="Arial"/>
        </w:rPr>
        <w:t>or</w:t>
      </w:r>
      <w:r w:rsidR="00DC0563">
        <w:rPr>
          <w:rFonts w:ascii="Arial" w:hAnsi="Arial" w:cs="Arial"/>
        </w:rPr>
        <w:t xml:space="preserve"> given </w:t>
      </w:r>
      <w:r w:rsidR="002434D1">
        <w:rPr>
          <w:rFonts w:ascii="Arial" w:hAnsi="Arial" w:cs="Arial"/>
        </w:rPr>
        <w:t xml:space="preserve">adequate </w:t>
      </w:r>
      <w:r w:rsidR="00DC0563">
        <w:rPr>
          <w:rFonts w:ascii="Arial" w:hAnsi="Arial" w:cs="Arial"/>
        </w:rPr>
        <w:t>reasons for its rejection.</w:t>
      </w:r>
    </w:p>
    <w:p w:rsidR="000E34F5" w:rsidRPr="000E34F5" w:rsidRDefault="000E34F5" w:rsidP="000E34F5">
      <w:pPr>
        <w:tabs>
          <w:tab w:val="left" w:pos="2520"/>
        </w:tabs>
        <w:jc w:val="both"/>
        <w:rPr>
          <w:rFonts w:ascii="Arial" w:hAnsi="Arial" w:cs="Arial"/>
        </w:rPr>
      </w:pPr>
    </w:p>
    <w:p w:rsidR="00DC0563" w:rsidRDefault="000E34F5" w:rsidP="00DC0563">
      <w:pPr>
        <w:pStyle w:val="ListParagraph"/>
        <w:numPr>
          <w:ilvl w:val="0"/>
          <w:numId w:val="32"/>
        </w:numPr>
        <w:tabs>
          <w:tab w:val="left" w:pos="2520"/>
        </w:tabs>
        <w:jc w:val="both"/>
        <w:rPr>
          <w:rFonts w:ascii="Arial" w:hAnsi="Arial" w:cs="Arial"/>
        </w:rPr>
      </w:pPr>
      <w:r>
        <w:rPr>
          <w:rFonts w:ascii="Arial" w:hAnsi="Arial" w:cs="Arial"/>
        </w:rPr>
        <w:t>The</w:t>
      </w:r>
      <w:r w:rsidR="00267DAC">
        <w:rPr>
          <w:rFonts w:ascii="Arial" w:hAnsi="Arial" w:cs="Arial"/>
        </w:rPr>
        <w:t xml:space="preserve"> First-tier Tribunal judge </w:t>
      </w:r>
      <w:r w:rsidR="00DC0563">
        <w:rPr>
          <w:rFonts w:ascii="Arial" w:hAnsi="Arial" w:cs="Arial"/>
        </w:rPr>
        <w:t>did not materially err</w:t>
      </w:r>
      <w:r w:rsidR="00267DAC">
        <w:rPr>
          <w:rFonts w:ascii="Arial" w:hAnsi="Arial" w:cs="Arial"/>
        </w:rPr>
        <w:t xml:space="preserve"> in law in his consideration of the appellant’s medical matters such that the decision on Article 3 (medical) </w:t>
      </w:r>
      <w:r w:rsidR="00DC0563">
        <w:rPr>
          <w:rFonts w:ascii="Arial" w:hAnsi="Arial" w:cs="Arial"/>
        </w:rPr>
        <w:t>should be set aside this</w:t>
      </w:r>
      <w:r w:rsidR="002434D1">
        <w:rPr>
          <w:rFonts w:ascii="Arial" w:hAnsi="Arial" w:cs="Arial"/>
        </w:rPr>
        <w:t xml:space="preserve"> </w:t>
      </w:r>
      <w:r w:rsidR="00DC0563">
        <w:rPr>
          <w:rFonts w:ascii="Arial" w:hAnsi="Arial" w:cs="Arial"/>
        </w:rPr>
        <w:t>being a claim that simply cannot succeed.</w:t>
      </w:r>
    </w:p>
    <w:p w:rsidR="00DC0563" w:rsidRPr="00DC0563" w:rsidRDefault="00DC0563" w:rsidP="00DC0563">
      <w:pPr>
        <w:pStyle w:val="ListParagraph"/>
        <w:rPr>
          <w:rFonts w:ascii="Arial" w:hAnsi="Arial" w:cs="Arial"/>
        </w:rPr>
      </w:pPr>
    </w:p>
    <w:p w:rsidR="006313EB" w:rsidRDefault="007A5A0D" w:rsidP="002812EE">
      <w:pPr>
        <w:pStyle w:val="ListParagraph"/>
        <w:numPr>
          <w:ilvl w:val="0"/>
          <w:numId w:val="32"/>
        </w:numPr>
        <w:tabs>
          <w:tab w:val="left" w:pos="2520"/>
        </w:tabs>
        <w:jc w:val="both"/>
        <w:rPr>
          <w:rFonts w:ascii="Arial" w:hAnsi="Arial" w:cs="Arial"/>
        </w:rPr>
      </w:pPr>
      <w:r>
        <w:rPr>
          <w:rFonts w:ascii="Arial" w:hAnsi="Arial" w:cs="Arial"/>
        </w:rPr>
        <w:t>T</w:t>
      </w:r>
      <w:r w:rsidR="00267DAC">
        <w:rPr>
          <w:rFonts w:ascii="Arial" w:hAnsi="Arial" w:cs="Arial"/>
        </w:rPr>
        <w:t xml:space="preserve">he First-tier Tribunal judge </w:t>
      </w:r>
      <w:r w:rsidR="00DC0563">
        <w:rPr>
          <w:rFonts w:ascii="Arial" w:hAnsi="Arial" w:cs="Arial"/>
        </w:rPr>
        <w:t>did not materially err</w:t>
      </w:r>
      <w:r w:rsidR="00267DAC">
        <w:rPr>
          <w:rFonts w:ascii="Arial" w:hAnsi="Arial" w:cs="Arial"/>
        </w:rPr>
        <w:t xml:space="preserve"> in law in his consideration of </w:t>
      </w:r>
      <w:r>
        <w:rPr>
          <w:rFonts w:ascii="Arial" w:hAnsi="Arial" w:cs="Arial"/>
        </w:rPr>
        <w:t>Article 8</w:t>
      </w:r>
      <w:r w:rsidR="002434D1">
        <w:rPr>
          <w:rFonts w:ascii="Arial" w:hAnsi="Arial" w:cs="Arial"/>
        </w:rPr>
        <w:t>.</w:t>
      </w:r>
    </w:p>
    <w:p w:rsidR="006313EB" w:rsidRPr="006313EB" w:rsidRDefault="006313EB" w:rsidP="006313EB">
      <w:pPr>
        <w:tabs>
          <w:tab w:val="left" w:pos="2520"/>
        </w:tabs>
        <w:jc w:val="both"/>
        <w:rPr>
          <w:rFonts w:ascii="Arial" w:hAnsi="Arial" w:cs="Arial"/>
        </w:rPr>
      </w:pPr>
    </w:p>
    <w:p w:rsidR="00B10BC4" w:rsidRDefault="00B10BC4" w:rsidP="006313EB">
      <w:pPr>
        <w:tabs>
          <w:tab w:val="left" w:pos="2520"/>
        </w:tabs>
        <w:jc w:val="both"/>
        <w:rPr>
          <w:rFonts w:ascii="Arial" w:hAnsi="Arial" w:cs="Arial"/>
          <w:b/>
        </w:rPr>
      </w:pPr>
      <w:r>
        <w:rPr>
          <w:rFonts w:ascii="Arial" w:hAnsi="Arial" w:cs="Arial"/>
          <w:b/>
        </w:rPr>
        <w:t>Remaking the decision</w:t>
      </w:r>
    </w:p>
    <w:p w:rsidR="006313EB" w:rsidRPr="006313EB" w:rsidRDefault="006313EB" w:rsidP="006313EB">
      <w:pPr>
        <w:tabs>
          <w:tab w:val="left" w:pos="2520"/>
        </w:tabs>
        <w:jc w:val="both"/>
        <w:rPr>
          <w:rFonts w:ascii="Arial" w:hAnsi="Arial" w:cs="Arial"/>
          <w:b/>
        </w:rPr>
      </w:pPr>
    </w:p>
    <w:p w:rsidR="00564686" w:rsidRDefault="0088464B" w:rsidP="00B10BC4">
      <w:pPr>
        <w:pStyle w:val="ListParagraph"/>
        <w:numPr>
          <w:ilvl w:val="0"/>
          <w:numId w:val="32"/>
        </w:numPr>
        <w:tabs>
          <w:tab w:val="left" w:pos="2520"/>
        </w:tabs>
        <w:jc w:val="both"/>
        <w:rPr>
          <w:rFonts w:ascii="Arial" w:hAnsi="Arial" w:cs="Arial"/>
        </w:rPr>
      </w:pPr>
      <w:r>
        <w:rPr>
          <w:rFonts w:ascii="Arial" w:hAnsi="Arial" w:cs="Arial"/>
        </w:rPr>
        <w:t xml:space="preserve">JS falls within Article 32(1). He can only be removed from the UK on grounds of national security or public order. </w:t>
      </w:r>
      <w:r w:rsidR="00564686">
        <w:rPr>
          <w:rFonts w:ascii="Arial" w:hAnsi="Arial" w:cs="Arial"/>
        </w:rPr>
        <w:t>Article 32(1) is more prohibitive than Article 33(2). Article 32(1) requires “grounds of national security or public order” whereas Article 33(2) requires there to be reasonable grounds that the individual can be regarded as a danger to the security of the country. Conviction for a particularly serious crime is not one of the criteria that enables expulsion under Article 32(1).</w:t>
      </w:r>
    </w:p>
    <w:p w:rsidR="00564686" w:rsidRDefault="00564686" w:rsidP="00564686">
      <w:pPr>
        <w:pStyle w:val="ListParagraph"/>
        <w:tabs>
          <w:tab w:val="left" w:pos="2520"/>
        </w:tabs>
        <w:jc w:val="both"/>
        <w:rPr>
          <w:rFonts w:ascii="Arial" w:hAnsi="Arial" w:cs="Arial"/>
        </w:rPr>
      </w:pPr>
      <w:r>
        <w:rPr>
          <w:rFonts w:ascii="Arial" w:hAnsi="Arial" w:cs="Arial"/>
        </w:rPr>
        <w:t xml:space="preserve"> </w:t>
      </w:r>
    </w:p>
    <w:p w:rsidR="00864AEB" w:rsidRDefault="00564686" w:rsidP="00FE58E4">
      <w:pPr>
        <w:pStyle w:val="ListParagraph"/>
        <w:numPr>
          <w:ilvl w:val="0"/>
          <w:numId w:val="32"/>
        </w:numPr>
        <w:tabs>
          <w:tab w:val="left" w:pos="2520"/>
        </w:tabs>
        <w:jc w:val="both"/>
        <w:rPr>
          <w:rFonts w:ascii="Arial" w:hAnsi="Arial" w:cs="Arial"/>
        </w:rPr>
      </w:pPr>
      <w:r>
        <w:rPr>
          <w:rFonts w:ascii="Arial" w:hAnsi="Arial" w:cs="Arial"/>
        </w:rPr>
        <w:t xml:space="preserve">It is not asserted and cannot be sustainably argued that there are grounds of national security as relate to JS that would bring him within Article 32(1). </w:t>
      </w:r>
      <w:r w:rsidR="003E775F">
        <w:rPr>
          <w:rFonts w:ascii="Arial" w:hAnsi="Arial" w:cs="Arial"/>
        </w:rPr>
        <w:t xml:space="preserve">Nor was it submitted by </w:t>
      </w:r>
      <w:r w:rsidR="00FE58E4">
        <w:rPr>
          <w:rFonts w:ascii="Arial" w:hAnsi="Arial" w:cs="Arial"/>
        </w:rPr>
        <w:t>M</w:t>
      </w:r>
      <w:r w:rsidR="003E775F">
        <w:rPr>
          <w:rFonts w:ascii="Arial" w:hAnsi="Arial" w:cs="Arial"/>
        </w:rPr>
        <w:t>s Pe</w:t>
      </w:r>
      <w:r w:rsidR="00FE58E4">
        <w:rPr>
          <w:rFonts w:ascii="Arial" w:hAnsi="Arial" w:cs="Arial"/>
        </w:rPr>
        <w:t>tterson that there were public order grounds such as would result in him losing the protection of Article 32.</w:t>
      </w:r>
    </w:p>
    <w:p w:rsidR="00FE58E4" w:rsidRPr="00FE58E4" w:rsidRDefault="00FE58E4" w:rsidP="00FE58E4">
      <w:pPr>
        <w:pStyle w:val="ListParagraph"/>
        <w:rPr>
          <w:rFonts w:ascii="Arial" w:hAnsi="Arial" w:cs="Arial"/>
        </w:rPr>
      </w:pPr>
    </w:p>
    <w:p w:rsidR="00864AEB" w:rsidRDefault="00864AEB" w:rsidP="00B10BC4">
      <w:pPr>
        <w:pStyle w:val="ListParagraph"/>
        <w:numPr>
          <w:ilvl w:val="0"/>
          <w:numId w:val="32"/>
        </w:numPr>
        <w:tabs>
          <w:tab w:val="left" w:pos="2520"/>
        </w:tabs>
        <w:jc w:val="both"/>
        <w:rPr>
          <w:rFonts w:ascii="Arial" w:hAnsi="Arial" w:cs="Arial"/>
        </w:rPr>
      </w:pPr>
      <w:r>
        <w:rPr>
          <w:rFonts w:ascii="Arial" w:hAnsi="Arial" w:cs="Arial"/>
        </w:rPr>
        <w:t xml:space="preserve">In this case, the respondent </w:t>
      </w:r>
      <w:r w:rsidR="00AC11C7">
        <w:rPr>
          <w:rFonts w:ascii="Arial" w:hAnsi="Arial" w:cs="Arial"/>
        </w:rPr>
        <w:t>did not advance a submission</w:t>
      </w:r>
      <w:r>
        <w:rPr>
          <w:rFonts w:ascii="Arial" w:hAnsi="Arial" w:cs="Arial"/>
        </w:rPr>
        <w:t xml:space="preserve"> that there were grounds of national security or public order such that JS should be expelled. </w:t>
      </w:r>
    </w:p>
    <w:p w:rsidR="00864AEB" w:rsidRPr="00864AEB" w:rsidRDefault="00864AEB" w:rsidP="00864AEB">
      <w:pPr>
        <w:tabs>
          <w:tab w:val="left" w:pos="2520"/>
        </w:tabs>
        <w:jc w:val="both"/>
        <w:rPr>
          <w:rFonts w:ascii="Arial" w:hAnsi="Arial" w:cs="Arial"/>
        </w:rPr>
      </w:pPr>
    </w:p>
    <w:p w:rsidR="00864AEB" w:rsidRDefault="00864AEB" w:rsidP="00B10BC4">
      <w:pPr>
        <w:pStyle w:val="ListParagraph"/>
        <w:numPr>
          <w:ilvl w:val="0"/>
          <w:numId w:val="32"/>
        </w:numPr>
        <w:tabs>
          <w:tab w:val="left" w:pos="2520"/>
        </w:tabs>
        <w:jc w:val="both"/>
        <w:rPr>
          <w:rFonts w:ascii="Arial" w:hAnsi="Arial" w:cs="Arial"/>
        </w:rPr>
      </w:pPr>
      <w:r>
        <w:rPr>
          <w:rFonts w:ascii="Arial" w:hAnsi="Arial" w:cs="Arial"/>
        </w:rPr>
        <w:t xml:space="preserve">I am satisfied that JS falls within the protection offered by Article 32(1). His </w:t>
      </w:r>
      <w:r w:rsidR="004854E1">
        <w:rPr>
          <w:rFonts w:ascii="Arial" w:hAnsi="Arial" w:cs="Arial"/>
        </w:rPr>
        <w:t>appeal succeeds on protection grounds.</w:t>
      </w:r>
    </w:p>
    <w:p w:rsidR="004854E1" w:rsidRPr="004854E1" w:rsidRDefault="004854E1" w:rsidP="004854E1">
      <w:pPr>
        <w:pStyle w:val="ListParagraph"/>
        <w:rPr>
          <w:rFonts w:ascii="Arial" w:hAnsi="Arial" w:cs="Arial"/>
        </w:rPr>
      </w:pPr>
    </w:p>
    <w:p w:rsidR="004854E1" w:rsidRDefault="004854E1" w:rsidP="00B10BC4">
      <w:pPr>
        <w:pStyle w:val="ListParagraph"/>
        <w:numPr>
          <w:ilvl w:val="0"/>
          <w:numId w:val="32"/>
        </w:numPr>
        <w:tabs>
          <w:tab w:val="left" w:pos="2520"/>
        </w:tabs>
        <w:jc w:val="both"/>
        <w:rPr>
          <w:rFonts w:ascii="Arial" w:hAnsi="Arial" w:cs="Arial"/>
        </w:rPr>
      </w:pPr>
      <w:r>
        <w:rPr>
          <w:rFonts w:ascii="Arial" w:hAnsi="Arial" w:cs="Arial"/>
        </w:rPr>
        <w:t>I am conscious that this does not cover ground 2. Nevertheless, I take the view that there is no need for me, at this juncture, to remake the appeal under Ground 2, given that the appellant is a refugee who has the protection of Article 32.</w:t>
      </w:r>
    </w:p>
    <w:p w:rsidR="004854E1" w:rsidRDefault="004854E1" w:rsidP="004854E1">
      <w:pPr>
        <w:pStyle w:val="ListParagraph"/>
        <w:rPr>
          <w:rFonts w:ascii="Arial" w:hAnsi="Arial" w:cs="Arial"/>
        </w:rPr>
      </w:pPr>
    </w:p>
    <w:p w:rsidR="00B85398" w:rsidRDefault="00B85398" w:rsidP="004854E1">
      <w:pPr>
        <w:pStyle w:val="ListParagraph"/>
        <w:rPr>
          <w:rFonts w:ascii="Arial" w:hAnsi="Arial" w:cs="Arial"/>
        </w:rPr>
      </w:pPr>
    </w:p>
    <w:p w:rsidR="00B85398" w:rsidRDefault="00B85398" w:rsidP="004854E1">
      <w:pPr>
        <w:pStyle w:val="ListParagraph"/>
        <w:rPr>
          <w:rFonts w:ascii="Arial" w:hAnsi="Arial" w:cs="Arial"/>
        </w:rPr>
      </w:pPr>
    </w:p>
    <w:p w:rsidR="00B85398" w:rsidRDefault="00B85398" w:rsidP="004854E1">
      <w:pPr>
        <w:pStyle w:val="ListParagraph"/>
        <w:rPr>
          <w:rFonts w:ascii="Arial" w:hAnsi="Arial" w:cs="Arial"/>
        </w:rPr>
      </w:pPr>
    </w:p>
    <w:p w:rsidR="00A162AD" w:rsidRPr="00B85398" w:rsidRDefault="00A162AD" w:rsidP="004854E1">
      <w:pPr>
        <w:pStyle w:val="ListParagraph"/>
        <w:rPr>
          <w:rFonts w:ascii="Arial" w:hAnsi="Arial" w:cs="Arial"/>
          <w:b/>
        </w:rPr>
      </w:pPr>
      <w:r w:rsidRPr="00B85398">
        <w:rPr>
          <w:rFonts w:ascii="Arial" w:hAnsi="Arial" w:cs="Arial"/>
          <w:b/>
        </w:rPr>
        <w:t>Conclusion</w:t>
      </w:r>
    </w:p>
    <w:p w:rsidR="00A162AD" w:rsidRPr="004854E1" w:rsidRDefault="00A162AD" w:rsidP="004854E1">
      <w:pPr>
        <w:pStyle w:val="ListParagraph"/>
        <w:rPr>
          <w:rFonts w:ascii="Arial" w:hAnsi="Arial" w:cs="Arial"/>
        </w:rPr>
      </w:pPr>
    </w:p>
    <w:p w:rsidR="00A162AD" w:rsidRPr="00A162AD" w:rsidRDefault="004854E1" w:rsidP="004854E1">
      <w:pPr>
        <w:pStyle w:val="ListParagraph"/>
        <w:numPr>
          <w:ilvl w:val="0"/>
          <w:numId w:val="32"/>
        </w:numPr>
        <w:tabs>
          <w:tab w:val="left" w:pos="2520"/>
        </w:tabs>
        <w:jc w:val="both"/>
        <w:rPr>
          <w:rFonts w:ascii="Arial" w:hAnsi="Arial" w:cs="Arial"/>
          <w:color w:val="000000"/>
        </w:rPr>
      </w:pPr>
      <w:r>
        <w:rPr>
          <w:rFonts w:ascii="Arial" w:hAnsi="Arial" w:cs="Arial"/>
        </w:rPr>
        <w:t>The First-tier Tribunal erred in law and the d</w:t>
      </w:r>
      <w:r w:rsidR="00A162AD">
        <w:rPr>
          <w:rFonts w:ascii="Arial" w:hAnsi="Arial" w:cs="Arial"/>
        </w:rPr>
        <w:t>ecision</w:t>
      </w:r>
      <w:r>
        <w:rPr>
          <w:rFonts w:ascii="Arial" w:hAnsi="Arial" w:cs="Arial"/>
        </w:rPr>
        <w:t xml:space="preserve"> is set aside to be remade. I remake the appeal and allow it.</w:t>
      </w:r>
    </w:p>
    <w:p w:rsidR="00A162AD" w:rsidRPr="00A162AD" w:rsidRDefault="00A162AD" w:rsidP="00A162AD">
      <w:pPr>
        <w:pStyle w:val="ListParagraph"/>
        <w:rPr>
          <w:rFonts w:ascii="Arial" w:hAnsi="Arial" w:cs="Arial"/>
          <w:noProof/>
          <w:color w:val="000000"/>
          <w:lang w:val="en-US" w:eastAsia="en-US"/>
        </w:rPr>
      </w:pPr>
    </w:p>
    <w:p w:rsidR="00423156" w:rsidRPr="00E11162" w:rsidRDefault="004854E1" w:rsidP="00A162AD">
      <w:pPr>
        <w:pStyle w:val="ListParagraph"/>
        <w:tabs>
          <w:tab w:val="left" w:pos="2520"/>
        </w:tabs>
        <w:jc w:val="both"/>
        <w:rPr>
          <w:rFonts w:ascii="Arial" w:hAnsi="Arial" w:cs="Arial"/>
          <w:color w:val="000000"/>
        </w:rPr>
      </w:pPr>
      <w:r w:rsidRPr="00E11162">
        <w:rPr>
          <w:rFonts w:ascii="Arial" w:hAnsi="Arial" w:cs="Arial"/>
          <w:noProof/>
          <w:color w:val="000000"/>
          <w:lang w:val="en-US" w:eastAsia="en-US"/>
        </w:rPr>
        <w:t xml:space="preserve"> </w:t>
      </w:r>
      <w:r w:rsidR="00082D15" w:rsidRPr="00E11162">
        <w:rPr>
          <w:rFonts w:ascii="Arial" w:hAnsi="Arial" w:cs="Arial"/>
          <w:noProof/>
          <w:color w:val="000000"/>
          <w:lang w:val="en-US" w:eastAsia="en-US"/>
        </w:rPr>
        <w:drawing>
          <wp:inline distT="0" distB="0" distL="0" distR="0" wp14:anchorId="039DB64E" wp14:editId="546791C5">
            <wp:extent cx="1257300" cy="523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57300" cy="523875"/>
                    </a:xfrm>
                    <a:prstGeom prst="rect">
                      <a:avLst/>
                    </a:prstGeom>
                    <a:noFill/>
                  </pic:spPr>
                </pic:pic>
              </a:graphicData>
            </a:graphic>
          </wp:inline>
        </w:drawing>
      </w:r>
    </w:p>
    <w:p w:rsidR="00E11162" w:rsidRDefault="00A162AD" w:rsidP="00A162AD">
      <w:pPr>
        <w:tabs>
          <w:tab w:val="left" w:pos="2520"/>
        </w:tabs>
        <w:jc w:val="both"/>
        <w:rPr>
          <w:rFonts w:ascii="Arial" w:hAnsi="Arial" w:cs="Arial"/>
          <w:color w:val="000000"/>
        </w:rPr>
      </w:pPr>
      <w:r>
        <w:rPr>
          <w:rFonts w:ascii="Arial" w:hAnsi="Arial" w:cs="Arial"/>
          <w:color w:val="000000"/>
        </w:rPr>
        <w:t xml:space="preserve">            </w:t>
      </w:r>
      <w:r w:rsidR="00EB45D2" w:rsidRPr="00E11162">
        <w:rPr>
          <w:rFonts w:ascii="Arial" w:hAnsi="Arial" w:cs="Arial"/>
          <w:color w:val="000000"/>
        </w:rPr>
        <w:t xml:space="preserve">Upper Tribunal </w:t>
      </w:r>
      <w:r w:rsidR="009D055C" w:rsidRPr="00E11162">
        <w:rPr>
          <w:rFonts w:ascii="Arial" w:hAnsi="Arial" w:cs="Arial"/>
          <w:color w:val="000000"/>
        </w:rPr>
        <w:t xml:space="preserve">Judge </w:t>
      </w:r>
      <w:r w:rsidR="00630C34" w:rsidRPr="00E11162">
        <w:rPr>
          <w:rFonts w:ascii="Arial" w:hAnsi="Arial" w:cs="Arial"/>
          <w:color w:val="000000"/>
        </w:rPr>
        <w:t>Coker</w:t>
      </w:r>
    </w:p>
    <w:p w:rsidR="007D328F" w:rsidRPr="00E11162" w:rsidRDefault="00A162AD" w:rsidP="00A162AD">
      <w:pPr>
        <w:tabs>
          <w:tab w:val="left" w:pos="2520"/>
        </w:tabs>
        <w:jc w:val="both"/>
        <w:rPr>
          <w:rFonts w:ascii="Arial" w:hAnsi="Arial" w:cs="Arial"/>
          <w:color w:val="000000"/>
        </w:rPr>
      </w:pPr>
      <w:r>
        <w:rPr>
          <w:rFonts w:ascii="Arial" w:hAnsi="Arial" w:cs="Arial"/>
          <w:color w:val="000000"/>
        </w:rPr>
        <w:t xml:space="preserve">            </w:t>
      </w:r>
      <w:r w:rsidR="007D328F">
        <w:rPr>
          <w:rFonts w:ascii="Arial" w:hAnsi="Arial" w:cs="Arial"/>
          <w:color w:val="000000"/>
        </w:rPr>
        <w:t>Date:</w:t>
      </w:r>
      <w:r w:rsidR="002434D1">
        <w:rPr>
          <w:rFonts w:ascii="Arial" w:hAnsi="Arial" w:cs="Arial"/>
          <w:color w:val="000000"/>
        </w:rPr>
        <w:t xml:space="preserve"> </w:t>
      </w:r>
      <w:r>
        <w:rPr>
          <w:rFonts w:ascii="Arial" w:hAnsi="Arial" w:cs="Arial"/>
          <w:color w:val="000000"/>
        </w:rPr>
        <w:t>4</w:t>
      </w:r>
      <w:r w:rsidRPr="00A162AD">
        <w:rPr>
          <w:rFonts w:ascii="Arial" w:hAnsi="Arial" w:cs="Arial"/>
          <w:color w:val="000000"/>
          <w:vertAlign w:val="superscript"/>
        </w:rPr>
        <w:t>th</w:t>
      </w:r>
      <w:r>
        <w:rPr>
          <w:rFonts w:ascii="Arial" w:hAnsi="Arial" w:cs="Arial"/>
          <w:color w:val="000000"/>
        </w:rPr>
        <w:t xml:space="preserve"> July 2018</w:t>
      </w:r>
    </w:p>
    <w:sectPr w:rsidR="007D328F" w:rsidRPr="00E11162" w:rsidSect="00117638">
      <w:headerReference w:type="default" r:id="rId17"/>
      <w:footerReference w:type="default" r:id="rId18"/>
      <w:footerReference w:type="first" r:id="rId19"/>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486C" w:rsidRDefault="00CA486C">
      <w:r>
        <w:separator/>
      </w:r>
    </w:p>
  </w:endnote>
  <w:endnote w:type="continuationSeparator" w:id="0">
    <w:p w:rsidR="00CA486C" w:rsidRDefault="00CA4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77D" w:rsidRPr="00117638" w:rsidRDefault="00EB377D" w:rsidP="00593795">
    <w:pPr>
      <w:pStyle w:val="Footer"/>
      <w:jc w:val="center"/>
      <w:rPr>
        <w:rFonts w:ascii="Arial" w:hAnsi="Arial" w:cs="Arial"/>
      </w:rPr>
    </w:pPr>
    <w:r w:rsidRPr="00117638">
      <w:rPr>
        <w:rStyle w:val="PageNumber"/>
        <w:rFonts w:ascii="Arial" w:hAnsi="Arial" w:cs="Arial"/>
      </w:rPr>
      <w:fldChar w:fldCharType="begin"/>
    </w:r>
    <w:r w:rsidRPr="00117638">
      <w:rPr>
        <w:rStyle w:val="PageNumber"/>
        <w:rFonts w:ascii="Arial" w:hAnsi="Arial" w:cs="Arial"/>
      </w:rPr>
      <w:instrText xml:space="preserve"> PAGE </w:instrText>
    </w:r>
    <w:r w:rsidRPr="00117638">
      <w:rPr>
        <w:rStyle w:val="PageNumber"/>
        <w:rFonts w:ascii="Arial" w:hAnsi="Arial" w:cs="Arial"/>
      </w:rPr>
      <w:fldChar w:fldCharType="separate"/>
    </w:r>
    <w:r w:rsidR="00F04EF6">
      <w:rPr>
        <w:rStyle w:val="PageNumber"/>
        <w:rFonts w:ascii="Arial" w:hAnsi="Arial" w:cs="Arial"/>
        <w:noProof/>
      </w:rPr>
      <w:t>16</w:t>
    </w:r>
    <w:r w:rsidRPr="00117638">
      <w:rPr>
        <w:rStyle w:val="PageNumbe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77D" w:rsidRPr="00090CF9" w:rsidRDefault="00EB377D" w:rsidP="00090CF9">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486C" w:rsidRDefault="00CA486C">
      <w:r>
        <w:separator/>
      </w:r>
    </w:p>
  </w:footnote>
  <w:footnote w:type="continuationSeparator" w:id="0">
    <w:p w:rsidR="00CA486C" w:rsidRDefault="00CA486C">
      <w:r>
        <w:continuationSeparator/>
      </w:r>
    </w:p>
  </w:footnote>
  <w:footnote w:id="1">
    <w:p w:rsidR="00EB377D" w:rsidRPr="002005BE" w:rsidRDefault="00EB377D" w:rsidP="002005BE">
      <w:pPr>
        <w:pStyle w:val="ListParagraph"/>
        <w:tabs>
          <w:tab w:val="left" w:pos="2520"/>
        </w:tabs>
        <w:rPr>
          <w:rFonts w:ascii="Arial" w:hAnsi="Arial" w:cs="Arial"/>
          <w:sz w:val="20"/>
          <w:szCs w:val="20"/>
        </w:rPr>
      </w:pPr>
      <w:r w:rsidRPr="002005BE">
        <w:rPr>
          <w:rStyle w:val="FootnoteReference"/>
          <w:rFonts w:ascii="Arial" w:hAnsi="Arial" w:cs="Arial"/>
          <w:sz w:val="20"/>
          <w:szCs w:val="20"/>
        </w:rPr>
        <w:footnoteRef/>
      </w:r>
      <w:r w:rsidRPr="002005BE">
        <w:rPr>
          <w:rFonts w:ascii="Arial" w:hAnsi="Arial" w:cs="Arial"/>
          <w:sz w:val="20"/>
          <w:szCs w:val="20"/>
        </w:rPr>
        <w:t xml:space="preserve"> The email trail in that small bundle of documents included versions of the Family Reunion Policy from 1998 to 2011. One email states </w:t>
      </w:r>
    </w:p>
    <w:p w:rsidR="00EB377D" w:rsidRPr="002005BE" w:rsidRDefault="00EB377D" w:rsidP="002005BE">
      <w:pPr>
        <w:tabs>
          <w:tab w:val="left" w:pos="2520"/>
        </w:tabs>
        <w:rPr>
          <w:rFonts w:ascii="Arial" w:hAnsi="Arial" w:cs="Arial"/>
          <w:sz w:val="20"/>
          <w:szCs w:val="20"/>
        </w:rPr>
      </w:pPr>
    </w:p>
    <w:p w:rsidR="00EB377D" w:rsidRPr="002005BE" w:rsidRDefault="00EB377D" w:rsidP="002005BE">
      <w:pPr>
        <w:pStyle w:val="ListParagraph"/>
        <w:tabs>
          <w:tab w:val="left" w:pos="2520"/>
        </w:tabs>
        <w:ind w:left="1701"/>
        <w:rPr>
          <w:rFonts w:ascii="Arial" w:hAnsi="Arial" w:cs="Arial"/>
          <w:sz w:val="20"/>
          <w:szCs w:val="20"/>
        </w:rPr>
      </w:pPr>
      <w:r w:rsidRPr="002005BE">
        <w:rPr>
          <w:rFonts w:ascii="Arial" w:hAnsi="Arial" w:cs="Arial"/>
          <w:sz w:val="20"/>
          <w:szCs w:val="20"/>
        </w:rPr>
        <w:t>“It seems we only changed our policy f</w:t>
      </w:r>
      <w:r>
        <w:rPr>
          <w:rFonts w:ascii="Arial" w:hAnsi="Arial" w:cs="Arial"/>
          <w:sz w:val="20"/>
          <w:szCs w:val="20"/>
        </w:rPr>
        <w:t>rom</w:t>
      </w:r>
      <w:r w:rsidRPr="002005BE">
        <w:rPr>
          <w:rFonts w:ascii="Arial" w:hAnsi="Arial" w:cs="Arial"/>
          <w:sz w:val="20"/>
          <w:szCs w:val="20"/>
        </w:rPr>
        <w:t xml:space="preserve"> granting ‘status’ in line to granting ‘leave’ in line in July 2011. As such I suggest CCD take the following approach to family members of refugees who were granted family reunion (unless Bill or Cathy disagree):</w:t>
      </w:r>
    </w:p>
    <w:p w:rsidR="00EB377D" w:rsidRPr="002005BE" w:rsidRDefault="00EB377D" w:rsidP="002005BE">
      <w:pPr>
        <w:pStyle w:val="ListParagraph"/>
        <w:tabs>
          <w:tab w:val="left" w:pos="2520"/>
        </w:tabs>
        <w:ind w:left="1701"/>
        <w:rPr>
          <w:rFonts w:ascii="Arial" w:hAnsi="Arial" w:cs="Arial"/>
          <w:sz w:val="20"/>
          <w:szCs w:val="20"/>
        </w:rPr>
      </w:pPr>
      <w:r w:rsidRPr="002005BE">
        <w:rPr>
          <w:rFonts w:ascii="Arial" w:hAnsi="Arial" w:cs="Arial"/>
          <w:sz w:val="20"/>
          <w:szCs w:val="20"/>
        </w:rPr>
        <w:t>*</w:t>
      </w:r>
      <w:r w:rsidRPr="002005BE">
        <w:rPr>
          <w:rFonts w:ascii="Arial" w:hAnsi="Arial" w:cs="Arial"/>
          <w:sz w:val="20"/>
          <w:szCs w:val="20"/>
        </w:rPr>
        <w:tab/>
        <w:t>In all cases, seek first to trace the record of the individual to establish the status they were granted.</w:t>
      </w:r>
    </w:p>
    <w:p w:rsidR="00EB377D" w:rsidRPr="002005BE" w:rsidRDefault="00EB377D" w:rsidP="002005BE">
      <w:pPr>
        <w:pStyle w:val="ListParagraph"/>
        <w:tabs>
          <w:tab w:val="left" w:pos="2520"/>
        </w:tabs>
        <w:ind w:left="1701"/>
        <w:rPr>
          <w:rFonts w:ascii="Arial" w:hAnsi="Arial" w:cs="Arial"/>
          <w:sz w:val="20"/>
          <w:szCs w:val="20"/>
        </w:rPr>
      </w:pPr>
      <w:r w:rsidRPr="002005BE">
        <w:rPr>
          <w:rFonts w:ascii="Arial" w:hAnsi="Arial" w:cs="Arial"/>
          <w:sz w:val="20"/>
          <w:szCs w:val="20"/>
        </w:rPr>
        <w:t>*</w:t>
      </w:r>
      <w:r w:rsidRPr="002005BE">
        <w:rPr>
          <w:rFonts w:ascii="Arial" w:hAnsi="Arial" w:cs="Arial"/>
          <w:sz w:val="20"/>
          <w:szCs w:val="20"/>
        </w:rPr>
        <w:tab/>
        <w:t>If the record cannot be traced and the application for FR was made between July 1998 and July 2011, assume refugee status was granted in line.</w:t>
      </w:r>
    </w:p>
    <w:p w:rsidR="00EB377D" w:rsidRPr="002005BE" w:rsidRDefault="00EB377D" w:rsidP="002005BE">
      <w:pPr>
        <w:pStyle w:val="ListParagraph"/>
        <w:tabs>
          <w:tab w:val="left" w:pos="2520"/>
        </w:tabs>
        <w:ind w:left="1701"/>
        <w:rPr>
          <w:rFonts w:ascii="Arial" w:hAnsi="Arial" w:cs="Arial"/>
          <w:sz w:val="20"/>
          <w:szCs w:val="20"/>
        </w:rPr>
      </w:pPr>
      <w:r w:rsidRPr="002005BE">
        <w:rPr>
          <w:rFonts w:ascii="Arial" w:hAnsi="Arial" w:cs="Arial"/>
          <w:sz w:val="20"/>
          <w:szCs w:val="20"/>
        </w:rPr>
        <w:t>*</w:t>
      </w:r>
      <w:r w:rsidRPr="002005BE">
        <w:rPr>
          <w:rFonts w:ascii="Arial" w:hAnsi="Arial" w:cs="Arial"/>
          <w:sz w:val="20"/>
          <w:szCs w:val="20"/>
        </w:rPr>
        <w:tab/>
        <w:t>If the application was in or after July 2011, assume leave was granted in line.</w:t>
      </w:r>
    </w:p>
    <w:p w:rsidR="00EB377D" w:rsidRPr="002005BE" w:rsidRDefault="00EB377D" w:rsidP="002005BE">
      <w:pPr>
        <w:pStyle w:val="ListParagraph"/>
        <w:tabs>
          <w:tab w:val="left" w:pos="2520"/>
        </w:tabs>
        <w:ind w:left="1701"/>
        <w:rPr>
          <w:rFonts w:ascii="Arial" w:hAnsi="Arial" w:cs="Arial"/>
          <w:sz w:val="20"/>
          <w:szCs w:val="20"/>
        </w:rPr>
      </w:pPr>
      <w:r w:rsidRPr="002005BE">
        <w:rPr>
          <w:rFonts w:ascii="Arial" w:hAnsi="Arial" w:cs="Arial"/>
          <w:sz w:val="20"/>
          <w:szCs w:val="20"/>
        </w:rPr>
        <w:t>This isn’t ideal but I don’t see that we have an alternative and we can at least support our position at appeal with the policy documentation……</w:t>
      </w:r>
    </w:p>
    <w:p w:rsidR="00EB377D" w:rsidRPr="002005BE" w:rsidRDefault="00EB377D" w:rsidP="002005BE">
      <w:pPr>
        <w:pStyle w:val="ListParagraph"/>
        <w:tabs>
          <w:tab w:val="left" w:pos="2520"/>
        </w:tabs>
        <w:ind w:left="1701"/>
        <w:rPr>
          <w:rFonts w:ascii="Arial" w:hAnsi="Arial" w:cs="Arial"/>
          <w:sz w:val="20"/>
          <w:szCs w:val="20"/>
        </w:rPr>
      </w:pPr>
      <w:r w:rsidRPr="002005BE">
        <w:rPr>
          <w:rFonts w:ascii="Arial" w:hAnsi="Arial" w:cs="Arial"/>
          <w:sz w:val="20"/>
          <w:szCs w:val="20"/>
        </w:rPr>
        <w:t>This is the only logical approach I can see based on the policy….</w:t>
      </w:r>
    </w:p>
    <w:p w:rsidR="00EB377D" w:rsidRPr="002005BE" w:rsidRDefault="00EB377D" w:rsidP="002005BE">
      <w:pPr>
        <w:pStyle w:val="ListParagraph"/>
        <w:tabs>
          <w:tab w:val="left" w:pos="2520"/>
        </w:tabs>
        <w:ind w:left="1701"/>
        <w:rPr>
          <w:rFonts w:ascii="Arial" w:hAnsi="Arial" w:cs="Arial"/>
          <w:sz w:val="20"/>
          <w:szCs w:val="20"/>
        </w:rPr>
      </w:pPr>
      <w:r w:rsidRPr="002005BE">
        <w:rPr>
          <w:rFonts w:ascii="Arial" w:hAnsi="Arial" w:cs="Arial"/>
          <w:sz w:val="20"/>
          <w:szCs w:val="20"/>
        </w:rPr>
        <w:t>Bill/Cathy – please chip in if you think this isn’t the correct approach….”</w:t>
      </w:r>
    </w:p>
    <w:p w:rsidR="00EB377D" w:rsidRPr="002005BE" w:rsidRDefault="00EB377D" w:rsidP="002005BE">
      <w:pPr>
        <w:pStyle w:val="ListParagraph"/>
        <w:tabs>
          <w:tab w:val="left" w:pos="2520"/>
        </w:tabs>
        <w:rPr>
          <w:rFonts w:ascii="Arial" w:hAnsi="Arial" w:cs="Arial"/>
          <w:sz w:val="20"/>
          <w:szCs w:val="20"/>
        </w:rPr>
      </w:pPr>
    </w:p>
    <w:p w:rsidR="00EB377D" w:rsidRDefault="00EB377D" w:rsidP="002005BE">
      <w:pPr>
        <w:pStyle w:val="ListParagraph"/>
        <w:tabs>
          <w:tab w:val="left" w:pos="2520"/>
        </w:tabs>
        <w:rPr>
          <w:rFonts w:ascii="Arial" w:hAnsi="Arial" w:cs="Arial"/>
          <w:sz w:val="20"/>
          <w:szCs w:val="20"/>
        </w:rPr>
      </w:pPr>
      <w:r>
        <w:rPr>
          <w:rFonts w:ascii="Arial" w:hAnsi="Arial" w:cs="Arial"/>
          <w:sz w:val="20"/>
          <w:szCs w:val="20"/>
        </w:rPr>
        <w:t>There are no emails disclosed by the SSHD from Bill/Cathy in response to that invitation.</w:t>
      </w:r>
    </w:p>
    <w:p w:rsidR="00EB377D" w:rsidRPr="002005BE" w:rsidRDefault="00EB377D" w:rsidP="002005BE">
      <w:pPr>
        <w:pStyle w:val="ListParagraph"/>
        <w:tabs>
          <w:tab w:val="left" w:pos="2520"/>
        </w:tabs>
        <w:rPr>
          <w:rFonts w:ascii="Arial" w:hAnsi="Arial" w:cs="Arial"/>
          <w:sz w:val="20"/>
          <w:szCs w:val="20"/>
        </w:rPr>
      </w:pPr>
      <w:r w:rsidRPr="002005BE">
        <w:rPr>
          <w:rFonts w:ascii="Arial" w:hAnsi="Arial" w:cs="Arial"/>
          <w:sz w:val="20"/>
          <w:szCs w:val="20"/>
        </w:rPr>
        <w:t>The Asylum Directorate Instructions July /98 Chapter 6 Section 2 states:</w:t>
      </w:r>
    </w:p>
    <w:p w:rsidR="00EB377D" w:rsidRPr="002005BE" w:rsidRDefault="00EB377D" w:rsidP="002005BE">
      <w:pPr>
        <w:tabs>
          <w:tab w:val="left" w:pos="2520"/>
        </w:tabs>
        <w:rPr>
          <w:rFonts w:ascii="Arial" w:hAnsi="Arial" w:cs="Arial"/>
          <w:sz w:val="20"/>
          <w:szCs w:val="20"/>
        </w:rPr>
      </w:pPr>
      <w:r w:rsidRPr="002005BE">
        <w:rPr>
          <w:rFonts w:ascii="Arial" w:hAnsi="Arial" w:cs="Arial"/>
          <w:sz w:val="20"/>
          <w:szCs w:val="20"/>
        </w:rPr>
        <w:tab/>
        <w:t>….</w:t>
      </w:r>
    </w:p>
    <w:p w:rsidR="00EB377D" w:rsidRPr="002005BE" w:rsidRDefault="00EB377D" w:rsidP="002005BE">
      <w:pPr>
        <w:tabs>
          <w:tab w:val="left" w:pos="2520"/>
        </w:tabs>
        <w:rPr>
          <w:rFonts w:ascii="Arial" w:hAnsi="Arial" w:cs="Arial"/>
          <w:sz w:val="20"/>
          <w:szCs w:val="20"/>
        </w:rPr>
      </w:pPr>
      <w:r w:rsidRPr="002005BE">
        <w:rPr>
          <w:rFonts w:ascii="Arial" w:hAnsi="Arial" w:cs="Arial"/>
          <w:sz w:val="20"/>
          <w:szCs w:val="20"/>
        </w:rPr>
        <w:tab/>
        <w:t>3.1. Where the sponsor has refugee status</w:t>
      </w:r>
    </w:p>
    <w:p w:rsidR="00EB377D" w:rsidRPr="002005BE" w:rsidRDefault="00EB377D" w:rsidP="002005BE">
      <w:pPr>
        <w:tabs>
          <w:tab w:val="left" w:pos="2520"/>
        </w:tabs>
        <w:ind w:left="2520"/>
        <w:rPr>
          <w:rFonts w:ascii="Arial" w:hAnsi="Arial" w:cs="Arial"/>
          <w:sz w:val="20"/>
          <w:szCs w:val="20"/>
        </w:rPr>
      </w:pPr>
      <w:r w:rsidRPr="002005BE">
        <w:rPr>
          <w:rFonts w:ascii="Arial" w:hAnsi="Arial" w:cs="Arial"/>
          <w:sz w:val="20"/>
          <w:szCs w:val="20"/>
        </w:rPr>
        <w:t>If a person has been recognized as a refugee we will normally recognize his family in line with him. If his family are abroad we will normally agree to their admission as refugees.</w:t>
      </w:r>
    </w:p>
    <w:p w:rsidR="00EB377D" w:rsidRPr="002005BE" w:rsidRDefault="00EB377D" w:rsidP="002005BE">
      <w:pPr>
        <w:tabs>
          <w:tab w:val="left" w:pos="2520"/>
        </w:tabs>
        <w:ind w:left="2520"/>
        <w:rPr>
          <w:rFonts w:ascii="Arial" w:hAnsi="Arial" w:cs="Arial"/>
          <w:sz w:val="20"/>
          <w:szCs w:val="20"/>
        </w:rPr>
      </w:pPr>
      <w:r w:rsidRPr="002005BE">
        <w:rPr>
          <w:rFonts w:ascii="Arial" w:hAnsi="Arial" w:cs="Arial"/>
          <w:sz w:val="20"/>
          <w:szCs w:val="20"/>
        </w:rPr>
        <w:t>….</w:t>
      </w:r>
    </w:p>
    <w:p w:rsidR="00EB377D" w:rsidRPr="002005BE" w:rsidRDefault="00EB377D" w:rsidP="002005BE">
      <w:pPr>
        <w:tabs>
          <w:tab w:val="left" w:pos="2520"/>
        </w:tabs>
        <w:rPr>
          <w:rFonts w:ascii="Arial" w:hAnsi="Arial" w:cs="Arial"/>
          <w:sz w:val="20"/>
          <w:szCs w:val="20"/>
        </w:rPr>
      </w:pPr>
    </w:p>
    <w:p w:rsidR="00EB377D" w:rsidRPr="002005BE" w:rsidRDefault="00EB377D" w:rsidP="002005BE">
      <w:pPr>
        <w:tabs>
          <w:tab w:val="left" w:pos="2520"/>
        </w:tabs>
        <w:rPr>
          <w:rFonts w:ascii="Arial" w:hAnsi="Arial" w:cs="Arial"/>
          <w:sz w:val="20"/>
          <w:szCs w:val="20"/>
        </w:rPr>
      </w:pPr>
      <w:r>
        <w:rPr>
          <w:rFonts w:ascii="Arial" w:hAnsi="Arial" w:cs="Arial"/>
          <w:sz w:val="20"/>
          <w:szCs w:val="20"/>
        </w:rPr>
        <w:t xml:space="preserve">             </w:t>
      </w:r>
    </w:p>
    <w:p w:rsidR="00EB377D" w:rsidRPr="002005BE" w:rsidRDefault="00EB377D" w:rsidP="002005BE">
      <w:pPr>
        <w:tabs>
          <w:tab w:val="left" w:pos="2520"/>
        </w:tabs>
        <w:ind w:left="2520"/>
        <w:rPr>
          <w:rFonts w:ascii="Arial" w:hAnsi="Arial" w:cs="Arial"/>
          <w:sz w:val="20"/>
          <w:szCs w:val="20"/>
        </w:rPr>
      </w:pPr>
      <w:r w:rsidRPr="002005BE">
        <w:rPr>
          <w:rFonts w:ascii="Arial" w:hAnsi="Arial" w:cs="Arial"/>
          <w:sz w:val="20"/>
          <w:szCs w:val="20"/>
        </w:rPr>
        <w:t>…</w:t>
      </w:r>
    </w:p>
    <w:p w:rsidR="00EB377D" w:rsidRPr="002005BE" w:rsidRDefault="00EB377D" w:rsidP="002005BE">
      <w:pPr>
        <w:tabs>
          <w:tab w:val="left" w:pos="2520"/>
        </w:tabs>
        <w:rPr>
          <w:rFonts w:ascii="Arial" w:hAnsi="Arial" w:cs="Arial"/>
          <w:sz w:val="20"/>
          <w:szCs w:val="20"/>
        </w:rPr>
      </w:pPr>
      <w:r w:rsidRPr="002005BE">
        <w:rPr>
          <w:rFonts w:ascii="Arial" w:hAnsi="Arial" w:cs="Arial"/>
          <w:sz w:val="20"/>
          <w:szCs w:val="20"/>
        </w:rPr>
        <w:t xml:space="preserve">This policy continues unchanged </w:t>
      </w:r>
      <w:r>
        <w:rPr>
          <w:rFonts w:ascii="Arial" w:hAnsi="Arial" w:cs="Arial"/>
          <w:sz w:val="20"/>
          <w:szCs w:val="20"/>
        </w:rPr>
        <w:t>in subsequent Asylum Directorate Instructions until</w:t>
      </w:r>
      <w:r w:rsidRPr="002005BE">
        <w:rPr>
          <w:rFonts w:ascii="Arial" w:hAnsi="Arial" w:cs="Arial"/>
          <w:sz w:val="20"/>
          <w:szCs w:val="20"/>
        </w:rPr>
        <w:t xml:space="preserve"> 5 July 2011 when the relevant section reads:</w:t>
      </w:r>
    </w:p>
    <w:p w:rsidR="00EB377D" w:rsidRPr="002005BE" w:rsidRDefault="00EB377D" w:rsidP="002005BE">
      <w:pPr>
        <w:tabs>
          <w:tab w:val="left" w:pos="2520"/>
        </w:tabs>
        <w:rPr>
          <w:rFonts w:ascii="Arial" w:hAnsi="Arial" w:cs="Arial"/>
          <w:sz w:val="20"/>
          <w:szCs w:val="20"/>
        </w:rPr>
      </w:pPr>
      <w:r w:rsidRPr="002005BE">
        <w:rPr>
          <w:rFonts w:ascii="Arial" w:hAnsi="Arial" w:cs="Arial"/>
          <w:sz w:val="20"/>
          <w:szCs w:val="20"/>
        </w:rPr>
        <w:tab/>
        <w:t>3.5 Granting family reunion</w:t>
      </w:r>
    </w:p>
    <w:p w:rsidR="00EB377D" w:rsidRPr="002005BE" w:rsidRDefault="00EB377D" w:rsidP="002005BE">
      <w:pPr>
        <w:tabs>
          <w:tab w:val="left" w:pos="2520"/>
        </w:tabs>
        <w:ind w:left="2520"/>
        <w:rPr>
          <w:rFonts w:ascii="Arial" w:hAnsi="Arial" w:cs="Arial"/>
          <w:sz w:val="20"/>
          <w:szCs w:val="20"/>
        </w:rPr>
      </w:pPr>
      <w:r w:rsidRPr="002005BE">
        <w:rPr>
          <w:rFonts w:ascii="Arial" w:hAnsi="Arial" w:cs="Arial"/>
          <w:sz w:val="20"/>
          <w:szCs w:val="20"/>
        </w:rPr>
        <w:t xml:space="preserve">If Case Owners are satisfied that the relationship is as claimed then leave </w:t>
      </w:r>
      <w:r w:rsidRPr="002005BE">
        <w:rPr>
          <w:rFonts w:ascii="Arial" w:hAnsi="Arial" w:cs="Arial"/>
          <w:i/>
          <w:sz w:val="20"/>
          <w:szCs w:val="20"/>
        </w:rPr>
        <w:t xml:space="preserve">only </w:t>
      </w:r>
      <w:r w:rsidRPr="002005BE">
        <w:rPr>
          <w:rFonts w:ascii="Arial" w:hAnsi="Arial" w:cs="Arial"/>
          <w:sz w:val="20"/>
          <w:szCs w:val="20"/>
        </w:rPr>
        <w:t>[emphasis in policy] should be granted in line with the sponsor.</w:t>
      </w:r>
    </w:p>
    <w:p w:rsidR="00EB377D" w:rsidRPr="002005BE" w:rsidRDefault="00EB377D" w:rsidP="002005BE">
      <w:pPr>
        <w:tabs>
          <w:tab w:val="left" w:pos="2520"/>
        </w:tabs>
        <w:ind w:left="2520"/>
        <w:rPr>
          <w:rFonts w:ascii="Arial" w:hAnsi="Arial" w:cs="Arial"/>
          <w:sz w:val="20"/>
          <w:szCs w:val="20"/>
        </w:rPr>
      </w:pPr>
      <w:r w:rsidRPr="002005BE">
        <w:rPr>
          <w:rFonts w:ascii="Arial" w:hAnsi="Arial" w:cs="Arial"/>
          <w:sz w:val="20"/>
          <w:szCs w:val="20"/>
        </w:rPr>
        <w:t>…</w:t>
      </w:r>
    </w:p>
    <w:p w:rsidR="00EB377D" w:rsidRPr="002005BE" w:rsidRDefault="00EB377D">
      <w:pPr>
        <w:pStyle w:val="FootnoteText"/>
        <w:rPr>
          <w:rFonts w:cs="Arial"/>
        </w:rPr>
      </w:pPr>
    </w:p>
  </w:footnote>
  <w:footnote w:id="2">
    <w:p w:rsidR="00EB377D" w:rsidRDefault="00EB377D">
      <w:pPr>
        <w:pStyle w:val="FootnoteText"/>
      </w:pPr>
      <w:r>
        <w:rPr>
          <w:rStyle w:val="FootnoteReference"/>
        </w:rPr>
        <w:footnoteRef/>
      </w:r>
      <w:r>
        <w:t xml:space="preserve"> see for example </w:t>
      </w:r>
      <w:r w:rsidRPr="0040713D">
        <w:rPr>
          <w:i/>
        </w:rPr>
        <w:t>Mosira</w:t>
      </w:r>
      <w:r>
        <w:t xml:space="preserve"> [2017] EWCA Civ 407 [13]</w:t>
      </w:r>
    </w:p>
  </w:footnote>
  <w:footnote w:id="3">
    <w:p w:rsidR="00EB377D" w:rsidRDefault="00EB377D">
      <w:pPr>
        <w:pStyle w:val="FootnoteText"/>
      </w:pPr>
      <w:r>
        <w:rPr>
          <w:rStyle w:val="FootnoteReference"/>
        </w:rPr>
        <w:footnoteRef/>
      </w:r>
      <w:r>
        <w:t xml:space="preserve"> See paras 10-12 above; family members are no longer recognised as refugees but are granted ‘leave in line’.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1820" w:rsidRDefault="00EB377D" w:rsidP="00593795">
    <w:pPr>
      <w:pStyle w:val="Header"/>
      <w:jc w:val="right"/>
      <w:rPr>
        <w:rFonts w:ascii="Arial" w:hAnsi="Arial" w:cs="Arial"/>
        <w:sz w:val="16"/>
        <w:szCs w:val="16"/>
      </w:rPr>
    </w:pPr>
    <w:r>
      <w:rPr>
        <w:rFonts w:ascii="Arial" w:hAnsi="Arial" w:cs="Arial"/>
        <w:sz w:val="16"/>
        <w:szCs w:val="16"/>
      </w:rPr>
      <w:t>A</w:t>
    </w:r>
    <w:r w:rsidR="00171820">
      <w:rPr>
        <w:rFonts w:ascii="Arial" w:hAnsi="Arial" w:cs="Arial"/>
        <w:sz w:val="16"/>
        <w:szCs w:val="16"/>
      </w:rPr>
      <w:t xml:space="preserve">ppeal Number: RP/00089/2016 </w:t>
    </w:r>
  </w:p>
  <w:p w:rsidR="00EB377D" w:rsidRDefault="00EB377D" w:rsidP="00593795">
    <w:pPr>
      <w:pStyle w:val="Header"/>
      <w:jc w:val="right"/>
      <w:rPr>
        <w:rFonts w:ascii="Arial" w:hAnsi="Arial" w:cs="Arial"/>
        <w:sz w:val="16"/>
        <w:szCs w:val="16"/>
      </w:rPr>
    </w:pPr>
    <w:r>
      <w:rPr>
        <w:rFonts w:ascii="Arial" w:hAnsi="Arial" w:cs="Arial"/>
        <w:sz w:val="16"/>
        <w:szCs w:val="16"/>
      </w:rPr>
      <w:t xml:space="preserve"> PA/12889/2016 </w:t>
    </w:r>
  </w:p>
  <w:p w:rsidR="00117638" w:rsidRPr="003C5CE5" w:rsidRDefault="00117638" w:rsidP="00593795">
    <w:pPr>
      <w:pStyle w:val="Header"/>
      <w:jc w:val="right"/>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7141"/>
    <w:multiLevelType w:val="hybridMultilevel"/>
    <w:tmpl w:val="0492A806"/>
    <w:lvl w:ilvl="0" w:tplc="D89A3BAE">
      <w:start w:val="1"/>
      <w:numFmt w:val="decimal"/>
      <w:lvlText w:val="%1."/>
      <w:lvlJc w:val="left"/>
      <w:pPr>
        <w:tabs>
          <w:tab w:val="num" w:pos="1494"/>
        </w:tabs>
        <w:ind w:left="1494" w:hanging="360"/>
      </w:pPr>
      <w:rPr>
        <w:rFonts w:hint="default"/>
      </w:rPr>
    </w:lvl>
    <w:lvl w:ilvl="1" w:tplc="08090019" w:tentative="1">
      <w:start w:val="1"/>
      <w:numFmt w:val="lowerLetter"/>
      <w:lvlText w:val="%2."/>
      <w:lvlJc w:val="left"/>
      <w:pPr>
        <w:tabs>
          <w:tab w:val="num" w:pos="2214"/>
        </w:tabs>
        <w:ind w:left="2214" w:hanging="360"/>
      </w:pPr>
    </w:lvl>
    <w:lvl w:ilvl="2" w:tplc="0809001B" w:tentative="1">
      <w:start w:val="1"/>
      <w:numFmt w:val="lowerRoman"/>
      <w:lvlText w:val="%3."/>
      <w:lvlJc w:val="right"/>
      <w:pPr>
        <w:tabs>
          <w:tab w:val="num" w:pos="2934"/>
        </w:tabs>
        <w:ind w:left="2934" w:hanging="180"/>
      </w:pPr>
    </w:lvl>
    <w:lvl w:ilvl="3" w:tplc="0809000F" w:tentative="1">
      <w:start w:val="1"/>
      <w:numFmt w:val="decimal"/>
      <w:lvlText w:val="%4."/>
      <w:lvlJc w:val="left"/>
      <w:pPr>
        <w:tabs>
          <w:tab w:val="num" w:pos="3654"/>
        </w:tabs>
        <w:ind w:left="3654" w:hanging="360"/>
      </w:pPr>
    </w:lvl>
    <w:lvl w:ilvl="4" w:tplc="08090019" w:tentative="1">
      <w:start w:val="1"/>
      <w:numFmt w:val="lowerLetter"/>
      <w:lvlText w:val="%5."/>
      <w:lvlJc w:val="left"/>
      <w:pPr>
        <w:tabs>
          <w:tab w:val="num" w:pos="4374"/>
        </w:tabs>
        <w:ind w:left="4374" w:hanging="360"/>
      </w:pPr>
    </w:lvl>
    <w:lvl w:ilvl="5" w:tplc="0809001B" w:tentative="1">
      <w:start w:val="1"/>
      <w:numFmt w:val="lowerRoman"/>
      <w:lvlText w:val="%6."/>
      <w:lvlJc w:val="right"/>
      <w:pPr>
        <w:tabs>
          <w:tab w:val="num" w:pos="5094"/>
        </w:tabs>
        <w:ind w:left="5094" w:hanging="180"/>
      </w:pPr>
    </w:lvl>
    <w:lvl w:ilvl="6" w:tplc="0809000F" w:tentative="1">
      <w:start w:val="1"/>
      <w:numFmt w:val="decimal"/>
      <w:lvlText w:val="%7."/>
      <w:lvlJc w:val="left"/>
      <w:pPr>
        <w:tabs>
          <w:tab w:val="num" w:pos="5814"/>
        </w:tabs>
        <w:ind w:left="5814" w:hanging="360"/>
      </w:pPr>
    </w:lvl>
    <w:lvl w:ilvl="7" w:tplc="08090019" w:tentative="1">
      <w:start w:val="1"/>
      <w:numFmt w:val="lowerLetter"/>
      <w:lvlText w:val="%8."/>
      <w:lvlJc w:val="left"/>
      <w:pPr>
        <w:tabs>
          <w:tab w:val="num" w:pos="6534"/>
        </w:tabs>
        <w:ind w:left="6534" w:hanging="360"/>
      </w:pPr>
    </w:lvl>
    <w:lvl w:ilvl="8" w:tplc="0809001B" w:tentative="1">
      <w:start w:val="1"/>
      <w:numFmt w:val="lowerRoman"/>
      <w:lvlText w:val="%9."/>
      <w:lvlJc w:val="right"/>
      <w:pPr>
        <w:tabs>
          <w:tab w:val="num" w:pos="7254"/>
        </w:tabs>
        <w:ind w:left="7254" w:hanging="180"/>
      </w:pPr>
    </w:lvl>
  </w:abstractNum>
  <w:abstractNum w:abstractNumId="1" w15:restartNumberingAfterBreak="0">
    <w:nsid w:val="03FB548A"/>
    <w:multiLevelType w:val="hybridMultilevel"/>
    <w:tmpl w:val="008E808E"/>
    <w:lvl w:ilvl="0" w:tplc="08090013">
      <w:start w:val="1"/>
      <w:numFmt w:val="upperRoman"/>
      <w:lvlText w:val="%1."/>
      <w:lvlJc w:val="right"/>
      <w:pPr>
        <w:tabs>
          <w:tab w:val="num" w:pos="720"/>
        </w:tabs>
        <w:ind w:left="720" w:hanging="18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04735426"/>
    <w:multiLevelType w:val="hybridMultilevel"/>
    <w:tmpl w:val="F4447EF2"/>
    <w:lvl w:ilvl="0" w:tplc="63FC0F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6916E0"/>
    <w:multiLevelType w:val="hybridMultilevel"/>
    <w:tmpl w:val="0B8E96E8"/>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8F9647D"/>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A3375D8"/>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FFF4C55"/>
    <w:multiLevelType w:val="multilevel"/>
    <w:tmpl w:val="28302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8D40E5"/>
    <w:multiLevelType w:val="hybridMultilevel"/>
    <w:tmpl w:val="8D126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D57717"/>
    <w:multiLevelType w:val="hybridMultilevel"/>
    <w:tmpl w:val="F8D0C500"/>
    <w:lvl w:ilvl="0" w:tplc="0809000F">
      <w:start w:val="1"/>
      <w:numFmt w:val="decimal"/>
      <w:lvlText w:val="%1."/>
      <w:lvlJc w:val="left"/>
      <w:pPr>
        <w:tabs>
          <w:tab w:val="num" w:pos="720"/>
        </w:tabs>
        <w:ind w:left="720" w:hanging="360"/>
      </w:pPr>
      <w:rPr>
        <w:rFonts w:hint="default"/>
      </w:rPr>
    </w:lvl>
    <w:lvl w:ilvl="1" w:tplc="1D86FBC8">
      <w:start w:val="1"/>
      <w:numFmt w:val="lowerRoman"/>
      <w:lvlText w:val="%2."/>
      <w:lvlJc w:val="left"/>
      <w:pPr>
        <w:tabs>
          <w:tab w:val="num" w:pos="1800"/>
        </w:tabs>
        <w:ind w:left="1800" w:hanging="72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1C094D3B"/>
    <w:multiLevelType w:val="hybridMultilevel"/>
    <w:tmpl w:val="BE00B0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C120C1"/>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CCC4F54"/>
    <w:multiLevelType w:val="hybridMultilevel"/>
    <w:tmpl w:val="C0586DF6"/>
    <w:lvl w:ilvl="0" w:tplc="D82A4A82">
      <w:start w:val="102"/>
      <w:numFmt w:val="decimal"/>
      <w:lvlText w:val="%1."/>
      <w:lvlJc w:val="left"/>
      <w:pPr>
        <w:ind w:left="1180" w:hanging="4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D850F6F"/>
    <w:multiLevelType w:val="hybridMultilevel"/>
    <w:tmpl w:val="31E81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EC3F29"/>
    <w:multiLevelType w:val="hybridMultilevel"/>
    <w:tmpl w:val="85FCA14A"/>
    <w:lvl w:ilvl="0" w:tplc="8904C15C">
      <w:start w:val="1"/>
      <w:numFmt w:val="decimal"/>
      <w:lvlText w:val="%1."/>
      <w:lvlJc w:val="left"/>
      <w:pPr>
        <w:tabs>
          <w:tab w:val="num" w:pos="1080"/>
        </w:tabs>
        <w:ind w:left="108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33921A20"/>
    <w:multiLevelType w:val="hybridMultilevel"/>
    <w:tmpl w:val="9C36686C"/>
    <w:lvl w:ilvl="0" w:tplc="D010A65C">
      <w:start w:val="1"/>
      <w:numFmt w:val="decimal"/>
      <w:lvlText w:val="%1."/>
      <w:lvlJc w:val="left"/>
      <w:pPr>
        <w:ind w:left="1494" w:hanging="360"/>
      </w:pPr>
      <w:rPr>
        <w:rFonts w:hint="default"/>
      </w:rPr>
    </w:lvl>
    <w:lvl w:ilvl="1" w:tplc="08090019">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5" w15:restartNumberingAfterBreak="0">
    <w:nsid w:val="347B7DCA"/>
    <w:multiLevelType w:val="hybridMultilevel"/>
    <w:tmpl w:val="33D248CA"/>
    <w:lvl w:ilvl="0" w:tplc="102841C8">
      <w:start w:val="1"/>
      <w:numFmt w:val="decimal"/>
      <w:lvlText w:val="%1."/>
      <w:lvlJc w:val="left"/>
      <w:pPr>
        <w:tabs>
          <w:tab w:val="num" w:pos="1080"/>
        </w:tabs>
        <w:ind w:left="1080" w:hanging="720"/>
      </w:pPr>
      <w:rPr>
        <w:rFonts w:hint="default"/>
      </w:rPr>
    </w:lvl>
    <w:lvl w:ilvl="1" w:tplc="08090001">
      <w:start w:val="1"/>
      <w:numFmt w:val="bullet"/>
      <w:lvlText w:val=""/>
      <w:lvlJc w:val="left"/>
      <w:pPr>
        <w:tabs>
          <w:tab w:val="num" w:pos="1440"/>
        </w:tabs>
        <w:ind w:left="1440" w:hanging="360"/>
      </w:pPr>
      <w:rPr>
        <w:rFonts w:ascii="Symbol" w:hAnsi="Symbol" w:hint="default"/>
      </w:rPr>
    </w:lvl>
    <w:lvl w:ilvl="2" w:tplc="536E08EA">
      <w:start w:val="1"/>
      <w:numFmt w:val="lowerRoman"/>
      <w:lvlText w:val="%3."/>
      <w:lvlJc w:val="left"/>
      <w:pPr>
        <w:tabs>
          <w:tab w:val="num" w:pos="2700"/>
        </w:tabs>
        <w:ind w:left="2700" w:hanging="720"/>
      </w:pPr>
      <w:rPr>
        <w:rFonts w:hint="default"/>
      </w:rPr>
    </w:lvl>
    <w:lvl w:ilvl="3" w:tplc="0809000F">
      <w:start w:val="1"/>
      <w:numFmt w:val="decimal"/>
      <w:lvlText w:val="%4."/>
      <w:lvlJc w:val="left"/>
      <w:pPr>
        <w:tabs>
          <w:tab w:val="num" w:pos="2880"/>
        </w:tabs>
        <w:ind w:left="2880" w:hanging="360"/>
      </w:pPr>
      <w:rPr>
        <w:rFonts w:hint="default"/>
      </w:rPr>
    </w:lvl>
    <w:lvl w:ilvl="4" w:tplc="EFF6593C">
      <w:start w:val="1"/>
      <w:numFmt w:val="lowerLetter"/>
      <w:lvlText w:val="%5."/>
      <w:lvlJc w:val="left"/>
      <w:pPr>
        <w:tabs>
          <w:tab w:val="num" w:pos="3600"/>
        </w:tabs>
        <w:ind w:left="3600" w:hanging="360"/>
      </w:pPr>
      <w:rPr>
        <w:rFonts w:hint="default"/>
      </w:r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57E54E0"/>
    <w:multiLevelType w:val="hybridMultilevel"/>
    <w:tmpl w:val="9306DB2A"/>
    <w:lvl w:ilvl="0" w:tplc="2B6E84C6">
      <w:start w:val="1"/>
      <w:numFmt w:val="decimal"/>
      <w:lvlText w:val="%1."/>
      <w:lvlJc w:val="left"/>
      <w:pPr>
        <w:tabs>
          <w:tab w:val="num" w:pos="720"/>
        </w:tabs>
        <w:ind w:left="720" w:hanging="360"/>
      </w:pPr>
      <w:rPr>
        <w:rFonts w:hint="default"/>
        <w:b w:val="0"/>
        <w:i w:val="0"/>
      </w:rPr>
    </w:lvl>
    <w:lvl w:ilvl="1" w:tplc="B95EC7C4">
      <w:start w:val="6"/>
      <w:numFmt w:val="bullet"/>
      <w:lvlText w:val=""/>
      <w:lvlJc w:val="left"/>
      <w:pPr>
        <w:tabs>
          <w:tab w:val="num" w:pos="1800"/>
        </w:tabs>
        <w:ind w:left="1800" w:hanging="720"/>
      </w:pPr>
      <w:rPr>
        <w:rFonts w:ascii="Symbol" w:eastAsia="Times New Roman" w:hAnsi="Symbol" w:cs="Arial" w:hint="default"/>
      </w:rPr>
    </w:lvl>
    <w:lvl w:ilvl="2" w:tplc="6736DCEA">
      <w:start w:val="1"/>
      <w:numFmt w:val="lowerRoman"/>
      <w:lvlText w:val="%3."/>
      <w:lvlJc w:val="left"/>
      <w:pPr>
        <w:tabs>
          <w:tab w:val="num" w:pos="2700"/>
        </w:tabs>
        <w:ind w:left="2700" w:hanging="720"/>
      </w:pPr>
      <w:rPr>
        <w:rFonts w:hint="default"/>
      </w:rPr>
    </w:lvl>
    <w:lvl w:ilvl="3" w:tplc="8A64A2C8">
      <w:start w:val="59"/>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6436450"/>
    <w:multiLevelType w:val="hybridMultilevel"/>
    <w:tmpl w:val="511895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81250ED"/>
    <w:multiLevelType w:val="hybridMultilevel"/>
    <w:tmpl w:val="D3A86C62"/>
    <w:lvl w:ilvl="0" w:tplc="08090013">
      <w:start w:val="1"/>
      <w:numFmt w:val="upperRoman"/>
      <w:lvlText w:val="%1."/>
      <w:lvlJc w:val="right"/>
      <w:pPr>
        <w:tabs>
          <w:tab w:val="num" w:pos="2421"/>
        </w:tabs>
        <w:ind w:left="2421" w:hanging="180"/>
      </w:pPr>
    </w:lvl>
    <w:lvl w:ilvl="1" w:tplc="08090019" w:tentative="1">
      <w:start w:val="1"/>
      <w:numFmt w:val="lowerLetter"/>
      <w:lvlText w:val="%2."/>
      <w:lvlJc w:val="left"/>
      <w:pPr>
        <w:tabs>
          <w:tab w:val="num" w:pos="3141"/>
        </w:tabs>
        <w:ind w:left="3141" w:hanging="360"/>
      </w:pPr>
    </w:lvl>
    <w:lvl w:ilvl="2" w:tplc="0809001B" w:tentative="1">
      <w:start w:val="1"/>
      <w:numFmt w:val="lowerRoman"/>
      <w:lvlText w:val="%3."/>
      <w:lvlJc w:val="right"/>
      <w:pPr>
        <w:tabs>
          <w:tab w:val="num" w:pos="3861"/>
        </w:tabs>
        <w:ind w:left="3861" w:hanging="180"/>
      </w:pPr>
    </w:lvl>
    <w:lvl w:ilvl="3" w:tplc="0809000F" w:tentative="1">
      <w:start w:val="1"/>
      <w:numFmt w:val="decimal"/>
      <w:lvlText w:val="%4."/>
      <w:lvlJc w:val="left"/>
      <w:pPr>
        <w:tabs>
          <w:tab w:val="num" w:pos="4581"/>
        </w:tabs>
        <w:ind w:left="4581" w:hanging="360"/>
      </w:pPr>
    </w:lvl>
    <w:lvl w:ilvl="4" w:tplc="08090019" w:tentative="1">
      <w:start w:val="1"/>
      <w:numFmt w:val="lowerLetter"/>
      <w:lvlText w:val="%5."/>
      <w:lvlJc w:val="left"/>
      <w:pPr>
        <w:tabs>
          <w:tab w:val="num" w:pos="5301"/>
        </w:tabs>
        <w:ind w:left="5301" w:hanging="360"/>
      </w:pPr>
    </w:lvl>
    <w:lvl w:ilvl="5" w:tplc="0809001B" w:tentative="1">
      <w:start w:val="1"/>
      <w:numFmt w:val="lowerRoman"/>
      <w:lvlText w:val="%6."/>
      <w:lvlJc w:val="right"/>
      <w:pPr>
        <w:tabs>
          <w:tab w:val="num" w:pos="6021"/>
        </w:tabs>
        <w:ind w:left="6021" w:hanging="180"/>
      </w:pPr>
    </w:lvl>
    <w:lvl w:ilvl="6" w:tplc="0809000F" w:tentative="1">
      <w:start w:val="1"/>
      <w:numFmt w:val="decimal"/>
      <w:lvlText w:val="%7."/>
      <w:lvlJc w:val="left"/>
      <w:pPr>
        <w:tabs>
          <w:tab w:val="num" w:pos="6741"/>
        </w:tabs>
        <w:ind w:left="6741" w:hanging="360"/>
      </w:pPr>
    </w:lvl>
    <w:lvl w:ilvl="7" w:tplc="08090019" w:tentative="1">
      <w:start w:val="1"/>
      <w:numFmt w:val="lowerLetter"/>
      <w:lvlText w:val="%8."/>
      <w:lvlJc w:val="left"/>
      <w:pPr>
        <w:tabs>
          <w:tab w:val="num" w:pos="7461"/>
        </w:tabs>
        <w:ind w:left="7461" w:hanging="360"/>
      </w:pPr>
    </w:lvl>
    <w:lvl w:ilvl="8" w:tplc="0809001B" w:tentative="1">
      <w:start w:val="1"/>
      <w:numFmt w:val="lowerRoman"/>
      <w:lvlText w:val="%9."/>
      <w:lvlJc w:val="right"/>
      <w:pPr>
        <w:tabs>
          <w:tab w:val="num" w:pos="8181"/>
        </w:tabs>
        <w:ind w:left="8181" w:hanging="180"/>
      </w:pPr>
    </w:lvl>
  </w:abstractNum>
  <w:abstractNum w:abstractNumId="19" w15:restartNumberingAfterBreak="0">
    <w:nsid w:val="399301EE"/>
    <w:multiLevelType w:val="hybridMultilevel"/>
    <w:tmpl w:val="85243E72"/>
    <w:lvl w:ilvl="0" w:tplc="08090013">
      <w:start w:val="1"/>
      <w:numFmt w:val="upperRoman"/>
      <w:lvlText w:val="%1."/>
      <w:lvlJc w:val="right"/>
      <w:pPr>
        <w:tabs>
          <w:tab w:val="num" w:pos="2988"/>
        </w:tabs>
        <w:ind w:left="2988" w:hanging="180"/>
      </w:pPr>
    </w:lvl>
    <w:lvl w:ilvl="1" w:tplc="08090019" w:tentative="1">
      <w:start w:val="1"/>
      <w:numFmt w:val="lowerLetter"/>
      <w:lvlText w:val="%2."/>
      <w:lvlJc w:val="left"/>
      <w:pPr>
        <w:tabs>
          <w:tab w:val="num" w:pos="3708"/>
        </w:tabs>
        <w:ind w:left="3708" w:hanging="360"/>
      </w:pPr>
    </w:lvl>
    <w:lvl w:ilvl="2" w:tplc="0809001B" w:tentative="1">
      <w:start w:val="1"/>
      <w:numFmt w:val="lowerRoman"/>
      <w:lvlText w:val="%3."/>
      <w:lvlJc w:val="right"/>
      <w:pPr>
        <w:tabs>
          <w:tab w:val="num" w:pos="4428"/>
        </w:tabs>
        <w:ind w:left="4428" w:hanging="180"/>
      </w:pPr>
    </w:lvl>
    <w:lvl w:ilvl="3" w:tplc="0809000F" w:tentative="1">
      <w:start w:val="1"/>
      <w:numFmt w:val="decimal"/>
      <w:lvlText w:val="%4."/>
      <w:lvlJc w:val="left"/>
      <w:pPr>
        <w:tabs>
          <w:tab w:val="num" w:pos="5148"/>
        </w:tabs>
        <w:ind w:left="5148" w:hanging="360"/>
      </w:pPr>
    </w:lvl>
    <w:lvl w:ilvl="4" w:tplc="08090019" w:tentative="1">
      <w:start w:val="1"/>
      <w:numFmt w:val="lowerLetter"/>
      <w:lvlText w:val="%5."/>
      <w:lvlJc w:val="left"/>
      <w:pPr>
        <w:tabs>
          <w:tab w:val="num" w:pos="5868"/>
        </w:tabs>
        <w:ind w:left="5868" w:hanging="360"/>
      </w:pPr>
    </w:lvl>
    <w:lvl w:ilvl="5" w:tplc="0809001B" w:tentative="1">
      <w:start w:val="1"/>
      <w:numFmt w:val="lowerRoman"/>
      <w:lvlText w:val="%6."/>
      <w:lvlJc w:val="right"/>
      <w:pPr>
        <w:tabs>
          <w:tab w:val="num" w:pos="6588"/>
        </w:tabs>
        <w:ind w:left="6588" w:hanging="180"/>
      </w:pPr>
    </w:lvl>
    <w:lvl w:ilvl="6" w:tplc="0809000F" w:tentative="1">
      <w:start w:val="1"/>
      <w:numFmt w:val="decimal"/>
      <w:lvlText w:val="%7."/>
      <w:lvlJc w:val="left"/>
      <w:pPr>
        <w:tabs>
          <w:tab w:val="num" w:pos="7308"/>
        </w:tabs>
        <w:ind w:left="7308" w:hanging="360"/>
      </w:pPr>
    </w:lvl>
    <w:lvl w:ilvl="7" w:tplc="08090019" w:tentative="1">
      <w:start w:val="1"/>
      <w:numFmt w:val="lowerLetter"/>
      <w:lvlText w:val="%8."/>
      <w:lvlJc w:val="left"/>
      <w:pPr>
        <w:tabs>
          <w:tab w:val="num" w:pos="8028"/>
        </w:tabs>
        <w:ind w:left="8028" w:hanging="360"/>
      </w:pPr>
    </w:lvl>
    <w:lvl w:ilvl="8" w:tplc="0809001B" w:tentative="1">
      <w:start w:val="1"/>
      <w:numFmt w:val="lowerRoman"/>
      <w:lvlText w:val="%9."/>
      <w:lvlJc w:val="right"/>
      <w:pPr>
        <w:tabs>
          <w:tab w:val="num" w:pos="8748"/>
        </w:tabs>
        <w:ind w:left="8748" w:hanging="180"/>
      </w:pPr>
    </w:lvl>
  </w:abstractNum>
  <w:abstractNum w:abstractNumId="20" w15:restartNumberingAfterBreak="0">
    <w:nsid w:val="3DED65B2"/>
    <w:multiLevelType w:val="hybridMultilevel"/>
    <w:tmpl w:val="1FCE9B1E"/>
    <w:lvl w:ilvl="0" w:tplc="0809000F">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5C860664">
      <w:start w:val="1"/>
      <w:numFmt w:val="lowerLetter"/>
      <w:lvlText w:val="(%3)"/>
      <w:lvlJc w:val="left"/>
      <w:pPr>
        <w:tabs>
          <w:tab w:val="num" w:pos="2340"/>
        </w:tabs>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3E7249C9"/>
    <w:multiLevelType w:val="hybridMultilevel"/>
    <w:tmpl w:val="488EC03A"/>
    <w:lvl w:ilvl="0" w:tplc="34A4ED46">
      <w:start w:val="1"/>
      <w:numFmt w:val="bullet"/>
      <w:lvlText w:val=""/>
      <w:lvlJc w:val="left"/>
      <w:pPr>
        <w:tabs>
          <w:tab w:val="num" w:pos="720"/>
        </w:tabs>
        <w:ind w:left="720" w:hanging="360"/>
      </w:pPr>
      <w:rPr>
        <w:rFonts w:ascii="Symbol" w:eastAsia="Times New Roman" w:hAnsi="Symbo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2C3707B"/>
    <w:multiLevelType w:val="multilevel"/>
    <w:tmpl w:val="F78A18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846D1C"/>
    <w:multiLevelType w:val="multilevel"/>
    <w:tmpl w:val="33D622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475B3F61"/>
    <w:multiLevelType w:val="hybridMultilevel"/>
    <w:tmpl w:val="71E851FC"/>
    <w:lvl w:ilvl="0" w:tplc="D148555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49947C00"/>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BD4525F"/>
    <w:multiLevelType w:val="hybridMultilevel"/>
    <w:tmpl w:val="B268CD1A"/>
    <w:lvl w:ilvl="0" w:tplc="08090013">
      <w:start w:val="1"/>
      <w:numFmt w:val="upperRoman"/>
      <w:lvlText w:val="%1."/>
      <w:lvlJc w:val="right"/>
      <w:pPr>
        <w:tabs>
          <w:tab w:val="num" w:pos="720"/>
        </w:tabs>
        <w:ind w:left="720" w:hanging="18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4C871B33"/>
    <w:multiLevelType w:val="multilevel"/>
    <w:tmpl w:val="76CE1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CE1B39"/>
    <w:multiLevelType w:val="hybridMultilevel"/>
    <w:tmpl w:val="324E3E4C"/>
    <w:lvl w:ilvl="0" w:tplc="08090013">
      <w:start w:val="1"/>
      <w:numFmt w:val="upperRoman"/>
      <w:lvlText w:val="%1."/>
      <w:lvlJc w:val="right"/>
      <w:pPr>
        <w:tabs>
          <w:tab w:val="num" w:pos="2421"/>
        </w:tabs>
        <w:ind w:left="2421" w:hanging="180"/>
      </w:pPr>
    </w:lvl>
    <w:lvl w:ilvl="1" w:tplc="08090019" w:tentative="1">
      <w:start w:val="1"/>
      <w:numFmt w:val="lowerLetter"/>
      <w:lvlText w:val="%2."/>
      <w:lvlJc w:val="left"/>
      <w:pPr>
        <w:tabs>
          <w:tab w:val="num" w:pos="3141"/>
        </w:tabs>
        <w:ind w:left="3141" w:hanging="360"/>
      </w:pPr>
    </w:lvl>
    <w:lvl w:ilvl="2" w:tplc="0809001B" w:tentative="1">
      <w:start w:val="1"/>
      <w:numFmt w:val="lowerRoman"/>
      <w:lvlText w:val="%3."/>
      <w:lvlJc w:val="right"/>
      <w:pPr>
        <w:tabs>
          <w:tab w:val="num" w:pos="3861"/>
        </w:tabs>
        <w:ind w:left="3861" w:hanging="180"/>
      </w:pPr>
    </w:lvl>
    <w:lvl w:ilvl="3" w:tplc="0809000F" w:tentative="1">
      <w:start w:val="1"/>
      <w:numFmt w:val="decimal"/>
      <w:lvlText w:val="%4."/>
      <w:lvlJc w:val="left"/>
      <w:pPr>
        <w:tabs>
          <w:tab w:val="num" w:pos="4581"/>
        </w:tabs>
        <w:ind w:left="4581" w:hanging="360"/>
      </w:pPr>
    </w:lvl>
    <w:lvl w:ilvl="4" w:tplc="08090019" w:tentative="1">
      <w:start w:val="1"/>
      <w:numFmt w:val="lowerLetter"/>
      <w:lvlText w:val="%5."/>
      <w:lvlJc w:val="left"/>
      <w:pPr>
        <w:tabs>
          <w:tab w:val="num" w:pos="5301"/>
        </w:tabs>
        <w:ind w:left="5301" w:hanging="360"/>
      </w:pPr>
    </w:lvl>
    <w:lvl w:ilvl="5" w:tplc="0809001B" w:tentative="1">
      <w:start w:val="1"/>
      <w:numFmt w:val="lowerRoman"/>
      <w:lvlText w:val="%6."/>
      <w:lvlJc w:val="right"/>
      <w:pPr>
        <w:tabs>
          <w:tab w:val="num" w:pos="6021"/>
        </w:tabs>
        <w:ind w:left="6021" w:hanging="180"/>
      </w:pPr>
    </w:lvl>
    <w:lvl w:ilvl="6" w:tplc="0809000F" w:tentative="1">
      <w:start w:val="1"/>
      <w:numFmt w:val="decimal"/>
      <w:lvlText w:val="%7."/>
      <w:lvlJc w:val="left"/>
      <w:pPr>
        <w:tabs>
          <w:tab w:val="num" w:pos="6741"/>
        </w:tabs>
        <w:ind w:left="6741" w:hanging="360"/>
      </w:pPr>
    </w:lvl>
    <w:lvl w:ilvl="7" w:tplc="08090019" w:tentative="1">
      <w:start w:val="1"/>
      <w:numFmt w:val="lowerLetter"/>
      <w:lvlText w:val="%8."/>
      <w:lvlJc w:val="left"/>
      <w:pPr>
        <w:tabs>
          <w:tab w:val="num" w:pos="7461"/>
        </w:tabs>
        <w:ind w:left="7461" w:hanging="360"/>
      </w:pPr>
    </w:lvl>
    <w:lvl w:ilvl="8" w:tplc="0809001B" w:tentative="1">
      <w:start w:val="1"/>
      <w:numFmt w:val="lowerRoman"/>
      <w:lvlText w:val="%9."/>
      <w:lvlJc w:val="right"/>
      <w:pPr>
        <w:tabs>
          <w:tab w:val="num" w:pos="8181"/>
        </w:tabs>
        <w:ind w:left="8181" w:hanging="180"/>
      </w:pPr>
    </w:lvl>
  </w:abstractNum>
  <w:abstractNum w:abstractNumId="29" w15:restartNumberingAfterBreak="0">
    <w:nsid w:val="4F4250BF"/>
    <w:multiLevelType w:val="hybridMultilevel"/>
    <w:tmpl w:val="83FE4D62"/>
    <w:lvl w:ilvl="0" w:tplc="0809000F">
      <w:start w:val="1"/>
      <w:numFmt w:val="decimal"/>
      <w:lvlText w:val="%1."/>
      <w:lvlJc w:val="left"/>
      <w:pPr>
        <w:tabs>
          <w:tab w:val="num" w:pos="927"/>
        </w:tabs>
        <w:ind w:left="927" w:hanging="360"/>
      </w:pPr>
    </w:lvl>
    <w:lvl w:ilvl="1" w:tplc="08090019">
      <w:start w:val="1"/>
      <w:numFmt w:val="lowerLetter"/>
      <w:lvlText w:val="%2."/>
      <w:lvlJc w:val="left"/>
      <w:pPr>
        <w:tabs>
          <w:tab w:val="num" w:pos="1647"/>
        </w:tabs>
        <w:ind w:left="1647"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30" w15:restartNumberingAfterBreak="0">
    <w:nsid w:val="55043D1D"/>
    <w:multiLevelType w:val="hybridMultilevel"/>
    <w:tmpl w:val="20E41B88"/>
    <w:lvl w:ilvl="0" w:tplc="9252DFEC">
      <w:start w:val="1"/>
      <w:numFmt w:val="decimal"/>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31" w15:restartNumberingAfterBreak="0">
    <w:nsid w:val="55B25D3E"/>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57D30A5B"/>
    <w:multiLevelType w:val="multilevel"/>
    <w:tmpl w:val="F864C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B26589"/>
    <w:multiLevelType w:val="multilevel"/>
    <w:tmpl w:val="0B1A3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4121BF"/>
    <w:multiLevelType w:val="hybridMultilevel"/>
    <w:tmpl w:val="7B80404E"/>
    <w:lvl w:ilvl="0" w:tplc="83BC566A">
      <w:start w:val="3"/>
      <w:numFmt w:val="bullet"/>
      <w:lvlText w:val="-"/>
      <w:lvlJc w:val="left"/>
      <w:pPr>
        <w:tabs>
          <w:tab w:val="num" w:pos="1570"/>
        </w:tabs>
        <w:ind w:left="1570" w:hanging="360"/>
      </w:pPr>
      <w:rPr>
        <w:rFonts w:ascii="Book Antiqua" w:eastAsia="Times New Roman" w:hAnsi="Book Antiqua" w:cs="Times New Roman" w:hint="default"/>
      </w:rPr>
    </w:lvl>
    <w:lvl w:ilvl="1" w:tplc="08090003">
      <w:start w:val="1"/>
      <w:numFmt w:val="bullet"/>
      <w:lvlText w:val="o"/>
      <w:lvlJc w:val="left"/>
      <w:pPr>
        <w:tabs>
          <w:tab w:val="num" w:pos="2290"/>
        </w:tabs>
        <w:ind w:left="2290" w:hanging="360"/>
      </w:pPr>
      <w:rPr>
        <w:rFonts w:ascii="Courier New" w:hAnsi="Courier New" w:cs="Courier New" w:hint="default"/>
      </w:rPr>
    </w:lvl>
    <w:lvl w:ilvl="2" w:tplc="08090005" w:tentative="1">
      <w:start w:val="1"/>
      <w:numFmt w:val="bullet"/>
      <w:lvlText w:val=""/>
      <w:lvlJc w:val="left"/>
      <w:pPr>
        <w:tabs>
          <w:tab w:val="num" w:pos="3010"/>
        </w:tabs>
        <w:ind w:left="3010" w:hanging="360"/>
      </w:pPr>
      <w:rPr>
        <w:rFonts w:ascii="Wingdings" w:hAnsi="Wingdings" w:hint="default"/>
      </w:rPr>
    </w:lvl>
    <w:lvl w:ilvl="3" w:tplc="08090001" w:tentative="1">
      <w:start w:val="1"/>
      <w:numFmt w:val="bullet"/>
      <w:lvlText w:val=""/>
      <w:lvlJc w:val="left"/>
      <w:pPr>
        <w:tabs>
          <w:tab w:val="num" w:pos="3730"/>
        </w:tabs>
        <w:ind w:left="3730" w:hanging="360"/>
      </w:pPr>
      <w:rPr>
        <w:rFonts w:ascii="Symbol" w:hAnsi="Symbol" w:hint="default"/>
      </w:rPr>
    </w:lvl>
    <w:lvl w:ilvl="4" w:tplc="08090003" w:tentative="1">
      <w:start w:val="1"/>
      <w:numFmt w:val="bullet"/>
      <w:lvlText w:val="o"/>
      <w:lvlJc w:val="left"/>
      <w:pPr>
        <w:tabs>
          <w:tab w:val="num" w:pos="4450"/>
        </w:tabs>
        <w:ind w:left="4450" w:hanging="360"/>
      </w:pPr>
      <w:rPr>
        <w:rFonts w:ascii="Courier New" w:hAnsi="Courier New" w:cs="Courier New" w:hint="default"/>
      </w:rPr>
    </w:lvl>
    <w:lvl w:ilvl="5" w:tplc="08090005" w:tentative="1">
      <w:start w:val="1"/>
      <w:numFmt w:val="bullet"/>
      <w:lvlText w:val=""/>
      <w:lvlJc w:val="left"/>
      <w:pPr>
        <w:tabs>
          <w:tab w:val="num" w:pos="5170"/>
        </w:tabs>
        <w:ind w:left="5170" w:hanging="360"/>
      </w:pPr>
      <w:rPr>
        <w:rFonts w:ascii="Wingdings" w:hAnsi="Wingdings" w:hint="default"/>
      </w:rPr>
    </w:lvl>
    <w:lvl w:ilvl="6" w:tplc="08090001" w:tentative="1">
      <w:start w:val="1"/>
      <w:numFmt w:val="bullet"/>
      <w:lvlText w:val=""/>
      <w:lvlJc w:val="left"/>
      <w:pPr>
        <w:tabs>
          <w:tab w:val="num" w:pos="5890"/>
        </w:tabs>
        <w:ind w:left="5890" w:hanging="360"/>
      </w:pPr>
      <w:rPr>
        <w:rFonts w:ascii="Symbol" w:hAnsi="Symbol" w:hint="default"/>
      </w:rPr>
    </w:lvl>
    <w:lvl w:ilvl="7" w:tplc="08090003" w:tentative="1">
      <w:start w:val="1"/>
      <w:numFmt w:val="bullet"/>
      <w:lvlText w:val="o"/>
      <w:lvlJc w:val="left"/>
      <w:pPr>
        <w:tabs>
          <w:tab w:val="num" w:pos="6610"/>
        </w:tabs>
        <w:ind w:left="6610" w:hanging="360"/>
      </w:pPr>
      <w:rPr>
        <w:rFonts w:ascii="Courier New" w:hAnsi="Courier New" w:cs="Courier New" w:hint="default"/>
      </w:rPr>
    </w:lvl>
    <w:lvl w:ilvl="8" w:tplc="08090005" w:tentative="1">
      <w:start w:val="1"/>
      <w:numFmt w:val="bullet"/>
      <w:lvlText w:val=""/>
      <w:lvlJc w:val="left"/>
      <w:pPr>
        <w:tabs>
          <w:tab w:val="num" w:pos="7330"/>
        </w:tabs>
        <w:ind w:left="7330" w:hanging="360"/>
      </w:pPr>
      <w:rPr>
        <w:rFonts w:ascii="Wingdings" w:hAnsi="Wingdings" w:hint="default"/>
      </w:rPr>
    </w:lvl>
  </w:abstractNum>
  <w:abstractNum w:abstractNumId="35" w15:restartNumberingAfterBreak="0">
    <w:nsid w:val="6560708F"/>
    <w:multiLevelType w:val="multilevel"/>
    <w:tmpl w:val="CA98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5786B74"/>
    <w:multiLevelType w:val="hybridMultilevel"/>
    <w:tmpl w:val="12F6C9DA"/>
    <w:lvl w:ilvl="0" w:tplc="BD004A4E">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15:restartNumberingAfterBreak="0">
    <w:nsid w:val="681C55F3"/>
    <w:multiLevelType w:val="hybridMultilevel"/>
    <w:tmpl w:val="3968C7C4"/>
    <w:lvl w:ilvl="0" w:tplc="08090013">
      <w:start w:val="1"/>
      <w:numFmt w:val="upperRoman"/>
      <w:lvlText w:val="%1."/>
      <w:lvlJc w:val="right"/>
      <w:pPr>
        <w:tabs>
          <w:tab w:val="num" w:pos="3528"/>
        </w:tabs>
        <w:ind w:left="3528" w:hanging="180"/>
      </w:pPr>
    </w:lvl>
    <w:lvl w:ilvl="1" w:tplc="08090019" w:tentative="1">
      <w:start w:val="1"/>
      <w:numFmt w:val="lowerLetter"/>
      <w:lvlText w:val="%2."/>
      <w:lvlJc w:val="left"/>
      <w:pPr>
        <w:tabs>
          <w:tab w:val="num" w:pos="4248"/>
        </w:tabs>
        <w:ind w:left="4248" w:hanging="360"/>
      </w:pPr>
    </w:lvl>
    <w:lvl w:ilvl="2" w:tplc="0809001B" w:tentative="1">
      <w:start w:val="1"/>
      <w:numFmt w:val="lowerRoman"/>
      <w:lvlText w:val="%3."/>
      <w:lvlJc w:val="right"/>
      <w:pPr>
        <w:tabs>
          <w:tab w:val="num" w:pos="4968"/>
        </w:tabs>
        <w:ind w:left="4968" w:hanging="180"/>
      </w:pPr>
    </w:lvl>
    <w:lvl w:ilvl="3" w:tplc="0809000F" w:tentative="1">
      <w:start w:val="1"/>
      <w:numFmt w:val="decimal"/>
      <w:lvlText w:val="%4."/>
      <w:lvlJc w:val="left"/>
      <w:pPr>
        <w:tabs>
          <w:tab w:val="num" w:pos="5688"/>
        </w:tabs>
        <w:ind w:left="5688" w:hanging="360"/>
      </w:pPr>
    </w:lvl>
    <w:lvl w:ilvl="4" w:tplc="08090019" w:tentative="1">
      <w:start w:val="1"/>
      <w:numFmt w:val="lowerLetter"/>
      <w:lvlText w:val="%5."/>
      <w:lvlJc w:val="left"/>
      <w:pPr>
        <w:tabs>
          <w:tab w:val="num" w:pos="6408"/>
        </w:tabs>
        <w:ind w:left="6408" w:hanging="360"/>
      </w:pPr>
    </w:lvl>
    <w:lvl w:ilvl="5" w:tplc="0809001B" w:tentative="1">
      <w:start w:val="1"/>
      <w:numFmt w:val="lowerRoman"/>
      <w:lvlText w:val="%6."/>
      <w:lvlJc w:val="right"/>
      <w:pPr>
        <w:tabs>
          <w:tab w:val="num" w:pos="7128"/>
        </w:tabs>
        <w:ind w:left="7128" w:hanging="180"/>
      </w:pPr>
    </w:lvl>
    <w:lvl w:ilvl="6" w:tplc="0809000F" w:tentative="1">
      <w:start w:val="1"/>
      <w:numFmt w:val="decimal"/>
      <w:lvlText w:val="%7."/>
      <w:lvlJc w:val="left"/>
      <w:pPr>
        <w:tabs>
          <w:tab w:val="num" w:pos="7848"/>
        </w:tabs>
        <w:ind w:left="7848" w:hanging="360"/>
      </w:pPr>
    </w:lvl>
    <w:lvl w:ilvl="7" w:tplc="08090019" w:tentative="1">
      <w:start w:val="1"/>
      <w:numFmt w:val="lowerLetter"/>
      <w:lvlText w:val="%8."/>
      <w:lvlJc w:val="left"/>
      <w:pPr>
        <w:tabs>
          <w:tab w:val="num" w:pos="8568"/>
        </w:tabs>
        <w:ind w:left="8568" w:hanging="360"/>
      </w:pPr>
    </w:lvl>
    <w:lvl w:ilvl="8" w:tplc="0809001B" w:tentative="1">
      <w:start w:val="1"/>
      <w:numFmt w:val="lowerRoman"/>
      <w:lvlText w:val="%9."/>
      <w:lvlJc w:val="right"/>
      <w:pPr>
        <w:tabs>
          <w:tab w:val="num" w:pos="9288"/>
        </w:tabs>
        <w:ind w:left="9288" w:hanging="180"/>
      </w:pPr>
    </w:lvl>
  </w:abstractNum>
  <w:abstractNum w:abstractNumId="38" w15:restartNumberingAfterBreak="0">
    <w:nsid w:val="6AE63F12"/>
    <w:multiLevelType w:val="multilevel"/>
    <w:tmpl w:val="B13CEB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EA1CAE"/>
    <w:multiLevelType w:val="hybridMultilevel"/>
    <w:tmpl w:val="D62865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10059E9"/>
    <w:multiLevelType w:val="hybridMultilevel"/>
    <w:tmpl w:val="4920DDC6"/>
    <w:lvl w:ilvl="0" w:tplc="0809000F">
      <w:start w:val="76"/>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1" w15:restartNumberingAfterBreak="0">
    <w:nsid w:val="71FB7ED5"/>
    <w:multiLevelType w:val="hybridMultilevel"/>
    <w:tmpl w:val="E36A03E6"/>
    <w:lvl w:ilvl="0" w:tplc="327C4AB8">
      <w:start w:val="1"/>
      <w:numFmt w:val="decimal"/>
      <w:lvlText w:val="%1."/>
      <w:lvlJc w:val="left"/>
      <w:pPr>
        <w:ind w:left="1854" w:hanging="360"/>
      </w:pPr>
      <w:rPr>
        <w:rFonts w:ascii="Arial" w:hAnsi="Arial" w:cs="Arial" w:hint="default"/>
      </w:r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42" w15:restartNumberingAfterBreak="0">
    <w:nsid w:val="781E593A"/>
    <w:multiLevelType w:val="hybridMultilevel"/>
    <w:tmpl w:val="CCDC9F84"/>
    <w:lvl w:ilvl="0" w:tplc="D8CEEF16">
      <w:start w:val="1"/>
      <w:numFmt w:val="decimal"/>
      <w:lvlText w:val="%1."/>
      <w:lvlJc w:val="left"/>
      <w:pPr>
        <w:tabs>
          <w:tab w:val="num" w:pos="1560"/>
        </w:tabs>
        <w:ind w:left="1560" w:hanging="570"/>
      </w:pPr>
      <w:rPr>
        <w:rFonts w:hint="default"/>
      </w:rPr>
    </w:lvl>
    <w:lvl w:ilvl="1" w:tplc="08090019">
      <w:start w:val="1"/>
      <w:numFmt w:val="lowerLetter"/>
      <w:lvlText w:val="%2."/>
      <w:lvlJc w:val="left"/>
      <w:pPr>
        <w:tabs>
          <w:tab w:val="num" w:pos="2070"/>
        </w:tabs>
        <w:ind w:left="2070" w:hanging="360"/>
      </w:pPr>
    </w:lvl>
    <w:lvl w:ilvl="2" w:tplc="0809001B" w:tentative="1">
      <w:start w:val="1"/>
      <w:numFmt w:val="lowerRoman"/>
      <w:lvlText w:val="%3."/>
      <w:lvlJc w:val="right"/>
      <w:pPr>
        <w:tabs>
          <w:tab w:val="num" w:pos="2790"/>
        </w:tabs>
        <w:ind w:left="2790" w:hanging="180"/>
      </w:pPr>
    </w:lvl>
    <w:lvl w:ilvl="3" w:tplc="0809000F" w:tentative="1">
      <w:start w:val="1"/>
      <w:numFmt w:val="decimal"/>
      <w:lvlText w:val="%4."/>
      <w:lvlJc w:val="left"/>
      <w:pPr>
        <w:tabs>
          <w:tab w:val="num" w:pos="3510"/>
        </w:tabs>
        <w:ind w:left="3510" w:hanging="360"/>
      </w:pPr>
    </w:lvl>
    <w:lvl w:ilvl="4" w:tplc="08090019" w:tentative="1">
      <w:start w:val="1"/>
      <w:numFmt w:val="lowerLetter"/>
      <w:lvlText w:val="%5."/>
      <w:lvlJc w:val="left"/>
      <w:pPr>
        <w:tabs>
          <w:tab w:val="num" w:pos="4230"/>
        </w:tabs>
        <w:ind w:left="4230" w:hanging="360"/>
      </w:pPr>
    </w:lvl>
    <w:lvl w:ilvl="5" w:tplc="0809001B" w:tentative="1">
      <w:start w:val="1"/>
      <w:numFmt w:val="lowerRoman"/>
      <w:lvlText w:val="%6."/>
      <w:lvlJc w:val="right"/>
      <w:pPr>
        <w:tabs>
          <w:tab w:val="num" w:pos="4950"/>
        </w:tabs>
        <w:ind w:left="4950" w:hanging="180"/>
      </w:pPr>
    </w:lvl>
    <w:lvl w:ilvl="6" w:tplc="0809000F" w:tentative="1">
      <w:start w:val="1"/>
      <w:numFmt w:val="decimal"/>
      <w:lvlText w:val="%7."/>
      <w:lvlJc w:val="left"/>
      <w:pPr>
        <w:tabs>
          <w:tab w:val="num" w:pos="5670"/>
        </w:tabs>
        <w:ind w:left="5670" w:hanging="360"/>
      </w:pPr>
    </w:lvl>
    <w:lvl w:ilvl="7" w:tplc="08090019" w:tentative="1">
      <w:start w:val="1"/>
      <w:numFmt w:val="lowerLetter"/>
      <w:lvlText w:val="%8."/>
      <w:lvlJc w:val="left"/>
      <w:pPr>
        <w:tabs>
          <w:tab w:val="num" w:pos="6390"/>
        </w:tabs>
        <w:ind w:left="6390" w:hanging="360"/>
      </w:pPr>
    </w:lvl>
    <w:lvl w:ilvl="8" w:tplc="0809001B" w:tentative="1">
      <w:start w:val="1"/>
      <w:numFmt w:val="lowerRoman"/>
      <w:lvlText w:val="%9."/>
      <w:lvlJc w:val="right"/>
      <w:pPr>
        <w:tabs>
          <w:tab w:val="num" w:pos="7110"/>
        </w:tabs>
        <w:ind w:left="7110" w:hanging="180"/>
      </w:pPr>
    </w:lvl>
  </w:abstractNum>
  <w:abstractNum w:abstractNumId="43" w15:restartNumberingAfterBreak="0">
    <w:nsid w:val="79410371"/>
    <w:multiLevelType w:val="hybridMultilevel"/>
    <w:tmpl w:val="0EF63250"/>
    <w:lvl w:ilvl="0" w:tplc="08090019">
      <w:start w:val="1"/>
      <w:numFmt w:val="lowerLetter"/>
      <w:lvlText w:val="%1."/>
      <w:lvlJc w:val="left"/>
      <w:pPr>
        <w:tabs>
          <w:tab w:val="num" w:pos="1440"/>
        </w:tabs>
        <w:ind w:left="144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44" w15:restartNumberingAfterBreak="0">
    <w:nsid w:val="79D81B61"/>
    <w:multiLevelType w:val="multilevel"/>
    <w:tmpl w:val="327644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1"/>
  </w:num>
  <w:num w:numId="3">
    <w:abstractNumId w:val="3"/>
  </w:num>
  <w:num w:numId="4">
    <w:abstractNumId w:val="16"/>
  </w:num>
  <w:num w:numId="5">
    <w:abstractNumId w:val="34"/>
  </w:num>
  <w:num w:numId="6">
    <w:abstractNumId w:val="40"/>
  </w:num>
  <w:num w:numId="7">
    <w:abstractNumId w:val="36"/>
  </w:num>
  <w:num w:numId="8">
    <w:abstractNumId w:val="43"/>
  </w:num>
  <w:num w:numId="9">
    <w:abstractNumId w:val="15"/>
  </w:num>
  <w:num w:numId="10">
    <w:abstractNumId w:val="20"/>
  </w:num>
  <w:num w:numId="11">
    <w:abstractNumId w:val="1"/>
  </w:num>
  <w:num w:numId="12">
    <w:abstractNumId w:val="13"/>
  </w:num>
  <w:num w:numId="13">
    <w:abstractNumId w:val="0"/>
  </w:num>
  <w:num w:numId="14">
    <w:abstractNumId w:val="25"/>
  </w:num>
  <w:num w:numId="15">
    <w:abstractNumId w:val="28"/>
  </w:num>
  <w:num w:numId="16">
    <w:abstractNumId w:val="31"/>
  </w:num>
  <w:num w:numId="17">
    <w:abstractNumId w:val="26"/>
  </w:num>
  <w:num w:numId="18">
    <w:abstractNumId w:val="10"/>
  </w:num>
  <w:num w:numId="19">
    <w:abstractNumId w:val="19"/>
  </w:num>
  <w:num w:numId="20">
    <w:abstractNumId w:val="4"/>
  </w:num>
  <w:num w:numId="21">
    <w:abstractNumId w:val="37"/>
  </w:num>
  <w:num w:numId="22">
    <w:abstractNumId w:val="5"/>
  </w:num>
  <w:num w:numId="23">
    <w:abstractNumId w:val="18"/>
  </w:num>
  <w:num w:numId="2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42"/>
  </w:num>
  <w:num w:numId="29">
    <w:abstractNumId w:val="12"/>
  </w:num>
  <w:num w:numId="30">
    <w:abstractNumId w:val="41"/>
  </w:num>
  <w:num w:numId="31">
    <w:abstractNumId w:val="17"/>
  </w:num>
  <w:num w:numId="32">
    <w:abstractNumId w:val="39"/>
  </w:num>
  <w:num w:numId="33">
    <w:abstractNumId w:val="24"/>
  </w:num>
  <w:num w:numId="34">
    <w:abstractNumId w:val="7"/>
  </w:num>
  <w:num w:numId="35">
    <w:abstractNumId w:val="14"/>
  </w:num>
  <w:num w:numId="36">
    <w:abstractNumId w:val="11"/>
  </w:num>
  <w:num w:numId="37">
    <w:abstractNumId w:val="27"/>
  </w:num>
  <w:num w:numId="38">
    <w:abstractNumId w:val="44"/>
  </w:num>
  <w:num w:numId="39">
    <w:abstractNumId w:val="32"/>
  </w:num>
  <w:num w:numId="40">
    <w:abstractNumId w:val="33"/>
  </w:num>
  <w:num w:numId="41">
    <w:abstractNumId w:val="22"/>
  </w:num>
  <w:num w:numId="42">
    <w:abstractNumId w:val="6"/>
  </w:num>
  <w:num w:numId="43">
    <w:abstractNumId w:val="38"/>
  </w:num>
  <w:num w:numId="44">
    <w:abstractNumId w:val="30"/>
  </w:num>
  <w:num w:numId="45">
    <w:abstractNumId w:val="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36C2"/>
    <w:rsid w:val="00003ABD"/>
    <w:rsid w:val="00005BFE"/>
    <w:rsid w:val="00015FC4"/>
    <w:rsid w:val="00023FF2"/>
    <w:rsid w:val="00026617"/>
    <w:rsid w:val="00026887"/>
    <w:rsid w:val="00033D3D"/>
    <w:rsid w:val="00036813"/>
    <w:rsid w:val="00042075"/>
    <w:rsid w:val="00051C2D"/>
    <w:rsid w:val="00052596"/>
    <w:rsid w:val="00056B87"/>
    <w:rsid w:val="00062F02"/>
    <w:rsid w:val="000645AE"/>
    <w:rsid w:val="00066BDC"/>
    <w:rsid w:val="00067162"/>
    <w:rsid w:val="00067927"/>
    <w:rsid w:val="00071A7E"/>
    <w:rsid w:val="00072801"/>
    <w:rsid w:val="000730FC"/>
    <w:rsid w:val="00073585"/>
    <w:rsid w:val="000746C0"/>
    <w:rsid w:val="00074D1D"/>
    <w:rsid w:val="00077501"/>
    <w:rsid w:val="00082D15"/>
    <w:rsid w:val="00087276"/>
    <w:rsid w:val="00090CF9"/>
    <w:rsid w:val="00092111"/>
    <w:rsid w:val="0009235D"/>
    <w:rsid w:val="00092580"/>
    <w:rsid w:val="00093D4D"/>
    <w:rsid w:val="000A0A34"/>
    <w:rsid w:val="000A2E72"/>
    <w:rsid w:val="000A4A0D"/>
    <w:rsid w:val="000A5BA4"/>
    <w:rsid w:val="000B2298"/>
    <w:rsid w:val="000B688B"/>
    <w:rsid w:val="000C0541"/>
    <w:rsid w:val="000C1B1E"/>
    <w:rsid w:val="000C2DAD"/>
    <w:rsid w:val="000C44DA"/>
    <w:rsid w:val="000C4ABD"/>
    <w:rsid w:val="000C69CA"/>
    <w:rsid w:val="000D572B"/>
    <w:rsid w:val="000D5D94"/>
    <w:rsid w:val="000E34F5"/>
    <w:rsid w:val="000E3782"/>
    <w:rsid w:val="000F1A0E"/>
    <w:rsid w:val="000F1BC5"/>
    <w:rsid w:val="000F2C80"/>
    <w:rsid w:val="000F3C7A"/>
    <w:rsid w:val="000F4ED5"/>
    <w:rsid w:val="000F50A8"/>
    <w:rsid w:val="000F522F"/>
    <w:rsid w:val="001015A2"/>
    <w:rsid w:val="001022EC"/>
    <w:rsid w:val="00103BE9"/>
    <w:rsid w:val="001165A7"/>
    <w:rsid w:val="0011699C"/>
    <w:rsid w:val="00117638"/>
    <w:rsid w:val="00121F90"/>
    <w:rsid w:val="001220E8"/>
    <w:rsid w:val="00136720"/>
    <w:rsid w:val="00147497"/>
    <w:rsid w:val="0015077C"/>
    <w:rsid w:val="00152C19"/>
    <w:rsid w:val="001579FB"/>
    <w:rsid w:val="00157E27"/>
    <w:rsid w:val="001633AC"/>
    <w:rsid w:val="00165516"/>
    <w:rsid w:val="001662DA"/>
    <w:rsid w:val="00167D3A"/>
    <w:rsid w:val="00171775"/>
    <w:rsid w:val="00171820"/>
    <w:rsid w:val="00172D1A"/>
    <w:rsid w:val="00173551"/>
    <w:rsid w:val="001757CA"/>
    <w:rsid w:val="00180447"/>
    <w:rsid w:val="00181749"/>
    <w:rsid w:val="00186868"/>
    <w:rsid w:val="00186C1C"/>
    <w:rsid w:val="00190848"/>
    <w:rsid w:val="00193782"/>
    <w:rsid w:val="001A2D02"/>
    <w:rsid w:val="001A3082"/>
    <w:rsid w:val="001B186A"/>
    <w:rsid w:val="001B2F75"/>
    <w:rsid w:val="001B5C33"/>
    <w:rsid w:val="001C0074"/>
    <w:rsid w:val="001C21B3"/>
    <w:rsid w:val="001C715E"/>
    <w:rsid w:val="001D1320"/>
    <w:rsid w:val="001D14B9"/>
    <w:rsid w:val="001D3CBB"/>
    <w:rsid w:val="001D7616"/>
    <w:rsid w:val="001E0E74"/>
    <w:rsid w:val="001E2C29"/>
    <w:rsid w:val="001E365F"/>
    <w:rsid w:val="001F0D30"/>
    <w:rsid w:val="001F2716"/>
    <w:rsid w:val="001F2996"/>
    <w:rsid w:val="001F4852"/>
    <w:rsid w:val="001F4A9C"/>
    <w:rsid w:val="001F5160"/>
    <w:rsid w:val="001F5530"/>
    <w:rsid w:val="001F6F7E"/>
    <w:rsid w:val="002001BC"/>
    <w:rsid w:val="002005BE"/>
    <w:rsid w:val="00202F76"/>
    <w:rsid w:val="00207617"/>
    <w:rsid w:val="0021104D"/>
    <w:rsid w:val="00212678"/>
    <w:rsid w:val="00212C9C"/>
    <w:rsid w:val="00222D99"/>
    <w:rsid w:val="0023134B"/>
    <w:rsid w:val="00232618"/>
    <w:rsid w:val="00232E7A"/>
    <w:rsid w:val="00233BFF"/>
    <w:rsid w:val="00233CF5"/>
    <w:rsid w:val="00235F1D"/>
    <w:rsid w:val="00236742"/>
    <w:rsid w:val="00242BC1"/>
    <w:rsid w:val="002434D1"/>
    <w:rsid w:val="00247922"/>
    <w:rsid w:val="00260C13"/>
    <w:rsid w:val="00264541"/>
    <w:rsid w:val="00267DAC"/>
    <w:rsid w:val="00267DEE"/>
    <w:rsid w:val="0027048E"/>
    <w:rsid w:val="00270844"/>
    <w:rsid w:val="00270E13"/>
    <w:rsid w:val="00271186"/>
    <w:rsid w:val="00273160"/>
    <w:rsid w:val="00275587"/>
    <w:rsid w:val="002774EE"/>
    <w:rsid w:val="002812EE"/>
    <w:rsid w:val="002828E6"/>
    <w:rsid w:val="00283659"/>
    <w:rsid w:val="00290C6F"/>
    <w:rsid w:val="00291E82"/>
    <w:rsid w:val="00296D48"/>
    <w:rsid w:val="002A224B"/>
    <w:rsid w:val="002A6653"/>
    <w:rsid w:val="002A67C1"/>
    <w:rsid w:val="002B6EE0"/>
    <w:rsid w:val="002C2D45"/>
    <w:rsid w:val="002C6BD4"/>
    <w:rsid w:val="002D2658"/>
    <w:rsid w:val="002D3F52"/>
    <w:rsid w:val="002D68BF"/>
    <w:rsid w:val="002D6D9A"/>
    <w:rsid w:val="002D78F3"/>
    <w:rsid w:val="002E151A"/>
    <w:rsid w:val="002E4A91"/>
    <w:rsid w:val="002E575D"/>
    <w:rsid w:val="002F12D1"/>
    <w:rsid w:val="002F2F63"/>
    <w:rsid w:val="002F5398"/>
    <w:rsid w:val="002F64CF"/>
    <w:rsid w:val="002F6B98"/>
    <w:rsid w:val="00303C67"/>
    <w:rsid w:val="0031182F"/>
    <w:rsid w:val="0031374D"/>
    <w:rsid w:val="003161B0"/>
    <w:rsid w:val="003215F3"/>
    <w:rsid w:val="00322A5E"/>
    <w:rsid w:val="00331487"/>
    <w:rsid w:val="00332F3B"/>
    <w:rsid w:val="00336CBF"/>
    <w:rsid w:val="00342F01"/>
    <w:rsid w:val="00343FE3"/>
    <w:rsid w:val="003509D4"/>
    <w:rsid w:val="003546C8"/>
    <w:rsid w:val="00354DD7"/>
    <w:rsid w:val="003645CD"/>
    <w:rsid w:val="00365573"/>
    <w:rsid w:val="0036567B"/>
    <w:rsid w:val="00373539"/>
    <w:rsid w:val="0038009A"/>
    <w:rsid w:val="00380CA3"/>
    <w:rsid w:val="00381CAE"/>
    <w:rsid w:val="00383549"/>
    <w:rsid w:val="00386793"/>
    <w:rsid w:val="00390550"/>
    <w:rsid w:val="003945C3"/>
    <w:rsid w:val="00394820"/>
    <w:rsid w:val="003A3EB7"/>
    <w:rsid w:val="003A7CF2"/>
    <w:rsid w:val="003B0397"/>
    <w:rsid w:val="003C334F"/>
    <w:rsid w:val="003C5CE5"/>
    <w:rsid w:val="003C5D94"/>
    <w:rsid w:val="003C66BB"/>
    <w:rsid w:val="003D0ED2"/>
    <w:rsid w:val="003D2376"/>
    <w:rsid w:val="003D2E20"/>
    <w:rsid w:val="003D604E"/>
    <w:rsid w:val="003E260A"/>
    <w:rsid w:val="003E267B"/>
    <w:rsid w:val="003E3C1C"/>
    <w:rsid w:val="003E775F"/>
    <w:rsid w:val="003E7CD1"/>
    <w:rsid w:val="003F2C81"/>
    <w:rsid w:val="003F4FF5"/>
    <w:rsid w:val="003F5FF2"/>
    <w:rsid w:val="00401B54"/>
    <w:rsid w:val="004024BC"/>
    <w:rsid w:val="0040281D"/>
    <w:rsid w:val="00402B9E"/>
    <w:rsid w:val="00406F0F"/>
    <w:rsid w:val="0040713D"/>
    <w:rsid w:val="004106DE"/>
    <w:rsid w:val="00415F05"/>
    <w:rsid w:val="00422DB0"/>
    <w:rsid w:val="00422F82"/>
    <w:rsid w:val="00423156"/>
    <w:rsid w:val="004249CB"/>
    <w:rsid w:val="00425370"/>
    <w:rsid w:val="0042696D"/>
    <w:rsid w:val="00432B9E"/>
    <w:rsid w:val="0043425E"/>
    <w:rsid w:val="0044127D"/>
    <w:rsid w:val="004448DB"/>
    <w:rsid w:val="00445E10"/>
    <w:rsid w:val="00446C9A"/>
    <w:rsid w:val="0045115F"/>
    <w:rsid w:val="00452F2B"/>
    <w:rsid w:val="00457196"/>
    <w:rsid w:val="00464A73"/>
    <w:rsid w:val="00465ADC"/>
    <w:rsid w:val="00472782"/>
    <w:rsid w:val="00474798"/>
    <w:rsid w:val="004751B6"/>
    <w:rsid w:val="00477193"/>
    <w:rsid w:val="00484237"/>
    <w:rsid w:val="004854E1"/>
    <w:rsid w:val="004868D0"/>
    <w:rsid w:val="0048742E"/>
    <w:rsid w:val="004A0BEA"/>
    <w:rsid w:val="004A1848"/>
    <w:rsid w:val="004A3644"/>
    <w:rsid w:val="004A5650"/>
    <w:rsid w:val="004A6F4A"/>
    <w:rsid w:val="004B1D2E"/>
    <w:rsid w:val="004C27DE"/>
    <w:rsid w:val="004C4A7A"/>
    <w:rsid w:val="004C4DF6"/>
    <w:rsid w:val="004C68A7"/>
    <w:rsid w:val="004C773C"/>
    <w:rsid w:val="004D2C44"/>
    <w:rsid w:val="004D32F6"/>
    <w:rsid w:val="004E3305"/>
    <w:rsid w:val="004E416B"/>
    <w:rsid w:val="004E4717"/>
    <w:rsid w:val="004E6AB5"/>
    <w:rsid w:val="004F69B2"/>
    <w:rsid w:val="004F77C5"/>
    <w:rsid w:val="00500149"/>
    <w:rsid w:val="0050120B"/>
    <w:rsid w:val="005035E7"/>
    <w:rsid w:val="00507FEC"/>
    <w:rsid w:val="00510B25"/>
    <w:rsid w:val="00510F0E"/>
    <w:rsid w:val="005110CE"/>
    <w:rsid w:val="00511425"/>
    <w:rsid w:val="005176C7"/>
    <w:rsid w:val="00526128"/>
    <w:rsid w:val="00527CBE"/>
    <w:rsid w:val="00530192"/>
    <w:rsid w:val="005305D5"/>
    <w:rsid w:val="00540DB9"/>
    <w:rsid w:val="005479E1"/>
    <w:rsid w:val="00547B81"/>
    <w:rsid w:val="00550CF9"/>
    <w:rsid w:val="0055283B"/>
    <w:rsid w:val="00553E0A"/>
    <w:rsid w:val="005570FD"/>
    <w:rsid w:val="005575EA"/>
    <w:rsid w:val="00557E3B"/>
    <w:rsid w:val="00562348"/>
    <w:rsid w:val="00562D34"/>
    <w:rsid w:val="00564686"/>
    <w:rsid w:val="005656DF"/>
    <w:rsid w:val="00570EF1"/>
    <w:rsid w:val="00571D5C"/>
    <w:rsid w:val="0057323B"/>
    <w:rsid w:val="005750C2"/>
    <w:rsid w:val="0057790C"/>
    <w:rsid w:val="0058355C"/>
    <w:rsid w:val="0059179B"/>
    <w:rsid w:val="00593795"/>
    <w:rsid w:val="00593821"/>
    <w:rsid w:val="00594238"/>
    <w:rsid w:val="005965E5"/>
    <w:rsid w:val="005966DA"/>
    <w:rsid w:val="00596CE1"/>
    <w:rsid w:val="005A0343"/>
    <w:rsid w:val="005A15B7"/>
    <w:rsid w:val="005A549B"/>
    <w:rsid w:val="005A75FF"/>
    <w:rsid w:val="005B0870"/>
    <w:rsid w:val="005B0A90"/>
    <w:rsid w:val="005B0F07"/>
    <w:rsid w:val="005B353F"/>
    <w:rsid w:val="005C54F2"/>
    <w:rsid w:val="005D10AB"/>
    <w:rsid w:val="005D553B"/>
    <w:rsid w:val="005D6C74"/>
    <w:rsid w:val="005E52F3"/>
    <w:rsid w:val="005F079F"/>
    <w:rsid w:val="005F0ED1"/>
    <w:rsid w:val="005F1FDB"/>
    <w:rsid w:val="005F484F"/>
    <w:rsid w:val="005F6321"/>
    <w:rsid w:val="005F7F0F"/>
    <w:rsid w:val="0060112E"/>
    <w:rsid w:val="0060171B"/>
    <w:rsid w:val="00601D8F"/>
    <w:rsid w:val="0060237D"/>
    <w:rsid w:val="006061F8"/>
    <w:rsid w:val="00611276"/>
    <w:rsid w:val="00620A30"/>
    <w:rsid w:val="006230AD"/>
    <w:rsid w:val="00624F1A"/>
    <w:rsid w:val="0062544A"/>
    <w:rsid w:val="0062579D"/>
    <w:rsid w:val="006309B4"/>
    <w:rsid w:val="00630C34"/>
    <w:rsid w:val="006313EB"/>
    <w:rsid w:val="00633D25"/>
    <w:rsid w:val="0063754B"/>
    <w:rsid w:val="00645E92"/>
    <w:rsid w:val="00646621"/>
    <w:rsid w:val="00653E97"/>
    <w:rsid w:val="00653F8E"/>
    <w:rsid w:val="00660841"/>
    <w:rsid w:val="00662289"/>
    <w:rsid w:val="00663360"/>
    <w:rsid w:val="00664DE1"/>
    <w:rsid w:val="006664A5"/>
    <w:rsid w:val="00666DEA"/>
    <w:rsid w:val="006733B2"/>
    <w:rsid w:val="00673E8F"/>
    <w:rsid w:val="00680319"/>
    <w:rsid w:val="00683EEF"/>
    <w:rsid w:val="00684A74"/>
    <w:rsid w:val="00690B8A"/>
    <w:rsid w:val="00695C7E"/>
    <w:rsid w:val="0069769A"/>
    <w:rsid w:val="006A345A"/>
    <w:rsid w:val="006A405B"/>
    <w:rsid w:val="006A670D"/>
    <w:rsid w:val="006B0197"/>
    <w:rsid w:val="006B50A1"/>
    <w:rsid w:val="006B57D6"/>
    <w:rsid w:val="006B6EE5"/>
    <w:rsid w:val="006B7030"/>
    <w:rsid w:val="006D333C"/>
    <w:rsid w:val="006E08A1"/>
    <w:rsid w:val="006E45CE"/>
    <w:rsid w:val="006E46D9"/>
    <w:rsid w:val="006E7908"/>
    <w:rsid w:val="006F10CE"/>
    <w:rsid w:val="006F1986"/>
    <w:rsid w:val="006F2CF1"/>
    <w:rsid w:val="006F43A2"/>
    <w:rsid w:val="006F668F"/>
    <w:rsid w:val="007038ED"/>
    <w:rsid w:val="00703BC3"/>
    <w:rsid w:val="00704B61"/>
    <w:rsid w:val="00711530"/>
    <w:rsid w:val="00714348"/>
    <w:rsid w:val="00717C98"/>
    <w:rsid w:val="0072121B"/>
    <w:rsid w:val="00721E7A"/>
    <w:rsid w:val="00723292"/>
    <w:rsid w:val="007334B3"/>
    <w:rsid w:val="00734672"/>
    <w:rsid w:val="007413AF"/>
    <w:rsid w:val="00741EB6"/>
    <w:rsid w:val="00742900"/>
    <w:rsid w:val="0074320E"/>
    <w:rsid w:val="00752A06"/>
    <w:rsid w:val="007552A9"/>
    <w:rsid w:val="007601F3"/>
    <w:rsid w:val="0076076B"/>
    <w:rsid w:val="00761858"/>
    <w:rsid w:val="007656C5"/>
    <w:rsid w:val="007656C6"/>
    <w:rsid w:val="00767D59"/>
    <w:rsid w:val="00770FFD"/>
    <w:rsid w:val="0077393E"/>
    <w:rsid w:val="00776E97"/>
    <w:rsid w:val="00780F86"/>
    <w:rsid w:val="0078105D"/>
    <w:rsid w:val="00782743"/>
    <w:rsid w:val="00782835"/>
    <w:rsid w:val="00784D03"/>
    <w:rsid w:val="00790592"/>
    <w:rsid w:val="007912AD"/>
    <w:rsid w:val="007937AD"/>
    <w:rsid w:val="007956B4"/>
    <w:rsid w:val="00796712"/>
    <w:rsid w:val="007A5A0D"/>
    <w:rsid w:val="007A7B35"/>
    <w:rsid w:val="007B0824"/>
    <w:rsid w:val="007B5D3C"/>
    <w:rsid w:val="007B6AB5"/>
    <w:rsid w:val="007B7552"/>
    <w:rsid w:val="007D328F"/>
    <w:rsid w:val="007D6EAB"/>
    <w:rsid w:val="007D6F7F"/>
    <w:rsid w:val="007D706D"/>
    <w:rsid w:val="007E0C20"/>
    <w:rsid w:val="007E0F7E"/>
    <w:rsid w:val="007E3532"/>
    <w:rsid w:val="007F2558"/>
    <w:rsid w:val="007F594D"/>
    <w:rsid w:val="007F665C"/>
    <w:rsid w:val="00800360"/>
    <w:rsid w:val="00803951"/>
    <w:rsid w:val="00804068"/>
    <w:rsid w:val="0080661E"/>
    <w:rsid w:val="00807891"/>
    <w:rsid w:val="00810977"/>
    <w:rsid w:val="00813C29"/>
    <w:rsid w:val="00815082"/>
    <w:rsid w:val="00821B72"/>
    <w:rsid w:val="008226DD"/>
    <w:rsid w:val="00823EF2"/>
    <w:rsid w:val="00825109"/>
    <w:rsid w:val="008268D8"/>
    <w:rsid w:val="008303B8"/>
    <w:rsid w:val="008339AE"/>
    <w:rsid w:val="00833DCE"/>
    <w:rsid w:val="0083473F"/>
    <w:rsid w:val="0084288D"/>
    <w:rsid w:val="00844156"/>
    <w:rsid w:val="00846BE3"/>
    <w:rsid w:val="00846D61"/>
    <w:rsid w:val="0085282C"/>
    <w:rsid w:val="00852DCE"/>
    <w:rsid w:val="00852F5A"/>
    <w:rsid w:val="008533E5"/>
    <w:rsid w:val="008537E3"/>
    <w:rsid w:val="00854FD2"/>
    <w:rsid w:val="00856453"/>
    <w:rsid w:val="008578D0"/>
    <w:rsid w:val="00861DFF"/>
    <w:rsid w:val="00864AEB"/>
    <w:rsid w:val="008677DA"/>
    <w:rsid w:val="00870267"/>
    <w:rsid w:val="00871D34"/>
    <w:rsid w:val="00874C7E"/>
    <w:rsid w:val="0087597B"/>
    <w:rsid w:val="00877B24"/>
    <w:rsid w:val="008825F7"/>
    <w:rsid w:val="00883C66"/>
    <w:rsid w:val="0088464B"/>
    <w:rsid w:val="00885A76"/>
    <w:rsid w:val="008923D9"/>
    <w:rsid w:val="00894951"/>
    <w:rsid w:val="00895F9E"/>
    <w:rsid w:val="00897053"/>
    <w:rsid w:val="00897507"/>
    <w:rsid w:val="008A10C2"/>
    <w:rsid w:val="008A37E3"/>
    <w:rsid w:val="008A3C17"/>
    <w:rsid w:val="008A5165"/>
    <w:rsid w:val="008B270C"/>
    <w:rsid w:val="008B4F13"/>
    <w:rsid w:val="008B5078"/>
    <w:rsid w:val="008B56AE"/>
    <w:rsid w:val="008C26EB"/>
    <w:rsid w:val="008C3BA0"/>
    <w:rsid w:val="008C3D3D"/>
    <w:rsid w:val="008C71A2"/>
    <w:rsid w:val="008D382E"/>
    <w:rsid w:val="008D4131"/>
    <w:rsid w:val="008D41DA"/>
    <w:rsid w:val="008D5682"/>
    <w:rsid w:val="008E133F"/>
    <w:rsid w:val="008E5FF3"/>
    <w:rsid w:val="008E7CAF"/>
    <w:rsid w:val="008F1932"/>
    <w:rsid w:val="008F1E92"/>
    <w:rsid w:val="008F6960"/>
    <w:rsid w:val="00900F48"/>
    <w:rsid w:val="00903C06"/>
    <w:rsid w:val="0091172F"/>
    <w:rsid w:val="009162E8"/>
    <w:rsid w:val="009164EF"/>
    <w:rsid w:val="00921062"/>
    <w:rsid w:val="00922669"/>
    <w:rsid w:val="00922EBD"/>
    <w:rsid w:val="00924E18"/>
    <w:rsid w:val="00925AB2"/>
    <w:rsid w:val="00926826"/>
    <w:rsid w:val="00932146"/>
    <w:rsid w:val="00932488"/>
    <w:rsid w:val="00933664"/>
    <w:rsid w:val="009537C0"/>
    <w:rsid w:val="009722BC"/>
    <w:rsid w:val="0097235D"/>
    <w:rsid w:val="009727A3"/>
    <w:rsid w:val="0097577A"/>
    <w:rsid w:val="0097617B"/>
    <w:rsid w:val="00977E5A"/>
    <w:rsid w:val="009831E7"/>
    <w:rsid w:val="009873DD"/>
    <w:rsid w:val="00987774"/>
    <w:rsid w:val="00990224"/>
    <w:rsid w:val="00990CF3"/>
    <w:rsid w:val="00991ACA"/>
    <w:rsid w:val="00992C74"/>
    <w:rsid w:val="00995DF5"/>
    <w:rsid w:val="009A0F09"/>
    <w:rsid w:val="009A11E8"/>
    <w:rsid w:val="009A252E"/>
    <w:rsid w:val="009A2B75"/>
    <w:rsid w:val="009A31B6"/>
    <w:rsid w:val="009A3994"/>
    <w:rsid w:val="009A46B2"/>
    <w:rsid w:val="009A51F7"/>
    <w:rsid w:val="009B505E"/>
    <w:rsid w:val="009C2408"/>
    <w:rsid w:val="009C321A"/>
    <w:rsid w:val="009C40B8"/>
    <w:rsid w:val="009C42FE"/>
    <w:rsid w:val="009C6CC6"/>
    <w:rsid w:val="009C6FFF"/>
    <w:rsid w:val="009D055C"/>
    <w:rsid w:val="009D0CCE"/>
    <w:rsid w:val="009D13FD"/>
    <w:rsid w:val="009D296B"/>
    <w:rsid w:val="009F5220"/>
    <w:rsid w:val="009F526C"/>
    <w:rsid w:val="009F637C"/>
    <w:rsid w:val="00A06FE4"/>
    <w:rsid w:val="00A07CE0"/>
    <w:rsid w:val="00A101F2"/>
    <w:rsid w:val="00A15234"/>
    <w:rsid w:val="00A162AD"/>
    <w:rsid w:val="00A201AB"/>
    <w:rsid w:val="00A25B42"/>
    <w:rsid w:val="00A27297"/>
    <w:rsid w:val="00A31C8B"/>
    <w:rsid w:val="00A32D5D"/>
    <w:rsid w:val="00A343D8"/>
    <w:rsid w:val="00A34D49"/>
    <w:rsid w:val="00A35CFC"/>
    <w:rsid w:val="00A509FA"/>
    <w:rsid w:val="00A51CD3"/>
    <w:rsid w:val="00A5238A"/>
    <w:rsid w:val="00A5334F"/>
    <w:rsid w:val="00A5480D"/>
    <w:rsid w:val="00A5730B"/>
    <w:rsid w:val="00A66A57"/>
    <w:rsid w:val="00A66D6A"/>
    <w:rsid w:val="00A719B9"/>
    <w:rsid w:val="00A845DC"/>
    <w:rsid w:val="00A905CD"/>
    <w:rsid w:val="00A91607"/>
    <w:rsid w:val="00A91E1E"/>
    <w:rsid w:val="00A95DC4"/>
    <w:rsid w:val="00A95EF9"/>
    <w:rsid w:val="00A9793E"/>
    <w:rsid w:val="00AA1AD2"/>
    <w:rsid w:val="00AA22D9"/>
    <w:rsid w:val="00AA7A2D"/>
    <w:rsid w:val="00AB0287"/>
    <w:rsid w:val="00AB15C9"/>
    <w:rsid w:val="00AB18D0"/>
    <w:rsid w:val="00AB53BB"/>
    <w:rsid w:val="00AB6C32"/>
    <w:rsid w:val="00AC11C7"/>
    <w:rsid w:val="00AC664C"/>
    <w:rsid w:val="00AC6A9F"/>
    <w:rsid w:val="00AD1C13"/>
    <w:rsid w:val="00AD27F4"/>
    <w:rsid w:val="00AD2B94"/>
    <w:rsid w:val="00AD7FA8"/>
    <w:rsid w:val="00AE0533"/>
    <w:rsid w:val="00AE1907"/>
    <w:rsid w:val="00AF39EB"/>
    <w:rsid w:val="00AF657C"/>
    <w:rsid w:val="00B0097A"/>
    <w:rsid w:val="00B00FBB"/>
    <w:rsid w:val="00B03044"/>
    <w:rsid w:val="00B03496"/>
    <w:rsid w:val="00B03A37"/>
    <w:rsid w:val="00B10A9C"/>
    <w:rsid w:val="00B10BC4"/>
    <w:rsid w:val="00B11FCD"/>
    <w:rsid w:val="00B26AA2"/>
    <w:rsid w:val="00B300CE"/>
    <w:rsid w:val="00B3248E"/>
    <w:rsid w:val="00B3524D"/>
    <w:rsid w:val="00B356D8"/>
    <w:rsid w:val="00B37AC9"/>
    <w:rsid w:val="00B40F69"/>
    <w:rsid w:val="00B4130B"/>
    <w:rsid w:val="00B434A7"/>
    <w:rsid w:val="00B46616"/>
    <w:rsid w:val="00B47E55"/>
    <w:rsid w:val="00B55768"/>
    <w:rsid w:val="00B564F9"/>
    <w:rsid w:val="00B574ED"/>
    <w:rsid w:val="00B64A78"/>
    <w:rsid w:val="00B7040A"/>
    <w:rsid w:val="00B71BF5"/>
    <w:rsid w:val="00B7550D"/>
    <w:rsid w:val="00B7555A"/>
    <w:rsid w:val="00B82715"/>
    <w:rsid w:val="00B83391"/>
    <w:rsid w:val="00B85398"/>
    <w:rsid w:val="00B866FB"/>
    <w:rsid w:val="00B9038B"/>
    <w:rsid w:val="00B92F01"/>
    <w:rsid w:val="00B94048"/>
    <w:rsid w:val="00B950CA"/>
    <w:rsid w:val="00B95326"/>
    <w:rsid w:val="00BA7391"/>
    <w:rsid w:val="00BB0BED"/>
    <w:rsid w:val="00BB39BE"/>
    <w:rsid w:val="00BC3E53"/>
    <w:rsid w:val="00BC6E95"/>
    <w:rsid w:val="00BC7D66"/>
    <w:rsid w:val="00BD030A"/>
    <w:rsid w:val="00BD06DD"/>
    <w:rsid w:val="00BD4196"/>
    <w:rsid w:val="00BE3448"/>
    <w:rsid w:val="00BF1A11"/>
    <w:rsid w:val="00BF22CA"/>
    <w:rsid w:val="00BF23BB"/>
    <w:rsid w:val="00BF7921"/>
    <w:rsid w:val="00C0003A"/>
    <w:rsid w:val="00C01142"/>
    <w:rsid w:val="00C12F97"/>
    <w:rsid w:val="00C22D9F"/>
    <w:rsid w:val="00C23514"/>
    <w:rsid w:val="00C26032"/>
    <w:rsid w:val="00C345E1"/>
    <w:rsid w:val="00C406A9"/>
    <w:rsid w:val="00C419C8"/>
    <w:rsid w:val="00C42644"/>
    <w:rsid w:val="00C42ACD"/>
    <w:rsid w:val="00C43BFD"/>
    <w:rsid w:val="00C46F62"/>
    <w:rsid w:val="00C512B4"/>
    <w:rsid w:val="00C51AD7"/>
    <w:rsid w:val="00C55974"/>
    <w:rsid w:val="00C623AC"/>
    <w:rsid w:val="00C640A8"/>
    <w:rsid w:val="00C6458C"/>
    <w:rsid w:val="00C64A47"/>
    <w:rsid w:val="00C660B5"/>
    <w:rsid w:val="00C72CC5"/>
    <w:rsid w:val="00C76AD7"/>
    <w:rsid w:val="00C7704B"/>
    <w:rsid w:val="00C810B9"/>
    <w:rsid w:val="00C81167"/>
    <w:rsid w:val="00C8574E"/>
    <w:rsid w:val="00C85A8A"/>
    <w:rsid w:val="00C865C1"/>
    <w:rsid w:val="00C9184E"/>
    <w:rsid w:val="00C951B1"/>
    <w:rsid w:val="00C95BBD"/>
    <w:rsid w:val="00C97E44"/>
    <w:rsid w:val="00CA107F"/>
    <w:rsid w:val="00CA10A1"/>
    <w:rsid w:val="00CA486C"/>
    <w:rsid w:val="00CA5CE4"/>
    <w:rsid w:val="00CB6E35"/>
    <w:rsid w:val="00CC3A26"/>
    <w:rsid w:val="00CC4E06"/>
    <w:rsid w:val="00CC6AB3"/>
    <w:rsid w:val="00CD72DE"/>
    <w:rsid w:val="00CD7D71"/>
    <w:rsid w:val="00CE078A"/>
    <w:rsid w:val="00CE1A46"/>
    <w:rsid w:val="00CE1EEC"/>
    <w:rsid w:val="00CE34B5"/>
    <w:rsid w:val="00CE45F7"/>
    <w:rsid w:val="00CE465E"/>
    <w:rsid w:val="00CE5DE2"/>
    <w:rsid w:val="00CF14D4"/>
    <w:rsid w:val="00D021B8"/>
    <w:rsid w:val="00D105F2"/>
    <w:rsid w:val="00D13887"/>
    <w:rsid w:val="00D20757"/>
    <w:rsid w:val="00D20AA6"/>
    <w:rsid w:val="00D21B5D"/>
    <w:rsid w:val="00D22636"/>
    <w:rsid w:val="00D24EB3"/>
    <w:rsid w:val="00D256C4"/>
    <w:rsid w:val="00D273A7"/>
    <w:rsid w:val="00D31443"/>
    <w:rsid w:val="00D3621D"/>
    <w:rsid w:val="00D3703F"/>
    <w:rsid w:val="00D37DE2"/>
    <w:rsid w:val="00D40FD9"/>
    <w:rsid w:val="00D463AA"/>
    <w:rsid w:val="00D46C41"/>
    <w:rsid w:val="00D472E1"/>
    <w:rsid w:val="00D53769"/>
    <w:rsid w:val="00D632F4"/>
    <w:rsid w:val="00D701AB"/>
    <w:rsid w:val="00D70B67"/>
    <w:rsid w:val="00D76DD5"/>
    <w:rsid w:val="00D8561E"/>
    <w:rsid w:val="00D85C13"/>
    <w:rsid w:val="00D86F3A"/>
    <w:rsid w:val="00D9111A"/>
    <w:rsid w:val="00D91BE3"/>
    <w:rsid w:val="00D9292D"/>
    <w:rsid w:val="00D9326A"/>
    <w:rsid w:val="00D94AFC"/>
    <w:rsid w:val="00DA4D91"/>
    <w:rsid w:val="00DB0131"/>
    <w:rsid w:val="00DB218F"/>
    <w:rsid w:val="00DB2509"/>
    <w:rsid w:val="00DB70AE"/>
    <w:rsid w:val="00DC0563"/>
    <w:rsid w:val="00DC31A9"/>
    <w:rsid w:val="00DC6C25"/>
    <w:rsid w:val="00DD19E4"/>
    <w:rsid w:val="00DD34B5"/>
    <w:rsid w:val="00DD5071"/>
    <w:rsid w:val="00DD542C"/>
    <w:rsid w:val="00DD5ADB"/>
    <w:rsid w:val="00DD5B2C"/>
    <w:rsid w:val="00DD5C39"/>
    <w:rsid w:val="00DD7829"/>
    <w:rsid w:val="00DE47D0"/>
    <w:rsid w:val="00DE6C66"/>
    <w:rsid w:val="00DE7DB7"/>
    <w:rsid w:val="00DF44A0"/>
    <w:rsid w:val="00DF7032"/>
    <w:rsid w:val="00E00A0A"/>
    <w:rsid w:val="00E066DE"/>
    <w:rsid w:val="00E072EA"/>
    <w:rsid w:val="00E07F57"/>
    <w:rsid w:val="00E11162"/>
    <w:rsid w:val="00E13F63"/>
    <w:rsid w:val="00E13FE0"/>
    <w:rsid w:val="00E14E1B"/>
    <w:rsid w:val="00E30683"/>
    <w:rsid w:val="00E3076E"/>
    <w:rsid w:val="00E34163"/>
    <w:rsid w:val="00E4329D"/>
    <w:rsid w:val="00E43F52"/>
    <w:rsid w:val="00E453D8"/>
    <w:rsid w:val="00E50BCE"/>
    <w:rsid w:val="00E574BF"/>
    <w:rsid w:val="00E61292"/>
    <w:rsid w:val="00E64090"/>
    <w:rsid w:val="00E6727F"/>
    <w:rsid w:val="00E717F5"/>
    <w:rsid w:val="00E74E4D"/>
    <w:rsid w:val="00E75200"/>
    <w:rsid w:val="00E77C4D"/>
    <w:rsid w:val="00E77E61"/>
    <w:rsid w:val="00E80AD9"/>
    <w:rsid w:val="00E81D01"/>
    <w:rsid w:val="00E83C14"/>
    <w:rsid w:val="00E83CCC"/>
    <w:rsid w:val="00E92383"/>
    <w:rsid w:val="00EB0F8D"/>
    <w:rsid w:val="00EB2144"/>
    <w:rsid w:val="00EB377D"/>
    <w:rsid w:val="00EB45D2"/>
    <w:rsid w:val="00EB7735"/>
    <w:rsid w:val="00EB78D4"/>
    <w:rsid w:val="00EC022A"/>
    <w:rsid w:val="00EC5738"/>
    <w:rsid w:val="00ED036F"/>
    <w:rsid w:val="00EE1FA1"/>
    <w:rsid w:val="00EE45D8"/>
    <w:rsid w:val="00EF0787"/>
    <w:rsid w:val="00EF0A19"/>
    <w:rsid w:val="00EF49C7"/>
    <w:rsid w:val="00EF5E91"/>
    <w:rsid w:val="00EF6B3E"/>
    <w:rsid w:val="00F04EF6"/>
    <w:rsid w:val="00F052AB"/>
    <w:rsid w:val="00F05C02"/>
    <w:rsid w:val="00F06861"/>
    <w:rsid w:val="00F10DE1"/>
    <w:rsid w:val="00F12A4C"/>
    <w:rsid w:val="00F12BB0"/>
    <w:rsid w:val="00F1726B"/>
    <w:rsid w:val="00F22AA0"/>
    <w:rsid w:val="00F22EDA"/>
    <w:rsid w:val="00F25AC6"/>
    <w:rsid w:val="00F313E3"/>
    <w:rsid w:val="00F37B80"/>
    <w:rsid w:val="00F41DF6"/>
    <w:rsid w:val="00F4364B"/>
    <w:rsid w:val="00F44FBA"/>
    <w:rsid w:val="00F52CE2"/>
    <w:rsid w:val="00F563B2"/>
    <w:rsid w:val="00F56CF3"/>
    <w:rsid w:val="00F6061F"/>
    <w:rsid w:val="00F627B2"/>
    <w:rsid w:val="00F6796B"/>
    <w:rsid w:val="00F67CEB"/>
    <w:rsid w:val="00F71D8B"/>
    <w:rsid w:val="00F731E9"/>
    <w:rsid w:val="00F734A7"/>
    <w:rsid w:val="00F7536B"/>
    <w:rsid w:val="00F829C0"/>
    <w:rsid w:val="00F845F5"/>
    <w:rsid w:val="00F86938"/>
    <w:rsid w:val="00F9002A"/>
    <w:rsid w:val="00F902FD"/>
    <w:rsid w:val="00F943D6"/>
    <w:rsid w:val="00F97703"/>
    <w:rsid w:val="00FA0071"/>
    <w:rsid w:val="00FA77E1"/>
    <w:rsid w:val="00FA7A30"/>
    <w:rsid w:val="00FB3224"/>
    <w:rsid w:val="00FC20F8"/>
    <w:rsid w:val="00FC717D"/>
    <w:rsid w:val="00FC725A"/>
    <w:rsid w:val="00FD2AD7"/>
    <w:rsid w:val="00FD50E5"/>
    <w:rsid w:val="00FD54B7"/>
    <w:rsid w:val="00FE06E1"/>
    <w:rsid w:val="00FE58E4"/>
    <w:rsid w:val="00FE60F4"/>
    <w:rsid w:val="00FF2A4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A0FA1E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val="en-GB" w:eastAsia="en-GB"/>
    </w:rPr>
  </w:style>
  <w:style w:type="paragraph" w:styleId="Heading3">
    <w:name w:val="heading 3"/>
    <w:basedOn w:val="Normal"/>
    <w:next w:val="Normal"/>
    <w:link w:val="Heading3Char"/>
    <w:semiHidden/>
    <w:unhideWhenUsed/>
    <w:qFormat/>
    <w:rsid w:val="00D021B8"/>
    <w:pPr>
      <w:keepNext/>
      <w:keepLines/>
      <w:spacing w:before="40"/>
      <w:outlineLvl w:val="2"/>
    </w:pPr>
    <w:rPr>
      <w:rFonts w:asciiTheme="majorHAnsi" w:eastAsiaTheme="majorEastAsia" w:hAnsiTheme="majorHAnsi" w:cstheme="majorBidi"/>
      <w:color w:val="1F4D78" w:themeColor="accent1" w:themeShade="7F"/>
    </w:rPr>
  </w:style>
  <w:style w:type="paragraph" w:styleId="Heading8">
    <w:name w:val="heading 8"/>
    <w:basedOn w:val="Normal"/>
    <w:next w:val="Normal"/>
    <w:qFormat/>
    <w:rsid w:val="00F22AA0"/>
    <w:pPr>
      <w:keepNext/>
      <w:ind w:left="360"/>
      <w:jc w:val="both"/>
      <w:outlineLvl w:val="7"/>
    </w:pPr>
    <w:rPr>
      <w:rFonts w:ascii="Arial" w:hAnsi="Arial" w:cs="Arial"/>
      <w:b/>
      <w:bCs/>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FootnoteText">
    <w:name w:val="footnote text"/>
    <w:basedOn w:val="Normal"/>
    <w:link w:val="FootnoteTextChar"/>
    <w:semiHidden/>
    <w:rsid w:val="00077501"/>
    <w:rPr>
      <w:rFonts w:ascii="Arial" w:hAnsi="Arial"/>
      <w:sz w:val="20"/>
      <w:szCs w:val="20"/>
    </w:rPr>
  </w:style>
  <w:style w:type="character" w:styleId="FootnoteReference">
    <w:name w:val="footnote reference"/>
    <w:semiHidden/>
    <w:rsid w:val="00077501"/>
    <w:rPr>
      <w:vertAlign w:val="superscript"/>
    </w:rPr>
  </w:style>
  <w:style w:type="character" w:customStyle="1" w:styleId="FootnoteTextChar">
    <w:name w:val="Footnote Text Char"/>
    <w:link w:val="FootnoteText"/>
    <w:rsid w:val="00077501"/>
    <w:rPr>
      <w:rFonts w:ascii="Arial" w:hAnsi="Arial"/>
      <w:lang w:val="en-GB" w:eastAsia="en-GB" w:bidi="ar-SA"/>
    </w:rPr>
  </w:style>
  <w:style w:type="paragraph" w:styleId="EndnoteText">
    <w:name w:val="endnote text"/>
    <w:basedOn w:val="Normal"/>
    <w:semiHidden/>
    <w:rsid w:val="00077501"/>
    <w:pPr>
      <w:ind w:left="360"/>
    </w:pPr>
    <w:rPr>
      <w:rFonts w:ascii="Arial" w:hAnsi="Arial" w:cs="Arial"/>
      <w:sz w:val="20"/>
      <w:szCs w:val="20"/>
    </w:rPr>
  </w:style>
  <w:style w:type="character" w:styleId="EndnoteReference">
    <w:name w:val="endnote reference"/>
    <w:semiHidden/>
    <w:rsid w:val="00077501"/>
    <w:rPr>
      <w:vertAlign w:val="superscript"/>
    </w:rPr>
  </w:style>
  <w:style w:type="paragraph" w:customStyle="1" w:styleId="western">
    <w:name w:val="western"/>
    <w:basedOn w:val="Normal"/>
    <w:rsid w:val="00D70B67"/>
    <w:pPr>
      <w:spacing w:before="100" w:beforeAutospacing="1" w:after="100" w:afterAutospacing="1"/>
    </w:pPr>
    <w:rPr>
      <w:color w:val="000000"/>
    </w:rPr>
  </w:style>
  <w:style w:type="paragraph" w:customStyle="1" w:styleId="TxBrp1">
    <w:name w:val="TxBr_p1"/>
    <w:basedOn w:val="Normal"/>
    <w:rsid w:val="00F22AA0"/>
    <w:pPr>
      <w:tabs>
        <w:tab w:val="left" w:pos="204"/>
      </w:tabs>
      <w:spacing w:line="243" w:lineRule="atLeast"/>
    </w:pPr>
    <w:rPr>
      <w:szCs w:val="20"/>
      <w:lang w:eastAsia="en-US"/>
    </w:rPr>
  </w:style>
  <w:style w:type="paragraph" w:customStyle="1" w:styleId="TxBrp9">
    <w:name w:val="TxBr_p9"/>
    <w:basedOn w:val="Normal"/>
    <w:rsid w:val="00F22AA0"/>
    <w:pPr>
      <w:tabs>
        <w:tab w:val="left" w:pos="204"/>
      </w:tabs>
      <w:spacing w:line="243" w:lineRule="atLeast"/>
      <w:jc w:val="both"/>
    </w:pPr>
    <w:rPr>
      <w:szCs w:val="20"/>
      <w:lang w:eastAsia="en-US"/>
    </w:rPr>
  </w:style>
  <w:style w:type="paragraph" w:styleId="BodyTextIndent">
    <w:name w:val="Body Text Indent"/>
    <w:basedOn w:val="Normal"/>
    <w:rsid w:val="00F22AA0"/>
    <w:pPr>
      <w:ind w:left="1440"/>
      <w:jc w:val="both"/>
    </w:pPr>
    <w:rPr>
      <w:rFonts w:ascii="Courier New" w:hAnsi="Courier New"/>
      <w:szCs w:val="20"/>
      <w:lang w:eastAsia="en-US"/>
    </w:rPr>
  </w:style>
  <w:style w:type="paragraph" w:styleId="ListParagraph">
    <w:name w:val="List Paragraph"/>
    <w:aliases w:val="Header 3"/>
    <w:basedOn w:val="Normal"/>
    <w:uiPriority w:val="34"/>
    <w:qFormat/>
    <w:rsid w:val="00BA7391"/>
    <w:pPr>
      <w:ind w:left="720"/>
    </w:pPr>
  </w:style>
  <w:style w:type="paragraph" w:customStyle="1" w:styleId="Default">
    <w:name w:val="Default"/>
    <w:rsid w:val="00296D48"/>
    <w:pPr>
      <w:autoSpaceDE w:val="0"/>
      <w:autoSpaceDN w:val="0"/>
      <w:adjustRightInd w:val="0"/>
    </w:pPr>
    <w:rPr>
      <w:rFonts w:ascii="Georgia" w:hAnsi="Georgia" w:cs="Georgia"/>
      <w:color w:val="000000"/>
      <w:sz w:val="24"/>
      <w:szCs w:val="24"/>
      <w:lang w:val="en-GB" w:eastAsia="en-GB"/>
    </w:rPr>
  </w:style>
  <w:style w:type="paragraph" w:customStyle="1" w:styleId="CM13">
    <w:name w:val="CM13"/>
    <w:basedOn w:val="Default"/>
    <w:next w:val="Default"/>
    <w:rsid w:val="00296D48"/>
    <w:rPr>
      <w:rFonts w:cs="Times New Roman"/>
      <w:color w:val="auto"/>
    </w:rPr>
  </w:style>
  <w:style w:type="character" w:customStyle="1" w:styleId="Heading3Char">
    <w:name w:val="Heading 3 Char"/>
    <w:basedOn w:val="DefaultParagraphFont"/>
    <w:link w:val="Heading3"/>
    <w:semiHidden/>
    <w:rsid w:val="00D021B8"/>
    <w:rPr>
      <w:rFonts w:asciiTheme="majorHAnsi" w:eastAsiaTheme="majorEastAsia" w:hAnsiTheme="majorHAnsi" w:cstheme="majorBidi"/>
      <w:color w:val="1F4D78" w:themeColor="accent1" w:themeShade="7F"/>
      <w:sz w:val="24"/>
      <w:szCs w:val="24"/>
      <w:lang w:val="en-GB" w:eastAsia="en-GB"/>
    </w:rPr>
  </w:style>
  <w:style w:type="paragraph" w:styleId="NormalWeb">
    <w:name w:val="Normal (Web)"/>
    <w:basedOn w:val="Normal"/>
    <w:uiPriority w:val="99"/>
    <w:unhideWhenUsed/>
    <w:rsid w:val="00D021B8"/>
    <w:pPr>
      <w:spacing w:before="100" w:beforeAutospacing="1" w:after="100" w:afterAutospacing="1"/>
    </w:pPr>
    <w:rPr>
      <w:lang w:val="en-US" w:eastAsia="en-US"/>
    </w:rPr>
  </w:style>
  <w:style w:type="character" w:styleId="CommentReference">
    <w:name w:val="annotation reference"/>
    <w:basedOn w:val="DefaultParagraphFont"/>
    <w:rsid w:val="001F2996"/>
    <w:rPr>
      <w:sz w:val="16"/>
      <w:szCs w:val="16"/>
    </w:rPr>
  </w:style>
  <w:style w:type="paragraph" w:styleId="CommentText">
    <w:name w:val="annotation text"/>
    <w:basedOn w:val="Normal"/>
    <w:link w:val="CommentTextChar"/>
    <w:rsid w:val="001F2996"/>
    <w:rPr>
      <w:sz w:val="20"/>
      <w:szCs w:val="20"/>
    </w:rPr>
  </w:style>
  <w:style w:type="character" w:customStyle="1" w:styleId="CommentTextChar">
    <w:name w:val="Comment Text Char"/>
    <w:basedOn w:val="DefaultParagraphFont"/>
    <w:link w:val="CommentText"/>
    <w:rsid w:val="001F2996"/>
    <w:rPr>
      <w:lang w:val="en-GB" w:eastAsia="en-GB"/>
    </w:rPr>
  </w:style>
  <w:style w:type="paragraph" w:styleId="CommentSubject">
    <w:name w:val="annotation subject"/>
    <w:basedOn w:val="CommentText"/>
    <w:next w:val="CommentText"/>
    <w:link w:val="CommentSubjectChar"/>
    <w:rsid w:val="001F2996"/>
    <w:rPr>
      <w:b/>
      <w:bCs/>
    </w:rPr>
  </w:style>
  <w:style w:type="character" w:customStyle="1" w:styleId="CommentSubjectChar">
    <w:name w:val="Comment Subject Char"/>
    <w:basedOn w:val="CommentTextChar"/>
    <w:link w:val="CommentSubject"/>
    <w:rsid w:val="001F2996"/>
    <w:rPr>
      <w:b/>
      <w:bCs/>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69">
      <w:bodyDiv w:val="1"/>
      <w:marLeft w:val="0"/>
      <w:marRight w:val="0"/>
      <w:marTop w:val="0"/>
      <w:marBottom w:val="0"/>
      <w:divBdr>
        <w:top w:val="none" w:sz="0" w:space="0" w:color="auto"/>
        <w:left w:val="none" w:sz="0" w:space="0" w:color="auto"/>
        <w:bottom w:val="none" w:sz="0" w:space="0" w:color="auto"/>
        <w:right w:val="none" w:sz="0" w:space="0" w:color="auto"/>
      </w:divBdr>
      <w:divsChild>
        <w:div w:id="13768171">
          <w:marLeft w:val="0"/>
          <w:marRight w:val="0"/>
          <w:marTop w:val="0"/>
          <w:marBottom w:val="0"/>
          <w:divBdr>
            <w:top w:val="none" w:sz="0" w:space="0" w:color="auto"/>
            <w:left w:val="none" w:sz="0" w:space="0" w:color="auto"/>
            <w:bottom w:val="none" w:sz="0" w:space="0" w:color="auto"/>
            <w:right w:val="none" w:sz="0" w:space="0" w:color="auto"/>
          </w:divBdr>
        </w:div>
        <w:div w:id="1698509351">
          <w:marLeft w:val="0"/>
          <w:marRight w:val="0"/>
          <w:marTop w:val="0"/>
          <w:marBottom w:val="0"/>
          <w:divBdr>
            <w:top w:val="none" w:sz="0" w:space="0" w:color="auto"/>
            <w:left w:val="none" w:sz="0" w:space="0" w:color="auto"/>
            <w:bottom w:val="none" w:sz="0" w:space="0" w:color="auto"/>
            <w:right w:val="none" w:sz="0" w:space="0" w:color="auto"/>
          </w:divBdr>
        </w:div>
        <w:div w:id="187762757">
          <w:marLeft w:val="0"/>
          <w:marRight w:val="0"/>
          <w:marTop w:val="0"/>
          <w:marBottom w:val="0"/>
          <w:divBdr>
            <w:top w:val="none" w:sz="0" w:space="0" w:color="auto"/>
            <w:left w:val="none" w:sz="0" w:space="0" w:color="auto"/>
            <w:bottom w:val="none" w:sz="0" w:space="0" w:color="auto"/>
            <w:right w:val="none" w:sz="0" w:space="0" w:color="auto"/>
          </w:divBdr>
        </w:div>
        <w:div w:id="995569875">
          <w:marLeft w:val="0"/>
          <w:marRight w:val="0"/>
          <w:marTop w:val="0"/>
          <w:marBottom w:val="0"/>
          <w:divBdr>
            <w:top w:val="none" w:sz="0" w:space="0" w:color="auto"/>
            <w:left w:val="none" w:sz="0" w:space="0" w:color="auto"/>
            <w:bottom w:val="none" w:sz="0" w:space="0" w:color="auto"/>
            <w:right w:val="none" w:sz="0" w:space="0" w:color="auto"/>
          </w:divBdr>
        </w:div>
        <w:div w:id="887958881">
          <w:marLeft w:val="0"/>
          <w:marRight w:val="0"/>
          <w:marTop w:val="0"/>
          <w:marBottom w:val="0"/>
          <w:divBdr>
            <w:top w:val="none" w:sz="0" w:space="0" w:color="auto"/>
            <w:left w:val="none" w:sz="0" w:space="0" w:color="auto"/>
            <w:bottom w:val="none" w:sz="0" w:space="0" w:color="auto"/>
            <w:right w:val="none" w:sz="0" w:space="0" w:color="auto"/>
          </w:divBdr>
        </w:div>
        <w:div w:id="1814521052">
          <w:marLeft w:val="0"/>
          <w:marRight w:val="0"/>
          <w:marTop w:val="0"/>
          <w:marBottom w:val="0"/>
          <w:divBdr>
            <w:top w:val="none" w:sz="0" w:space="0" w:color="auto"/>
            <w:left w:val="none" w:sz="0" w:space="0" w:color="auto"/>
            <w:bottom w:val="none" w:sz="0" w:space="0" w:color="auto"/>
            <w:right w:val="none" w:sz="0" w:space="0" w:color="auto"/>
          </w:divBdr>
        </w:div>
        <w:div w:id="2059552433">
          <w:marLeft w:val="0"/>
          <w:marRight w:val="0"/>
          <w:marTop w:val="0"/>
          <w:marBottom w:val="0"/>
          <w:divBdr>
            <w:top w:val="none" w:sz="0" w:space="0" w:color="auto"/>
            <w:left w:val="none" w:sz="0" w:space="0" w:color="auto"/>
            <w:bottom w:val="none" w:sz="0" w:space="0" w:color="auto"/>
            <w:right w:val="none" w:sz="0" w:space="0" w:color="auto"/>
          </w:divBdr>
        </w:div>
        <w:div w:id="415130717">
          <w:marLeft w:val="0"/>
          <w:marRight w:val="0"/>
          <w:marTop w:val="0"/>
          <w:marBottom w:val="0"/>
          <w:divBdr>
            <w:top w:val="none" w:sz="0" w:space="0" w:color="auto"/>
            <w:left w:val="none" w:sz="0" w:space="0" w:color="auto"/>
            <w:bottom w:val="none" w:sz="0" w:space="0" w:color="auto"/>
            <w:right w:val="none" w:sz="0" w:space="0" w:color="auto"/>
          </w:divBdr>
        </w:div>
        <w:div w:id="2059084468">
          <w:marLeft w:val="0"/>
          <w:marRight w:val="0"/>
          <w:marTop w:val="0"/>
          <w:marBottom w:val="0"/>
          <w:divBdr>
            <w:top w:val="none" w:sz="0" w:space="0" w:color="auto"/>
            <w:left w:val="none" w:sz="0" w:space="0" w:color="auto"/>
            <w:bottom w:val="none" w:sz="0" w:space="0" w:color="auto"/>
            <w:right w:val="none" w:sz="0" w:space="0" w:color="auto"/>
          </w:divBdr>
        </w:div>
        <w:div w:id="1456094428">
          <w:marLeft w:val="0"/>
          <w:marRight w:val="0"/>
          <w:marTop w:val="0"/>
          <w:marBottom w:val="0"/>
          <w:divBdr>
            <w:top w:val="none" w:sz="0" w:space="0" w:color="auto"/>
            <w:left w:val="none" w:sz="0" w:space="0" w:color="auto"/>
            <w:bottom w:val="none" w:sz="0" w:space="0" w:color="auto"/>
            <w:right w:val="none" w:sz="0" w:space="0" w:color="auto"/>
          </w:divBdr>
        </w:div>
        <w:div w:id="1687053573">
          <w:marLeft w:val="0"/>
          <w:marRight w:val="0"/>
          <w:marTop w:val="0"/>
          <w:marBottom w:val="0"/>
          <w:divBdr>
            <w:top w:val="none" w:sz="0" w:space="0" w:color="auto"/>
            <w:left w:val="none" w:sz="0" w:space="0" w:color="auto"/>
            <w:bottom w:val="none" w:sz="0" w:space="0" w:color="auto"/>
            <w:right w:val="none" w:sz="0" w:space="0" w:color="auto"/>
          </w:divBdr>
        </w:div>
        <w:div w:id="88895212">
          <w:marLeft w:val="0"/>
          <w:marRight w:val="0"/>
          <w:marTop w:val="0"/>
          <w:marBottom w:val="0"/>
          <w:divBdr>
            <w:top w:val="none" w:sz="0" w:space="0" w:color="auto"/>
            <w:left w:val="none" w:sz="0" w:space="0" w:color="auto"/>
            <w:bottom w:val="none" w:sz="0" w:space="0" w:color="auto"/>
            <w:right w:val="none" w:sz="0" w:space="0" w:color="auto"/>
          </w:divBdr>
        </w:div>
        <w:div w:id="245648109">
          <w:marLeft w:val="0"/>
          <w:marRight w:val="0"/>
          <w:marTop w:val="0"/>
          <w:marBottom w:val="0"/>
          <w:divBdr>
            <w:top w:val="none" w:sz="0" w:space="0" w:color="auto"/>
            <w:left w:val="none" w:sz="0" w:space="0" w:color="auto"/>
            <w:bottom w:val="none" w:sz="0" w:space="0" w:color="auto"/>
            <w:right w:val="none" w:sz="0" w:space="0" w:color="auto"/>
          </w:divBdr>
        </w:div>
        <w:div w:id="75908737">
          <w:marLeft w:val="0"/>
          <w:marRight w:val="0"/>
          <w:marTop w:val="0"/>
          <w:marBottom w:val="0"/>
          <w:divBdr>
            <w:top w:val="none" w:sz="0" w:space="0" w:color="auto"/>
            <w:left w:val="none" w:sz="0" w:space="0" w:color="auto"/>
            <w:bottom w:val="none" w:sz="0" w:space="0" w:color="auto"/>
            <w:right w:val="none" w:sz="0" w:space="0" w:color="auto"/>
          </w:divBdr>
        </w:div>
        <w:div w:id="1680767721">
          <w:marLeft w:val="0"/>
          <w:marRight w:val="0"/>
          <w:marTop w:val="0"/>
          <w:marBottom w:val="0"/>
          <w:divBdr>
            <w:top w:val="none" w:sz="0" w:space="0" w:color="auto"/>
            <w:left w:val="none" w:sz="0" w:space="0" w:color="auto"/>
            <w:bottom w:val="none" w:sz="0" w:space="0" w:color="auto"/>
            <w:right w:val="none" w:sz="0" w:space="0" w:color="auto"/>
          </w:divBdr>
        </w:div>
        <w:div w:id="1780175723">
          <w:marLeft w:val="0"/>
          <w:marRight w:val="0"/>
          <w:marTop w:val="0"/>
          <w:marBottom w:val="0"/>
          <w:divBdr>
            <w:top w:val="none" w:sz="0" w:space="0" w:color="auto"/>
            <w:left w:val="none" w:sz="0" w:space="0" w:color="auto"/>
            <w:bottom w:val="none" w:sz="0" w:space="0" w:color="auto"/>
            <w:right w:val="none" w:sz="0" w:space="0" w:color="auto"/>
          </w:divBdr>
        </w:div>
        <w:div w:id="1229416696">
          <w:marLeft w:val="0"/>
          <w:marRight w:val="0"/>
          <w:marTop w:val="0"/>
          <w:marBottom w:val="0"/>
          <w:divBdr>
            <w:top w:val="none" w:sz="0" w:space="0" w:color="auto"/>
            <w:left w:val="none" w:sz="0" w:space="0" w:color="auto"/>
            <w:bottom w:val="none" w:sz="0" w:space="0" w:color="auto"/>
            <w:right w:val="none" w:sz="0" w:space="0" w:color="auto"/>
          </w:divBdr>
        </w:div>
        <w:div w:id="356666289">
          <w:marLeft w:val="0"/>
          <w:marRight w:val="0"/>
          <w:marTop w:val="0"/>
          <w:marBottom w:val="0"/>
          <w:divBdr>
            <w:top w:val="none" w:sz="0" w:space="0" w:color="auto"/>
            <w:left w:val="none" w:sz="0" w:space="0" w:color="auto"/>
            <w:bottom w:val="none" w:sz="0" w:space="0" w:color="auto"/>
            <w:right w:val="none" w:sz="0" w:space="0" w:color="auto"/>
          </w:divBdr>
        </w:div>
        <w:div w:id="352388558">
          <w:marLeft w:val="0"/>
          <w:marRight w:val="0"/>
          <w:marTop w:val="0"/>
          <w:marBottom w:val="0"/>
          <w:divBdr>
            <w:top w:val="none" w:sz="0" w:space="0" w:color="auto"/>
            <w:left w:val="none" w:sz="0" w:space="0" w:color="auto"/>
            <w:bottom w:val="none" w:sz="0" w:space="0" w:color="auto"/>
            <w:right w:val="none" w:sz="0" w:space="0" w:color="auto"/>
          </w:divBdr>
        </w:div>
        <w:div w:id="1185436727">
          <w:marLeft w:val="0"/>
          <w:marRight w:val="0"/>
          <w:marTop w:val="0"/>
          <w:marBottom w:val="0"/>
          <w:divBdr>
            <w:top w:val="none" w:sz="0" w:space="0" w:color="auto"/>
            <w:left w:val="none" w:sz="0" w:space="0" w:color="auto"/>
            <w:bottom w:val="none" w:sz="0" w:space="0" w:color="auto"/>
            <w:right w:val="none" w:sz="0" w:space="0" w:color="auto"/>
          </w:divBdr>
        </w:div>
        <w:div w:id="1969432889">
          <w:marLeft w:val="0"/>
          <w:marRight w:val="0"/>
          <w:marTop w:val="0"/>
          <w:marBottom w:val="0"/>
          <w:divBdr>
            <w:top w:val="none" w:sz="0" w:space="0" w:color="auto"/>
            <w:left w:val="none" w:sz="0" w:space="0" w:color="auto"/>
            <w:bottom w:val="none" w:sz="0" w:space="0" w:color="auto"/>
            <w:right w:val="none" w:sz="0" w:space="0" w:color="auto"/>
          </w:divBdr>
        </w:div>
        <w:div w:id="1956786365">
          <w:marLeft w:val="0"/>
          <w:marRight w:val="0"/>
          <w:marTop w:val="0"/>
          <w:marBottom w:val="0"/>
          <w:divBdr>
            <w:top w:val="none" w:sz="0" w:space="0" w:color="auto"/>
            <w:left w:val="none" w:sz="0" w:space="0" w:color="auto"/>
            <w:bottom w:val="none" w:sz="0" w:space="0" w:color="auto"/>
            <w:right w:val="none" w:sz="0" w:space="0" w:color="auto"/>
          </w:divBdr>
        </w:div>
        <w:div w:id="1715733382">
          <w:marLeft w:val="0"/>
          <w:marRight w:val="0"/>
          <w:marTop w:val="0"/>
          <w:marBottom w:val="0"/>
          <w:divBdr>
            <w:top w:val="none" w:sz="0" w:space="0" w:color="auto"/>
            <w:left w:val="none" w:sz="0" w:space="0" w:color="auto"/>
            <w:bottom w:val="none" w:sz="0" w:space="0" w:color="auto"/>
            <w:right w:val="none" w:sz="0" w:space="0" w:color="auto"/>
          </w:divBdr>
        </w:div>
        <w:div w:id="1060438735">
          <w:marLeft w:val="0"/>
          <w:marRight w:val="0"/>
          <w:marTop w:val="0"/>
          <w:marBottom w:val="0"/>
          <w:divBdr>
            <w:top w:val="none" w:sz="0" w:space="0" w:color="auto"/>
            <w:left w:val="none" w:sz="0" w:space="0" w:color="auto"/>
            <w:bottom w:val="none" w:sz="0" w:space="0" w:color="auto"/>
            <w:right w:val="none" w:sz="0" w:space="0" w:color="auto"/>
          </w:divBdr>
        </w:div>
        <w:div w:id="1354695878">
          <w:marLeft w:val="0"/>
          <w:marRight w:val="0"/>
          <w:marTop w:val="0"/>
          <w:marBottom w:val="0"/>
          <w:divBdr>
            <w:top w:val="none" w:sz="0" w:space="0" w:color="auto"/>
            <w:left w:val="none" w:sz="0" w:space="0" w:color="auto"/>
            <w:bottom w:val="none" w:sz="0" w:space="0" w:color="auto"/>
            <w:right w:val="none" w:sz="0" w:space="0" w:color="auto"/>
          </w:divBdr>
        </w:div>
        <w:div w:id="883254051">
          <w:marLeft w:val="0"/>
          <w:marRight w:val="0"/>
          <w:marTop w:val="0"/>
          <w:marBottom w:val="0"/>
          <w:divBdr>
            <w:top w:val="none" w:sz="0" w:space="0" w:color="auto"/>
            <w:left w:val="none" w:sz="0" w:space="0" w:color="auto"/>
            <w:bottom w:val="none" w:sz="0" w:space="0" w:color="auto"/>
            <w:right w:val="none" w:sz="0" w:space="0" w:color="auto"/>
          </w:divBdr>
        </w:div>
        <w:div w:id="1455446889">
          <w:marLeft w:val="0"/>
          <w:marRight w:val="0"/>
          <w:marTop w:val="0"/>
          <w:marBottom w:val="0"/>
          <w:divBdr>
            <w:top w:val="none" w:sz="0" w:space="0" w:color="auto"/>
            <w:left w:val="none" w:sz="0" w:space="0" w:color="auto"/>
            <w:bottom w:val="none" w:sz="0" w:space="0" w:color="auto"/>
            <w:right w:val="none" w:sz="0" w:space="0" w:color="auto"/>
          </w:divBdr>
        </w:div>
        <w:div w:id="1898663047">
          <w:marLeft w:val="0"/>
          <w:marRight w:val="0"/>
          <w:marTop w:val="0"/>
          <w:marBottom w:val="0"/>
          <w:divBdr>
            <w:top w:val="none" w:sz="0" w:space="0" w:color="auto"/>
            <w:left w:val="none" w:sz="0" w:space="0" w:color="auto"/>
            <w:bottom w:val="none" w:sz="0" w:space="0" w:color="auto"/>
            <w:right w:val="none" w:sz="0" w:space="0" w:color="auto"/>
          </w:divBdr>
        </w:div>
      </w:divsChild>
    </w:div>
    <w:div w:id="201141639">
      <w:bodyDiv w:val="1"/>
      <w:marLeft w:val="0"/>
      <w:marRight w:val="0"/>
      <w:marTop w:val="0"/>
      <w:marBottom w:val="0"/>
      <w:divBdr>
        <w:top w:val="none" w:sz="0" w:space="0" w:color="auto"/>
        <w:left w:val="none" w:sz="0" w:space="0" w:color="auto"/>
        <w:bottom w:val="none" w:sz="0" w:space="0" w:color="auto"/>
        <w:right w:val="none" w:sz="0" w:space="0" w:color="auto"/>
      </w:divBdr>
    </w:div>
    <w:div w:id="492793456">
      <w:bodyDiv w:val="1"/>
      <w:marLeft w:val="0"/>
      <w:marRight w:val="0"/>
      <w:marTop w:val="0"/>
      <w:marBottom w:val="0"/>
      <w:divBdr>
        <w:top w:val="none" w:sz="0" w:space="0" w:color="auto"/>
        <w:left w:val="none" w:sz="0" w:space="0" w:color="auto"/>
        <w:bottom w:val="none" w:sz="0" w:space="0" w:color="auto"/>
        <w:right w:val="none" w:sz="0" w:space="0" w:color="auto"/>
      </w:divBdr>
    </w:div>
    <w:div w:id="501629326">
      <w:bodyDiv w:val="1"/>
      <w:marLeft w:val="0"/>
      <w:marRight w:val="0"/>
      <w:marTop w:val="0"/>
      <w:marBottom w:val="0"/>
      <w:divBdr>
        <w:top w:val="none" w:sz="0" w:space="0" w:color="auto"/>
        <w:left w:val="none" w:sz="0" w:space="0" w:color="auto"/>
        <w:bottom w:val="none" w:sz="0" w:space="0" w:color="auto"/>
        <w:right w:val="none" w:sz="0" w:space="0" w:color="auto"/>
      </w:divBdr>
    </w:div>
    <w:div w:id="637691424">
      <w:bodyDiv w:val="1"/>
      <w:marLeft w:val="0"/>
      <w:marRight w:val="0"/>
      <w:marTop w:val="0"/>
      <w:marBottom w:val="0"/>
      <w:divBdr>
        <w:top w:val="none" w:sz="0" w:space="0" w:color="auto"/>
        <w:left w:val="none" w:sz="0" w:space="0" w:color="auto"/>
        <w:bottom w:val="none" w:sz="0" w:space="0" w:color="auto"/>
        <w:right w:val="none" w:sz="0" w:space="0" w:color="auto"/>
      </w:divBdr>
    </w:div>
    <w:div w:id="1371152123">
      <w:bodyDiv w:val="1"/>
      <w:marLeft w:val="0"/>
      <w:marRight w:val="0"/>
      <w:marTop w:val="0"/>
      <w:marBottom w:val="0"/>
      <w:divBdr>
        <w:top w:val="none" w:sz="0" w:space="0" w:color="auto"/>
        <w:left w:val="none" w:sz="0" w:space="0" w:color="auto"/>
        <w:bottom w:val="none" w:sz="0" w:space="0" w:color="auto"/>
        <w:right w:val="none" w:sz="0" w:space="0" w:color="auto"/>
      </w:divBdr>
    </w:div>
    <w:div w:id="1698699969">
      <w:bodyDiv w:val="1"/>
      <w:marLeft w:val="0"/>
      <w:marRight w:val="0"/>
      <w:marTop w:val="0"/>
      <w:marBottom w:val="0"/>
      <w:divBdr>
        <w:top w:val="none" w:sz="0" w:space="0" w:color="auto"/>
        <w:left w:val="none" w:sz="0" w:space="0" w:color="auto"/>
        <w:bottom w:val="none" w:sz="0" w:space="0" w:color="auto"/>
        <w:right w:val="none" w:sz="0" w:space="0" w:color="auto"/>
      </w:divBdr>
    </w:div>
    <w:div w:id="1740244164">
      <w:bodyDiv w:val="1"/>
      <w:marLeft w:val="0"/>
      <w:marRight w:val="0"/>
      <w:marTop w:val="0"/>
      <w:marBottom w:val="0"/>
      <w:divBdr>
        <w:top w:val="none" w:sz="0" w:space="0" w:color="auto"/>
        <w:left w:val="none" w:sz="0" w:space="0" w:color="auto"/>
        <w:bottom w:val="none" w:sz="0" w:space="0" w:color="auto"/>
        <w:right w:val="none" w:sz="0" w:space="0" w:color="auto"/>
      </w:divBdr>
    </w:div>
    <w:div w:id="194722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gin.westlaw.co.uk/maf/wluk/ext/app/document?src=doc&amp;linktype=ref&amp;context=15&amp;crumb-action=replace&amp;docguid=I0D43BEA0E44911DA8D70A0E70A78ED65"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ogin.westlaw.co.uk/maf/wluk/ext/app/document?src=doc&amp;linktype=ref&amp;context=15&amp;crumb-action=replace&amp;docguid=I60612B20E42311DAA7CF8F68F6EE57AB"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gin.westlaw.co.uk/maf/wluk/ext/app/document?src=doc&amp;linktype=ref&amp;context=15&amp;crumb-action=replace&amp;docguid=I0D5E4B80E44911DA8D70A0E70A78ED65"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login.westlaw.co.uk/maf/wluk/ext/app/document?src=doc&amp;linktype=ref&amp;context=15&amp;crumb-action=replace&amp;docguid=I46F95B708A8611DCA413D68D9160DDFE"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login.westlaw.co.uk/maf/wluk/ext/app/document?src=doc&amp;linktype=ref&amp;context=15&amp;crumb-action=replace&amp;docguid=I4B0989818AA711DCAD189FB7549D3E57" TargetMode="External"/><Relationship Id="rId1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28T12:08:54.108"/>
    </inkml:context>
    <inkml:brush xml:id="br0">
      <inkml:brushProperty name="height" value="0.053" units="cm"/>
    </inkml:brush>
  </inkml:definitions>
  <inkml:trace contextRef="#ctx0" brushRef="#br0">6493 3488 27482,'-44'0'-14606,"22"-21"1730,-66-1 12876,88 22 0,-88 0 0,-1-21 0,2 21 0,20 21 0,1-21 0,1-21 0,-2 64 0,67-43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9D9BD-F247-4620-BA4C-2B0215461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7577</Words>
  <Characters>38170</Characters>
  <Application>Microsoft Office Word</Application>
  <DocSecurity>0</DocSecurity>
  <Lines>318</Lines>
  <Paragraphs>91</Paragraphs>
  <ScaleCrop>false</ScaleCrop>
  <Company/>
  <LinksUpToDate>false</LinksUpToDate>
  <CharactersWithSpaces>45656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2018-07-20T15:05:00Z</dcterms:created>
  <dcterms:modified xsi:type="dcterms:W3CDTF">2018-07-20T15:05:00Z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