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b/>
          <w:szCs w:val="26"/>
          <w:u w:val="single"/>
        </w:rPr>
        <w:t xml:space="preserve">BLOOD TRANSFUSION </w:t>
      </w:r>
    </w:p>
    <w:p>
      <w:pPr>
        <w:pStyle w:val="Normal"/>
        <w:bidi w:val="0"/>
        <w:spacing w:lineRule="auto" w:line="240"/>
        <w:jc w:val="start"/>
        <w:rPr>
          <w:b/>
          <w:szCs w:val="26"/>
          <w:u w:val="single"/>
        </w:rPr>
      </w:pPr>
      <w:r>
        <w:rPr>
          <w:b/>
          <w:szCs w:val="26"/>
          <w:u w:val="single"/>
        </w:rPr>
      </w:r>
    </w:p>
    <w:p>
      <w:pPr>
        <w:pStyle w:val="Heading3"/>
        <w:numPr>
          <w:ilvl w:val="2"/>
          <w:numId w:val="16"/>
        </w:numPr>
        <w:tabs>
          <w:tab w:val="left" w:pos="1854" w:leader="none"/>
        </w:tabs>
        <w:bidi w:val="0"/>
        <w:spacing w:lineRule="auto" w:line="240"/>
        <w:ind w:start="720" w:end="0" w:hanging="720"/>
        <w:jc w:val="start"/>
        <w:rPr>
          <w:b/>
          <w:szCs w:val="26"/>
          <w:u w:val="single"/>
        </w:rPr>
      </w:pPr>
      <w:r>
        <w:rPr>
          <w:iCs/>
          <w:szCs w:val="28"/>
        </w:rPr>
        <w:tab/>
      </w:r>
      <w:bookmarkStart w:id="0" w:name="OLE_LINK3"/>
      <w:bookmarkStart w:id="1" w:name="_Toc196476645"/>
      <w:r>
        <w:rPr/>
        <w:t xml:space="preserve">Blood Transfusion </w:t>
      </w:r>
      <w:bookmarkStart w:id="2" w:name="_Toc158999441"/>
      <w:bookmarkStart w:id="3" w:name="_Toc196476646"/>
      <w:r>
        <w:rPr>
          <w:rFonts w:eastAsia="Andale Sans UI" w:cs="Arial"/>
          <w:bCs/>
          <w:szCs w:val="26"/>
          <w:lang w:val="en-IE" w:eastAsia="en-GB"/>
        </w:rPr>
        <w:t>Test Repertoire and TAT</w:t>
      </w:r>
      <w:bookmarkStart w:id="4" w:name="_Toc158999440"/>
    </w:p>
    <w:tbl>
      <w:tblPr>
        <w:tblW w:w="14358" w:type="dxa"/>
        <w:jc w:val="center"/>
        <w:tblInd w:w="0" w:type="dxa"/>
        <w:tblLayout w:type="fixed"/>
        <w:tblCellMar>
          <w:top w:w="28" w:type="dxa"/>
          <w:start w:w="28" w:type="dxa"/>
          <w:bottom w:w="0" w:type="dxa"/>
          <w:end w:w="28" w:type="dxa"/>
        </w:tblCellMar>
      </w:tblPr>
      <w:tblGrid>
        <w:gridCol w:w="1600"/>
        <w:gridCol w:w="1432"/>
        <w:gridCol w:w="1116"/>
        <w:gridCol w:w="2975"/>
        <w:gridCol w:w="5957"/>
        <w:gridCol w:w="1277"/>
      </w:tblGrid>
      <w:tr>
        <w:trPr>
          <w:trHeight w:val="1134"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Test</w:t>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Sample Type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Minimum</w:t>
            </w:r>
          </w:p>
          <w:p>
            <w:pPr>
              <w:pStyle w:val="Normal"/>
              <w:widowControl w:val="false"/>
              <w:shd w:fill="FFFFFF"/>
              <w:tabs>
                <w:tab w:val="clear" w:pos="709"/>
              </w:tabs>
              <w:bidi w:val="0"/>
              <w:spacing w:lineRule="auto" w:line="240"/>
              <w:jc w:val="start"/>
              <w:rPr>
                <w:b/>
                <w:szCs w:val="26"/>
                <w:u w:val="single"/>
              </w:rPr>
            </w:pPr>
            <w:r>
              <w:rPr>
                <w:b/>
                <w:sz w:val="20"/>
              </w:rPr>
              <w:t>Volume</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TAT</w:t>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Comment</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Mnemonic</w:t>
            </w:r>
          </w:p>
        </w:tc>
      </w:tr>
      <w:tr>
        <w:trPr>
          <w:trHeight w:val="1967"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Group &amp; Screen </w:t>
            </w:r>
          </w:p>
          <w:p>
            <w:pPr>
              <w:pStyle w:val="Normal"/>
              <w:widowControl w:val="false"/>
              <w:shd w:fill="FFFFFF"/>
              <w:tabs>
                <w:tab w:val="clear" w:pos="709"/>
              </w:tabs>
              <w:bidi w:val="0"/>
              <w:spacing w:lineRule="auto" w:line="240" w:before="0" w:after="0"/>
              <w:jc w:val="start"/>
              <w:rPr>
                <w:sz w:val="20"/>
              </w:rPr>
            </w:pPr>
            <w:r>
              <w:rPr>
                <w:sz w:val="20"/>
              </w:rPr>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 bottle labelled: “EDTA - FOR BLOOD BANK” (Pale</w:t>
            </w:r>
            <w:r>
              <w:rPr>
                <w:sz w:val="20"/>
                <w:shd w:fill="D9D9D9" w:val="clear"/>
              </w:rPr>
              <w:t>Pink</w:t>
            </w:r>
            <w:r>
              <w:rPr>
                <w:sz w:val="20"/>
              </w:rPr>
              <w:t xml:space="preserve"> top tube)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 xml:space="preserve">Routine: </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sz w:val="20"/>
              </w:rPr>
            </w:pPr>
            <w:r>
              <w:rPr>
                <w:sz w:val="20"/>
              </w:rPr>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 </w:t>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GS specimens should be taken using the Bridge Medical devices/Powerchart for OPD either desktop or PDA. Equipment must be brought to patient bedside.</w:t>
            </w:r>
          </w:p>
          <w:p>
            <w:pPr>
              <w:pStyle w:val="Normal"/>
              <w:widowControl w:val="false"/>
              <w:tabs>
                <w:tab w:val="clear" w:pos="709"/>
              </w:tabs>
              <w:bidi w:val="0"/>
              <w:spacing w:lineRule="auto" w:line="240"/>
              <w:jc w:val="start"/>
              <w:rPr>
                <w:b/>
                <w:szCs w:val="26"/>
                <w:u w:val="single"/>
              </w:rPr>
            </w:pPr>
            <w:r>
              <w:rPr>
                <w:sz w:val="20"/>
              </w:rPr>
              <w:t xml:space="preserve">When the Bridge medical device is not available the patient details must be handwritten on the specimen bottle. </w:t>
            </w:r>
          </w:p>
          <w:p>
            <w:pPr>
              <w:pStyle w:val="Normal"/>
              <w:widowControl w:val="false"/>
              <w:tabs>
                <w:tab w:val="clear" w:pos="709"/>
              </w:tabs>
              <w:bidi w:val="0"/>
              <w:spacing w:lineRule="auto" w:line="240"/>
              <w:jc w:val="start"/>
              <w:rPr>
                <w:b/>
                <w:szCs w:val="26"/>
                <w:u w:val="single"/>
              </w:rPr>
            </w:pPr>
            <w:r>
              <w:rPr>
                <w:sz w:val="20"/>
              </w:rPr>
              <w:t>Unavoidable delays in the provision of results can occur when a patient has a positive antibody screen and/ or when a specimen is referred to the IBTS.</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and Antibody screen</w:t>
            </w:r>
          </w:p>
        </w:tc>
      </w:tr>
      <w:tr>
        <w:trPr>
          <w:trHeight w:val="1259"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Direct Antiglobulin Test</w:t>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EDTA Specimen (2.7 ml)</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2.5ml </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 xml:space="preserve">Routine: </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DAT 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DAT</w:t>
            </w:r>
          </w:p>
        </w:tc>
      </w:tr>
      <w:tr>
        <w:trPr>
          <w:trHeight w:val="1244"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Transfusion Reaction Investigation</w:t>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4.9ml EDTA Specimen </w:t>
            </w:r>
            <w:r>
              <w:rPr>
                <w:color w:val="000000"/>
                <w:sz w:val="20"/>
              </w:rPr>
              <w:t>+ 7.5ml clotted serum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Depends on the complexity of investigation. </w:t>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Should be sent to the hospital Blood Bank as soon as possible after taking the specimens.</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TRX</w:t>
            </w:r>
          </w:p>
        </w:tc>
      </w:tr>
      <w:tr>
        <w:trPr>
          <w:trHeight w:val="1434"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Antibody titration</w:t>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4.9ml EDTA Specimen. </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4.0ml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 xml:space="preserve">Routine: </w:t>
            </w:r>
          </w:p>
          <w:p>
            <w:pPr>
              <w:pStyle w:val="Normal"/>
              <w:widowControl w:val="false"/>
              <w:shd w:fill="FFFFFF"/>
              <w:tabs>
                <w:tab w:val="clear" w:pos="709"/>
              </w:tabs>
              <w:bidi w:val="0"/>
              <w:spacing w:lineRule="auto" w:line="240"/>
              <w:jc w:val="start"/>
              <w:rPr>
                <w:b/>
                <w:szCs w:val="26"/>
                <w:u w:val="single"/>
              </w:rPr>
            </w:pPr>
            <w:r>
              <w:rPr>
                <w:sz w:val="20"/>
              </w:rPr>
              <w:t>24 hours from time of receipt during routine hours</w:t>
            </w:r>
          </w:p>
          <w:p>
            <w:pPr>
              <w:pStyle w:val="Normal"/>
              <w:widowControl w:val="false"/>
              <w:shd w:fill="FFFFFF"/>
              <w:tabs>
                <w:tab w:val="clear" w:pos="709"/>
              </w:tabs>
              <w:bidi w:val="0"/>
              <w:spacing w:lineRule="auto" w:line="240"/>
              <w:jc w:val="start"/>
              <w:rPr>
                <w:b/>
                <w:szCs w:val="26"/>
                <w:u w:val="single"/>
              </w:rPr>
            </w:pPr>
            <w:r>
              <w:rPr>
                <w:b/>
                <w:sz w:val="20"/>
              </w:rPr>
              <w:t>Urgent:</w:t>
            </w:r>
            <w:r>
              <w:rPr>
                <w:sz w:val="20"/>
              </w:rPr>
              <w:t xml:space="preserve"> </w:t>
            </w:r>
          </w:p>
          <w:p>
            <w:pPr>
              <w:pStyle w:val="Normal"/>
              <w:widowControl w:val="false"/>
              <w:shd w:fill="FFFFFF"/>
              <w:tabs>
                <w:tab w:val="clear" w:pos="709"/>
              </w:tabs>
              <w:bidi w:val="0"/>
              <w:spacing w:lineRule="auto" w:line="240"/>
              <w:jc w:val="start"/>
              <w:rPr>
                <w:b/>
                <w:szCs w:val="26"/>
                <w:u w:val="single"/>
              </w:rPr>
            </w:pPr>
            <w:r>
              <w:rPr>
                <w:sz w:val="20"/>
              </w:rPr>
              <w:t>Same day if received before 1400.</w:t>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This test is requested only under the instruction of the Nephrology team.</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Anitbody TITR</w:t>
            </w:r>
          </w:p>
        </w:tc>
      </w:tr>
      <w:tr>
        <w:trPr>
          <w:trHeight w:val="1134"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 Agglutinins</w:t>
            </w:r>
          </w:p>
          <w:p>
            <w:pPr>
              <w:pStyle w:val="Normal"/>
              <w:widowControl w:val="false"/>
              <w:shd w:fill="FFFFFF"/>
              <w:tabs>
                <w:tab w:val="clear" w:pos="709"/>
              </w:tabs>
              <w:bidi w:val="0"/>
              <w:spacing w:lineRule="auto" w:line="240" w:before="0" w:after="0"/>
              <w:jc w:val="start"/>
              <w:rPr>
                <w:sz w:val="20"/>
              </w:rPr>
            </w:pPr>
            <w:r>
              <w:rPr>
                <w:sz w:val="20"/>
              </w:rPr>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2 X 4.9ml EDTA specimen bottle. </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5 working days from sample receipt by NHSBT </w:t>
            </w:r>
          </w:p>
          <w:p>
            <w:pPr>
              <w:pStyle w:val="Normal"/>
              <w:widowControl w:val="false"/>
              <w:shd w:fill="FFFFFF"/>
              <w:tabs>
                <w:tab w:val="clear" w:pos="709"/>
              </w:tabs>
              <w:bidi w:val="0"/>
              <w:spacing w:lineRule="auto" w:line="240"/>
              <w:jc w:val="start"/>
              <w:rPr>
                <w:b/>
                <w:szCs w:val="26"/>
                <w:u w:val="single"/>
              </w:rPr>
            </w:pPr>
            <w:r>
              <w:rPr>
                <w:sz w:val="20"/>
              </w:rPr>
              <w:t>As per Specimen User Manual IBTS</w:t>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Referred to IBTS</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COLDAGGS</w:t>
            </w:r>
          </w:p>
        </w:tc>
      </w:tr>
      <w:tr>
        <w:trPr>
          <w:trHeight w:val="1917" w:hRule="atLeast"/>
          <w:cantSplit w:val="true"/>
        </w:trPr>
        <w:tc>
          <w:tcPr>
            <w:tcW w:w="160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Rh D grouping for Living donor and H&amp;I</w:t>
            </w:r>
          </w:p>
        </w:tc>
        <w:tc>
          <w:tcPr>
            <w:tcW w:w="14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 xml:space="preserve">Routine: </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0"/>
              </w:rPr>
            </w:pPr>
            <w:r>
              <w:rPr>
                <w:sz w:val="20"/>
              </w:rPr>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Ext Blood Group</w:t>
            </w:r>
          </w:p>
        </w:tc>
      </w:tr>
    </w:tbl>
    <w:p>
      <w:pPr>
        <w:pStyle w:val="Heading3"/>
        <w:widowControl w:val="false"/>
        <w:numPr>
          <w:ilvl w:val="2"/>
          <w:numId w:val="16"/>
        </w:numPr>
        <w:tabs>
          <w:tab w:val="left" w:pos="1854" w:leader="none"/>
        </w:tabs>
        <w:bidi w:val="0"/>
        <w:spacing w:lineRule="auto" w:line="240"/>
        <w:ind w:start="720" w:end="0" w:hanging="720"/>
        <w:jc w:val="start"/>
        <w:rPr>
          <w:lang w:val="en-IE"/>
        </w:rPr>
      </w:pPr>
      <w:bookmarkStart w:id="5" w:name="_Toc196476647"/>
      <w:bookmarkEnd w:id="5"/>
      <w:r>
        <w:rPr>
          <w:rFonts w:eastAsia="Andale Sans UI"/>
          <w:lang w:val="en-IE" w:eastAsia="en-GB"/>
        </w:rPr>
        <w:t>Blood Components/Products Available</w:t>
      </w:r>
    </w:p>
    <w:tbl>
      <w:tblPr>
        <w:tblW w:w="14742" w:type="dxa"/>
        <w:jc w:val="start"/>
        <w:tblInd w:w="539" w:type="dxa"/>
        <w:tblLayout w:type="fixed"/>
        <w:tblCellMar>
          <w:top w:w="0" w:type="dxa"/>
          <w:start w:w="108" w:type="dxa"/>
          <w:bottom w:w="0" w:type="dxa"/>
          <w:end w:w="108" w:type="dxa"/>
        </w:tblCellMar>
      </w:tblPr>
      <w:tblGrid>
        <w:gridCol w:w="2693"/>
        <w:gridCol w:w="4819"/>
        <w:gridCol w:w="7230"/>
      </w:tblGrid>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 xml:space="preserve">Power chart Mnemonic </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 xml:space="preserve">Turnaround Time </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 xml:space="preserve">Comment </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Red Blood Cells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With valid TS: 15 mins to 3hours *</w:t>
            </w:r>
          </w:p>
          <w:p>
            <w:pPr>
              <w:pStyle w:val="Normal"/>
              <w:widowControl w:val="false"/>
              <w:shd w:fill="FFFFFF"/>
              <w:tabs>
                <w:tab w:val="clear" w:pos="709"/>
              </w:tabs>
              <w:bidi w:val="0"/>
              <w:spacing w:lineRule="auto" w:line="240"/>
              <w:jc w:val="start"/>
              <w:rPr>
                <w:b/>
                <w:szCs w:val="26"/>
                <w:u w:val="single"/>
              </w:rPr>
            </w:pPr>
            <w:r>
              <w:rPr>
                <w:kern w:val="0"/>
                <w:sz w:val="20"/>
              </w:rPr>
              <w:t xml:space="preserve">From receipt of TS: up to 4 hours* </w:t>
            </w:r>
          </w:p>
          <w:p>
            <w:pPr>
              <w:pStyle w:val="Normal"/>
              <w:widowControl w:val="false"/>
              <w:shd w:fill="FFFFFF"/>
              <w:tabs>
                <w:tab w:val="clear" w:pos="709"/>
              </w:tabs>
              <w:bidi w:val="0"/>
              <w:spacing w:lineRule="auto" w:line="240"/>
              <w:jc w:val="start"/>
              <w:rPr>
                <w:b/>
                <w:szCs w:val="26"/>
                <w:u w:val="single"/>
              </w:rPr>
            </w:pPr>
            <w:r>
              <w:rPr>
                <w:kern w:val="0"/>
                <w:sz w:val="20"/>
              </w:rPr>
              <w:t>Emergency</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Uncrossmatched RC: &lt;10 mins</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Crossmatched RC: 60 min from receipt of GS*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 xml:space="preserve">Frozen Plasma </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40min to 3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 xml:space="preserve">Platelete Concentrate </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15mins to 12hours **</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The blood bank strives to maintain 2 stock platelets at all times for emergency issue. However this depends on demand and supply.</w:t>
            </w:r>
          </w:p>
          <w:p>
            <w:pPr>
              <w:pStyle w:val="Normal"/>
              <w:widowControl w:val="false"/>
              <w:tabs>
                <w:tab w:val="clear" w:pos="709"/>
              </w:tabs>
              <w:bidi w:val="0"/>
              <w:spacing w:lineRule="auto" w:line="240"/>
              <w:jc w:val="start"/>
              <w:rPr>
                <w:b/>
                <w:szCs w:val="26"/>
                <w:u w:val="single"/>
              </w:rPr>
            </w:pPr>
            <w:r>
              <w:rPr>
                <w:kern w:val="0"/>
                <w:sz w:val="20"/>
              </w:rPr>
              <w:t>Non-emergency orders should be placed prior to 14:00 hrs during routine working hours and will be available from 16:30 hrs the same day and before 22:00 hrs for approx. 11am next day delivery.</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Fibrinogen Product</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Albumin 5%</w:t>
            </w:r>
          </w:p>
          <w:p>
            <w:pPr>
              <w:pStyle w:val="Normal"/>
              <w:widowControl w:val="false"/>
              <w:tabs>
                <w:tab w:val="clear" w:pos="709"/>
              </w:tabs>
              <w:bidi w:val="0"/>
              <w:spacing w:lineRule="auto" w:line="240"/>
              <w:jc w:val="start"/>
              <w:rPr>
                <w:b/>
                <w:szCs w:val="26"/>
                <w:u w:val="single"/>
              </w:rPr>
            </w:pPr>
            <w:r>
              <w:rPr>
                <w:kern w:val="0"/>
                <w:sz w:val="24"/>
                <w:szCs w:val="24"/>
              </w:rPr>
              <w:t>Albumin 20%</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 xml:space="preserve">Factor Concentrates </w:t>
            </w:r>
          </w:p>
          <w:p>
            <w:pPr>
              <w:pStyle w:val="ListParagraph"/>
              <w:widowControl w:val="false"/>
              <w:numPr>
                <w:ilvl w:val="0"/>
                <w:numId w:val="17"/>
              </w:numPr>
              <w:tabs>
                <w:tab w:val="clear" w:pos="709"/>
              </w:tabs>
              <w:bidi w:val="0"/>
              <w:spacing w:lineRule="auto" w:line="240"/>
              <w:jc w:val="start"/>
              <w:rPr>
                <w:b/>
                <w:szCs w:val="26"/>
                <w:u w:val="single"/>
              </w:rPr>
            </w:pPr>
            <w:r>
              <w:rPr>
                <w:kern w:val="0"/>
                <w:sz w:val="24"/>
                <w:szCs w:val="24"/>
                <w:lang w:bidi="ar-SA"/>
              </w:rPr>
              <w:t>Novoseven</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 xml:space="preserve">Factor </w:t>
            </w:r>
            <w:r>
              <w:rPr>
                <w:kern w:val="0"/>
                <w:sz w:val="20"/>
                <w:shd w:fill="D9D9D9" w:val="clear"/>
                <w:lang w:bidi="ar-SA"/>
              </w:rPr>
              <w:t>VIII (Altuvoct and Elocta)</w:t>
            </w:r>
            <w:r>
              <w:rPr>
                <w:kern w:val="0"/>
                <w:sz w:val="20"/>
                <w:lang w:bidi="ar-SA"/>
              </w:rPr>
              <w:t xml:space="preserve"> </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vWF</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Factor IX</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 xml:space="preserve">Prpthrombin Concentrate </w:t>
            </w:r>
          </w:p>
          <w:p>
            <w:pPr>
              <w:pStyle w:val="ListParagraph"/>
              <w:widowControl w:val="false"/>
              <w:numPr>
                <w:ilvl w:val="0"/>
                <w:numId w:val="17"/>
              </w:numPr>
              <w:tabs>
                <w:tab w:val="clear" w:pos="709"/>
              </w:tabs>
              <w:bidi w:val="0"/>
              <w:spacing w:lineRule="auto" w:line="240"/>
              <w:jc w:val="start"/>
              <w:rPr>
                <w:b/>
                <w:szCs w:val="26"/>
                <w:u w:val="single"/>
              </w:rPr>
            </w:pPr>
            <w:r>
              <w:rPr>
                <w:kern w:val="0"/>
                <w:sz w:val="20"/>
                <w:lang w:bidi="ar-SA"/>
              </w:rPr>
              <w:t>Factor XIII</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 xml:space="preserve">15 mins to 60 mins </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p>
            <w:pPr>
              <w:pStyle w:val="Normal"/>
              <w:widowControl w:val="false"/>
              <w:tabs>
                <w:tab w:val="clear" w:pos="709"/>
              </w:tabs>
              <w:bidi w:val="0"/>
              <w:spacing w:lineRule="auto" w:line="240"/>
              <w:jc w:val="start"/>
              <w:rPr>
                <w:kern w:val="0"/>
                <w:sz w:val="20"/>
              </w:rPr>
            </w:pPr>
            <w:r>
              <w:rPr>
                <w:kern w:val="0"/>
                <w:sz w:val="20"/>
              </w:rPr>
            </w:r>
          </w:p>
          <w:p>
            <w:pPr>
              <w:pStyle w:val="Normal"/>
              <w:widowControl w:val="false"/>
              <w:shd w:fill="D9D9D9"/>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 xml:space="preserve">Other </w:t>
            </w:r>
          </w:p>
          <w:p>
            <w:pPr>
              <w:pStyle w:val="Normal"/>
              <w:widowControl w:val="false"/>
              <w:shd w:fill="FFFFFF"/>
              <w:tabs>
                <w:tab w:val="clear" w:pos="709"/>
              </w:tabs>
              <w:bidi w:val="0"/>
              <w:spacing w:lineRule="auto" w:line="240"/>
              <w:jc w:val="start"/>
              <w:rPr>
                <w:b/>
                <w:szCs w:val="26"/>
                <w:u w:val="single"/>
              </w:rPr>
            </w:pPr>
            <w:r>
              <w:rPr>
                <w:kern w:val="0"/>
                <w:sz w:val="20"/>
              </w:rPr>
              <w:t>Anti-D</w:t>
            </w:r>
          </w:p>
          <w:p>
            <w:pPr>
              <w:pStyle w:val="Normal"/>
              <w:widowControl w:val="false"/>
              <w:shd w:fill="FFFFFF"/>
              <w:tabs>
                <w:tab w:val="clear" w:pos="709"/>
              </w:tabs>
              <w:bidi w:val="0"/>
              <w:spacing w:lineRule="auto" w:line="240"/>
              <w:jc w:val="start"/>
              <w:rPr>
                <w:b/>
                <w:szCs w:val="26"/>
                <w:u w:val="single"/>
              </w:rPr>
            </w:pPr>
            <w:r>
              <w:rPr>
                <w:kern w:val="0"/>
                <w:sz w:val="20"/>
              </w:rPr>
              <w:t>Anti-Thromin</w:t>
            </w:r>
          </w:p>
          <w:p>
            <w:pPr>
              <w:pStyle w:val="Normal"/>
              <w:widowControl w:val="false"/>
              <w:tabs>
                <w:tab w:val="clear" w:pos="709"/>
              </w:tabs>
              <w:bidi w:val="0"/>
              <w:spacing w:lineRule="auto" w:line="240"/>
              <w:jc w:val="start"/>
              <w:rPr>
                <w:b/>
                <w:szCs w:val="26"/>
                <w:u w:val="single"/>
              </w:rPr>
            </w:pPr>
            <w:r>
              <w:rPr>
                <w:kern w:val="0"/>
                <w:sz w:val="20"/>
              </w:rPr>
              <w:t>Granulocytes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60min to 4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tc>
      </w:tr>
    </w:tbl>
    <w:p>
      <w:pPr>
        <w:pStyle w:val="Normal"/>
        <w:widowControl w:val="false"/>
        <w:bidi w:val="0"/>
        <w:spacing w:lineRule="auto" w:line="240"/>
        <w:ind w:start="720" w:end="0" w:hanging="0"/>
        <w:jc w:val="start"/>
        <w:rPr>
          <w:sz w:val="24"/>
          <w:szCs w:val="24"/>
        </w:rPr>
      </w:pPr>
      <w:r>
        <w:rPr>
          <w:sz w:val="24"/>
          <w:szCs w:val="24"/>
        </w:rPr>
      </w:r>
    </w:p>
    <w:p>
      <w:pPr>
        <w:pStyle w:val="Normal"/>
        <w:bidi w:val="0"/>
        <w:spacing w:lineRule="auto" w:line="240"/>
        <w:ind w:start="720" w:end="0" w:hanging="0"/>
        <w:jc w:val="start"/>
        <w:rPr>
          <w:b/>
          <w:szCs w:val="26"/>
          <w:u w:val="single"/>
        </w:rPr>
      </w:pPr>
      <w:r>
        <w:rPr>
          <w:sz w:val="24"/>
          <w:szCs w:val="24"/>
        </w:rPr>
        <w:t>*Turnaround Time provided the patient has no Antibodies or blood group discrepancies. **Availability is dependent on national supply</w:t>
      </w:r>
    </w:p>
    <w:p>
      <w:pPr>
        <w:pStyle w:val="Normal"/>
        <w:bidi w:val="0"/>
        <w:spacing w:lineRule="auto" w:line="240"/>
        <w:ind w:start="720" w:end="0" w:hanging="0"/>
        <w:jc w:val="start"/>
        <w:rPr>
          <w:b/>
          <w:szCs w:val="26"/>
          <w:u w:val="single"/>
        </w:rPr>
      </w:pPr>
      <w:r>
        <w:rPr>
          <w:sz w:val="24"/>
          <w:szCs w:val="24"/>
        </w:rPr>
        <w:t>Specimens referred to the IBTS for antibody investigation, serological crossmatch or/and Cold Agglutinins, the results of these tests are not covered by the scope of Beaumont Hospital Blood Bank Department ISO15189 accreditation</w:t>
      </w:r>
    </w:p>
    <w:p>
      <w:pPr>
        <w:sectPr>
          <w:type w:val="nextPage"/>
          <w:pgSz w:w="11906" w:h="16838"/>
          <w:pgMar w:left="1134" w:right="1134" w:gutter="0" w:header="0" w:top="1134" w:footer="0" w:bottom="1134"/>
          <w:pgNumType w:fmt="decimal"/>
          <w:formProt w:val="false"/>
          <w:textDirection w:val="lrTb"/>
          <w:docGrid w:type="default" w:linePitch="312" w:charSpace="4294961151"/>
        </w:sectPr>
      </w:pPr>
    </w:p>
    <w:p>
      <w:pPr>
        <w:pStyle w:val="Normal"/>
        <w:bidi w:val="0"/>
        <w:spacing w:lineRule="auto" w:line="240"/>
        <w:ind w:start="720" w:end="0" w:hanging="0"/>
        <w:jc w:val="start"/>
        <w:rPr>
          <w:iCs/>
          <w:szCs w:val="28"/>
        </w:rPr>
      </w:pPr>
      <w:r>
        <w:rPr>
          <w:iCs/>
          <w:szCs w:val="28"/>
        </w:rPr>
      </w:r>
    </w:p>
    <w:p>
      <w:pPr>
        <w:pStyle w:val="Normal"/>
        <w:keepNext w:val="true"/>
        <w:widowControl w:val="false"/>
        <w:numPr>
          <w:ilvl w:val="2"/>
          <w:numId w:val="16"/>
        </w:numPr>
        <w:tabs>
          <w:tab w:val="clear" w:pos="709"/>
          <w:tab w:val="left" w:pos="1790" w:leader="none"/>
          <w:tab w:val="left" w:pos="2860" w:leader="none"/>
        </w:tabs>
        <w:bidi w:val="0"/>
        <w:spacing w:lineRule="auto" w:line="360" w:before="240" w:after="120"/>
        <w:ind w:start="1430" w:end="0" w:hanging="0"/>
        <w:jc w:val="start"/>
        <w:rPr>
          <w:lang w:val="en-US"/>
        </w:rPr>
      </w:pPr>
      <w:r>
        <w:rPr>
          <w:rFonts w:eastAsia="Andale Sans UI" w:cs="Arial" w:ascii="Times New Roman Bold" w:hAnsi="Times New Roman Bold"/>
          <w:b/>
          <w:bCs/>
          <w:i/>
          <w:szCs w:val="26"/>
          <w:lang w:val="en-US" w:eastAsia="en-GB"/>
        </w:rPr>
        <w:t xml:space="preserve"> </w:t>
      </w:r>
      <w:bookmarkStart w:id="6" w:name="_Toc158999442"/>
      <w:bookmarkStart w:id="7" w:name="_Toc196476648"/>
      <w:r>
        <w:rPr>
          <w:rFonts w:eastAsia="Andale Sans UI" w:cs="Arial" w:ascii="Times New Roman Bold" w:hAnsi="Times New Roman Bold"/>
          <w:b/>
          <w:bCs/>
          <w:i/>
          <w:szCs w:val="26"/>
          <w:lang w:val="en-US" w:eastAsia="en-GB"/>
        </w:rPr>
        <w:t>Specialised Tests Referred to the National Histocompatibility and Immunogenetics Reference Laboratory (NHIRL)</w:t>
      </w:r>
    </w:p>
    <w:tbl>
      <w:tblPr>
        <w:tblW w:w="9817" w:type="dxa"/>
        <w:jc w:val="center"/>
        <w:tblInd w:w="0" w:type="dxa"/>
        <w:tblLayout w:type="fixed"/>
        <w:tblCellMar>
          <w:top w:w="0" w:type="dxa"/>
          <w:start w:w="28" w:type="dxa"/>
          <w:bottom w:w="0" w:type="dxa"/>
          <w:end w:w="28" w:type="dxa"/>
        </w:tblCellMar>
      </w:tblPr>
      <w:tblGrid>
        <w:gridCol w:w="5389"/>
        <w:gridCol w:w="2215"/>
        <w:gridCol w:w="2213"/>
      </w:tblGrid>
      <w:tr>
        <w:trPr>
          <w:trHeight w:val="458"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Test Referred</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b/>
                <w:sz w:val="24"/>
                <w:szCs w:val="24"/>
              </w:rPr>
              <w:t>Power chart Mnemonic</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Specimen Required</w:t>
            </w:r>
          </w:p>
        </w:tc>
      </w:tr>
      <w:tr>
        <w:trPr>
          <w:trHeight w:val="358"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sv-SE"/>
              </w:rPr>
            </w:pPr>
            <w:r>
              <w:rPr>
                <w:szCs w:val="28"/>
                <w:lang w:val="sv-SE"/>
              </w:rPr>
              <w:t>Human Leucocyte Antigen (HLA Typing) for Matcheded platelets</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 xml:space="preserve">Ref Lab HLA typing for matched platetes </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r>
        <w:trPr>
          <w:trHeight w:val="474"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szCs w:val="28"/>
              </w:rPr>
              <w:t>Screening for Platelet Allo-antibodies</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platelet allo Ab investigation</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clotted</w:t>
            </w:r>
          </w:p>
        </w:tc>
      </w:tr>
      <w:tr>
        <w:trPr>
          <w:trHeight w:val="458"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nb-NO"/>
              </w:rPr>
            </w:pPr>
            <w:r>
              <w:rPr>
                <w:szCs w:val="28"/>
                <w:lang w:val="nb-NO"/>
              </w:rPr>
              <w:t>Human Platelet Antigen Typing (HPA) (Genotyping)</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 xml:space="preserve">Ref Lab HPA genotyping </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5mls EDTA</w:t>
            </w:r>
          </w:p>
        </w:tc>
      </w:tr>
      <w:tr>
        <w:trPr>
          <w:trHeight w:val="458"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Platelet Refractoriness</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Ref Lab platelet refractoriness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4"/>
              </w:rPr>
              <w:t>5-10mls EDTA and Citrate</w:t>
            </w:r>
          </w:p>
        </w:tc>
      </w:tr>
      <w:tr>
        <w:trPr>
          <w:trHeight w:val="458" w:hRule="atLeast"/>
        </w:trPr>
        <w:tc>
          <w:tcPr>
            <w:tcW w:w="5389"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HLA Class 1&amp;11 typing of transplant patients and family for BMT</w:t>
            </w:r>
          </w:p>
        </w:tc>
        <w:tc>
          <w:tcPr>
            <w:tcW w:w="2215"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Not on Powerchart</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bl>
    <w:p>
      <w:pPr>
        <w:pStyle w:val="Normal"/>
        <w:widowControl w:val="false"/>
        <w:shd w:fill="D9D9D9"/>
        <w:bidi w:val="0"/>
        <w:spacing w:lineRule="auto" w:line="240"/>
        <w:jc w:val="start"/>
        <w:rPr>
          <w:b/>
          <w:szCs w:val="26"/>
          <w:u w:val="single"/>
        </w:rPr>
      </w:pPr>
      <w:r>
        <w:rPr>
          <w:b/>
          <w:szCs w:val="28"/>
        </w:rPr>
        <w:t xml:space="preserve">These samaples must be accompanied by form BT255-6 for reference lab send out. </w:t>
      </w:r>
    </w:p>
    <w:p>
      <w:pPr>
        <w:pStyle w:val="Normal"/>
        <w:bidi w:val="0"/>
        <w:spacing w:lineRule="auto" w:line="240"/>
        <w:jc w:val="start"/>
        <w:rPr>
          <w:b/>
          <w:szCs w:val="26"/>
          <w:u w:val="single"/>
        </w:rPr>
      </w:pPr>
      <w:r>
        <w:rPr/>
      </w:r>
    </w:p>
    <w:p>
      <w:pPr>
        <w:pStyle w:val="Normal"/>
        <w:bidi w:val="0"/>
        <w:spacing w:lineRule="auto" w:line="240" w:before="0" w:after="0"/>
        <w:jc w:val="start"/>
        <w:rPr>
          <w:szCs w:val="28"/>
        </w:rPr>
      </w:pPr>
      <w:r>
        <w:rPr>
          <w:szCs w:val="28"/>
        </w:rPr>
      </w:r>
    </w:p>
    <w:p>
      <w:pPr>
        <w:pStyle w:val="Normal"/>
        <w:bidi w:val="0"/>
        <w:spacing w:lineRule="auto" w:line="240"/>
        <w:jc w:val="start"/>
        <w:rPr>
          <w:b/>
          <w:szCs w:val="26"/>
          <w:u w:val="single"/>
        </w:rPr>
      </w:pPr>
      <w:r>
        <w:rPr/>
      </w:r>
    </w:p>
    <w:p>
      <w:pPr>
        <w:pStyle w:val="Normal"/>
        <w:shd w:fill="FFFFFF"/>
        <w:bidi w:val="0"/>
        <w:spacing w:lineRule="auto" w:line="240" w:before="0" w:after="0"/>
        <w:jc w:val="center"/>
        <w:rPr>
          <w:b/>
          <w:szCs w:val="26"/>
          <w:u w:val="single"/>
        </w:rPr>
      </w:pPr>
      <w:r>
        <w:rPr/>
      </w:r>
    </w:p>
    <w:p>
      <w:pPr>
        <w:pStyle w:val="Normal"/>
        <w:bidi w:val="0"/>
        <w:spacing w:lineRule="auto" w:line="240"/>
        <w:jc w:val="start"/>
        <w:rPr>
          <w:b/>
          <w:szCs w:val="26"/>
          <w:u w:val="single"/>
        </w:rPr>
      </w:pPr>
      <w:r>
        <w:rPr>
          <w:b/>
          <w:szCs w:val="26"/>
          <w:u w:val="single"/>
        </w:rPr>
        <w:t>HAEMATOLOGY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MICROBIOLOGY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Table 1</w:t>
      </w:r>
      <w:r>
        <w:rPr>
          <w:b/>
          <w:szCs w:val="26"/>
        </w:rPr>
        <w:t>:</w:t>
      </w:r>
      <w:r>
        <w:rPr>
          <w:szCs w:val="26"/>
        </w:rPr>
        <w:t xml:space="preserve"> Approved urine, faeces and respiratory sample containers for microbiology investigations</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016" w:type="dxa"/>
        <w:jc w:val="start"/>
        <w:tblInd w:w="118" w:type="dxa"/>
        <w:tblLayout w:type="fixed"/>
        <w:tblCellMar>
          <w:top w:w="0" w:type="dxa"/>
          <w:start w:w="108" w:type="dxa"/>
          <w:bottom w:w="0" w:type="dxa"/>
          <w:end w:w="108" w:type="dxa"/>
        </w:tblCellMar>
      </w:tblPr>
      <w:tblGrid>
        <w:gridCol w:w="2235"/>
        <w:gridCol w:w="3775"/>
        <w:gridCol w:w="3006"/>
      </w:tblGrid>
      <w:tr>
        <w:trPr/>
        <w:tc>
          <w:tcPr>
            <w:tcW w:w="223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Department</w:t>
            </w:r>
          </w:p>
        </w:tc>
        <w:tc>
          <w:tcPr>
            <w:tcW w:w="377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Test</w:t>
            </w:r>
          </w:p>
        </w:tc>
        <w:tc>
          <w:tcPr>
            <w:tcW w:w="3006"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Container</w:t>
            </w:r>
          </w:p>
        </w:tc>
      </w:tr>
      <w:tr>
        <w:trPr>
          <w:trHeight w:val="3034"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before="0" w:after="0"/>
              <w:jc w:val="start"/>
              <w:rPr>
                <w:rFonts w:ascii="Calibri" w:hAnsi="Calibri" w:cs="Calibri"/>
                <w:b/>
                <w:sz w:val="18"/>
                <w:szCs w:val="18"/>
              </w:rPr>
            </w:pPr>
            <w:r>
              <w:rPr>
                <w:rFonts w:cs="Calibri" w:ascii="Calibri" w:hAnsi="Calibri"/>
                <w:b/>
                <w:sz w:val="18"/>
                <w:szCs w:val="18"/>
              </w:rPr>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b/>
                <w:szCs w:val="26"/>
                <w:u w:val="single"/>
              </w:rPr>
            </w:pPr>
            <w:r>
              <w:rPr>
                <w:rFonts w:cs="Calibri" w:ascii="Calibri" w:hAnsi="Calibri"/>
                <w:b/>
                <w:sz w:val="18"/>
                <w:szCs w:val="18"/>
              </w:rPr>
              <w:t>Non-Urine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Eg:</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-Faeces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-Sputum/Respiratory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-Sterile fluids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-Tips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-Theatre samples/miscellaneous</w:t>
            </w:r>
          </w:p>
          <w:p>
            <w:pPr>
              <w:pStyle w:val="Normal"/>
              <w:widowControl w:val="false"/>
              <w:tabs>
                <w:tab w:val="clear" w:pos="709"/>
              </w:tabs>
              <w:bidi w:val="0"/>
              <w:spacing w:lineRule="auto" w:line="240" w:before="120" w:after="0"/>
              <w:jc w:val="start"/>
              <w:rPr>
                <w:b/>
                <w:szCs w:val="26"/>
                <w:u w:val="single"/>
              </w:rPr>
            </w:pPr>
            <w:r>
              <w:rPr>
                <w:sz w:val="18"/>
                <w:szCs w:val="18"/>
              </w:rPr>
              <w:t>Ref. 75.9922.745</w:t>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drawing>
                <wp:inline distT="0" distB="0" distL="0" distR="0">
                  <wp:extent cx="1196340" cy="16186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196340" cy="161861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&amp;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hCG (pregnancy test)</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-Urinary Legionella/ Streptococcal Antigen</w:t>
            </w:r>
          </w:p>
          <w:p>
            <w:pPr>
              <w:pStyle w:val="Normal"/>
              <w:widowControl w:val="false"/>
              <w:tabs>
                <w:tab w:val="clear" w:pos="709"/>
              </w:tabs>
              <w:bidi w:val="0"/>
              <w:spacing w:lineRule="auto" w:line="240"/>
              <w:jc w:val="start"/>
              <w:rPr>
                <w:b/>
                <w:szCs w:val="26"/>
                <w:u w:val="single"/>
              </w:rPr>
            </w:pPr>
            <w:r>
              <w:rPr>
                <w:bCs/>
                <w:color w:val="000000"/>
                <w:sz w:val="18"/>
                <w:szCs w:val="18"/>
              </w:rPr>
              <w:t>Sarstedt Product reference 10.252)</w:t>
            </w:r>
          </w:p>
          <w:p>
            <w:pPr>
              <w:pStyle w:val="Normal"/>
              <w:widowControl w:val="false"/>
              <w:tabs>
                <w:tab w:val="clear" w:pos="709"/>
              </w:tabs>
              <w:bidi w:val="0"/>
              <w:spacing w:lineRule="auto" w:line="240" w:before="0" w:after="0"/>
              <w:jc w:val="start"/>
              <w:rPr>
                <w:rFonts w:ascii="Calibri" w:hAnsi="Calibri" w:cs="Calibri"/>
                <w:sz w:val="18"/>
                <w:szCs w:val="18"/>
              </w:rPr>
            </w:pPr>
            <w:r>
              <w:rPr>
                <w:rFonts w:cs="Calibri" w:ascii="Calibri" w:hAnsi="Calibri"/>
                <w:sz w:val="18"/>
                <w:szCs w:val="18"/>
              </w:rPr>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drawing>
                <wp:inline distT="0" distB="0" distL="0" distR="0">
                  <wp:extent cx="359410" cy="16630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59410" cy="166306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and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Catheter Stream Urines (CSU) only</w:t>
            </w:r>
          </w:p>
        </w:tc>
        <w:tc>
          <w:tcPr>
            <w:tcW w:w="300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before="0" w:after="0"/>
              <w:jc w:val="center"/>
              <w:rPr>
                <w:b/>
                <w:szCs w:val="26"/>
                <w:u w:val="single"/>
              </w:rPr>
            </w:pPr>
            <w:r>
              <w:rPr/>
              <w:drawing>
                <wp:inline distT="0" distB="0" distL="0" distR="0">
                  <wp:extent cx="1325880" cy="18662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1325880" cy="1866265"/>
                          </a:xfrm>
                          <a:prstGeom prst="rect">
                            <a:avLst/>
                          </a:prstGeom>
                        </pic:spPr>
                      </pic:pic>
                    </a:graphicData>
                  </a:graphic>
                </wp:inline>
              </w:drawing>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2: Specimen acceptance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746" w:type="dxa"/>
        <w:jc w:val="start"/>
        <w:tblInd w:w="118" w:type="dxa"/>
        <w:tblLayout w:type="fixed"/>
        <w:tblCellMar>
          <w:top w:w="0" w:type="dxa"/>
          <w:start w:w="108" w:type="dxa"/>
          <w:bottom w:w="0" w:type="dxa"/>
          <w:end w:w="108" w:type="dxa"/>
        </w:tblCellMar>
      </w:tblPr>
      <w:tblGrid>
        <w:gridCol w:w="1101"/>
        <w:gridCol w:w="2267"/>
        <w:gridCol w:w="1588"/>
        <w:gridCol w:w="1275"/>
        <w:gridCol w:w="1843"/>
        <w:gridCol w:w="1671"/>
      </w:tblGrid>
      <w:tr>
        <w:trPr>
          <w:trHeight w:val="113" w:hRule="atLeast"/>
          <w:cantSplit w:val="true"/>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Urine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Urine culture with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 with red sticker on the lid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4 hours at room temperature48 hours at 4 ̊C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Exception:</w:t>
            </w:r>
            <w:r>
              <w:rPr>
                <w:sz w:val="18"/>
                <w:szCs w:val="18"/>
                <w:lang w:val="en-US"/>
              </w:rPr>
              <w:t>Nephrostomy and Theatre urines always processed</w:t>
            </w:r>
          </w:p>
        </w:tc>
      </w:tr>
      <w:tr>
        <w:trPr>
          <w:trHeight w:val="918"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HCG Pregnancy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Legionella urinary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rHeight w:val="964"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Streptococcus pneumoniae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10 mls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hour without the addition of undiluted formalin</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rHeight w:val="192" w:hRule="atLeast"/>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Faeces</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C diff toxin &amp; Enteric Path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and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48 hours at 4 ̊C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48 hours at 4 ̊C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48 hours at 4 ̊C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Rotavirus/Adenovirus combi test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without addition of 10% formalin-water</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Travel details essential or CMT Request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Helicobacter pylori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 RNA</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Respiratory</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Respiratory culture</w:t>
            </w:r>
          </w:p>
          <w:p>
            <w:pPr>
              <w:pStyle w:val="Normal"/>
              <w:widowControl w:val="false"/>
              <w:tabs>
                <w:tab w:val="clear" w:pos="709"/>
              </w:tabs>
              <w:bidi w:val="0"/>
              <w:spacing w:lineRule="auto" w:line="240"/>
              <w:jc w:val="center"/>
              <w:rPr>
                <w:lang w:val="en-US"/>
              </w:rPr>
            </w:pPr>
            <w:r>
              <w:rPr>
                <w:sz w:val="18"/>
                <w:szCs w:val="18"/>
                <w:lang w:val="en-US"/>
              </w:rPr>
              <w:t>BAL/Sputum/TASP/EBUS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CF specimens can be processed &gt;48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Galactomannan-BAL</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 xml:space="preserve">5 days at 4℃ </w:t>
            </w:r>
          </w:p>
          <w:p>
            <w:pPr>
              <w:pStyle w:val="Normal"/>
              <w:widowControl w:val="false"/>
              <w:tabs>
                <w:tab w:val="clear" w:pos="709"/>
              </w:tabs>
              <w:bidi w:val="0"/>
              <w:spacing w:lineRule="auto" w:line="240" w:before="120" w:after="0"/>
              <w:jc w:val="center"/>
              <w:rPr>
                <w:lang w:val="en-US"/>
              </w:rPr>
            </w:pPr>
            <w:r>
              <w:rPr>
                <w:sz w:val="18"/>
                <w:szCs w:val="18"/>
                <w:lang w:val="en-US"/>
              </w:rPr>
              <w:t>14 days at -20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SARS-CoV-2/Influenza A/B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 Transplant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Processed immediately on receipt</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C Fungal </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Fungal culture</w:t>
            </w:r>
          </w:p>
          <w:p>
            <w:pPr>
              <w:pStyle w:val="Normal"/>
              <w:widowControl w:val="false"/>
              <w:tabs>
                <w:tab w:val="clear" w:pos="709"/>
              </w:tabs>
              <w:bidi w:val="0"/>
              <w:spacing w:lineRule="auto" w:line="240"/>
              <w:jc w:val="center"/>
              <w:rPr>
                <w:lang w:val="en-US"/>
              </w:rPr>
            </w:pPr>
            <w:r>
              <w:rPr>
                <w:sz w:val="18"/>
                <w:szCs w:val="18"/>
                <w:lang w:val="en-US"/>
              </w:rPr>
              <w:t>(Skin scrapings/Nail clippings/Hair)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Dermapak</w:t>
            </w:r>
          </w:p>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Several months stored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hair specimens must contain root of the hair</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Galactomanna-Blood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 xml:space="preserve">5 days at 4℃ </w:t>
            </w:r>
          </w:p>
          <w:p>
            <w:pPr>
              <w:pStyle w:val="Normal"/>
              <w:widowControl w:val="false"/>
              <w:tabs>
                <w:tab w:val="clear" w:pos="709"/>
              </w:tabs>
              <w:bidi w:val="0"/>
              <w:spacing w:lineRule="auto" w:line="240" w:before="120" w:after="0"/>
              <w:jc w:val="center"/>
              <w:rPr>
                <w:lang w:val="en-US"/>
              </w:rPr>
            </w:pPr>
            <w:r>
              <w:rPr>
                <w:sz w:val="18"/>
                <w:szCs w:val="18"/>
                <w:lang w:val="en-US"/>
              </w:rPr>
              <w:t>14 days at</w:t>
            </w:r>
          </w:p>
          <w:p>
            <w:pPr>
              <w:pStyle w:val="Normal"/>
              <w:widowControl w:val="false"/>
              <w:tabs>
                <w:tab w:val="clear" w:pos="709"/>
              </w:tabs>
              <w:bidi w:val="0"/>
              <w:spacing w:lineRule="auto" w:line="240" w:before="120" w:after="0"/>
              <w:jc w:val="center"/>
              <w:rPr>
                <w:lang w:val="en-US"/>
              </w:rPr>
            </w:pPr>
            <w:r>
              <w:rPr>
                <w:sz w:val="18"/>
                <w:szCs w:val="18"/>
                <w:lang w:val="en-US"/>
              </w:rPr>
              <w:t xml:space="preserve"> </w:t>
            </w:r>
            <w:r>
              <w:rPr>
                <w:sz w:val="18"/>
                <w:szCs w:val="18"/>
                <w:lang w:val="en-US"/>
              </w:rPr>
              <w:t>-20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MRSA Screen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(Nasal, Groin or Wound site)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VRE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Screen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 xml:space="preserve">(Rectal swab) </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Molecular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 xml:space="preserve">Liquid Amies eSwab </w:t>
            </w:r>
            <w:r>
              <w:rPr>
                <w:sz w:val="18"/>
                <w:szCs w:val="18"/>
                <w:lang w:val="en-US"/>
              </w:rPr>
              <w:t>(Rectal swab)</w:t>
            </w:r>
          </w:p>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 xml:space="preserve">(Rectal swab) </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with CPE Mol. Scrn orders can be accepted. In GenLab result as “See Culture”</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Swab/Wound/Eye/Ear/Throat/Mouth/Nasal/Pus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(Wound, Eye, Ear, Throat, Mouth, Nasal, Pus),NT swab (orange)For ear, nose, throat only</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Genital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(Cervical/Endocervical/Urethral/ Throat/Rectal/Pus or Discharge from penis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GC Direct plate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VCAT plate already inoculated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HVS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(HVS)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Abd Fl,C Ascitic fl,C Bile fl,C Drainage fl,Pancreatic fl,C Peritoneal fl,C Pleural fl,C Perf/Ves. Perf. Fl,C Pericardial fl,C Joint fl,C Fl/Asp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Abdominal fluid culture,Ascitic fluid cultureBile fluid culture,Drainage fluid culture,Pancreatic fluid culture,Peritoneal fluid culture,Pleural fluid culture,Perfusion fluid,Pericardial fluid culture,Joint fluid culture,Fluid/Aspirate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1 ml in 60 ml sterile container</w:t>
            </w:r>
          </w:p>
          <w:p>
            <w:pPr>
              <w:pStyle w:val="Normal"/>
              <w:widowControl w:val="false"/>
              <w:tabs>
                <w:tab w:val="clear" w:pos="709"/>
              </w:tabs>
              <w:bidi w:val="0"/>
              <w:spacing w:lineRule="auto" w:line="240"/>
              <w:jc w:val="center"/>
              <w:rPr>
                <w:lang w:val="en-US"/>
              </w:rPr>
            </w:pPr>
            <w:r>
              <w:rPr>
                <w:sz w:val="18"/>
                <w:szCs w:val="18"/>
                <w:lang w:val="en-US"/>
              </w:rPr>
              <w:t>Minimum of 2 mls in blood culture bottles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 for 60 ml sterile container</w:t>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 for blood culture bottles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PD fluid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jc w:val="center"/>
              <w:rPr>
                <w:lang w:val="en-US"/>
              </w:rPr>
            </w:pPr>
            <w:r>
              <w:rPr>
                <w:sz w:val="18"/>
                <w:szCs w:val="18"/>
                <w:lang w:val="en-US"/>
              </w:rPr>
              <w:t>Rocket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2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rHeight w:val="39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microscopy (cell count)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Theatre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Pus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Catheter Tip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4-5 cm length</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 culture &amp;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Minumum of 600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hours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“Order of collection not indicated” if received in the lab &gt;2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500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8-10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p>
            <w:pPr>
              <w:pStyle w:val="Normal"/>
              <w:widowControl w:val="false"/>
              <w:tabs>
                <w:tab w:val="clear" w:pos="709"/>
              </w:tabs>
              <w:bidi w:val="0"/>
              <w:spacing w:lineRule="auto" w:line="240"/>
              <w:jc w:val="center"/>
              <w:rPr>
                <w:lang w:val="en-US"/>
              </w:rPr>
            </w:pPr>
            <w:r>
              <w:rPr>
                <w:sz w:val="18"/>
                <w:szCs w:val="18"/>
                <w:lang w:val="en-US"/>
              </w:rPr>
              <w:t xml:space="preserve">Comment if incomplete/incorrect BC set received. </w:t>
            </w:r>
          </w:p>
          <w:p>
            <w:pPr>
              <w:pStyle w:val="Normal"/>
              <w:widowControl w:val="false"/>
              <w:tabs>
                <w:tab w:val="clear" w:pos="709"/>
              </w:tabs>
              <w:bidi w:val="0"/>
              <w:spacing w:lineRule="auto" w:line="240"/>
              <w:jc w:val="center"/>
              <w:rPr>
                <w:lang w:val="en-US"/>
              </w:rPr>
            </w:pPr>
            <w:r>
              <w:rPr>
                <w:sz w:val="18"/>
                <w:szCs w:val="18"/>
                <w:lang w:val="en-US"/>
              </w:rPr>
              <w:t>See 2.4.2 above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Blood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Mycobacterium blood culture bottle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 x 4 tubes (fill to black line on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16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MF-MIC-55 request form must be filled out with MedLIS sticker and Date &amp; time bloods taken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72 hours at 4 ℃</w:t>
            </w:r>
          </w:p>
          <w:p>
            <w:pPr>
              <w:pStyle w:val="Normal"/>
              <w:widowControl w:val="false"/>
              <w:tabs>
                <w:tab w:val="clear" w:pos="709"/>
              </w:tabs>
              <w:bidi w:val="0"/>
              <w:spacing w:lineRule="auto" w:line="240" w:before="120" w:after="0"/>
              <w:jc w:val="center"/>
              <w:rPr>
                <w:lang w:val="en-US"/>
              </w:rPr>
            </w:pPr>
            <w:r>
              <w:rPr>
                <w:sz w:val="18"/>
                <w:szCs w:val="18"/>
                <w:lang w:val="en-US"/>
              </w:rPr>
              <w:t>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72 hours at 4 ℃,Longer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Amikacin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MMUH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Adenovirus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Dispatched to NVRL</w:t>
            </w:r>
          </w:p>
          <w:p>
            <w:pPr>
              <w:pStyle w:val="Normal"/>
              <w:widowControl w:val="false"/>
              <w:tabs>
                <w:tab w:val="clear" w:pos="709"/>
              </w:tabs>
              <w:bidi w:val="0"/>
              <w:spacing w:lineRule="auto" w:line="240"/>
              <w:jc w:val="center"/>
              <w:rPr>
                <w:lang w:val="en-US"/>
              </w:rPr>
            </w:pPr>
            <w:r>
              <w:rPr>
                <w:sz w:val="18"/>
                <w:szCs w:val="18"/>
                <w:lang w:val="en-US"/>
              </w:rPr>
              <w:t>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Serology</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B Viral Load/PCR/DNA</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C PCR/Genotype/DNA/Viral Load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Beta-D-glucan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for 15 days</w:t>
            </w:r>
          </w:p>
          <w:p>
            <w:pPr>
              <w:pStyle w:val="Normal"/>
              <w:widowControl w:val="false"/>
              <w:tabs>
                <w:tab w:val="clear" w:pos="709"/>
              </w:tabs>
              <w:bidi w:val="0"/>
              <w:spacing w:lineRule="auto" w:line="240"/>
              <w:jc w:val="center"/>
              <w:rPr>
                <w:lang w:val="en-US"/>
              </w:rPr>
            </w:pPr>
            <w:r>
              <w:rPr>
                <w:sz w:val="18"/>
                <w:szCs w:val="18"/>
                <w:lang w:val="en-US"/>
              </w:rPr>
              <w:t>Separated at -20 ℃ for 27 days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Southmead, Bristol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 xml:space="preserve">48 hours stored at 4 ̊C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Eurofins Biomnis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Tobramycin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SVUH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MMUH</w:t>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3: Specimen rejection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468" w:type="dxa"/>
        <w:jc w:val="start"/>
        <w:tblInd w:w="255" w:type="dxa"/>
        <w:tblLayout w:type="fixed"/>
        <w:tblCellMar>
          <w:top w:w="0" w:type="dxa"/>
          <w:start w:w="108" w:type="dxa"/>
          <w:bottom w:w="0" w:type="dxa"/>
          <w:end w:w="108" w:type="dxa"/>
        </w:tblCellMar>
      </w:tblPr>
      <w:tblGrid>
        <w:gridCol w:w="1276"/>
        <w:gridCol w:w="1842"/>
        <w:gridCol w:w="1105"/>
        <w:gridCol w:w="1163"/>
        <w:gridCol w:w="1275"/>
        <w:gridCol w:w="1418"/>
        <w:gridCol w:w="1388"/>
      </w:tblGrid>
      <w:tr>
        <w:trPr>
          <w:cantSplit w:val="true"/>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center"/>
              <w:rPr>
                <w:lang w:val="en-US"/>
              </w:rPr>
            </w:pPr>
            <w:r>
              <w:rPr>
                <w:b/>
                <w:sz w:val="18"/>
                <w:szCs w:val="18"/>
                <w:u w:val="single"/>
                <w:lang w:val="en-US"/>
              </w:rPr>
              <w:t>Urine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60 ml sterile container without red sticker on lid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2 ml (manual microscopy &amp; culture will be performed)</w:t>
            </w:r>
          </w:p>
          <w:p>
            <w:pPr>
              <w:pStyle w:val="Normal"/>
              <w:widowControl w:val="false"/>
              <w:tabs>
                <w:tab w:val="clear" w:pos="709"/>
              </w:tabs>
              <w:bidi w:val="0"/>
              <w:spacing w:lineRule="auto" w:line="240" w:before="0" w:after="0"/>
              <w:jc w:val="center"/>
              <w:rPr>
                <w:color w:val="FF0000"/>
                <w:sz w:val="18"/>
                <w:szCs w:val="18"/>
              </w:rPr>
            </w:pPr>
            <w:r>
              <w:rPr>
                <w:color w:val="FF0000"/>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 hours at room temperature</w:t>
            </w:r>
          </w:p>
          <w:p>
            <w:pPr>
              <w:pStyle w:val="Normal"/>
              <w:widowControl w:val="false"/>
              <w:tabs>
                <w:tab w:val="clear" w:pos="709"/>
              </w:tabs>
              <w:bidi w:val="0"/>
              <w:spacing w:lineRule="auto" w:line="24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start"/>
              <w:rPr>
                <w:lang w:val="en-US"/>
              </w:rPr>
            </w:pPr>
            <w:r>
              <w:rPr>
                <w:sz w:val="18"/>
                <w:szCs w:val="18"/>
                <w:lang w:val="en-US"/>
              </w:rPr>
              <w:t>e</w:t>
            </w:r>
          </w:p>
          <w:p>
            <w:pPr>
              <w:pStyle w:val="Normal"/>
              <w:widowControl w:val="false"/>
              <w:tabs>
                <w:tab w:val="clear" w:pos="709"/>
              </w:tabs>
              <w:bidi w:val="0"/>
              <w:spacing w:lineRule="auto" w:line="240"/>
              <w:jc w:val="start"/>
              <w:rPr>
                <w:lang w:val="en-US"/>
              </w:rPr>
            </w:pPr>
            <w:r>
              <w:rPr>
                <w:b/>
                <w:sz w:val="18"/>
                <w:szCs w:val="18"/>
                <w:lang w:val="en-US"/>
              </w:rPr>
              <w:t xml:space="preserve">Exception: </w:t>
            </w:r>
            <w:r>
              <w:rPr>
                <w:sz w:val="18"/>
                <w:szCs w:val="18"/>
                <w:lang w:val="en-US"/>
              </w:rPr>
              <w:t>Nephrostomy and Theatre urines always processed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lang w:val="en-US"/>
              </w:rPr>
            </w:pPr>
            <w:r>
              <w:rPr>
                <w:sz w:val="18"/>
                <w:szCs w:val="18"/>
                <w:lang w:val="en-US"/>
              </w:rPr>
              <w:t>24 hours at RT</w:t>
            </w:r>
          </w:p>
          <w:p>
            <w:pPr>
              <w:pStyle w:val="Normal"/>
              <w:widowControl w:val="false"/>
              <w:tabs>
                <w:tab w:val="clear" w:pos="709"/>
              </w:tabs>
              <w:bidi w:val="0"/>
              <w:spacing w:lineRule="auto" w:line="240" w:before="120" w:after="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color w:val="FF0000"/>
                <w:sz w:val="18"/>
                <w:szCs w:val="18"/>
                <w:lang w:val="en-US"/>
              </w:rPr>
            </w:pPr>
            <w:r>
              <w:rPr>
                <w:color w:val="FF0000"/>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C O&amp;P </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Faeces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Formed samples &amp; &lt; 2 years old for C.diff </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at 4℃ without addition of 10% formalin-water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Will only be processed for Crypto/Giardia if no travel details have been received or no request from CMT</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unless stored at –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Respiratory</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 leaking BALs from endoscopy)</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stored at 4 ̊C except CF specimens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Salivary samples (except CF) are rejected. </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jc w:val="center"/>
              <w:rPr>
                <w:lang w:val="en-US"/>
              </w:rPr>
            </w:pPr>
            <w:r>
              <w:rPr>
                <w:sz w:val="18"/>
                <w:szCs w:val="18"/>
                <w:lang w:val="en-US"/>
              </w:rPr>
              <w:t>&gt;14 days at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jc w:val="center"/>
              <w:rPr>
                <w:lang w:val="en-US"/>
              </w:rPr>
            </w:pPr>
            <w:r>
              <w:rPr>
                <w:sz w:val="18"/>
                <w:szCs w:val="18"/>
                <w:lang w:val="en-US"/>
              </w:rPr>
              <w:t>(Culture only)</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unlabeled with MedLIS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mislabeled with incorrect patient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before="0" w:after="0"/>
              <w:jc w:val="center"/>
              <w:rPr>
                <w:sz w:val="18"/>
                <w:szCs w:val="18"/>
              </w:rPr>
            </w:pPr>
            <w:r>
              <w:rPr>
                <w:sz w:val="18"/>
                <w:szCs w:val="18"/>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sample present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Culture only performed on insufficient sample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Stored at 4 ℃</w:t>
            </w:r>
          </w:p>
          <w:p>
            <w:pPr>
              <w:pStyle w:val="Normal"/>
              <w:widowControl w:val="false"/>
              <w:tabs>
                <w:tab w:val="clear" w:pos="709"/>
              </w:tabs>
              <w:bidi w:val="0"/>
              <w:spacing w:lineRule="auto" w:line="240"/>
              <w:jc w:val="center"/>
              <w:rPr>
                <w:lang w:val="en-US"/>
              </w:rPr>
            </w:pPr>
            <w:r>
              <w:rPr>
                <w:sz w:val="18"/>
                <w:szCs w:val="18"/>
                <w:lang w:val="en-US"/>
              </w:rPr>
              <w:t xml:space="preserve">&gt; Several months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rPr>
            </w:pPr>
            <w:r>
              <w:rPr>
                <w:sz w:val="18"/>
                <w:szCs w:val="18"/>
              </w:rPr>
            </w:r>
          </w:p>
          <w:p>
            <w:pPr>
              <w:pStyle w:val="Normal"/>
              <w:widowControl w:val="false"/>
              <w:tabs>
                <w:tab w:val="clear" w:pos="709"/>
              </w:tabs>
              <w:bidi w:val="0"/>
              <w:spacing w:lineRule="auto" w:line="240"/>
              <w:jc w:val="center"/>
              <w:rPr>
                <w:b/>
                <w:szCs w:val="26"/>
                <w:u w:val="single"/>
              </w:rPr>
            </w:pPr>
            <w:r>
              <w:rPr>
                <w:sz w:val="18"/>
                <w:szCs w:val="18"/>
              </w:rPr>
              <w:t>Any blood sample other that serum</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ENT swab (orange)</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charcoal Transswab received process and enter “See Culture” in GenLab</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jc w:val="center"/>
              <w:rPr>
                <w:b/>
                <w:szCs w:val="26"/>
                <w:u w:val="single"/>
              </w:rPr>
            </w:pPr>
            <w:r>
              <w:rPr>
                <w:sz w:val="18"/>
                <w:szCs w:val="18"/>
              </w:rPr>
              <w:t>Liquid Amies eSwab</w:t>
            </w:r>
          </w:p>
          <w:p>
            <w:pPr>
              <w:pStyle w:val="Normal"/>
              <w:widowControl w:val="false"/>
              <w:tabs>
                <w:tab w:val="clear" w:pos="709"/>
              </w:tabs>
              <w:bidi w:val="0"/>
              <w:spacing w:lineRule="auto" w:line="240"/>
              <w:jc w:val="center"/>
              <w:rPr>
                <w:lang w:val="en-US"/>
              </w:rPr>
            </w:pPr>
            <w:r>
              <w:rPr>
                <w:sz w:val="18"/>
                <w:szCs w:val="18"/>
                <w:lang w:val="en-US"/>
              </w:rPr>
              <w:t>ENT swab (orange) for any site other than ear, nose, throat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Agar plate other than VCAT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Bile fl</w:t>
            </w:r>
          </w:p>
          <w:p>
            <w:pPr>
              <w:pStyle w:val="Normal"/>
              <w:widowControl w:val="false"/>
              <w:tabs>
                <w:tab w:val="clear" w:pos="709"/>
              </w:tabs>
              <w:bidi w:val="0"/>
              <w:spacing w:lineRule="auto" w:line="240"/>
              <w:jc w:val="center"/>
              <w:rPr>
                <w:lang w:val="en-US"/>
              </w:rPr>
            </w:pPr>
            <w:r>
              <w:rPr>
                <w:sz w:val="18"/>
                <w:szCs w:val="18"/>
                <w:lang w:val="en-US"/>
              </w:rPr>
              <w:t>C Drainage fl</w:t>
            </w:r>
          </w:p>
          <w:p>
            <w:pPr>
              <w:pStyle w:val="Normal"/>
              <w:widowControl w:val="false"/>
              <w:tabs>
                <w:tab w:val="clear" w:pos="709"/>
              </w:tabs>
              <w:bidi w:val="0"/>
              <w:spacing w:lineRule="auto" w:line="240"/>
              <w:jc w:val="center"/>
              <w:rPr>
                <w:lang w:val="en-US"/>
              </w:rPr>
            </w:pPr>
            <w:r>
              <w:rPr>
                <w:sz w:val="18"/>
                <w:szCs w:val="18"/>
                <w:lang w:val="en-US"/>
              </w:rPr>
              <w:t>C Pancreatic fl</w:t>
            </w:r>
          </w:p>
          <w:p>
            <w:pPr>
              <w:pStyle w:val="Normal"/>
              <w:widowControl w:val="false"/>
              <w:tabs>
                <w:tab w:val="clear" w:pos="709"/>
              </w:tabs>
              <w:bidi w:val="0"/>
              <w:spacing w:lineRule="auto" w:line="240"/>
              <w:jc w:val="center"/>
              <w:rPr>
                <w:lang w:val="en-US"/>
              </w:rPr>
            </w:pPr>
            <w:r>
              <w:rPr>
                <w:sz w:val="18"/>
                <w:szCs w:val="18"/>
                <w:lang w:val="en-US"/>
              </w:rPr>
              <w:t>C Peritoneal fl</w:t>
            </w:r>
          </w:p>
          <w:p>
            <w:pPr>
              <w:pStyle w:val="Normal"/>
              <w:widowControl w:val="false"/>
              <w:tabs>
                <w:tab w:val="clear" w:pos="709"/>
              </w:tabs>
              <w:bidi w:val="0"/>
              <w:spacing w:lineRule="auto" w:line="240"/>
              <w:jc w:val="center"/>
              <w:rPr>
                <w:lang w:val="en-US"/>
              </w:rPr>
            </w:pPr>
            <w:r>
              <w:rPr>
                <w:sz w:val="18"/>
                <w:szCs w:val="18"/>
                <w:lang w:val="en-US"/>
              </w:rPr>
              <w:t>C Pleural fl</w:t>
            </w:r>
          </w:p>
          <w:p>
            <w:pPr>
              <w:pStyle w:val="Normal"/>
              <w:widowControl w:val="false"/>
              <w:tabs>
                <w:tab w:val="clear" w:pos="709"/>
              </w:tabs>
              <w:bidi w:val="0"/>
              <w:spacing w:lineRule="auto" w:line="240"/>
              <w:jc w:val="center"/>
              <w:rPr>
                <w:lang w:val="en-US"/>
              </w:rPr>
            </w:pPr>
            <w:r>
              <w:rPr>
                <w:sz w:val="18"/>
                <w:szCs w:val="18"/>
                <w:lang w:val="en-US"/>
              </w:rPr>
              <w:t>C Perf/Ves. Perf. fl</w:t>
            </w:r>
          </w:p>
          <w:p>
            <w:pPr>
              <w:pStyle w:val="Normal"/>
              <w:widowControl w:val="false"/>
              <w:tabs>
                <w:tab w:val="clear" w:pos="709"/>
              </w:tabs>
              <w:bidi w:val="0"/>
              <w:spacing w:lineRule="auto" w:line="240"/>
              <w:jc w:val="center"/>
              <w:rPr>
                <w:lang w:val="en-US"/>
              </w:rPr>
            </w:pPr>
            <w:r>
              <w:rPr>
                <w:sz w:val="18"/>
                <w:szCs w:val="18"/>
                <w:lang w:val="en-US"/>
              </w:rPr>
              <w:t>C Pericardial fl</w:t>
            </w:r>
          </w:p>
          <w:p>
            <w:pPr>
              <w:pStyle w:val="Normal"/>
              <w:widowControl w:val="false"/>
              <w:tabs>
                <w:tab w:val="clear" w:pos="709"/>
              </w:tabs>
              <w:bidi w:val="0"/>
              <w:spacing w:lineRule="auto" w:line="240"/>
              <w:jc w:val="center"/>
              <w:rPr>
                <w:lang w:val="en-US"/>
              </w:rPr>
            </w:pPr>
            <w:r>
              <w:rPr>
                <w:sz w:val="18"/>
                <w:szCs w:val="18"/>
                <w:lang w:val="en-US"/>
              </w:rPr>
              <w:t>C Joint fl</w:t>
            </w:r>
          </w:p>
          <w:p>
            <w:pPr>
              <w:pStyle w:val="Normal"/>
              <w:widowControl w:val="false"/>
              <w:tabs>
                <w:tab w:val="clear" w:pos="709"/>
              </w:tabs>
              <w:bidi w:val="0"/>
              <w:spacing w:lineRule="auto" w:line="240"/>
              <w:jc w:val="center"/>
              <w:rPr>
                <w:lang w:val="en-US"/>
              </w:rPr>
            </w:pPr>
            <w:r>
              <w:rPr>
                <w:sz w:val="18"/>
                <w:szCs w:val="18"/>
                <w:lang w:val="en-US"/>
              </w:rPr>
              <w:t>C Fl/Asp</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 xml:space="preserve">Incorrect MedLIS order on label,Specimen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 in 60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sample inoculated for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 for 60 ml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 other than EDTA</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&lt;1 ml</w:t>
            </w:r>
          </w:p>
          <w:p>
            <w:pPr>
              <w:pStyle w:val="Normal"/>
              <w:widowControl w:val="false"/>
              <w:tabs>
                <w:tab w:val="clear" w:pos="709"/>
              </w:tabs>
              <w:bidi w:val="0"/>
              <w:spacing w:lineRule="auto" w:line="240"/>
              <w:jc w:val="center"/>
              <w:rPr>
                <w:lang w:val="en-US"/>
              </w:rPr>
            </w:pPr>
            <w:r>
              <w:rPr>
                <w:sz w:val="18"/>
                <w:szCs w:val="18"/>
                <w:lang w:val="en-US"/>
              </w:rPr>
              <w:t>(Culture only performed on insufficient 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(Send back to theatre to label)</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(Contact theatre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(Send back to theatre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(Send back to theatre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 xml:space="preserve">(Process with comment. </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specimen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&gt; 48 hours at 4 ℃ process with “DELAY” comment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 xml:space="preserve">(Process with comment. </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&gt; 24 hours at room temperature process with “DELAY” comment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18"/>
                <w:szCs w:val="18"/>
              </w:rPr>
              <w:t>C Pus</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&lt; 1 ml charcoal swab can be processed</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4-5 cm length</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Urinary catheter tips not processed for culture</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come to lab and fill out MF-MIC- 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in safety cabinet &amp; process with comment for sample rejection)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 in lab)</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(Clinician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 See LI-MIC-Barcodes for sample rejection)</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Insufficient volume: Liase with CMT to prioritise tests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 hours</w:t>
            </w:r>
          </w:p>
          <w:p>
            <w:pPr>
              <w:pStyle w:val="Normal"/>
              <w:widowControl w:val="false"/>
              <w:tabs>
                <w:tab w:val="clear" w:pos="709"/>
              </w:tabs>
              <w:bidi w:val="0"/>
              <w:spacing w:lineRule="auto" w:line="240"/>
              <w:jc w:val="center"/>
              <w:rPr>
                <w:lang w:val="en-US"/>
              </w:rPr>
            </w:pPr>
            <w:r>
              <w:rPr>
                <w:sz w:val="18"/>
                <w:szCs w:val="18"/>
                <w:lang w:val="en-US"/>
              </w:rPr>
              <w:t xml:space="preserve">(Comment added ‘The white cell count on a CSF rec’d in lab 2hrs or more after collection may not be accurate due to cell lysiswith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(Prcess with comment. See LI-MIC-Barcodes for sample rejection)</w:t>
            </w:r>
          </w:p>
          <w:p>
            <w:pPr>
              <w:pStyle w:val="Normal"/>
              <w:widowControl w:val="false"/>
              <w:tabs>
                <w:tab w:val="clear" w:pos="709"/>
              </w:tabs>
              <w:bidi w:val="0"/>
              <w:spacing w:lineRule="auto" w:line="240" w:before="0" w:after="0"/>
              <w:jc w:val="center"/>
              <w:rPr>
                <w:color w:val="FF0000"/>
                <w:sz w:val="18"/>
                <w:szCs w:val="18"/>
                <w:lang w:val="en-US"/>
              </w:rPr>
            </w:pPr>
            <w:r>
              <w:rPr>
                <w:color w:val="FF0000"/>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500 µl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&gt; 24 hours at room temperature process with “DELAY” comment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 xml:space="preserve">(Clean in safety cabinet &amp; process with comment. </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(Send back with clinician to order)</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No MF-MIC-55 request form (Clinician to fill out)</w:t>
            </w:r>
          </w:p>
          <w:p>
            <w:pPr>
              <w:pStyle w:val="Normal"/>
              <w:widowControl w:val="false"/>
              <w:tabs>
                <w:tab w:val="clear" w:pos="709"/>
              </w:tabs>
              <w:bidi w:val="0"/>
              <w:spacing w:lineRule="auto" w:line="240"/>
              <w:jc w:val="center"/>
              <w:rPr>
                <w:lang w:val="en-US"/>
              </w:rPr>
            </w:pPr>
            <w:r>
              <w:rPr>
                <w:sz w:val="18"/>
                <w:szCs w:val="18"/>
                <w:lang w:val="en-US"/>
              </w:rPr>
              <w:t>No Date &amp; Time filled out on MF-MIC-55 request form (Clinician to fill out)</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bottles other than 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are sent to MMUH and rejected by testing hospital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16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 xml:space="preserve">Specimen with request form, not ordered on MedLIS except during downtime or any test that is lab order only </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other than CSF</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(See LI-MIC-Laboratory Only Microbiology Orders)</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48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for 15 days,not separated at -20 ℃ for 27 days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faeces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3"/>
        <w:numPr>
          <w:ilvl w:val="2"/>
          <w:numId w:val="16"/>
        </w:numPr>
        <w:tabs>
          <w:tab w:val="left" w:pos="1854" w:leader="none"/>
        </w:tabs>
        <w:bidi w:val="0"/>
        <w:spacing w:lineRule="auto" w:line="240"/>
        <w:ind w:start="720" w:end="0" w:hanging="720"/>
        <w:jc w:val="start"/>
        <w:rPr>
          <w:lang w:val="en-US"/>
        </w:rPr>
      </w:pPr>
      <w:bookmarkStart w:id="8" w:name="_Toc485280922"/>
      <w:bookmarkStart w:id="9" w:name="_Toc196476702"/>
      <w:bookmarkEnd w:id="8"/>
      <w:bookmarkEnd w:id="9"/>
      <w:r>
        <w:rPr>
          <w:lang w:val="en-US"/>
        </w:rPr>
        <w:t xml:space="preserve">Serological Investigations </w:t>
      </w:r>
      <w:bookmarkStart w:id="10" w:name="_Toc309717402"/>
      <w:bookmarkStart w:id="11" w:name="_Toc485281109"/>
      <w:bookmarkStart w:id="12" w:name="_Toc485280926"/>
      <w:bookmarkStart w:id="13" w:name="_Toc485281107"/>
      <w:bookmarkStart w:id="14" w:name="_Toc485280924"/>
      <w:bookmarkStart w:id="15" w:name="_Toc485281105"/>
    </w:p>
    <w:p>
      <w:pPr>
        <w:pStyle w:val="Normal"/>
        <w:shd w:fill="FFFFFF"/>
        <w:bidi w:val="0"/>
        <w:spacing w:lineRule="auto" w:line="240"/>
        <w:jc w:val="start"/>
        <w:rPr>
          <w:b/>
          <w:szCs w:val="26"/>
          <w:u w:val="single"/>
        </w:rPr>
      </w:pPr>
      <w:r>
        <w:rPr>
          <w:rStyle w:val="BookTitle"/>
          <w:rFonts w:eastAsia="Times New Roman" w:cs="Times New Roman"/>
        </w:rPr>
        <w:t xml:space="preserve">HIV- Viral loads and hepatitis C PCR </w:t>
      </w:r>
    </w:p>
    <w:p>
      <w:pPr>
        <w:pStyle w:val="Normal"/>
        <w:shd w:fill="FFFFFF"/>
        <w:bidi w:val="0"/>
        <w:spacing w:lineRule="auto" w:line="240"/>
        <w:jc w:val="start"/>
        <w:rPr>
          <w:b/>
          <w:szCs w:val="26"/>
          <w:u w:val="single"/>
        </w:rPr>
      </w:pPr>
      <w:r>
        <w:rPr/>
      </w:r>
    </w:p>
    <w:p>
      <w:pPr>
        <w:pStyle w:val="Normal"/>
        <w:numPr>
          <w:ilvl w:val="0"/>
          <w:numId w:val="2"/>
        </w:numPr>
        <w:shd w:fill="FFFFFF"/>
        <w:bidi w:val="0"/>
        <w:spacing w:lineRule="auto" w:line="240" w:before="0" w:after="0"/>
        <w:ind w:start="720" w:end="0" w:hanging="360"/>
        <w:jc w:val="start"/>
        <w:rPr>
          <w:b/>
          <w:szCs w:val="26"/>
          <w:u w:val="single"/>
        </w:rPr>
      </w:pPr>
      <w:r>
        <w:rPr/>
        <w:t>Samples for routine viral investigations are referred to the NVRL and transported to the NVRL three times daily by courier: 10.30am, 12.30pm and 2.30pm. For HIV viral load, blood should be collected in an EDTA blood collection tube.</w:t>
      </w:r>
    </w:p>
    <w:p>
      <w:pPr>
        <w:pStyle w:val="Normal"/>
        <w:numPr>
          <w:ilvl w:val="0"/>
          <w:numId w:val="2"/>
        </w:numPr>
        <w:shd w:fill="FFFFFF"/>
        <w:bidi w:val="0"/>
        <w:spacing w:lineRule="auto" w:line="240" w:before="0" w:after="0"/>
        <w:ind w:start="720" w:end="0" w:hanging="360"/>
        <w:jc w:val="start"/>
        <w:rPr>
          <w:b/>
          <w:szCs w:val="26"/>
          <w:u w:val="single"/>
        </w:rPr>
      </w:pPr>
      <w:r>
        <w:rPr/>
        <w:t xml:space="preserve">For hepatitis C PCR, a serum sample is required </w:t>
      </w:r>
    </w:p>
    <w:p>
      <w:pPr>
        <w:pStyle w:val="Normal"/>
        <w:numPr>
          <w:ilvl w:val="0"/>
          <w:numId w:val="2"/>
        </w:numPr>
        <w:shd w:fill="FFFFFF"/>
        <w:bidi w:val="0"/>
        <w:spacing w:lineRule="auto" w:line="240" w:before="0" w:after="0"/>
        <w:ind w:start="720" w:end="0" w:hanging="360"/>
        <w:jc w:val="start"/>
        <w:rPr>
          <w:b/>
          <w:szCs w:val="26"/>
          <w:u w:val="single"/>
        </w:rPr>
      </w:pPr>
      <w:r>
        <w:rPr/>
        <w:t xml:space="preserve">Hepatitis C PCR and HIV viral load investigations should be sent to the laboratory immediately for processing. </w:t>
      </w:r>
      <w:r>
        <w:rPr>
          <w:b/>
        </w:rPr>
        <w:t>The serum must be frozen within 6 hours of taking the patient’s blood.</w:t>
      </w:r>
    </w:p>
    <w:p>
      <w:pPr>
        <w:pStyle w:val="Normal"/>
        <w:numPr>
          <w:ilvl w:val="0"/>
          <w:numId w:val="2"/>
        </w:numPr>
        <w:shd w:fill="FFFFFF"/>
        <w:bidi w:val="0"/>
        <w:spacing w:lineRule="auto" w:line="240" w:before="0" w:after="0"/>
        <w:ind w:start="720" w:end="0" w:hanging="360"/>
        <w:jc w:val="start"/>
        <w:rPr>
          <w:b/>
          <w:szCs w:val="26"/>
          <w:u w:val="single"/>
        </w:rPr>
      </w:pPr>
      <w:r>
        <w:rPr/>
        <w:t>Specimens are transported at -20˚C by courier each Friday to the NVRL.</w:t>
      </w:r>
    </w:p>
    <w:p>
      <w:pPr>
        <w:pStyle w:val="Normal"/>
        <w:shd w:fill="FFFFFF"/>
        <w:bidi w:val="0"/>
        <w:spacing w:lineRule="auto" w:line="240"/>
        <w:jc w:val="start"/>
        <w:rPr>
          <w:b/>
          <w:szCs w:val="26"/>
          <w:u w:val="single"/>
        </w:rPr>
      </w:pPr>
      <w:r>
        <w:rPr>
          <w:rStyle w:val="BookTitle"/>
          <w:rFonts w:eastAsia="Times New Roman" w:cs="Times New Roman"/>
        </w:rPr>
        <w:t>Viral screening</w:t>
      </w:r>
    </w:p>
    <w:p>
      <w:pPr>
        <w:pStyle w:val="Normal"/>
        <w:numPr>
          <w:ilvl w:val="0"/>
          <w:numId w:val="4"/>
        </w:numPr>
        <w:shd w:fill="FFFFFF"/>
        <w:bidi w:val="0"/>
        <w:spacing w:lineRule="auto" w:line="240" w:before="0" w:after="0"/>
        <w:ind w:start="720" w:end="0" w:hanging="360"/>
        <w:jc w:val="start"/>
        <w:rPr>
          <w:b/>
          <w:szCs w:val="26"/>
          <w:u w:val="single"/>
        </w:rPr>
      </w:pPr>
      <w:r>
        <w:rPr/>
        <w:t xml:space="preserve">Samples for routine viral investigations are referred to the NVRL and transported to the NVRL three times daily by courier: 10.30am, 12.30pm and 2.30pm. </w:t>
      </w:r>
    </w:p>
    <w:p>
      <w:pPr>
        <w:pStyle w:val="Normal"/>
        <w:numPr>
          <w:ilvl w:val="0"/>
          <w:numId w:val="4"/>
        </w:numPr>
        <w:shd w:fill="FFFFFF"/>
        <w:bidi w:val="0"/>
        <w:spacing w:lineRule="auto" w:line="240" w:before="0" w:after="0"/>
        <w:ind w:start="720" w:end="0" w:hanging="360"/>
        <w:jc w:val="start"/>
        <w:rPr>
          <w:b/>
          <w:szCs w:val="26"/>
          <w:u w:val="single"/>
        </w:rPr>
      </w:pPr>
      <w:r>
        <w:rPr/>
        <w:t>Clotted blood is the specimen of choice for most other external investigations.</w:t>
      </w:r>
    </w:p>
    <w:p>
      <w:pPr>
        <w:pStyle w:val="Normal"/>
        <w:numPr>
          <w:ilvl w:val="0"/>
          <w:numId w:val="4"/>
        </w:numPr>
        <w:shd w:fill="FFFFFF"/>
        <w:bidi w:val="0"/>
        <w:spacing w:lineRule="auto" w:line="240" w:before="0" w:after="0"/>
        <w:ind w:start="720" w:end="0" w:hanging="360"/>
        <w:jc w:val="start"/>
        <w:rPr>
          <w:b/>
          <w:szCs w:val="26"/>
          <w:u w:val="single"/>
        </w:rPr>
      </w:pPr>
      <w:r>
        <w:rPr/>
        <w:t>Please include relevant clinical details, complete demographics and inform laboratory if urgent.</w:t>
      </w:r>
    </w:p>
    <w:p>
      <w:pPr>
        <w:pStyle w:val="Normal"/>
        <w:shd w:fill="FFFFFF"/>
        <w:bidi w:val="0"/>
        <w:spacing w:lineRule="auto" w:line="240" w:before="0" w:after="0"/>
        <w:ind w:start="360" w:end="0" w:hanging="0"/>
        <w:jc w:val="start"/>
        <w:rPr>
          <w:b/>
          <w:szCs w:val="26"/>
          <w:u w:val="single"/>
        </w:rPr>
      </w:pPr>
      <w:r>
        <w:rPr/>
      </w:r>
    </w:p>
    <w:p>
      <w:pPr>
        <w:pStyle w:val="Normal"/>
        <w:shd w:fill="FFFFFF"/>
        <w:bidi w:val="0"/>
        <w:spacing w:lineRule="auto" w:line="240" w:before="0" w:after="0"/>
        <w:jc w:val="start"/>
        <w:rPr>
          <w:b/>
          <w:szCs w:val="26"/>
          <w:u w:val="single"/>
        </w:rPr>
      </w:pPr>
      <w:r>
        <w:rPr>
          <w:rStyle w:val="BookTitle"/>
          <w:rFonts w:eastAsia="Times New Roman" w:cs="Times New Roman"/>
        </w:rPr>
        <w:t>Galactomannan</w:t>
      </w:r>
    </w:p>
    <w:p>
      <w:pPr>
        <w:pStyle w:val="Normal"/>
        <w:bidi w:val="0"/>
        <w:spacing w:lineRule="auto" w:line="240"/>
        <w:jc w:val="start"/>
        <w:rPr>
          <w:b/>
          <w:szCs w:val="26"/>
          <w:u w:val="single"/>
        </w:rPr>
      </w:pPr>
      <w:r>
        <w:rPr/>
        <w:t>Serum or BAL samples can be tested for Galactomannan in house as an aid in the diagnosis of Invasive Aspergillosis.</w:t>
      </w:r>
    </w:p>
    <w:p>
      <w:pPr>
        <w:pStyle w:val="Normal"/>
        <w:bidi w:val="0"/>
        <w:spacing w:lineRule="auto" w:line="240"/>
        <w:jc w:val="start"/>
        <w:rPr>
          <w:b/>
          <w:szCs w:val="26"/>
          <w:u w:val="single"/>
        </w:rPr>
      </w:pPr>
      <w:r>
        <w:rPr/>
      </w:r>
    </w:p>
    <w:p>
      <w:pPr>
        <w:pStyle w:val="Normal"/>
        <w:shd w:fill="FFFFFF"/>
        <w:bidi w:val="0"/>
        <w:spacing w:lineRule="auto" w:line="240"/>
        <w:jc w:val="start"/>
        <w:rPr>
          <w:b/>
          <w:szCs w:val="26"/>
          <w:u w:val="single"/>
        </w:rPr>
      </w:pPr>
      <w:r>
        <w:rPr>
          <w:rStyle w:val="BookTitle"/>
          <w:rFonts w:eastAsia="Times New Roman" w:cs="Times New Roman"/>
        </w:rPr>
        <w:t>Meningococcal/pneumococcal PCR</w:t>
      </w:r>
    </w:p>
    <w:p>
      <w:pPr>
        <w:pStyle w:val="Normal"/>
        <w:numPr>
          <w:ilvl w:val="0"/>
          <w:numId w:val="3"/>
        </w:numPr>
        <w:shd w:fill="FFFFFF"/>
        <w:bidi w:val="0"/>
        <w:spacing w:lineRule="auto" w:line="240" w:before="0" w:after="0"/>
        <w:ind w:start="720" w:end="0" w:hanging="360"/>
        <w:jc w:val="start"/>
        <w:rPr>
          <w:b/>
          <w:szCs w:val="26"/>
          <w:u w:val="single"/>
        </w:rPr>
      </w:pPr>
      <w:r>
        <w:rPr/>
        <w:t>Specimens for PCR are referred to the Children’s Hospital, Temple St.</w:t>
      </w:r>
    </w:p>
    <w:p>
      <w:pPr>
        <w:pStyle w:val="Normal"/>
        <w:numPr>
          <w:ilvl w:val="0"/>
          <w:numId w:val="3"/>
        </w:numPr>
        <w:shd w:fill="FFFFFF"/>
        <w:bidi w:val="0"/>
        <w:spacing w:lineRule="auto" w:line="240" w:before="0" w:after="0"/>
        <w:ind w:start="720" w:end="0" w:hanging="360"/>
        <w:jc w:val="start"/>
        <w:rPr>
          <w:b/>
          <w:szCs w:val="26"/>
          <w:u w:val="single"/>
        </w:rPr>
      </w:pPr>
      <w:r>
        <w:rPr/>
        <w:t>An EDTA blood specimen or CSF or both should be sent. All the relevant patient details must accompany the specimen.</w:t>
      </w:r>
    </w:p>
    <w:p>
      <w:pPr>
        <w:pStyle w:val="Normal"/>
        <w:numPr>
          <w:ilvl w:val="0"/>
          <w:numId w:val="3"/>
        </w:numPr>
        <w:shd w:fill="FFFFFF"/>
        <w:bidi w:val="0"/>
        <w:spacing w:lineRule="auto" w:line="240" w:before="0" w:after="0"/>
        <w:ind w:start="720" w:end="0" w:hanging="360"/>
        <w:jc w:val="start"/>
        <w:rPr>
          <w:b/>
          <w:szCs w:val="26"/>
          <w:u w:val="single"/>
        </w:rPr>
      </w:pPr>
      <w:r>
        <w:rPr/>
        <w:t xml:space="preserve">Please phone ext. 2647 to alert the laboratory to the imminent arrival of the specimens </w:t>
      </w:r>
    </w:p>
    <w:p>
      <w:pPr>
        <w:pStyle w:val="Normal"/>
        <w:shd w:fill="FFFFFF"/>
        <w:bidi w:val="0"/>
        <w:spacing w:lineRule="auto" w:line="240"/>
        <w:jc w:val="start"/>
        <w:rPr>
          <w:b/>
          <w:szCs w:val="26"/>
          <w:u w:val="single"/>
        </w:rPr>
      </w:pPr>
      <w:r>
        <w:rPr/>
      </w:r>
    </w:p>
    <w:p>
      <w:pPr>
        <w:pStyle w:val="Normal"/>
        <w:shd w:fill="FFFFFF"/>
        <w:bidi w:val="0"/>
        <w:spacing w:lineRule="auto" w:line="240"/>
        <w:jc w:val="start"/>
        <w:rPr>
          <w:b/>
          <w:szCs w:val="26"/>
          <w:u w:val="single"/>
        </w:rPr>
      </w:pPr>
      <w:r>
        <w:rPr>
          <w:rStyle w:val="BookTitle"/>
          <w:rFonts w:eastAsia="Times New Roman" w:cs="Times New Roman"/>
        </w:rPr>
        <w:t>Antibody Detection.</w:t>
      </w:r>
    </w:p>
    <w:p>
      <w:pPr>
        <w:pStyle w:val="Normal"/>
        <w:numPr>
          <w:ilvl w:val="0"/>
          <w:numId w:val="12"/>
        </w:numPr>
        <w:shd w:fill="FFFFFF"/>
        <w:bidi w:val="0"/>
        <w:spacing w:lineRule="auto" w:line="240" w:before="0" w:after="0"/>
        <w:ind w:start="720" w:end="0" w:hanging="360"/>
        <w:jc w:val="start"/>
        <w:rPr>
          <w:b/>
          <w:szCs w:val="26"/>
          <w:u w:val="single"/>
        </w:rPr>
      </w:pPr>
      <w:r>
        <w:rPr/>
        <w:t>Samples for antibody investigations are referred to the NVRL and transported to the NVRL three times daily by courier: 10.30am, 12.30pm and 2.30pm</w:t>
      </w:r>
    </w:p>
    <w:p>
      <w:pPr>
        <w:pStyle w:val="Normal"/>
        <w:numPr>
          <w:ilvl w:val="0"/>
          <w:numId w:val="12"/>
        </w:numPr>
        <w:shd w:fill="FFFFFF"/>
        <w:bidi w:val="0"/>
        <w:spacing w:lineRule="auto" w:line="240" w:before="0" w:after="0"/>
        <w:ind w:start="720" w:end="0" w:hanging="360"/>
        <w:jc w:val="start"/>
        <w:rPr>
          <w:b/>
          <w:szCs w:val="26"/>
          <w:u w:val="single"/>
        </w:rPr>
      </w:pPr>
      <w:r>
        <w:rPr/>
        <w:t xml:space="preserve">In order to establish a diagnosis of acute or recent viral infection by serology, viral specific IgM needs to be detected. </w:t>
      </w:r>
    </w:p>
    <w:p>
      <w:pPr>
        <w:pStyle w:val="Normal"/>
        <w:numPr>
          <w:ilvl w:val="0"/>
          <w:numId w:val="12"/>
        </w:numPr>
        <w:shd w:fill="FFFFFF"/>
        <w:bidi w:val="0"/>
        <w:spacing w:lineRule="auto" w:line="240" w:before="0" w:after="0"/>
        <w:ind w:start="720" w:end="0" w:hanging="360"/>
        <w:jc w:val="start"/>
        <w:rPr>
          <w:b/>
          <w:szCs w:val="26"/>
          <w:u w:val="single"/>
        </w:rPr>
      </w:pPr>
      <w:r>
        <w:rPr/>
        <w:t xml:space="preserve">Before laboratory investigations are performed, paired sera must be submitted.  The first should be taken as early as possible in the illness, and the second 14-21 days later and a four-fold rise in titre is required to confirm recent infection. </w:t>
      </w:r>
    </w:p>
    <w:p>
      <w:pPr>
        <w:pStyle w:val="Normal"/>
        <w:numPr>
          <w:ilvl w:val="0"/>
          <w:numId w:val="12"/>
        </w:numPr>
        <w:shd w:fill="FFFFFF"/>
        <w:bidi w:val="0"/>
        <w:spacing w:lineRule="auto" w:line="240" w:before="0" w:after="0"/>
        <w:ind w:start="720" w:end="0" w:hanging="360"/>
        <w:jc w:val="start"/>
        <w:rPr>
          <w:b/>
          <w:szCs w:val="26"/>
          <w:u w:val="single"/>
        </w:rPr>
      </w:pPr>
      <w:r>
        <w:rPr/>
        <w:t xml:space="preserve">A single specimen of serum is required to determine immune status or past infection.  </w:t>
      </w:r>
    </w:p>
    <w:p>
      <w:pPr>
        <w:pStyle w:val="Normal"/>
        <w:shd w:fill="FFFFFF"/>
        <w:bidi w:val="0"/>
        <w:spacing w:lineRule="auto" w:line="240"/>
        <w:jc w:val="start"/>
        <w:rPr>
          <w:b/>
          <w:szCs w:val="26"/>
          <w:u w:val="single"/>
        </w:rPr>
      </w:pPr>
      <w:r>
        <w:rPr>
          <w:b/>
        </w:rPr>
        <w:t>Important –</w:t>
      </w:r>
      <w:r>
        <w:rPr/>
        <w:t xml:space="preserve"> </w:t>
      </w:r>
      <w:r>
        <w:rPr>
          <w:b/>
        </w:rPr>
        <w:t>These investigations are requested on Powerchart by the dialysis and hepatology units, using agreed algorithms. All others must also order on Powerchart (</w:t>
      </w:r>
      <w:hyperlink r:id="rId5">
        <w:r>
          <w:rPr>
            <w:b/>
            <w:color w:val="0000FF"/>
            <w:u w:val="single"/>
          </w:rPr>
          <w:t>www.nrvl.ie</w:t>
        </w:r>
      </w:hyperlink>
      <w:r>
        <w:rPr>
          <w:b/>
        </w:rPr>
        <w:t>).</w:t>
      </w:r>
    </w:p>
    <w:p>
      <w:pPr>
        <w:pStyle w:val="Normal"/>
        <w:numPr>
          <w:ilvl w:val="0"/>
          <w:numId w:val="11"/>
        </w:numPr>
        <w:shd w:fill="FFFFFF"/>
        <w:bidi w:val="0"/>
        <w:spacing w:lineRule="auto" w:line="240" w:before="0" w:after="0"/>
        <w:ind w:start="720" w:end="0" w:hanging="360"/>
        <w:jc w:val="start"/>
        <w:rPr>
          <w:b/>
          <w:szCs w:val="26"/>
          <w:u w:val="single"/>
        </w:rPr>
      </w:pPr>
      <w:r>
        <w:rPr/>
        <w:t>Please ensure that the specimens and Powerchart requests are completed correctly</w:t>
      </w:r>
    </w:p>
    <w:p>
      <w:pPr>
        <w:pStyle w:val="Normal"/>
        <w:numPr>
          <w:ilvl w:val="0"/>
          <w:numId w:val="11"/>
        </w:numPr>
        <w:shd w:fill="FFFFFF"/>
        <w:bidi w:val="0"/>
        <w:spacing w:lineRule="auto" w:line="240" w:before="0" w:after="0"/>
        <w:ind w:start="720" w:end="0" w:hanging="360"/>
        <w:jc w:val="start"/>
        <w:rPr>
          <w:b/>
          <w:szCs w:val="26"/>
          <w:u w:val="single"/>
        </w:rPr>
      </w:pPr>
      <w:r>
        <w:rPr/>
        <w:t>For serological investigations, a serum specimen of more than 1ml is required. One container of clotted blood should be sent to the NVRL.</w:t>
      </w:r>
    </w:p>
    <w:p>
      <w:pPr>
        <w:pStyle w:val="Normal"/>
        <w:numPr>
          <w:ilvl w:val="0"/>
          <w:numId w:val="11"/>
        </w:numPr>
        <w:shd w:fill="FFFFFF"/>
        <w:bidi w:val="0"/>
        <w:spacing w:lineRule="auto" w:line="240" w:before="0" w:after="0"/>
        <w:ind w:start="720" w:end="0" w:hanging="360"/>
        <w:jc w:val="start"/>
        <w:rPr>
          <w:b/>
          <w:szCs w:val="26"/>
          <w:u w:val="single"/>
        </w:rPr>
      </w:pPr>
      <w:r>
        <w:rPr/>
        <w:t xml:space="preserve">For results enquiries, please phone the NVRL 01- 7161354. </w:t>
      </w:r>
    </w:p>
    <w:p>
      <w:pPr>
        <w:pStyle w:val="Normal"/>
        <w:numPr>
          <w:ilvl w:val="0"/>
          <w:numId w:val="11"/>
        </w:numPr>
        <w:shd w:fill="FFFFFF"/>
        <w:bidi w:val="0"/>
        <w:spacing w:lineRule="auto" w:line="240" w:before="0" w:after="0"/>
        <w:ind w:start="720" w:end="0" w:hanging="360"/>
        <w:jc w:val="start"/>
        <w:rPr>
          <w:b/>
          <w:szCs w:val="26"/>
          <w:u w:val="single"/>
        </w:rPr>
      </w:pPr>
      <w:r>
        <w:rPr/>
        <w:t xml:space="preserve">Printed reports are are available on Powerchart. </w:t>
      </w:r>
    </w:p>
    <w:p>
      <w:pPr>
        <w:pStyle w:val="Normal"/>
        <w:shd w:fill="FFFFFF"/>
        <w:bidi w:val="0"/>
        <w:spacing w:lineRule="auto" w:line="240"/>
        <w:jc w:val="start"/>
        <w:rPr>
          <w:b/>
          <w:szCs w:val="26"/>
          <w:u w:val="single"/>
        </w:rPr>
      </w:pPr>
      <w:r>
        <w:rPr>
          <w:rStyle w:val="BookTitle"/>
          <w:rFonts w:eastAsia="Times New Roman" w:cs="Times New Roman"/>
        </w:rPr>
        <w:t>Quantiferon for TB</w:t>
      </w:r>
    </w:p>
    <w:p>
      <w:pPr>
        <w:pStyle w:val="Normal"/>
        <w:numPr>
          <w:ilvl w:val="0"/>
          <w:numId w:val="14"/>
        </w:numPr>
        <w:shd w:fill="FFFFFF"/>
        <w:bidi w:val="0"/>
        <w:spacing w:lineRule="auto" w:line="240" w:before="0" w:after="0"/>
        <w:ind w:start="714" w:end="0" w:hanging="357"/>
        <w:jc w:val="start"/>
        <w:rPr>
          <w:b/>
          <w:szCs w:val="26"/>
          <w:u w:val="single"/>
        </w:rPr>
      </w:pPr>
      <w:r>
        <w:rPr/>
        <w:t>This test is referred to the Mater Misericordiae University Hospital</w:t>
      </w:r>
    </w:p>
    <w:p>
      <w:pPr>
        <w:pStyle w:val="Normal"/>
        <w:numPr>
          <w:ilvl w:val="0"/>
          <w:numId w:val="14"/>
        </w:numPr>
        <w:shd w:fill="FFFFFF"/>
        <w:bidi w:val="0"/>
        <w:spacing w:lineRule="auto" w:line="240" w:before="0" w:after="0"/>
        <w:ind w:start="714" w:end="0" w:hanging="357"/>
        <w:jc w:val="start"/>
        <w:rPr>
          <w:b/>
          <w:szCs w:val="26"/>
          <w:u w:val="single"/>
        </w:rPr>
      </w:pPr>
      <w:r>
        <w:rPr/>
        <w:t>TB Quantiferon is ordered on Powerchart</w:t>
      </w:r>
    </w:p>
    <w:p>
      <w:pPr>
        <w:pStyle w:val="Normal"/>
        <w:numPr>
          <w:ilvl w:val="0"/>
          <w:numId w:val="14"/>
        </w:numPr>
        <w:shd w:fill="FFFFFF"/>
        <w:bidi w:val="0"/>
        <w:spacing w:lineRule="auto" w:line="240" w:before="0" w:after="0"/>
        <w:ind w:start="714" w:end="0" w:hanging="357"/>
        <w:jc w:val="start"/>
        <w:rPr>
          <w:b/>
          <w:szCs w:val="26"/>
          <w:u w:val="single"/>
        </w:rPr>
      </w:pPr>
      <w:r>
        <w:rPr/>
        <w:t xml:space="preserve">Kits must be collected directly from the microbiology Laboratory. </w:t>
      </w:r>
    </w:p>
    <w:p>
      <w:pPr>
        <w:pStyle w:val="Normal"/>
        <w:numPr>
          <w:ilvl w:val="0"/>
          <w:numId w:val="14"/>
        </w:numPr>
        <w:shd w:fill="FFFFFF"/>
        <w:bidi w:val="0"/>
        <w:spacing w:lineRule="auto" w:line="240" w:before="0" w:after="0"/>
        <w:ind w:start="714" w:end="0" w:hanging="357"/>
        <w:jc w:val="start"/>
        <w:rPr>
          <w:b/>
          <w:szCs w:val="26"/>
          <w:u w:val="single"/>
        </w:rPr>
      </w:pPr>
      <w:r>
        <w:rPr/>
        <w:t>The person collecting the TB kit must sign the Quantiferon Issue Log when collecting and returning the kit- this will be facilitated by the microbiology laboratory staff.</w:t>
      </w:r>
    </w:p>
    <w:p>
      <w:pPr>
        <w:pStyle w:val="Normal"/>
        <w:numPr>
          <w:ilvl w:val="0"/>
          <w:numId w:val="14"/>
        </w:numPr>
        <w:shd w:fill="FFFFFF"/>
        <w:bidi w:val="0"/>
        <w:spacing w:lineRule="auto" w:line="240" w:before="0" w:after="0"/>
        <w:ind w:start="714" w:end="0" w:hanging="357"/>
        <w:jc w:val="start"/>
        <w:rPr>
          <w:b/>
          <w:szCs w:val="26"/>
          <w:u w:val="single"/>
        </w:rPr>
      </w:pPr>
      <w:r>
        <w:rPr/>
        <w:t xml:space="preserve">Due to the large volume of kits used by Phlebotomy, they are exempt from this rule and can use porters to collect and return kits to the lab without signing the issue log. </w:t>
      </w:r>
    </w:p>
    <w:p>
      <w:pPr>
        <w:pStyle w:val="Normal"/>
        <w:numPr>
          <w:ilvl w:val="0"/>
          <w:numId w:val="14"/>
        </w:numPr>
        <w:bidi w:val="0"/>
        <w:spacing w:lineRule="auto" w:line="240" w:before="0" w:after="0"/>
        <w:ind w:start="714" w:end="0" w:hanging="357"/>
        <w:jc w:val="start"/>
        <w:rPr>
          <w:b/>
          <w:szCs w:val="26"/>
          <w:u w:val="single"/>
        </w:rPr>
      </w:pPr>
      <w:r>
        <w:rPr/>
        <w:t>When the Quantiferon kits are being issued, a request form (Quantiferon TB request form) is provided. Multiple use drawing needle and a safety tube holder are also provided if required.</w:t>
      </w:r>
    </w:p>
    <w:p>
      <w:pPr>
        <w:pStyle w:val="Normal"/>
        <w:numPr>
          <w:ilvl w:val="0"/>
          <w:numId w:val="14"/>
        </w:numPr>
        <w:bidi w:val="0"/>
        <w:spacing w:lineRule="auto" w:line="240" w:before="0" w:after="0"/>
        <w:ind w:start="714" w:end="0" w:hanging="357"/>
        <w:jc w:val="start"/>
        <w:rPr>
          <w:b/>
          <w:szCs w:val="26"/>
          <w:u w:val="single"/>
        </w:rPr>
      </w:pPr>
      <w:r>
        <w:rPr/>
        <w:t xml:space="preserve">There are 4 blood tubes in the kit and it is imperative that they are taken in the colour order </w:t>
      </w:r>
      <w:r>
        <w:rPr>
          <w:u w:val="single"/>
        </w:rPr>
        <w:t>Grey, Green, Yellow, and Purple</w:t>
      </w:r>
      <w:r>
        <w:rPr/>
        <w:t>. (The Quantiferon TB request form also provides this information).</w:t>
      </w:r>
      <w:r>
        <w:rPr>
          <w:u w:val="single"/>
        </w:rPr>
        <w:t xml:space="preserve"> </w:t>
      </w:r>
      <w:r>
        <w:rPr/>
        <w:t>If they are not taken in this order an accurate result cannot be guaranteed.  There is a black ‘fill line’ (1ml) on each tube, and each tube must be filled to this line.</w:t>
      </w:r>
    </w:p>
    <w:p>
      <w:pPr>
        <w:pStyle w:val="Normal"/>
        <w:numPr>
          <w:ilvl w:val="0"/>
          <w:numId w:val="14"/>
        </w:numPr>
        <w:bidi w:val="0"/>
        <w:spacing w:lineRule="auto" w:line="240" w:before="0" w:after="0"/>
        <w:ind w:start="714" w:end="0" w:hanging="357"/>
        <w:jc w:val="start"/>
        <w:rPr>
          <w:b/>
          <w:szCs w:val="26"/>
          <w:u w:val="single"/>
        </w:rPr>
      </w:pPr>
      <w:r>
        <w:rPr/>
        <w:t xml:space="preserve">When the kits are returned ensure that the blood tubes are labelled and the patient detail section on the request form (part1) is completed fully, including the time and date the specimen was taken at.  </w:t>
      </w:r>
    </w:p>
    <w:p>
      <w:pPr>
        <w:pStyle w:val="Normal"/>
        <w:bidi w:val="0"/>
        <w:spacing w:lineRule="auto" w:line="240"/>
        <w:jc w:val="start"/>
        <w:rPr>
          <w:b/>
          <w:szCs w:val="26"/>
          <w:u w:val="single"/>
        </w:rPr>
      </w:pPr>
      <w:r>
        <w:rPr/>
        <w:t xml:space="preserve">Quantiferon kits and request forms must be returned to the Microbiology Laboratory within 16 hours of sampling. </w:t>
      </w:r>
      <w:r>
        <w:br w:type="page"/>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Heading3"/>
        <w:numPr>
          <w:ilvl w:val="2"/>
          <w:numId w:val="16"/>
        </w:numPr>
        <w:tabs>
          <w:tab w:val="left" w:pos="1854" w:leader="none"/>
        </w:tabs>
        <w:bidi w:val="0"/>
        <w:spacing w:lineRule="auto" w:line="240"/>
        <w:ind w:start="720" w:end="0" w:hanging="720"/>
        <w:jc w:val="start"/>
        <w:rPr>
          <w:lang w:val="en-IE"/>
        </w:rPr>
      </w:pPr>
      <w:bookmarkStart w:id="16" w:name="_Toc196476739"/>
      <w:bookmarkEnd w:id="16"/>
      <w:r>
        <w:rPr>
          <w:lang w:val="en-IE"/>
        </w:rPr>
        <w:t>Repertoire of Haematology Tests</w:t>
      </w:r>
    </w:p>
    <w:tbl>
      <w:tblPr>
        <w:tblW w:w="15024" w:type="dxa"/>
        <w:jc w:val="center"/>
        <w:tblInd w:w="0" w:type="dxa"/>
        <w:tblLayout w:type="fixed"/>
        <w:tblCellMar>
          <w:top w:w="0" w:type="dxa"/>
          <w:start w:w="5" w:type="dxa"/>
          <w:bottom w:w="0" w:type="dxa"/>
          <w:end w:w="5" w:type="dxa"/>
        </w:tblCellMar>
      </w:tblPr>
      <w:tblGrid>
        <w:gridCol w:w="1559"/>
        <w:gridCol w:w="1585"/>
        <w:gridCol w:w="1085"/>
        <w:gridCol w:w="4537"/>
        <w:gridCol w:w="1133"/>
        <w:gridCol w:w="2007"/>
        <w:gridCol w:w="1843"/>
        <w:gridCol w:w="1273"/>
      </w:tblGrid>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Adult Reference Range</w:t>
            </w:r>
          </w:p>
          <w:p>
            <w:pPr>
              <w:pStyle w:val="Normal"/>
              <w:widowControl w:val="false"/>
              <w:shd w:fill="FFFFFF"/>
              <w:tabs>
                <w:tab w:val="clear" w:pos="709"/>
              </w:tabs>
              <w:bidi w:val="0"/>
              <w:spacing w:lineRule="auto" w:line="240" w:before="0" w:after="0"/>
              <w:jc w:val="center"/>
              <w:rPr>
                <w:lang w:val="en-IE"/>
              </w:rPr>
            </w:pPr>
            <w:r>
              <w:rPr>
                <w:b/>
                <w:sz w:val="20"/>
                <w:lang w:val="en-IE"/>
              </w:rPr>
              <w:t>(Refer to Report for Paediatric Ranges)</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 xml:space="preserve">Mnemonic/ display name </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Full</w:t>
            </w:r>
          </w:p>
          <w:p>
            <w:pPr>
              <w:pStyle w:val="Normal"/>
              <w:widowControl w:val="false"/>
              <w:shd w:fill="FFFFFF"/>
              <w:tabs>
                <w:tab w:val="clear" w:pos="709"/>
              </w:tabs>
              <w:bidi w:val="0"/>
              <w:spacing w:lineRule="auto" w:line="240" w:before="0" w:after="0"/>
              <w:jc w:val="start"/>
              <w:rPr>
                <w:b/>
                <w:szCs w:val="26"/>
                <w:u w:val="single"/>
              </w:rPr>
            </w:pPr>
            <w:r>
              <w:rPr>
                <w:sz w:val="24"/>
                <w:szCs w:val="24"/>
              </w:rPr>
              <w:t>Blood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tbl>
            <w:tblPr>
              <w:tblW w:w="4113" w:type="dxa"/>
              <w:jc w:val="center"/>
              <w:tblInd w:w="0" w:type="dxa"/>
              <w:tblLayout w:type="fixed"/>
              <w:tblCellMar>
                <w:top w:w="0" w:type="dxa"/>
                <w:start w:w="5" w:type="dxa"/>
                <w:bottom w:w="0" w:type="dxa"/>
                <w:end w:w="5" w:type="dxa"/>
              </w:tblCellMar>
            </w:tblPr>
            <w:tblGrid>
              <w:gridCol w:w="1193"/>
              <w:gridCol w:w="1406"/>
              <w:gridCol w:w="1514"/>
            </w:tblGrid>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 xml:space="preserve">Parameter </w:t>
                  </w:r>
                </w:p>
                <w:p>
                  <w:pPr>
                    <w:pStyle w:val="Normal"/>
                    <w:widowControl w:val="false"/>
                    <w:shd w:fill="FFFFFF"/>
                    <w:tabs>
                      <w:tab w:val="clear" w:pos="709"/>
                    </w:tabs>
                    <w:bidi w:val="0"/>
                    <w:spacing w:lineRule="auto" w:line="240" w:before="0" w:after="0"/>
                    <w:jc w:val="start"/>
                    <w:rPr>
                      <w:b/>
                      <w:szCs w:val="26"/>
                      <w:u w:val="single"/>
                    </w:rPr>
                  </w:pPr>
                  <w:r>
                    <w:rPr>
                      <w:i/>
                      <w:sz w:val="24"/>
                      <w:szCs w:val="24"/>
                    </w:rPr>
                    <w:t>Tested</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Hb</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13-17.5 g/dL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11.5-16.5 g/l</w:t>
                  </w:r>
                </w:p>
                <w:p>
                  <w:pPr>
                    <w:pStyle w:val="Normal"/>
                    <w:widowControl w:val="false"/>
                    <w:shd w:fill="FFFFFF"/>
                    <w:tabs>
                      <w:tab w:val="clear" w:pos="709"/>
                    </w:tabs>
                    <w:bidi w:val="0"/>
                    <w:spacing w:lineRule="auto" w:line="240" w:before="0" w:after="0"/>
                    <w:jc w:val="start"/>
                    <w:rPr>
                      <w:b/>
                      <w:szCs w:val="26"/>
                      <w:u w:val="single"/>
                    </w:rPr>
                  </w:pPr>
                  <w:r>
                    <w:rPr>
                      <w:sz w:val="24"/>
                      <w:szCs w:val="24"/>
                    </w:rPr>
                    <w:t>11.7-16.0*</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PCV</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0.37-0.54 L/L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0.335-0.54 L/L</w:t>
                  </w:r>
                </w:p>
                <w:p>
                  <w:pPr>
                    <w:pStyle w:val="Normal"/>
                    <w:widowControl w:val="false"/>
                    <w:shd w:fill="FFFFFF"/>
                    <w:tabs>
                      <w:tab w:val="clear" w:pos="709"/>
                    </w:tabs>
                    <w:bidi w:val="0"/>
                    <w:spacing w:lineRule="auto" w:line="240" w:before="0" w:after="0"/>
                    <w:jc w:val="start"/>
                    <w:rPr>
                      <w:b/>
                      <w:szCs w:val="26"/>
                      <w:u w:val="single"/>
                    </w:rPr>
                  </w:pPr>
                  <w:r>
                    <w:rPr>
                      <w:sz w:val="24"/>
                      <w:szCs w:val="24"/>
                    </w:rPr>
                    <w:t>0.355-0.52*</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RCC</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4-6.5 x10</w:t>
                  </w:r>
                  <w:r>
                    <w:rPr>
                      <w:sz w:val="24"/>
                      <w:szCs w:val="24"/>
                      <w:vertAlign w:val="superscript"/>
                    </w:rPr>
                    <w:t>12</w:t>
                  </w:r>
                  <w:r>
                    <w:rPr>
                      <w:sz w:val="24"/>
                      <w:szCs w:val="24"/>
                    </w:rPr>
                    <w:t>/L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3.8-5.8 x10</w:t>
                  </w:r>
                  <w:r>
                    <w:rPr>
                      <w:sz w:val="24"/>
                      <w:szCs w:val="24"/>
                      <w:vertAlign w:val="superscript"/>
                    </w:rPr>
                    <w:t>12</w:t>
                  </w:r>
                  <w:r>
                    <w:rPr>
                      <w:sz w:val="24"/>
                      <w:szCs w:val="24"/>
                    </w:rPr>
                    <w:t>/L</w:t>
                  </w:r>
                </w:p>
                <w:p>
                  <w:pPr>
                    <w:pStyle w:val="Normal"/>
                    <w:widowControl w:val="false"/>
                    <w:shd w:fill="FFFFFF"/>
                    <w:tabs>
                      <w:tab w:val="clear" w:pos="709"/>
                    </w:tabs>
                    <w:bidi w:val="0"/>
                    <w:spacing w:lineRule="auto" w:line="240" w:before="0" w:after="0"/>
                    <w:jc w:val="start"/>
                    <w:rPr>
                      <w:b/>
                      <w:szCs w:val="26"/>
                      <w:u w:val="single"/>
                    </w:rPr>
                  </w:pPr>
                  <w:r>
                    <w:rPr>
                      <w:sz w:val="24"/>
                      <w:szCs w:val="24"/>
                    </w:rPr>
                    <w:t>3.8-5.6*</w:t>
                  </w:r>
                </w:p>
              </w:tc>
            </w:tr>
            <w:tr>
              <w:trPr>
                <w:trHeight w:val="31"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RDW</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rPr>
                    <w:t>11-15 %</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MCV</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79 -96 fL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27 -32 pg</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PLTS    </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WBC</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4.0 -11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Neut</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2.0 -7.5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Lymph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1.0 -4.0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Mono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0.2- 1.0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xml:space="preserve">Eosin </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0.04- 0.4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Baso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0.01- 0.1 x10</w:t>
                  </w:r>
                  <w:r>
                    <w:rPr>
                      <w:sz w:val="24"/>
                      <w:szCs w:val="24"/>
                      <w:vertAlign w:val="superscript"/>
                    </w:rPr>
                    <w:t>9</w:t>
                  </w:r>
                  <w:r>
                    <w:rPr>
                      <w:sz w:val="24"/>
                      <w:szCs w:val="24"/>
                    </w:rPr>
                    <w:t>/L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are incompatable with the analysers and will be rejected.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*women &gt; 50 years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Sodium Lauryl Sulphate (SLS) Haemoglobin Method</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Calculated Parameters</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FBC</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Platelet Clumping Check*</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0.82mgMg</w:t>
            </w:r>
            <w:r>
              <w:rPr>
                <w:sz w:val="24"/>
                <w:szCs w:val="24"/>
                <w:vertAlign w:val="superscript"/>
              </w:rPr>
              <w:t>2+</w:t>
            </w:r>
            <w:r>
              <w:rPr>
                <w:sz w:val="24"/>
                <w:szCs w:val="24"/>
              </w:rPr>
              <w:t>/mL</w:t>
            </w:r>
          </w:p>
          <w:p>
            <w:pPr>
              <w:pStyle w:val="Normal"/>
              <w:widowControl w:val="false"/>
              <w:shd w:fill="FFFFFF"/>
              <w:tabs>
                <w:tab w:val="clear" w:pos="709"/>
              </w:tabs>
              <w:bidi w:val="0"/>
              <w:spacing w:lineRule="auto" w:line="240" w:before="0" w:after="0"/>
              <w:jc w:val="start"/>
              <w:rPr>
                <w:b/>
                <w:szCs w:val="26"/>
                <w:u w:val="single"/>
              </w:rPr>
            </w:pPr>
            <w:r>
              <w:rPr>
                <w:sz w:val="24"/>
                <w:szCs w:val="24"/>
              </w:rPr>
              <w:t>(Red)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 xml:space="preserve">/L </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to obtain sample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 </w:t>
            </w:r>
            <w:r>
              <w:rPr>
                <w:color w:val="000000"/>
                <w:szCs w:val="24"/>
              </w:rPr>
              <w:t xml:space="preserve"> </w:t>
            </w:r>
            <w:r>
              <w:rPr>
                <w:color w:val="000000"/>
                <w:szCs w:val="24"/>
              </w:rPr>
              <w:t>Plt Exact</w:t>
            </w:r>
          </w:p>
        </w:tc>
      </w:tr>
      <w:tr>
        <w:trPr>
          <w:trHeight w:val="599"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ESR</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Trisodium citrate  </w:t>
            </w:r>
          </w:p>
          <w:p>
            <w:pPr>
              <w:pStyle w:val="Normal"/>
              <w:widowControl w:val="false"/>
              <w:shd w:fill="FFFFFF"/>
              <w:tabs>
                <w:tab w:val="clear" w:pos="709"/>
              </w:tabs>
              <w:bidi w:val="0"/>
              <w:spacing w:lineRule="auto" w:line="240" w:before="0" w:after="0"/>
              <w:jc w:val="start"/>
              <w:rPr>
                <w:b/>
                <w:szCs w:val="26"/>
                <w:u w:val="single"/>
              </w:rPr>
            </w:pPr>
            <w:r>
              <w:rPr>
                <w:sz w:val="24"/>
                <w:szCs w:val="24"/>
              </w:rPr>
              <w:t>4NC /3.5 (purple)</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3.5 ml </w:t>
            </w:r>
            <w:r>
              <w:rPr>
                <w:b/>
                <w:sz w:val="24"/>
                <w:szCs w:val="24"/>
              </w:rPr>
              <w:t>must</w:t>
            </w:r>
            <w:r>
              <w:rPr>
                <w:sz w:val="24"/>
                <w:szCs w:val="24"/>
              </w:rPr>
              <w:t xml:space="preserve"> be filled  to the line</w:t>
            </w:r>
          </w:p>
        </w:tc>
        <w:tc>
          <w:tcPr>
            <w:tcW w:w="4537" w:type="dxa"/>
            <w:tcBorders>
              <w:top w:val="single" w:sz="4" w:space="0" w:color="000000"/>
              <w:start w:val="single" w:sz="4" w:space="0" w:color="000000"/>
              <w:bottom w:val="single" w:sz="4" w:space="0" w:color="000000"/>
              <w:end w:val="single" w:sz="4" w:space="0" w:color="000000"/>
            </w:tcBorders>
          </w:tcPr>
          <w:tbl>
            <w:tblPr>
              <w:tblW w:w="2947" w:type="dxa"/>
              <w:jc w:val="center"/>
              <w:tblInd w:w="0" w:type="dxa"/>
              <w:tblLayout w:type="fixed"/>
              <w:tblCellMar>
                <w:top w:w="0" w:type="dxa"/>
                <w:start w:w="5" w:type="dxa"/>
                <w:bottom w:w="0" w:type="dxa"/>
                <w:end w:w="5" w:type="dxa"/>
              </w:tblCellMar>
            </w:tblPr>
            <w:tblGrid>
              <w:gridCol w:w="1568"/>
              <w:gridCol w:w="1378"/>
            </w:tblGrid>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1- 12 mm/hr</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1-20 mm/hr</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Urgent for Temporal Arthritis: 90 minutes </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color w:val="7030A0"/>
                <w:sz w:val="24"/>
                <w:szCs w:val="28"/>
                <w:lang w:eastAsia="en-GB"/>
              </w:rPr>
              <w:t>Theclinical Haematology team have listed the following conditions as the only times an ESR is indicated</w:t>
            </w:r>
          </w:p>
          <w:p>
            <w:pPr>
              <w:pStyle w:val="Normal"/>
              <w:widowControl w:val="false"/>
              <w:tabs>
                <w:tab w:val="clear" w:pos="709"/>
              </w:tabs>
              <w:suppressAutoHyphens w:val="false"/>
              <w:bidi w:val="0"/>
              <w:spacing w:lineRule="auto" w:line="240" w:before="0" w:after="0"/>
              <w:jc w:val="start"/>
              <w:rPr>
                <w:b/>
                <w:szCs w:val="26"/>
                <w:u w:val="single"/>
              </w:rPr>
            </w:pPr>
            <w:r>
              <w:rPr>
                <w:i/>
                <w:iCs/>
                <w:color w:val="7030A0"/>
                <w:sz w:val="24"/>
                <w:szCs w:val="28"/>
              </w:rPr>
              <w:t>1.Giant cell arteritis, Temporal arteritis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2. Polymyalgia rheumatica. </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3.‘Suspected myeloma’ </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4. Hodgkins Lymphoma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5.Prosthetic joint infection</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6. Osteomyelitis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7. Rheumatoid Arthritis</w:t>
            </w:r>
          </w:p>
          <w:p>
            <w:pPr>
              <w:pStyle w:val="Normal"/>
              <w:widowControl w:val="false"/>
              <w:shd w:fill="FFFFFF"/>
              <w:tabs>
                <w:tab w:val="clear" w:pos="709"/>
              </w:tabs>
              <w:suppressAutoHyphens w:val="false"/>
              <w:bidi w:val="0"/>
              <w:spacing w:lineRule="auto" w:line="240" w:before="0" w:after="0"/>
              <w:contextualSpacing/>
              <w:jc w:val="start"/>
              <w:textAlignment w:val="baseline"/>
              <w:rPr>
                <w:color w:val="7030A0"/>
                <w:sz w:val="24"/>
                <w:szCs w:val="28"/>
              </w:rPr>
            </w:pPr>
            <w:r>
              <w:rPr>
                <w:color w:val="7030A0"/>
                <w:sz w:val="24"/>
                <w:szCs w:val="28"/>
              </w:rPr>
            </w:r>
          </w:p>
          <w:p>
            <w:pPr>
              <w:pStyle w:val="Normal"/>
              <w:widowControl w:val="false"/>
              <w:shd w:fill="FFFFFF"/>
              <w:tabs>
                <w:tab w:val="clear" w:pos="709"/>
              </w:tabs>
              <w:bidi w:val="0"/>
              <w:spacing w:lineRule="auto" w:line="240" w:before="0" w:after="0"/>
              <w:jc w:val="start"/>
              <w:rPr>
                <w:b/>
                <w:szCs w:val="26"/>
                <w:u w:val="single"/>
              </w:rPr>
            </w:pPr>
            <w:r>
              <w:rPr>
                <w:sz w:val="24"/>
                <w:szCs w:val="24"/>
              </w:rPr>
              <w:t>Stat samples -</w:t>
            </w:r>
          </w:p>
          <w:p>
            <w:pPr>
              <w:pStyle w:val="Normal"/>
              <w:widowControl w:val="false"/>
              <w:shd w:fill="FFFFFF"/>
              <w:tabs>
                <w:tab w:val="clear" w:pos="709"/>
              </w:tabs>
              <w:bidi w:val="0"/>
              <w:spacing w:lineRule="auto" w:line="240" w:before="0" w:after="0"/>
              <w:jc w:val="start"/>
              <w:rPr>
                <w:b/>
                <w:szCs w:val="26"/>
                <w:u w:val="single"/>
              </w:rPr>
            </w:pPr>
            <w:r>
              <w:rPr>
                <w:sz w:val="24"/>
                <w:szCs w:val="24"/>
              </w:rPr>
              <w:t>Must contact the Laboratory to request sample to be prioritised.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Sarstedt Desaga S2000</w:t>
            </w:r>
          </w:p>
          <w:p>
            <w:pPr>
              <w:pStyle w:val="Normal"/>
              <w:widowControl w:val="false"/>
              <w:shd w:fill="FFFFFF"/>
              <w:tabs>
                <w:tab w:val="clear" w:pos="709"/>
              </w:tabs>
              <w:bidi w:val="0"/>
              <w:spacing w:lineRule="auto" w:line="240" w:before="0" w:after="0"/>
              <w:jc w:val="start"/>
              <w:rPr>
                <w:b/>
                <w:szCs w:val="26"/>
                <w:u w:val="single"/>
              </w:rPr>
            </w:pPr>
            <w:r>
              <w:rPr>
                <w:sz w:val="22"/>
                <w:szCs w:val="22"/>
              </w:rPr>
              <w:t>Sedimentation of RBC's</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ESR</w:t>
            </w:r>
          </w:p>
          <w:p>
            <w:pPr>
              <w:pStyle w:val="Normal"/>
              <w:widowControl w:val="false"/>
              <w:shd w:fill="FFFFFF"/>
              <w:tabs>
                <w:tab w:val="clear" w:pos="709"/>
              </w:tabs>
              <w:suppressAutoHyphens w:val="false"/>
              <w:bidi w:val="0"/>
              <w:spacing w:lineRule="auto" w:line="240" w:before="0" w:after="0"/>
              <w:contextualSpacing/>
              <w:jc w:val="start"/>
              <w:textAlignment w:val="baseline"/>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Reticulocyte</w:t>
            </w:r>
          </w:p>
          <w:p>
            <w:pPr>
              <w:pStyle w:val="Normal"/>
              <w:widowControl w:val="false"/>
              <w:shd w:fill="FFFFFF"/>
              <w:tabs>
                <w:tab w:val="clear" w:pos="709"/>
              </w:tabs>
              <w:bidi w:val="0"/>
              <w:spacing w:lineRule="auto" w:line="240" w:before="0" w:after="0"/>
              <w:jc w:val="start"/>
              <w:rPr>
                <w:b/>
                <w:szCs w:val="26"/>
                <w:u w:val="single"/>
              </w:rPr>
            </w:pPr>
            <w:r>
              <w:rPr>
                <w:sz w:val="24"/>
                <w:szCs w:val="24"/>
              </w:rPr>
              <w:t>Count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lang w:val="en-IE"/>
              </w:rPr>
              <w:t>Retic: 0.4-1.9 %Male</w:t>
            </w:r>
          </w:p>
          <w:p>
            <w:pPr>
              <w:pStyle w:val="Normal"/>
              <w:widowControl w:val="false"/>
              <w:shd w:fill="FFFFFF"/>
              <w:tabs>
                <w:tab w:val="clear" w:pos="709"/>
              </w:tabs>
              <w:bidi w:val="0"/>
              <w:spacing w:lineRule="auto" w:line="240" w:before="0" w:after="0"/>
              <w:jc w:val="start"/>
              <w:rPr>
                <w:lang w:val="en-IE"/>
              </w:rPr>
            </w:pPr>
            <w:r>
              <w:rPr>
                <w:sz w:val="24"/>
                <w:lang w:val="en-IE"/>
              </w:rPr>
              <w:t xml:space="preserve">           </w:t>
            </w:r>
            <w:r>
              <w:rPr>
                <w:sz w:val="24"/>
                <w:lang w:val="en-IE"/>
              </w:rPr>
              <w:t xml:space="preserve">0.4-1.8% Female </w:t>
            </w:r>
          </w:p>
          <w:p>
            <w:pPr>
              <w:pStyle w:val="Normal"/>
              <w:widowControl w:val="false"/>
              <w:shd w:fill="FFFFFF"/>
              <w:tabs>
                <w:tab w:val="clear" w:pos="709"/>
              </w:tabs>
              <w:bidi w:val="0"/>
              <w:spacing w:lineRule="auto" w:line="240" w:before="0" w:after="0"/>
              <w:jc w:val="start"/>
              <w:rPr>
                <w:b/>
                <w:szCs w:val="26"/>
                <w:u w:val="single"/>
              </w:rPr>
            </w:pPr>
            <w:r>
              <w:rPr>
                <w:sz w:val="24"/>
              </w:rPr>
              <w:t>Retic (Abs) 14-100 x10</w:t>
            </w:r>
            <w:r>
              <w:rPr>
                <w:sz w:val="24"/>
                <w:vertAlign w:val="superscript"/>
              </w:rPr>
              <w:t>9</w:t>
            </w:r>
            <w:r>
              <w:rPr>
                <w:sz w:val="24"/>
              </w:rPr>
              <w:t>/L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not acceptable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tabs>
                <w:tab w:val="clear" w:pos="709"/>
                <w:tab w:val="left" w:pos="3810" w:leader="none"/>
              </w:tabs>
              <w:bidi w:val="0"/>
              <w:spacing w:lineRule="auto" w:line="240" w:before="0" w:after="0"/>
              <w:jc w:val="start"/>
              <w:rPr>
                <w:b/>
                <w:szCs w:val="26"/>
                <w:u w:val="single"/>
              </w:rPr>
            </w:pPr>
            <w:r>
              <w:rPr>
                <w:sz w:val="20"/>
              </w:rPr>
              <w:t>FFluorescence Flow Cytometry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 xml:space="preserve"> </w:t>
            </w:r>
            <w:r>
              <w:rPr>
                <w:b/>
                <w:color w:val="000000"/>
                <w:szCs w:val="24"/>
              </w:rPr>
              <w:t>Retics</w:t>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Infectious mononucleosis</w:t>
            </w:r>
          </w:p>
          <w:p>
            <w:pPr>
              <w:pStyle w:val="Normal"/>
              <w:widowControl w:val="false"/>
              <w:shd w:fill="FFFFFF"/>
              <w:tabs>
                <w:tab w:val="clear" w:pos="709"/>
              </w:tabs>
              <w:bidi w:val="0"/>
              <w:spacing w:lineRule="auto" w:line="240" w:before="0" w:after="0"/>
              <w:jc w:val="start"/>
              <w:rPr>
                <w:b/>
                <w:szCs w:val="26"/>
                <w:u w:val="single"/>
              </w:rPr>
            </w:pPr>
            <w:r>
              <w:rPr>
                <w:sz w:val="24"/>
                <w:szCs w:val="24"/>
              </w:rPr>
              <w:t>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EDTA (pink capped) </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Urgent: 1 hour </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Immunoassay</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2148"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examination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5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hrs old.</w:t>
            </w:r>
          </w:p>
          <w:p>
            <w:pPr>
              <w:pStyle w:val="Normal"/>
              <w:widowControl w:val="false"/>
              <w:shd w:fill="FFFFFF"/>
              <w:tabs>
                <w:tab w:val="clear" w:pos="709"/>
              </w:tabs>
              <w:bidi w:val="0"/>
              <w:spacing w:lineRule="auto" w:line="240" w:before="0" w:after="0"/>
              <w:jc w:val="start"/>
              <w:rPr>
                <w:b/>
                <w:szCs w:val="26"/>
                <w:u w:val="single"/>
              </w:rPr>
            </w:pPr>
            <w:r>
              <w:rPr>
                <w:sz w:val="24"/>
                <w:szCs w:val="24"/>
              </w:rPr>
              <w:t>Clinical details and reason for blood film must be on the form.</w:t>
            </w:r>
          </w:p>
          <w:p>
            <w:pPr>
              <w:pStyle w:val="Normal"/>
              <w:widowControl w:val="false"/>
              <w:shd w:fill="FFFFFF"/>
              <w:tabs>
                <w:tab w:val="clear" w:pos="709"/>
              </w:tabs>
              <w:bidi w:val="0"/>
              <w:spacing w:lineRule="auto" w:line="240" w:before="0" w:after="0"/>
              <w:jc w:val="start"/>
              <w:rPr>
                <w:color w:val="4F81BD"/>
                <w:sz w:val="24"/>
                <w:szCs w:val="24"/>
              </w:rPr>
            </w:pPr>
            <w:r>
              <w:rPr>
                <w:color w:val="4F81BD"/>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sp50,Staining/Microscopy</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Must be requested by phoning the Laboratory directly </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Referral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9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sent to Haematology Team for review. Report will follow within 7 days.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 Staining/Microscopy</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HBFC</w:t>
            </w:r>
            <w:r>
              <w:rPr>
                <w:sz w:val="24"/>
                <w:szCs w:val="24"/>
              </w:rPr>
              <w:t>Only ordered by Haematology staff</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Malaria: Rapid Diagnostic Tests (RDT’s) and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hrs for RDT. 4-72 hours depending on RDT results for Blood films. RDT neg – film processed next working day</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 2 hours old.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Manual/ Immuno-chromatographic test</w:t>
            </w:r>
          </w:p>
          <w:p>
            <w:pPr>
              <w:pStyle w:val="Normal"/>
              <w:widowControl w:val="false"/>
              <w:shd w:fill="FFFFFF"/>
              <w:tabs>
                <w:tab w:val="clear" w:pos="709"/>
              </w:tabs>
              <w:bidi w:val="0"/>
              <w:spacing w:lineRule="auto" w:line="240" w:before="0" w:after="0"/>
              <w:jc w:val="start"/>
              <w:rPr>
                <w:b/>
                <w:szCs w:val="26"/>
                <w:u w:val="single"/>
              </w:rPr>
            </w:pPr>
            <w:r>
              <w:rPr>
                <w:sz w:val="22"/>
                <w:szCs w:val="22"/>
              </w:rPr>
              <w:t>Manual Staining/microscopy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Mal Scr</w:t>
            </w:r>
          </w:p>
          <w:p>
            <w:pPr>
              <w:pStyle w:val="Normal"/>
              <w:widowControl w:val="false"/>
              <w:shd w:fill="FFFFFF"/>
              <w:tabs>
                <w:tab w:val="clear" w:pos="709"/>
              </w:tabs>
              <w:bidi w:val="0"/>
              <w:spacing w:lineRule="auto" w:line="240" w:before="0" w:after="0"/>
              <w:jc w:val="start"/>
              <w:rPr>
                <w:b/>
                <w:szCs w:val="26"/>
                <w:u w:val="single"/>
              </w:rPr>
            </w:pPr>
            <w:r>
              <w:rPr>
                <w:color w:val="000000"/>
                <w:szCs w:val="24"/>
              </w:rPr>
              <w:t>Mal film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Sickle solubility 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Urgent: 2 hours.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If non-urgent,  sample is Referred to SJH for full HB-EL screen:</w:t>
            </w:r>
          </w:p>
          <w:p>
            <w:pPr>
              <w:pStyle w:val="Normal"/>
              <w:widowControl w:val="false"/>
              <w:tabs>
                <w:tab w:val="clear" w:pos="709"/>
              </w:tabs>
              <w:bidi w:val="0"/>
              <w:spacing w:lineRule="auto" w:line="240"/>
              <w:jc w:val="start"/>
              <w:rPr>
                <w:b/>
                <w:szCs w:val="26"/>
                <w:u w:val="single"/>
              </w:rPr>
            </w:pPr>
            <w:r>
              <w:rPr>
                <w:sz w:val="22"/>
                <w:szCs w:val="22"/>
              </w:rPr>
              <w:t>A verbal report is available 7 days after dispatch.</w:t>
            </w:r>
          </w:p>
          <w:p>
            <w:pPr>
              <w:pStyle w:val="Normal"/>
              <w:widowControl w:val="false"/>
              <w:tabs>
                <w:tab w:val="clear" w:pos="709"/>
              </w:tabs>
              <w:bidi w:val="0"/>
              <w:spacing w:lineRule="auto" w:line="240"/>
              <w:jc w:val="start"/>
              <w:rPr>
                <w:lang w:val="de-DE"/>
              </w:rPr>
            </w:pPr>
            <w:r>
              <w:rPr>
                <w:sz w:val="22"/>
                <w:szCs w:val="22"/>
                <w:lang w:val="de-DE"/>
              </w:rPr>
              <w:t>Phone No.’s:01-4162394 (SJH)</w:t>
            </w:r>
          </w:p>
          <w:p>
            <w:pPr>
              <w:pStyle w:val="Normal"/>
              <w:widowControl w:val="false"/>
              <w:shd w:fill="FFFFFF"/>
              <w:tabs>
                <w:tab w:val="clear" w:pos="709"/>
              </w:tabs>
              <w:bidi w:val="0"/>
              <w:spacing w:lineRule="auto" w:line="240" w:before="0" w:after="0"/>
              <w:jc w:val="start"/>
              <w:rPr>
                <w:sz w:val="22"/>
                <w:szCs w:val="22"/>
              </w:rPr>
            </w:pPr>
            <w:r>
              <w:rPr>
                <w:sz w:val="22"/>
                <w:szCs w:val="22"/>
              </w:rPr>
            </w:r>
          </w:p>
          <w:p>
            <w:pPr>
              <w:pStyle w:val="Normal"/>
              <w:widowControl w:val="false"/>
              <w:shd w:fill="FFFFFF"/>
              <w:tabs>
                <w:tab w:val="clear" w:pos="709"/>
              </w:tabs>
              <w:bidi w:val="0"/>
              <w:spacing w:lineRule="auto" w:line="240" w:before="0" w:after="0"/>
              <w:jc w:val="start"/>
              <w:rPr>
                <w:b/>
                <w:szCs w:val="26"/>
                <w:u w:val="single"/>
              </w:rPr>
            </w:pPr>
            <w:r>
              <w:rPr>
                <w:sz w:val="22"/>
                <w:szCs w:val="22"/>
              </w:rPr>
              <w:t>A printed report is available 5 weeks after dispatch.</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Cs/>
                <w:sz w:val="24"/>
                <w:szCs w:val="24"/>
              </w:rPr>
              <w:t xml:space="preserve">This test is performed for urgent pre-op anaesthetic screening only. If urgent, please contact the laboratory.   </w:t>
            </w:r>
            <w:r>
              <w:rPr>
                <w:sz w:val="24"/>
                <w:szCs w:val="24"/>
              </w:rPr>
              <w:t>In all other instances, order Haemoglobin Electrophoresis C</w:t>
            </w:r>
            <w:r>
              <w:rPr>
                <w:kern w:val="2"/>
                <w:sz w:val="24"/>
                <w:szCs w:val="24"/>
              </w:rPr>
              <w:t xml:space="preserve">omplete the SJH request form available as a link on Powerchart </w:t>
            </w:r>
          </w:p>
          <w:p>
            <w:pPr>
              <w:pStyle w:val="Normal"/>
              <w:widowControl w:val="false"/>
              <w:shd w:fill="FFFFFF"/>
              <w:tabs>
                <w:tab w:val="clear" w:pos="709"/>
              </w:tabs>
              <w:bidi w:val="0"/>
              <w:spacing w:lineRule="auto" w:line="240" w:before="0" w:after="0"/>
              <w:jc w:val="start"/>
              <w:rPr>
                <w:b/>
                <w:szCs w:val="26"/>
                <w:u w:val="single"/>
              </w:rPr>
            </w:pPr>
            <w:r>
              <w:rPr>
                <w:bCs/>
                <w:sz w:val="24"/>
                <w:szCs w:val="24"/>
              </w:rPr>
              <w:t>The Sickle solubility test is a screening method and as such is subject to false positives and negatives. All sickle solubility tests must be confirmed by HPLC/Electrophoresis. This test is performed in St James Hospital.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Solubility Test for HbS</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Sickle</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Hb'opathy Scr (SO)</w:t>
            </w:r>
          </w:p>
        </w:tc>
      </w:tr>
      <w:tr>
        <w:trPr>
          <w:trHeight w:val="1434"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 aspirate</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w:t>
            </w:r>
          </w:p>
          <w:p>
            <w:pPr>
              <w:pStyle w:val="Normal"/>
              <w:widowControl w:val="false"/>
              <w:shd w:fill="FFFFFF"/>
              <w:tabs>
                <w:tab w:val="clear" w:pos="709"/>
              </w:tabs>
              <w:bidi w:val="0"/>
              <w:spacing w:lineRule="auto" w:line="240" w:before="0" w:after="0"/>
              <w:jc w:val="start"/>
              <w:rPr>
                <w:b/>
                <w:szCs w:val="26"/>
                <w:u w:val="single"/>
              </w:rPr>
            </w:pPr>
            <w:r>
              <w:rPr>
                <w:sz w:val="24"/>
                <w:szCs w:val="24"/>
              </w:rPr>
              <w:t>aspirate on glass slides. Needles and slides available in CKB (2150)</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 minimum of 5 slides.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Processed during Routine working hours</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Stained for next Working Day. Await Consultant reporting: </w:t>
            </w:r>
          </w:p>
          <w:p>
            <w:pPr>
              <w:pStyle w:val="Normal"/>
              <w:widowControl w:val="false"/>
              <w:shd w:fill="FFFFFF"/>
              <w:tabs>
                <w:tab w:val="clear" w:pos="709"/>
              </w:tabs>
              <w:bidi w:val="0"/>
              <w:spacing w:lineRule="auto" w:line="240" w:before="0" w:after="0"/>
              <w:jc w:val="start"/>
              <w:rPr>
                <w:b/>
                <w:szCs w:val="26"/>
                <w:u w:val="single"/>
              </w:rPr>
            </w:pPr>
            <w:r>
              <w:rPr>
                <w:sz w:val="24"/>
                <w:szCs w:val="24"/>
                <w:u w:val="single"/>
              </w:rPr>
              <w:t>Reporting TAT:</w:t>
            </w:r>
          </w:p>
          <w:p>
            <w:pPr>
              <w:pStyle w:val="Normal"/>
              <w:widowControl w:val="false"/>
              <w:shd w:fill="FFFFFF"/>
              <w:tabs>
                <w:tab w:val="clear" w:pos="709"/>
              </w:tabs>
              <w:bidi w:val="0"/>
              <w:spacing w:lineRule="auto" w:line="240" w:before="0" w:after="0"/>
              <w:jc w:val="start"/>
              <w:rPr>
                <w:b/>
                <w:szCs w:val="26"/>
                <w:u w:val="single"/>
              </w:rPr>
            </w:pPr>
            <w:r>
              <w:rPr>
                <w:sz w:val="24"/>
                <w:szCs w:val="24"/>
              </w:rPr>
              <w:t>Written report is available on Powerchart  within  3 weeks</w:t>
            </w:r>
          </w:p>
        </w:tc>
        <w:tc>
          <w:tcPr>
            <w:tcW w:w="20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Slides must be labelled in pencil with the patients’ Surname and second unique identifier either D.O.B or unique hospital number.</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Order the </w:t>
            </w:r>
            <w:r>
              <w:rPr>
                <w:color w:val="000000"/>
                <w:sz w:val="24"/>
                <w:szCs w:val="24"/>
              </w:rPr>
              <w:t xml:space="preserve">Bone Marrow Aspirate (Haem) </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Staining/</w:t>
            </w:r>
          </w:p>
          <w:p>
            <w:pPr>
              <w:pStyle w:val="Normal"/>
              <w:widowControl w:val="false"/>
              <w:shd w:fill="FFFFFF"/>
              <w:tabs>
                <w:tab w:val="clear" w:pos="709"/>
              </w:tabs>
              <w:bidi w:val="0"/>
              <w:spacing w:lineRule="auto" w:line="240" w:before="0" w:after="0"/>
              <w:jc w:val="start"/>
              <w:rPr>
                <w:b/>
                <w:szCs w:val="26"/>
                <w:u w:val="single"/>
              </w:rPr>
            </w:pPr>
            <w:r>
              <w:rPr>
                <w:sz w:val="24"/>
                <w:szCs w:val="24"/>
              </w:rPr>
              <w:t>Microscopy</w:t>
            </w:r>
          </w:p>
        </w:tc>
        <w:tc>
          <w:tcPr>
            <w:tcW w:w="127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BMA</w:t>
            </w:r>
          </w:p>
        </w:tc>
      </w:tr>
    </w:tbl>
    <w:p>
      <w:pPr>
        <w:pStyle w:val="Normal"/>
        <w:widowControl w:val="false"/>
        <w:bidi w:val="0"/>
        <w:spacing w:lineRule="auto" w:line="240"/>
        <w:jc w:val="start"/>
        <w:rPr>
          <w:lang w:val="en-IE"/>
        </w:rPr>
      </w:pPr>
      <w:r>
        <w:rPr>
          <w:lang w:val="en-IE"/>
        </w:rPr>
      </w:r>
      <w:r>
        <w:br w:type="page"/>
      </w:r>
    </w:p>
    <w:p>
      <w:pPr>
        <w:pStyle w:val="Heading3"/>
        <w:numPr>
          <w:ilvl w:val="2"/>
          <w:numId w:val="16"/>
        </w:numPr>
        <w:shd w:fill="FFFFFF"/>
        <w:tabs>
          <w:tab w:val="left" w:pos="1854" w:leader="none"/>
        </w:tabs>
        <w:bidi w:val="0"/>
        <w:spacing w:lineRule="auto" w:line="240"/>
        <w:ind w:start="720" w:end="0" w:hanging="720"/>
        <w:jc w:val="start"/>
        <w:rPr>
          <w:lang w:val="en-IE"/>
        </w:rPr>
      </w:pPr>
      <w:bookmarkStart w:id="17" w:name="_Toc196476740"/>
      <w:bookmarkEnd w:id="17"/>
      <w:r>
        <w:rPr>
          <w:lang w:val="en-IE"/>
        </w:rPr>
        <w:t>Repertoire of Flow Cytometry Tests</w:t>
      </w:r>
    </w:p>
    <w:tbl>
      <w:tblPr>
        <w:tblW w:w="14634" w:type="dxa"/>
        <w:jc w:val="center"/>
        <w:tblInd w:w="0" w:type="dxa"/>
        <w:tblLayout w:type="fixed"/>
        <w:tblCellMar>
          <w:top w:w="0" w:type="dxa"/>
          <w:start w:w="5" w:type="dxa"/>
          <w:bottom w:w="0" w:type="dxa"/>
          <w:end w:w="5" w:type="dxa"/>
        </w:tblCellMar>
      </w:tblPr>
      <w:tblGrid>
        <w:gridCol w:w="2126"/>
        <w:gridCol w:w="1946"/>
        <w:gridCol w:w="1418"/>
        <w:gridCol w:w="2795"/>
        <w:gridCol w:w="1654"/>
        <w:gridCol w:w="2268"/>
        <w:gridCol w:w="1213"/>
        <w:gridCol w:w="1212"/>
      </w:tblGrid>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 xml:space="preserve">Mnemonic/ Display name </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CD4</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502-1749 Cells/ul</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CD4</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TBNK</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CD3#797-2996Cells/ul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CD3/4#502-1749Cells/ul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CD3/8#263-1137Cells/ul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CD19#99-618Cells/ul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CD56#72-577Cells/ul</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Samples must be &lt;48 hours old. </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TBNK</w:t>
            </w:r>
          </w:p>
        </w:tc>
      </w:tr>
      <w:tr>
        <w:trPr>
          <w:trHeight w:val="797"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Lymphoid Screening Tube</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u w:val="single"/>
              </w:rPr>
              <w:t xml:space="preserve">Sodium Heparin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BMA)(white c apped, RPMI, –cytogenetics bottle Lymph Node Aspirate)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Written report: 10 working days </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LST</w:t>
            </w:r>
          </w:p>
        </w:tc>
      </w:tr>
      <w:tr>
        <w:trPr>
          <w:trHeight w:val="1595"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Lymphoproliferative Panel</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Sodium Heparin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(orange capped - BMA)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Written report: 10 working days </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B NHL Panel</w:t>
            </w:r>
          </w:p>
        </w:tc>
      </w:tr>
      <w:tr>
        <w:trPr>
          <w:trHeight w:val="623"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Acute Leukaemia Screen</w:t>
            </w:r>
          </w:p>
          <w:p>
            <w:pPr>
              <w:pStyle w:val="Normal"/>
              <w:widowControl w:val="false"/>
              <w:shd w:fill="FFFFFF"/>
              <w:tabs>
                <w:tab w:val="clear" w:pos="709"/>
              </w:tabs>
              <w:bidi w:val="0"/>
              <w:spacing w:lineRule="auto" w:line="240" w:before="0" w:after="0"/>
              <w:jc w:val="start"/>
              <w:rPr>
                <w:b/>
                <w:szCs w:val="26"/>
                <w:u w:val="single"/>
              </w:rPr>
            </w:pPr>
            <w:r>
              <w:rPr>
                <w:sz w:val="24"/>
                <w:szCs w:val="24"/>
              </w:rPr>
              <w:t>Acute Leukaemia Panel</w:t>
            </w:r>
          </w:p>
          <w:p>
            <w:pPr>
              <w:pStyle w:val="Normal"/>
              <w:widowControl w:val="false"/>
              <w:shd w:fill="FFFFFF"/>
              <w:tabs>
                <w:tab w:val="clear" w:pos="709"/>
              </w:tabs>
              <w:bidi w:val="0"/>
              <w:spacing w:lineRule="auto" w:line="240" w:before="0" w:after="0"/>
              <w:jc w:val="start"/>
              <w:rPr>
                <w:b/>
                <w:szCs w:val="26"/>
                <w:u w:val="single"/>
              </w:rPr>
            </w:pPr>
            <w:r>
              <w:rPr>
                <w:sz w:val="24"/>
                <w:szCs w:val="24"/>
              </w:rPr>
              <w:t>Blast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Sodium Heparin </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(orange capped- BMA) </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4"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Written report: 10 working days </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Must be arranged in advance with prior consultation with the lab. Containers are only obtained from the lab.  </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BLAST</w:t>
            </w:r>
          </w:p>
          <w:tbl>
            <w:tblPr>
              <w:tblW w:w="10343" w:type="dxa"/>
              <w:jc w:val="start"/>
              <w:tblInd w:w="0" w:type="dxa"/>
              <w:tblLayout w:type="fixed"/>
              <w:tblCellMar>
                <w:top w:w="0" w:type="dxa"/>
                <w:start w:w="108" w:type="dxa"/>
                <w:bottom w:w="0" w:type="dxa"/>
                <w:end w:w="108" w:type="dxa"/>
              </w:tblCellMar>
            </w:tblPr>
            <w:tblGrid>
              <w:gridCol w:w="10343"/>
            </w:tblGrid>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 xml:space="preserve">Acute </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Panel</w:t>
                  </w:r>
                </w:p>
              </w:tc>
            </w:tr>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 xml:space="preserve">Acute </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Scr</w:t>
                  </w:r>
                </w:p>
              </w:tc>
            </w:tr>
          </w:tbl>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79"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623"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Sodium Heparin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(orange capped - BMA) </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Paroxysmal Nocturnal Haemoglobinuria</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Fresh EDTA</w:t>
            </w:r>
          </w:p>
          <w:p>
            <w:pPr>
              <w:pStyle w:val="Normal"/>
              <w:widowControl w:val="false"/>
              <w:shd w:fill="FFFFFF"/>
              <w:tabs>
                <w:tab w:val="clear" w:pos="709"/>
              </w:tabs>
              <w:bidi w:val="0"/>
              <w:spacing w:lineRule="auto" w:line="240" w:before="0" w:after="0"/>
              <w:jc w:val="start"/>
              <w:rPr>
                <w:b/>
                <w:szCs w:val="26"/>
                <w:u w:val="single"/>
              </w:rPr>
            </w:pPr>
            <w:r>
              <w:rPr>
                <w:sz w:val="24"/>
                <w:szCs w:val="24"/>
              </w:rPr>
              <w:t>(pink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Written report: 10 working days </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personnel. Sample may be stored in fridge for &lt;72 hours if not for immediate testing</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PNH </w:t>
            </w:r>
          </w:p>
        </w:tc>
      </w:tr>
      <w:tr>
        <w:trPr>
          <w:trHeight w:val="152"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T-Cell Panel</w:t>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EDTA (pink capped) Sodium Heparin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(orange capped)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2.6mL standard  </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4"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Written report: 10 working days </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T NHL Panel</w:t>
            </w:r>
          </w:p>
        </w:tc>
      </w:tr>
      <w:tr>
        <w:trPr>
          <w:trHeight w:val="531"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Sodium Heparin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(orange capped - BMA) </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bl>
    <w:p>
      <w:pPr>
        <w:pStyle w:val="Normal"/>
        <w:widowControl w:val="false"/>
        <w:bidi w:val="0"/>
        <w:spacing w:lineRule="auto" w:line="240"/>
        <w:jc w:val="start"/>
        <w:rPr>
          <w:lang w:val="en-IE"/>
        </w:rPr>
      </w:pPr>
      <w:r>
        <w:rPr>
          <w:lang w:val="en-IE"/>
        </w:rPr>
      </w:r>
      <w:r>
        <w:br w:type="page"/>
      </w:r>
    </w:p>
    <w:p>
      <w:pPr>
        <w:pStyle w:val="Heading3"/>
        <w:numPr>
          <w:ilvl w:val="2"/>
          <w:numId w:val="16"/>
        </w:numPr>
        <w:shd w:fill="FFFFFF"/>
        <w:tabs>
          <w:tab w:val="left" w:pos="1854" w:leader="none"/>
        </w:tabs>
        <w:bidi w:val="0"/>
        <w:spacing w:lineRule="auto" w:line="240"/>
        <w:ind w:start="720" w:end="0" w:hanging="720"/>
        <w:jc w:val="start"/>
        <w:rPr>
          <w:lang w:val="en-IE"/>
        </w:rPr>
      </w:pPr>
      <w:bookmarkStart w:id="18" w:name="_Toc196476741"/>
      <w:bookmarkEnd w:id="18"/>
      <w:r>
        <w:rPr>
          <w:lang w:val="en-IE"/>
        </w:rPr>
        <w:t>Repertoire of Coagulation Tests</w:t>
      </w:r>
    </w:p>
    <w:tbl>
      <w:tblPr>
        <w:tblW w:w="15166" w:type="dxa"/>
        <w:jc w:val="center"/>
        <w:tblInd w:w="0" w:type="dxa"/>
        <w:tblLayout w:type="fixed"/>
        <w:tblCellMar>
          <w:top w:w="0" w:type="dxa"/>
          <w:start w:w="5" w:type="dxa"/>
          <w:bottom w:w="0" w:type="dxa"/>
          <w:end w:w="5" w:type="dxa"/>
        </w:tblCellMar>
      </w:tblPr>
      <w:tblGrid>
        <w:gridCol w:w="1418"/>
        <w:gridCol w:w="1701"/>
        <w:gridCol w:w="1415"/>
        <w:gridCol w:w="1418"/>
        <w:gridCol w:w="2630"/>
        <w:gridCol w:w="1133"/>
        <w:gridCol w:w="2332"/>
        <w:gridCol w:w="1581"/>
        <w:gridCol w:w="1536"/>
      </w:tblGrid>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w:t>
            </w:r>
          </w:p>
          <w:p>
            <w:pPr>
              <w:pStyle w:val="Normal"/>
              <w:widowControl w:val="false"/>
              <w:shd w:fill="FFFFFF"/>
              <w:tabs>
                <w:tab w:val="clear" w:pos="709"/>
              </w:tabs>
              <w:bidi w:val="0"/>
              <w:spacing w:lineRule="auto" w:line="240" w:before="0" w:after="0"/>
              <w:jc w:val="start"/>
              <w:rPr>
                <w:lang w:val="en-IE"/>
              </w:rPr>
            </w:pPr>
            <w:r>
              <w:rPr>
                <w:b/>
                <w:sz w:val="24"/>
                <w:szCs w:val="24"/>
                <w:lang w:val="en-IE"/>
              </w:rPr>
              <w:t>Samples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 xml:space="preserve">Mnemonic/ Display name </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 Screen  includes PT, INR, APTT and APTT</w:t>
            </w:r>
          </w:p>
          <w:p>
            <w:pPr>
              <w:pStyle w:val="Normal"/>
              <w:widowControl w:val="false"/>
              <w:shd w:fill="FFFFFF"/>
              <w:tabs>
                <w:tab w:val="clear" w:pos="709"/>
              </w:tabs>
              <w:bidi w:val="0"/>
              <w:spacing w:lineRule="auto" w:line="240" w:before="0" w:after="0"/>
              <w:jc w:val="start"/>
              <w:rPr>
                <w:b/>
                <w:szCs w:val="26"/>
                <w:u w:val="single"/>
              </w:rPr>
            </w:pPr>
            <w:r>
              <w:rPr>
                <w:sz w:val="24"/>
                <w:szCs w:val="24"/>
              </w:rPr>
              <w:t>Ratio (APTTR)</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Coag GP – is the same as above without the APTTR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PT: 10-13.2 seconds</w:t>
            </w:r>
          </w:p>
          <w:p>
            <w:pPr>
              <w:pStyle w:val="Normal"/>
              <w:widowControl w:val="false"/>
              <w:shd w:fill="FFFFFF"/>
              <w:tabs>
                <w:tab w:val="clear" w:pos="709"/>
              </w:tabs>
              <w:bidi w:val="0"/>
              <w:spacing w:lineRule="auto" w:line="240" w:before="0" w:after="0"/>
              <w:jc w:val="start"/>
              <w:rPr>
                <w:b/>
                <w:szCs w:val="26"/>
                <w:u w:val="single"/>
              </w:rPr>
            </w:pPr>
            <w:r>
              <w:rPr>
                <w:sz w:val="24"/>
                <w:szCs w:val="24"/>
              </w:rPr>
              <w:t>INR- The INR should only be used for monitoring Warfarin therapy. Refer to local treatment algorithmAPTT: 24 – 36 seconds</w:t>
            </w:r>
          </w:p>
          <w:p>
            <w:pPr>
              <w:pStyle w:val="Normal"/>
              <w:widowControl w:val="false"/>
              <w:shd w:fill="FFFFFF"/>
              <w:tabs>
                <w:tab w:val="clear" w:pos="709"/>
              </w:tabs>
              <w:bidi w:val="0"/>
              <w:spacing w:lineRule="auto" w:line="240" w:before="0" w:after="0"/>
              <w:jc w:val="start"/>
              <w:rPr>
                <w:b/>
                <w:szCs w:val="26"/>
                <w:u w:val="single"/>
              </w:rPr>
            </w:pPr>
            <w:r>
              <w:rPr>
                <w:sz w:val="24"/>
                <w:szCs w:val="24"/>
              </w:rPr>
              <w:t>APTTR 1.5 -2.5 ratio</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APTTR: The APTT ratio should only be used for monitoring the anticoagulant effect of an Unfractionated Heparin Infusion. </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Sample must be &lt;4 hours old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Parameters</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Scr</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Coag GP </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(green capped) </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The INR should only be used for monitoring Warfarin therapy. Refer to local treatment algorithm.</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INRs only are stable for 24 hrs Warfarin Office contact no. </w:t>
            </w:r>
          </w:p>
          <w:p>
            <w:pPr>
              <w:pStyle w:val="Normal"/>
              <w:widowControl w:val="false"/>
              <w:shd w:fill="FFFFFF"/>
              <w:tabs>
                <w:tab w:val="clear" w:pos="709"/>
              </w:tabs>
              <w:bidi w:val="0"/>
              <w:spacing w:lineRule="auto" w:line="240" w:before="0" w:after="0"/>
              <w:jc w:val="start"/>
              <w:rPr>
                <w:b/>
                <w:szCs w:val="26"/>
                <w:u w:val="single"/>
              </w:rPr>
            </w:pPr>
            <w:r>
              <w:rPr>
                <w:sz w:val="24"/>
                <w:szCs w:val="24"/>
              </w:rPr>
              <w:t>01-8092083</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INR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D-Dimer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(green capped) </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Under 50 yrs&lt;0.5 µg/ml</w:t>
            </w:r>
          </w:p>
          <w:p>
            <w:pPr>
              <w:pStyle w:val="Normal"/>
              <w:widowControl w:val="false"/>
              <w:shd w:fill="FFFFFF"/>
              <w:tabs>
                <w:tab w:val="clear" w:pos="709"/>
              </w:tabs>
              <w:bidi w:val="0"/>
              <w:spacing w:lineRule="auto" w:line="240" w:before="0" w:after="0"/>
              <w:jc w:val="start"/>
              <w:rPr>
                <w:b/>
                <w:szCs w:val="26"/>
                <w:u w:val="single"/>
              </w:rPr>
            </w:pPr>
            <w:r>
              <w:rPr>
                <w:sz w:val="24"/>
                <w:szCs w:val="24"/>
              </w:rPr>
              <w:t>Then increases in 5 year increments by 0.5. i.e 55-60 (&lt;0.6) and 85-90</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&lt;0.9)</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hours old</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Dimer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Fibrinogen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/1.8 mL</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(green capped) </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1.9 – 3.5 g/L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For patients on Argatroban a Clauss Fibrinogen test is not appropriate &amp; will be reported as follows:  "Fibrinogen result is unavailable as the patient is on Argatroban which may cause a false low fibrinogen result in the Clauss fibrinogen assay. Please discuss with the Haematology team".</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Clotting (Clauss)</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Fib-c</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Mixing study</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Corrected to within the PT and APTT normal ranges</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Lab criteria for mixing study are prolonged PT or APTT when patient is not on anticoagulant and the liver function is normal.  Mixing study requests must be approved by the Haematology team. For urgent requests, contact the laboratory in the morning, may be able to facilitate testing that day.</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Mix Stdy</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Intrinsic Factor assay Screen </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Case dependent, maximum </w:t>
            </w:r>
          </w:p>
          <w:p>
            <w:pPr>
              <w:pStyle w:val="Normal"/>
              <w:widowControl w:val="false"/>
              <w:shd w:fill="FFFFFF"/>
              <w:tabs>
                <w:tab w:val="clear" w:pos="709"/>
              </w:tabs>
              <w:bidi w:val="0"/>
              <w:spacing w:lineRule="auto" w:line="240"/>
              <w:jc w:val="start"/>
              <w:rPr>
                <w:b/>
                <w:szCs w:val="26"/>
                <w:u w:val="single"/>
              </w:rPr>
            </w:pPr>
            <w:r>
              <w:rPr>
                <w:sz w:val="24"/>
                <w:szCs w:val="24"/>
              </w:rPr>
              <w:t>14 days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Requests must be approved by the Haematology team c/o Coagulation consultant.Tests done in batches.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IFS</w:t>
            </w:r>
          </w:p>
        </w:tc>
      </w:tr>
      <w:tr>
        <w:trPr>
          <w:trHeight w:val="1581" w:hRule="atLeast"/>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Extrinsic Factor assay Screen </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Requests must be approved by the Haematology team c/o Coagulation consultant.Tests done in batches.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EFS</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Assays</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Individual requests </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tbl>
            <w:tblPr>
              <w:tblW w:w="2370" w:type="dxa"/>
              <w:jc w:val="start"/>
              <w:tblInd w:w="5" w:type="dxa"/>
              <w:tblLayout w:type="fixed"/>
              <w:tblCellMar>
                <w:top w:w="0" w:type="dxa"/>
                <w:start w:w="5" w:type="dxa"/>
                <w:bottom w:w="0" w:type="dxa"/>
                <w:end w:w="5" w:type="dxa"/>
              </w:tblCellMar>
            </w:tblPr>
            <w:tblGrid>
              <w:gridCol w:w="648"/>
              <w:gridCol w:w="1721"/>
            </w:tblGrid>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0.72-1.31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0.63-1.33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0.51-1.54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0.60-1.36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0.80-1.47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0.64-1.50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0.72-1.52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0.52-1.64  IU/mL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Case dependent, maximum </w:t>
            </w:r>
          </w:p>
          <w:p>
            <w:pPr>
              <w:pStyle w:val="Normal"/>
              <w:widowControl w:val="false"/>
              <w:shd w:fill="FFFFFF"/>
              <w:tabs>
                <w:tab w:val="clear" w:pos="709"/>
              </w:tabs>
              <w:bidi w:val="0"/>
              <w:spacing w:lineRule="auto" w:line="240" w:before="0" w:after="0"/>
              <w:jc w:val="start"/>
              <w:rPr>
                <w:b/>
                <w:szCs w:val="26"/>
                <w:u w:val="single"/>
              </w:rPr>
            </w:pPr>
            <w:r>
              <w:rPr>
                <w:sz w:val="24"/>
                <w:szCs w:val="24"/>
              </w:rPr>
              <w:t>14 days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Tests done in batches. For urgent requests, contact the laboratory in the morning, may be able to facilitate testing that day. Requests must be approved by the Haematology team c/o Coagulation consultant.</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FII, FV, FVII, </w:t>
            </w:r>
            <w:r>
              <w:rPr>
                <w:color w:val="000000"/>
                <w:sz w:val="22"/>
                <w:szCs w:val="22"/>
              </w:rPr>
              <w:t xml:space="preserve"> </w:t>
            </w:r>
            <w:r>
              <w:rPr>
                <w:b/>
                <w:color w:val="000000"/>
                <w:sz w:val="22"/>
                <w:szCs w:val="22"/>
              </w:rPr>
              <w:t>FVIII:C,</w:t>
            </w:r>
            <w:r>
              <w:rPr>
                <w:b/>
                <w:sz w:val="24"/>
                <w:szCs w:val="24"/>
              </w:rPr>
              <w:t>FIX, FX, FXI, FXII</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Thrombophilia screen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4</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See individual requests APCR, Prot C, </w:t>
            </w:r>
            <w:r>
              <w:rPr>
                <w:color w:val="000000"/>
                <w:sz w:val="22"/>
                <w:szCs w:val="22"/>
              </w:rPr>
              <w:t>Prot S Act</w:t>
            </w:r>
            <w:r>
              <w:rPr>
                <w:sz w:val="24"/>
                <w:szCs w:val="24"/>
                <w:lang w:val="nb-NO"/>
              </w:rPr>
              <w:t>,</w:t>
            </w:r>
            <w:r>
              <w:rPr>
                <w:sz w:val="24"/>
                <w:szCs w:val="24"/>
              </w:rPr>
              <w:t xml:space="preserve">, Antithrombin </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 Inherited Thrombophilia screen includes the following tests: PT,</w:t>
            </w:r>
            <w:r>
              <w:rPr>
                <w:sz w:val="24"/>
                <w:szCs w:val="24"/>
                <w:lang w:val="nb-NO"/>
              </w:rPr>
              <w:t xml:space="preserve">APTT,  Fib-c, AT,Prot C, </w:t>
            </w:r>
            <w:r>
              <w:rPr>
                <w:color w:val="000000"/>
                <w:sz w:val="22"/>
                <w:szCs w:val="22"/>
              </w:rPr>
              <w:t>Prot S Act</w:t>
            </w:r>
            <w:r>
              <w:rPr>
                <w:sz w:val="24"/>
                <w:szCs w:val="24"/>
                <w:lang w:val="nb-NO"/>
              </w:rPr>
              <w:t xml:space="preserve">, APCR </w:t>
            </w:r>
          </w:p>
          <w:p>
            <w:pPr>
              <w:pStyle w:val="Normal"/>
              <w:widowControl w:val="false"/>
              <w:tabs>
                <w:tab w:val="clear" w:pos="709"/>
                <w:tab w:val="left" w:pos="567" w:leader="none"/>
                <w:tab w:val="left" w:pos="3810" w:leader="none"/>
              </w:tabs>
              <w:bidi w:val="0"/>
              <w:spacing w:lineRule="auto" w:line="240" w:before="0" w:after="0"/>
              <w:jc w:val="start"/>
              <w:rPr>
                <w:lang w:val="nb-NO"/>
              </w:rPr>
            </w:pPr>
            <w:r>
              <w:rPr>
                <w:sz w:val="24"/>
                <w:szCs w:val="24"/>
                <w:lang w:val="nb-NO"/>
              </w:rPr>
              <w:t xml:space="preserve">5LEIDEN*. A Lupus screen is not on this profile. </w:t>
            </w:r>
          </w:p>
          <w:p>
            <w:pPr>
              <w:pStyle w:val="Normal"/>
              <w:widowControl w:val="false"/>
              <w:shd w:fill="FFFFFF"/>
              <w:tabs>
                <w:tab w:val="clear" w:pos="709"/>
              </w:tabs>
              <w:bidi w:val="0"/>
              <w:spacing w:lineRule="auto" w:line="240" w:before="0" w:after="0"/>
              <w:jc w:val="start"/>
              <w:rPr>
                <w:sz w:val="24"/>
                <w:szCs w:val="24"/>
                <w:lang w:val="nb-NO"/>
              </w:rPr>
            </w:pPr>
            <w:r>
              <w:rPr>
                <w:sz w:val="24"/>
                <w:szCs w:val="24"/>
                <w:lang w:val="nb-NO"/>
              </w:rPr>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Hence, these tests do </w:t>
            </w:r>
            <w:r>
              <w:rPr>
                <w:b/>
                <w:sz w:val="24"/>
                <w:szCs w:val="24"/>
              </w:rPr>
              <w:t xml:space="preserve">not </w:t>
            </w:r>
            <w:r>
              <w:rPr>
                <w:sz w:val="24"/>
                <w:szCs w:val="24"/>
              </w:rPr>
              <w:t>need to be ordered on an individual basis</w:t>
            </w:r>
            <w:r>
              <w:rPr>
                <w:b/>
                <w:sz w:val="24"/>
                <w:szCs w:val="24"/>
              </w:rPr>
              <w:t xml:space="preserve">, Order the thrombophilia careset The coagulation consultant will review and saction all Thrombohpilia orders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Spacing"/>
              <w:widowControl w:val="false"/>
              <w:tabs>
                <w:tab w:val="clear" w:pos="709"/>
              </w:tabs>
              <w:spacing w:lineRule="auto" w:line="240"/>
              <w:rPr>
                <w:b/>
                <w:szCs w:val="26"/>
                <w:u w:val="single"/>
              </w:rPr>
            </w:pPr>
            <w:r>
              <w:rPr/>
              <w:t>APCR</w:t>
            </w:r>
          </w:p>
          <w:p>
            <w:pPr>
              <w:pStyle w:val="NoSpacing"/>
              <w:widowControl w:val="false"/>
              <w:tabs>
                <w:tab w:val="clear" w:pos="709"/>
              </w:tabs>
              <w:spacing w:lineRule="auto" w:line="240"/>
              <w:rPr>
                <w:b/>
                <w:szCs w:val="26"/>
                <w:u w:val="single"/>
              </w:rPr>
            </w:pPr>
            <w:r>
              <w:rPr/>
              <w:t>Coagulometric(turbidimetric)</w:t>
            </w:r>
          </w:p>
          <w:p>
            <w:pPr>
              <w:pStyle w:val="NoSpacing"/>
              <w:widowControl w:val="false"/>
              <w:tabs>
                <w:tab w:val="clear" w:pos="709"/>
              </w:tabs>
              <w:spacing w:lineRule="auto" w:line="240"/>
              <w:rPr>
                <w:b/>
                <w:szCs w:val="26"/>
                <w:u w:val="single"/>
              </w:rPr>
            </w:pPr>
            <w:r>
              <w:rPr/>
            </w:r>
          </w:p>
          <w:p>
            <w:pPr>
              <w:pStyle w:val="NoSpacing"/>
              <w:widowControl w:val="false"/>
              <w:tabs>
                <w:tab w:val="clear" w:pos="709"/>
              </w:tabs>
              <w:spacing w:lineRule="auto" w:line="240"/>
              <w:rPr>
                <w:b/>
                <w:szCs w:val="26"/>
                <w:u w:val="single"/>
              </w:rPr>
            </w:pPr>
            <w:r>
              <w:rPr/>
              <w:t>PC</w:t>
            </w:r>
          </w:p>
          <w:p>
            <w:pPr>
              <w:pStyle w:val="NoSpacing"/>
              <w:widowControl w:val="false"/>
              <w:tabs>
                <w:tab w:val="clear" w:pos="709"/>
              </w:tabs>
              <w:spacing w:lineRule="auto" w:line="240"/>
              <w:rPr>
                <w:b/>
                <w:szCs w:val="26"/>
                <w:u w:val="single"/>
              </w:rPr>
            </w:pPr>
            <w:r>
              <w:rPr/>
              <w:t>Antithrombin</w:t>
            </w:r>
          </w:p>
          <w:p>
            <w:pPr>
              <w:pStyle w:val="NoSpacing"/>
              <w:widowControl w:val="false"/>
              <w:tabs>
                <w:tab w:val="clear" w:pos="709"/>
              </w:tabs>
              <w:spacing w:lineRule="auto" w:line="240"/>
              <w:rPr>
                <w:b/>
                <w:szCs w:val="26"/>
                <w:u w:val="single"/>
              </w:rPr>
            </w:pPr>
            <w:r>
              <w:rPr/>
              <w:t>Chromogenic</w:t>
            </w:r>
          </w:p>
          <w:p>
            <w:pPr>
              <w:pStyle w:val="NoSpacing"/>
              <w:widowControl w:val="false"/>
              <w:tabs>
                <w:tab w:val="clear" w:pos="709"/>
              </w:tabs>
              <w:spacing w:lineRule="auto" w:line="240"/>
              <w:rPr>
                <w:b/>
                <w:szCs w:val="26"/>
                <w:u w:val="single"/>
              </w:rPr>
            </w:pPr>
            <w:r>
              <w:rPr/>
            </w:r>
          </w:p>
          <w:p>
            <w:pPr>
              <w:pStyle w:val="NoSpacing"/>
              <w:widowControl w:val="false"/>
              <w:tabs>
                <w:tab w:val="clear" w:pos="709"/>
              </w:tabs>
              <w:spacing w:lineRule="auto" w:line="240"/>
              <w:rPr>
                <w:b/>
                <w:szCs w:val="26"/>
                <w:u w:val="single"/>
              </w:rPr>
            </w:pPr>
            <w:r>
              <w:rPr/>
              <w:t>Prot s</w:t>
            </w:r>
          </w:p>
          <w:p>
            <w:pPr>
              <w:pStyle w:val="NoSpacing"/>
              <w:widowControl w:val="false"/>
              <w:tabs>
                <w:tab w:val="clear" w:pos="709"/>
              </w:tabs>
              <w:spacing w:lineRule="auto" w:line="240"/>
              <w:rPr>
                <w:b/>
                <w:szCs w:val="26"/>
                <w:u w:val="single"/>
              </w:rPr>
            </w:pPr>
            <w:r>
              <w:rPr/>
              <w:t>Immuno-turbidimetric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Thrombophilia care set conatins the Thrombophilia questionnaire and the screen request (Thr philia) </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Protein C</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0.74 - 1.32 IU/mL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 </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C</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Free Protein 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fr-FR"/>
              </w:rPr>
            </w:pPr>
            <w:r>
              <w:rPr>
                <w:sz w:val="24"/>
                <w:szCs w:val="24"/>
                <w:lang w:val="fr-FR"/>
              </w:rPr>
              <w:t>Males: 0.76-1.46 IU/mL</w:t>
            </w:r>
          </w:p>
          <w:p>
            <w:pPr>
              <w:pStyle w:val="Normal"/>
              <w:widowControl w:val="false"/>
              <w:shd w:fill="FFFFFF"/>
              <w:tabs>
                <w:tab w:val="clear" w:pos="709"/>
              </w:tabs>
              <w:bidi w:val="0"/>
              <w:spacing w:lineRule="auto" w:line="240" w:before="0" w:after="0"/>
              <w:jc w:val="start"/>
              <w:rPr>
                <w:lang w:val="fr-FR"/>
              </w:rPr>
            </w:pPr>
            <w:r>
              <w:rPr>
                <w:sz w:val="24"/>
                <w:szCs w:val="24"/>
                <w:lang w:val="fr-FR"/>
              </w:rPr>
              <w:t>Females:0.65-1.33 IU/mL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4"/>
                <w:szCs w:val="24"/>
              </w:rPr>
              <w:t>Immuno-turbidimetric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S Act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 Xa (LMWH and UFH)</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For clinical interpretation please contact the haematology team.</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xml:space="preserve">. Please  contact the laboratory prior to sending samples. Sample must be &lt;2 hours old.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XA</w:t>
            </w:r>
          </w:p>
          <w:p>
            <w:pPr>
              <w:pStyle w:val="Normal"/>
              <w:widowControl w:val="false"/>
              <w:shd w:fill="FFFFFF"/>
              <w:tabs>
                <w:tab w:val="clear" w:pos="709"/>
              </w:tabs>
              <w:bidi w:val="0"/>
              <w:spacing w:lineRule="auto" w:line="240" w:before="0" w:after="0"/>
              <w:jc w:val="start"/>
              <w:rPr>
                <w:lang w:val="en-IE"/>
              </w:rPr>
            </w:pPr>
            <w:r>
              <w:rPr>
                <w:szCs w:val="28"/>
                <w:lang w:val="en-IE"/>
              </w:rPr>
              <w:t xml:space="preserve">. </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Antithrhrombin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0.82 - 1.18  IU/mL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Batch tested. </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not be on Direct Thrombin inhibitor anticoagulant.</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Antithrombin</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Activated protein C resistance (APCR)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Batch tested </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Patient must not be on A Direct oral anticoagulant.</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APCR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Von Willebrand factor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0.49 - 1.73 IU/mL</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Case dependent, maximum 14 days </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t>
            </w:r>
            <w:r>
              <w:rPr>
                <w:sz w:val="24"/>
                <w:szCs w:val="24"/>
              </w:rPr>
              <w:t>The presence of Rheumatoid Factor may produce an overestimation of the result”</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VWF Ag</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Lupus anticoagulant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(green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sv-SE"/>
              </w:rPr>
            </w:pPr>
            <w:r>
              <w:rPr>
                <w:sz w:val="24"/>
                <w:szCs w:val="24"/>
                <w:lang w:val="sv-SE"/>
              </w:rPr>
              <w:t>DRVVS ratio: &lt;1.17</w:t>
            </w:r>
          </w:p>
          <w:p>
            <w:pPr>
              <w:pStyle w:val="Normal"/>
              <w:widowControl w:val="false"/>
              <w:shd w:fill="FFFFFF"/>
              <w:tabs>
                <w:tab w:val="clear" w:pos="709"/>
              </w:tabs>
              <w:bidi w:val="0"/>
              <w:spacing w:lineRule="auto" w:line="240" w:before="0" w:after="0"/>
              <w:jc w:val="start"/>
              <w:rPr>
                <w:lang w:val="sv-SE"/>
              </w:rPr>
            </w:pPr>
            <w:r>
              <w:rPr>
                <w:sz w:val="24"/>
                <w:szCs w:val="24"/>
                <w:lang w:val="sv-SE"/>
              </w:rPr>
              <w:t>DRVVT-TR ratio: &lt; 1.23</w:t>
            </w:r>
          </w:p>
          <w:p>
            <w:pPr>
              <w:pStyle w:val="Normal"/>
              <w:widowControl w:val="false"/>
              <w:shd w:fill="FFFFFF"/>
              <w:tabs>
                <w:tab w:val="clear" w:pos="709"/>
              </w:tabs>
              <w:bidi w:val="0"/>
              <w:spacing w:lineRule="auto" w:line="240" w:before="0" w:after="0"/>
              <w:jc w:val="start"/>
              <w:rPr>
                <w:lang w:val="sv-SE"/>
              </w:rPr>
            </w:pPr>
            <w:r>
              <w:rPr>
                <w:sz w:val="24"/>
                <w:szCs w:val="24"/>
                <w:lang w:val="sv-SE"/>
              </w:rPr>
              <w:t>SCT-TR ratio &lt;1.14</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Batch tested </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Patients must not be on any anticoagulation as they interfere with the interpretation of the assayThe coagulation consultant will review and sanction all Lupus orders. </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Order the </w:t>
            </w:r>
            <w:r>
              <w:rPr>
                <w:color w:val="000000"/>
                <w:sz w:val="22"/>
                <w:szCs w:val="22"/>
              </w:rPr>
              <w:t>Lupus Anticoagulant care set. This contains the Lupus questionnaire and the Lupus screen request (LA Scr).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 xml:space="preserve">Rivaroxaban </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2"/>
                <w:szCs w:val="22"/>
              </w:rPr>
              <w:t>No therapeutic reference range as monitoring not needed</w:t>
            </w:r>
          </w:p>
        </w:tc>
        <w:tc>
          <w:tcPr>
            <w:tcW w:w="11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weeks</w:t>
            </w:r>
          </w:p>
        </w:tc>
        <w:tc>
          <w:tcPr>
            <w:tcW w:w="23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w:t>
            </w:r>
          </w:p>
        </w:tc>
        <w:tc>
          <w:tcPr>
            <w:tcW w:w="158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Rivaroxaban</w:t>
            </w:r>
          </w:p>
        </w:tc>
      </w:tr>
    </w:tbl>
    <w:p>
      <w:pPr>
        <w:pStyle w:val="Normal"/>
        <w:widowControl w:val="false"/>
        <w:bidi w:val="0"/>
        <w:spacing w:lineRule="auto" w:line="240" w:before="0" w:after="0"/>
        <w:ind w:start="0" w:end="0" w:firstLine="720"/>
        <w:jc w:val="start"/>
        <w:rPr>
          <w:sz w:val="2"/>
          <w:szCs w:val="2"/>
          <w:lang w:val="en-IE"/>
        </w:rPr>
      </w:pPr>
      <w:r>
        <w:rPr>
          <w:sz w:val="2"/>
          <w:szCs w:val="2"/>
          <w:lang w:val="en-IE"/>
        </w:rPr>
      </w:r>
    </w:p>
    <w:p>
      <w:pPr>
        <w:pStyle w:val="Heading3"/>
        <w:numPr>
          <w:ilvl w:val="2"/>
          <w:numId w:val="16"/>
        </w:numPr>
        <w:tabs>
          <w:tab w:val="left" w:pos="1854" w:leader="none"/>
        </w:tabs>
        <w:bidi w:val="0"/>
        <w:spacing w:lineRule="auto" w:line="240"/>
        <w:ind w:start="720" w:end="0" w:hanging="720"/>
        <w:jc w:val="start"/>
        <w:rPr>
          <w:lang w:val="en-IE"/>
        </w:rPr>
      </w:pPr>
      <w:bookmarkStart w:id="19" w:name="_Toc196476742"/>
      <w:bookmarkEnd w:id="19"/>
      <w:r>
        <w:rPr>
          <w:lang w:val="en-IE"/>
        </w:rPr>
        <w:t>Repertoire of Haematology Molecular Tests</w:t>
      </w:r>
    </w:p>
    <w:tbl>
      <w:tblPr>
        <w:tblW w:w="14766" w:type="dxa"/>
        <w:jc w:val="center"/>
        <w:tblInd w:w="0" w:type="dxa"/>
        <w:tblLayout w:type="fixed"/>
        <w:tblCellMar>
          <w:top w:w="0" w:type="dxa"/>
          <w:start w:w="5" w:type="dxa"/>
          <w:bottom w:w="0" w:type="dxa"/>
          <w:end w:w="5" w:type="dxa"/>
        </w:tblCellMar>
      </w:tblPr>
      <w:tblGrid>
        <w:gridCol w:w="2272"/>
        <w:gridCol w:w="2082"/>
        <w:gridCol w:w="1460"/>
        <w:gridCol w:w="1148"/>
        <w:gridCol w:w="1419"/>
        <w:gridCol w:w="992"/>
        <w:gridCol w:w="2965"/>
        <w:gridCol w:w="1215"/>
        <w:gridCol w:w="1211"/>
      </w:tblGrid>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 Samples</w:t>
            </w:r>
          </w:p>
        </w:tc>
        <w:tc>
          <w:tcPr>
            <w:tcW w:w="11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 xml:space="preserve">Mnemonic/ Display name </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Factor V Leiden mutation </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 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Only tested if APCR (Activated Protein C) is positive or family history is indicated on the request form. See previous page for APCR requirements) </w:t>
            </w:r>
          </w:p>
          <w:p>
            <w:pPr>
              <w:pStyle w:val="Normal"/>
              <w:widowControl w:val="false"/>
              <w:tabs>
                <w:tab w:val="clear" w:pos="709"/>
                <w:tab w:val="left" w:pos="3810" w:leader="none"/>
              </w:tabs>
              <w:bidi w:val="0"/>
              <w:spacing w:lineRule="auto" w:line="240" w:before="0" w:after="0"/>
              <w:jc w:val="start"/>
              <w:rPr>
                <w:sz w:val="22"/>
                <w:szCs w:val="22"/>
              </w:rPr>
            </w:pPr>
            <w:r>
              <w:rPr>
                <w:sz w:val="22"/>
                <w:szCs w:val="22"/>
              </w:rPr>
            </w:r>
          </w:p>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 xml:space="preserve">The laboratory will no longer take receipt or store the form containing patient genetic consent. It is the responsibility of the ordering clinician to obtain and file a copy of genetic consent in the patient’s record.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Lab order only</w:t>
            </w:r>
          </w:p>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FVL </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Prothrombin G20210A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Not Detected</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w:t>
            </w:r>
          </w:p>
          <w:p>
            <w:pPr>
              <w:pStyle w:val="Normal"/>
              <w:widowControl w:val="false"/>
              <w:shd w:fill="FFFFFF"/>
              <w:tabs>
                <w:tab w:val="clear" w:pos="709"/>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tc>
        <w:tc>
          <w:tcPr>
            <w:tcW w:w="12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PTGA</w:t>
            </w:r>
          </w:p>
        </w:tc>
      </w:tr>
      <w:tr>
        <w:trPr>
          <w:trHeight w:val="1909" w:hRule="atLeast"/>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HFE</w:t>
            </w:r>
          </w:p>
          <w:p>
            <w:pPr>
              <w:pStyle w:val="Normal"/>
              <w:widowControl w:val="false"/>
              <w:shd w:fill="FFFFFF"/>
              <w:tabs>
                <w:tab w:val="clear" w:pos="709"/>
              </w:tabs>
              <w:bidi w:val="0"/>
              <w:spacing w:lineRule="auto" w:line="240" w:before="0" w:after="0"/>
              <w:jc w:val="start"/>
              <w:rPr>
                <w:b/>
                <w:szCs w:val="26"/>
                <w:u w:val="single"/>
              </w:rPr>
            </w:pPr>
            <w:r>
              <w:rPr>
                <w:sz w:val="24"/>
                <w:szCs w:val="24"/>
              </w:rPr>
              <w:t>Haemochromatosis</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4weeks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Must be accompanied by completed Haemochromatosis Genetic Screening Request </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(HAEMC-LF-077)</w:t>
            </w:r>
            <w:r>
              <w:rPr>
                <w:sz w:val="22"/>
                <w:szCs w:val="22"/>
              </w:rPr>
              <w:t xml:space="preserve"> This form can be obtained from the Beaumont Hospital website, under Haematology Dept. If genetic consent is not obtained the molecular test will be rejected. The laboratory will no longer take receipt or store the form containing patient genetic consent. It is the responsibility of the ordering clinician to obtain and file a copy of genetic consent in the patient’s record. </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HFE </w:t>
            </w:r>
          </w:p>
        </w:tc>
      </w:tr>
    </w:tbl>
    <w:p>
      <w:pPr>
        <w:pStyle w:val="Heading3"/>
        <w:widowControl w:val="false"/>
        <w:numPr>
          <w:ilvl w:val="2"/>
          <w:numId w:val="16"/>
        </w:numPr>
        <w:shd w:fill="FFFFFF"/>
        <w:tabs>
          <w:tab w:val="left" w:pos="1854" w:leader="none"/>
        </w:tabs>
        <w:bidi w:val="0"/>
        <w:spacing w:lineRule="auto" w:line="240"/>
        <w:ind w:start="720" w:end="0" w:hanging="720"/>
        <w:jc w:val="start"/>
        <w:rPr>
          <w:lang w:val="en-IE"/>
        </w:rPr>
      </w:pPr>
      <w:bookmarkStart w:id="20" w:name="_Toc196476743"/>
      <w:bookmarkEnd w:id="20"/>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t>Error: Reference source not found</w:t>
      </w:r>
      <w:r>
        <w:rPr/>
        <w:fldChar w:fldCharType="end"/>
      </w:r>
      <w:r>
        <w:rPr/>
        <w:t xml:space="preserve"> and asking for the Chief Medical Scientist or by requesting a senior member of staff 09:00- 17:00 Mon-Fri excluding Bank Holidays</w:t>
      </w:r>
      <w:r>
        <w:br w:type="page"/>
      </w:r>
    </w:p>
    <w:p>
      <w:pPr>
        <w:pStyle w:val="Heading3"/>
        <w:numPr>
          <w:ilvl w:val="2"/>
          <w:numId w:val="16"/>
        </w:numPr>
        <w:shd w:fill="FFFFFF"/>
        <w:tabs>
          <w:tab w:val="left" w:pos="1854" w:leader="none"/>
        </w:tabs>
        <w:bidi w:val="0"/>
        <w:spacing w:lineRule="auto" w:line="240"/>
        <w:ind w:start="720" w:end="0" w:hanging="720"/>
        <w:jc w:val="start"/>
        <w:rPr>
          <w:lang w:val="en-IE"/>
        </w:rPr>
      </w:pPr>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t>Error: Reference source not found</w:t>
      </w:r>
      <w:r>
        <w:rPr/>
        <w:fldChar w:fldCharType="end"/>
      </w:r>
      <w:r>
        <w:rPr/>
        <w:t xml:space="preserve"> and asking for the Chief Medical Scientist or by requesting a senior member of staff 09:00- 17:00 Mon-Fri excluding Bank Holidays</w:t>
      </w:r>
      <w:r>
        <w:br w:type="page"/>
      </w:r>
    </w:p>
    <w:p>
      <w:pPr>
        <w:pStyle w:val="Heading3"/>
        <w:numPr>
          <w:ilvl w:val="2"/>
          <w:numId w:val="16"/>
        </w:numPr>
        <w:tabs>
          <w:tab w:val="left" w:pos="1854" w:leader="none"/>
        </w:tabs>
        <w:bidi w:val="0"/>
        <w:spacing w:lineRule="auto" w:line="240"/>
        <w:ind w:start="720" w:end="0" w:hanging="720"/>
        <w:jc w:val="start"/>
        <w:rPr>
          <w:b/>
          <w:szCs w:val="26"/>
          <w:u w:val="single"/>
        </w:rPr>
      </w:pPr>
      <w:bookmarkStart w:id="21" w:name="_Toc196476744"/>
      <w:bookmarkEnd w:id="21"/>
      <w:r>
        <w:rPr/>
        <w:t>Specimens Referred to External Hospitals</w:t>
      </w:r>
    </w:p>
    <w:p>
      <w:pPr>
        <w:pStyle w:val="Normal"/>
        <w:bidi w:val="0"/>
        <w:spacing w:lineRule="auto" w:line="240"/>
        <w:jc w:val="start"/>
        <w:rPr>
          <w:b/>
          <w:szCs w:val="26"/>
          <w:u w:val="single"/>
        </w:rPr>
      </w:pPr>
      <w:r>
        <w:rPr/>
        <w:t>If there is an issue with the sample or the required/ correct referral form does not accompany the sample, the sample will be sent back to the requesting area to be ordered correctly. HAEMG-LF-124 Form with reasons for return of BMA/Fluid/CSF to ward, for correction –</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tbl>
      <w:tblPr>
        <w:tblW w:w="14906" w:type="dxa"/>
        <w:jc w:val="start"/>
        <w:tblInd w:w="118" w:type="dxa"/>
        <w:tblLayout w:type="fixed"/>
        <w:tblCellMar>
          <w:top w:w="0" w:type="dxa"/>
          <w:start w:w="108" w:type="dxa"/>
          <w:bottom w:w="0" w:type="dxa"/>
          <w:end w:w="108" w:type="dxa"/>
        </w:tblCellMar>
      </w:tblPr>
      <w:tblGrid>
        <w:gridCol w:w="2802"/>
        <w:gridCol w:w="4676"/>
        <w:gridCol w:w="2977"/>
        <w:gridCol w:w="4450"/>
      </w:tblGrid>
      <w:tr>
        <w:trPr>
          <w:trHeight w:val="1304"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 13 Assay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&lt;4hrs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ADAMTS13 request form must have requesting clinician’s name, mobile number and email address. For urgent requests telephone Haemostasis laboratory in Belfast City Hospital. Urgent samples must be in Belfast lab by noon for testing that day.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028 950 40910</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Q pulse form EX-HAEM-1062-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Avavailable in lab and CKB </w:t>
            </w:r>
          </w:p>
        </w:tc>
      </w:tr>
      <w:tr>
        <w:trPr>
          <w:trHeight w:val="57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Amyloid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GLASS tube (available in CKB)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National Amyloidosis Centre,  London </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Amyloid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Apixaban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National Coagulation Laboratory, St. James’ Hospital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01 4162956</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Apix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St James’s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FCM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CSF for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Get a Transfix tube. CSF sample is stable in Transfix for 3 days at 2-8°C.</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 </w:t>
            </w:r>
            <w:r>
              <w:rPr>
                <w:rFonts w:eastAsia="Times New Roman" w:cs="Times New Roman" w:ascii="Times New Roman" w:hAnsi="Times New Roman"/>
                <w:kern w:val="0"/>
                <w:sz w:val="20"/>
                <w:szCs w:val="20"/>
                <w:lang w:eastAsia="en-IE"/>
              </w:rPr>
              <w:t xml:space="preserve">MLL Münchner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CSF FCM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 (CMD)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Cancer Molecular Diagnosis St. James’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CMD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w:t>
            </w:r>
          </w:p>
          <w:p>
            <w:pPr>
              <w:pStyle w:val="NoSpacing"/>
              <w:widowControl w:val="false"/>
              <w:tabs>
                <w:tab w:val="clear" w:pos="709"/>
              </w:tabs>
              <w:spacing w:lineRule="auto" w:line="240"/>
              <w:rPr>
                <w:rFonts w:ascii="Times New Roman" w:hAnsi="Times New Roman" w:eastAsia="Times New Roman" w:cs="Times New Roman"/>
                <w:color w:val="000000"/>
                <w:kern w:val="0"/>
                <w:sz w:val="20"/>
                <w:szCs w:val="20"/>
                <w:lang w:eastAsia="en-IE"/>
              </w:rPr>
            </w:pPr>
            <w:r>
              <w:rPr>
                <w:rFonts w:eastAsia="Times New Roman" w:cs="Times New Roman" w:ascii="Times New Roman" w:hAnsi="Times New Roman"/>
                <w:color w:val="000000"/>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Place sample in RPMI medium with sodium heparin. (Universal Container obtained from fridge in Haem Lab).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Department of Clinical Genetics, Our Lady’s Hospital, Crumlin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CHI</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404040"/>
                <w:kern w:val="0"/>
                <w:sz w:val="20"/>
                <w:szCs w:val="20"/>
                <w:lang w:eastAsia="en-IE"/>
              </w:rPr>
              <w:t>Cytogenetics (FISH)</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Lithium Heparin sample  </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MLL Münchner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MLL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 ERIC Panel, (TP53-IGHV Mutation), T-cell gene rearrangement studies (TCR)</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EDTA samples or BM in RPMI sample if Haematology team requests it. Transported at RT°C   </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Molecular Haematology</w:t>
              <w:tab/>
              <w:t xml:space="preserve">,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IgHV Rearrangement, P53 Deletion, TCR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Dabigatran Level</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fresh Coag samples, relevant clinical details, anticoagulant therapy, must be supplied with each request. Must be cleared by requesting Dr with Coagulation in SJH </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National Coagulation Laboratory, St. James’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Dabigatran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EMA binding assay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 xml:space="preserve">Test for Hereditary Spherocytosis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1 x </w:t>
            </w:r>
            <w:r>
              <w:rPr>
                <w:rFonts w:eastAsia="Times New Roman" w:cs="Times New Roman" w:ascii="Times New Roman" w:hAnsi="Times New Roman"/>
                <w:kern w:val="0"/>
                <w:sz w:val="20"/>
                <w:szCs w:val="20"/>
                <w:shd w:fill="BFBFBF" w:val="clear"/>
                <w:lang w:eastAsia="en-IE"/>
              </w:rPr>
              <w:t>2.6mL</w:t>
            </w:r>
            <w:r>
              <w:rPr>
                <w:rFonts w:eastAsia="Times New Roman" w:cs="Times New Roman" w:ascii="Times New Roman" w:hAnsi="Times New Roman"/>
                <w:kern w:val="0"/>
                <w:sz w:val="20"/>
                <w:szCs w:val="20"/>
                <w:lang w:eastAsia="en-IE"/>
              </w:rPr>
              <w:t xml:space="preserve"> EDTA sample &amp; Blood film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sample must be &lt; 24hrs old on testing.</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Complete clinical details and any family history of HS. </w:t>
            </w:r>
            <w:r>
              <w:rPr>
                <w:rFonts w:eastAsia="Times New Roman" w:cs="Times New Roman" w:ascii="Times New Roman" w:hAnsi="Times New Roman"/>
                <w:bCs/>
                <w:kern w:val="0"/>
                <w:sz w:val="20"/>
                <w:szCs w:val="20"/>
                <w:lang w:eastAsia="en-IE"/>
              </w:rPr>
              <w:t xml:space="preserve">(also known as Eosin-5-Maleimide, </w:t>
            </w:r>
            <w:r>
              <w:rPr>
                <w:rFonts w:eastAsia="Times New Roman" w:cs="Times New Roman" w:ascii="Times New Roman" w:hAnsi="Times New Roman"/>
                <w:kern w:val="0"/>
                <w:sz w:val="20"/>
                <w:szCs w:val="20"/>
                <w:lang w:eastAsia="en-IE"/>
              </w:rPr>
              <w:t>replaces Osmotic Fragility)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St James’s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HS Scr (SO)</w:t>
            </w:r>
          </w:p>
        </w:tc>
      </w:tr>
      <w:tr>
        <w:trPr>
          <w:trHeight w:val="114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Factor VIII and FIXinhibitors </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rFonts w:ascii="Times New Roman" w:hAnsi="Times New Roman" w:cs="Times New Roman"/>
                <w:kern w:val="0"/>
                <w:sz w:val="20"/>
                <w:szCs w:val="20"/>
                <w:u w:val="single"/>
                <w:lang w:eastAsia="en-IE"/>
              </w:rPr>
            </w:pPr>
            <w:r>
              <w:rPr>
                <w:rFonts w:cs="Times New Roman" w:ascii="Times New Roman" w:hAnsi="Times New Roman"/>
                <w:kern w:val="0"/>
                <w:sz w:val="20"/>
                <w:szCs w:val="20"/>
                <w:u w:val="single"/>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 </w:t>
            </w:r>
            <w:r>
              <w:rPr>
                <w:rFonts w:eastAsia="Times New Roman" w:cs="Times New Roman" w:ascii="Times New Roman" w:hAnsi="Times New Roman"/>
                <w:color w:val="000000"/>
                <w:kern w:val="0"/>
                <w:sz w:val="20"/>
                <w:szCs w:val="20"/>
                <w:lang w:eastAsia="en-IE"/>
              </w:rPr>
              <w:t>FVIII INH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FIX INH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FXIII antigen  </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FXIII Ag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Fanconi Anaemia Screen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x </w:t>
            </w:r>
            <w:r>
              <w:rPr>
                <w:rFonts w:eastAsia="Times New Roman" w:cs="Times New Roman" w:ascii="Times New Roman" w:hAnsi="Times New Roman"/>
                <w:kern w:val="0"/>
                <w:sz w:val="20"/>
                <w:szCs w:val="20"/>
                <w:shd w:fill="D9D9D9" w:val="clear"/>
                <w:lang w:eastAsia="en-IE"/>
              </w:rPr>
              <w:t>4 ml</w:t>
            </w:r>
            <w:r>
              <w:rPr>
                <w:rFonts w:eastAsia="Times New Roman" w:cs="Times New Roman" w:ascii="Times New Roman" w:hAnsi="Times New Roman"/>
                <w:kern w:val="0"/>
                <w:sz w:val="20"/>
                <w:szCs w:val="20"/>
                <w:lang w:eastAsia="en-IE"/>
              </w:rPr>
              <w:t xml:space="preserve"> Lithium Heparin (peripheral blood)</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MLL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Flow Cytometry</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Ascitic fluid</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Pleural fluid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St James’s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FCM (SO)</w:t>
            </w: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 xml:space="preserve">G6PD </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G6PD_Q</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(The latter Will be referred by SJH to Guys if deficient)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EDTA sample and marked as urgent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Note: SJH require that all sections of the form are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St James’s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G6PD Scr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G6PD Assay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Haemoglobin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Electrophoresis &amp; Sickle Cell confirmation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b/>
                <w:szCs w:val="26"/>
                <w:u w:val="single"/>
              </w:rPr>
            </w:pPr>
            <w:r>
              <w:rPr>
                <w:rFonts w:eastAsia="Times New Roman" w:cs="Times New Roman" w:ascii="Times New Roman" w:hAnsi="Times New Roman"/>
                <w:kern w:val="0"/>
                <w:sz w:val="20"/>
                <w:szCs w:val="20"/>
                <w:lang w:eastAsia="en-IE"/>
              </w:rPr>
              <w:t>1 EDTA sample &lt; 7 days old. 1 serum sample for Ferritin measurement to be done in-house if not already done. All sections of the form must be completed, in particular the clinical details and Haematology indices sections</w:t>
            </w:r>
            <w:hyperlink r:id="rId6">
              <w:r>
                <w:rPr>
                  <w:rFonts w:eastAsia="Times New Roman" w:cs="Times New Roman" w:ascii="Times New Roman" w:hAnsi="Times New Roman"/>
                  <w:color w:val="0000FF"/>
                  <w:kern w:val="0"/>
                  <w:sz w:val="24"/>
                  <w:szCs w:val="24"/>
                  <w:u w:val="single"/>
                  <w:lang w:eastAsia="en-IE"/>
                </w:rPr>
                <w:t xml:space="preserve"> </w:t>
              </w:r>
            </w:hyperlink>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St James’s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Hb'opathy Scr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Haptoglobin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1 serum sample- </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MMUH , Eccles St,</w:t>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Hapto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High Molecular weight Kininogen/ Prekallikrein </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Eurofins </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 xml:space="preserve">HMWK careset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HIT Screen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serum samples. Samples received in lab after 14.00 will be sent to SJH the following day.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National Coagulation Laboratory,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St. James’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HIT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color w:val="003366"/>
                <w:kern w:val="2"/>
                <w:sz w:val="20"/>
                <w:szCs w:val="20"/>
                <w:lang w:eastAsia="en-IE"/>
              </w:rPr>
              <w:t xml:space="preserve"> </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Minimal Residual Disease (MRD)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Performed by PCR</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4 EDTA samples</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 xml:space="preserve">Complete a CMD request form </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 ALL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 ALL MRD (SO)</w:t>
            </w:r>
          </w:p>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Myeloid Gene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EDTA samples </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King’s College Hospital, London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Myeloid Gene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MPN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Assay includes JAK2 V617F, JAK2 exon 12, CALR &amp; MPL mutations.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Peripheral blood or Bone marrow, 9ml in RPMI</w:t>
            </w:r>
            <w:r>
              <w:rPr>
                <w:rFonts w:eastAsia="Times New Roman" w:cs="Times New Roman" w:ascii="Times New Roman" w:hAnsi="Times New Roman"/>
                <w:kern w:val="0"/>
                <w:sz w:val="20"/>
                <w:szCs w:val="20"/>
                <w:lang w:val="en-GB" w:eastAsia="en-IE"/>
              </w:rPr>
              <w:t xml:space="preserve"> </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Cancer Molecular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Diagnostics,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MPN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MRD NPM1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PB or BMA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Samples should reach the laboratory within 24 hours of collection. Storage and transport: Room temperature.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Guys  </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NPM1 Quant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Plasma cell screen (SO)</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MM Panel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Plasma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Viscosity </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or 2 EDTA samples less than 48 hours old.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All sections of the form must be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Clinical Cytometry &amp; Haemoglobinopathy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PV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Plasminogen Activator Inhibitor</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Coag sample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This test is extremely sensitive to pre analytical conditions. </w:t>
            </w:r>
            <w:r>
              <w:rPr>
                <w:rFonts w:eastAsia="Times New Roman" w:cs="Times New Roman" w:ascii="Times New Roman" w:hAnsi="Times New Roman"/>
                <w:kern w:val="0"/>
                <w:sz w:val="20"/>
                <w:szCs w:val="20"/>
                <w:u w:val="single"/>
                <w:lang w:eastAsia="en-IE"/>
              </w:rPr>
              <w:t>A freshly drawn coag sample must be mixed immediately by gentle inversion at least six times following collection</w:t>
            </w:r>
            <w:r>
              <w:rPr>
                <w:rFonts w:eastAsia="Times New Roman" w:cs="Times New Roman" w:ascii="Times New Roman" w:hAnsi="Times New Roman"/>
                <w:kern w:val="0"/>
                <w:sz w:val="20"/>
                <w:szCs w:val="20"/>
                <w:lang w:eastAsia="en-IE"/>
              </w:rPr>
              <w:t xml:space="preserve">. </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Eurofins/Biomnis,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PAI-1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 xml:space="preserve">Pyruvate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Kinase</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EDTA sample x 2.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NB: keep sample at RT do not put in the fridge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Order a RETFBC &amp; a  PK,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Avoid sending on Thursdays and Fridays.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Chris Lambert, Red Cell Protein Laboratory, King’s College Hospital,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PK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Red Cell Gene Panel/ Neutropenia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5 mls EDTA blood adults </w:t>
            </w:r>
            <w:r>
              <w:rPr>
                <w:rFonts w:eastAsia="Times New Roman" w:cs="Times New Roman" w:ascii="Times New Roman" w:hAnsi="Times New Roman"/>
                <w:kern w:val="0"/>
                <w:sz w:val="20"/>
                <w:szCs w:val="20"/>
                <w:shd w:fill="BFBFBF" w:val="clear"/>
                <w:lang w:eastAsia="en-IE"/>
              </w:rPr>
              <w:t>(2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For red cell panel - please provide FBC, HPLC screening results, iron levels and markers of haemolysis plus a blood film, if available.</w:t>
            </w:r>
            <w:r>
              <w:rPr>
                <w:rFonts w:eastAsia="Times New Roman" w:cs="Times New Roman" w:ascii="Times New Roman" w:hAnsi="Times New Roman"/>
                <w:kern w:val="0"/>
                <w:sz w:val="20"/>
                <w:szCs w:val="20"/>
                <w:lang w:eastAsia="en-IE"/>
              </w:rPr>
              <w:t>Stored in the fridge where possible.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Viapath Analytics Molecular Pathology Laboratory, King’s College Hospital,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 </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RC/Neutropenia Panel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Ristocetin Co-Factor (RICOF)</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VWF RCo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Vaccine Induced Thrombotic Thrombocytopenia (VITT)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 xml:space="preserve">2 x serum samples. </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Confirm that the case has been discussed with Haematology. If not, contact Dr Karl Ewins Coagulation consultant or bleep registrar (#870) or the Haematology registrar / consultant on call if out of hours.</w:t>
            </w:r>
            <w:r>
              <w:rPr>
                <w:rFonts w:eastAsia="Times New Roman" w:cs="Times New Roman" w:ascii="Times New Roman" w:hAnsi="Times New Roman"/>
                <w:kern w:val="0"/>
                <w:sz w:val="20"/>
                <w:szCs w:val="20"/>
                <w:lang w:val="en-GB" w:eastAsia="en-IE"/>
              </w:rPr>
              <w:t xml:space="preserve"> </w:t>
            </w:r>
            <w:r>
              <w:rPr>
                <w:rFonts w:eastAsia="Times New Roman" w:cs="Times New Roman" w:ascii="Times New Roman" w:hAnsi="Times New Roman"/>
                <w:kern w:val="0"/>
                <w:sz w:val="20"/>
                <w:szCs w:val="20"/>
                <w:lang w:eastAsia="en-IE"/>
              </w:rPr>
              <w:t>Positive tests will have PF4 induced Plt activation assay (PIPA) referred to external laboratory.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National Coagulation Laboratory, CPLM building, St. James’ Hospital </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VITT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Von Willebrand Study send out </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VWFS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Warfarin (drug) Level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Separated serum is optimal sample type.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Complete a Coagulation request form. Store and transport at room temp. </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Viapath, St Thomas Hospital, Lambeth Palace Road, London </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Warfarin Level</w:t>
            </w:r>
          </w:p>
        </w:tc>
      </w:tr>
    </w:tbl>
    <w:p>
      <w:pPr>
        <w:pStyle w:val="Normal"/>
        <w:widowControl w:val="false"/>
        <w:bidi w:val="0"/>
        <w:spacing w:lineRule="auto" w:line="240"/>
        <w:jc w:val="start"/>
        <w:rPr>
          <w:b/>
          <w:szCs w:val="26"/>
          <w:u w:val="single"/>
        </w:rPr>
      </w:pPr>
      <w:r>
        <w:rPr>
          <w:b/>
          <w:sz w:val="20"/>
          <w:u w:val="single"/>
        </w:rPr>
        <w:t>Note:</w:t>
      </w:r>
      <w:r>
        <w:rPr>
          <w:sz w:val="20"/>
        </w:rPr>
        <w:t xml:space="preserve"> if a CKB patient is being referred to SJH for a stem-cell transplant and if Bone marrow aspirate slides are referred, the following form must be completed and sent with the BMA slides. Clink on the link: </w:t>
      </w:r>
      <w:hyperlink r:id="rId7">
        <w:r>
          <w:rPr>
            <w:color w:val="0000FF"/>
            <w:u w:val="single"/>
          </w:rPr>
          <w:t>GP &amp; External Request Forms | St James's Hospital</w:t>
        </w:r>
      </w:hyperlink>
      <w:r>
        <w:rPr/>
        <w:t xml:space="preserve"> </w:t>
      </w:r>
      <w:r>
        <w:rPr>
          <w:sz w:val="20"/>
        </w:rPr>
        <w:t>and then download the ‘Bone Marrow Aspirate Request Form’</w:t>
      </w:r>
    </w:p>
    <w:p>
      <w:pPr>
        <w:pStyle w:val="Normal"/>
        <w:bidi w:val="0"/>
        <w:spacing w:lineRule="auto" w:line="240"/>
        <w:jc w:val="start"/>
        <w:rPr>
          <w:b/>
          <w:szCs w:val="26"/>
          <w:u w:val="single"/>
        </w:rPr>
      </w:pPr>
      <w:r>
        <w:rPr/>
      </w:r>
    </w:p>
    <w:p>
      <w:pPr>
        <w:pStyle w:val="Heading3"/>
        <w:numPr>
          <w:ilvl w:val="2"/>
          <w:numId w:val="16"/>
        </w:numPr>
        <w:tabs>
          <w:tab w:val="left" w:pos="1854" w:leader="none"/>
        </w:tabs>
        <w:bidi w:val="0"/>
        <w:spacing w:lineRule="auto" w:line="240"/>
        <w:ind w:start="720" w:end="0" w:hanging="720"/>
        <w:jc w:val="start"/>
        <w:rPr>
          <w:lang w:val="en-IE"/>
        </w:rPr>
      </w:pPr>
      <w:bookmarkStart w:id="22" w:name="_Toc145424852"/>
      <w:bookmarkEnd w:id="22"/>
      <w:r>
        <w:rPr>
          <w:lang w:val="en-IE"/>
        </w:rPr>
        <w:t>Requests for Additional Analysis</w:t>
      </w:r>
      <w:bookmarkStart w:id="23" w:name="_Toc196476745"/>
      <w:bookmarkStart w:id="24" w:name="_Toc145424861"/>
      <w:bookmarkStart w:id="25" w:name="_Toc145424860"/>
      <w:bookmarkStart w:id="26" w:name="_Toc145424857"/>
    </w:p>
    <w:p>
      <w:pPr>
        <w:pStyle w:val="Normal"/>
        <w:shd w:fill="FFFFFF"/>
        <w:tabs>
          <w:tab w:val="clear" w:pos="709"/>
          <w:tab w:val="left" w:pos="3810" w:leader="none"/>
        </w:tabs>
        <w:bidi w:val="0"/>
        <w:spacing w:lineRule="auto" w:line="240"/>
        <w:jc w:val="start"/>
        <w:rPr>
          <w:lang w:val="en-IE"/>
        </w:rPr>
      </w:pPr>
      <w:r>
        <w:rPr>
          <w:b/>
          <w:bCs/>
          <w:lang w:val="en-IE"/>
        </w:rPr>
        <w:t>Provided a suitable sample is available verbal requests will be accepted for tests. Refe</w:t>
      </w:r>
      <w:r>
        <w:rPr>
          <w:bCs/>
        </w:rPr>
        <w:t>r</w:t>
      </w:r>
      <w:r>
        <w:rPr/>
        <w:t xml:space="preserve"> to table below for test cut-off times when requested to add a test to a sample already received in the Laboratory. Ensure that the correct sample requirements are met when taking an add-on request i.e. the sample has been received/ correct anti-coagulant/ the sample is not too old for analysis.</w:t>
      </w:r>
    </w:p>
    <w:p>
      <w:pPr>
        <w:pStyle w:val="Heading4"/>
        <w:numPr>
          <w:ilvl w:val="3"/>
          <w:numId w:val="16"/>
        </w:numPr>
        <w:shd w:fill="FFFFFF"/>
        <w:bidi w:val="0"/>
        <w:spacing w:lineRule="auto" w:line="240"/>
        <w:ind w:start="1021" w:end="0" w:hanging="1021"/>
        <w:jc w:val="start"/>
        <w:rPr>
          <w:b/>
          <w:szCs w:val="26"/>
          <w:u w:val="single"/>
        </w:rPr>
      </w:pPr>
      <w:bookmarkStart w:id="27" w:name="_Toc349657842"/>
      <w:bookmarkEnd w:id="27"/>
      <w:r>
        <w:rPr/>
        <w:t>Test Cut-Off Times</w:t>
      </w:r>
    </w:p>
    <w:tbl>
      <w:tblPr>
        <w:tblW w:w="9381" w:type="dxa"/>
        <w:jc w:val="start"/>
        <w:tblInd w:w="15" w:type="dxa"/>
        <w:tblLayout w:type="fixed"/>
        <w:tblCellMar>
          <w:top w:w="0" w:type="dxa"/>
          <w:start w:w="5" w:type="dxa"/>
          <w:bottom w:w="0" w:type="dxa"/>
          <w:end w:w="5" w:type="dxa"/>
        </w:tblCellMar>
      </w:tblPr>
      <w:tblGrid>
        <w:gridCol w:w="4419"/>
        <w:gridCol w:w="4961"/>
      </w:tblGrid>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 Cut-off Times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FBC</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&lt;24 hours </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Blood Film preparation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Platelet Exact for platelet clumping</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 </w:t>
            </w: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Reticulocyte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ESR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6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Haptoglobin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days once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Malaria</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IM</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&lt;24 hours. </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Sickle Screen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45 days if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PNH </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72 hours if stored at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LST, TBNK &amp; CD4</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&lt;48 hours </w:t>
            </w:r>
          </w:p>
        </w:tc>
      </w:tr>
      <w:tr>
        <w:trPr>
          <w:trHeight w:val="271"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Lymphoproliferative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&lt;48 hours (All samples)</w:t>
            </w:r>
          </w:p>
        </w:tc>
      </w:tr>
      <w:tr>
        <w:trPr>
          <w:trHeight w:val="277" w:hRule="atLeast"/>
        </w:trPr>
        <w:tc>
          <w:tcPr>
            <w:tcW w:w="441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Acute Leukaemia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xml:space="preserve">&lt;48 hours </w:t>
            </w:r>
            <w:r>
              <w:rPr>
                <w:sz w:val="24"/>
                <w:szCs w:val="24"/>
                <w:vertAlign w:val="superscript"/>
              </w:rPr>
              <w:t xml:space="preserve"> </w:t>
            </w:r>
            <w:r>
              <w:rPr>
                <w:sz w:val="24"/>
                <w:szCs w:val="24"/>
              </w:rPr>
              <w:t>(Bone marrow)</w:t>
            </w:r>
          </w:p>
        </w:tc>
      </w:tr>
      <w:tr>
        <w:trPr>
          <w:trHeight w:val="269" w:hRule="atLeast"/>
        </w:trPr>
        <w:tc>
          <w:tcPr>
            <w:tcW w:w="441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&lt; 24 hours (EDTA samples) </w:t>
            </w:r>
          </w:p>
        </w:tc>
      </w:tr>
      <w:tr>
        <w:trPr>
          <w:trHeight w:val="269"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T Cell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&lt;24 hours (All samples)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Coagulation Samples(PT, APTT, Fibn)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D-dimer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INR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Factor V Leiden, , </w:t>
            </w:r>
            <w:r>
              <w:rPr>
                <w:sz w:val="22"/>
                <w:szCs w:val="22"/>
              </w:rPr>
              <w:t xml:space="preserve">Prothrombin G20210A mutation and </w:t>
            </w:r>
            <w:r>
              <w:rPr>
                <w:sz w:val="24"/>
                <w:szCs w:val="24"/>
              </w:rPr>
              <w:t xml:space="preserve"> HFE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&lt;28 days once stored at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r>
    </w:tbl>
    <w:p>
      <w:pPr>
        <w:pStyle w:val="Heading4"/>
        <w:widowControl w:val="false"/>
        <w:numPr>
          <w:ilvl w:val="3"/>
          <w:numId w:val="16"/>
        </w:numPr>
        <w:shd w:fill="FFFFFF"/>
        <w:bidi w:val="0"/>
        <w:spacing w:lineRule="auto" w:line="240"/>
        <w:ind w:start="1021" w:end="0" w:hanging="1021"/>
        <w:jc w:val="start"/>
        <w:rPr>
          <w:b/>
          <w:szCs w:val="26"/>
          <w:u w:val="single"/>
        </w:rPr>
      </w:pPr>
      <w:r>
        <w:rPr/>
        <w:t>Process for additional analysis is by placing the order through powerchart and selecting the priority as add on. Then the requestor must call the lab to inform them of this add on request and to see whether there is a suitable sample or not.</w:t>
      </w:r>
    </w:p>
    <w:p>
      <w:pPr>
        <w:pStyle w:val="TextBody"/>
        <w:bidi w:val="0"/>
        <w:spacing w:lineRule="auto" w:line="240"/>
        <w:jc w:val="start"/>
        <w:rPr>
          <w:b/>
          <w:szCs w:val="26"/>
          <w:u w:val="single"/>
        </w:rPr>
      </w:pPr>
      <w:r>
        <w:rPr>
          <w:rFonts w:eastAsia="Andale Sans UI" w:cs="Tahoma" w:ascii="Times New Roman Bold" w:hAnsi="Times New Roman Bold"/>
          <w:bCs/>
          <w:iCs/>
          <w:szCs w:val="24"/>
        </w:rPr>
        <w:t xml:space="preserve">As a blood film request is not available on powerchart ( only for the Haematology consultants ) this must be ordered directly by calling the lab , given the clinicians name , bleep number , whether it is a bld film or for consultant review and the reason for the request. </w:t>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r>
        <w:rPr>
          <w:b/>
          <w:u w:val="single"/>
        </w:rPr>
        <w:t>CHEMICAL PATHOLOGY</w:t>
      </w:r>
    </w:p>
    <w:p>
      <w:pPr>
        <w:pStyle w:val="Heading3"/>
        <w:numPr>
          <w:ilvl w:val="2"/>
          <w:numId w:val="16"/>
        </w:numPr>
        <w:shd w:fill="FFFFFF"/>
        <w:tabs>
          <w:tab w:val="left" w:pos="1854" w:leader="none"/>
        </w:tabs>
        <w:bidi w:val="0"/>
        <w:spacing w:lineRule="auto" w:line="240"/>
        <w:ind w:start="720" w:end="0" w:hanging="720"/>
        <w:jc w:val="start"/>
        <w:rPr>
          <w:b/>
          <w:szCs w:val="26"/>
          <w:u w:val="single"/>
        </w:rPr>
      </w:pPr>
      <w:bookmarkStart w:id="28" w:name="_Toc196476752"/>
      <w:bookmarkEnd w:id="28"/>
      <w:r>
        <w:rPr/>
        <w:t>Routine Test Profiles and their Components</w:t>
      </w:r>
    </w:p>
    <w:tbl>
      <w:tblPr>
        <w:tblW w:w="9037" w:type="dxa"/>
        <w:jc w:val="start"/>
        <w:tblInd w:w="15" w:type="dxa"/>
        <w:tblLayout w:type="fixed"/>
        <w:tblCellMar>
          <w:top w:w="0" w:type="dxa"/>
          <w:start w:w="5" w:type="dxa"/>
          <w:bottom w:w="0" w:type="dxa"/>
          <w:end w:w="5" w:type="dxa"/>
        </w:tblCellMar>
      </w:tblPr>
      <w:tblGrid>
        <w:gridCol w:w="3556"/>
        <w:gridCol w:w="1502"/>
        <w:gridCol w:w="3979"/>
      </w:tblGrid>
      <w:tr>
        <w:trPr/>
        <w:tc>
          <w:tcPr>
            <w:tcW w:w="3556"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Description</w:t>
            </w:r>
          </w:p>
        </w:tc>
        <w:tc>
          <w:tcPr>
            <w:tcW w:w="1502"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Mnemonic</w:t>
            </w:r>
          </w:p>
        </w:tc>
        <w:tc>
          <w:tcPr>
            <w:tcW w:w="3979"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 w:val="left" w:pos="1217" w:leader="none"/>
              </w:tabs>
              <w:bidi w:val="0"/>
              <w:spacing w:lineRule="auto" w:line="240" w:before="0" w:after="0"/>
              <w:jc w:val="start"/>
              <w:rPr>
                <w:b/>
                <w:szCs w:val="26"/>
                <w:u w:val="single"/>
              </w:rPr>
            </w:pPr>
            <w:r>
              <w:rPr>
                <w:b/>
              </w:rPr>
              <w:t>Tests</w:t>
              <w:tab/>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pt-BR"/>
              </w:rPr>
            </w:pPr>
            <w:r>
              <w:rPr>
                <w:lang w:val="pt-BR"/>
              </w:rPr>
              <w:t>Urea, Na, K, Cl, Creatinine, eGFR</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de-DE"/>
              </w:rPr>
            </w:pPr>
            <w:r>
              <w:rPr>
                <w:lang w:val="de-DE"/>
              </w:rPr>
              <w:t xml:space="preserve">Bilirubin, ALT, ALK, </w:t>
            </w:r>
            <w:r>
              <w:rPr/>
              <w:t>γ</w:t>
            </w:r>
            <w:r>
              <w:rPr>
                <w:lang w:val="de-DE"/>
              </w:rPr>
              <w:t>GT, AST, ALB, TP, Globulin</w:t>
            </w:r>
          </w:p>
        </w:tc>
      </w:tr>
      <w:tr>
        <w:trPr>
          <w:trHeight w:val="330" w:hRule="atLeast"/>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Lipid Profile - Fasting</w:t>
            </w:r>
          </w:p>
          <w:p>
            <w:pPr>
              <w:pStyle w:val="Normal"/>
              <w:widowControl w:val="false"/>
              <w:tabs>
                <w:tab w:val="clear" w:pos="709"/>
              </w:tabs>
              <w:bidi w:val="0"/>
              <w:spacing w:lineRule="auto" w:line="240" w:before="0" w:after="0"/>
              <w:jc w:val="start"/>
              <w:rPr>
                <w:b/>
                <w:szCs w:val="26"/>
                <w:u w:val="single"/>
              </w:rPr>
            </w:pPr>
            <w:r>
              <w:rPr/>
              <w:t>Lipid Profile - Non-fasting</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FHDL</w:t>
            </w:r>
          </w:p>
          <w:p>
            <w:pPr>
              <w:pStyle w:val="Normal"/>
              <w:widowControl w:val="false"/>
              <w:tabs>
                <w:tab w:val="clear" w:pos="709"/>
              </w:tabs>
              <w:bidi w:val="0"/>
              <w:spacing w:lineRule="auto" w:line="240" w:before="0" w:after="0"/>
              <w:jc w:val="start"/>
              <w:rPr>
                <w:b/>
                <w:szCs w:val="26"/>
                <w:u w:val="single"/>
              </w:rPr>
            </w:pPr>
            <w:r>
              <w:rPr/>
              <w:t>HDL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Cholesterol, Triglyceride, HDL, Calculated LDL, non-HDL Cholesterol</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Ca, ALB, Phosphate, Ca Adjusted, ALK</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Thyroid Function Test</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TFT</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FreeT4 and TSH</w:t>
            </w:r>
          </w:p>
        </w:tc>
      </w:tr>
    </w:tbl>
    <w:p>
      <w:pPr>
        <w:pStyle w:val="Normal"/>
        <w:widowControl w:val="false"/>
        <w:bidi w:val="0"/>
        <w:spacing w:lineRule="auto" w:line="240"/>
        <w:jc w:val="start"/>
        <w:rPr>
          <w:b/>
          <w:szCs w:val="26"/>
          <w:u w:val="single"/>
        </w:rPr>
      </w:pPr>
      <w:r>
        <w:rPr/>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bookmarkStart w:id="29" w:name="_Toc368240637"/>
      <w:bookmarkStart w:id="30" w:name="_Toc196476761"/>
      <w:bookmarkEnd w:id="29"/>
      <w:bookmarkEnd w:id="30"/>
      <w:r>
        <w:rPr/>
        <w:t>Blood, CSF &amp; Fluid Tests</w:t>
      </w:r>
    </w:p>
    <w:tbl>
      <w:tblPr>
        <w:tblW w:w="13732" w:type="dxa"/>
        <w:jc w:val="center"/>
        <w:tblInd w:w="0" w:type="dxa"/>
        <w:tblLayout w:type="fixed"/>
        <w:tblCellMar>
          <w:top w:w="0" w:type="dxa"/>
          <w:start w:w="15" w:type="dxa"/>
          <w:bottom w:w="0" w:type="dxa"/>
          <w:end w:w="15" w:type="dxa"/>
        </w:tblCellMar>
      </w:tblPr>
      <w:tblGrid>
        <w:gridCol w:w="3925"/>
        <w:gridCol w:w="1842"/>
        <w:gridCol w:w="1560"/>
        <w:gridCol w:w="1226"/>
        <w:gridCol w:w="3686"/>
        <w:gridCol w:w="1492"/>
      </w:tblGrid>
      <w:tr>
        <w:trPr>
          <w:trHeight w:val="20" w:hRule="atLeast"/>
          <w:cantSplit w:val="true"/>
        </w:trPr>
        <w:tc>
          <w:tcPr>
            <w:tcW w:w="3925"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w:t>
            </w:r>
          </w:p>
        </w:tc>
        <w:tc>
          <w:tcPr>
            <w:tcW w:w="1842"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560"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22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68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9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TAT</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ACTH</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7.2 – 63.3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Alanine Transaminase  ALT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41 I.U/L</w:t>
            </w:r>
          </w:p>
          <w:p>
            <w:pPr>
              <w:pStyle w:val="Normal"/>
              <w:widowControl w:val="false"/>
              <w:tabs>
                <w:tab w:val="clear" w:pos="709"/>
              </w:tabs>
              <w:bidi w:val="0"/>
              <w:spacing w:lineRule="auto" w:line="240"/>
              <w:jc w:val="start"/>
              <w:rPr>
                <w:b/>
                <w:szCs w:val="26"/>
                <w:u w:val="single"/>
              </w:rPr>
            </w:pPr>
            <w:r>
              <w:rPr/>
              <w:t>F &lt; 33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Albumin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35 - 52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Alcohol (ETOH) Plasma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Aldosterone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p>
            <w:pPr>
              <w:pStyle w:val="Normal"/>
              <w:widowControl w:val="false"/>
              <w:tabs>
                <w:tab w:val="clear" w:pos="709"/>
              </w:tabs>
              <w:bidi w:val="0"/>
              <w:spacing w:lineRule="auto" w:line="240"/>
              <w:jc w:val="start"/>
              <w:rPr>
                <w:b/>
                <w:szCs w:val="26"/>
                <w:u w:val="single"/>
              </w:rPr>
            </w:pPr>
            <w:r>
              <w:rPr/>
              <w:t>(patient must be seated for 10mins prior to sample draw)</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0 – 1179pmol/L</w:t>
            </w:r>
          </w:p>
          <w:p>
            <w:pPr>
              <w:pStyle w:val="Normal"/>
              <w:widowControl w:val="false"/>
              <w:tabs>
                <w:tab w:val="clear" w:pos="709"/>
              </w:tabs>
              <w:bidi w:val="0"/>
              <w:spacing w:lineRule="auto" w:line="240"/>
              <w:jc w:val="start"/>
              <w:rPr>
                <w:b/>
                <w:szCs w:val="26"/>
                <w:u w:val="single"/>
              </w:rPr>
            </w:pPr>
            <w:r>
              <w:rPr/>
              <w:t>Male: 0 - 670pmol/L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Alkaline Phosphatase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40 - 129I.U/L</w:t>
            </w:r>
          </w:p>
          <w:p>
            <w:pPr>
              <w:pStyle w:val="Normal"/>
              <w:widowControl w:val="false"/>
              <w:tabs>
                <w:tab w:val="clear" w:pos="709"/>
              </w:tabs>
              <w:bidi w:val="0"/>
              <w:spacing w:lineRule="auto" w:line="240"/>
              <w:jc w:val="start"/>
              <w:rPr>
                <w:b/>
                <w:szCs w:val="26"/>
                <w:u w:val="single"/>
              </w:rPr>
            </w:pPr>
            <w:r>
              <w:rPr/>
              <w:t>F 35 – 104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Alpha Fetoprotein (blood)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5.8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Alpha-1-Antitrypsin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0.9-2.0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Adrenal Vein Sampling</w:t>
            </w:r>
          </w:p>
          <w:p>
            <w:pPr>
              <w:pStyle w:val="Normal"/>
              <w:widowControl w:val="false"/>
              <w:tabs>
                <w:tab w:val="clear" w:pos="709"/>
              </w:tabs>
              <w:bidi w:val="0"/>
              <w:spacing w:lineRule="auto" w:line="240"/>
              <w:jc w:val="start"/>
              <w:rPr>
                <w:b/>
                <w:szCs w:val="26"/>
                <w:u w:val="single"/>
              </w:rPr>
            </w:pPr>
            <w:r>
              <w:rPr/>
              <w:t>(Aldosterone and Cortisol)</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Amylase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28 - 100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Amylase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N/A </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Aspartate Transaminase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40 I.U/L</w:t>
            </w:r>
          </w:p>
          <w:p>
            <w:pPr>
              <w:pStyle w:val="Normal"/>
              <w:widowControl w:val="false"/>
              <w:tabs>
                <w:tab w:val="clear" w:pos="709"/>
              </w:tabs>
              <w:bidi w:val="0"/>
              <w:spacing w:lineRule="auto" w:line="240"/>
              <w:jc w:val="start"/>
              <w:rPr>
                <w:b/>
                <w:szCs w:val="26"/>
                <w:u w:val="single"/>
              </w:rPr>
            </w:pPr>
            <w:r>
              <w:rPr/>
              <w:t>F &lt; 32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B2 Microglobulin Serum</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&lt;60yrs: 0.8 – 2.4mg/L</w:t>
            </w:r>
          </w:p>
          <w:p>
            <w:pPr>
              <w:pStyle w:val="Normal"/>
              <w:widowControl w:val="false"/>
              <w:tabs>
                <w:tab w:val="clear" w:pos="709"/>
              </w:tabs>
              <w:bidi w:val="0"/>
              <w:spacing w:lineRule="auto" w:line="240"/>
              <w:jc w:val="start"/>
              <w:rPr>
                <w:b/>
                <w:szCs w:val="26"/>
                <w:u w:val="single"/>
              </w:rPr>
            </w:pPr>
            <w:r>
              <w:rPr/>
              <w:t>&gt;60yrs: ≤ 3.0mg/L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Human Chorionic Gonadotrophin</w:t>
            </w:r>
          </w:p>
          <w:p>
            <w:pPr>
              <w:pStyle w:val="Normal"/>
              <w:widowControl w:val="false"/>
              <w:tabs>
                <w:tab w:val="clear" w:pos="709"/>
              </w:tabs>
              <w:bidi w:val="0"/>
              <w:spacing w:lineRule="auto" w:line="240" w:before="0" w:after="0"/>
              <w:jc w:val="start"/>
              <w:rPr>
                <w:b/>
                <w:szCs w:val="26"/>
                <w:u w:val="single"/>
              </w:rPr>
            </w:pPr>
            <w:r>
              <w:rPr/>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p>
            <w:pPr>
              <w:pStyle w:val="Normal"/>
              <w:widowControl w:val="false"/>
              <w:tabs>
                <w:tab w:val="clear" w:pos="709"/>
              </w:tabs>
              <w:bidi w:val="0"/>
              <w:spacing w:lineRule="auto" w:line="240"/>
              <w:jc w:val="start"/>
              <w:rPr>
                <w:b/>
                <w:szCs w:val="26"/>
                <w:u w:val="single"/>
              </w:rPr>
            </w:pPr>
            <w:r>
              <w:rPr/>
              <w:t xml:space="preserve">(Brown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IU/L</w:t>
            </w:r>
          </w:p>
          <w:p>
            <w:pPr>
              <w:pStyle w:val="Normal"/>
              <w:widowControl w:val="false"/>
              <w:tabs>
                <w:tab w:val="clear" w:pos="709"/>
              </w:tabs>
              <w:bidi w:val="0"/>
              <w:spacing w:lineRule="auto" w:line="240"/>
              <w:jc w:val="start"/>
              <w:rPr>
                <w:b/>
                <w:szCs w:val="26"/>
                <w:u w:val="single"/>
              </w:rPr>
            </w:pPr>
            <w:r>
              <w:rPr/>
              <w:t>Non-pregnant, pre-menopausal women: &lt;1</w:t>
            </w:r>
          </w:p>
          <w:p>
            <w:pPr>
              <w:pStyle w:val="Normal"/>
              <w:widowControl w:val="false"/>
              <w:tabs>
                <w:tab w:val="clear" w:pos="709"/>
              </w:tabs>
              <w:bidi w:val="0"/>
              <w:spacing w:lineRule="auto" w:line="240"/>
              <w:jc w:val="start"/>
              <w:rPr>
                <w:b/>
                <w:szCs w:val="26"/>
                <w:u w:val="single"/>
              </w:rPr>
            </w:pPr>
            <w:r>
              <w:rPr/>
              <w:t>Postmenopausal women: &lt;7</w:t>
            </w:r>
          </w:p>
          <w:p>
            <w:pPr>
              <w:pStyle w:val="Normal"/>
              <w:widowControl w:val="false"/>
              <w:tabs>
                <w:tab w:val="clear" w:pos="709"/>
              </w:tabs>
              <w:bidi w:val="0"/>
              <w:spacing w:lineRule="auto" w:line="240"/>
              <w:jc w:val="start"/>
              <w:rPr>
                <w:b/>
                <w:szCs w:val="26"/>
                <w:u w:val="single"/>
              </w:rPr>
            </w:pPr>
            <w:r>
              <w:rPr/>
              <w:t>Men: &lt;2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 xml:space="preserve">STAT:2hrs </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Natriuretic Peptide</w:t>
            </w:r>
          </w:p>
          <w:p>
            <w:pPr>
              <w:pStyle w:val="Normal"/>
              <w:widowControl w:val="false"/>
              <w:tabs>
                <w:tab w:val="clear" w:pos="709"/>
              </w:tabs>
              <w:bidi w:val="0"/>
              <w:spacing w:lineRule="auto" w:line="240"/>
              <w:jc w:val="start"/>
              <w:rPr>
                <w:b/>
                <w:szCs w:val="26"/>
                <w:u w:val="single"/>
              </w:rPr>
            </w:pPr>
            <w:r>
              <w:rPr/>
              <w:t xml:space="preserve"> </w:t>
            </w:r>
            <w:r>
              <w:rPr/>
              <w:t>(NT proBNP II)</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 Serum </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 or 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35y-45y M 0-115pg/mL</w:t>
            </w:r>
          </w:p>
          <w:p>
            <w:pPr>
              <w:pStyle w:val="Normal"/>
              <w:widowControl w:val="false"/>
              <w:tabs>
                <w:tab w:val="clear" w:pos="709"/>
              </w:tabs>
              <w:bidi w:val="0"/>
              <w:spacing w:lineRule="auto" w:line="240"/>
              <w:jc w:val="start"/>
              <w:rPr>
                <w:b/>
                <w:szCs w:val="26"/>
                <w:u w:val="single"/>
              </w:rPr>
            </w:pPr>
            <w:r>
              <w:rPr>
                <w:rFonts w:eastAsia="Calibri"/>
              </w:rPr>
              <w:t>35y-45y F 0-237 pg/mL</w:t>
            </w:r>
          </w:p>
          <w:p>
            <w:pPr>
              <w:pStyle w:val="Normal"/>
              <w:widowControl w:val="false"/>
              <w:tabs>
                <w:tab w:val="clear" w:pos="709"/>
              </w:tabs>
              <w:bidi w:val="0"/>
              <w:spacing w:lineRule="auto" w:line="240"/>
              <w:jc w:val="start"/>
              <w:rPr>
                <w:b/>
                <w:szCs w:val="26"/>
                <w:u w:val="single"/>
              </w:rPr>
            </w:pPr>
            <w:r>
              <w:rPr>
                <w:rFonts w:eastAsia="Calibri"/>
              </w:rPr>
              <w:t>45y-55y M 0-173 pg/mL</w:t>
            </w:r>
          </w:p>
          <w:p>
            <w:pPr>
              <w:pStyle w:val="Normal"/>
              <w:widowControl w:val="false"/>
              <w:tabs>
                <w:tab w:val="clear" w:pos="709"/>
              </w:tabs>
              <w:bidi w:val="0"/>
              <w:spacing w:lineRule="auto" w:line="240"/>
              <w:jc w:val="start"/>
              <w:rPr>
                <w:b/>
                <w:szCs w:val="26"/>
                <w:u w:val="single"/>
              </w:rPr>
            </w:pPr>
            <w:r>
              <w:rPr>
                <w:rFonts w:eastAsia="Calibri"/>
              </w:rPr>
              <w:t>45y-55y F 0-284 pg/mL</w:t>
            </w:r>
          </w:p>
          <w:p>
            <w:pPr>
              <w:pStyle w:val="Normal"/>
              <w:widowControl w:val="false"/>
              <w:tabs>
                <w:tab w:val="clear" w:pos="709"/>
              </w:tabs>
              <w:bidi w:val="0"/>
              <w:spacing w:lineRule="auto" w:line="240"/>
              <w:jc w:val="start"/>
              <w:rPr>
                <w:b/>
                <w:szCs w:val="26"/>
                <w:u w:val="single"/>
              </w:rPr>
            </w:pPr>
            <w:r>
              <w:rPr>
                <w:rFonts w:eastAsia="Calibri"/>
              </w:rPr>
              <w:t>55y-65y M 0-386 pg/mL</w:t>
            </w:r>
          </w:p>
          <w:p>
            <w:pPr>
              <w:pStyle w:val="Normal"/>
              <w:widowControl w:val="false"/>
              <w:tabs>
                <w:tab w:val="clear" w:pos="709"/>
              </w:tabs>
              <w:bidi w:val="0"/>
              <w:spacing w:lineRule="auto" w:line="240"/>
              <w:jc w:val="start"/>
              <w:rPr>
                <w:b/>
                <w:szCs w:val="26"/>
                <w:u w:val="single"/>
              </w:rPr>
            </w:pPr>
            <w:r>
              <w:rPr>
                <w:rFonts w:eastAsia="Calibri"/>
              </w:rPr>
              <w:t>55y-65y F 0-352 pg/mL</w:t>
            </w:r>
          </w:p>
          <w:p>
            <w:pPr>
              <w:pStyle w:val="Normal"/>
              <w:widowControl w:val="false"/>
              <w:tabs>
                <w:tab w:val="clear" w:pos="709"/>
              </w:tabs>
              <w:bidi w:val="0"/>
              <w:spacing w:lineRule="auto" w:line="240"/>
              <w:jc w:val="start"/>
              <w:rPr>
                <w:b/>
                <w:szCs w:val="26"/>
                <w:u w:val="single"/>
              </w:rPr>
            </w:pPr>
            <w:r>
              <w:rPr>
                <w:rFonts w:eastAsia="Calibri"/>
              </w:rPr>
              <w:t>65y-75y M 0-879 pg/mL</w:t>
            </w:r>
          </w:p>
          <w:p>
            <w:pPr>
              <w:pStyle w:val="Normal"/>
              <w:widowControl w:val="false"/>
              <w:tabs>
                <w:tab w:val="clear" w:pos="709"/>
              </w:tabs>
              <w:bidi w:val="0"/>
              <w:spacing w:lineRule="auto" w:line="240"/>
              <w:jc w:val="start"/>
              <w:rPr>
                <w:b/>
                <w:szCs w:val="26"/>
                <w:u w:val="single"/>
              </w:rPr>
            </w:pPr>
            <w:r>
              <w:rPr>
                <w:rFonts w:eastAsia="Calibri"/>
              </w:rPr>
              <w:t>65y-75y F 0-623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Beta 2 Transferrin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collection (otorrhoea / rhinorrhea) plus</w:t>
            </w:r>
          </w:p>
          <w:p>
            <w:pPr>
              <w:pStyle w:val="Normal"/>
              <w:widowControl w:val="false"/>
              <w:tabs>
                <w:tab w:val="clear" w:pos="709"/>
              </w:tabs>
              <w:bidi w:val="0"/>
              <w:spacing w:lineRule="auto" w:line="240"/>
              <w:jc w:val="start"/>
              <w:rPr>
                <w:b/>
                <w:szCs w:val="26"/>
                <w:u w:val="single"/>
              </w:rPr>
            </w:pPr>
            <w:r>
              <w:rPr/>
              <w:t>Paired serum sample</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Fluid - Plain </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Serum (white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 much as possible</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196 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Bilirubin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21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Bilirubin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 xml:space="preserve">(White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Direct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p>
            <w:pPr>
              <w:pStyle w:val="Normal"/>
              <w:widowControl w:val="false"/>
              <w:tabs>
                <w:tab w:val="clear" w:pos="709"/>
              </w:tabs>
              <w:bidi w:val="0"/>
              <w:spacing w:lineRule="auto" w:line="240"/>
              <w:jc w:val="start"/>
              <w:rPr>
                <w:b/>
                <w:szCs w:val="26"/>
                <w:u w:val="single"/>
              </w:rPr>
            </w:pPr>
            <w:r>
              <w:rPr/>
              <w:t>Protected from light.</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C-Peptide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 – 4.4µmol/L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CA 12-5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&lt;35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CA 15-3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&lt;25–kU/L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CA 19-9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&lt;27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Caeruloplasmin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0.15 – 0.30 g/L</w:t>
            </w:r>
          </w:p>
          <w:p>
            <w:pPr>
              <w:pStyle w:val="Normal"/>
              <w:widowControl w:val="false"/>
              <w:tabs>
                <w:tab w:val="clear" w:pos="709"/>
              </w:tabs>
              <w:bidi w:val="0"/>
              <w:spacing w:lineRule="auto" w:line="240"/>
              <w:jc w:val="start"/>
              <w:rPr>
                <w:b/>
                <w:szCs w:val="26"/>
                <w:u w:val="single"/>
              </w:rPr>
            </w:pPr>
            <w:r>
              <w:rPr/>
              <w:t>F 0.16 – 0.45g/L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Calcium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18-60yrs: 2.15 – 2.50mmol/L</w:t>
            </w:r>
          </w:p>
          <w:p>
            <w:pPr>
              <w:pStyle w:val="Normal"/>
              <w:widowControl w:val="false"/>
              <w:tabs>
                <w:tab w:val="clear" w:pos="709"/>
              </w:tabs>
              <w:bidi w:val="0"/>
              <w:spacing w:lineRule="auto" w:line="240"/>
              <w:jc w:val="start"/>
              <w:rPr>
                <w:b/>
                <w:szCs w:val="26"/>
                <w:u w:val="single"/>
              </w:rPr>
            </w:pPr>
            <w:r>
              <w:rPr/>
              <w:t>60-90yrs: 2.20 – 2.55mmol/L</w:t>
            </w:r>
          </w:p>
          <w:p>
            <w:pPr>
              <w:pStyle w:val="Normal"/>
              <w:widowControl w:val="false"/>
              <w:tabs>
                <w:tab w:val="clear" w:pos="709"/>
              </w:tabs>
              <w:bidi w:val="0"/>
              <w:spacing w:lineRule="auto" w:line="240"/>
              <w:jc w:val="start"/>
              <w:rPr>
                <w:b/>
                <w:szCs w:val="26"/>
                <w:u w:val="single"/>
              </w:rPr>
            </w:pPr>
            <w:r>
              <w:rPr/>
              <w:t>&gt;90yrs:    2.05 – 2.40mmol/L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 Adjusted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2.21 – 2.52 mmol/L</w:t>
            </w:r>
          </w:p>
          <w:p>
            <w:pPr>
              <w:pStyle w:val="Normal"/>
              <w:widowControl w:val="false"/>
              <w:tabs>
                <w:tab w:val="clear" w:pos="709"/>
              </w:tabs>
              <w:bidi w:val="0"/>
              <w:spacing w:lineRule="auto" w:line="240"/>
              <w:jc w:val="start"/>
              <w:rPr>
                <w:b/>
                <w:szCs w:val="26"/>
                <w:u w:val="single"/>
              </w:rPr>
            </w:pPr>
            <w:r>
              <w:rPr/>
              <w:t>(Locally derived equation)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Carbamazepine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4.0 - 12.0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Carcinoembryonic Antigen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&lt;5.2 ng/ml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Chloride Plasma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95 - 108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Cholesterol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Fluid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p>
            <w:pPr>
              <w:pStyle w:val="Normal"/>
              <w:widowControl w:val="false"/>
              <w:tabs>
                <w:tab w:val="clear" w:pos="709"/>
              </w:tabs>
              <w:bidi w:val="0"/>
              <w:spacing w:lineRule="auto" w:line="240" w:before="0" w:after="0"/>
              <w:jc w:val="start"/>
              <w:rPr>
                <w:b/>
                <w:szCs w:val="26"/>
                <w:u w:val="single"/>
              </w:rPr>
            </w:pPr>
            <w:r>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 xml:space="preserve">(White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Cortisol A.M.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166 - 507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(Hydrocortisone)10 timed samples for Cortisol</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(Cushings)</w:t>
            </w:r>
          </w:p>
          <w:p>
            <w:pPr>
              <w:pStyle w:val="Normal"/>
              <w:widowControl w:val="false"/>
              <w:tabs>
                <w:tab w:val="clear" w:pos="709"/>
              </w:tabs>
              <w:bidi w:val="0"/>
              <w:spacing w:lineRule="auto" w:line="240"/>
              <w:jc w:val="start"/>
              <w:rPr>
                <w:b/>
                <w:szCs w:val="26"/>
                <w:u w:val="single"/>
              </w:rPr>
            </w:pPr>
            <w:r>
              <w:rPr/>
              <w:t>6 timed samples for Cortisol</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M/N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Cortisol Random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Creatine Kinase Total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39 – 308 I.U/L</w:t>
            </w:r>
          </w:p>
          <w:p>
            <w:pPr>
              <w:pStyle w:val="Normal"/>
              <w:widowControl w:val="false"/>
              <w:tabs>
                <w:tab w:val="clear" w:pos="709"/>
              </w:tabs>
              <w:bidi w:val="0"/>
              <w:spacing w:lineRule="auto" w:line="240"/>
              <w:jc w:val="start"/>
              <w:rPr>
                <w:b/>
                <w:szCs w:val="26"/>
                <w:u w:val="single"/>
              </w:rPr>
            </w:pPr>
            <w:r>
              <w:rPr/>
              <w:t>F 26 - 192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(fluid)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 xml:space="preserve">(White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Creatinine (plasma)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59 – 104 μmol/L</w:t>
            </w:r>
          </w:p>
          <w:p>
            <w:pPr>
              <w:pStyle w:val="Normal"/>
              <w:widowControl w:val="false"/>
              <w:tabs>
                <w:tab w:val="clear" w:pos="709"/>
              </w:tabs>
              <w:bidi w:val="0"/>
              <w:spacing w:lineRule="auto" w:line="240"/>
              <w:jc w:val="start"/>
              <w:rPr>
                <w:b/>
                <w:szCs w:val="26"/>
                <w:u w:val="single"/>
              </w:rPr>
            </w:pPr>
            <w:r>
              <w:rPr/>
              <w:t>F  45 - 84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Clearance</w:t>
            </w:r>
          </w:p>
          <w:p>
            <w:pPr>
              <w:pStyle w:val="Normal"/>
              <w:widowControl w:val="false"/>
              <w:tabs>
                <w:tab w:val="clear" w:pos="709"/>
              </w:tabs>
              <w:bidi w:val="0"/>
              <w:spacing w:lineRule="auto" w:line="240"/>
              <w:jc w:val="start"/>
              <w:rPr>
                <w:b/>
                <w:szCs w:val="26"/>
                <w:u w:val="single"/>
              </w:rPr>
            </w:pPr>
            <w:r>
              <w:rPr/>
              <w:t>2 labels print – 24 hr Urine and Blood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Heparin/24HU</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Top)/24HU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&amp; 24HU</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80 - 125 ml/min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CRF</w:t>
            </w:r>
          </w:p>
          <w:p>
            <w:pPr>
              <w:pStyle w:val="Normal"/>
              <w:widowControl w:val="false"/>
              <w:tabs>
                <w:tab w:val="clear" w:pos="709"/>
              </w:tabs>
              <w:bidi w:val="0"/>
              <w:spacing w:lineRule="auto" w:line="240"/>
              <w:jc w:val="start"/>
              <w:rPr>
                <w:b/>
                <w:szCs w:val="26"/>
                <w:u w:val="single"/>
              </w:rPr>
            </w:pPr>
            <w:r>
              <w:rPr/>
              <w:t>Timed samples for Cortisol and ACTH</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Cryoglobulins (CRYOS, SPE, IGG)</w:t>
            </w:r>
          </w:p>
          <w:p>
            <w:pPr>
              <w:pStyle w:val="Normal"/>
              <w:widowControl w:val="false"/>
              <w:tabs>
                <w:tab w:val="clear" w:pos="709"/>
              </w:tabs>
              <w:bidi w:val="0"/>
              <w:spacing w:lineRule="auto" w:line="240"/>
              <w:jc w:val="start"/>
              <w:rPr>
                <w:b/>
                <w:szCs w:val="26"/>
                <w:u w:val="single"/>
              </w:rPr>
            </w:pPr>
            <w:r>
              <w:rPr/>
              <w:t>Sample must be clotted @ 37°C</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Serum &amp; EDTA plasma </w:t>
            </w:r>
          </w:p>
          <w:p>
            <w:pPr>
              <w:pStyle w:val="Normal"/>
              <w:widowControl w:val="false"/>
              <w:tabs>
                <w:tab w:val="clear" w:pos="709"/>
              </w:tabs>
              <w:bidi w:val="0"/>
              <w:spacing w:lineRule="auto" w:line="240"/>
              <w:jc w:val="start"/>
              <w:rPr>
                <w:b/>
                <w:szCs w:val="26"/>
                <w:u w:val="single"/>
              </w:rPr>
            </w:pPr>
            <w:r>
              <w:rPr/>
              <w:t>8 hour Fasting Samples Required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Serum Plain </w:t>
            </w:r>
          </w:p>
          <w:p>
            <w:pPr>
              <w:pStyle w:val="Normal"/>
              <w:widowControl w:val="false"/>
              <w:tabs>
                <w:tab w:val="clear" w:pos="709"/>
              </w:tabs>
              <w:bidi w:val="0"/>
              <w:spacing w:lineRule="auto" w:line="240"/>
              <w:jc w:val="start"/>
              <w:rPr>
                <w:b/>
                <w:szCs w:val="26"/>
                <w:u w:val="single"/>
              </w:rPr>
            </w:pPr>
            <w:r>
              <w:rPr/>
              <w:t>(White Top)</w:t>
            </w:r>
          </w:p>
          <w:p>
            <w:pPr>
              <w:pStyle w:val="Normal"/>
              <w:widowControl w:val="false"/>
              <w:tabs>
                <w:tab w:val="clear" w:pos="709"/>
              </w:tabs>
              <w:bidi w:val="0"/>
              <w:spacing w:lineRule="auto" w:line="240"/>
              <w:jc w:val="start"/>
              <w:rPr>
                <w:b/>
                <w:szCs w:val="26"/>
                <w:u w:val="single"/>
              </w:rPr>
            </w:pPr>
            <w:r>
              <w:rPr/>
              <w:t xml:space="preserve">Plasma Pink EDTA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 filled</w:t>
            </w:r>
          </w:p>
          <w:p>
            <w:pPr>
              <w:pStyle w:val="Normal"/>
              <w:widowControl w:val="false"/>
              <w:tabs>
                <w:tab w:val="clear" w:pos="709"/>
              </w:tabs>
              <w:bidi w:val="0"/>
              <w:spacing w:lineRule="auto" w:line="240"/>
              <w:jc w:val="start"/>
              <w:rPr>
                <w:b/>
                <w:szCs w:val="26"/>
                <w:u w:val="single"/>
              </w:rPr>
            </w:pPr>
            <w:r>
              <w:rPr/>
              <w:t>2.6ml filled</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Qualitative</w:t>
            </w:r>
          </w:p>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Protein / Glucose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Xanthochromia</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Brown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plastic</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Cyclosporin A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Potassium EDTA </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2.6ml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Cystatin C</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0.61mg/L – 0.95mg/L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Dehydroepiandrostenesulphate (DHEAS)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(µmol/L)</w:t>
            </w:r>
          </w:p>
          <w:tbl>
            <w:tblPr>
              <w:tblW w:w="3661" w:type="dxa"/>
              <w:jc w:val="center"/>
              <w:tblInd w:w="0" w:type="dxa"/>
              <w:tblLayout w:type="fixed"/>
              <w:tblCellMar>
                <w:top w:w="0" w:type="dxa"/>
                <w:start w:w="108" w:type="dxa"/>
                <w:bottom w:w="0" w:type="dxa"/>
                <w:end w:w="108" w:type="dxa"/>
              </w:tblCellMar>
            </w:tblPr>
            <w:tblGrid>
              <w:gridCol w:w="1223"/>
              <w:gridCol w:w="1218"/>
              <w:gridCol w:w="1220"/>
            </w:tblGrid>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Females</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Males</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15-20y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1.8-10.0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1.9-13.4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20-25y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4.0-11.0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5.7-13.4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25-35y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4.3-12.2</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35-45y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2.4-11.6</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45-55y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1.0-7.0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1.2-9.0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55-65y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0.5-5.6</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1.4-8.0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65-75y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0.3-6.7</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0.9-6.8</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 xml:space="preserve">≥ </w:t>
                  </w:r>
                  <w:r>
                    <w:rPr>
                      <w:rFonts w:eastAsia="NimbusSanL-RegCon"/>
                    </w:rPr>
                    <w:t>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0.3-4.2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0.4-3.3</w:t>
                  </w:r>
                </w:p>
              </w:tc>
            </w:tr>
          </w:tbl>
          <w:p>
            <w:pPr>
              <w:pStyle w:val="Normal"/>
              <w:widowControl w:val="false"/>
              <w:tabs>
                <w:tab w:val="clear" w:pos="709"/>
              </w:tabs>
              <w:bidi w:val="0"/>
              <w:spacing w:lineRule="auto" w:line="240" w:before="0" w:after="0"/>
              <w:jc w:val="start"/>
              <w:rPr>
                <w:b/>
                <w:szCs w:val="26"/>
                <w:u w:val="single"/>
              </w:rPr>
            </w:pPr>
            <w:r>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Dexamethasone Supression. </w:t>
            </w:r>
          </w:p>
          <w:p>
            <w:pPr>
              <w:pStyle w:val="Normal"/>
              <w:widowControl w:val="false"/>
              <w:tabs>
                <w:tab w:val="clear" w:pos="709"/>
              </w:tabs>
              <w:bidi w:val="0"/>
              <w:spacing w:lineRule="auto" w:line="240"/>
              <w:jc w:val="start"/>
              <w:rPr>
                <w:b/>
                <w:szCs w:val="26"/>
                <w:u w:val="single"/>
              </w:rPr>
            </w:pPr>
            <w:r>
              <w:rPr/>
              <w:t xml:space="preserve">High Dose Long </w:t>
            </w:r>
          </w:p>
          <w:p>
            <w:pPr>
              <w:pStyle w:val="Normal"/>
              <w:widowControl w:val="false"/>
              <w:tabs>
                <w:tab w:val="clear" w:pos="709"/>
              </w:tabs>
              <w:bidi w:val="0"/>
              <w:spacing w:lineRule="auto" w:line="240"/>
              <w:jc w:val="start"/>
              <w:rPr>
                <w:b/>
                <w:szCs w:val="26"/>
                <w:u w:val="single"/>
              </w:rPr>
            </w:pPr>
            <w:r>
              <w:rPr/>
              <w:t>3 Timed Cortisol Samples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Dexamethasone Supression. </w:t>
            </w:r>
          </w:p>
          <w:p>
            <w:pPr>
              <w:pStyle w:val="Normal"/>
              <w:widowControl w:val="false"/>
              <w:tabs>
                <w:tab w:val="clear" w:pos="709"/>
              </w:tabs>
              <w:bidi w:val="0"/>
              <w:spacing w:lineRule="auto" w:line="240"/>
              <w:jc w:val="start"/>
              <w:rPr>
                <w:b/>
                <w:szCs w:val="26"/>
                <w:u w:val="single"/>
              </w:rPr>
            </w:pPr>
            <w:r>
              <w:rPr/>
              <w:t>Low Dose Long</w:t>
            </w:r>
          </w:p>
          <w:p>
            <w:pPr>
              <w:pStyle w:val="Normal"/>
              <w:widowControl w:val="false"/>
              <w:tabs>
                <w:tab w:val="clear" w:pos="709"/>
              </w:tabs>
              <w:bidi w:val="0"/>
              <w:spacing w:lineRule="auto" w:line="240"/>
              <w:jc w:val="start"/>
              <w:rPr>
                <w:b/>
                <w:szCs w:val="26"/>
                <w:u w:val="single"/>
              </w:rPr>
            </w:pPr>
            <w:r>
              <w:rPr/>
              <w:t>3 Timed Cortisol Samples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Overnight Supression.</w:t>
            </w:r>
          </w:p>
          <w:p>
            <w:pPr>
              <w:pStyle w:val="Normal"/>
              <w:widowControl w:val="false"/>
              <w:tabs>
                <w:tab w:val="clear" w:pos="709"/>
              </w:tabs>
              <w:bidi w:val="0"/>
              <w:spacing w:lineRule="auto" w:line="240"/>
              <w:jc w:val="start"/>
              <w:rPr>
                <w:b/>
                <w:szCs w:val="26"/>
                <w:u w:val="single"/>
              </w:rPr>
            </w:pPr>
            <w:r>
              <w:rPr/>
              <w:t>Single Timed Cortisol Sample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Suppression Test 8mg</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Digoxin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μg/L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Estimated Glomerular Filtration Rate (eGFR)</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&gt;90ml/min/1.72m2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Ethanol</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p>
            <w:pPr>
              <w:pStyle w:val="Normal"/>
              <w:widowControl w:val="false"/>
              <w:tabs>
                <w:tab w:val="clear" w:pos="709"/>
              </w:tabs>
              <w:bidi w:val="0"/>
              <w:spacing w:lineRule="auto" w:line="240" w:before="0" w:after="0"/>
              <w:jc w:val="start"/>
              <w:rPr>
                <w:b/>
                <w:szCs w:val="26"/>
                <w:u w:val="single"/>
              </w:rPr>
            </w:pPr>
            <w:r>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w:t>
            </w:r>
          </w:p>
          <w:p>
            <w:pPr>
              <w:pStyle w:val="Normal"/>
              <w:widowControl w:val="false"/>
              <w:tabs>
                <w:tab w:val="clear" w:pos="709"/>
              </w:tabs>
              <w:bidi w:val="0"/>
              <w:spacing w:lineRule="auto" w:line="240"/>
              <w:jc w:val="start"/>
              <w:rPr>
                <w:b/>
                <w:szCs w:val="26"/>
                <w:u w:val="single"/>
              </w:rPr>
            </w:pPr>
            <w:r>
              <w:rPr/>
              <w:t>(YELLOW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 mg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 hours for STAT samples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Ferritin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17-60yr: 13 – 150 ng/mL</w:t>
            </w:r>
          </w:p>
          <w:p>
            <w:pPr>
              <w:pStyle w:val="Normal"/>
              <w:widowControl w:val="false"/>
              <w:tabs>
                <w:tab w:val="clear" w:pos="709"/>
              </w:tabs>
              <w:bidi w:val="0"/>
              <w:spacing w:lineRule="auto" w:line="240"/>
              <w:jc w:val="start"/>
              <w:rPr>
                <w:b/>
                <w:szCs w:val="26"/>
                <w:u w:val="single"/>
              </w:rPr>
            </w:pPr>
            <w:r>
              <w:rPr/>
              <w:t>Male 20-60yr: 30 – 400 ng/mL</w:t>
            </w:r>
          </w:p>
          <w:p>
            <w:pPr>
              <w:pStyle w:val="Normal"/>
              <w:widowControl w:val="false"/>
              <w:tabs>
                <w:tab w:val="clear" w:pos="709"/>
              </w:tabs>
              <w:bidi w:val="0"/>
              <w:spacing w:lineRule="auto" w:line="240"/>
              <w:jc w:val="start"/>
              <w:rPr>
                <w:b/>
                <w:szCs w:val="26"/>
                <w:u w:val="single"/>
              </w:rPr>
            </w:pPr>
            <w:r>
              <w:rPr/>
              <w:t>No reference range for &gt;60yr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Folate/Folic Acid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3.9-26.8 µg/L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Follicle Stimulating Hormone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Male :1.5 – 12.4 U/L </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3.5-12.5 U/L</w:t>
            </w:r>
          </w:p>
          <w:p>
            <w:pPr>
              <w:pStyle w:val="Normal"/>
              <w:widowControl w:val="false"/>
              <w:tabs>
                <w:tab w:val="clear" w:pos="709"/>
              </w:tabs>
              <w:bidi w:val="0"/>
              <w:spacing w:lineRule="auto" w:line="240"/>
              <w:jc w:val="start"/>
              <w:rPr>
                <w:b/>
                <w:szCs w:val="26"/>
                <w:u w:val="single"/>
              </w:rPr>
            </w:pPr>
            <w:r>
              <w:rPr/>
              <w:t>Mid Cycle: 4.7 – 21.5 U/L</w:t>
            </w:r>
          </w:p>
          <w:p>
            <w:pPr>
              <w:pStyle w:val="Normal"/>
              <w:widowControl w:val="false"/>
              <w:tabs>
                <w:tab w:val="clear" w:pos="709"/>
              </w:tabs>
              <w:bidi w:val="0"/>
              <w:spacing w:lineRule="auto" w:line="240"/>
              <w:jc w:val="start"/>
              <w:rPr>
                <w:b/>
                <w:szCs w:val="26"/>
                <w:u w:val="single"/>
              </w:rPr>
            </w:pPr>
            <w:r>
              <w:rPr/>
              <w:t>Luteal 1.7-7.7 U/L</w:t>
            </w:r>
          </w:p>
          <w:p>
            <w:pPr>
              <w:pStyle w:val="Normal"/>
              <w:widowControl w:val="false"/>
              <w:tabs>
                <w:tab w:val="clear" w:pos="709"/>
              </w:tabs>
              <w:bidi w:val="0"/>
              <w:spacing w:lineRule="auto" w:line="240"/>
              <w:jc w:val="start"/>
              <w:rPr>
                <w:b/>
                <w:szCs w:val="26"/>
                <w:u w:val="single"/>
              </w:rPr>
            </w:pPr>
            <w:r>
              <w:rPr/>
              <w:t>Post Menopausal : 25.8-134.8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T3</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3.1 – 6.8</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Thyroxine (FT4)</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11.9 -21.6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G-Glutamyl Transferase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M &lt; 59 I.U/L </w:t>
            </w:r>
          </w:p>
          <w:p>
            <w:pPr>
              <w:pStyle w:val="Normal"/>
              <w:widowControl w:val="false"/>
              <w:tabs>
                <w:tab w:val="clear" w:pos="709"/>
              </w:tabs>
              <w:bidi w:val="0"/>
              <w:spacing w:lineRule="auto" w:line="240"/>
              <w:jc w:val="start"/>
              <w:rPr>
                <w:b/>
                <w:szCs w:val="26"/>
                <w:u w:val="single"/>
              </w:rPr>
            </w:pPr>
            <w:r>
              <w:rPr/>
              <w:t>F&lt; 39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Globulin (calculated value includes Protein &amp; Albumin)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2.5hrs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Glucagon Test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Glucose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Glucose 120 minutes (2 HR PP)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Glucose Random Sample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2.7ml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2.7ml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(Short)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for HGH</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with Rels. Factors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Glucose Zero Time (Fasting)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3.6 – 6.0mmol/L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Gonadotrophins (FSH &amp; LH)</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See Labels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GTT Prolonged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with Insulin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Haemoglobin A1C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Potassium EDTA </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20 – 42 mmol/mol</w:t>
            </w:r>
          </w:p>
          <w:p>
            <w:pPr>
              <w:pStyle w:val="Normal"/>
              <w:widowControl w:val="false"/>
              <w:tabs>
                <w:tab w:val="clear" w:pos="709"/>
              </w:tabs>
              <w:bidi w:val="0"/>
              <w:spacing w:lineRule="auto" w:line="240"/>
              <w:jc w:val="start"/>
              <w:rPr>
                <w:b/>
                <w:szCs w:val="26"/>
                <w:u w:val="single"/>
              </w:rPr>
            </w:pPr>
            <w:r>
              <w:rPr/>
              <w:t>In normal subjects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96hours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HGH day Curve</w:t>
            </w:r>
          </w:p>
          <w:p>
            <w:pPr>
              <w:pStyle w:val="Normal"/>
              <w:widowControl w:val="false"/>
              <w:tabs>
                <w:tab w:val="clear" w:pos="709"/>
              </w:tabs>
              <w:bidi w:val="0"/>
              <w:spacing w:lineRule="auto" w:line="240"/>
              <w:jc w:val="start"/>
              <w:rPr>
                <w:b/>
                <w:szCs w:val="26"/>
                <w:u w:val="single"/>
              </w:rPr>
            </w:pPr>
            <w:r>
              <w:rPr/>
              <w:t>5 Timed GH samples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See Labels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Hirsute Synacthen Stimulation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Human Growth Hormone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p>
            <w:pPr>
              <w:pStyle w:val="Normal"/>
              <w:widowControl w:val="false"/>
              <w:tabs>
                <w:tab w:val="clear" w:pos="709"/>
              </w:tabs>
              <w:bidi w:val="0"/>
              <w:spacing w:lineRule="auto" w:line="240"/>
              <w:jc w:val="start"/>
              <w:rPr>
                <w:b/>
                <w:szCs w:val="26"/>
                <w:u w:val="single"/>
              </w:rPr>
            </w:pPr>
            <w:r>
              <w:rPr/>
              <w:t xml:space="preserve">See Interpretive Comment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Hypoglycaemia Screen</w:t>
            </w:r>
          </w:p>
          <w:p>
            <w:pPr>
              <w:pStyle w:val="Normal"/>
              <w:widowControl w:val="false"/>
              <w:tabs>
                <w:tab w:val="clear" w:pos="709"/>
              </w:tabs>
              <w:bidi w:val="0"/>
              <w:spacing w:lineRule="auto" w:line="240"/>
              <w:jc w:val="start"/>
              <w:rPr>
                <w:b/>
                <w:szCs w:val="26"/>
                <w:u w:val="single"/>
              </w:rPr>
            </w:pPr>
            <w:r>
              <w:rPr/>
              <w:t>glucose, insulin, c-peptide, proinsulin, beta-hydroxybutyrate</w:t>
            </w:r>
          </w:p>
          <w:p>
            <w:pPr>
              <w:pStyle w:val="Normal"/>
              <w:widowControl w:val="false"/>
              <w:tabs>
                <w:tab w:val="clear" w:pos="709"/>
              </w:tabs>
              <w:bidi w:val="0"/>
              <w:spacing w:lineRule="auto" w:line="240"/>
              <w:jc w:val="start"/>
              <w:rPr>
                <w:b/>
                <w:szCs w:val="26"/>
                <w:u w:val="single"/>
              </w:rPr>
            </w:pPr>
            <w:r>
              <w:rPr/>
              <w:t xml:space="preserve"> </w:t>
            </w:r>
            <w:r>
              <w:rPr/>
              <w:t>serum Sulphonylureas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Interleukin 6</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7.0pg/mL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Immunoglobulins G,A,M</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Insulin &amp; C-Peptide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Insulin Stress Test </w:t>
            </w:r>
          </w:p>
          <w:p>
            <w:pPr>
              <w:pStyle w:val="Normal"/>
              <w:widowControl w:val="false"/>
              <w:tabs>
                <w:tab w:val="clear" w:pos="709"/>
              </w:tabs>
              <w:bidi w:val="0"/>
              <w:spacing w:lineRule="auto" w:line="240"/>
              <w:jc w:val="start"/>
              <w:rPr>
                <w:b/>
                <w:szCs w:val="26"/>
                <w:u w:val="single"/>
              </w:rPr>
            </w:pPr>
            <w:r>
              <w:rPr/>
              <w:t>Timed samples for Insulin, Growth Hormone &amp; Glucose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 Release Factors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Fasting</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Fasting: </w:t>
            </w:r>
            <w:r>
              <w:rPr>
                <w:rFonts w:eastAsia="NimbusSanL-RegCon"/>
              </w:rPr>
              <w:t>2.6-24.9 mU/L</w:t>
            </w:r>
            <w:r>
              <w:rPr/>
              <w:t xml:space="preserve"> </w:t>
            </w:r>
          </w:p>
          <w:p>
            <w:pPr>
              <w:pStyle w:val="Normal"/>
              <w:widowControl w:val="false"/>
              <w:tabs>
                <w:tab w:val="clear" w:pos="709"/>
              </w:tabs>
              <w:bidi w:val="0"/>
              <w:spacing w:lineRule="auto" w:line="240"/>
              <w:jc w:val="start"/>
              <w:rPr>
                <w:b/>
                <w:szCs w:val="26"/>
                <w:u w:val="single"/>
              </w:rPr>
            </w:pPr>
            <w:r>
              <w:rPr/>
              <w:t>(provided fasting glucose is within normal/ reference range)</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Insulin-Like Growth Factors-1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tbl>
            <w:tblPr>
              <w:tblW w:w="3293" w:type="dxa"/>
              <w:jc w:val="center"/>
              <w:tblInd w:w="0" w:type="dxa"/>
              <w:tblLayout w:type="fixed"/>
              <w:tblCellMar>
                <w:top w:w="0" w:type="dxa"/>
                <w:start w:w="108" w:type="dxa"/>
                <w:bottom w:w="0" w:type="dxa"/>
                <w:end w:w="108" w:type="dxa"/>
              </w:tblCellMar>
            </w:tblPr>
            <w:tblGrid>
              <w:gridCol w:w="1019"/>
              <w:gridCol w:w="1136"/>
              <w:gridCol w:w="1138"/>
            </w:tblGrid>
            <w:tr>
              <w:trPr/>
              <w:tc>
                <w:tcPr>
                  <w:tcW w:w="1019"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13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w:t>
                  </w:r>
                </w:p>
              </w:tc>
              <w:tc>
                <w:tcPr>
                  <w:tcW w:w="113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17.9-125.6</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27.0-157.0</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19.5-132.3</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29.7-166.8</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22.2-145.4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33.9-183.9</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25.9-164.2</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39.0-204.5</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30.7-187.8</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44.3-225.0</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26.2-214.4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50.0-245.5</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42.0-240.4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56.2-267.1</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48.6-269.6</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63.4-291.9</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56.9-305.3</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72.4-323.1</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9-10y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67.2-349.4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83.6-361.6</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10-11y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79.5-400.3</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96.9-406.6</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92.6-452.6</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111.6-454.4</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12-13y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105.3-499.1</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126.1-498.7</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13-14y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115.9-533.4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138.6-532.5</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14-15y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123.4-552.0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147.5-551.2</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15-16y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127.4-554.2</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152.2-553.5</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16-17y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127.9-541.5</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152.9-541.8</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17-18y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125.3-517.3</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150.6-520.6</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18-19y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120.5-485.8</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146.2-493.6</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19-20y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114.4-450.8</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140.2-462.7</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20-21y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107.8-416.0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133.1-430.0</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26-31y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78.4-270.0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97.9-281.6</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31-36y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73.1-243.0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88.3-246.0</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36-41y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69.0-227.0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83.4-232.7</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41-46y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61.5-204.4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74.9-216.4</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56.8-194.5</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66.9-205.1</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51-56y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53.0-189.6</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60.6-200.3</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56-61y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45.6-172.4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54.3-194.2</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61-66y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42.2-169.0</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48.8-187.7</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66-71y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38.3-162.5</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46.5-191.9</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71-76y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36.6-164.7</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40.9-179.2</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76-81y </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34.7-164.8</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37.1-172.0</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81-86y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34.4-172.4</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33.8-165.4</w:t>
                  </w:r>
                </w:p>
              </w:tc>
            </w:tr>
            <w:tr>
              <w:trPr/>
              <w:tc>
                <w:tcPr>
                  <w:tcW w:w="10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86-91y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33.6-177.8</w:t>
                  </w:r>
                </w:p>
              </w:tc>
              <w:tc>
                <w:tcPr>
                  <w:tcW w:w="11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32.2-166.1</w:t>
                  </w:r>
                </w:p>
              </w:tc>
            </w:tr>
          </w:tbl>
          <w:p>
            <w:pPr>
              <w:pStyle w:val="Normal"/>
              <w:widowControl w:val="false"/>
              <w:tabs>
                <w:tab w:val="clear" w:pos="709"/>
              </w:tabs>
              <w:bidi w:val="0"/>
              <w:spacing w:lineRule="auto" w:line="240" w:before="0" w:after="0"/>
              <w:jc w:val="start"/>
              <w:rPr>
                <w:b/>
                <w:szCs w:val="26"/>
                <w:u w:val="single"/>
              </w:rPr>
            </w:pPr>
            <w:r>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Intravenous Petrosal Sampling </w:t>
            </w:r>
          </w:p>
          <w:p>
            <w:pPr>
              <w:pStyle w:val="Normal"/>
              <w:widowControl w:val="false"/>
              <w:tabs>
                <w:tab w:val="clear" w:pos="709"/>
              </w:tabs>
              <w:bidi w:val="0"/>
              <w:spacing w:lineRule="auto" w:line="240"/>
              <w:jc w:val="start"/>
              <w:rPr>
                <w:b/>
                <w:szCs w:val="26"/>
                <w:u w:val="single"/>
              </w:rPr>
            </w:pPr>
            <w:r>
              <w:rPr/>
              <w:t>16 site specific labels for ACTH</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BLUE</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Iron (FE) &amp; Transferrin Saturation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5.8 – 34.5µmol/L</w:t>
            </w:r>
          </w:p>
          <w:p>
            <w:pPr>
              <w:pStyle w:val="Normal"/>
              <w:widowControl w:val="false"/>
              <w:tabs>
                <w:tab w:val="clear" w:pos="709"/>
              </w:tabs>
              <w:bidi w:val="0"/>
              <w:spacing w:lineRule="auto" w:line="240"/>
              <w:jc w:val="start"/>
              <w:rPr>
                <w:b/>
                <w:szCs w:val="26"/>
                <w:u w:val="single"/>
              </w:rPr>
            </w:pPr>
            <w:r>
              <w:rPr/>
              <w:t>A Fasting Transferrin Saturation       &gt; 55% in Males      or</w:t>
            </w:r>
          </w:p>
          <w:p>
            <w:pPr>
              <w:pStyle w:val="Normal"/>
              <w:widowControl w:val="false"/>
              <w:tabs>
                <w:tab w:val="clear" w:pos="709"/>
              </w:tabs>
              <w:bidi w:val="0"/>
              <w:spacing w:lineRule="auto" w:line="240"/>
              <w:jc w:val="start"/>
              <w:rPr>
                <w:b/>
                <w:szCs w:val="26"/>
                <w:u w:val="single"/>
              </w:rPr>
            </w:pPr>
            <w:r>
              <w:rPr/>
              <w:t>&gt; 50% in Females indicates Iron accumulation.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1.01 – 2.09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Lactate Dehydrogenase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135 – 225 I.U/L</w:t>
            </w:r>
          </w:p>
          <w:p>
            <w:pPr>
              <w:pStyle w:val="Normal"/>
              <w:widowControl w:val="false"/>
              <w:tabs>
                <w:tab w:val="clear" w:pos="709"/>
              </w:tabs>
              <w:bidi w:val="0"/>
              <w:spacing w:lineRule="auto" w:line="240"/>
              <w:jc w:val="start"/>
              <w:rPr>
                <w:b/>
                <w:szCs w:val="26"/>
                <w:u w:val="single"/>
              </w:rPr>
            </w:pPr>
            <w:r>
              <w:rPr/>
              <w:t>F 135 – 214 I.U/L</w:t>
            </w:r>
          </w:p>
          <w:p>
            <w:pPr>
              <w:pStyle w:val="Normal"/>
              <w:widowControl w:val="false"/>
              <w:tabs>
                <w:tab w:val="clear" w:pos="709"/>
              </w:tabs>
              <w:bidi w:val="0"/>
              <w:spacing w:lineRule="auto" w:line="240"/>
              <w:jc w:val="start"/>
              <w:rPr>
                <w:b/>
                <w:szCs w:val="26"/>
                <w:u w:val="single"/>
              </w:rPr>
            </w:pPr>
            <w:r>
              <w:rPr/>
              <w:t>Please note: LDH test results may be increased by up to 14% by sending the sample to the laboratory using the pneumatic chute transport system. Interpret results with caution.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LDH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 xml:space="preserve">(White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Serum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(Fasting)</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1.7mmol/L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(Non Fasting)</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2.0mmol/L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Liver Function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Follicular: 2.4 - 12.6 U/L           </w:t>
            </w:r>
          </w:p>
          <w:p>
            <w:pPr>
              <w:pStyle w:val="Normal"/>
              <w:widowControl w:val="false"/>
              <w:tabs>
                <w:tab w:val="clear" w:pos="709"/>
              </w:tabs>
              <w:bidi w:val="0"/>
              <w:spacing w:lineRule="auto" w:line="240"/>
              <w:jc w:val="start"/>
              <w:rPr>
                <w:b/>
                <w:szCs w:val="26"/>
                <w:u w:val="single"/>
              </w:rPr>
            </w:pPr>
            <w:r>
              <w:rPr/>
              <w:t>Ovulation: 14.0 -  95.6 U/L</w:t>
            </w:r>
          </w:p>
          <w:p>
            <w:pPr>
              <w:pStyle w:val="Normal"/>
              <w:widowControl w:val="false"/>
              <w:tabs>
                <w:tab w:val="clear" w:pos="709"/>
              </w:tabs>
              <w:bidi w:val="0"/>
              <w:spacing w:lineRule="auto" w:line="240"/>
              <w:jc w:val="start"/>
              <w:rPr>
                <w:b/>
                <w:szCs w:val="26"/>
                <w:u w:val="single"/>
              </w:rPr>
            </w:pPr>
            <w:r>
              <w:rPr/>
              <w:t>Luteal: 1.0 - 11.4 U/L</w:t>
            </w:r>
          </w:p>
          <w:p>
            <w:pPr>
              <w:pStyle w:val="Normal"/>
              <w:widowControl w:val="false"/>
              <w:tabs>
                <w:tab w:val="clear" w:pos="709"/>
              </w:tabs>
              <w:bidi w:val="0"/>
              <w:spacing w:lineRule="auto" w:line="240"/>
              <w:jc w:val="start"/>
              <w:rPr>
                <w:b/>
                <w:szCs w:val="26"/>
                <w:u w:val="single"/>
              </w:rPr>
            </w:pPr>
            <w:r>
              <w:rPr/>
              <w:t>Post Menopausal: 7.7 - 58.5 U/L</w:t>
            </w:r>
          </w:p>
          <w:p>
            <w:pPr>
              <w:pStyle w:val="Normal"/>
              <w:widowControl w:val="false"/>
              <w:tabs>
                <w:tab w:val="clear" w:pos="709"/>
              </w:tabs>
              <w:bidi w:val="0"/>
              <w:spacing w:lineRule="auto" w:line="240"/>
              <w:jc w:val="start"/>
              <w:rPr>
                <w:b/>
                <w:szCs w:val="26"/>
                <w:u w:val="single"/>
              </w:rPr>
            </w:pPr>
            <w:r>
              <w:rPr/>
              <w:t>Male : 1.7 - 8.6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Lutenising Hormone Releasing F.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Magnesium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0.66 – 1.07mmol/L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Oestradiol</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41.4 – 159 pmol/L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–114-332 pmol/L</w:t>
            </w:r>
          </w:p>
          <w:p>
            <w:pPr>
              <w:pStyle w:val="Normal"/>
              <w:widowControl w:val="false"/>
              <w:tabs>
                <w:tab w:val="clear" w:pos="709"/>
              </w:tabs>
              <w:bidi w:val="0"/>
              <w:spacing w:lineRule="auto" w:line="240"/>
              <w:jc w:val="start"/>
              <w:rPr>
                <w:b/>
                <w:szCs w:val="26"/>
                <w:u w:val="single"/>
              </w:rPr>
            </w:pPr>
            <w:r>
              <w:rPr/>
              <w:t>Ovulation: 222-1959 pmol/L</w:t>
            </w:r>
          </w:p>
          <w:p>
            <w:pPr>
              <w:pStyle w:val="Normal"/>
              <w:widowControl w:val="false"/>
              <w:tabs>
                <w:tab w:val="clear" w:pos="709"/>
              </w:tabs>
              <w:bidi w:val="0"/>
              <w:spacing w:lineRule="auto" w:line="240"/>
              <w:jc w:val="start"/>
              <w:rPr>
                <w:b/>
                <w:szCs w:val="26"/>
                <w:u w:val="single"/>
              </w:rPr>
            </w:pPr>
            <w:r>
              <w:rPr/>
              <w:t>Luteal: 222-854 pmol/L</w:t>
            </w:r>
          </w:p>
          <w:p>
            <w:pPr>
              <w:pStyle w:val="Normal"/>
              <w:widowControl w:val="false"/>
              <w:tabs>
                <w:tab w:val="clear" w:pos="709"/>
              </w:tabs>
              <w:bidi w:val="0"/>
              <w:spacing w:lineRule="auto" w:line="240"/>
              <w:jc w:val="start"/>
              <w:rPr>
                <w:b/>
                <w:szCs w:val="26"/>
                <w:u w:val="single"/>
              </w:rPr>
            </w:pPr>
            <w:r>
              <w:rPr/>
              <w:t>Post Menopausal: 18.4 - 505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Osmolality Plasma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275 – 295 mOsm/Kg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4hrs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Paracetamol - Serum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Parathyroid Hormone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17 - 74pg/mL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Phenobarb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10.0 - 40.0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Phenytoin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Phosphate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0.81 - 1.45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Pituitary Screen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406"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 Metanephrines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EDTA Plasma on Ice (Sample must arrive in the Lab within 1 hour of collection) </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REDL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Reference ranges are based on </w:t>
            </w:r>
          </w:p>
          <w:p>
            <w:pPr>
              <w:pStyle w:val="Normal"/>
              <w:widowControl w:val="false"/>
              <w:tabs>
                <w:tab w:val="clear" w:pos="709"/>
              </w:tabs>
              <w:bidi w:val="0"/>
              <w:spacing w:lineRule="auto" w:line="240"/>
              <w:jc w:val="start"/>
              <w:rPr>
                <w:b/>
                <w:szCs w:val="26"/>
                <w:u w:val="single"/>
              </w:rPr>
            </w:pPr>
            <w:r>
              <w:rPr/>
              <w:t xml:space="preserve">a fasting adult patient in a </w:t>
            </w:r>
          </w:p>
          <w:p>
            <w:pPr>
              <w:pStyle w:val="Normal"/>
              <w:widowControl w:val="false"/>
              <w:tabs>
                <w:tab w:val="clear" w:pos="709"/>
              </w:tabs>
              <w:bidi w:val="0"/>
              <w:spacing w:lineRule="auto" w:line="240"/>
              <w:jc w:val="start"/>
              <w:rPr>
                <w:b/>
                <w:szCs w:val="26"/>
                <w:u w:val="single"/>
              </w:rPr>
            </w:pPr>
            <w:r>
              <w:rPr/>
              <w:t>seated position:</w:t>
            </w:r>
          </w:p>
          <w:p>
            <w:pPr>
              <w:pStyle w:val="Normal"/>
              <w:widowControl w:val="false"/>
              <w:tabs>
                <w:tab w:val="clear" w:pos="709"/>
              </w:tabs>
              <w:bidi w:val="0"/>
              <w:spacing w:lineRule="auto" w:line="240"/>
              <w:jc w:val="start"/>
              <w:rPr>
                <w:b/>
                <w:szCs w:val="26"/>
                <w:u w:val="single"/>
              </w:rPr>
            </w:pPr>
            <w:r>
              <w:rPr/>
              <w:t>Normetanephrine &lt;1180 pmol/L</w:t>
            </w:r>
          </w:p>
          <w:p>
            <w:pPr>
              <w:pStyle w:val="Normal"/>
              <w:widowControl w:val="false"/>
              <w:tabs>
                <w:tab w:val="clear" w:pos="709"/>
              </w:tabs>
              <w:bidi w:val="0"/>
              <w:spacing w:lineRule="auto" w:line="240"/>
              <w:jc w:val="start"/>
              <w:rPr>
                <w:b/>
                <w:szCs w:val="26"/>
                <w:u w:val="single"/>
              </w:rPr>
            </w:pPr>
            <w:r>
              <w:rPr/>
              <w:t>Metanephrine &lt;510 pmol/L</w:t>
            </w:r>
          </w:p>
          <w:p>
            <w:pPr>
              <w:pStyle w:val="Normal"/>
              <w:widowControl w:val="false"/>
              <w:tabs>
                <w:tab w:val="clear" w:pos="709"/>
              </w:tabs>
              <w:bidi w:val="0"/>
              <w:spacing w:lineRule="auto" w:line="240"/>
              <w:jc w:val="start"/>
              <w:rPr>
                <w:b/>
                <w:szCs w:val="26"/>
                <w:u w:val="single"/>
              </w:rPr>
            </w:pPr>
            <w:r>
              <w:rPr/>
              <w:t>3-Methoxytyramine &lt;180 pmol/L</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For samples taken in a supine</w:t>
            </w:r>
          </w:p>
          <w:p>
            <w:pPr>
              <w:pStyle w:val="Normal"/>
              <w:widowControl w:val="false"/>
              <w:tabs>
                <w:tab w:val="clear" w:pos="709"/>
              </w:tabs>
              <w:bidi w:val="0"/>
              <w:spacing w:lineRule="auto" w:line="240"/>
              <w:jc w:val="start"/>
              <w:rPr>
                <w:b/>
                <w:szCs w:val="26"/>
                <w:u w:val="single"/>
              </w:rPr>
            </w:pPr>
            <w:r>
              <w:rPr/>
              <w:t>Posture (post 30 mins rest),</w:t>
            </w:r>
          </w:p>
          <w:p>
            <w:pPr>
              <w:pStyle w:val="Normal"/>
              <w:widowControl w:val="false"/>
              <w:tabs>
                <w:tab w:val="clear" w:pos="709"/>
              </w:tabs>
              <w:bidi w:val="0"/>
              <w:spacing w:lineRule="auto" w:line="240"/>
              <w:jc w:val="start"/>
              <w:rPr>
                <w:b/>
                <w:szCs w:val="26"/>
                <w:u w:val="single"/>
              </w:rPr>
            </w:pPr>
            <w:r>
              <w:rPr/>
              <w:t xml:space="preserve">supine reference ranges </w:t>
            </w:r>
          </w:p>
          <w:p>
            <w:pPr>
              <w:pStyle w:val="Normal"/>
              <w:widowControl w:val="false"/>
              <w:tabs>
                <w:tab w:val="clear" w:pos="709"/>
              </w:tabs>
              <w:bidi w:val="0"/>
              <w:spacing w:lineRule="auto" w:line="240"/>
              <w:jc w:val="start"/>
              <w:rPr>
                <w:b/>
                <w:szCs w:val="26"/>
                <w:u w:val="single"/>
              </w:rPr>
            </w:pPr>
            <w:r>
              <w:rPr/>
              <w:t>are recommended:</w:t>
            </w:r>
          </w:p>
          <w:p>
            <w:pPr>
              <w:pStyle w:val="Normal"/>
              <w:widowControl w:val="false"/>
              <w:tabs>
                <w:tab w:val="clear" w:pos="709"/>
              </w:tabs>
              <w:bidi w:val="0"/>
              <w:spacing w:lineRule="auto" w:line="240"/>
              <w:jc w:val="start"/>
              <w:rPr>
                <w:b/>
                <w:szCs w:val="26"/>
                <w:u w:val="single"/>
              </w:rPr>
            </w:pPr>
            <w:r>
              <w:rPr/>
              <w:t>Normetanephrine &lt;730 pmol/L</w:t>
            </w:r>
          </w:p>
          <w:p>
            <w:pPr>
              <w:pStyle w:val="Normal"/>
              <w:widowControl w:val="false"/>
              <w:tabs>
                <w:tab w:val="clear" w:pos="709"/>
              </w:tabs>
              <w:bidi w:val="0"/>
              <w:spacing w:lineRule="auto" w:line="240"/>
              <w:jc w:val="start"/>
              <w:rPr>
                <w:b/>
                <w:szCs w:val="26"/>
                <w:u w:val="single"/>
              </w:rPr>
            </w:pPr>
            <w:r>
              <w:rPr/>
              <w:t>Metanephrine &lt;450 pmol/L</w:t>
            </w:r>
          </w:p>
          <w:p>
            <w:pPr>
              <w:pStyle w:val="Normal"/>
              <w:widowControl w:val="false"/>
              <w:tabs>
                <w:tab w:val="clear" w:pos="709"/>
              </w:tabs>
              <w:bidi w:val="0"/>
              <w:spacing w:lineRule="auto" w:line="240"/>
              <w:jc w:val="start"/>
              <w:rPr>
                <w:b/>
                <w:szCs w:val="26"/>
                <w:u w:val="single"/>
              </w:rPr>
            </w:pPr>
            <w:r>
              <w:rPr/>
              <w:t>3-Methoxytyramine &lt;180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12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Post Transplant GTT(Timed GLUC and INS)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Potassium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5.3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Potassium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Procalcitonin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 batch run daily</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Progesterone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0.159 -  0.474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0.159 – 0.616 nmol/L</w:t>
            </w:r>
          </w:p>
          <w:p>
            <w:pPr>
              <w:pStyle w:val="Normal"/>
              <w:widowControl w:val="false"/>
              <w:tabs>
                <w:tab w:val="clear" w:pos="709"/>
              </w:tabs>
              <w:bidi w:val="0"/>
              <w:spacing w:lineRule="auto" w:line="240"/>
              <w:jc w:val="start"/>
              <w:rPr>
                <w:b/>
                <w:szCs w:val="26"/>
                <w:u w:val="single"/>
              </w:rPr>
            </w:pPr>
            <w:r>
              <w:rPr/>
              <w:t xml:space="preserve">Ovulation: 0.175 – 13.2 nmol/L </w:t>
            </w:r>
          </w:p>
          <w:p>
            <w:pPr>
              <w:pStyle w:val="Normal"/>
              <w:widowControl w:val="false"/>
              <w:tabs>
                <w:tab w:val="clear" w:pos="709"/>
              </w:tabs>
              <w:bidi w:val="0"/>
              <w:spacing w:lineRule="auto" w:line="240"/>
              <w:jc w:val="start"/>
              <w:rPr>
                <w:b/>
                <w:szCs w:val="26"/>
                <w:u w:val="single"/>
              </w:rPr>
            </w:pPr>
            <w:r>
              <w:rPr/>
              <w:t>Luteal: 13.1 – 46.3 nmol/L</w:t>
            </w:r>
          </w:p>
          <w:p>
            <w:pPr>
              <w:pStyle w:val="Normal"/>
              <w:widowControl w:val="false"/>
              <w:tabs>
                <w:tab w:val="clear" w:pos="709"/>
              </w:tabs>
              <w:bidi w:val="0"/>
              <w:spacing w:lineRule="auto" w:line="240"/>
              <w:jc w:val="start"/>
              <w:rPr>
                <w:b/>
                <w:szCs w:val="26"/>
                <w:u w:val="single"/>
              </w:rPr>
            </w:pPr>
            <w:r>
              <w:rPr/>
              <w:t>Post Menopasal: 0.159-0.401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Prolactin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Prolactin</w:t>
            </w:r>
          </w:p>
          <w:p>
            <w:pPr>
              <w:pStyle w:val="Normal"/>
              <w:widowControl w:val="false"/>
              <w:tabs>
                <w:tab w:val="clear" w:pos="709"/>
              </w:tabs>
              <w:bidi w:val="0"/>
              <w:spacing w:lineRule="auto" w:line="240"/>
              <w:jc w:val="start"/>
              <w:rPr>
                <w:b/>
                <w:szCs w:val="26"/>
                <w:u w:val="single"/>
              </w:rPr>
            </w:pPr>
            <w:r>
              <w:rPr/>
              <w:t>Female: 102-496 mIU/L</w:t>
            </w:r>
          </w:p>
          <w:p>
            <w:pPr>
              <w:pStyle w:val="Normal"/>
              <w:widowControl w:val="false"/>
              <w:tabs>
                <w:tab w:val="clear" w:pos="709"/>
              </w:tabs>
              <w:bidi w:val="0"/>
              <w:spacing w:lineRule="auto" w:line="240"/>
              <w:jc w:val="start"/>
              <w:rPr>
                <w:b/>
                <w:szCs w:val="26"/>
                <w:u w:val="single"/>
              </w:rPr>
            </w:pPr>
            <w:r>
              <w:rPr/>
              <w:t>Male: 86-324 mIU/L</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Bioactive Prolactin:</w:t>
            </w:r>
          </w:p>
          <w:p>
            <w:pPr>
              <w:pStyle w:val="Normal"/>
              <w:widowControl w:val="false"/>
              <w:tabs>
                <w:tab w:val="clear" w:pos="709"/>
              </w:tabs>
              <w:bidi w:val="0"/>
              <w:spacing w:lineRule="auto" w:line="240"/>
              <w:jc w:val="start"/>
              <w:rPr>
                <w:b/>
                <w:szCs w:val="26"/>
                <w:u w:val="single"/>
              </w:rPr>
            </w:pPr>
            <w:r>
              <w:rPr/>
              <w:t>Female: 75-381mIU/L</w:t>
            </w:r>
          </w:p>
          <w:p>
            <w:pPr>
              <w:pStyle w:val="Normal"/>
              <w:widowControl w:val="false"/>
              <w:tabs>
                <w:tab w:val="clear" w:pos="709"/>
              </w:tabs>
              <w:bidi w:val="0"/>
              <w:spacing w:lineRule="auto" w:line="240"/>
              <w:jc w:val="start"/>
              <w:rPr>
                <w:b/>
                <w:szCs w:val="26"/>
                <w:u w:val="single"/>
              </w:rPr>
            </w:pPr>
            <w:r>
              <w:rPr/>
              <w:t>Male: 63-245 mIU/L</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 xml:space="preserve">Bioactive prolactin is the biologically active form of prolactin.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 Discuss with laboratory</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Prostate Specific Antigen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Age related PSA Levels </w:t>
            </w:r>
          </w:p>
          <w:p>
            <w:pPr>
              <w:pStyle w:val="Normal"/>
              <w:widowControl w:val="false"/>
              <w:tabs>
                <w:tab w:val="clear" w:pos="709"/>
              </w:tabs>
              <w:bidi w:val="0"/>
              <w:spacing w:lineRule="auto" w:line="240"/>
              <w:jc w:val="start"/>
              <w:rPr>
                <w:b/>
                <w:szCs w:val="26"/>
                <w:u w:val="single"/>
              </w:rPr>
            </w:pPr>
            <w:r>
              <w:rPr/>
              <w:t>(non-suspicious DRE)</w:t>
            </w:r>
          </w:p>
          <w:p>
            <w:pPr>
              <w:pStyle w:val="Normal"/>
              <w:widowControl w:val="false"/>
              <w:tabs>
                <w:tab w:val="clear" w:pos="709"/>
              </w:tabs>
              <w:bidi w:val="0"/>
              <w:spacing w:lineRule="auto" w:line="240"/>
              <w:jc w:val="start"/>
              <w:rPr>
                <w:b/>
                <w:szCs w:val="26"/>
                <w:u w:val="single"/>
              </w:rPr>
            </w:pPr>
            <w:r>
              <w:rPr/>
              <w:t>&lt;50 = &lt;2ug/L</w:t>
            </w:r>
          </w:p>
          <w:p>
            <w:pPr>
              <w:pStyle w:val="Normal"/>
              <w:widowControl w:val="false"/>
              <w:tabs>
                <w:tab w:val="clear" w:pos="709"/>
              </w:tabs>
              <w:bidi w:val="0"/>
              <w:spacing w:lineRule="auto" w:line="240"/>
              <w:jc w:val="start"/>
              <w:rPr>
                <w:b/>
                <w:szCs w:val="26"/>
                <w:u w:val="single"/>
              </w:rPr>
            </w:pPr>
            <w:r>
              <w:rPr/>
              <w:t>50 – 59 = &lt;3ug/L</w:t>
            </w:r>
          </w:p>
          <w:p>
            <w:pPr>
              <w:pStyle w:val="Normal"/>
              <w:widowControl w:val="false"/>
              <w:tabs>
                <w:tab w:val="clear" w:pos="709"/>
              </w:tabs>
              <w:bidi w:val="0"/>
              <w:spacing w:lineRule="auto" w:line="240"/>
              <w:jc w:val="start"/>
              <w:rPr>
                <w:b/>
                <w:szCs w:val="26"/>
                <w:u w:val="single"/>
              </w:rPr>
            </w:pPr>
            <w:r>
              <w:rPr/>
              <w:t xml:space="preserve">60 – 69 = &lt;4ug/L </w:t>
            </w:r>
          </w:p>
          <w:p>
            <w:pPr>
              <w:pStyle w:val="Normal"/>
              <w:widowControl w:val="false"/>
              <w:tabs>
                <w:tab w:val="clear" w:pos="709"/>
              </w:tabs>
              <w:bidi w:val="0"/>
              <w:spacing w:lineRule="auto" w:line="240"/>
              <w:jc w:val="start"/>
              <w:rPr>
                <w:b/>
                <w:szCs w:val="26"/>
                <w:u w:val="single"/>
              </w:rPr>
            </w:pPr>
            <w:r>
              <w:rPr/>
              <w:t>70+ = &lt;5ug/L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Protein &amp; Albumin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Protein &amp; Albumin (fluid)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 MSU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Protein Total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60 - 80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Renal Profile (UREA/NA/K/CL/CREAT)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6.1 – 62.7mIU/L</w:t>
            </w:r>
          </w:p>
          <w:p>
            <w:pPr>
              <w:pStyle w:val="Normal"/>
              <w:widowControl w:val="false"/>
              <w:tabs>
                <w:tab w:val="clear" w:pos="709"/>
              </w:tabs>
              <w:bidi w:val="0"/>
              <w:spacing w:lineRule="auto" w:line="240"/>
              <w:jc w:val="start"/>
              <w:rPr>
                <w:b/>
                <w:szCs w:val="26"/>
                <w:u w:val="single"/>
              </w:rPr>
            </w:pPr>
            <w:r>
              <w:rPr/>
              <w:t>Male: 9.0 – 103.5mIU/L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Salicylate - serum</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Saline Suppression Test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Free Light Chains</w:t>
            </w:r>
          </w:p>
          <w:p>
            <w:pPr>
              <w:pStyle w:val="Normal"/>
              <w:widowControl w:val="false"/>
              <w:tabs>
                <w:tab w:val="clear" w:pos="709"/>
              </w:tabs>
              <w:bidi w:val="0"/>
              <w:spacing w:lineRule="auto" w:line="240" w:before="0" w:after="0"/>
              <w:jc w:val="start"/>
              <w:rPr>
                <w:b/>
                <w:szCs w:val="26"/>
                <w:u w:val="single"/>
              </w:rPr>
            </w:pPr>
            <w:r>
              <w:rPr/>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White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Kappa 3.30 – 19.40 mg/L</w:t>
            </w:r>
          </w:p>
          <w:p>
            <w:pPr>
              <w:pStyle w:val="Normal"/>
              <w:widowControl w:val="false"/>
              <w:tabs>
                <w:tab w:val="clear" w:pos="709"/>
              </w:tabs>
              <w:bidi w:val="0"/>
              <w:spacing w:lineRule="auto" w:line="240"/>
              <w:jc w:val="start"/>
              <w:rPr>
                <w:b/>
                <w:szCs w:val="26"/>
                <w:u w:val="single"/>
              </w:rPr>
            </w:pPr>
            <w:r>
              <w:rPr/>
              <w:t>Free Lamda 5.71 – 26.30 mg/L</w:t>
            </w:r>
          </w:p>
          <w:p>
            <w:pPr>
              <w:pStyle w:val="Normal"/>
              <w:widowControl w:val="false"/>
              <w:tabs>
                <w:tab w:val="clear" w:pos="709"/>
              </w:tabs>
              <w:bidi w:val="0"/>
              <w:spacing w:lineRule="auto" w:line="240"/>
              <w:jc w:val="start"/>
              <w:rPr>
                <w:b/>
                <w:szCs w:val="26"/>
                <w:u w:val="single"/>
              </w:rPr>
            </w:pPr>
            <w:r>
              <w:rPr/>
              <w:t>Kappa / Lambda ratio 0.26 – 1.65</w:t>
            </w:r>
          </w:p>
          <w:p>
            <w:pPr>
              <w:pStyle w:val="Normal"/>
              <w:widowControl w:val="false"/>
              <w:tabs>
                <w:tab w:val="clear" w:pos="709"/>
              </w:tabs>
              <w:bidi w:val="0"/>
              <w:spacing w:lineRule="auto" w:line="240"/>
              <w:jc w:val="start"/>
              <w:rPr>
                <w:b/>
                <w:szCs w:val="26"/>
                <w:u w:val="single"/>
              </w:rPr>
            </w:pPr>
            <w:r>
              <w:rPr/>
              <w:t>Modified Kappa / Lambda ratio of 0.82 – 3.6 where eGFR ≤55Ml/min//1.73m2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14 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Serum Protein Electrophoresis </w:t>
            </w:r>
          </w:p>
          <w:p>
            <w:pPr>
              <w:pStyle w:val="Normal"/>
              <w:widowControl w:val="false"/>
              <w:tabs>
                <w:tab w:val="clear" w:pos="709"/>
              </w:tabs>
              <w:bidi w:val="0"/>
              <w:spacing w:lineRule="auto" w:line="240"/>
              <w:jc w:val="start"/>
              <w:rPr>
                <w:b/>
                <w:szCs w:val="26"/>
                <w:u w:val="single"/>
              </w:rPr>
            </w:pPr>
            <w:r>
              <w:rPr/>
              <w:t>(Protein Total, SPE, IGGs)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Protein Total 60 - 80 g/L   </w:t>
            </w:r>
          </w:p>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p>
            <w:pPr>
              <w:pStyle w:val="Normal"/>
              <w:widowControl w:val="false"/>
              <w:tabs>
                <w:tab w:val="clear" w:pos="709"/>
              </w:tabs>
              <w:bidi w:val="0"/>
              <w:spacing w:lineRule="auto" w:line="240"/>
              <w:jc w:val="start"/>
              <w:rPr>
                <w:b/>
                <w:szCs w:val="26"/>
                <w:u w:val="single"/>
              </w:rPr>
            </w:pPr>
            <w:r>
              <w:rPr/>
              <w:t>And Interpretative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Sex Hormone Binding Globulin</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NimbusSanL-RegCon"/>
              </w:rPr>
              <w:t xml:space="preserve">M: 20-49yr: 18.3-54.1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M: ≥ 50yr: 20.6-76.7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20-49yr:  32.4-128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 50yr: 27.1-128 </w:t>
            </w:r>
            <w:r>
              <w:rPr/>
              <w:t>nmol/L</w:t>
            </w:r>
          </w:p>
          <w:p>
            <w:pPr>
              <w:pStyle w:val="Normal"/>
              <w:widowControl w:val="false"/>
              <w:tabs>
                <w:tab w:val="clear" w:pos="709"/>
              </w:tabs>
              <w:bidi w:val="0"/>
              <w:spacing w:lineRule="auto" w:line="240"/>
              <w:jc w:val="start"/>
              <w:rPr>
                <w:b/>
                <w:szCs w:val="26"/>
                <w:u w:val="single"/>
              </w:rPr>
            </w:pPr>
            <w:r>
              <w:rPr/>
              <w:t>No SHBG reference intervals for &lt;20yr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133 - 146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 (fluid)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Synacthen Stimulation Test</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Tacrolimus (FK506)</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Potassium EDTA </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 xml:space="preserve">72hrs. Cut off for receipt of samples for same day analysis is 11am </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Testosterone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(19 - 50y):  8.6 - 29.0 nmol/L</w:t>
            </w:r>
          </w:p>
          <w:p>
            <w:pPr>
              <w:pStyle w:val="Normal"/>
              <w:widowControl w:val="false"/>
              <w:tabs>
                <w:tab w:val="clear" w:pos="709"/>
              </w:tabs>
              <w:bidi w:val="0"/>
              <w:spacing w:lineRule="auto" w:line="240"/>
              <w:jc w:val="start"/>
              <w:rPr>
                <w:b/>
                <w:szCs w:val="26"/>
                <w:u w:val="single"/>
              </w:rPr>
            </w:pPr>
            <w:r>
              <w:rPr/>
              <w:t>(≥50y): 6.7 -  25.7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(19 - 50y): 0.3 -  1.7 nmol/L</w:t>
            </w:r>
          </w:p>
          <w:p>
            <w:pPr>
              <w:pStyle w:val="Normal"/>
              <w:widowControl w:val="false"/>
              <w:tabs>
                <w:tab w:val="clear" w:pos="709"/>
              </w:tabs>
              <w:bidi w:val="0"/>
              <w:spacing w:lineRule="auto" w:line="240"/>
              <w:jc w:val="start"/>
              <w:rPr>
                <w:b/>
                <w:szCs w:val="26"/>
                <w:u w:val="single"/>
              </w:rPr>
            </w:pPr>
            <w:r>
              <w:rPr/>
              <w:t>(≥50y): 0.1 –1.4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Theophylline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Function Tests</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TSH &amp; FT4 reference ranges.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Stimulating Hormone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0.27-4.20 mU/L</w:t>
            </w:r>
          </w:p>
          <w:p>
            <w:pPr>
              <w:pStyle w:val="Normal"/>
              <w:widowControl w:val="false"/>
              <w:tabs>
                <w:tab w:val="clear" w:pos="709"/>
              </w:tabs>
              <w:bidi w:val="0"/>
              <w:spacing w:lineRule="auto" w:line="240" w:before="0" w:after="0"/>
              <w:jc w:val="start"/>
              <w:rPr>
                <w:b/>
                <w:szCs w:val="26"/>
                <w:u w:val="single"/>
              </w:rPr>
            </w:pPr>
            <w:r>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Thyrotropin Releasing Factor</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Total CO2 / Bicarbonate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22 -  29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Thyroxine (TT4)</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66 – 181nmol/L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Fasting 0.5 – 1.7mmol/L</w:t>
            </w:r>
          </w:p>
          <w:p>
            <w:pPr>
              <w:pStyle w:val="Normal"/>
              <w:widowControl w:val="false"/>
              <w:tabs>
                <w:tab w:val="clear" w:pos="709"/>
              </w:tabs>
              <w:bidi w:val="0"/>
              <w:spacing w:lineRule="auto" w:line="240"/>
              <w:jc w:val="start"/>
              <w:rPr>
                <w:b/>
                <w:szCs w:val="26"/>
                <w:u w:val="single"/>
              </w:rPr>
            </w:pPr>
            <w:r>
              <w:rPr/>
              <w:t>Non Fasting 0.5 – 2.0mmol/L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 (fluid)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Troponin T</w:t>
            </w:r>
          </w:p>
          <w:p>
            <w:pPr>
              <w:pStyle w:val="Normal"/>
              <w:widowControl w:val="false"/>
              <w:tabs>
                <w:tab w:val="clear" w:pos="709"/>
              </w:tabs>
              <w:bidi w:val="0"/>
              <w:spacing w:lineRule="auto" w:line="240"/>
              <w:jc w:val="start"/>
              <w:rPr>
                <w:b/>
                <w:szCs w:val="26"/>
                <w:u w:val="single"/>
              </w:rPr>
            </w:pPr>
            <w:r>
              <w:rPr/>
              <w:t>Must have a dedicated sample</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&lt; 14 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1.5 hours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Urate/Uric Acid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202 - 416μmol/L</w:t>
            </w:r>
          </w:p>
          <w:p>
            <w:pPr>
              <w:pStyle w:val="Normal"/>
              <w:widowControl w:val="false"/>
              <w:tabs>
                <w:tab w:val="clear" w:pos="709"/>
              </w:tabs>
              <w:bidi w:val="0"/>
              <w:spacing w:lineRule="auto" w:line="240"/>
              <w:jc w:val="start"/>
              <w:rPr>
                <w:b/>
                <w:szCs w:val="26"/>
                <w:u w:val="single"/>
              </w:rPr>
            </w:pPr>
            <w:r>
              <w:rPr/>
              <w:t>F 143 - 340μmol/L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8.1mmol/L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 (fluid)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UREA/NA/K/CL/CREAT/TCO2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Valproic Acid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Plain </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 – 100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Vit.B12 / Folic Acid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Cap)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Vitamin B12 </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Lithium Heparin (Orange Top) </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197-771ng/L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D</w:t>
            </w:r>
          </w:p>
        </w:tc>
        <w:tc>
          <w:tcPr>
            <w:tcW w:w="184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Gel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4.9ml </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Deficient: &lt; or = 50nmol/L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 xml:space="preserve"> </w:t>
            </w:r>
            <w:r>
              <w:rPr/>
              <w:t>10 days</w:t>
            </w:r>
          </w:p>
        </w:tc>
      </w:tr>
      <w:tr>
        <w:trPr>
          <w:trHeight w:val="20" w:hRule="atLeast"/>
          <w:cantSplit w:val="true"/>
        </w:trPr>
        <w:tc>
          <w:tcPr>
            <w:tcW w:w="39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Water Deprivation Test</w:t>
            </w:r>
          </w:p>
          <w:p>
            <w:pPr>
              <w:pStyle w:val="Normal"/>
              <w:widowControl w:val="false"/>
              <w:tabs>
                <w:tab w:val="clear" w:pos="709"/>
              </w:tabs>
              <w:bidi w:val="0"/>
              <w:spacing w:lineRule="auto" w:line="240"/>
              <w:jc w:val="start"/>
              <w:rPr>
                <w:b/>
                <w:szCs w:val="26"/>
                <w:u w:val="single"/>
              </w:rPr>
            </w:pPr>
            <w:r>
              <w:rPr/>
              <w:t>10 Timed Samples plasma &amp; urine osmolality</w:t>
            </w:r>
          </w:p>
        </w:tc>
        <w:tc>
          <w:tcPr>
            <w:tcW w:w="184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plasma</w:t>
            </w:r>
          </w:p>
          <w:p>
            <w:pPr>
              <w:pStyle w:val="Normal"/>
              <w:widowControl w:val="false"/>
              <w:tabs>
                <w:tab w:val="clear" w:pos="709"/>
              </w:tabs>
              <w:bidi w:val="0"/>
              <w:spacing w:lineRule="auto" w:line="240"/>
              <w:jc w:val="start"/>
              <w:rPr>
                <w:b/>
                <w:szCs w:val="26"/>
                <w:u w:val="single"/>
              </w:rPr>
            </w:pPr>
            <w:r>
              <w:rPr/>
              <w:t>5ml urine</w:t>
            </w:r>
          </w:p>
        </w:tc>
        <w:tc>
          <w:tcPr>
            <w:tcW w:w="368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 hours</w:t>
            </w:r>
          </w:p>
        </w:tc>
      </w:tr>
    </w:tbl>
    <w:p>
      <w:pPr>
        <w:pStyle w:val="Normal"/>
        <w:widowControl w:val="false"/>
        <w:bidi w:val="0"/>
        <w:spacing w:lineRule="auto" w:line="240"/>
        <w:jc w:val="start"/>
        <w:rPr>
          <w:b/>
          <w:szCs w:val="26"/>
          <w:u w:val="single"/>
        </w:rPr>
      </w:pPr>
      <w:bookmarkStart w:id="31" w:name="_Toc368240638"/>
      <w:bookmarkStart w:id="32" w:name="_Toc196476762"/>
      <w:bookmarkEnd w:id="31"/>
      <w:bookmarkEnd w:id="32"/>
      <w:r>
        <w:rPr/>
        <w:t>Urine Tests</w:t>
      </w:r>
    </w:p>
    <w:tbl>
      <w:tblPr>
        <w:tblW w:w="13422" w:type="dxa"/>
        <w:jc w:val="center"/>
        <w:tblInd w:w="0" w:type="dxa"/>
        <w:tblLayout w:type="fixed"/>
        <w:tblCellMar>
          <w:top w:w="0" w:type="dxa"/>
          <w:start w:w="5" w:type="dxa"/>
          <w:bottom w:w="0" w:type="dxa"/>
          <w:end w:w="5" w:type="dxa"/>
        </w:tblCellMar>
      </w:tblPr>
      <w:tblGrid>
        <w:gridCol w:w="3645"/>
        <w:gridCol w:w="1674"/>
        <w:gridCol w:w="1675"/>
        <w:gridCol w:w="1460"/>
        <w:gridCol w:w="3478"/>
        <w:gridCol w:w="1489"/>
      </w:tblGrid>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5-HIAA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&lt;50 umol/24hours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288 hours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Albumin Creatinine Ratio(Urine)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0.0 – 2.5mg/mmol</w:t>
            </w:r>
          </w:p>
          <w:p>
            <w:pPr>
              <w:pStyle w:val="Normal"/>
              <w:widowControl w:val="false"/>
              <w:tabs>
                <w:tab w:val="clear" w:pos="709"/>
              </w:tabs>
              <w:bidi w:val="0"/>
              <w:spacing w:lineRule="auto" w:line="240"/>
              <w:jc w:val="start"/>
              <w:rPr>
                <w:b/>
                <w:szCs w:val="26"/>
                <w:u w:val="single"/>
              </w:rPr>
            </w:pPr>
            <w:r>
              <w:rPr/>
              <w:t>F 0.0 – 3.5mg/mmol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Alcohol (ETOH)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Qualitative</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Temporarily outsourced. 5 days </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Amylase - Spot Urine Sample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16 – 491 I.U/L</w:t>
            </w:r>
          </w:p>
          <w:p>
            <w:pPr>
              <w:pStyle w:val="Normal"/>
              <w:widowControl w:val="false"/>
              <w:tabs>
                <w:tab w:val="clear" w:pos="709"/>
              </w:tabs>
              <w:bidi w:val="0"/>
              <w:spacing w:lineRule="auto" w:line="240"/>
              <w:jc w:val="start"/>
              <w:rPr>
                <w:b/>
                <w:szCs w:val="26"/>
                <w:u w:val="single"/>
              </w:rPr>
            </w:pPr>
            <w:r>
              <w:rPr/>
              <w:t>F: 21 – 447 I.U/L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Calcium - 24 Hour Urine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2.5 - 7.5 mmol/24Hr</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Chloride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µmol/L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9000 – 19000 µmol/24Hrs</w:t>
            </w:r>
          </w:p>
          <w:p>
            <w:pPr>
              <w:pStyle w:val="Normal"/>
              <w:widowControl w:val="false"/>
              <w:tabs>
                <w:tab w:val="clear" w:pos="709"/>
              </w:tabs>
              <w:bidi w:val="0"/>
              <w:spacing w:lineRule="auto" w:line="240"/>
              <w:jc w:val="start"/>
              <w:rPr>
                <w:b/>
                <w:szCs w:val="26"/>
                <w:u w:val="single"/>
              </w:rPr>
            </w:pPr>
            <w:r>
              <w:rPr/>
              <w:t>F 6000 - 13000 µmol/24Hrs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Magnesium - 24 Hour Urine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 </w:t>
            </w: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 5.0 mmol/24Hr</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Osmolality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400-1000 mOsm/Kg</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4hrs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Phosphate - 24 Hour Urine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24hr Collection. No Preservative </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13.00 – 42.00 mmol/24Hrs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Potassium - 24 Hour Urine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24hr Collection. No Preservative </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30.0 – 100.0mmo/24Hrs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Protein-Creatinine Ratio</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3 - 14 mg/mmol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 – 220.0mmol/24Hrs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Urinary Proteins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N/A </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0.05 - 0.14 g/24HR</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Urate - 24 Hour Urine </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 – 5.90mmol/24Hr</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428.0 – 714.0mmol/24Hr</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Catecholamines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Total Fractionated Metanephrines (Total Metanephrine &amp; Total Normetanephrine)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Routine: </w:t>
            </w:r>
          </w:p>
          <w:p>
            <w:pPr>
              <w:pStyle w:val="Normal"/>
              <w:widowControl w:val="false"/>
              <w:tabs>
                <w:tab w:val="clear" w:pos="709"/>
              </w:tabs>
              <w:bidi w:val="0"/>
              <w:spacing w:lineRule="auto" w:line="240"/>
              <w:jc w:val="start"/>
              <w:rPr>
                <w:b/>
                <w:szCs w:val="26"/>
                <w:u w:val="single"/>
              </w:rPr>
            </w:pPr>
            <w:r>
              <w:rPr/>
              <w:t>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Urine Protein Electrophoresis: </w:t>
            </w:r>
          </w:p>
          <w:p>
            <w:pPr>
              <w:pStyle w:val="Normal"/>
              <w:widowControl w:val="false"/>
              <w:tabs>
                <w:tab w:val="clear" w:pos="709"/>
              </w:tabs>
              <w:bidi w:val="0"/>
              <w:spacing w:lineRule="auto" w:line="240"/>
              <w:jc w:val="start"/>
              <w:rPr>
                <w:b/>
                <w:szCs w:val="26"/>
                <w:u w:val="single"/>
              </w:rPr>
            </w:pPr>
            <w:r>
              <w:rPr/>
              <w:t>(BJP) or Myeloma Screen</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Known Myeloma Patient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EMU (early morning urine)</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N/A</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Qualitative</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35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Stone Screen.</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347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r>
    </w:tbl>
    <w:p>
      <w:pPr>
        <w:pStyle w:val="Normal"/>
        <w:widowControl w:val="false"/>
        <w:bidi w:val="0"/>
        <w:spacing w:lineRule="auto" w:line="240"/>
        <w:jc w:val="start"/>
        <w:rPr>
          <w:b/>
          <w:szCs w:val="26"/>
          <w:u w:val="single"/>
        </w:rPr>
      </w:pPr>
      <w:r>
        <w:rPr/>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r>
        <w:rPr/>
        <w:t>the Immunology laboratory.</w:t>
      </w:r>
    </w:p>
    <w:p>
      <w:pPr>
        <w:pStyle w:val="Normal"/>
        <w:bidi w:val="0"/>
        <w:spacing w:lineRule="auto" w:line="240"/>
        <w:jc w:val="start"/>
        <w:rPr>
          <w:b/>
          <w:szCs w:val="26"/>
          <w:u w:val="single"/>
        </w:rPr>
      </w:pPr>
      <w:bookmarkStart w:id="33" w:name="_Toc196476769"/>
      <w:bookmarkEnd w:id="33"/>
      <w:r>
        <w:rPr/>
        <w:t>Tests Referred to External Laboratories</w:t>
      </w:r>
    </w:p>
    <w:p>
      <w:pPr>
        <w:pStyle w:val="Normal"/>
        <w:bidi w:val="0"/>
        <w:spacing w:lineRule="auto" w:line="240"/>
        <w:jc w:val="start"/>
        <w:rPr>
          <w:b/>
          <w:szCs w:val="26"/>
          <w:u w:val="single"/>
        </w:rPr>
      </w:pPr>
      <w:r>
        <w:rPr/>
        <w:t>Please note dispatch of samples to our referral labs is done weekly however urgent referral is available pending discussion.</w:t>
        <w:br/>
        <w:t>Note: Due to a lack of courier service to UK/Europe the turnaround times for referral tests during the Christmas/New Year period is increased by on average 7-10 days.</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p>
      <w:pPr>
        <w:pStyle w:val="Normal"/>
        <w:bidi w:val="0"/>
        <w:spacing w:lineRule="auto" w:line="240"/>
        <w:jc w:val="start"/>
        <w:rPr>
          <w:b/>
          <w:szCs w:val="26"/>
          <w:u w:val="single"/>
        </w:rPr>
      </w:pPr>
      <w:r>
        <w:rPr/>
      </w:r>
    </w:p>
    <w:tbl>
      <w:tblPr>
        <w:tblW w:w="14084" w:type="dxa"/>
        <w:jc w:val="center"/>
        <w:tblInd w:w="0" w:type="dxa"/>
        <w:tblLayout w:type="fixed"/>
        <w:tblCellMar>
          <w:top w:w="0" w:type="dxa"/>
          <w:start w:w="5" w:type="dxa"/>
          <w:bottom w:w="0" w:type="dxa"/>
          <w:end w:w="5" w:type="dxa"/>
        </w:tblCellMar>
      </w:tblPr>
      <w:tblGrid>
        <w:gridCol w:w="2977"/>
        <w:gridCol w:w="1518"/>
        <w:gridCol w:w="1765"/>
        <w:gridCol w:w="1939"/>
        <w:gridCol w:w="1961"/>
        <w:gridCol w:w="1940"/>
        <w:gridCol w:w="1983"/>
      </w:tblGrid>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 Requirements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Notes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Referral Lab</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 Range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Turn-Around Time</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Adalimumab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 &amp; ADALIMIGG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Anti-Acetylcholine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ACRA</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&lt;0.5 nmol/L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Anti-Cardiac and Striated Muscle Abs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MUSCLEABSO</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Diphtheria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DIPH</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0.1IU/mL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Anti-Gangleoside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Anti-Ganglioside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Anti-Glutamic Acid Decarboxylase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GAD</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Dept, Mater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&lt;9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Anti-Haemophilus influenzae B Antibodies (HIB)</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0.15 mg/L Minimum protective level </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Anti-Insulin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INAB</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Anti-Islet Antigen Type 2 Antibodies </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IA2</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Cell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ICA</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Anti-Musk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MUSK</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Anti-MAG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0-1000 BTU</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Anti-MOG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Anti-Myelin Oligodendrocyte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Anti-Ovarian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OVA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Anti-PLA2R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PLA2R</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0-13 RU/mL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Anti-Tetanus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TET</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0.01-0.09 IU/mL Basic protection </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Endocrinology,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&lt;1.8 IU/L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0-45 PM/L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Abs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K+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VGKC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70-130 PM/L Equivocal</w:t>
            </w:r>
          </w:p>
          <w:p>
            <w:pPr>
              <w:pStyle w:val="Normal"/>
              <w:widowControl w:val="false"/>
              <w:tabs>
                <w:tab w:val="clear" w:pos="709"/>
              </w:tabs>
              <w:bidi w:val="0"/>
              <w:spacing w:lineRule="auto" w:line="240"/>
              <w:jc w:val="start"/>
              <w:rPr>
                <w:b/>
                <w:szCs w:val="26"/>
                <w:u w:val="single"/>
              </w:rPr>
            </w:pPr>
            <w:r>
              <w:rPr/>
              <w:t>&gt;130 PM/L Positive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Anti-Zinc Transporter Antibodies </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ZNT8</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Biologics (except Infliximab, Adalimumab &amp; Rituximab) serum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 &amp; BIOLOGICIGG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Requesting Clinician to complete Biologics Request Form (LF-IMM-GEN0055) Please contact lab for details. </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 Nephritic Factor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C3NF</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frozen 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done on C3 reduced samples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C1q Level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C1QLEVEL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50-250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C2</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10-30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Complement Function </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COMPFSO</w:t>
            </w:r>
          </w:p>
          <w:p>
            <w:pPr>
              <w:pStyle w:val="Normal"/>
              <w:widowControl w:val="false"/>
              <w:tabs>
                <w:tab w:val="clear" w:pos="709"/>
              </w:tabs>
              <w:bidi w:val="0"/>
              <w:spacing w:lineRule="auto" w:line="240" w:before="0" w:after="0"/>
              <w:jc w:val="start"/>
              <w:rPr>
                <w:b/>
                <w:szCs w:val="26"/>
                <w:u w:val="single"/>
              </w:rPr>
            </w:pPr>
            <w:r>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must be separated &amp; frozen maximum of 3 hours after venepuncture</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3 months </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Functional C1 Inhibitor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C1INHFXN</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 4</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Age Related. Adult 0-1.3 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INFLIXIGG &amp; INFLIX</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Mannose Binding Lectin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MBL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Meningococcal Serology (Serotype Specific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Serogroups A,C,Y,W &gt;=8 rSBA Titre protective </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Neutrophil Oxidative Burst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OXBURSTSO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EDTA</w:t>
            </w:r>
          </w:p>
          <w:p>
            <w:pPr>
              <w:pStyle w:val="Normal"/>
              <w:widowControl w:val="false"/>
              <w:tabs>
                <w:tab w:val="clear" w:pos="709"/>
              </w:tabs>
              <w:bidi w:val="0"/>
              <w:spacing w:lineRule="auto" w:line="240"/>
              <w:jc w:val="start"/>
              <w:rPr>
                <w:b/>
                <w:szCs w:val="26"/>
                <w:u w:val="single"/>
              </w:rPr>
            </w:pPr>
            <w:r>
              <w:rPr/>
              <w:t>4mls plus travel control</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Arrangement/12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 &amp; RITUXIGG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Requesting Clinician to complete  Biologics Request Form (LF-IMM-GEN0055) Please contact lab for details. </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 Referral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SIGEREFERRAL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Dept of Immunology, Sheffield  </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Serotype Specific Anti-Pneumococcal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SSPNEUM</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Addenbrooks Hospital, Cambridge</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0.35g/mL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Soluble CD163</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UCD163</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 days</w:t>
            </w:r>
          </w:p>
        </w:tc>
      </w:tr>
    </w:tbl>
    <w:p>
      <w:pPr>
        <w:pStyle w:val="Normal"/>
        <w:widowControl w:val="false"/>
        <w:bidi w:val="0"/>
        <w:spacing w:lineRule="auto" w:line="240"/>
        <w:jc w:val="start"/>
        <w:rPr>
          <w:b/>
          <w:szCs w:val="26"/>
          <w:u w:val="single"/>
        </w:rPr>
      </w:pPr>
      <w:r>
        <w:rPr/>
        <w:t>Contact Details of External Laboratories</w:t>
      </w:r>
    </w:p>
    <w:p>
      <w:pPr>
        <w:pStyle w:val="Normal"/>
        <w:bidi w:val="0"/>
        <w:spacing w:lineRule="auto" w:line="240"/>
        <w:jc w:val="start"/>
        <w:rPr>
          <w:b/>
          <w:szCs w:val="26"/>
          <w:u w:val="single"/>
        </w:rPr>
      </w:pPr>
      <w:r>
        <w:rPr/>
        <w:t xml:space="preserve">Neurosciences Group, Headington, Oxford  Tel:00 44 186 522 5995 </w:t>
      </w:r>
    </w:p>
    <w:p>
      <w:pPr>
        <w:pStyle w:val="Normal"/>
        <w:bidi w:val="0"/>
        <w:spacing w:lineRule="auto" w:line="240"/>
        <w:jc w:val="start"/>
        <w:rPr>
          <w:b/>
          <w:szCs w:val="26"/>
          <w:u w:val="single"/>
        </w:rPr>
      </w:pPr>
      <w:r>
        <w:rPr/>
        <w:t>Glasgow Neuroimmunology Laboratory.  Tel:00 44 141 354 9010</w:t>
        <w:tab/>
      </w:r>
    </w:p>
    <w:p>
      <w:pPr>
        <w:pStyle w:val="Normal"/>
        <w:bidi w:val="0"/>
        <w:spacing w:lineRule="auto" w:line="240"/>
        <w:jc w:val="start"/>
        <w:rPr>
          <w:b/>
          <w:szCs w:val="26"/>
          <w:u w:val="single"/>
        </w:rPr>
      </w:pPr>
      <w:r>
        <w:rPr/>
        <w:t>Dept of Immunology, Northern General Hospital, Sheffield.  Tel:00 44 114 271 5552</w:t>
        <w:tab/>
      </w:r>
    </w:p>
    <w:p>
      <w:pPr>
        <w:pStyle w:val="Normal"/>
        <w:bidi w:val="0"/>
        <w:spacing w:lineRule="auto" w:line="240"/>
        <w:jc w:val="start"/>
        <w:rPr>
          <w:b/>
          <w:szCs w:val="26"/>
          <w:u w:val="single"/>
        </w:rPr>
      </w:pPr>
      <w:r>
        <w:rPr/>
        <w:t>Dept. of Immunology, St James Hospital, Dublin 8.   Tel:01 416 2924/2925</w:t>
      </w:r>
    </w:p>
    <w:p>
      <w:pPr>
        <w:pStyle w:val="Normal"/>
        <w:bidi w:val="0"/>
        <w:spacing w:lineRule="auto" w:line="240"/>
        <w:jc w:val="start"/>
        <w:rPr>
          <w:b/>
          <w:szCs w:val="26"/>
          <w:u w:val="single"/>
        </w:rPr>
      </w:pPr>
      <w:r>
        <w:rPr/>
        <w:t>Immunology Black Country Pathology Services New Cross Hospital. Tel:</w:t>
        <w:tab/>
        <w:t>00 44 01902 695279</w:t>
        <w:tab/>
      </w:r>
    </w:p>
    <w:p>
      <w:pPr>
        <w:pStyle w:val="Normal"/>
        <w:bidi w:val="0"/>
        <w:spacing w:lineRule="auto" w:line="240"/>
        <w:jc w:val="start"/>
        <w:rPr>
          <w:b/>
          <w:szCs w:val="26"/>
          <w:u w:val="single"/>
        </w:rPr>
      </w:pPr>
      <w:r>
        <w:rPr/>
        <w:t>Immunology Department, Mater Misericordiae University Hospital, Dublin 7.  Tel: 01 803 2398/2119</w:t>
        <w:tab/>
      </w:r>
    </w:p>
    <w:p>
      <w:pPr>
        <w:pStyle w:val="Normal"/>
        <w:bidi w:val="0"/>
        <w:spacing w:lineRule="auto" w:line="240"/>
        <w:jc w:val="start"/>
        <w:rPr>
          <w:b/>
          <w:szCs w:val="26"/>
          <w:u w:val="single"/>
        </w:rPr>
      </w:pPr>
      <w:r>
        <w:rPr/>
        <w:t>Manchester Medical Microbiology Partnership Tel: 0044 161 276 8854</w:t>
      </w:r>
    </w:p>
    <w:p>
      <w:pPr>
        <w:pStyle w:val="Normal"/>
        <w:bidi w:val="0"/>
        <w:spacing w:lineRule="auto" w:line="240"/>
        <w:jc w:val="start"/>
        <w:rPr>
          <w:b/>
          <w:szCs w:val="26"/>
          <w:u w:val="single"/>
        </w:rPr>
      </w:pPr>
      <w:r>
        <w:rPr/>
        <w:t xml:space="preserve">Immunology Addenbrooks Hospital, Cambridge University Hospitals NHS Foundation Trust. </w:t>
        <w:br/>
        <w:t>Tel: 0044 122 321 6729</w:t>
        <w:tab/>
      </w:r>
    </w:p>
    <w:p>
      <w:pPr>
        <w:pStyle w:val="Normal"/>
        <w:bidi w:val="0"/>
        <w:spacing w:lineRule="auto" w:line="240"/>
        <w:jc w:val="start"/>
        <w:rPr>
          <w:b/>
          <w:szCs w:val="26"/>
          <w:u w:val="single"/>
        </w:rPr>
      </w:pPr>
      <w:r>
        <w:rPr/>
        <w:t>IMD Berlin, Nicolaistraße 22, Berlin, 12247, Germany Tel: +49 30 77001-220</w:t>
      </w:r>
    </w:p>
    <w:p>
      <w:pPr>
        <w:pStyle w:val="Normal"/>
        <w:bidi w:val="0"/>
        <w:spacing w:lineRule="auto" w:line="240"/>
        <w:jc w:val="start"/>
        <w:rPr>
          <w:b/>
          <w:szCs w:val="26"/>
          <w:u w:val="single"/>
        </w:rPr>
      </w:pPr>
      <w:r>
        <w:rPr/>
        <w:t>Sanquin Diagnostic Services, Dept UDC, Plesmanlaan 125, 1066 CX Amsterdam, The Netherlands</w:t>
      </w:r>
    </w:p>
    <w:p>
      <w:pPr>
        <w:pStyle w:val="Normal"/>
        <w:bidi w:val="0"/>
        <w:spacing w:lineRule="auto" w:line="240"/>
        <w:jc w:val="start"/>
        <w:rPr>
          <w:b/>
          <w:szCs w:val="26"/>
          <w:u w:val="single"/>
        </w:rPr>
      </w:pPr>
      <w:r>
        <w:rPr/>
        <w:t>Tel:  0031 20 512 3449</w:t>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bookmarkStart w:id="34" w:name="_Ref303078457"/>
      <w:bookmarkStart w:id="35" w:name="_Toc196476770"/>
      <w:bookmarkStart w:id="36" w:name="_Ref303078458"/>
      <w:bookmarkEnd w:id="34"/>
      <w:bookmarkEnd w:id="35"/>
      <w:bookmarkEnd w:id="36"/>
      <w:r>
        <w:rPr/>
        <w:t>Repertoire of Tests &amp; Test Profiles</w:t>
      </w:r>
    </w:p>
    <w:p>
      <w:pPr>
        <w:pStyle w:val="Normal"/>
        <w:bidi w:val="0"/>
        <w:spacing w:lineRule="auto" w:line="240"/>
        <w:jc w:val="start"/>
        <w:rPr>
          <w:b/>
          <w:szCs w:val="26"/>
          <w:u w:val="single"/>
        </w:rPr>
      </w:pPr>
      <w:r>
        <w:rPr/>
        <w:t>All tests are performed on serum samples. Up to 5 tests can be performed on a 10 mL sample. However separate samples are required for some tests to facilitate optimum handling.</w:t>
      </w:r>
    </w:p>
    <w:tbl>
      <w:tblPr>
        <w:tblW w:w="15047" w:type="dxa"/>
        <w:jc w:val="center"/>
        <w:tblInd w:w="0" w:type="dxa"/>
        <w:tblLayout w:type="fixed"/>
        <w:tblCellMar>
          <w:top w:w="0" w:type="dxa"/>
          <w:start w:w="5" w:type="dxa"/>
          <w:bottom w:w="0" w:type="dxa"/>
          <w:end w:w="5" w:type="dxa"/>
        </w:tblCellMar>
      </w:tblPr>
      <w:tblGrid>
        <w:gridCol w:w="2132"/>
        <w:gridCol w:w="1134"/>
        <w:gridCol w:w="1156"/>
        <w:gridCol w:w="2103"/>
        <w:gridCol w:w="2479"/>
        <w:gridCol w:w="1181"/>
        <w:gridCol w:w="966"/>
        <w:gridCol w:w="1464"/>
        <w:gridCol w:w="946"/>
        <w:gridCol w:w="1484"/>
      </w:tblGrid>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Method</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Urgent</w:t>
            </w:r>
          </w:p>
          <w:p>
            <w:pPr>
              <w:pStyle w:val="Normal"/>
              <w:widowControl w:val="false"/>
              <w:tabs>
                <w:tab w:val="clear" w:pos="709"/>
              </w:tabs>
              <w:bidi w:val="0"/>
              <w:spacing w:lineRule="auto" w:line="240"/>
              <w:jc w:val="start"/>
              <w:rPr>
                <w:b/>
                <w:szCs w:val="26"/>
                <w:u w:val="single"/>
              </w:rPr>
            </w:pPr>
            <w:r>
              <w:rPr/>
              <w:t>Service</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Frequency </w:t>
            </w:r>
          </w:p>
          <w:p>
            <w:pPr>
              <w:pStyle w:val="Normal"/>
              <w:widowControl w:val="false"/>
              <w:tabs>
                <w:tab w:val="clear" w:pos="709"/>
              </w:tabs>
              <w:bidi w:val="0"/>
              <w:spacing w:lineRule="auto" w:line="240"/>
              <w:jc w:val="start"/>
              <w:rPr>
                <w:b/>
                <w:szCs w:val="26"/>
                <w:u w:val="single"/>
              </w:rPr>
            </w:pPr>
            <w:r>
              <w:rPr/>
              <w:t>of Retesting</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Anti-Adrenal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ADRA</w:t>
            </w:r>
          </w:p>
          <w:p>
            <w:pPr>
              <w:pStyle w:val="Normal"/>
              <w:widowControl w:val="false"/>
              <w:tabs>
                <w:tab w:val="clear" w:pos="709"/>
              </w:tabs>
              <w:bidi w:val="0"/>
              <w:spacing w:lineRule="auto" w:line="240" w:before="0" w:after="0"/>
              <w:jc w:val="start"/>
              <w:rPr>
                <w:b/>
                <w:szCs w:val="26"/>
                <w:u w:val="single"/>
              </w:rPr>
            </w:pPr>
            <w:r>
              <w:rPr/>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Anti-Beta2Glycoprotein 1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Anti-Cardiolipin Antibodies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0-10 GPLU/mL</w:t>
            </w:r>
          </w:p>
          <w:p>
            <w:pPr>
              <w:pStyle w:val="Normal"/>
              <w:widowControl w:val="false"/>
              <w:tabs>
                <w:tab w:val="clear" w:pos="709"/>
              </w:tabs>
              <w:bidi w:val="0"/>
              <w:spacing w:lineRule="auto" w:line="240"/>
              <w:jc w:val="start"/>
              <w:rPr>
                <w:b/>
                <w:szCs w:val="26"/>
                <w:u w:val="single"/>
              </w:rPr>
            </w:pPr>
            <w:r>
              <w:rPr/>
              <w:t>IgM: 0-10 MPLU/mL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Anti-CCP</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 7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CCP</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Anti-dsDNA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 &amp; IIF by DNA crithidia</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EliA:&lt;10 IU/mL</w:t>
            </w:r>
          </w:p>
          <w:p>
            <w:pPr>
              <w:pStyle w:val="Normal"/>
              <w:widowControl w:val="false"/>
              <w:tabs>
                <w:tab w:val="clear" w:pos="709"/>
              </w:tabs>
              <w:bidi w:val="0"/>
              <w:spacing w:lineRule="auto" w:line="240"/>
              <w:jc w:val="start"/>
              <w:rPr>
                <w:b/>
                <w:szCs w:val="26"/>
                <w:u w:val="single"/>
              </w:rPr>
            </w:pPr>
            <w:r>
              <w:rPr/>
              <w:t xml:space="preserve">IIF: Negative  </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EliA:&lt;3-5 days IIF: 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DNA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weeks (unless plasma-apheresis/ discussion)</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Anti-ENA (Extractable Nuclear Antigen) Antibodies – includes anti-Ro, La, RNP, Sm, Jo-1 &amp; Scl-70)</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with confirmation by EliA/Immunoblot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for all 6 components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 Typing is carried out on all Equivocal and Positive ENA Screens by EliA &amp; conformed with Immunoblot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year unless patient is pregnant</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(IgG)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performed when IgA deficiency</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EMAG</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Anti-Gastric-Parietal Cell antibodies (Anti-GPC)</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GPC</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Anti-Glomerular Basement Membrane antibodies (Anti-GBM)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&lt;7U/ml</w:t>
            </w:r>
          </w:p>
          <w:p>
            <w:pPr>
              <w:pStyle w:val="Normal"/>
              <w:widowControl w:val="false"/>
              <w:tabs>
                <w:tab w:val="clear" w:pos="709"/>
              </w:tabs>
              <w:bidi w:val="0"/>
              <w:spacing w:lineRule="auto" w:line="240"/>
              <w:jc w:val="start"/>
              <w:rPr>
                <w:b/>
                <w:szCs w:val="26"/>
                <w:u w:val="single"/>
              </w:rPr>
            </w:pPr>
            <w:r>
              <w:rPr/>
              <w:t>Equivocal: 7- 10U/ml</w:t>
            </w:r>
          </w:p>
          <w:p>
            <w:pPr>
              <w:pStyle w:val="Normal"/>
              <w:widowControl w:val="false"/>
              <w:tabs>
                <w:tab w:val="clear" w:pos="709"/>
              </w:tabs>
              <w:bidi w:val="0"/>
              <w:spacing w:lineRule="auto" w:line="240"/>
              <w:jc w:val="start"/>
              <w:rPr>
                <w:b/>
                <w:szCs w:val="26"/>
                <w:u w:val="single"/>
              </w:rPr>
            </w:pPr>
            <w:r>
              <w:rPr/>
              <w:t>Positive: &gt;10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GBM</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 &amp;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bookmarkStart w:id="37" w:name="_Toc302830630"/>
            <w:bookmarkEnd w:id="37"/>
            <w:r>
              <w:rPr/>
              <w:t>Anti-Histone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HIST</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Anti-Intrinsic Factor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Negative: &lt;7 U/ml  </w:t>
            </w:r>
          </w:p>
          <w:p>
            <w:pPr>
              <w:pStyle w:val="Normal"/>
              <w:widowControl w:val="false"/>
              <w:tabs>
                <w:tab w:val="clear" w:pos="709"/>
              </w:tabs>
              <w:bidi w:val="0"/>
              <w:spacing w:lineRule="auto" w:line="240"/>
              <w:jc w:val="start"/>
              <w:rPr>
                <w:b/>
                <w:szCs w:val="26"/>
                <w:u w:val="single"/>
              </w:rPr>
            </w:pPr>
            <w:r>
              <w:rPr/>
              <w:t>Equivocal: 7-10 U/mL</w:t>
            </w:r>
          </w:p>
          <w:p>
            <w:pPr>
              <w:pStyle w:val="Normal"/>
              <w:widowControl w:val="false"/>
              <w:tabs>
                <w:tab w:val="clear" w:pos="709"/>
              </w:tabs>
              <w:bidi w:val="0"/>
              <w:spacing w:lineRule="auto" w:line="240"/>
              <w:jc w:val="start"/>
              <w:rPr>
                <w:b/>
                <w:szCs w:val="26"/>
                <w:u w:val="single"/>
              </w:rPr>
            </w:pPr>
            <w:r>
              <w:rPr/>
              <w:t>Positive: &gt;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Anti-Liver-Kidney Microsomal (LKM and or LC1)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Immunoblot if IIF positive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LKM</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month</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Anti-Mitochondrial Antibody (including M2 subtyping)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ELISA if positive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M2 ELISA &lt;10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(1 month if IIF positive)</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p>
            <w:pPr>
              <w:pStyle w:val="Normal"/>
              <w:widowControl w:val="false"/>
              <w:tabs>
                <w:tab w:val="clear" w:pos="709"/>
              </w:tabs>
              <w:bidi w:val="0"/>
              <w:spacing w:lineRule="auto" w:line="240"/>
              <w:jc w:val="start"/>
              <w:rPr>
                <w:b/>
                <w:szCs w:val="26"/>
                <w:u w:val="single"/>
              </w:rPr>
            </w:pPr>
            <w:r>
              <w:rPr/>
              <w:t>M2 performed only once</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 MPO-ANCA positive disease</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MPO</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 &amp; 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 MPO</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&lt;2IU/mL PR3</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MPR3</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Anti-Neuronal Antibodies incorporating Anti-Hu, Anti-Yo, Anti-Ri, Anti-PNMA2, Anti- Amphiphysin, Anti-Cv2/CRMP5, Anti-Recoverin, Anti-SOX1, Anti-Zic4, Anti-Titin, Anti-GAD65, Anti-Tr </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&amp; 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&amp; 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will be accepted. Results of both must be interpreted in the clinical context.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NEURONAL/ NEUROBLOT </w:t>
            </w:r>
          </w:p>
          <w:p>
            <w:pPr>
              <w:pStyle w:val="Normal"/>
              <w:widowControl w:val="false"/>
              <w:tabs>
                <w:tab w:val="clear" w:pos="709"/>
              </w:tabs>
              <w:bidi w:val="0"/>
              <w:spacing w:lineRule="auto" w:line="240"/>
              <w:jc w:val="start"/>
              <w:rPr>
                <w:b/>
                <w:szCs w:val="26"/>
                <w:u w:val="single"/>
              </w:rPr>
            </w:pPr>
            <w:r>
              <w:rPr/>
              <w:t xml:space="preserve">CSF: NEURONALCSF / NEUROBLOTCSF </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Anti-Neutrophil Cytoplasm Antibodies (ANCA) (IIF)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Serum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CSF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Immunflourescence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NMDACSF</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Anti-Nuclear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Negative.  </w:t>
            </w:r>
          </w:p>
          <w:p>
            <w:pPr>
              <w:pStyle w:val="Normal"/>
              <w:widowControl w:val="false"/>
              <w:tabs>
                <w:tab w:val="clear" w:pos="709"/>
              </w:tabs>
              <w:bidi w:val="0"/>
              <w:spacing w:lineRule="auto" w:line="240"/>
              <w:jc w:val="start"/>
              <w:rPr>
                <w:b/>
                <w:szCs w:val="26"/>
                <w:u w:val="single"/>
              </w:rPr>
            </w:pPr>
            <w:r>
              <w:rPr/>
              <w:t>Weak positive (1:80 ) are commonly seen particularly in healthy older women.</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Investigating Autoimmune Liver Disease, otherwise order CTD</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Anti-Nucleosome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NUCSOME</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known PR3-ANCA positive disease.</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PR3</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Anti-Ribosomal-P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RIBOP</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SARS-CoV-2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Not Detected</w:t>
            </w:r>
          </w:p>
          <w:p>
            <w:pPr>
              <w:pStyle w:val="Normal"/>
              <w:widowControl w:val="false"/>
              <w:tabs>
                <w:tab w:val="clear" w:pos="709"/>
              </w:tabs>
              <w:bidi w:val="0"/>
              <w:spacing w:lineRule="auto" w:line="240"/>
              <w:jc w:val="start"/>
              <w:rPr>
                <w:b/>
                <w:szCs w:val="26"/>
                <w:u w:val="single"/>
              </w:rPr>
            </w:pPr>
            <w:r>
              <w:rPr/>
              <w:t>Anti-Spike: &lt;0.8 U/ml Not Detected</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and Spike Antibody</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ANTICV19</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Anti-Scleroderma Antibodies/ Systemic Sclerosis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SCLRDERM</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Anti-Skin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SKIN</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 but Positive ICS 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Anti-Smooth Muscle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SMA</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Anti-Streptolysin-O Titre (ASOT)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&lt;200IU/ml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ASOT</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Peroxidase Antibodies (anti-TPO)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&lt;=34 IU/mL</w:t>
              <w:tab/>
            </w:r>
          </w:p>
          <w:p>
            <w:pPr>
              <w:pStyle w:val="Normal"/>
              <w:widowControl w:val="false"/>
              <w:tabs>
                <w:tab w:val="clear" w:pos="709"/>
              </w:tabs>
              <w:bidi w:val="0"/>
              <w:spacing w:lineRule="auto" w:line="240"/>
              <w:jc w:val="start"/>
              <w:rPr>
                <w:b/>
                <w:szCs w:val="26"/>
                <w:u w:val="single"/>
              </w:rPr>
            </w:pPr>
            <w:r>
              <w:rPr/>
              <w:t>Positive: &gt; 34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TPO</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 if equivocal &gt;3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Anti-Tissue Transglutaminase Antibodies (anti-tTG)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 4 U/ml</w:t>
            </w:r>
          </w:p>
          <w:p>
            <w:pPr>
              <w:pStyle w:val="Normal"/>
              <w:widowControl w:val="false"/>
              <w:tabs>
                <w:tab w:val="clear" w:pos="709"/>
              </w:tabs>
              <w:bidi w:val="0"/>
              <w:spacing w:lineRule="auto" w:line="240"/>
              <w:jc w:val="start"/>
              <w:rPr>
                <w:b/>
                <w:szCs w:val="26"/>
                <w:u w:val="single"/>
              </w:rPr>
            </w:pPr>
            <w:r>
              <w:rPr/>
              <w:t>Equivocal: 4-10 U/ml</w:t>
            </w:r>
          </w:p>
          <w:p>
            <w:pPr>
              <w:pStyle w:val="Normal"/>
              <w:widowControl w:val="false"/>
              <w:tabs>
                <w:tab w:val="clear" w:pos="709"/>
              </w:tabs>
              <w:bidi w:val="0"/>
              <w:spacing w:lineRule="auto" w:line="240"/>
              <w:jc w:val="start"/>
              <w:rPr>
                <w:b/>
                <w:szCs w:val="26"/>
                <w:u w:val="single"/>
              </w:rPr>
            </w:pPr>
            <w:r>
              <w:rPr/>
              <w:t xml:space="preserve">Positive: 10 U/ml </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tTG</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p>
            <w:pPr>
              <w:pStyle w:val="Normal"/>
              <w:widowControl w:val="false"/>
              <w:tabs>
                <w:tab w:val="clear" w:pos="709"/>
              </w:tabs>
              <w:bidi w:val="0"/>
              <w:spacing w:lineRule="auto" w:line="240"/>
              <w:jc w:val="start"/>
              <w:rPr>
                <w:b/>
                <w:szCs w:val="26"/>
                <w:u w:val="single"/>
              </w:rPr>
            </w:pPr>
            <w:r>
              <w:rPr/>
            </w:r>
          </w:p>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 CSF samples required particularly during initial work up.</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 &amp; AAIECSF</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Serum (AIESERUM)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 Plasma can be accepted following discussion with Lab/Clinical staff</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CSF (AIECSF)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AIECSF</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 Esterase Inhibitor (C1INH)</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0.21-0.38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 if normal. As required if low</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0.9-1.8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0.1-0.4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 Screen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 (DIF) on Skin Biopsies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skin biopsy, transported on damp gauze to the laboratory</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4 weeks </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Unless special arrangements have been agreed specimen MUST reach the immunology laboratory by 4pm</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7 - 16 g/L</w:t>
            </w:r>
          </w:p>
          <w:p>
            <w:pPr>
              <w:pStyle w:val="Normal"/>
              <w:widowControl w:val="false"/>
              <w:tabs>
                <w:tab w:val="clear" w:pos="709"/>
              </w:tabs>
              <w:bidi w:val="0"/>
              <w:spacing w:lineRule="auto" w:line="240"/>
              <w:jc w:val="start"/>
              <w:rPr>
                <w:b/>
                <w:szCs w:val="26"/>
                <w:u w:val="single"/>
              </w:rPr>
            </w:pPr>
            <w:r>
              <w:rPr/>
              <w:t>IgG1 3.824 - 9.286 g/L</w:t>
            </w:r>
          </w:p>
          <w:p>
            <w:pPr>
              <w:pStyle w:val="Normal"/>
              <w:widowControl w:val="false"/>
              <w:tabs>
                <w:tab w:val="clear" w:pos="709"/>
              </w:tabs>
              <w:bidi w:val="0"/>
              <w:spacing w:lineRule="auto" w:line="240"/>
              <w:jc w:val="start"/>
              <w:rPr>
                <w:b/>
                <w:szCs w:val="26"/>
                <w:u w:val="single"/>
              </w:rPr>
            </w:pPr>
            <w:r>
              <w:rPr/>
              <w:t>IgG2 2.418 - 7.003 g/L</w:t>
            </w:r>
          </w:p>
          <w:p>
            <w:pPr>
              <w:pStyle w:val="Normal"/>
              <w:widowControl w:val="false"/>
              <w:tabs>
                <w:tab w:val="clear" w:pos="709"/>
              </w:tabs>
              <w:bidi w:val="0"/>
              <w:spacing w:lineRule="auto" w:line="240"/>
              <w:jc w:val="start"/>
              <w:rPr>
                <w:b/>
                <w:szCs w:val="26"/>
                <w:u w:val="single"/>
              </w:rPr>
            </w:pPr>
            <w:r>
              <w:rPr/>
              <w:t>IgG3 0.218 - 1.761 g/L</w:t>
            </w:r>
          </w:p>
          <w:p>
            <w:pPr>
              <w:pStyle w:val="Normal"/>
              <w:widowControl w:val="false"/>
              <w:tabs>
                <w:tab w:val="clear" w:pos="709"/>
              </w:tabs>
              <w:bidi w:val="0"/>
              <w:spacing w:lineRule="auto" w:line="240"/>
              <w:jc w:val="start"/>
              <w:rPr>
                <w:b/>
                <w:szCs w:val="26"/>
                <w:u w:val="single"/>
              </w:rPr>
            </w:pPr>
            <w:r>
              <w:rPr/>
              <w:t>Note: These are adult specific reference ranges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IGGSub</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Annually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2-14 μg/L (Anti-mortem specimens only)</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highlight w:val="lightGray"/>
              </w:rPr>
              <w:t>TRYPTRAND/TRYPT1HR/TRYPT24HR/TR</w:t>
            </w:r>
            <w:r>
              <w:rPr/>
              <w:t>YPT3HR</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 Screen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 correlated with ANA apperance</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Consult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Consultant, SPR or Chief Medical Scientist will select appropriate tests</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appropriate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per assay</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Full clinical details and contact bleep number required</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IMMCON</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Rheumatoid Factor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&lt;0.35 Units</w:t>
              <w:tab/>
              <w:t>Class 0 Negative</w:t>
            </w:r>
          </w:p>
          <w:p>
            <w:pPr>
              <w:pStyle w:val="Normal"/>
              <w:widowControl w:val="false"/>
              <w:tabs>
                <w:tab w:val="clear" w:pos="709"/>
              </w:tabs>
              <w:bidi w:val="0"/>
              <w:spacing w:lineRule="auto" w:line="240"/>
              <w:jc w:val="start"/>
              <w:rPr>
                <w:b/>
                <w:szCs w:val="26"/>
                <w:u w:val="single"/>
              </w:rPr>
            </w:pPr>
            <w:r>
              <w:rPr/>
              <w:t>0.35-0.7</w:t>
              <w:tab/>
              <w:t>Class 1 Weakly Positive</w:t>
            </w:r>
          </w:p>
          <w:p>
            <w:pPr>
              <w:pStyle w:val="Normal"/>
              <w:widowControl w:val="false"/>
              <w:tabs>
                <w:tab w:val="clear" w:pos="709"/>
              </w:tabs>
              <w:bidi w:val="0"/>
              <w:spacing w:lineRule="auto" w:line="240"/>
              <w:jc w:val="start"/>
              <w:rPr>
                <w:b/>
                <w:szCs w:val="26"/>
                <w:u w:val="single"/>
              </w:rPr>
            </w:pPr>
            <w:r>
              <w:rPr/>
              <w:t>0.7-3.5</w:t>
              <w:tab/>
              <w:t>Class 2</w:t>
              <w:tab/>
              <w:t>Positive</w:t>
            </w:r>
          </w:p>
          <w:p>
            <w:pPr>
              <w:pStyle w:val="Normal"/>
              <w:widowControl w:val="false"/>
              <w:tabs>
                <w:tab w:val="clear" w:pos="709"/>
              </w:tabs>
              <w:bidi w:val="0"/>
              <w:spacing w:lineRule="auto" w:line="240"/>
              <w:jc w:val="start"/>
              <w:rPr>
                <w:b/>
                <w:szCs w:val="26"/>
                <w:u w:val="single"/>
              </w:rPr>
            </w:pPr>
            <w:r>
              <w:rPr/>
              <w:t>3.5-17.5</w:t>
              <w:tab/>
              <w:t>Class 3 Positive</w:t>
            </w:r>
          </w:p>
          <w:p>
            <w:pPr>
              <w:pStyle w:val="Normal"/>
              <w:widowControl w:val="false"/>
              <w:tabs>
                <w:tab w:val="clear" w:pos="709"/>
              </w:tabs>
              <w:bidi w:val="0"/>
              <w:spacing w:lineRule="auto" w:line="240"/>
              <w:jc w:val="start"/>
              <w:rPr>
                <w:b/>
                <w:szCs w:val="26"/>
                <w:u w:val="single"/>
              </w:rPr>
            </w:pPr>
            <w:r>
              <w:rPr/>
              <w:t>17.5-52.5</w:t>
              <w:tab/>
              <w:t>Class 4 Strongly positive</w:t>
            </w:r>
          </w:p>
          <w:p>
            <w:pPr>
              <w:pStyle w:val="Normal"/>
              <w:widowControl w:val="false"/>
              <w:tabs>
                <w:tab w:val="clear" w:pos="709"/>
              </w:tabs>
              <w:bidi w:val="0"/>
              <w:spacing w:lineRule="auto" w:line="240"/>
              <w:jc w:val="start"/>
              <w:rPr>
                <w:b/>
                <w:szCs w:val="26"/>
                <w:u w:val="single"/>
              </w:rPr>
            </w:pPr>
            <w:r>
              <w:rPr/>
              <w:t>52.5-100</w:t>
              <w:tab/>
              <w:t>Class 5 Strongly positive</w:t>
            </w:r>
          </w:p>
          <w:p>
            <w:pPr>
              <w:pStyle w:val="Normal"/>
              <w:widowControl w:val="false"/>
              <w:tabs>
                <w:tab w:val="clear" w:pos="709"/>
              </w:tabs>
              <w:bidi w:val="0"/>
              <w:spacing w:lineRule="auto" w:line="240"/>
              <w:jc w:val="start"/>
              <w:rPr>
                <w:b/>
                <w:szCs w:val="26"/>
                <w:u w:val="single"/>
              </w:rPr>
            </w:pPr>
            <w:r>
              <w:rPr/>
              <w:t>&gt;100</w:t>
              <w:tab/>
              <w:t>Class 6</w:t>
              <w:tab/>
              <w:t>Strongly positive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p>
            <w:pPr>
              <w:pStyle w:val="Normal"/>
              <w:widowControl w:val="false"/>
              <w:tabs>
                <w:tab w:val="clear" w:pos="709"/>
              </w:tabs>
              <w:bidi w:val="0"/>
              <w:spacing w:lineRule="auto" w:line="240"/>
              <w:jc w:val="start"/>
              <w:rPr>
                <w:b/>
                <w:szCs w:val="26"/>
                <w:u w:val="single"/>
              </w:rPr>
            </w:pPr>
            <w:r>
              <w:rPr/>
              <w:t>21 days for sIgE to Drugs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_Ref398495749 \r \h </w:instrText>
            </w:r>
            <w:r>
              <w:rPr/>
              <w:fldChar w:fldCharType="separate"/>
            </w:r>
            <w:r>
              <w:rPr/>
            </w:r>
            <w:r>
              <w:rPr/>
              <w:fldChar w:fldCharType="end"/>
            </w:r>
            <w:r>
              <w:rPr/>
              <w:t xml:space="preserve"> on page </w:t>
            </w:r>
            <w:r>
              <w:rPr/>
              <w:fldChar w:fldCharType="begin"/>
            </w:r>
            <w:r>
              <w:rPr/>
              <w:instrText xml:space="preserve"> PAGEREF _Ref398495749 \h </w:instrText>
            </w:r>
            <w:r>
              <w:rPr/>
              <w:fldChar w:fldCharType="separate"/>
            </w:r>
            <w:r>
              <w:rPr/>
              <w:t>129</w:t>
            </w:r>
            <w:r>
              <w:rPr/>
              <w:fldChar w:fldCharType="end"/>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 for same allergens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IgGs</w:t>
            </w:r>
          </w:p>
          <w:p>
            <w:pPr>
              <w:pStyle w:val="Normal"/>
              <w:widowControl w:val="false"/>
              <w:tabs>
                <w:tab w:val="clear" w:pos="709"/>
              </w:tabs>
              <w:bidi w:val="0"/>
              <w:spacing w:lineRule="auto" w:line="240"/>
              <w:jc w:val="start"/>
              <w:rPr>
                <w:b/>
                <w:szCs w:val="26"/>
                <w:u w:val="single"/>
              </w:rPr>
            </w:pPr>
            <w:r>
              <w:rPr/>
              <w:t>sIgG Aspergillus</w:t>
            </w:r>
          </w:p>
          <w:p>
            <w:pPr>
              <w:pStyle w:val="Normal"/>
              <w:widowControl w:val="false"/>
              <w:tabs>
                <w:tab w:val="clear" w:pos="709"/>
              </w:tabs>
              <w:bidi w:val="0"/>
              <w:spacing w:lineRule="auto" w:line="240"/>
              <w:jc w:val="start"/>
              <w:rPr>
                <w:b/>
                <w:szCs w:val="26"/>
                <w:u w:val="single"/>
              </w:rPr>
            </w:pPr>
            <w:r>
              <w:rPr/>
              <w:t>sIgG M. Faeni</w:t>
            </w:r>
          </w:p>
          <w:p>
            <w:pPr>
              <w:pStyle w:val="Normal"/>
              <w:widowControl w:val="false"/>
              <w:tabs>
                <w:tab w:val="clear" w:pos="709"/>
              </w:tabs>
              <w:bidi w:val="0"/>
              <w:spacing w:lineRule="auto" w:line="240"/>
              <w:jc w:val="start"/>
              <w:rPr>
                <w:b/>
                <w:szCs w:val="26"/>
                <w:u w:val="single"/>
              </w:rPr>
            </w:pPr>
            <w:r>
              <w:rPr/>
              <w:t>sIgG Budgie</w:t>
            </w:r>
          </w:p>
          <w:p>
            <w:pPr>
              <w:pStyle w:val="Normal"/>
              <w:widowControl w:val="false"/>
              <w:tabs>
                <w:tab w:val="clear" w:pos="709"/>
              </w:tabs>
              <w:bidi w:val="0"/>
              <w:spacing w:lineRule="auto" w:line="240"/>
              <w:jc w:val="start"/>
              <w:rPr>
                <w:b/>
                <w:szCs w:val="26"/>
                <w:u w:val="single"/>
              </w:rPr>
            </w:pPr>
            <w:r>
              <w:rPr/>
              <w:t>sIgG Pigeon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&lt;40 mgA/l</w:t>
            </w:r>
          </w:p>
          <w:p>
            <w:pPr>
              <w:pStyle w:val="Normal"/>
              <w:widowControl w:val="false"/>
              <w:tabs>
                <w:tab w:val="clear" w:pos="709"/>
              </w:tabs>
              <w:bidi w:val="0"/>
              <w:spacing w:lineRule="auto" w:line="240"/>
              <w:jc w:val="start"/>
              <w:rPr>
                <w:b/>
                <w:szCs w:val="26"/>
                <w:u w:val="single"/>
              </w:rPr>
            </w:pPr>
            <w:r>
              <w:rPr/>
              <w:t>&lt;22 mgA/l</w:t>
            </w:r>
          </w:p>
          <w:p>
            <w:pPr>
              <w:pStyle w:val="Normal"/>
              <w:widowControl w:val="false"/>
              <w:tabs>
                <w:tab w:val="clear" w:pos="709"/>
              </w:tabs>
              <w:bidi w:val="0"/>
              <w:spacing w:lineRule="auto" w:line="240"/>
              <w:jc w:val="start"/>
              <w:rPr>
                <w:b/>
                <w:szCs w:val="26"/>
                <w:u w:val="single"/>
              </w:rPr>
            </w:pPr>
            <w:r>
              <w:rPr/>
              <w:t>&lt;30 mgA/l</w:t>
            </w:r>
          </w:p>
          <w:p>
            <w:pPr>
              <w:pStyle w:val="Normal"/>
              <w:widowControl w:val="false"/>
              <w:tabs>
                <w:tab w:val="clear" w:pos="709"/>
              </w:tabs>
              <w:bidi w:val="0"/>
              <w:spacing w:lineRule="auto" w:line="240"/>
              <w:jc w:val="start"/>
              <w:rPr>
                <w:b/>
                <w:szCs w:val="26"/>
                <w:u w:val="single"/>
              </w:rPr>
            </w:pPr>
            <w:r>
              <w:rPr/>
              <w:t>&lt;38 mgA/l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Total IgE </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Serum Gel Tube </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Range is age related.</w:t>
            </w:r>
          </w:p>
          <w:p>
            <w:pPr>
              <w:pStyle w:val="Normal"/>
              <w:widowControl w:val="false"/>
              <w:tabs>
                <w:tab w:val="clear" w:pos="709"/>
              </w:tabs>
              <w:bidi w:val="0"/>
              <w:spacing w:lineRule="auto" w:line="240"/>
              <w:jc w:val="start"/>
              <w:rPr>
                <w:b/>
                <w:szCs w:val="26"/>
                <w:u w:val="single"/>
              </w:rPr>
            </w:pPr>
            <w:r>
              <w:rPr/>
              <w:t>Adult reference range 0-100 kU/L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c>
          <w:tcPr>
            <w:tcW w:w="14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w:t>
            </w:r>
          </w:p>
        </w:tc>
      </w:tr>
    </w:tbl>
    <w:p>
      <w:pPr>
        <w:pStyle w:val="Normal"/>
        <w:widowControl w:val="false"/>
        <w:bidi w:val="0"/>
        <w:spacing w:lineRule="auto" w:line="240"/>
        <w:jc w:val="start"/>
        <w:rPr>
          <w:b/>
          <w:szCs w:val="26"/>
          <w:u w:val="single"/>
        </w:rPr>
      </w:pPr>
      <w:r>
        <w:rPr/>
        <w:t xml:space="preserve">Any of these guidelines may be overruled in a particular clinical situation, if the case is discussed with staff in the immunology laboratory and/or the Consultant Immunologist.  If you are uncertain of how best to investigate the patient, you are welcome to contact the Chief Medical Scientist, the Specialist Registrar or Prof. Keogan/Dr Khalib/Dr Cox, Consultant Immunologists to discuss the individual case. </w:t>
      </w:r>
    </w:p>
    <w:p>
      <w:pPr>
        <w:pStyle w:val="Normal"/>
        <w:bidi w:val="0"/>
        <w:spacing w:lineRule="auto" w:line="240"/>
        <w:jc w:val="start"/>
        <w:rPr>
          <w:b/>
          <w:szCs w:val="26"/>
          <w:u w:val="single"/>
        </w:rPr>
      </w:pPr>
      <w:bookmarkStart w:id="38" w:name="_Ref303061027"/>
      <w:bookmarkStart w:id="39" w:name="_Ref398495749"/>
      <w:bookmarkEnd w:id="38"/>
      <w:bookmarkEnd w:id="39"/>
      <w:r>
        <w:rPr/>
        <w:t xml:space="preserve">Current available Specific IgE (sIgE) Allergens </w:t>
      </w:r>
    </w:p>
    <w:tbl>
      <w:tblPr>
        <w:tblW w:w="9462" w:type="dxa"/>
        <w:jc w:val="start"/>
        <w:tblInd w:w="118" w:type="dxa"/>
        <w:tblLayout w:type="fixed"/>
        <w:tblCellMar>
          <w:top w:w="0" w:type="dxa"/>
          <w:start w:w="108" w:type="dxa"/>
          <w:bottom w:w="0" w:type="dxa"/>
          <w:end w:w="108" w:type="dxa"/>
        </w:tblCellMar>
      </w:tblPr>
      <w:tblGrid>
        <w:gridCol w:w="3525"/>
        <w:gridCol w:w="1738"/>
        <w:gridCol w:w="2301"/>
        <w:gridCol w:w="1897"/>
      </w:tblGrid>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Asthma Panel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Grape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f259</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CF-ABPA Panel</w:t>
            </w:r>
          </w:p>
        </w:tc>
        <w:tc>
          <w:tcPr>
            <w:tcW w:w="1738"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Careset</w:t>
            </w:r>
          </w:p>
        </w:tc>
        <w:tc>
          <w:tcPr>
            <w:tcW w:w="2301"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 xml:space="preserve">Grass Pollen Mix </w:t>
            </w:r>
          </w:p>
        </w:tc>
        <w:tc>
          <w:tcPr>
            <w:tcW w:w="1897"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Acarus siro (Flour mite)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d70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Hake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Almond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Hazel 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Alternaria alternata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Hazel nut components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CORA9A14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Amoxicilloyl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Honey bee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Ampicilloyl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Horse dander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Animal Panel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House dust mite (d1)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Apple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House dust mite (D. Farinae)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Aspergillus fumigatus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Kiwi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Banana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Latex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k82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Barley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Lentil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Blue mussel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Lobster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Brazil 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Macadamia 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Cagebird Feather Mix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ex72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Mackerel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Candida albicans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Maize, Corn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Cashew 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Milk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Cat dander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Morphine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c260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Cefaclor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Mushroom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Chick pea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nCor a 9, Hazel 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Chicken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Nut Mix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Chilipepper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f279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Oat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Chlorhexidine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Orange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Citrus Fruit Mix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Oyster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f290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Cladosporium herbarum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Pea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Coconut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Peach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Cod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Peanut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Common silver birch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Common wasp (Yellow jacket)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Pecan 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Crab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Penicillin Panel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Dog dander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 chrysogenum (notatum)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Egg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Penicilloyl G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Egg white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Penicilloyl V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Fish Mix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Pine nut, pignoles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Fruit Mix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Pistachio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Pollen Panel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Salmon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Pork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Sesame seed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Potato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Shellfish Panel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rAra h 2 Peanut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Shrimp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rAra h 8 PR-10, Peanut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Soybean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rAra h 9 LTP, Peanut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Spice Mix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fx71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rAsp f 2 Aspergillus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m219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Strawberry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w:t>
            </w:r>
          </w:p>
        </w:tc>
      </w:tr>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rBet v 1 PR-10, Birch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t215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Suxamethonium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c202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rCor a 1 PR-10, Hazel 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Timothy grass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rCor a 14, Hazel 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Tomato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rCor a 8 LTP, Hazel nut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Tree Pollen Mix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tx8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Rhinitis Panel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Tuna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Rice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Walnut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rMal d 1 PR-10, Apple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Wheat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rMal d 3 LTP, Apple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Yeast </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Rocuronium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U254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rPru p 3 LTP, Peach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(Random)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TRYPTRAND</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rPru p 4 Profilin, Peach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&lt;1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TRYPT1HR</w:t>
            </w:r>
          </w:p>
        </w:tc>
      </w:tr>
      <w:tr>
        <w:trPr>
          <w:trHeight w:val="300" w:hRule="atLeast"/>
        </w:trPr>
        <w:tc>
          <w:tcPr>
            <w:tcW w:w="3525" w:type="dxa"/>
            <w:tcBorders>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 xml:space="preserve">rTri a 19 Omega-5 Gliadin, Wheat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24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TRYPT24HR</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Rye </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3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TRYPT3HR</w:t>
            </w:r>
          </w:p>
        </w:tc>
      </w:tr>
    </w:tbl>
    <w:p>
      <w:pPr>
        <w:pStyle w:val="Normal"/>
        <w:widowControl w:val="false"/>
        <w:bidi w:val="0"/>
        <w:spacing w:lineRule="auto" w:line="240"/>
        <w:jc w:val="start"/>
        <w:rPr>
          <w:b/>
          <w:szCs w:val="26"/>
          <w:u w:val="single"/>
        </w:rPr>
      </w:pPr>
      <w:r>
        <w:rPr/>
      </w:r>
    </w:p>
    <w:p>
      <w:pPr>
        <w:pStyle w:val="Normal"/>
        <w:bidi w:val="0"/>
        <w:spacing w:lineRule="auto" w:line="240"/>
        <w:jc w:val="start"/>
        <w:rPr>
          <w:b/>
          <w:szCs w:val="26"/>
          <w:u w:val="single"/>
        </w:rPr>
      </w:pPr>
      <w:r>
        <w:rPr/>
        <w:t>*Details of Panel &amp; Mix contents are given below</w:t>
      </w:r>
    </w:p>
    <w:tbl>
      <w:tblPr>
        <w:tblW w:w="9747" w:type="dxa"/>
        <w:jc w:val="start"/>
        <w:tblInd w:w="15" w:type="dxa"/>
        <w:tblLayout w:type="fixed"/>
        <w:tblCellMar>
          <w:top w:w="0" w:type="dxa"/>
          <w:start w:w="5" w:type="dxa"/>
          <w:bottom w:w="0" w:type="dxa"/>
          <w:end w:w="5" w:type="dxa"/>
        </w:tblCellMar>
      </w:tblPr>
      <w:tblGrid>
        <w:gridCol w:w="2914"/>
        <w:gridCol w:w="6832"/>
      </w:tblGrid>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ALLERGENS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Panel &amp; Mix Details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ANIMAL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Cat, Dog</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ASTHMA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Aspergillus fumigatus, Cat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CAGEBIRD FEATHER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Budgerigar, Canary bird, Parakeet, Parrot &amp; Finch feathers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CITRUS 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Orange, Lemon, Grapefruit, Mandarin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Shrimp, Blue mussel, Tuna, Salmon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Kiwi, Melon, Banana, Peach, Pineapple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GRASS POLLEN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Cock's-foot or orchard grass, Meadow fescue, Ryegrass, Timothy-grass, Common Meadow-grass (Dactylis glomerata, Festuca elatior, Lolium perenne, Phleum pratense, Poa pratensis)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Hazel Nut Components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nCor a 9 &amp; rCor a 14, Hazel 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NUT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Hazel nut, Brazil nut, Almond, Coconut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&amp; Arah2</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G, Penicillin V, Amoxicillin, Ampicillin, Cefaclor</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POLLEN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RHINITIS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Cat, 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SHELLFISH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Lobster, Crab, Shrimp, Mussel</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SPICE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 xml:space="preserve">Caraway, Mace, Cardamom, Clove; </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TREE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Box-elder, Common silver birch, Hazel, Oak &amp; Maple leaf sycamore (Acer negundo, Betula verrucosa, Corylus avellana, Quercus alba, Platanus acerifolia)</w:t>
            </w:r>
          </w:p>
        </w:tc>
      </w:tr>
    </w:tbl>
    <w:p>
      <w:pPr>
        <w:pStyle w:val="Normal"/>
        <w:widowControl w:val="false"/>
        <w:bidi w:val="0"/>
        <w:spacing w:lineRule="auto" w:line="240"/>
        <w:jc w:val="start"/>
        <w:rPr>
          <w:b/>
          <w:szCs w:val="26"/>
          <w:u w:val="single"/>
        </w:rPr>
      </w:pPr>
      <w:r>
        <w:rPr/>
        <w:t xml:space="preserve">**For nut mix &amp; fish mix, if we get a positive result, we would automatically do the individual allergens included in the relevant mix. </w:t>
      </w:r>
    </w:p>
    <w:p>
      <w:pPr>
        <w:pStyle w:val="Normal"/>
        <w:bidi w:val="0"/>
        <w:spacing w:lineRule="auto" w:line="240"/>
        <w:jc w:val="start"/>
        <w:rPr>
          <w:b/>
          <w:szCs w:val="26"/>
          <w:u w:val="single"/>
        </w:rPr>
      </w:pPr>
      <w:r>
        <w:rPr/>
        <w:t xml:space="preserve">Please request SIGEREFERRAL, and state name of allergen, for anything not on the above list. If the history indicates an unusual allergen, the appropriate test will be sent to the UK. </w:t>
      </w:r>
    </w:p>
    <w:p>
      <w:pPr>
        <w:pStyle w:val="Normal"/>
        <w:bidi w:val="0"/>
        <w:spacing w:lineRule="auto" w:line="240"/>
        <w:jc w:val="start"/>
        <w:rPr>
          <w:b/>
          <w:szCs w:val="26"/>
          <w:u w:val="single"/>
        </w:rPr>
      </w:pPr>
      <w:r>
        <w:rPr/>
        <w:t>Test Profiles</w:t>
      </w:r>
    </w:p>
    <w:p>
      <w:pPr>
        <w:pStyle w:val="Normal"/>
        <w:bidi w:val="0"/>
        <w:spacing w:lineRule="auto" w:line="240"/>
        <w:jc w:val="start"/>
        <w:rPr>
          <w:b/>
          <w:szCs w:val="26"/>
          <w:u w:val="single"/>
        </w:rPr>
      </w:pPr>
      <w:r>
        <w:rPr/>
        <w:t>To make test ordering more efficient we have set up a range of disease specific test profiles, for investigations of common potentially immunological disorders. Where screening tests are included in test batteries, positive screening tests lead to reflex ordering of appropriate follow-up tests, as detailed in Section 8.</w:t>
      </w:r>
    </w:p>
    <w:p>
      <w:pPr>
        <w:pStyle w:val="Normal"/>
        <w:bidi w:val="0"/>
        <w:spacing w:lineRule="auto" w:line="240"/>
        <w:jc w:val="start"/>
        <w:rPr>
          <w:b/>
          <w:szCs w:val="26"/>
          <w:u w:val="single"/>
        </w:rPr>
      </w:pPr>
      <w:r>
        <w:rPr/>
      </w:r>
    </w:p>
    <w:tbl>
      <w:tblPr>
        <w:tblW w:w="13949" w:type="dxa"/>
        <w:jc w:val="start"/>
        <w:tblInd w:w="15" w:type="dxa"/>
        <w:tblLayout w:type="fixed"/>
        <w:tblCellMar>
          <w:top w:w="0" w:type="dxa"/>
          <w:start w:w="5" w:type="dxa"/>
          <w:bottom w:w="0" w:type="dxa"/>
          <w:end w:w="5" w:type="dxa"/>
        </w:tblCellMar>
      </w:tblPr>
      <w:tblGrid>
        <w:gridCol w:w="3586"/>
        <w:gridCol w:w="2647"/>
        <w:gridCol w:w="3398"/>
        <w:gridCol w:w="4317"/>
      </w:tblGrid>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Profile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Tests Included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Indication</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Renal Failure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w:t>
            </w:r>
          </w:p>
          <w:p>
            <w:pPr>
              <w:pStyle w:val="Normal"/>
              <w:widowControl w:val="false"/>
              <w:tabs>
                <w:tab w:val="clear" w:pos="709"/>
              </w:tabs>
              <w:bidi w:val="0"/>
              <w:spacing w:lineRule="auto" w:line="240"/>
              <w:jc w:val="start"/>
              <w:rPr>
                <w:b/>
                <w:szCs w:val="26"/>
                <w:u w:val="single"/>
              </w:rPr>
            </w:pPr>
            <w:r>
              <w:rPr/>
              <w:t>GBM</w:t>
            </w:r>
          </w:p>
          <w:p>
            <w:pPr>
              <w:pStyle w:val="Normal"/>
              <w:widowControl w:val="false"/>
              <w:tabs>
                <w:tab w:val="clear" w:pos="709"/>
              </w:tabs>
              <w:bidi w:val="0"/>
              <w:spacing w:lineRule="auto" w:line="240"/>
              <w:jc w:val="start"/>
              <w:rPr>
                <w:b/>
                <w:szCs w:val="26"/>
                <w:u w:val="single"/>
              </w:rPr>
            </w:pPr>
            <w:r>
              <w:rPr/>
              <w:t>C3/C4</w:t>
            </w:r>
          </w:p>
          <w:p>
            <w:pPr>
              <w:pStyle w:val="Normal"/>
              <w:widowControl w:val="false"/>
              <w:tabs>
                <w:tab w:val="clear" w:pos="709"/>
              </w:tabs>
              <w:bidi w:val="0"/>
              <w:spacing w:lineRule="auto" w:line="240"/>
              <w:jc w:val="start"/>
              <w:rPr>
                <w:b/>
                <w:szCs w:val="26"/>
                <w:u w:val="single"/>
              </w:rPr>
            </w:pPr>
            <w:r>
              <w:rPr/>
              <w:t>ASOT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or acute –on-chronic renal failure.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Please discuss all pulmonary-renal syndrome or ? rapidly progressive GN, as urgent service available.</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Inflammatory Arthritis 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p>
            <w:pPr>
              <w:pStyle w:val="Normal"/>
              <w:widowControl w:val="false"/>
              <w:tabs>
                <w:tab w:val="clear" w:pos="709"/>
              </w:tabs>
              <w:bidi w:val="0"/>
              <w:spacing w:lineRule="auto" w:line="240"/>
              <w:jc w:val="start"/>
              <w:rPr>
                <w:b/>
                <w:szCs w:val="26"/>
                <w:u w:val="single"/>
              </w:rPr>
            </w:pPr>
            <w:r>
              <w:rPr/>
              <w:t>CCP</w:t>
            </w:r>
          </w:p>
          <w:p>
            <w:pPr>
              <w:pStyle w:val="Normal"/>
              <w:widowControl w:val="false"/>
              <w:tabs>
                <w:tab w:val="clear" w:pos="709"/>
              </w:tabs>
              <w:bidi w:val="0"/>
              <w:spacing w:lineRule="auto" w:line="240"/>
              <w:jc w:val="start"/>
              <w:rPr>
                <w:b/>
                <w:szCs w:val="26"/>
                <w:u w:val="single"/>
              </w:rPr>
            </w:pPr>
            <w:r>
              <w:rPr/>
              <w:t>CTD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Isolated inflammatory arthritis, in the absence of systemic features.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 should be added if urinalysis is abnormal. NB: 2 separate samples are required for INFL ABS.</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Liver  Disease Associated Autoantibodies</w:t>
              <w:tab/>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p>
            <w:pPr>
              <w:pStyle w:val="Normal"/>
              <w:widowControl w:val="false"/>
              <w:tabs>
                <w:tab w:val="clear" w:pos="709"/>
              </w:tabs>
              <w:bidi w:val="0"/>
              <w:spacing w:lineRule="auto" w:line="240"/>
              <w:jc w:val="start"/>
              <w:rPr>
                <w:b/>
                <w:szCs w:val="26"/>
                <w:u w:val="single"/>
              </w:rPr>
            </w:pPr>
            <w:r>
              <w:rPr/>
              <w:t>Anti-Smooth Muscle</w:t>
            </w:r>
          </w:p>
          <w:p>
            <w:pPr>
              <w:pStyle w:val="Normal"/>
              <w:widowControl w:val="false"/>
              <w:tabs>
                <w:tab w:val="clear" w:pos="709"/>
              </w:tabs>
              <w:bidi w:val="0"/>
              <w:spacing w:lineRule="auto" w:line="240"/>
              <w:jc w:val="start"/>
              <w:rPr>
                <w:b/>
                <w:szCs w:val="26"/>
                <w:u w:val="single"/>
              </w:rPr>
            </w:pPr>
            <w:r>
              <w:rPr/>
              <w:t>Anti-Mitochondrial</w:t>
            </w:r>
          </w:p>
          <w:p>
            <w:pPr>
              <w:pStyle w:val="Normal"/>
              <w:widowControl w:val="false"/>
              <w:tabs>
                <w:tab w:val="clear" w:pos="709"/>
              </w:tabs>
              <w:bidi w:val="0"/>
              <w:spacing w:lineRule="auto" w:line="240"/>
              <w:jc w:val="start"/>
              <w:rPr>
                <w:b/>
                <w:szCs w:val="26"/>
                <w:u w:val="single"/>
              </w:rPr>
            </w:pPr>
            <w:r>
              <w:rPr/>
              <w:t>Anti-LKM</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chronic liver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 MITO pos, M2 subtyping will be performed, on the first occasion only.</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Vasculitis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 RF</w:t>
            </w:r>
          </w:p>
          <w:p>
            <w:pPr>
              <w:pStyle w:val="Normal"/>
              <w:widowControl w:val="false"/>
              <w:tabs>
                <w:tab w:val="clear" w:pos="709"/>
              </w:tabs>
              <w:bidi w:val="0"/>
              <w:spacing w:lineRule="auto" w:line="240"/>
              <w:jc w:val="start"/>
              <w:rPr>
                <w:b/>
                <w:szCs w:val="26"/>
                <w:u w:val="single"/>
              </w:rPr>
            </w:pPr>
            <w:r>
              <w:rPr/>
              <w:t>C3/C4</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vasculitis or connective tissue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This battery is intended for diagnosis only.</w:t>
            </w:r>
          </w:p>
          <w:p>
            <w:pPr>
              <w:pStyle w:val="Normal"/>
              <w:widowControl w:val="false"/>
              <w:tabs>
                <w:tab w:val="clear" w:pos="709"/>
              </w:tabs>
              <w:bidi w:val="0"/>
              <w:spacing w:lineRule="auto" w:line="240"/>
              <w:jc w:val="start"/>
              <w:rPr>
                <w:b/>
                <w:szCs w:val="26"/>
                <w:u w:val="single"/>
              </w:rPr>
            </w:pPr>
            <w:r>
              <w:rPr/>
              <w:t>More selective tests should be used for monitoring once diagnosis established.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Aspergillus</w:t>
            </w:r>
          </w:p>
          <w:p>
            <w:pPr>
              <w:pStyle w:val="Normal"/>
              <w:widowControl w:val="false"/>
              <w:tabs>
                <w:tab w:val="clear" w:pos="709"/>
              </w:tabs>
              <w:bidi w:val="0"/>
              <w:spacing w:lineRule="auto" w:line="240"/>
              <w:jc w:val="start"/>
              <w:rPr>
                <w:b/>
                <w:szCs w:val="26"/>
                <w:u w:val="single"/>
              </w:rPr>
            </w:pPr>
            <w:r>
              <w:rPr/>
              <w:t>sIgE – Cat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Allergic asthma.</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Rhinitis sIgE </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Cat</w:t>
            </w:r>
          </w:p>
          <w:p>
            <w:pPr>
              <w:pStyle w:val="Normal"/>
              <w:widowControl w:val="false"/>
              <w:tabs>
                <w:tab w:val="clear" w:pos="709"/>
              </w:tabs>
              <w:bidi w:val="0"/>
              <w:spacing w:lineRule="auto" w:line="240"/>
              <w:jc w:val="start"/>
              <w:rPr>
                <w:b/>
                <w:szCs w:val="26"/>
                <w:u w:val="single"/>
              </w:rPr>
            </w:pPr>
            <w:r>
              <w:rPr/>
              <w:t>sIgE – Trees</w:t>
            </w:r>
          </w:p>
          <w:p>
            <w:pPr>
              <w:pStyle w:val="Normal"/>
              <w:widowControl w:val="false"/>
              <w:tabs>
                <w:tab w:val="clear" w:pos="709"/>
              </w:tabs>
              <w:bidi w:val="0"/>
              <w:spacing w:lineRule="auto" w:line="240"/>
              <w:jc w:val="start"/>
              <w:rPr>
                <w:b/>
                <w:szCs w:val="26"/>
                <w:u w:val="single"/>
              </w:rPr>
            </w:pPr>
            <w:r>
              <w:rPr/>
              <w:t>sIgE - Grass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Perennial Rhinitis, thought to be allergic.</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Lobster</w:t>
            </w:r>
          </w:p>
          <w:p>
            <w:pPr>
              <w:pStyle w:val="Normal"/>
              <w:widowControl w:val="false"/>
              <w:tabs>
                <w:tab w:val="clear" w:pos="709"/>
              </w:tabs>
              <w:bidi w:val="0"/>
              <w:spacing w:lineRule="auto" w:line="240"/>
              <w:jc w:val="start"/>
              <w:rPr>
                <w:b/>
                <w:szCs w:val="26"/>
                <w:u w:val="single"/>
              </w:rPr>
            </w:pPr>
            <w:r>
              <w:rPr/>
              <w:t>sIgE - Crab</w:t>
            </w:r>
          </w:p>
          <w:p>
            <w:pPr>
              <w:pStyle w:val="Normal"/>
              <w:widowControl w:val="false"/>
              <w:tabs>
                <w:tab w:val="clear" w:pos="709"/>
              </w:tabs>
              <w:bidi w:val="0"/>
              <w:spacing w:lineRule="auto" w:line="240"/>
              <w:jc w:val="start"/>
              <w:rPr>
                <w:b/>
                <w:szCs w:val="26"/>
                <w:u w:val="single"/>
              </w:rPr>
            </w:pPr>
            <w:r>
              <w:rPr/>
              <w:t>sIgE - Shrimp</w:t>
            </w:r>
          </w:p>
          <w:p>
            <w:pPr>
              <w:pStyle w:val="Normal"/>
              <w:widowControl w:val="false"/>
              <w:tabs>
                <w:tab w:val="clear" w:pos="709"/>
              </w:tabs>
              <w:bidi w:val="0"/>
              <w:spacing w:lineRule="auto" w:line="240"/>
              <w:jc w:val="start"/>
              <w:rPr>
                <w:b/>
                <w:szCs w:val="26"/>
                <w:u w:val="single"/>
              </w:rPr>
            </w:pPr>
            <w:r>
              <w:rPr/>
              <w:t>sIgE - Mussel</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allergy to shellfish.</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result does not rule out shellfish allergy.  If this is suspected clinically referral to a Clinical Immunologist is advised.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sIgE – Mixed gras </w:t>
            </w:r>
          </w:p>
          <w:p>
            <w:pPr>
              <w:pStyle w:val="Normal"/>
              <w:widowControl w:val="false"/>
              <w:tabs>
                <w:tab w:val="clear" w:pos="709"/>
              </w:tabs>
              <w:bidi w:val="0"/>
              <w:spacing w:lineRule="auto" w:line="240"/>
              <w:jc w:val="start"/>
              <w:rPr>
                <w:b/>
                <w:szCs w:val="26"/>
                <w:u w:val="single"/>
              </w:rPr>
            </w:pPr>
            <w:r>
              <w:rPr/>
              <w:t>sIgE–Mixed trees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Coeliac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Anti-tTG</w:t>
            </w:r>
          </w:p>
          <w:p>
            <w:pPr>
              <w:pStyle w:val="Normal"/>
              <w:widowControl w:val="false"/>
              <w:tabs>
                <w:tab w:val="clear" w:pos="709"/>
              </w:tabs>
              <w:bidi w:val="0"/>
              <w:spacing w:lineRule="auto" w:line="240"/>
              <w:jc w:val="start"/>
              <w:rPr>
                <w:b/>
                <w:szCs w:val="26"/>
                <w:u w:val="single"/>
              </w:rPr>
            </w:pPr>
            <w:r>
              <w:rPr/>
              <w:t>Anti-EmA (if tTG is Equivocal or Positive)</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Coeliac Disease.</w:t>
            </w:r>
          </w:p>
          <w:p>
            <w:pPr>
              <w:pStyle w:val="Normal"/>
              <w:widowControl w:val="false"/>
              <w:tabs>
                <w:tab w:val="clear" w:pos="709"/>
              </w:tabs>
              <w:bidi w:val="0"/>
              <w:spacing w:lineRule="auto" w:line="240"/>
              <w:jc w:val="start"/>
              <w:rPr>
                <w:b/>
                <w:szCs w:val="26"/>
                <w:u w:val="single"/>
              </w:rPr>
            </w:pPr>
            <w:r>
              <w:rPr/>
              <w:t>Malabsorption.</w:t>
            </w:r>
          </w:p>
          <w:p>
            <w:pPr>
              <w:pStyle w:val="Normal"/>
              <w:widowControl w:val="false"/>
              <w:tabs>
                <w:tab w:val="clear" w:pos="709"/>
              </w:tabs>
              <w:bidi w:val="0"/>
              <w:spacing w:lineRule="auto" w:line="240"/>
              <w:jc w:val="start"/>
              <w:rPr>
                <w:b/>
                <w:szCs w:val="26"/>
                <w:u w:val="single"/>
              </w:rPr>
            </w:pPr>
            <w:r>
              <w:rPr/>
              <w:t>Anaemia.</w:t>
            </w:r>
          </w:p>
          <w:p>
            <w:pPr>
              <w:pStyle w:val="Normal"/>
              <w:widowControl w:val="false"/>
              <w:tabs>
                <w:tab w:val="clear" w:pos="709"/>
              </w:tabs>
              <w:bidi w:val="0"/>
              <w:spacing w:lineRule="auto" w:line="240"/>
              <w:jc w:val="start"/>
              <w:rPr>
                <w:b/>
                <w:szCs w:val="26"/>
                <w:u w:val="single"/>
              </w:rPr>
            </w:pPr>
            <w:r>
              <w:rPr/>
              <w:t>Gastrointestinal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Anti-NMDA, Anti-AMPA 1/2, Anti-DPPX, Anti-GABAb, Anti-LGI1, Anti-CASPR2 Antibodies </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Autoimmune Encephalitis, Myotonia, seizures, Neuropsychiatric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in the initial diagnostic phase), due to the known incidence of false negatives on serum documented in the literature.</w:t>
            </w:r>
          </w:p>
        </w:tc>
      </w:tr>
    </w:tbl>
    <w:p>
      <w:pPr>
        <w:pStyle w:val="Normal"/>
        <w:widowControl w:val="false"/>
        <w:bidi w:val="0"/>
        <w:spacing w:lineRule="auto" w:line="240"/>
        <w:jc w:val="start"/>
        <w:rPr>
          <w:b/>
          <w:szCs w:val="26"/>
          <w:u w:val="single"/>
        </w:rPr>
      </w:pPr>
      <w:bookmarkStart w:id="40" w:name="_Ref303078467"/>
      <w:bookmarkEnd w:id="40"/>
      <w:r>
        <w:rPr/>
        <w:t>Immunological Tests performed in other Laboratories in Beaumont Hospital</w:t>
      </w:r>
    </w:p>
    <w:tbl>
      <w:tblPr>
        <w:tblW w:w="14042" w:type="dxa"/>
        <w:jc w:val="start"/>
        <w:tblInd w:w="30" w:type="dxa"/>
        <w:tblLayout w:type="fixed"/>
        <w:tblCellMar>
          <w:top w:w="0" w:type="dxa"/>
          <w:start w:w="10" w:type="dxa"/>
          <w:bottom w:w="0" w:type="dxa"/>
          <w:end w:w="10" w:type="dxa"/>
        </w:tblCellMar>
      </w:tblPr>
      <w:tblGrid>
        <w:gridCol w:w="5069"/>
        <w:gridCol w:w="1299"/>
        <w:gridCol w:w="4697"/>
        <w:gridCol w:w="2976"/>
      </w:tblGrid>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Test</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Mnemonic</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Specimen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 xml:space="preserve">Contact </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Immunoglobulins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IGGS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CRP</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Heparin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Clin Chem (809) 2668</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 electrophoresis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Urine electrophoresis (Bence Jones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24 hour urine collection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w:t>
            </w:r>
            <w:r>
              <w:rPr/>
              <w:t>2 Microglobulin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B2M</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Special instructions on computer</w:t>
            </w:r>
          </w:p>
          <w:p>
            <w:pPr>
              <w:pStyle w:val="Normal"/>
              <w:widowControl w:val="false"/>
              <w:tabs>
                <w:tab w:val="clear" w:pos="709"/>
              </w:tabs>
              <w:bidi w:val="0"/>
              <w:spacing w:lineRule="auto" w:line="240"/>
              <w:jc w:val="start"/>
              <w:rPr>
                <w:b/>
                <w:szCs w:val="26"/>
                <w:u w:val="single"/>
              </w:rPr>
            </w:pPr>
            <w:r>
              <w:rPr/>
              <w:t>8 hour Fasting Samples Required</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Lymphocyte subsets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LY-SUB</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EDTA</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Haematology (809)2763</w:t>
            </w:r>
          </w:p>
        </w:tc>
      </w:tr>
    </w:tbl>
    <w:p>
      <w:pPr>
        <w:pStyle w:val="Normal"/>
        <w:widowControl w:val="false"/>
        <w:pBdr>
          <w:top w:val="single" w:sz="48" w:space="26" w:color="00B0F0"/>
          <w:left w:val="single" w:sz="48" w:space="42" w:color="00B0F0"/>
          <w:bottom w:val="single" w:sz="48" w:space="0" w:color="00B0F0"/>
          <w:right w:val="single" w:sz="48" w:space="42" w:color="00B0F0"/>
        </w:pBdr>
        <w:bidi w:val="0"/>
        <w:spacing w:lineRule="auto" w:line="240"/>
        <w:jc w:val="start"/>
        <w:rPr>
          <w:lang w:val="en-US"/>
        </w:rPr>
      </w:pPr>
      <w:r>
        <w:rPr>
          <w:b/>
          <w:u w:val="single"/>
          <w:lang w:val="en-US"/>
        </w:rPr>
        <w:t>HISTOPATHOLOGY</w:t>
      </w:r>
    </w:p>
    <w:p>
      <w:pPr>
        <w:pStyle w:val="Heading3"/>
        <w:numPr>
          <w:ilvl w:val="2"/>
          <w:numId w:val="16"/>
        </w:numPr>
        <w:tabs>
          <w:tab w:val="left" w:pos="1854" w:leader="none"/>
        </w:tabs>
        <w:bidi w:val="0"/>
        <w:spacing w:lineRule="auto" w:line="240"/>
        <w:ind w:start="720" w:end="0" w:hanging="720"/>
        <w:jc w:val="start"/>
        <w:rPr>
          <w:b/>
          <w:szCs w:val="26"/>
          <w:u w:val="single"/>
        </w:rPr>
      </w:pPr>
      <w:bookmarkStart w:id="41" w:name="_Toc53067355"/>
      <w:bookmarkStart w:id="42" w:name="_Toc196476786"/>
      <w:bookmarkStart w:id="43" w:name="_Toc240963963"/>
      <w:bookmarkEnd w:id="41"/>
      <w:bookmarkEnd w:id="42"/>
      <w:bookmarkEnd w:id="43"/>
      <w:r>
        <w:rPr/>
        <w:t>Specimen Requirements For Histopathology</w:t>
      </w:r>
    </w:p>
    <w:p>
      <w:pPr>
        <w:pStyle w:val="Normal"/>
        <w:bidi w:val="0"/>
        <w:spacing w:lineRule="auto" w:line="240"/>
        <w:jc w:val="start"/>
        <w:rPr>
          <w:lang w:val="en-IE"/>
        </w:rPr>
      </w:pPr>
      <w:r>
        <w:rPr>
          <w:lang w:val="en-IE"/>
        </w:rPr>
        <w:t>The following is a guideline on the requirements of the various specimen types and the appropriate manner in which they should be delivered to the laboratory. This ensures the integrity of the specimen for laboratory investigations.</w:t>
      </w:r>
    </w:p>
    <w:tbl>
      <w:tblPr>
        <w:tblW w:w="10178" w:type="dxa"/>
        <w:jc w:val="center"/>
        <w:tblInd w:w="0" w:type="dxa"/>
        <w:tblLayout w:type="fixed"/>
        <w:tblCellMar>
          <w:top w:w="0" w:type="dxa"/>
          <w:start w:w="15" w:type="dxa"/>
          <w:bottom w:w="0" w:type="dxa"/>
          <w:end w:w="15" w:type="dxa"/>
        </w:tblCellMar>
      </w:tblPr>
      <w:tblGrid>
        <w:gridCol w:w="2425"/>
        <w:gridCol w:w="4112"/>
        <w:gridCol w:w="3634"/>
        <w:gridCol w:w="6"/>
      </w:tblGrid>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Tissue Type</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Fixative Required</w:t>
            </w:r>
          </w:p>
        </w:tc>
        <w:tc>
          <w:tcPr>
            <w:tcW w:w="3634" w:type="dxa"/>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bCs/>
                <w:lang w:val="en-IE"/>
              </w:rPr>
              <w:t>Comment</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Specimen for Frozen Section.</w:t>
            </w:r>
          </w:p>
        </w:tc>
        <w:tc>
          <w:tcPr>
            <w:tcW w:w="4112" w:type="dxa"/>
            <w:tcBorders>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24 hours notice of Frozen sections should be given where possible. Contact the Histopathology Lab Ext 2353.</w:t>
            </w:r>
          </w:p>
          <w:p>
            <w:pPr>
              <w:pStyle w:val="Normal"/>
              <w:widowControl w:val="false"/>
              <w:tabs>
                <w:tab w:val="clear" w:pos="709"/>
              </w:tabs>
              <w:bidi w:val="0"/>
              <w:spacing w:lineRule="auto" w:line="240" w:before="0" w:after="0"/>
              <w:jc w:val="start"/>
              <w:rPr>
                <w:lang w:val="en-US"/>
              </w:rPr>
            </w:pPr>
            <w:r>
              <w:rPr>
                <w:lang w:val="en-US"/>
              </w:rPr>
              <w:t>Details supplied with the specimen must include a bleep number or theatre intercom to deliver report to.</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Renal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saline (Dublin Hospitals)</w:t>
            </w:r>
          </w:p>
          <w:p>
            <w:pPr>
              <w:pStyle w:val="Normal"/>
              <w:widowControl w:val="false"/>
              <w:tabs>
                <w:tab w:val="clear" w:pos="709"/>
              </w:tabs>
              <w:bidi w:val="0"/>
              <w:spacing w:lineRule="auto" w:line="240" w:before="0" w:after="0"/>
              <w:jc w:val="start"/>
              <w:rPr>
                <w:lang w:val="en-US"/>
              </w:rPr>
            </w:pPr>
            <w:r>
              <w:rPr>
                <w:lang w:val="en-US"/>
              </w:rPr>
              <w:t xml:space="preserve">Send in Formalin/Zeus (Regional Centres) (full details in section </w:t>
            </w:r>
            <w:r>
              <w:rPr/>
              <w:fldChar w:fldCharType="begin"/>
            </w:r>
            <w:r>
              <w:rPr/>
              <w:instrText xml:space="preserve"> REF _Ref398483452 \r \h </w:instrText>
            </w:r>
            <w:r>
              <w:rPr/>
              <w:fldChar w:fldCharType="separate"/>
            </w:r>
            <w:r>
              <w:rPr/>
              <w:t>Error: Reference source not found</w:t>
            </w:r>
            <w:r>
              <w:rPr/>
              <w:fldChar w:fldCharType="end"/>
            </w:r>
            <w:r>
              <w:rPr>
                <w:lang w:val="en-US"/>
              </w:rPr>
              <w:t>)</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 xml:space="preserve">Please inform Renal Office Ext. 2765 of specimen. The Main Histology Lab can be contacted @ 2353. The EM lab on 8633. </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rHeight w:val="700" w:hRule="atLeast"/>
        </w:trPr>
        <w:tc>
          <w:tcPr>
            <w:tcW w:w="2425"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 xml:space="preserve">Lymph nodes </w:t>
            </w:r>
          </w:p>
          <w:p>
            <w:pPr>
              <w:pStyle w:val="Normal"/>
              <w:widowControl w:val="false"/>
              <w:tabs>
                <w:tab w:val="clear" w:pos="709"/>
              </w:tabs>
              <w:bidi w:val="0"/>
              <w:spacing w:lineRule="auto" w:line="240" w:before="0" w:after="0"/>
              <w:jc w:val="start"/>
              <w:rPr>
                <w:lang w:val="en-US"/>
              </w:rPr>
            </w:pPr>
            <w:r>
              <w:rPr>
                <w:lang w:val="en-US"/>
              </w:rPr>
              <w:t>(for lymphoma diagnostics)</w:t>
            </w:r>
          </w:p>
        </w:tc>
        <w:tc>
          <w:tcPr>
            <w:tcW w:w="4112" w:type="dxa"/>
            <w:tcBorders>
              <w:top w:val="single" w:sz="6" w:space="0" w:color="000000"/>
              <w:start w:val="single" w:sz="6"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-immediately.</w:t>
            </w:r>
          </w:p>
        </w:tc>
        <w:tc>
          <w:tcPr>
            <w:tcW w:w="3634" w:type="dxa"/>
            <w:tcBorders>
              <w:top w:val="single" w:sz="6"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rHeight w:val="783" w:hRule="atLeast"/>
        </w:trPr>
        <w:tc>
          <w:tcPr>
            <w:tcW w:w="2425" w:type="dxa"/>
            <w:tcBorders>
              <w:top w:val="single" w:sz="4"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fr-FR"/>
              </w:rPr>
            </w:pPr>
            <w:r>
              <w:rPr>
                <w:lang w:val="fr-FR"/>
              </w:rPr>
              <w:t xml:space="preserve">Solid Tumours </w:t>
            </w:r>
          </w:p>
          <w:p>
            <w:pPr>
              <w:pStyle w:val="Normal"/>
              <w:widowControl w:val="false"/>
              <w:tabs>
                <w:tab w:val="clear" w:pos="709"/>
              </w:tabs>
              <w:bidi w:val="0"/>
              <w:spacing w:lineRule="auto" w:line="240" w:before="0" w:after="0"/>
              <w:jc w:val="start"/>
              <w:rPr>
                <w:lang w:val="fr-FR"/>
              </w:rPr>
            </w:pPr>
            <w:r>
              <w:rPr>
                <w:lang w:val="fr-FR"/>
              </w:rPr>
              <w:t>(Colon, Breast, Lung etc.)</w:t>
            </w:r>
          </w:p>
        </w:tc>
        <w:tc>
          <w:tcPr>
            <w:tcW w:w="4112" w:type="dxa"/>
            <w:tcBorders>
              <w:top w:val="single" w:sz="4"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US"/>
              </w:rPr>
            </w:pPr>
            <w:r>
              <w:rPr>
                <w:lang w:val="en-US"/>
              </w:rPr>
              <w:t>immediately.</w:t>
            </w:r>
          </w:p>
        </w:tc>
        <w:tc>
          <w:tcPr>
            <w:tcW w:w="3634" w:type="dxa"/>
            <w:tcBorders>
              <w:top w:val="single" w:sz="4"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Liver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Where possible, send two specimens – one in 10% Neutral Buffered Formalin and one wrapped in saline moistened gauze.</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Oncotyping*</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Genomic HealthCare (US) for Onctotpyping</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Mitochondrial Studies*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Mitochondrial Research Group in Newcastle University for analysis/St James Hospital (CMD)</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 xml:space="preserve">CSF for RT-QuIC Analysis </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Volume CSF: 1 - 2ml.</w:t>
            </w:r>
          </w:p>
          <w:p>
            <w:pPr>
              <w:pStyle w:val="Normal"/>
              <w:widowControl w:val="false"/>
              <w:tabs>
                <w:tab w:val="clear" w:pos="709"/>
              </w:tabs>
              <w:bidi w:val="0"/>
              <w:spacing w:lineRule="auto" w:line="240" w:before="0" w:after="0"/>
              <w:jc w:val="start"/>
              <w:rPr>
                <w:lang w:val="en-US"/>
              </w:rPr>
            </w:pPr>
            <w:r>
              <w:rPr>
                <w:lang w:val="en-US"/>
              </w:rPr>
              <w:t xml:space="preserve">Sample must be clear and colourless (not blood stained) with a white cell count of &lt;10x10^6/L and have a total protein concentration of &lt;1 g/L1. Red blood cells (&gt;1250 x 10^6/L) inhibit the RT-QuIC response resulting in false negatives. High CSF total protein concentrations of &gt;1.0 g/L and raised white blood cell counts can result in false positives. </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Primary Ciliary Dyskinesia*</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Nasal Scraping</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Southhampton General Hospital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Flow Cytometry*</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w:t>
            </w:r>
          </w:p>
          <w:p>
            <w:pPr>
              <w:pStyle w:val="Normal"/>
              <w:widowControl w:val="false"/>
              <w:tabs>
                <w:tab w:val="clear" w:pos="709"/>
              </w:tabs>
              <w:bidi w:val="0"/>
              <w:spacing w:lineRule="auto" w:line="240" w:before="0" w:after="0"/>
              <w:jc w:val="start"/>
              <w:rPr>
                <w:lang w:val="en-US"/>
              </w:rPr>
            </w:pPr>
            <w:r>
              <w:rPr>
                <w:lang w:val="en-US"/>
              </w:rPr>
              <w:t>Or</w:t>
            </w:r>
          </w:p>
          <w:p>
            <w:pPr>
              <w:pStyle w:val="Normal"/>
              <w:widowControl w:val="false"/>
              <w:tabs>
                <w:tab w:val="clear" w:pos="709"/>
              </w:tabs>
              <w:bidi w:val="0"/>
              <w:spacing w:lineRule="auto" w:line="240" w:before="0" w:after="0"/>
              <w:jc w:val="start"/>
              <w:rPr>
                <w:lang w:val="en-US"/>
              </w:rPr>
            </w:pPr>
            <w:r>
              <w:rPr>
                <w:lang w:val="en-US"/>
              </w:rPr>
              <w:t>Lymph Node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Haematology in St. James’s Hospital Dublin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Amyloidosis*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b/>
                <w:szCs w:val="26"/>
                <w:u w:val="single"/>
              </w:rPr>
            </w:pPr>
            <w:r>
              <w:rPr/>
              <w:t>National Amyloidosis Centre, London, University College London</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PDL1* </w:t>
            </w:r>
            <w:r>
              <w:rPr>
                <w:color w:val="000000"/>
                <w:szCs w:val="28"/>
              </w:rPr>
              <w:t xml:space="preserve">non-breast </w:t>
            </w:r>
            <w:r>
              <w:rPr>
                <w:color w:val="000000"/>
                <w:sz w:val="22"/>
                <w:szCs w:val="22"/>
              </w:rPr>
              <w:t>(NCCP recommendation)</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Paraffin Block </w:t>
            </w:r>
          </w:p>
        </w:tc>
        <w:tc>
          <w:tcPr>
            <w:tcW w:w="3640" w:type="dxa"/>
            <w:gridSpan w:val="2"/>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Referred to  </w:t>
            </w:r>
            <w:r>
              <w:rPr>
                <w:color w:val="000000"/>
                <w:szCs w:val="28"/>
              </w:rPr>
              <w:t>Poundbury Cancer Institute, Dorchester, London</w:t>
            </w:r>
            <w:r>
              <w:rPr>
                <w:szCs w:val="28"/>
                <w:lang w:val="en-US"/>
              </w:rPr>
              <w:t xml:space="preserve"> &amp;</w:t>
            </w:r>
          </w:p>
          <w:p>
            <w:pPr>
              <w:pStyle w:val="Normal"/>
              <w:widowControl w:val="false"/>
              <w:tabs>
                <w:tab w:val="clear" w:pos="709"/>
              </w:tabs>
              <w:bidi w:val="0"/>
              <w:spacing w:lineRule="auto" w:line="240" w:before="0" w:after="0"/>
              <w:jc w:val="start"/>
              <w:rPr>
                <w:lang w:val="en-US"/>
              </w:rPr>
            </w:pPr>
            <w:r>
              <w:rPr>
                <w:szCs w:val="28"/>
                <w:lang w:val="en-US"/>
              </w:rPr>
              <w:t>HSL-Advanced Diagnostics</w:t>
            </w:r>
          </w:p>
          <w:p>
            <w:pPr>
              <w:pStyle w:val="Normal"/>
              <w:widowControl w:val="false"/>
              <w:tabs>
                <w:tab w:val="clear" w:pos="709"/>
              </w:tabs>
              <w:bidi w:val="0"/>
              <w:spacing w:lineRule="auto" w:line="240" w:before="0" w:after="0"/>
              <w:jc w:val="start"/>
              <w:rPr>
                <w:lang w:val="en-US"/>
              </w:rPr>
            </w:pPr>
            <w:r>
              <w:rPr>
                <w:szCs w:val="28"/>
                <w:lang w:val="en-US"/>
              </w:rPr>
              <w:t>HEALTH SERVICES LABORATORIES</w:t>
            </w:r>
          </w:p>
          <w:p>
            <w:pPr>
              <w:pStyle w:val="Normal"/>
              <w:widowControl w:val="false"/>
              <w:tabs>
                <w:tab w:val="clear" w:pos="709"/>
              </w:tabs>
              <w:bidi w:val="0"/>
              <w:spacing w:lineRule="auto" w:line="240" w:before="0" w:after="0"/>
              <w:jc w:val="start"/>
              <w:rPr>
                <w:lang w:val="en-US"/>
              </w:rPr>
            </w:pPr>
            <w:r>
              <w:rPr>
                <w:szCs w:val="28"/>
                <w:lang w:val="en-US"/>
              </w:rPr>
              <w:t xml:space="preserve"> </w:t>
            </w:r>
            <w:r>
              <w:rPr>
                <w:szCs w:val="28"/>
                <w:lang w:val="en-US"/>
              </w:rPr>
              <w:t>(A Sonic Healthcare UK laboratory) for metastatic oesophageal SCC.</w:t>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Molecular Studies – MY88</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Royal Victora Hospital Belfast</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All other tissue</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10% Neutral Buffered Formalin.</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An adequate volume of formalin in a specimen container of suitable size is essential for proper fixation. The volume of formalin used should be at least twice the volume of the tissue to be fixed. Small specimens should be placed in biohazard bags.</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Histology Blocks*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 xml:space="preserve">outsourcing of blocks for cutting &amp; staining to HTS </w:t>
            </w:r>
          </w:p>
        </w:tc>
        <w:tc>
          <w:tcPr>
            <w:tcW w:w="6" w:type="dxa"/>
            <w:tcBorders/>
          </w:tcPr>
          <w:p>
            <w:pPr>
              <w:pStyle w:val="Normal"/>
              <w:widowControl w:val="false"/>
              <w:tabs>
                <w:tab w:val="clear" w:pos="709"/>
              </w:tabs>
              <w:bidi w:val="0"/>
              <w:spacing w:lineRule="auto" w:line="240" w:before="0" w:after="0"/>
              <w:jc w:val="start"/>
              <w:rPr>
                <w:b/>
                <w:szCs w:val="26"/>
                <w:u w:val="single"/>
              </w:rPr>
            </w:pPr>
            <w:r>
              <w:rPr/>
            </w:r>
          </w:p>
        </w:tc>
      </w:tr>
    </w:tbl>
    <w:p>
      <w:pPr>
        <w:pStyle w:val="Normal"/>
        <w:widowControl w:val="false"/>
        <w:bidi w:val="0"/>
        <w:spacing w:lineRule="auto" w:line="240"/>
        <w:jc w:val="start"/>
        <w:rPr>
          <w:b/>
          <w:szCs w:val="26"/>
          <w:u w:val="single"/>
        </w:rPr>
      </w:pPr>
      <w:r>
        <w:rPr/>
      </w:r>
    </w:p>
    <w:p>
      <w:pPr>
        <w:pStyle w:val="Normal"/>
        <w:bidi w:val="0"/>
        <w:spacing w:lineRule="auto" w:line="240"/>
        <w:jc w:val="start"/>
        <w:rPr>
          <w:b/>
          <w:szCs w:val="26"/>
          <w:u w:val="single"/>
        </w:rPr>
      </w:pPr>
      <w:r>
        <w:rPr/>
      </w:r>
    </w:p>
    <w:p>
      <w:pPr>
        <w:pStyle w:val="Normal"/>
        <w:bidi w:val="0"/>
        <w:spacing w:lineRule="auto" w:line="240" w:before="0" w:after="0"/>
        <w:jc w:val="start"/>
        <w:rPr>
          <w:lang w:val="en-IE"/>
        </w:rPr>
      </w:pPr>
      <w:r>
        <w:rPr>
          <w:lang w:val="en-IE"/>
        </w:rPr>
      </w:r>
    </w:p>
    <w:p>
      <w:pPr>
        <w:pStyle w:val="Heading3"/>
        <w:numPr>
          <w:ilvl w:val="2"/>
          <w:numId w:val="10"/>
        </w:numPr>
        <w:tabs>
          <w:tab w:val="left" w:pos="2574" w:leader="none"/>
        </w:tabs>
        <w:bidi w:val="0"/>
        <w:spacing w:lineRule="auto" w:line="240"/>
        <w:ind w:start="1440" w:end="0" w:hanging="720"/>
        <w:jc w:val="start"/>
        <w:rPr>
          <w:b/>
          <w:szCs w:val="26"/>
          <w:u w:val="single"/>
        </w:rPr>
      </w:pPr>
      <w:bookmarkStart w:id="44" w:name="_Toc53067359"/>
      <w:bookmarkStart w:id="45" w:name="_Toc196476789"/>
      <w:bookmarkEnd w:id="44"/>
      <w:bookmarkEnd w:id="45"/>
      <w:r>
        <w:rPr/>
        <w:t>Cytopathology Specimen Requirements</w:t>
      </w:r>
    </w:p>
    <w:tbl>
      <w:tblPr>
        <w:tblW w:w="9056" w:type="dxa"/>
        <w:jc w:val="center"/>
        <w:tblInd w:w="0" w:type="dxa"/>
        <w:tblLayout w:type="fixed"/>
        <w:tblCellMar>
          <w:top w:w="0" w:type="dxa"/>
          <w:start w:w="15" w:type="dxa"/>
          <w:bottom w:w="0" w:type="dxa"/>
          <w:end w:w="15" w:type="dxa"/>
        </w:tblCellMar>
      </w:tblPr>
      <w:tblGrid>
        <w:gridCol w:w="2733"/>
        <w:gridCol w:w="6322"/>
      </w:tblGrid>
      <w:tr>
        <w:trPr/>
        <w:tc>
          <w:tcPr>
            <w:tcW w:w="2733"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Specimen</w:t>
            </w:r>
          </w:p>
        </w:tc>
        <w:tc>
          <w:tcPr>
            <w:tcW w:w="632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lang w:val="en-IE"/>
              </w:rPr>
              <w:t>Specimen requirements</w:t>
            </w:r>
          </w:p>
        </w:tc>
      </w:tr>
      <w:tr>
        <w:trPr>
          <w:trHeight w:val="68" w:hRule="atLeast"/>
        </w:trPr>
        <w:tc>
          <w:tcPr>
            <w:tcW w:w="2733" w:type="dxa"/>
            <w:tcBorders>
              <w:top w:val="single" w:sz="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Bronchial brushings</w:t>
            </w:r>
          </w:p>
        </w:tc>
        <w:tc>
          <w:tcPr>
            <w:tcW w:w="6322" w:type="dxa"/>
            <w:tcBorders>
              <w:top w:val="single" w:sz="2" w:space="0" w:color="000000"/>
              <w:start w:val="single" w:sz="6" w:space="0" w:color="000000"/>
              <w:bottom w:val="single" w:sz="6" w:space="0" w:color="000000"/>
              <w:end w:val="single" w:sz="12" w:space="0" w:color="000000"/>
            </w:tcBorders>
          </w:tcPr>
          <w:p>
            <w:pPr>
              <w:pStyle w:val="Normal"/>
              <w:widowControl w:val="false"/>
              <w:numPr>
                <w:ilvl w:val="0"/>
                <w:numId w:val="6"/>
              </w:numPr>
              <w:tabs>
                <w:tab w:val="clear" w:pos="709"/>
              </w:tabs>
              <w:bidi w:val="0"/>
              <w:spacing w:lineRule="auto" w:line="240" w:before="0" w:after="0"/>
              <w:ind w:start="360" w:end="0" w:hanging="360"/>
              <w:jc w:val="start"/>
              <w:rPr>
                <w:lang w:val="en-IE"/>
              </w:rPr>
            </w:pPr>
            <w:r>
              <w:rPr>
                <w:lang w:val="en-IE"/>
              </w:rPr>
              <w:t>Place material in a sterile container labelled with</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 xml:space="preserve">patient and specimen details, including the time    </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of specimen collection.</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7"/>
              </w:numPr>
              <w:tabs>
                <w:tab w:val="clear" w:pos="709"/>
              </w:tabs>
              <w:bidi w:val="0"/>
              <w:spacing w:lineRule="auto" w:line="240" w:before="0" w:after="0"/>
              <w:ind w:start="360" w:end="0" w:hanging="360"/>
              <w:jc w:val="start"/>
              <w:rPr>
                <w:lang w:val="en-IE"/>
              </w:rPr>
            </w:pPr>
            <w:r>
              <w:rPr>
                <w:lang w:val="en-IE"/>
              </w:rPr>
            </w:r>
          </w:p>
        </w:tc>
      </w:tr>
      <w:tr>
        <w:trPr/>
        <w:tc>
          <w:tcPr>
            <w:tcW w:w="2733"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 xml:space="preserve">Fluids </w:t>
            </w:r>
          </w:p>
          <w:p>
            <w:pPr>
              <w:pStyle w:val="Normal"/>
              <w:widowControl w:val="false"/>
              <w:tabs>
                <w:tab w:val="clear" w:pos="709"/>
              </w:tabs>
              <w:bidi w:val="0"/>
              <w:spacing w:lineRule="auto" w:line="240" w:before="0" w:after="0"/>
              <w:jc w:val="start"/>
              <w:rPr>
                <w:lang w:val="en-IE"/>
              </w:rPr>
            </w:pPr>
            <w:r>
              <w:rPr>
                <w:b/>
                <w:lang w:val="en-IE"/>
              </w:rPr>
              <w:t>(Pleural, Ascitic etc.)</w:t>
            </w:r>
          </w:p>
          <w:p>
            <w:pPr>
              <w:pStyle w:val="Normal"/>
              <w:widowControl w:val="false"/>
              <w:tabs>
                <w:tab w:val="clear" w:pos="709"/>
              </w:tabs>
              <w:bidi w:val="0"/>
              <w:spacing w:lineRule="auto" w:line="240" w:before="0" w:after="0"/>
              <w:jc w:val="start"/>
              <w:rPr>
                <w:b/>
                <w:lang w:val="en-IE"/>
              </w:rPr>
            </w:pPr>
            <w:r>
              <w:rPr>
                <w:b/>
                <w:lang w:val="en-IE"/>
              </w:rPr>
            </w:r>
          </w:p>
        </w:tc>
        <w:tc>
          <w:tcPr>
            <w:tcW w:w="6322" w:type="dxa"/>
            <w:tcBorders>
              <w:top w:val="single" w:sz="6" w:space="0" w:color="000000"/>
              <w:start w:val="single" w:sz="6" w:space="0" w:color="000000"/>
              <w:bottom w:val="single" w:sz="4" w:space="0" w:color="000000"/>
              <w:end w:val="single" w:sz="12" w:space="0" w:color="000000"/>
            </w:tcBorders>
          </w:tcPr>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Place material in a sterile container labelled with patient and specimen details, including the time of specimen collection.</w:t>
            </w:r>
          </w:p>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At least 20 mls of fluid is required for diagnosis.</w:t>
            </w:r>
          </w:p>
        </w:tc>
      </w:tr>
      <w:tr>
        <w:trPr>
          <w:trHeight w:val="1119"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Urine</w:t>
            </w:r>
          </w:p>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lang w:val="en-IE"/>
              </w:rPr>
              <w:t>-    Total voided specimen is required for cytology.</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The first morning specimen is not suitable.</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Place in a container labelled with patient and specimen details.</w:t>
            </w:r>
          </w:p>
        </w:tc>
      </w:tr>
      <w:tr>
        <w:trPr>
          <w:trHeight w:val="53"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Fine Needle Aspiration Cytology/EUS/EBUS</w:t>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szCs w:val="28"/>
                <w:lang w:val="en-IE"/>
              </w:rPr>
              <w:t>Sample from EUS/EBUS is sent to the cytology lab in cytolyt (available in the lab – Ext 2640)</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Cerebrospinal Fluid for Cytology.</w:t>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lang w:val="en-IE"/>
              </w:rPr>
            </w:pPr>
            <w:r>
              <w:rPr>
                <w:lang w:val="en-IE"/>
              </w:rPr>
              <w:t>Specimen must be collected in a sterile container labelled with patient and specimen details and delivered to the Neuropathology laboratory.</w:t>
            </w:r>
          </w:p>
        </w:tc>
      </w:tr>
      <w:tr>
        <w:trPr/>
        <w:tc>
          <w:tcPr>
            <w:tcW w:w="2733"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Flow Cytometry*</w:t>
            </w:r>
          </w:p>
        </w:tc>
        <w:tc>
          <w:tcPr>
            <w:tcW w:w="6322" w:type="dxa"/>
            <w:tcBorders>
              <w:top w:val="single" w:sz="6" w:space="0" w:color="000000"/>
              <w:start w:val="single" w:sz="6" w:space="0" w:color="000000"/>
              <w:bottom w:val="single" w:sz="12"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b/>
                <w:szCs w:val="26"/>
                <w:u w:val="single"/>
              </w:rPr>
            </w:pPr>
            <w:r>
              <w:rPr>
                <w:b/>
                <w:i/>
              </w:rPr>
              <w:t>Cytometry placed directly into RPMI are viable for up to 18Hrs</w:t>
            </w:r>
            <w:r>
              <w:rPr>
                <w:i/>
              </w:rPr>
              <w:t>. (Contact Cytology on Ext. 2640)</w:t>
            </w:r>
          </w:p>
        </w:tc>
      </w:tr>
    </w:tbl>
    <w:p>
      <w:pPr>
        <w:pStyle w:val="Normal"/>
        <w:widowControl w:val="false"/>
        <w:bidi w:val="0"/>
        <w:spacing w:lineRule="auto" w:line="240" w:before="0" w:after="0"/>
        <w:jc w:val="start"/>
        <w:rPr>
          <w:b/>
          <w:szCs w:val="26"/>
          <w:u w:val="single"/>
        </w:rPr>
      </w:pPr>
      <w:r>
        <w:rPr/>
        <w:t>* Specimens referred out from Beaumont Hospital - the results of these tests are not covered by the scope of Beaumont Hospital Histopathology Department ISO15189 accreditation</w:t>
      </w:r>
    </w:p>
    <w:p>
      <w:pPr>
        <w:pStyle w:val="Normal"/>
        <w:bidi w:val="0"/>
        <w:spacing w:lineRule="auto" w:line="240" w:before="0" w:after="0"/>
        <w:jc w:val="start"/>
        <w:rPr>
          <w:b/>
          <w:szCs w:val="26"/>
          <w:u w:val="single"/>
        </w:rPr>
      </w:pPr>
      <w:r>
        <w:rPr/>
      </w:r>
    </w:p>
    <w:p>
      <w:pPr>
        <w:pStyle w:val="Normal"/>
        <w:bidi w:val="0"/>
        <w:spacing w:lineRule="auto" w:line="240" w:before="0" w:after="0"/>
        <w:jc w:val="start"/>
        <w:rPr>
          <w:b/>
          <w:szCs w:val="26"/>
          <w:u w:val="single"/>
        </w:rPr>
      </w:pPr>
      <w:r>
        <w:rPr/>
      </w:r>
    </w:p>
    <w:p>
      <w:pPr>
        <w:pStyle w:val="Normal"/>
        <w:bidi w:val="0"/>
        <w:spacing w:lineRule="auto" w:line="240" w:before="0" w:after="0"/>
        <w:jc w:val="start"/>
        <w:rPr>
          <w:b/>
          <w:szCs w:val="26"/>
          <w:u w:val="single"/>
        </w:rPr>
      </w:pPr>
      <w:r>
        <w:rPr/>
      </w:r>
    </w:p>
    <w:p>
      <w:pPr>
        <w:pStyle w:val="Normal"/>
        <w:bidi w:val="0"/>
        <w:spacing w:lineRule="auto" w:line="240" w:before="0" w:after="0"/>
        <w:jc w:val="start"/>
        <w:rPr>
          <w:b/>
          <w:szCs w:val="26"/>
          <w:u w:val="single"/>
        </w:rPr>
      </w:pPr>
      <w:r>
        <w:rPr/>
      </w:r>
    </w:p>
    <w:p>
      <w:pPr>
        <w:pStyle w:val="Normal"/>
        <w:numPr>
          <w:ilvl w:val="0"/>
          <w:numId w:val="13"/>
        </w:numPr>
        <w:shd w:fill="FFFFFF"/>
        <w:bidi w:val="0"/>
        <w:spacing w:lineRule="auto" w:line="240" w:before="0" w:after="0"/>
        <w:ind w:start="720" w:end="0" w:hanging="360"/>
        <w:jc w:val="start"/>
        <w:rPr>
          <w:lang w:val="en-IE"/>
        </w:rPr>
      </w:pPr>
      <w:r>
        <w:rPr>
          <w:lang w:val="en-IE"/>
        </w:rPr>
      </w:r>
    </w:p>
    <w:p>
      <w:pPr>
        <w:pStyle w:val="Heading3"/>
        <w:numPr>
          <w:ilvl w:val="2"/>
          <w:numId w:val="10"/>
        </w:numPr>
        <w:tabs>
          <w:tab w:val="left" w:pos="2574" w:leader="none"/>
        </w:tabs>
        <w:bidi w:val="0"/>
        <w:spacing w:lineRule="auto" w:line="240"/>
        <w:ind w:start="1440" w:end="0" w:hanging="720"/>
        <w:jc w:val="start"/>
        <w:rPr>
          <w:b/>
          <w:szCs w:val="26"/>
          <w:u w:val="single"/>
        </w:rPr>
      </w:pPr>
      <w:bookmarkStart w:id="46" w:name="_Toc368598710"/>
      <w:bookmarkStart w:id="47" w:name="_Toc196476822"/>
      <w:bookmarkEnd w:id="46"/>
      <w:bookmarkEnd w:id="47"/>
      <w:r>
        <w:rPr/>
        <w:t>Reports issued/Expected Turn Around Times (TAT)</w:t>
      </w:r>
    </w:p>
    <w:p>
      <w:pPr>
        <w:pStyle w:val="Heading4"/>
        <w:numPr>
          <w:ilvl w:val="3"/>
          <w:numId w:val="10"/>
        </w:numPr>
        <w:bidi w:val="0"/>
        <w:spacing w:lineRule="auto" w:line="240"/>
        <w:ind w:start="1980" w:end="0" w:hanging="1080"/>
        <w:jc w:val="start"/>
        <w:rPr>
          <w:b/>
          <w:szCs w:val="26"/>
          <w:u w:val="single"/>
        </w:rPr>
      </w:pPr>
      <w:r>
        <w:rPr/>
        <w:t>Turn Around Times</w:t>
      </w:r>
    </w:p>
    <w:p>
      <w:pPr>
        <w:pStyle w:val="Normal"/>
        <w:shd w:fill="FFFFFF"/>
        <w:bidi w:val="0"/>
        <w:spacing w:lineRule="auto" w:line="240"/>
        <w:jc w:val="start"/>
        <w:rPr>
          <w:b/>
          <w:szCs w:val="26"/>
          <w:u w:val="single"/>
        </w:rPr>
      </w:pPr>
      <w:r>
        <w:rPr/>
        <w:t xml:space="preserve">The following table lists the turn-around-times for H&amp;I reports: </w:t>
      </w:r>
    </w:p>
    <w:tbl>
      <w:tblPr>
        <w:tblW w:w="9223" w:type="dxa"/>
        <w:jc w:val="center"/>
        <w:tblInd w:w="0" w:type="dxa"/>
        <w:tblLayout w:type="fixed"/>
        <w:tblCellMar>
          <w:top w:w="0" w:type="dxa"/>
          <w:start w:w="5" w:type="dxa"/>
          <w:bottom w:w="0" w:type="dxa"/>
          <w:end w:w="5" w:type="dxa"/>
        </w:tblCellMar>
      </w:tblPr>
      <w:tblGrid>
        <w:gridCol w:w="4704"/>
        <w:gridCol w:w="4518"/>
      </w:tblGrid>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TESTS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TURN AROUND TIMES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Solid Organ Transplant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3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2-4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 HLA typing requests for emergency transplantation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if requested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NHISSOT Patient report for the transplant clinic</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 from request to issuing a report</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Transplant pool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2-6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Deceased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6 hours  </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Potential donor recipient list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renal transplants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pancreatic/cardiothoracic transplants. Time taken from receipt of bloods in H&amp;I laboratory and potential names for crossmatch given to the on-call scientist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6.5 hours for processing a single donor with a standard workup of a maximum 4 names. This time may change due to additional names or for technical issues. Users will be informed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Living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1</w:t>
            </w:r>
            <w:r>
              <w:rPr>
                <w:szCs w:val="24"/>
                <w:vertAlign w:val="superscript"/>
              </w:rPr>
              <w:t>st</w:t>
            </w:r>
            <w:r>
              <w:rPr>
                <w:szCs w:val="24"/>
              </w:rPr>
              <w:t xml:space="preserve"> work-up                   4 weeks</w:t>
            </w:r>
          </w:p>
          <w:p>
            <w:pPr>
              <w:pStyle w:val="Normal"/>
              <w:widowControl w:val="false"/>
              <w:tabs>
                <w:tab w:val="clear" w:pos="709"/>
              </w:tabs>
              <w:bidi w:val="0"/>
              <w:spacing w:lineRule="auto" w:line="240" w:before="0" w:after="0"/>
              <w:jc w:val="start"/>
              <w:rPr>
                <w:b/>
                <w:szCs w:val="26"/>
                <w:u w:val="single"/>
              </w:rPr>
            </w:pPr>
            <w:r>
              <w:rPr>
                <w:szCs w:val="24"/>
              </w:rPr>
              <w:t>2</w:t>
            </w:r>
            <w:r>
              <w:rPr>
                <w:szCs w:val="24"/>
                <w:vertAlign w:val="superscript"/>
              </w:rPr>
              <w:t>nd</w:t>
            </w:r>
            <w:r>
              <w:rPr>
                <w:szCs w:val="24"/>
              </w:rPr>
              <w:t xml:space="preserve"> work-up                  3 weeks</w:t>
            </w:r>
          </w:p>
          <w:p>
            <w:pPr>
              <w:pStyle w:val="Normal"/>
              <w:widowControl w:val="false"/>
              <w:tabs>
                <w:tab w:val="clear" w:pos="709"/>
              </w:tabs>
              <w:bidi w:val="0"/>
              <w:spacing w:lineRule="auto" w:line="240" w:before="0" w:after="0"/>
              <w:jc w:val="start"/>
              <w:rPr>
                <w:b/>
                <w:szCs w:val="26"/>
                <w:u w:val="single"/>
              </w:rPr>
            </w:pPr>
            <w:r>
              <w:rPr>
                <w:szCs w:val="24"/>
              </w:rPr>
              <w:t xml:space="preserve">Final work-up              48 hours </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Autocrossmatch</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days</w:t>
            </w:r>
          </w:p>
        </w:tc>
      </w:tr>
      <w:tr>
        <w:trPr>
          <w:trHeight w:val="2027" w:hRule="atLeast"/>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w:t>
            </w:r>
          </w:p>
          <w:p>
            <w:pPr>
              <w:pStyle w:val="Normal"/>
              <w:widowControl w:val="false"/>
              <w:tabs>
                <w:tab w:val="clear" w:pos="709"/>
              </w:tabs>
              <w:bidi w:val="0"/>
              <w:spacing w:lineRule="auto" w:line="240" w:before="0" w:after="0"/>
              <w:jc w:val="start"/>
              <w:rPr>
                <w:b/>
                <w:szCs w:val="26"/>
                <w:u w:val="single"/>
              </w:rPr>
            </w:pPr>
            <w:r>
              <w:rPr>
                <w:szCs w:val="24"/>
              </w:rPr>
              <w:t>Non Urgent.</w:t>
            </w:r>
          </w:p>
          <w:p>
            <w:pPr>
              <w:pStyle w:val="Normal"/>
              <w:widowControl w:val="false"/>
              <w:tabs>
                <w:tab w:val="clear" w:pos="709"/>
              </w:tabs>
              <w:bidi w:val="0"/>
              <w:spacing w:lineRule="auto" w:line="240" w:before="0" w:after="0"/>
              <w:jc w:val="start"/>
              <w:rPr>
                <w:b/>
                <w:szCs w:val="26"/>
                <w:u w:val="single"/>
              </w:rPr>
            </w:pPr>
            <w:r>
              <w:rPr>
                <w:i/>
                <w:sz w:val="24"/>
                <w:szCs w:val="24"/>
              </w:rPr>
              <w:t>If contacted by the referring clinician for a more timely report the sample can be set on the next screen</w:t>
            </w:r>
            <w:r>
              <w:rPr>
                <w:sz w:val="24"/>
                <w:szCs w:val="24"/>
              </w:rPr>
              <w:t>.</w:t>
            </w:r>
          </w:p>
          <w:p>
            <w:pPr>
              <w:pStyle w:val="Normal"/>
              <w:widowControl w:val="false"/>
              <w:tabs>
                <w:tab w:val="clear" w:pos="709"/>
              </w:tabs>
              <w:bidi w:val="0"/>
              <w:spacing w:lineRule="auto" w:line="240" w:before="0" w:after="0"/>
              <w:jc w:val="start"/>
              <w:rPr>
                <w:b/>
                <w:szCs w:val="26"/>
                <w:u w:val="single"/>
              </w:rPr>
            </w:pPr>
            <w:r>
              <w:rPr>
                <w:szCs w:val="24"/>
              </w:rPr>
              <w:t>Further testing/ typing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2 weeks. </w:t>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  - Urgent antibody screening  request for possible graft rejection</w:t>
            </w:r>
          </w:p>
          <w:p>
            <w:pPr>
              <w:pStyle w:val="Normal"/>
              <w:widowControl w:val="false"/>
              <w:tabs>
                <w:tab w:val="clear" w:pos="709"/>
              </w:tabs>
              <w:bidi w:val="0"/>
              <w:spacing w:lineRule="auto" w:line="240" w:before="0" w:after="0"/>
              <w:jc w:val="start"/>
              <w:rPr>
                <w:b/>
                <w:szCs w:val="26"/>
                <w:u w:val="single"/>
              </w:rPr>
            </w:pPr>
            <w:r>
              <w:rPr>
                <w:i/>
                <w:sz w:val="24"/>
                <w:szCs w:val="24"/>
              </w:rPr>
              <w:t>Requires discussion with Antibody Screening Senior. The level of urgency must be stated by the referring clinician</w:t>
            </w:r>
            <w:r>
              <w:rPr>
                <w:sz w:val="24"/>
                <w:szCs w:val="24"/>
              </w:rPr>
              <w: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available if required, otherwise the sample is set on the next screen.</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disease association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BMT/HSCT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 (unless awaiting further potential donors from overseas)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B57</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partners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ABO Blood Grouping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hours</w:t>
            </w:r>
          </w:p>
        </w:tc>
      </w:tr>
    </w:tbl>
    <w:p>
      <w:pPr>
        <w:pStyle w:val="Normal"/>
        <w:widowControl w:val="false"/>
        <w:bidi w:val="0"/>
        <w:spacing w:lineRule="auto" w:line="240" w:before="0" w:after="0"/>
        <w:jc w:val="start"/>
        <w:rPr>
          <w:b/>
          <w:szCs w:val="26"/>
          <w:u w:val="single"/>
        </w:rPr>
      </w:pPr>
      <w:r>
        <w:rPr/>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r>
        <w:rPr/>
      </w:r>
    </w:p>
    <w:p>
      <w:pPr>
        <w:pStyle w:val="Heading3"/>
        <w:numPr>
          <w:ilvl w:val="2"/>
          <w:numId w:val="23"/>
        </w:numPr>
        <w:tabs>
          <w:tab w:val="left" w:pos="2574" w:leader="none"/>
        </w:tabs>
        <w:bidi w:val="0"/>
        <w:spacing w:lineRule="auto" w:line="240"/>
        <w:ind w:start="1440" w:end="0" w:hanging="720"/>
        <w:jc w:val="start"/>
        <w:rPr>
          <w:b/>
          <w:szCs w:val="26"/>
          <w:u w:val="single"/>
        </w:rPr>
      </w:pPr>
      <w:bookmarkStart w:id="48" w:name="_Toc196476831"/>
      <w:bookmarkEnd w:id="48"/>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8"/>
        <w:gridCol w:w="2550"/>
        <w:gridCol w:w="1304"/>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 </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xml:space="preserve">. Reference ranges quoted are specific for arterial blood sample types and are not gender specific. </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 xml:space="preserve">No specific ranges reported on analyser for smoker/non/smoker </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 xml:space="preserve">Plain </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jc w:val="start"/>
        <w:rPr>
          <w:b/>
          <w:szCs w:val="26"/>
          <w:u w:val="single"/>
        </w:rPr>
      </w:pPr>
      <w:r>
        <w:rPr/>
      </w:r>
      <w:r>
        <w:br w:type="page"/>
      </w:r>
    </w:p>
    <w:p>
      <w:pPr>
        <w:pStyle w:val="Heading3"/>
        <w:numPr>
          <w:ilvl w:val="2"/>
          <w:numId w:val="22"/>
        </w:numPr>
        <w:tabs>
          <w:tab w:val="left" w:pos="2574" w:leader="none"/>
        </w:tabs>
        <w:bidi w:val="0"/>
        <w:spacing w:lineRule="auto" w:line="240"/>
        <w:ind w:start="1440" w:end="0" w:hanging="720"/>
        <w:jc w:val="start"/>
        <w:rPr>
          <w:lang w:val="en-IE"/>
        </w:rPr>
      </w:pPr>
      <w:bookmarkStart w:id="49" w:name="_Ref368216428"/>
      <w:bookmarkStart w:id="50" w:name="_Toc196476794"/>
      <w:bookmarkStart w:id="51" w:name="_Toc53067364"/>
      <w:bookmarkEnd w:id="49"/>
      <w:bookmarkEnd w:id="50"/>
      <w:bookmarkEnd w:id="51"/>
      <w:r>
        <w:rPr>
          <w:lang w:val="en-IE"/>
        </w:rPr>
        <w:t>Specimen Requirements for Neuropathology</w:t>
      </w:r>
    </w:p>
    <w:tbl>
      <w:tblPr>
        <w:tblW w:w="9438" w:type="dxa"/>
        <w:jc w:val="center"/>
        <w:tblInd w:w="0" w:type="dxa"/>
        <w:tblLayout w:type="fixed"/>
        <w:tblCellMar>
          <w:top w:w="0" w:type="dxa"/>
          <w:start w:w="5" w:type="dxa"/>
          <w:bottom w:w="0" w:type="dxa"/>
          <w:end w:w="5" w:type="dxa"/>
        </w:tblCellMar>
      </w:tblPr>
      <w:tblGrid>
        <w:gridCol w:w="2589"/>
        <w:gridCol w:w="3226"/>
        <w:gridCol w:w="3623"/>
      </w:tblGrid>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Tissue Type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Means of Delivery to Neuropathology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Comment</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Specimen for urgent frozen section</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fresh.  Hand deliver immediately. </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The Neuropathology consultation form must include a bleep number or intercom number to deliver the report</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Muscle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                   Do </w:t>
            </w:r>
            <w:r>
              <w:rPr>
                <w:u w:val="single"/>
              </w:rPr>
              <w:t>not</w:t>
            </w:r>
            <w:r>
              <w:rPr/>
              <w:t xml:space="preserve"> fix in formalin.           Hand deliver immediately.</w:t>
            </w:r>
          </w:p>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Nerve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 </w:t>
            </w:r>
          </w:p>
          <w:p>
            <w:pPr>
              <w:pStyle w:val="Normal"/>
              <w:widowControl w:val="false"/>
              <w:tabs>
                <w:tab w:val="clear" w:pos="709"/>
              </w:tabs>
              <w:bidi w:val="0"/>
              <w:spacing w:lineRule="auto" w:line="240" w:before="0" w:after="0"/>
              <w:jc w:val="start"/>
              <w:rPr>
                <w:b/>
                <w:szCs w:val="26"/>
                <w:u w:val="single"/>
              </w:rPr>
            </w:pPr>
            <w:r>
              <w:rPr/>
              <w:t xml:space="preserve">Do </w:t>
            </w:r>
            <w:r>
              <w:rPr>
                <w:u w:val="single"/>
              </w:rPr>
              <w:t>not</w:t>
            </w:r>
            <w:r>
              <w:rPr/>
              <w:t xml:space="preserve"> fix in formalin.                          Hand deliver immediately. 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Hippocampus &amp; Amygdala</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Lobe (Epilepsy)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Artery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Immediately/ASAP</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Laminectomy/Disc </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Tumour fluid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RT-QuIC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t>CJD Questionnaire must accompany specimen.</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Autopsy &amp; Biopsy tissue (e.g/ Brain  / Tonsil)  for Prion Protein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 </w:t>
            </w:r>
            <w:r>
              <w:rPr/>
              <w:t>Hand delivery immediately.</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Contact Rachel Howley  017977766</w:t>
            </w:r>
          </w:p>
        </w:tc>
      </w:tr>
      <w:tr>
        <w:trPr>
          <w:cantSplit w:val="true"/>
        </w:trPr>
        <w:tc>
          <w:tcPr>
            <w:tcW w:w="258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All other tissue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Sent in 10% neutral buffered formalin indicating volume.</w:t>
            </w:r>
          </w:p>
        </w:tc>
        <w:tc>
          <w:tcPr>
            <w:tcW w:w="362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bl>
    <w:p>
      <w:pPr>
        <w:pStyle w:val="Normal"/>
        <w:widowControl w:val="false"/>
        <w:bidi w:val="0"/>
        <w:spacing w:lineRule="auto" w:line="240"/>
        <w:jc w:val="start"/>
        <w:rPr>
          <w:b/>
          <w:szCs w:val="26"/>
          <w:u w:val="single"/>
        </w:rPr>
      </w:pPr>
      <w:r>
        <w:rPr>
          <w:rStyle w:val="BookTitle"/>
          <w:rFonts w:eastAsia="Times New Roman" w:cs="Times New Roman"/>
        </w:rPr>
        <w:t xml:space="preserve">* </w:t>
      </w:r>
      <w:r>
        <w:rPr/>
        <w:t>Specimens referred out from Beaumont Hospital - the results of these tests are not covered by the scope of Beaumont Hospital Histopathology Department ISO15189 accreditation.</w:t>
      </w:r>
    </w:p>
    <w:p>
      <w:pPr>
        <w:pStyle w:val="Normal"/>
        <w:bidi w:val="0"/>
        <w:spacing w:lineRule="auto" w:line="240"/>
        <w:jc w:val="start"/>
        <w:rPr>
          <w:b/>
          <w:szCs w:val="26"/>
          <w:u w:val="single"/>
        </w:rPr>
      </w:pPr>
      <w:r>
        <w:rPr/>
      </w:r>
    </w:p>
    <w:p>
      <w:pPr>
        <w:pStyle w:val="Heading2"/>
        <w:numPr>
          <w:ilvl w:val="1"/>
          <w:numId w:val="23"/>
        </w:numPr>
        <w:bidi w:val="0"/>
        <w:spacing w:lineRule="auto" w:line="240"/>
        <w:ind w:start="1140" w:end="0" w:hanging="600"/>
        <w:jc w:val="start"/>
        <w:rPr>
          <w:b/>
          <w:szCs w:val="26"/>
          <w:u w:val="single"/>
        </w:rPr>
      </w:pPr>
      <w:bookmarkStart w:id="52" w:name="_Toc368598689"/>
      <w:bookmarkStart w:id="53" w:name="_Toc196476805"/>
      <w:bookmarkEnd w:id="52"/>
      <w:bookmarkEnd w:id="53"/>
      <w:r>
        <w:rPr/>
        <w:t>NHISSOT</w:t>
      </w:r>
    </w:p>
    <w:p>
      <w:pPr>
        <w:pStyle w:val="Heading3"/>
        <w:numPr>
          <w:ilvl w:val="2"/>
          <w:numId w:val="23"/>
        </w:numPr>
        <w:tabs>
          <w:tab w:val="left" w:pos="2574" w:leader="none"/>
        </w:tabs>
        <w:bidi w:val="0"/>
        <w:spacing w:lineRule="auto" w:line="240"/>
        <w:ind w:start="1440" w:end="0" w:hanging="720"/>
        <w:jc w:val="start"/>
        <w:rPr>
          <w:b/>
          <w:szCs w:val="26"/>
          <w:u w:val="single"/>
        </w:rPr>
      </w:pPr>
      <w:bookmarkStart w:id="54" w:name="_Toc135826461"/>
      <w:bookmarkStart w:id="55" w:name="_Toc196476806"/>
      <w:bookmarkEnd w:id="54"/>
      <w:bookmarkEnd w:id="55"/>
      <w:r>
        <w:rPr/>
        <w:t>How to Order Tests</w:t>
      </w:r>
      <w:bookmarkStart w:id="56" w:name="_Toc368598691"/>
      <w:bookmarkStart w:id="57" w:name="_Toc135826882"/>
      <w:bookmarkStart w:id="58" w:name="_Toc135826672"/>
      <w:bookmarkStart w:id="59" w:name="_Toc135826462"/>
      <w:bookmarkStart w:id="60" w:name="_Toc135826881"/>
      <w:bookmarkStart w:id="61" w:name="_Toc135826671"/>
    </w:p>
    <w:p>
      <w:pPr>
        <w:pStyle w:val="Normal"/>
        <w:bidi w:val="0"/>
        <w:spacing w:lineRule="auto" w:line="240"/>
        <w:jc w:val="start"/>
        <w:rPr>
          <w:b/>
          <w:szCs w:val="26"/>
          <w:u w:val="single"/>
        </w:rPr>
      </w:pPr>
      <w:r>
        <w:rPr/>
        <w:t xml:space="preserve">As per the EFI standard for sample acceptance, all samples received and accepted into the laboratory </w:t>
      </w:r>
      <w:r>
        <w:rPr>
          <w:b/>
        </w:rPr>
        <w:t xml:space="preserve">must </w:t>
      </w:r>
      <w:r>
        <w:rPr/>
        <w:t xml:space="preserve">have the patient’s name, date of birth and sample date. Samples that do not comply with this EFI standard will be rejected and repeat samples will be required. </w:t>
      </w:r>
    </w:p>
    <w:p>
      <w:pPr>
        <w:pStyle w:val="ListParagraph"/>
        <w:numPr>
          <w:ilvl w:val="0"/>
          <w:numId w:val="15"/>
        </w:numPr>
        <w:bidi w:val="0"/>
        <w:spacing w:lineRule="auto" w:line="240"/>
        <w:jc w:val="start"/>
        <w:rPr>
          <w:b/>
          <w:szCs w:val="26"/>
          <w:u w:val="single"/>
        </w:rPr>
      </w:pPr>
      <w:r>
        <w:rPr/>
        <w:t xml:space="preserve">HLA Typing: The Histocompatibility Testing Request and Consent Form [H&amp;I-Form-509] </w:t>
      </w:r>
      <w:r>
        <w:rPr>
          <w:b/>
        </w:rPr>
        <w:t>must</w:t>
      </w:r>
      <w:r>
        <w:rPr/>
        <w:t xml:space="preserve"> be completed and must include the patient name, date of birth, requesting clinician/consultant, centre and sample date. This form should accompany the blood samples</w:t>
      </w:r>
    </w:p>
    <w:p>
      <w:pPr>
        <w:pStyle w:val="ListParagraph"/>
        <w:numPr>
          <w:ilvl w:val="0"/>
          <w:numId w:val="15"/>
        </w:numPr>
        <w:bidi w:val="0"/>
        <w:spacing w:lineRule="auto" w:line="240"/>
        <w:jc w:val="start"/>
        <w:rPr>
          <w:b/>
          <w:szCs w:val="26"/>
          <w:u w:val="single"/>
        </w:rPr>
      </w:pPr>
      <w:r>
        <w:rPr/>
        <w:t xml:space="preserve">It is the responsibility of the requestor to ensure that the patient has read and understood the permission statement on the consent form. This must be signed by the consenting individual. </w:t>
      </w:r>
    </w:p>
    <w:p>
      <w:pPr>
        <w:pStyle w:val="ListParagraph"/>
        <w:numPr>
          <w:ilvl w:val="0"/>
          <w:numId w:val="15"/>
        </w:numPr>
        <w:bidi w:val="0"/>
        <w:spacing w:lineRule="auto" w:line="240"/>
        <w:jc w:val="start"/>
        <w:rPr>
          <w:b/>
          <w:szCs w:val="26"/>
          <w:u w:val="single"/>
        </w:rPr>
      </w:pPr>
      <w:r>
        <w:rPr/>
        <w:t xml:space="preserve">HLA antibody screening: A HLA antibody screening request form must be completed [H&amp;I-Form-236]. This form may be E-mailed to </w:t>
      </w:r>
      <w:hyperlink r:id="rId8">
        <w:r>
          <w:rPr>
            <w:color w:val="0000FF"/>
            <w:u w:val="single"/>
          </w:rPr>
          <w:t>crossmatch@beaumont.ie</w:t>
        </w:r>
      </w:hyperlink>
      <w:r>
        <w:rPr/>
        <w:t xml:space="preserve"> or posted with the samples to the H&amp;I Department. </w:t>
      </w:r>
    </w:p>
    <w:p>
      <w:pPr>
        <w:pStyle w:val="ListParagraph"/>
        <w:numPr>
          <w:ilvl w:val="0"/>
          <w:numId w:val="15"/>
        </w:numPr>
        <w:bidi w:val="0"/>
        <w:spacing w:lineRule="auto" w:line="240"/>
        <w:jc w:val="start"/>
        <w:rPr>
          <w:b/>
          <w:szCs w:val="26"/>
          <w:u w:val="single"/>
        </w:rPr>
      </w:pPr>
      <w:r>
        <w:rPr/>
        <w:t xml:space="preserve">Forms for HLA typing and HLA antibody screening are available from the H&amp;I department.  Please phone or email </w:t>
      </w:r>
      <w:hyperlink r:id="rId9">
        <w:r>
          <w:rPr>
            <w:color w:val="0000FF"/>
            <w:u w:val="single"/>
          </w:rPr>
          <w:t>crossmatch@beaumont.ie</w:t>
        </w:r>
      </w:hyperlink>
      <w:r>
        <w:rPr/>
        <w:t xml:space="preserve"> if a request form is required.</w:t>
      </w:r>
    </w:p>
    <w:p>
      <w:pPr>
        <w:pStyle w:val="Heading3"/>
        <w:numPr>
          <w:ilvl w:val="2"/>
          <w:numId w:val="23"/>
        </w:numPr>
        <w:tabs>
          <w:tab w:val="left" w:pos="2574" w:leader="none"/>
        </w:tabs>
        <w:bidi w:val="0"/>
        <w:spacing w:lineRule="auto" w:line="240"/>
        <w:ind w:start="1440" w:end="0" w:hanging="720"/>
        <w:jc w:val="start"/>
        <w:rPr>
          <w:b/>
          <w:szCs w:val="26"/>
          <w:u w:val="single"/>
        </w:rPr>
      </w:pPr>
      <w:bookmarkStart w:id="62" w:name="_Toc196476807"/>
      <w:bookmarkEnd w:id="62"/>
      <w:r>
        <w:rPr/>
        <w:t>Repertoire of Tests</w:t>
      </w:r>
    </w:p>
    <w:tbl>
      <w:tblPr>
        <w:tblW w:w="8822" w:type="dxa"/>
        <w:jc w:val="center"/>
        <w:tblInd w:w="0" w:type="dxa"/>
        <w:tblLayout w:type="fixed"/>
        <w:tblCellMar>
          <w:top w:w="0" w:type="dxa"/>
          <w:start w:w="5" w:type="dxa"/>
          <w:bottom w:w="0" w:type="dxa"/>
          <w:end w:w="5" w:type="dxa"/>
        </w:tblCellMar>
      </w:tblPr>
      <w:tblGrid>
        <w:gridCol w:w="2732"/>
        <w:gridCol w:w="2838"/>
        <w:gridCol w:w="1684"/>
        <w:gridCol w:w="1567"/>
      </w:tblGrid>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Test</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Blood Container</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Minimum</w:t>
            </w:r>
          </w:p>
          <w:p>
            <w:pPr>
              <w:pStyle w:val="Normal"/>
              <w:widowControl w:val="false"/>
              <w:tabs>
                <w:tab w:val="clear" w:pos="709"/>
              </w:tabs>
              <w:bidi w:val="0"/>
              <w:spacing w:lineRule="auto" w:line="240" w:before="0" w:after="0"/>
              <w:jc w:val="start"/>
              <w:rPr>
                <w:lang w:val="en-IE"/>
              </w:rPr>
            </w:pPr>
            <w:r>
              <w:rPr>
                <w:b/>
                <w:sz w:val="24"/>
                <w:szCs w:val="24"/>
                <w:lang w:val="en-IE"/>
              </w:rPr>
              <w:t>Volume</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of patients for solid organ transplant</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Antibody Screening for solid organ transplant</w:t>
            </w:r>
          </w:p>
          <w:p>
            <w:pPr>
              <w:pStyle w:val="Normal"/>
              <w:widowControl w:val="false"/>
              <w:tabs>
                <w:tab w:val="clear" w:pos="709"/>
              </w:tabs>
              <w:bidi w:val="0"/>
              <w:spacing w:lineRule="auto" w:line="240" w:before="0" w:after="0"/>
              <w:jc w:val="start"/>
              <w:rPr>
                <w:b/>
                <w:szCs w:val="26"/>
                <w:u w:val="single"/>
              </w:rPr>
            </w:pPr>
            <w:r>
              <w:rPr>
                <w:sz w:val="24"/>
                <w:szCs w:val="24"/>
              </w:rPr>
              <w:t>Pre transplant / Post transplant / Antibody Mediated Rejection query</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 xml:space="preserve">Clotted </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Paeds: 3ml</w:t>
            </w:r>
          </w:p>
          <w:p>
            <w:pPr>
              <w:pStyle w:val="Normal"/>
              <w:widowControl w:val="false"/>
              <w:tabs>
                <w:tab w:val="clear" w:pos="709"/>
              </w:tabs>
              <w:bidi w:val="0"/>
              <w:spacing w:lineRule="auto" w:line="240" w:before="0" w:after="0"/>
              <w:jc w:val="start"/>
              <w:rPr>
                <w:b/>
                <w:szCs w:val="26"/>
                <w:u w:val="single"/>
              </w:rPr>
            </w:pPr>
            <w:r>
              <w:rPr>
                <w:sz w:val="24"/>
                <w:szCs w:val="24"/>
              </w:rPr>
              <w:t>Adult: 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ABO blood grouping of patients for solid organ transplant</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Disease Association Testing [B*27 / B*57:01/ HLA-DQ]</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Potential deceased donor work-up</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 xml:space="preserve">Clotted </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60ml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Donors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 xml:space="preserve">                 1</w:t>
            </w:r>
            <w:r>
              <w:rPr>
                <w:sz w:val="24"/>
                <w:szCs w:val="24"/>
                <w:vertAlign w:val="superscript"/>
              </w:rPr>
              <w:t xml:space="preserve">st </w:t>
            </w:r>
            <w:r>
              <w:rPr>
                <w:sz w:val="24"/>
                <w:szCs w:val="24"/>
              </w:rPr>
              <w:t>Workup</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sz w:val="24"/>
                <w:szCs w:val="24"/>
              </w:rPr>
              <w:t xml:space="preserve">                         </w:t>
            </w:r>
            <w:r>
              <w:rPr>
                <w:sz w:val="24"/>
                <w:szCs w:val="24"/>
              </w:rPr>
              <w:t xml:space="preserve">2A Workup </w:t>
            </w:r>
          </w:p>
          <w:p>
            <w:pPr>
              <w:pStyle w:val="Normal"/>
              <w:widowControl w:val="false"/>
              <w:tabs>
                <w:tab w:val="clear" w:pos="709"/>
              </w:tabs>
              <w:bidi w:val="0"/>
              <w:spacing w:lineRule="auto" w:line="240" w:before="0" w:after="0"/>
              <w:jc w:val="end"/>
              <w:rPr>
                <w:sz w:val="24"/>
                <w:szCs w:val="24"/>
              </w:rPr>
            </w:pPr>
            <w:r>
              <w:rPr>
                <w:sz w:val="24"/>
                <w:szCs w:val="24"/>
              </w:rPr>
            </w:r>
          </w:p>
          <w:p>
            <w:pPr>
              <w:pStyle w:val="Normal"/>
              <w:widowControl w:val="false"/>
              <w:tabs>
                <w:tab w:val="clear" w:pos="709"/>
              </w:tabs>
              <w:bidi w:val="0"/>
              <w:spacing w:lineRule="auto" w:line="240" w:before="0" w:after="0"/>
              <w:jc w:val="start"/>
              <w:rPr>
                <w:b/>
                <w:szCs w:val="26"/>
                <w:u w:val="single"/>
              </w:rPr>
            </w:pPr>
            <w:r>
              <w:rPr>
                <w:sz w:val="24"/>
                <w:szCs w:val="24"/>
              </w:rPr>
              <w:t xml:space="preserve">                            </w:t>
            </w:r>
            <w:r>
              <w:rPr>
                <w:sz w:val="24"/>
                <w:szCs w:val="24"/>
              </w:rPr>
              <w:t xml:space="preserve">2B Workup   </w:t>
            </w:r>
          </w:p>
          <w:p>
            <w:pPr>
              <w:pStyle w:val="Normal"/>
              <w:widowControl w:val="false"/>
              <w:tabs>
                <w:tab w:val="clear" w:pos="709"/>
              </w:tabs>
              <w:bidi w:val="0"/>
              <w:spacing w:lineRule="auto" w:line="240" w:before="0" w:after="0"/>
              <w:jc w:val="start"/>
              <w:rPr>
                <w:sz w:val="24"/>
                <w:szCs w:val="24"/>
              </w:rPr>
            </w:pPr>
            <w:r>
              <w:rPr>
                <w:sz w:val="24"/>
                <w:szCs w:val="24"/>
              </w:rPr>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 xml:space="preserve">2.9ml </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3</w:t>
            </w:r>
            <w:r>
              <w:rPr>
                <w:sz w:val="24"/>
                <w:szCs w:val="24"/>
                <w:vertAlign w:val="superscript"/>
              </w:rPr>
              <w:t>rd</w:t>
            </w:r>
            <w:r>
              <w:rPr>
                <w:sz w:val="24"/>
                <w:szCs w:val="24"/>
              </w:rPr>
              <w:t xml:space="preserve"> and Final Workup</w:t>
            </w:r>
          </w:p>
          <w:p>
            <w:pPr>
              <w:pStyle w:val="Normal"/>
              <w:widowControl w:val="false"/>
              <w:tabs>
                <w:tab w:val="clear" w:pos="709"/>
              </w:tabs>
              <w:bidi w:val="0"/>
              <w:spacing w:lineRule="auto" w:line="240" w:before="0" w:after="0"/>
              <w:jc w:val="start"/>
              <w:rPr>
                <w:sz w:val="24"/>
                <w:szCs w:val="24"/>
              </w:rPr>
            </w:pPr>
            <w:r>
              <w:rPr>
                <w:sz w:val="24"/>
                <w:szCs w:val="24"/>
              </w:rPr>
            </w:r>
          </w:p>
          <w:p>
            <w:pPr>
              <w:pStyle w:val="Normal"/>
              <w:widowControl w:val="false"/>
              <w:tabs>
                <w:tab w:val="clear" w:pos="709"/>
              </w:tabs>
              <w:bidi w:val="0"/>
              <w:spacing w:lineRule="auto" w:line="240" w:before="0" w:after="0"/>
              <w:jc w:val="start"/>
              <w:rPr>
                <w:sz w:val="24"/>
                <w:szCs w:val="24"/>
              </w:rPr>
            </w:pPr>
            <w:r>
              <w:rPr>
                <w:sz w:val="24"/>
                <w:szCs w:val="24"/>
              </w:rPr>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 xml:space="preserve">Clotted </w:t>
            </w:r>
          </w:p>
          <w:p>
            <w:pPr>
              <w:pStyle w:val="Normal"/>
              <w:widowControl w:val="false"/>
              <w:tabs>
                <w:tab w:val="clear" w:pos="709"/>
              </w:tabs>
              <w:bidi w:val="0"/>
              <w:spacing w:lineRule="auto" w:line="240" w:before="0" w:after="0"/>
              <w:jc w:val="start"/>
              <w:rPr>
                <w:sz w:val="24"/>
                <w:szCs w:val="24"/>
              </w:rPr>
            </w:pPr>
            <w:r>
              <w:rPr>
                <w:sz w:val="24"/>
                <w:szCs w:val="24"/>
              </w:rPr>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Recipients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ab/>
              <w:t xml:space="preserve">2B Workup </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3</w:t>
            </w:r>
            <w:r>
              <w:rPr>
                <w:sz w:val="24"/>
                <w:szCs w:val="24"/>
                <w:vertAlign w:val="superscript"/>
              </w:rPr>
              <w:t>rd</w:t>
            </w:r>
            <w:r>
              <w:rPr>
                <w:sz w:val="24"/>
                <w:szCs w:val="24"/>
              </w:rPr>
              <w:t xml:space="preserve"> and FinalWorkup</w:t>
            </w:r>
          </w:p>
          <w:p>
            <w:pPr>
              <w:pStyle w:val="Normal"/>
              <w:widowControl w:val="false"/>
              <w:tabs>
                <w:tab w:val="clear" w:pos="709"/>
              </w:tabs>
              <w:bidi w:val="0"/>
              <w:spacing w:lineRule="auto" w:line="240" w:before="0" w:after="0"/>
              <w:jc w:val="start"/>
              <w:rPr>
                <w:b/>
                <w:szCs w:val="26"/>
                <w:u w:val="single"/>
              </w:rPr>
            </w:pPr>
            <w:r>
              <w:rPr>
                <w:sz w:val="24"/>
                <w:szCs w:val="24"/>
              </w:rPr>
              <w:t>Clotted blood should be within 7 days of the proposed  transplant date</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Autocrossmatch</w:t>
            </w:r>
          </w:p>
          <w:p>
            <w:pPr>
              <w:pStyle w:val="Normal"/>
              <w:widowControl w:val="false"/>
              <w:tabs>
                <w:tab w:val="clear" w:pos="709"/>
              </w:tabs>
              <w:bidi w:val="0"/>
              <w:spacing w:lineRule="auto" w:line="240" w:before="0" w:after="0"/>
              <w:jc w:val="start"/>
              <w:rPr>
                <w:b/>
                <w:szCs w:val="26"/>
                <w:u w:val="single"/>
              </w:rPr>
            </w:pPr>
            <w:r>
              <w:rPr>
                <w:sz w:val="24"/>
                <w:szCs w:val="24"/>
              </w:rPr>
              <w:tab/>
              <w:t xml:space="preserve">                                 </w:t>
            </w:r>
          </w:p>
          <w:p>
            <w:pPr>
              <w:pStyle w:val="Normal"/>
              <w:widowControl w:val="false"/>
              <w:tabs>
                <w:tab w:val="clear" w:pos="709"/>
              </w:tabs>
              <w:bidi w:val="0"/>
              <w:spacing w:lineRule="auto" w:line="240" w:before="0" w:after="0"/>
              <w:jc w:val="start"/>
              <w:rPr>
                <w:b/>
                <w:szCs w:val="26"/>
                <w:u w:val="single"/>
              </w:rPr>
            </w:pPr>
            <w:r>
              <w:rPr>
                <w:sz w:val="24"/>
                <w:szCs w:val="24"/>
              </w:rPr>
              <w:tab/>
              <w:t xml:space="preserve">                                   </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for partners</w:t>
            </w:r>
          </w:p>
        </w:tc>
        <w:tc>
          <w:tcPr>
            <w:tcW w:w="16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bl>
    <w:p>
      <w:pPr>
        <w:pStyle w:val="Normal"/>
        <w:widowControl w:val="false"/>
        <w:bidi w:val="0"/>
        <w:spacing w:lineRule="auto" w:line="240"/>
        <w:jc w:val="start"/>
        <w:rPr>
          <w:b/>
          <w:szCs w:val="26"/>
          <w:u w:val="single"/>
        </w:rPr>
      </w:pPr>
      <w:r>
        <w:rPr/>
      </w:r>
    </w:p>
    <w:p>
      <w:pPr>
        <w:pStyle w:val="Heading3"/>
        <w:numPr>
          <w:ilvl w:val="2"/>
          <w:numId w:val="24"/>
        </w:numPr>
        <w:tabs>
          <w:tab w:val="left" w:pos="2574" w:leader="none"/>
        </w:tabs>
        <w:bidi w:val="0"/>
        <w:spacing w:lineRule="auto" w:line="240"/>
        <w:ind w:start="1440" w:end="0" w:hanging="720"/>
        <w:jc w:val="start"/>
        <w:rPr>
          <w:b/>
          <w:szCs w:val="26"/>
          <w:u w:val="single"/>
        </w:rPr>
      </w:pPr>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8"/>
        <w:gridCol w:w="2550"/>
        <w:gridCol w:w="1304"/>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 </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xml:space="preserve">. Reference ranges quoted are specific for arterial blood sample types and are not gender specific. </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 xml:space="preserve">No specific ranges reported on analyser for smoker/non/smoker </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 xml:space="preserve">Plain </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before="0" w:after="0"/>
        <w:jc w:val="start"/>
        <w:rPr>
          <w:b/>
          <w:szCs w:val="26"/>
          <w:u w:val="single"/>
        </w:rPr>
      </w:pPr>
      <w:r>
        <w:rPr/>
      </w:r>
      <w:bookmarkStart w:id="63" w:name="_GoBack_Copy_3"/>
      <w:bookmarkStart w:id="64" w:name="_GoBack_Copy_2"/>
      <w:bookmarkStart w:id="65" w:name="_GoBack_Copy_3"/>
      <w:bookmarkStart w:id="66" w:name="_GoBack_Copy_2"/>
      <w:bookmarkEnd w:id="65"/>
      <w:bookmarkEnd w:id="66"/>
    </w:p>
    <w:p>
      <w:pPr>
        <w:pStyle w:val="Normal"/>
        <w:bidi w:val="0"/>
        <w:jc w:val="start"/>
        <w:rPr>
          <w:b/>
          <w:szCs w:val="26"/>
          <w:u w:val="single"/>
        </w:rPr>
      </w:pPr>
      <w:r>
        <w:rPr/>
      </w:r>
    </w:p>
    <w:p>
      <w:pPr>
        <w:sectPr>
          <w:type w:val="continuous"/>
          <w:pgSz w:w="11906" w:h="16838"/>
          <w:pgMar w:left="1134" w:right="1134" w:gutter="0" w:header="0" w:top="1134" w:footer="0" w:bottom="1134"/>
          <w:formProt w:val="false"/>
          <w:textDirection w:val="lrTb"/>
          <w:docGrid w:type="default" w:linePitch="312" w:charSpace="4294961151"/>
        </w:sectPr>
      </w:pPr>
    </w:p>
    <w:p>
      <w:pPr>
        <w:pStyle w:val="Normal"/>
        <w:bidi w:val="0"/>
        <w:jc w:val="start"/>
        <w:rPr>
          <w:b/>
          <w:szCs w:val="26"/>
          <w:u w:val="single"/>
        </w:rPr>
      </w:pPr>
      <w:r>
        <w:rPr/>
      </w:r>
      <w:bookmarkStart w:id="67" w:name="_Toc196476647"/>
      <w:bookmarkStart w:id="68" w:name="_Toc485280922"/>
      <w:bookmarkStart w:id="69" w:name="_Toc196476702"/>
      <w:bookmarkStart w:id="70" w:name="_Toc196476739"/>
      <w:bookmarkStart w:id="71" w:name="_Toc196476740"/>
      <w:bookmarkStart w:id="72" w:name="_Toc196476741"/>
      <w:bookmarkStart w:id="73" w:name="_Toc196476742"/>
      <w:bookmarkStart w:id="74" w:name="_Toc196476743"/>
      <w:bookmarkStart w:id="75" w:name="_Toc196476744"/>
      <w:bookmarkStart w:id="76" w:name="_Toc145424852"/>
      <w:bookmarkStart w:id="77" w:name="_Toc349657842"/>
      <w:bookmarkStart w:id="78" w:name="_Toc196476752"/>
      <w:bookmarkStart w:id="79" w:name="_Toc368240637"/>
      <w:bookmarkStart w:id="80" w:name="_Toc196476761"/>
      <w:bookmarkStart w:id="81" w:name="_Toc368240638"/>
      <w:bookmarkStart w:id="82" w:name="_Toc196476762"/>
      <w:bookmarkStart w:id="83" w:name="_Toc196476769"/>
      <w:bookmarkStart w:id="84" w:name="_Ref303078457"/>
      <w:bookmarkStart w:id="85" w:name="_Toc196476770"/>
      <w:bookmarkStart w:id="86" w:name="_Ref303078458"/>
      <w:bookmarkStart w:id="87" w:name="_Toc302830630"/>
      <w:bookmarkStart w:id="88" w:name="_Ref303061027"/>
      <w:bookmarkStart w:id="89" w:name="_Ref398495749"/>
      <w:bookmarkStart w:id="90" w:name="_Ref303078467"/>
      <w:bookmarkStart w:id="91" w:name="_Toc53067355"/>
      <w:bookmarkStart w:id="92" w:name="_Toc196476786"/>
      <w:bookmarkStart w:id="93" w:name="_Toc240963963"/>
      <w:bookmarkStart w:id="94" w:name="_Toc53067359"/>
      <w:bookmarkStart w:id="95" w:name="_Toc196476789"/>
      <w:bookmarkStart w:id="96" w:name="_Toc368598710"/>
      <w:bookmarkStart w:id="97" w:name="_Toc196476822"/>
      <w:bookmarkStart w:id="98" w:name="_Toc196476831"/>
      <w:bookmarkStart w:id="99" w:name="_Ref368216428"/>
      <w:bookmarkStart w:id="100" w:name="_Toc196476794"/>
      <w:bookmarkStart w:id="101" w:name="_Toc53067364"/>
      <w:bookmarkStart w:id="102" w:name="_Toc368598689"/>
      <w:bookmarkStart w:id="103" w:name="_Toc196476805"/>
      <w:bookmarkStart w:id="104" w:name="_Toc135826461"/>
      <w:bookmarkStart w:id="105" w:name="_Toc196476806"/>
      <w:bookmarkStart w:id="106" w:name="_Toc196476807"/>
      <w:bookmarkStart w:id="107" w:name="_GoBack_Copy_3"/>
      <w:bookmarkStart w:id="108" w:name="_GoBack_Copy_2"/>
      <w:bookmarkStart w:id="109" w:name="_GoBack_Copy_1"/>
      <w:bookmarkStart w:id="110" w:name="_GoBack"/>
      <w:bookmarkStart w:id="111" w:name="_Toc196476647"/>
      <w:bookmarkStart w:id="112" w:name="_Toc485280922"/>
      <w:bookmarkStart w:id="113" w:name="_Toc196476702"/>
      <w:bookmarkStart w:id="114" w:name="_Toc196476739"/>
      <w:bookmarkStart w:id="115" w:name="_Toc196476740"/>
      <w:bookmarkStart w:id="116" w:name="_Toc196476741"/>
      <w:bookmarkStart w:id="117" w:name="_Toc196476742"/>
      <w:bookmarkStart w:id="118" w:name="_Toc196476743"/>
      <w:bookmarkStart w:id="119" w:name="_Toc196476744"/>
      <w:bookmarkStart w:id="120" w:name="_Toc145424852"/>
      <w:bookmarkStart w:id="121" w:name="_Toc349657842"/>
      <w:bookmarkStart w:id="122" w:name="_Toc196476752"/>
      <w:bookmarkStart w:id="123" w:name="_Toc368240637"/>
      <w:bookmarkStart w:id="124" w:name="_Toc196476761"/>
      <w:bookmarkStart w:id="125" w:name="_Toc368240638"/>
      <w:bookmarkStart w:id="126" w:name="_Toc196476762"/>
      <w:bookmarkStart w:id="127" w:name="_Toc196476769"/>
      <w:bookmarkStart w:id="128" w:name="_Ref303078457"/>
      <w:bookmarkStart w:id="129" w:name="_Toc196476770"/>
      <w:bookmarkStart w:id="130" w:name="_Ref303078458"/>
      <w:bookmarkStart w:id="131" w:name="_Toc302830630"/>
      <w:bookmarkStart w:id="132" w:name="_Ref303061027"/>
      <w:bookmarkStart w:id="133" w:name="_Ref398495749"/>
      <w:bookmarkStart w:id="134" w:name="_Ref303078467"/>
      <w:bookmarkStart w:id="135" w:name="_Toc53067355"/>
      <w:bookmarkStart w:id="136" w:name="_Toc196476786"/>
      <w:bookmarkStart w:id="137" w:name="_Toc240963963"/>
      <w:bookmarkStart w:id="138" w:name="_Toc53067359"/>
      <w:bookmarkStart w:id="139" w:name="_Toc196476789"/>
      <w:bookmarkStart w:id="140" w:name="_Toc368598710"/>
      <w:bookmarkStart w:id="141" w:name="_Toc196476822"/>
      <w:bookmarkStart w:id="142" w:name="_Toc196476831"/>
      <w:bookmarkStart w:id="143" w:name="_Ref368216428"/>
      <w:bookmarkStart w:id="144" w:name="_Toc196476794"/>
      <w:bookmarkStart w:id="145" w:name="_Toc53067364"/>
      <w:bookmarkStart w:id="146" w:name="_Toc368598689"/>
      <w:bookmarkStart w:id="147" w:name="_Toc196476805"/>
      <w:bookmarkStart w:id="148" w:name="_Toc135826461"/>
      <w:bookmarkStart w:id="149" w:name="_Toc196476806"/>
      <w:bookmarkStart w:id="150" w:name="_Toc196476807"/>
      <w:bookmarkStart w:id="151" w:name="_GoBack_Copy_3"/>
      <w:bookmarkStart w:id="152" w:name="_GoBack_Copy_2"/>
      <w:bookmarkStart w:id="153" w:name="_GoBack_Copy_1"/>
      <w:bookmarkStart w:id="154" w:name="_GoBack"/>
      <w:bookmarkEnd w:id="0"/>
      <w:bookmarkEnd w:id="1"/>
      <w:bookmarkEnd w:id="2"/>
      <w:bookmarkEnd w:id="3"/>
      <w:bookmarkEnd w:id="4"/>
      <w:bookmarkEnd w:id="111"/>
      <w:bookmarkEnd w:id="6"/>
      <w:bookmarkEnd w:id="7"/>
      <w:bookmarkEnd w:id="112"/>
      <w:bookmarkEnd w:id="113"/>
      <w:bookmarkEnd w:id="10"/>
      <w:bookmarkEnd w:id="11"/>
      <w:bookmarkEnd w:id="12"/>
      <w:bookmarkEnd w:id="13"/>
      <w:bookmarkEnd w:id="14"/>
      <w:bookmarkEnd w:id="15"/>
      <w:bookmarkEnd w:id="114"/>
      <w:bookmarkEnd w:id="115"/>
      <w:bookmarkEnd w:id="116"/>
      <w:bookmarkEnd w:id="117"/>
      <w:bookmarkEnd w:id="118"/>
      <w:bookmarkEnd w:id="119"/>
      <w:bookmarkEnd w:id="120"/>
      <w:bookmarkEnd w:id="23"/>
      <w:bookmarkEnd w:id="24"/>
      <w:bookmarkEnd w:id="25"/>
      <w:bookmarkEnd w:id="2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56"/>
      <w:bookmarkEnd w:id="57"/>
      <w:bookmarkEnd w:id="58"/>
      <w:bookmarkEnd w:id="59"/>
      <w:bookmarkEnd w:id="60"/>
      <w:bookmarkEnd w:id="61"/>
      <w:bookmarkEnd w:id="150"/>
      <w:bookmarkEnd w:id="151"/>
      <w:bookmarkEnd w:id="152"/>
      <w:bookmarkEnd w:id="153"/>
      <w:bookmarkEnd w:id="154"/>
    </w:p>
    <w:sectPr>
      <w:type w:val="continuous"/>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Bold">
    <w:charset w:val="01" w:characterSet="utf-8"/>
    <w:family w:val="roman"/>
    <w:pitch w:val="variable"/>
  </w:font>
  <w:font w:name="Times New Roman Bold">
    <w:charset w:val="01" w:characterSet="utf-8"/>
    <w:family w:val="swiss"/>
    <w:pitch w:val="variable"/>
  </w:font>
  <w:font w:name="Times New Roman">
    <w:charset w:val="01" w:characterSet="utf-8"/>
    <w:family w:val="roman"/>
    <w:pitch w:val="variable"/>
  </w:font>
  <w:font w:name="Arial Terminal">
    <w:charset w:val="01" w:characterSet="utf-8"/>
    <w:family w:val="roman"/>
    <w:pitch w:val="variable"/>
  </w:font>
  <w:font w:name="Courier New">
    <w:charset w:val="01" w:characterSet="utf-8"/>
    <w:family w:val="roman"/>
    <w:pitch w:val="variable"/>
  </w:font>
  <w:font w:name="Thorndale">
    <w:altName w:val="Times New Roman"/>
    <w:charset w:val="01" w:characterSet="utf-8"/>
    <w:family w:val="roman"/>
    <w:pitch w:val="variable"/>
  </w:font>
  <w:font w:name="StarSymbol">
    <w:altName w:val="Arial Unicode MS"/>
    <w:charset w:val="01" w:characterSet="utf-8"/>
    <w:family w:val="roman"/>
    <w:pitch w:val="variable"/>
  </w:font>
  <w:font w:name="Symbol">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1" w:characterSet="utf-8"/>
    <w:family w:val="roman"/>
    <w:pitch w:val="variable"/>
  </w:font>
  <w:font w:name="Comic Sans MS">
    <w:charset w:val="01" w:characterSet="utf-8"/>
    <w:family w:val="roman"/>
    <w:pitch w:val="variable"/>
  </w:font>
  <w:font w:name="StarBats">
    <w:charset w:val="01" w:characterSet="utf-8"/>
    <w:family w:val="roman"/>
    <w:pitch w:val="variable"/>
  </w:font>
  <w:font w:name="Albany">
    <w:altName w:val="Arial"/>
    <w:charset w:val="01" w:characterSet="utf-8"/>
    <w:family w:val="roman"/>
    <w:pitch w:val="variable"/>
  </w:font>
  <w:font w:name="Liberation Sans">
    <w:altName w:val="Arial"/>
    <w:charset w:val="01" w:characterSet="utf-8"/>
    <w:family w:val="swiss"/>
    <w:pitch w:val="variable"/>
  </w:font>
  <w:font w:name="Arial MT">
    <w:charset w:val="01" w:characterSet="utf-8"/>
    <w:family w:val="roman"/>
    <w:pitch w:val="variable"/>
  </w:font>
  <w:font w:name="Times">
    <w:altName w:val="Times New Roman"/>
    <w:charset w:val="01" w:characterSet="utf-8"/>
    <w:family w:val="roman"/>
    <w:pitch w:val="variable"/>
  </w:font>
  <w:font w:name="Calibri">
    <w:charset w:val="01" w:characterSet="utf-8"/>
    <w:family w:val="roman"/>
    <w:pitch w:val="variable"/>
  </w:font>
  <w:font w:name="Symbol">
    <w:charset w:val="01"/>
    <w:family w:val="auto"/>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5">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6">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7">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8">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9">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10">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5">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6">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2">
      <w:start w:val="1"/>
      <w:numFmt w:val="decimal"/>
      <w:lvlText w:val="%1.%2.%3"/>
      <w:lvlJc w:val="start"/>
      <w:pPr>
        <w:tabs>
          <w:tab w:val="num" w:pos="0"/>
        </w:tabs>
        <w:ind w:start="720" w:hanging="720"/>
      </w:pPr>
      <w:rPr>
        <w:smallCaps w:val="false"/>
        <w:caps w:val="false"/>
        <w:dstrike w:val="false"/>
        <w:strike w:val="false"/>
        <w:sz w:val="28"/>
        <w:spacing w:val="0"/>
        <w:b w:val="false"/>
        <w:kern w:val="0"/>
        <w:szCs w:val="28"/>
        <w:bCs w:val="false"/>
        <w:vanish w:val="false"/>
        <w:rFonts w:ascii="Times New Roman" w:hAnsi="Times New Roman" w:cs="Times New Roman"/>
      </w:rPr>
    </w:lvl>
    <w:lvl w:ilvl="3">
      <w:start w:val="1"/>
      <w:numFmt w:val="decimal"/>
      <w:lvlText w:val="%1.%2.%3.%4"/>
      <w:lvlJc w:val="start"/>
      <w:pPr>
        <w:tabs>
          <w:tab w:val="num" w:pos="0"/>
        </w:tabs>
        <w:ind w:start="1021" w:hanging="1021"/>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1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8">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9">
    <w:lvl w:ilvl="0">
      <w:start w:val="1"/>
      <w:numFmt w:val="bullet"/>
      <w:lvlText w:val="o"/>
      <w:lvlJc w:val="start"/>
      <w:pPr>
        <w:tabs>
          <w:tab w:val="num" w:pos="0"/>
        </w:tabs>
        <w:ind w:start="1080" w:hanging="360"/>
      </w:pPr>
      <w:rPr>
        <w:rFonts w:ascii="0" w:hAnsi="0" w:cs="0" w:hint="default"/>
      </w:rPr>
    </w:lvl>
    <w:lvl w:ilvl="1">
      <w:start w:val="1"/>
      <w:numFmt w:val="bullet"/>
      <w:lvlText w:val="o"/>
      <w:lvlJc w:val="start"/>
      <w:pPr>
        <w:tabs>
          <w:tab w:val="num" w:pos="0"/>
        </w:tabs>
        <w:ind w:start="1800" w:hanging="360"/>
      </w:pPr>
      <w:rPr>
        <w:rFonts w:ascii="0" w:hAnsi="0" w:cs="0" w:hint="default"/>
      </w:rPr>
    </w:lvl>
    <w:lvl w:ilvl="2">
      <w:start w:val="1"/>
      <w:numFmt w:val="bullet"/>
      <w:lvlText w:val=""/>
      <w:lvlJc w:val="start"/>
      <w:pPr>
        <w:tabs>
          <w:tab w:val="num" w:pos="0"/>
        </w:tabs>
        <w:ind w:start="2520" w:hanging="360"/>
      </w:pPr>
      <w:rPr>
        <w:rFonts w:ascii="0" w:hAnsi="0" w:cs="0"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0" w:hAnsi="0" w:cs="0" w:hint="default"/>
      </w:rPr>
    </w:lvl>
    <w:lvl w:ilvl="5">
      <w:start w:val="1"/>
      <w:numFmt w:val="bullet"/>
      <w:lvlText w:val=""/>
      <w:lvlJc w:val="start"/>
      <w:pPr>
        <w:tabs>
          <w:tab w:val="num" w:pos="0"/>
        </w:tabs>
        <w:ind w:start="4680" w:hanging="360"/>
      </w:pPr>
      <w:rPr>
        <w:rFonts w:ascii="0" w:hAnsi="0" w:cs="0"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0" w:hAnsi="0" w:cs="0" w:hint="default"/>
      </w:rPr>
    </w:lvl>
    <w:lvl w:ilvl="8">
      <w:start w:val="1"/>
      <w:numFmt w:val="bullet"/>
      <w:lvlText w:val=""/>
      <w:lvlJc w:val="start"/>
      <w:pPr>
        <w:tabs>
          <w:tab w:val="num" w:pos="0"/>
        </w:tabs>
        <w:ind w:start="6840" w:hanging="360"/>
      </w:pPr>
      <w:rPr>
        <w:rFonts w:ascii="0" w:hAnsi="0" w:cs="0" w:hint="default"/>
      </w:rPr>
    </w:lvl>
  </w:abstractNum>
  <w:abstractNum w:abstractNumId="2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1">
    <w:lvl w:ilvl="0">
      <w:start w:val="1"/>
      <w:numFmt w:val="bullet"/>
      <w:lvlText w:val=""/>
      <w:lvlJc w:val="start"/>
      <w:pPr>
        <w:tabs>
          <w:tab w:val="num" w:pos="0"/>
        </w:tabs>
        <w:ind w:start="36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2">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3">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4">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47"/>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GB" w:eastAsia="zh-CN" w:bidi="hi-IN"/>
    </w:rPr>
  </w:style>
  <w:style w:type="paragraph" w:styleId="Heading2">
    <w:name w:val="Heading 2"/>
    <w:basedOn w:val="Normal"/>
    <w:next w:val="Normal"/>
    <w:qFormat/>
    <w:pPr>
      <w:keepNext w:val="true"/>
      <w:numPr>
        <w:ilvl w:val="1"/>
        <w:numId w:val="1"/>
      </w:numPr>
      <w:spacing w:before="240" w:after="120"/>
      <w:outlineLvl w:val="1"/>
    </w:pPr>
    <w:rPr>
      <w:rFonts w:ascii="Times New Roman Bold" w:hAnsi="Times New Roman Bold"/>
      <w:b/>
      <w:smallCaps/>
    </w:rPr>
  </w:style>
  <w:style w:type="paragraph" w:styleId="Heading3">
    <w:name w:val="Heading 3"/>
    <w:basedOn w:val="Normal"/>
    <w:next w:val="Normal"/>
    <w:qFormat/>
    <w:pPr>
      <w:keepNext w:val="true"/>
      <w:numPr>
        <w:ilvl w:val="2"/>
        <w:numId w:val="1"/>
      </w:numPr>
      <w:tabs>
        <w:tab w:val="clear" w:pos="709"/>
        <w:tab w:val="left" w:pos="1134" w:leader="none"/>
      </w:tabs>
      <w:spacing w:before="240" w:after="120"/>
      <w:outlineLvl w:val="2"/>
    </w:pPr>
    <w:rPr>
      <w:rFonts w:ascii="Times New Roman Bold" w:hAnsi="Times New Roman Bold"/>
      <w:b/>
      <w:i/>
    </w:rPr>
  </w:style>
  <w:style w:type="paragraph" w:styleId="Heading4">
    <w:name w:val="Heading 4"/>
    <w:basedOn w:val="WW-Heading"/>
    <w:next w:val="TextBody"/>
    <w:qFormat/>
    <w:pPr>
      <w:numPr>
        <w:ilvl w:val="3"/>
        <w:numId w:val="1"/>
      </w:numPr>
      <w:outlineLvl w:val="3"/>
    </w:pPr>
    <w:rPr>
      <w:rFonts w:ascii="Times New Roman Bold" w:hAnsi="Times New Roman Bold"/>
      <w:b/>
      <w:bCs/>
      <w:iCs/>
      <w:szCs w:val="24"/>
    </w:rPr>
  </w:style>
  <w:style w:type="character" w:styleId="BookTitle">
    <w:name w:val="Book Title"/>
    <w:qFormat/>
    <w:rPr>
      <w:rFonts w:ascii="Times New Roman Bold" w:hAnsi="Times New Roman Bold"/>
      <w:b/>
      <w:bCs/>
      <w:smallCaps/>
      <w:spacing w:val="5"/>
      <w:sz w:val="28"/>
      <w:u w:val="single"/>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Heading2Char1">
    <w:name w:val="Heading 2 Char1"/>
    <w:qFormat/>
    <w:rPr>
      <w:rFonts w:eastAsia="SimSun"/>
      <w:b/>
      <w:bCs/>
      <w:iCs/>
      <w:sz w:val="24"/>
      <w:szCs w:val="28"/>
      <w:lang w:val="x-none" w:eastAsia="ar-SA"/>
    </w:rPr>
  </w:style>
  <w:style w:type="character" w:styleId="CharChar6">
    <w:name w:val="Char Char6"/>
    <w:qFormat/>
    <w:rPr>
      <w:sz w:val="28"/>
      <w:lang w:val="en-GB" w:eastAsia="ar-SA" w:bidi="ar-SA"/>
    </w:rPr>
  </w:style>
  <w:style w:type="character" w:styleId="A1t5ne">
    <w:name w:val="a1t5ne"/>
    <w:qFormat/>
    <w:rPr>
      <w:rFonts w:ascii="Times New Roman" w:hAnsi="Times New Roman" w:eastAsia="Times New Roman" w:cs="Times New Roman"/>
      <w:color w:val="000000"/>
      <w:sz w:val="24"/>
      <w:szCs w:val="24"/>
    </w:rPr>
  </w:style>
  <w:style w:type="character" w:styleId="CharChar21">
    <w:name w:val="Char Char21"/>
    <w:qFormat/>
    <w:rPr>
      <w:rFonts w:ascii="Times New Roman Bold" w:hAnsi="Times New Roman Bold"/>
      <w:b/>
      <w:i/>
      <w:sz w:val="28"/>
      <w:lang w:val="en-GB" w:eastAsia="en-GB" w:bidi="ar-SA"/>
    </w:rPr>
  </w:style>
  <w:style w:type="character" w:styleId="A6">
    <w:name w:val="A6"/>
    <w:qFormat/>
    <w:rPr>
      <w:rFonts w:cs="Times"/>
      <w:b/>
      <w:bCs/>
      <w:color w:val="000000"/>
      <w:sz w:val="36"/>
      <w:szCs w:val="36"/>
    </w:rPr>
  </w:style>
  <w:style w:type="character" w:styleId="A5">
    <w:name w:val="A5"/>
    <w:qFormat/>
    <w:rPr>
      <w:rFonts w:cs="Times"/>
      <w:b/>
      <w:bCs/>
      <w:color w:val="000000"/>
      <w:sz w:val="29"/>
      <w:szCs w:val="29"/>
    </w:rPr>
  </w:style>
  <w:style w:type="character" w:styleId="A1">
    <w:name w:val="A1"/>
    <w:qFormat/>
    <w:rPr>
      <w:rFonts w:cs="Times"/>
      <w:b/>
      <w:bCs/>
      <w:color w:val="000000"/>
      <w:sz w:val="20"/>
      <w:szCs w:val="20"/>
    </w:rPr>
  </w:style>
  <w:style w:type="character" w:styleId="A2">
    <w:name w:val="A2"/>
    <w:qFormat/>
    <w:rPr>
      <w:rFonts w:cs="Times"/>
      <w:color w:val="000000"/>
    </w:rPr>
  </w:style>
  <w:style w:type="character" w:styleId="A3">
    <w:name w:val="A3"/>
    <w:qFormat/>
    <w:rPr>
      <w:rFonts w:cs="Times"/>
      <w:color w:val="000000"/>
      <w:sz w:val="28"/>
      <w:szCs w:val="28"/>
    </w:rPr>
  </w:style>
  <w:style w:type="character" w:styleId="QuickFormat1">
    <w:name w:val="QuickFormat1"/>
    <w:qFormat/>
    <w:rPr>
      <w:rFonts w:ascii="Arial Terminal" w:hAnsi="Arial Terminal"/>
      <w:color w:val="000000"/>
      <w:sz w:val="24"/>
    </w:rPr>
  </w:style>
  <w:style w:type="character" w:styleId="BodyTextIndent3Char">
    <w:name w:val="Body Text Indent 3 Char"/>
    <w:qFormat/>
    <w:rPr>
      <w:color w:val="000000"/>
      <w:sz w:val="16"/>
      <w:szCs w:val="16"/>
      <w:lang w:eastAsia="ar-SA"/>
    </w:rPr>
  </w:style>
  <w:style w:type="character" w:styleId="CharCharChar">
    <w:name w:val="Char Char Char"/>
    <w:qFormat/>
    <w:rPr>
      <w:sz w:val="24"/>
      <w:szCs w:val="24"/>
      <w:lang w:val="en-IE" w:eastAsia="en-IE" w:bidi="ar-SA"/>
    </w:rPr>
  </w:style>
  <w:style w:type="character" w:styleId="Minusone">
    <w:name w:val="minusone"/>
    <w:qFormat/>
    <w:rPr>
      <w:rFonts w:cs="Times New Roman"/>
    </w:rPr>
  </w:style>
  <w:style w:type="character" w:styleId="HTMLPreformattedChar">
    <w:name w:val="HTML Preformatted Char"/>
    <w:qFormat/>
    <w:rPr>
      <w:rFonts w:ascii="Courier New" w:hAnsi="Courier New"/>
      <w:color w:val="000000"/>
      <w:sz w:val="20"/>
      <w:lang w:eastAsia="en-GB"/>
    </w:rPr>
  </w:style>
  <w:style w:type="character" w:styleId="NormalWebChar">
    <w:name w:val="Normal (Web) Char"/>
    <w:qFormat/>
    <w:rPr>
      <w:rFonts w:ascii="Times New Roman" w:hAnsi="Times New Roman" w:eastAsia="Times New Roman" w:cs="Times New Roman"/>
      <w:sz w:val="24"/>
      <w:szCs w:val="24"/>
      <w:lang w:val="en-GB" w:eastAsia="en-GB"/>
    </w:rPr>
  </w:style>
  <w:style w:type="character" w:styleId="FooterChar1">
    <w:name w:val="Footer Char1"/>
    <w:qFormat/>
    <w:rPr>
      <w:sz w:val="24"/>
      <w:szCs w:val="24"/>
      <w:lang w:val="en-GB" w:eastAsia="en-GB"/>
    </w:rPr>
  </w:style>
  <w:style w:type="character" w:styleId="IntenseReference">
    <w:name w:val="Intense Reference"/>
    <w:qFormat/>
    <w:rPr>
      <w:b/>
      <w:bCs/>
      <w:smallCaps/>
      <w:color w:val="C0504D"/>
      <w:spacing w:val="5"/>
      <w:u w:val="single"/>
    </w:rPr>
  </w:style>
  <w:style w:type="character" w:styleId="FootnoteTextChar">
    <w:name w:val="Footnote Text Char"/>
    <w:qFormat/>
    <w:rPr>
      <w:rFonts w:ascii="Thorndale" w:hAnsi="Thorndale" w:eastAsia="Andale Sans UI"/>
      <w:color w:val="000000"/>
      <w:sz w:val="20"/>
    </w:rPr>
  </w:style>
  <w:style w:type="character" w:styleId="RTFNum2310">
    <w:name w:val="RTF_Num 23 10"/>
    <w:qFormat/>
    <w:rPr>
      <w:rFonts w:ascii="StarSymbol" w:hAnsi="StarSymbol" w:eastAsia="StarSymbol" w:cs="StarSymbol"/>
      <w:sz w:val="18"/>
      <w:szCs w:val="18"/>
    </w:rPr>
  </w:style>
  <w:style w:type="character" w:styleId="RTFNum239">
    <w:name w:val="RTF_Num 23 9"/>
    <w:qFormat/>
    <w:rPr>
      <w:rFonts w:ascii="StarSymbol" w:hAnsi="StarSymbol" w:eastAsia="StarSymbol" w:cs="StarSymbol"/>
      <w:sz w:val="18"/>
      <w:szCs w:val="18"/>
    </w:rPr>
  </w:style>
  <w:style w:type="character" w:styleId="RTFNum238">
    <w:name w:val="RTF_Num 23 8"/>
    <w:qFormat/>
    <w:rPr>
      <w:rFonts w:ascii="StarSymbol" w:hAnsi="StarSymbol" w:eastAsia="StarSymbol" w:cs="StarSymbol"/>
      <w:sz w:val="18"/>
      <w:szCs w:val="18"/>
    </w:rPr>
  </w:style>
  <w:style w:type="character" w:styleId="RTFNum237">
    <w:name w:val="RTF_Num 23 7"/>
    <w:qFormat/>
    <w:rPr>
      <w:rFonts w:ascii="StarSymbol" w:hAnsi="StarSymbol" w:eastAsia="StarSymbol" w:cs="StarSymbol"/>
      <w:sz w:val="18"/>
      <w:szCs w:val="18"/>
    </w:rPr>
  </w:style>
  <w:style w:type="character" w:styleId="RTFNum236">
    <w:name w:val="RTF_Num 23 6"/>
    <w:qFormat/>
    <w:rPr>
      <w:rFonts w:ascii="StarSymbol" w:hAnsi="StarSymbol" w:eastAsia="StarSymbol" w:cs="StarSymbol"/>
      <w:sz w:val="18"/>
      <w:szCs w:val="18"/>
    </w:rPr>
  </w:style>
  <w:style w:type="character" w:styleId="RTFNum235">
    <w:name w:val="RTF_Num 23 5"/>
    <w:qFormat/>
    <w:rPr>
      <w:rFonts w:ascii="StarSymbol" w:hAnsi="StarSymbol" w:eastAsia="StarSymbol" w:cs="StarSymbol"/>
      <w:sz w:val="18"/>
      <w:szCs w:val="18"/>
    </w:rPr>
  </w:style>
  <w:style w:type="character" w:styleId="RTFNum234">
    <w:name w:val="RTF_Num 23 4"/>
    <w:qFormat/>
    <w:rPr>
      <w:rFonts w:ascii="StarSymbol" w:hAnsi="StarSymbol" w:eastAsia="StarSymbol" w:cs="StarSymbol"/>
      <w:sz w:val="18"/>
      <w:szCs w:val="18"/>
    </w:rPr>
  </w:style>
  <w:style w:type="character" w:styleId="RTFNum233">
    <w:name w:val="RTF_Num 23 3"/>
    <w:qFormat/>
    <w:rPr>
      <w:rFonts w:ascii="StarSymbol" w:hAnsi="StarSymbol" w:eastAsia="StarSymbol" w:cs="StarSymbol"/>
      <w:sz w:val="18"/>
      <w:szCs w:val="18"/>
    </w:rPr>
  </w:style>
  <w:style w:type="character" w:styleId="RTFNum232">
    <w:name w:val="RTF_Num 23 2"/>
    <w:qFormat/>
    <w:rPr>
      <w:rFonts w:ascii="StarSymbol" w:hAnsi="StarSymbol" w:eastAsia="StarSymbol" w:cs="StarSymbol"/>
      <w:sz w:val="18"/>
      <w:szCs w:val="18"/>
    </w:rPr>
  </w:style>
  <w:style w:type="character" w:styleId="RTFNum231">
    <w:name w:val="RTF_Num 23 1"/>
    <w:qFormat/>
    <w:rPr>
      <w:rFonts w:ascii="StarSymbol" w:hAnsi="StarSymbol" w:eastAsia="StarSymbol" w:cs="StarSymbol"/>
      <w:sz w:val="18"/>
      <w:szCs w:val="18"/>
    </w:rPr>
  </w:style>
  <w:style w:type="character" w:styleId="RTFNum2210">
    <w:name w:val="RTF_Num 22 10"/>
    <w:qFormat/>
    <w:rPr>
      <w:rFonts w:ascii="StarSymbol" w:hAnsi="StarSymbol" w:eastAsia="StarSymbol" w:cs="StarSymbol"/>
      <w:sz w:val="18"/>
      <w:szCs w:val="18"/>
    </w:rPr>
  </w:style>
  <w:style w:type="character" w:styleId="RTFNum229">
    <w:name w:val="RTF_Num 22 9"/>
    <w:qFormat/>
    <w:rPr>
      <w:rFonts w:ascii="StarSymbol" w:hAnsi="StarSymbol" w:eastAsia="StarSymbol" w:cs="StarSymbol"/>
      <w:sz w:val="18"/>
      <w:szCs w:val="18"/>
    </w:rPr>
  </w:style>
  <w:style w:type="character" w:styleId="RTFNum228">
    <w:name w:val="RTF_Num 22 8"/>
    <w:qFormat/>
    <w:rPr>
      <w:rFonts w:ascii="StarSymbol" w:hAnsi="StarSymbol" w:eastAsia="StarSymbol" w:cs="StarSymbol"/>
      <w:sz w:val="18"/>
      <w:szCs w:val="18"/>
    </w:rPr>
  </w:style>
  <w:style w:type="character" w:styleId="RTFNum227">
    <w:name w:val="RTF_Num 22 7"/>
    <w:qFormat/>
    <w:rPr>
      <w:rFonts w:ascii="StarSymbol" w:hAnsi="StarSymbol" w:eastAsia="StarSymbol" w:cs="StarSymbol"/>
      <w:sz w:val="18"/>
      <w:szCs w:val="18"/>
    </w:rPr>
  </w:style>
  <w:style w:type="character" w:styleId="RTFNum226">
    <w:name w:val="RTF_Num 22 6"/>
    <w:qFormat/>
    <w:rPr>
      <w:rFonts w:ascii="StarSymbol" w:hAnsi="StarSymbol" w:eastAsia="StarSymbol" w:cs="StarSymbol"/>
      <w:sz w:val="18"/>
      <w:szCs w:val="18"/>
    </w:rPr>
  </w:style>
  <w:style w:type="character" w:styleId="RTFNum225">
    <w:name w:val="RTF_Num 22 5"/>
    <w:qFormat/>
    <w:rPr>
      <w:rFonts w:ascii="StarSymbol" w:hAnsi="StarSymbol" w:eastAsia="StarSymbol" w:cs="StarSymbol"/>
      <w:sz w:val="18"/>
      <w:szCs w:val="18"/>
    </w:rPr>
  </w:style>
  <w:style w:type="character" w:styleId="RTFNum224">
    <w:name w:val="RTF_Num 22 4"/>
    <w:qFormat/>
    <w:rPr>
      <w:rFonts w:ascii="StarSymbol" w:hAnsi="StarSymbol" w:eastAsia="StarSymbol" w:cs="StarSymbol"/>
      <w:sz w:val="18"/>
      <w:szCs w:val="18"/>
    </w:rPr>
  </w:style>
  <w:style w:type="character" w:styleId="RTFNum223">
    <w:name w:val="RTF_Num 22 3"/>
    <w:qFormat/>
    <w:rPr>
      <w:rFonts w:ascii="StarSymbol" w:hAnsi="StarSymbol" w:eastAsia="StarSymbol" w:cs="StarSymbol"/>
      <w:sz w:val="18"/>
      <w:szCs w:val="18"/>
    </w:rPr>
  </w:style>
  <w:style w:type="character" w:styleId="RTFNum222">
    <w:name w:val="RTF_Num 22 2"/>
    <w:qFormat/>
    <w:rPr>
      <w:rFonts w:ascii="StarSymbol" w:hAnsi="StarSymbol" w:eastAsia="StarSymbol" w:cs="StarSymbol"/>
      <w:sz w:val="18"/>
      <w:szCs w:val="18"/>
    </w:rPr>
  </w:style>
  <w:style w:type="character" w:styleId="RTFNum221">
    <w:name w:val="RTF_Num 22 1"/>
    <w:qFormat/>
    <w:rPr>
      <w:rFonts w:ascii="StarSymbol" w:hAnsi="StarSymbol" w:eastAsia="StarSymbol" w:cs="StarSymbol"/>
      <w:sz w:val="18"/>
      <w:szCs w:val="18"/>
    </w:rPr>
  </w:style>
  <w:style w:type="character" w:styleId="RTFNum2110">
    <w:name w:val="RTF_Num 21 10"/>
    <w:qFormat/>
    <w:rPr>
      <w:rFonts w:ascii="StarSymbol" w:hAnsi="StarSymbol" w:eastAsia="StarSymbol" w:cs="StarSymbol"/>
      <w:sz w:val="18"/>
      <w:szCs w:val="18"/>
    </w:rPr>
  </w:style>
  <w:style w:type="character" w:styleId="RTFNum219">
    <w:name w:val="RTF_Num 21 9"/>
    <w:qFormat/>
    <w:rPr>
      <w:rFonts w:ascii="StarSymbol" w:hAnsi="StarSymbol" w:eastAsia="StarSymbol" w:cs="StarSymbol"/>
      <w:sz w:val="18"/>
      <w:szCs w:val="18"/>
    </w:rPr>
  </w:style>
  <w:style w:type="character" w:styleId="RTFNum218">
    <w:name w:val="RTF_Num 21 8"/>
    <w:qFormat/>
    <w:rPr>
      <w:rFonts w:ascii="StarSymbol" w:hAnsi="StarSymbol" w:eastAsia="StarSymbol" w:cs="StarSymbol"/>
      <w:sz w:val="18"/>
      <w:szCs w:val="18"/>
    </w:rPr>
  </w:style>
  <w:style w:type="character" w:styleId="RTFNum217">
    <w:name w:val="RTF_Num 21 7"/>
    <w:qFormat/>
    <w:rPr>
      <w:rFonts w:ascii="StarSymbol" w:hAnsi="StarSymbol" w:eastAsia="StarSymbol" w:cs="StarSymbol"/>
      <w:sz w:val="18"/>
      <w:szCs w:val="18"/>
    </w:rPr>
  </w:style>
  <w:style w:type="character" w:styleId="RTFNum216">
    <w:name w:val="RTF_Num 21 6"/>
    <w:qFormat/>
    <w:rPr>
      <w:rFonts w:ascii="StarSymbol" w:hAnsi="StarSymbol" w:eastAsia="StarSymbol" w:cs="StarSymbol"/>
      <w:sz w:val="18"/>
      <w:szCs w:val="18"/>
    </w:rPr>
  </w:style>
  <w:style w:type="character" w:styleId="RTFNum215">
    <w:name w:val="RTF_Num 21 5"/>
    <w:qFormat/>
    <w:rPr>
      <w:rFonts w:ascii="StarSymbol" w:hAnsi="StarSymbol" w:eastAsia="StarSymbol" w:cs="StarSymbol"/>
      <w:sz w:val="18"/>
      <w:szCs w:val="18"/>
    </w:rPr>
  </w:style>
  <w:style w:type="character" w:styleId="RTFNum214">
    <w:name w:val="RTF_Num 21 4"/>
    <w:qFormat/>
    <w:rPr>
      <w:rFonts w:ascii="StarSymbol" w:hAnsi="StarSymbol" w:eastAsia="StarSymbol" w:cs="StarSymbol"/>
      <w:sz w:val="18"/>
      <w:szCs w:val="18"/>
    </w:rPr>
  </w:style>
  <w:style w:type="character" w:styleId="RTFNum213">
    <w:name w:val="RTF_Num 21 3"/>
    <w:qFormat/>
    <w:rPr>
      <w:rFonts w:ascii="StarSymbol" w:hAnsi="StarSymbol" w:eastAsia="StarSymbol" w:cs="StarSymbol"/>
      <w:sz w:val="18"/>
      <w:szCs w:val="18"/>
    </w:rPr>
  </w:style>
  <w:style w:type="character" w:styleId="RTFNum212">
    <w:name w:val="RTF_Num 21 2"/>
    <w:qFormat/>
    <w:rPr>
      <w:rFonts w:ascii="StarSymbol" w:hAnsi="StarSymbol" w:eastAsia="StarSymbol" w:cs="StarSymbol"/>
      <w:sz w:val="18"/>
      <w:szCs w:val="18"/>
    </w:rPr>
  </w:style>
  <w:style w:type="character" w:styleId="RTFNum211">
    <w:name w:val="RTF_Num 21 1"/>
    <w:qFormat/>
    <w:rPr>
      <w:rFonts w:ascii="StarSymbol" w:hAnsi="StarSymbol" w:eastAsia="StarSymbol" w:cs="StarSymbol"/>
      <w:sz w:val="18"/>
      <w:szCs w:val="18"/>
    </w:rPr>
  </w:style>
  <w:style w:type="character" w:styleId="RTFNum2010">
    <w:name w:val="RTF_Num 20 10"/>
    <w:qFormat/>
    <w:rPr>
      <w:rFonts w:ascii="StarSymbol" w:hAnsi="StarSymbol" w:eastAsia="StarSymbol" w:cs="StarSymbol"/>
      <w:sz w:val="18"/>
      <w:szCs w:val="18"/>
    </w:rPr>
  </w:style>
  <w:style w:type="character" w:styleId="RTFNum209">
    <w:name w:val="RTF_Num 20 9"/>
    <w:qFormat/>
    <w:rPr>
      <w:rFonts w:ascii="StarSymbol" w:hAnsi="StarSymbol" w:eastAsia="StarSymbol" w:cs="StarSymbol"/>
      <w:sz w:val="18"/>
      <w:szCs w:val="18"/>
    </w:rPr>
  </w:style>
  <w:style w:type="character" w:styleId="RTFNum208">
    <w:name w:val="RTF_Num 20 8"/>
    <w:qFormat/>
    <w:rPr>
      <w:rFonts w:ascii="StarSymbol" w:hAnsi="StarSymbol" w:eastAsia="StarSymbol" w:cs="StarSymbol"/>
      <w:sz w:val="18"/>
      <w:szCs w:val="18"/>
    </w:rPr>
  </w:style>
  <w:style w:type="character" w:styleId="RTFNum207">
    <w:name w:val="RTF_Num 20 7"/>
    <w:qFormat/>
    <w:rPr>
      <w:rFonts w:ascii="StarSymbol" w:hAnsi="StarSymbol" w:eastAsia="StarSymbol" w:cs="StarSymbol"/>
      <w:sz w:val="18"/>
      <w:szCs w:val="18"/>
    </w:rPr>
  </w:style>
  <w:style w:type="character" w:styleId="RTFNum206">
    <w:name w:val="RTF_Num 20 6"/>
    <w:qFormat/>
    <w:rPr>
      <w:rFonts w:ascii="StarSymbol" w:hAnsi="StarSymbol" w:eastAsia="StarSymbol" w:cs="StarSymbol"/>
      <w:sz w:val="18"/>
      <w:szCs w:val="18"/>
    </w:rPr>
  </w:style>
  <w:style w:type="character" w:styleId="RTFNum205">
    <w:name w:val="RTF_Num 20 5"/>
    <w:qFormat/>
    <w:rPr>
      <w:rFonts w:ascii="StarSymbol" w:hAnsi="StarSymbol" w:eastAsia="StarSymbol" w:cs="StarSymbol"/>
      <w:sz w:val="18"/>
      <w:szCs w:val="18"/>
    </w:rPr>
  </w:style>
  <w:style w:type="character" w:styleId="RTFNum204">
    <w:name w:val="RTF_Num 20 4"/>
    <w:qFormat/>
    <w:rPr>
      <w:rFonts w:ascii="StarSymbol" w:hAnsi="StarSymbol" w:eastAsia="StarSymbol" w:cs="StarSymbol"/>
      <w:sz w:val="18"/>
      <w:szCs w:val="18"/>
    </w:rPr>
  </w:style>
  <w:style w:type="character" w:styleId="RTFNum203">
    <w:name w:val="RTF_Num 20 3"/>
    <w:qFormat/>
    <w:rPr>
      <w:rFonts w:ascii="StarSymbol" w:hAnsi="StarSymbol" w:eastAsia="StarSymbol" w:cs="StarSymbol"/>
      <w:sz w:val="18"/>
      <w:szCs w:val="18"/>
    </w:rPr>
  </w:style>
  <w:style w:type="character" w:styleId="RTFNum202">
    <w:name w:val="RTF_Num 20 2"/>
    <w:qFormat/>
    <w:rPr>
      <w:rFonts w:ascii="StarSymbol" w:hAnsi="StarSymbol" w:eastAsia="StarSymbol" w:cs="StarSymbol"/>
      <w:sz w:val="18"/>
      <w:szCs w:val="18"/>
    </w:rPr>
  </w:style>
  <w:style w:type="character" w:styleId="RTFNum201">
    <w:name w:val="RTF_Num 20 1"/>
    <w:qFormat/>
    <w:rPr>
      <w:rFonts w:ascii="StarSymbol" w:hAnsi="StarSymbol" w:eastAsia="StarSymbol" w:cs="StarSymbol"/>
      <w:sz w:val="18"/>
      <w:szCs w:val="18"/>
    </w:rPr>
  </w:style>
  <w:style w:type="character" w:styleId="RTFNum1910">
    <w:name w:val="RTF_Num 19 10"/>
    <w:qFormat/>
    <w:rPr>
      <w:rFonts w:ascii="StarSymbol" w:hAnsi="StarSymbol" w:eastAsia="StarSymbol" w:cs="StarSymbol"/>
      <w:sz w:val="18"/>
      <w:szCs w:val="18"/>
    </w:rPr>
  </w:style>
  <w:style w:type="character" w:styleId="RTFNum199">
    <w:name w:val="RTF_Num 19 9"/>
    <w:qFormat/>
    <w:rPr>
      <w:rFonts w:ascii="StarSymbol" w:hAnsi="StarSymbol" w:eastAsia="StarSymbol" w:cs="StarSymbol"/>
      <w:sz w:val="18"/>
      <w:szCs w:val="18"/>
    </w:rPr>
  </w:style>
  <w:style w:type="character" w:styleId="RTFNum198">
    <w:name w:val="RTF_Num 19 8"/>
    <w:qFormat/>
    <w:rPr>
      <w:rFonts w:ascii="StarSymbol" w:hAnsi="StarSymbol" w:eastAsia="StarSymbol" w:cs="StarSymbol"/>
      <w:sz w:val="18"/>
      <w:szCs w:val="18"/>
    </w:rPr>
  </w:style>
  <w:style w:type="character" w:styleId="RTFNum197">
    <w:name w:val="RTF_Num 19 7"/>
    <w:qFormat/>
    <w:rPr>
      <w:rFonts w:ascii="StarSymbol" w:hAnsi="StarSymbol" w:eastAsia="StarSymbol" w:cs="StarSymbol"/>
      <w:sz w:val="18"/>
      <w:szCs w:val="18"/>
    </w:rPr>
  </w:style>
  <w:style w:type="character" w:styleId="RTFNum196">
    <w:name w:val="RTF_Num 19 6"/>
    <w:qFormat/>
    <w:rPr>
      <w:rFonts w:ascii="StarSymbol" w:hAnsi="StarSymbol" w:eastAsia="StarSymbol" w:cs="StarSymbol"/>
      <w:sz w:val="18"/>
      <w:szCs w:val="18"/>
    </w:rPr>
  </w:style>
  <w:style w:type="character" w:styleId="RTFNum195">
    <w:name w:val="RTF_Num 19 5"/>
    <w:qFormat/>
    <w:rPr>
      <w:rFonts w:ascii="StarSymbol" w:hAnsi="StarSymbol" w:eastAsia="StarSymbol" w:cs="StarSymbol"/>
      <w:sz w:val="18"/>
      <w:szCs w:val="18"/>
    </w:rPr>
  </w:style>
  <w:style w:type="character" w:styleId="RTFNum194">
    <w:name w:val="RTF_Num 19 4"/>
    <w:qFormat/>
    <w:rPr>
      <w:rFonts w:ascii="StarSymbol" w:hAnsi="StarSymbol" w:eastAsia="StarSymbol" w:cs="StarSymbol"/>
      <w:sz w:val="18"/>
      <w:szCs w:val="18"/>
    </w:rPr>
  </w:style>
  <w:style w:type="character" w:styleId="RTFNum193">
    <w:name w:val="RTF_Num 19 3"/>
    <w:qFormat/>
    <w:rPr>
      <w:rFonts w:ascii="StarSymbol" w:hAnsi="StarSymbol" w:eastAsia="StarSymbol" w:cs="StarSymbol"/>
      <w:sz w:val="18"/>
      <w:szCs w:val="18"/>
    </w:rPr>
  </w:style>
  <w:style w:type="character" w:styleId="RTFNum192">
    <w:name w:val="RTF_Num 19 2"/>
    <w:qFormat/>
    <w:rPr>
      <w:rFonts w:ascii="StarSymbol" w:hAnsi="StarSymbol" w:eastAsia="StarSymbol" w:cs="StarSymbol"/>
      <w:sz w:val="18"/>
      <w:szCs w:val="18"/>
    </w:rPr>
  </w:style>
  <w:style w:type="character" w:styleId="RTFNum191">
    <w:name w:val="RTF_Num 19 1"/>
    <w:qFormat/>
    <w:rPr>
      <w:rFonts w:ascii="StarSymbol" w:hAnsi="StarSymbol" w:eastAsia="StarSymbol" w:cs="StarSymbol"/>
      <w:sz w:val="18"/>
      <w:szCs w:val="18"/>
    </w:rPr>
  </w:style>
  <w:style w:type="character" w:styleId="RTFNum1810">
    <w:name w:val="RTF_Num 18 10"/>
    <w:qFormat/>
    <w:rPr>
      <w:rFonts w:ascii="StarSymbol" w:hAnsi="StarSymbol" w:eastAsia="StarSymbol" w:cs="StarSymbol"/>
      <w:sz w:val="18"/>
      <w:szCs w:val="18"/>
    </w:rPr>
  </w:style>
  <w:style w:type="character" w:styleId="RTFNum189">
    <w:name w:val="RTF_Num 18 9"/>
    <w:qFormat/>
    <w:rPr>
      <w:rFonts w:ascii="StarSymbol" w:hAnsi="StarSymbol" w:eastAsia="StarSymbol" w:cs="StarSymbol"/>
      <w:sz w:val="18"/>
      <w:szCs w:val="18"/>
    </w:rPr>
  </w:style>
  <w:style w:type="character" w:styleId="RTFNum188">
    <w:name w:val="RTF_Num 18 8"/>
    <w:qFormat/>
    <w:rPr>
      <w:rFonts w:ascii="StarSymbol" w:hAnsi="StarSymbol" w:eastAsia="StarSymbol" w:cs="StarSymbol"/>
      <w:sz w:val="18"/>
      <w:szCs w:val="18"/>
    </w:rPr>
  </w:style>
  <w:style w:type="character" w:styleId="RTFNum187">
    <w:name w:val="RTF_Num 18 7"/>
    <w:qFormat/>
    <w:rPr>
      <w:rFonts w:ascii="StarSymbol" w:hAnsi="StarSymbol" w:eastAsia="StarSymbol" w:cs="StarSymbol"/>
      <w:sz w:val="18"/>
      <w:szCs w:val="18"/>
    </w:rPr>
  </w:style>
  <w:style w:type="character" w:styleId="RTFNum186">
    <w:name w:val="RTF_Num 18 6"/>
    <w:qFormat/>
    <w:rPr>
      <w:rFonts w:ascii="StarSymbol" w:hAnsi="StarSymbol" w:eastAsia="StarSymbol" w:cs="StarSymbol"/>
      <w:sz w:val="18"/>
      <w:szCs w:val="18"/>
    </w:rPr>
  </w:style>
  <w:style w:type="character" w:styleId="RTFNum185">
    <w:name w:val="RTF_Num 18 5"/>
    <w:qFormat/>
    <w:rPr>
      <w:rFonts w:ascii="StarSymbol" w:hAnsi="StarSymbol" w:eastAsia="StarSymbol" w:cs="StarSymbol"/>
      <w:sz w:val="18"/>
      <w:szCs w:val="18"/>
    </w:rPr>
  </w:style>
  <w:style w:type="character" w:styleId="RTFNum184">
    <w:name w:val="RTF_Num 18 4"/>
    <w:qFormat/>
    <w:rPr>
      <w:rFonts w:ascii="StarSymbol" w:hAnsi="StarSymbol" w:eastAsia="StarSymbol" w:cs="StarSymbol"/>
      <w:sz w:val="18"/>
      <w:szCs w:val="18"/>
    </w:rPr>
  </w:style>
  <w:style w:type="character" w:styleId="RTFNum183">
    <w:name w:val="RTF_Num 18 3"/>
    <w:qFormat/>
    <w:rPr>
      <w:rFonts w:ascii="StarSymbol" w:hAnsi="StarSymbol" w:eastAsia="StarSymbol" w:cs="StarSymbol"/>
      <w:sz w:val="18"/>
      <w:szCs w:val="18"/>
    </w:rPr>
  </w:style>
  <w:style w:type="character" w:styleId="RTFNum182">
    <w:name w:val="RTF_Num 18 2"/>
    <w:qFormat/>
    <w:rPr>
      <w:rFonts w:ascii="StarSymbol" w:hAnsi="StarSymbol" w:eastAsia="StarSymbol" w:cs="StarSymbol"/>
      <w:sz w:val="18"/>
      <w:szCs w:val="18"/>
    </w:rPr>
  </w:style>
  <w:style w:type="character" w:styleId="RTFNum181">
    <w:name w:val="RTF_Num 18 1"/>
    <w:qFormat/>
    <w:rPr>
      <w:rFonts w:ascii="StarSymbol" w:hAnsi="StarSymbol" w:eastAsia="StarSymbol" w:cs="StarSymbol"/>
      <w:sz w:val="18"/>
      <w:szCs w:val="18"/>
    </w:rPr>
  </w:style>
  <w:style w:type="character" w:styleId="RTFNum1710">
    <w:name w:val="RTF_Num 17 10"/>
    <w:qFormat/>
    <w:rPr>
      <w:rFonts w:ascii="StarSymbol" w:hAnsi="StarSymbol" w:eastAsia="StarSymbol" w:cs="StarSymbol"/>
      <w:sz w:val="18"/>
      <w:szCs w:val="18"/>
    </w:rPr>
  </w:style>
  <w:style w:type="character" w:styleId="RTFNum179">
    <w:name w:val="RTF_Num 17 9"/>
    <w:qFormat/>
    <w:rPr>
      <w:rFonts w:ascii="StarSymbol" w:hAnsi="StarSymbol" w:eastAsia="StarSymbol" w:cs="StarSymbol"/>
      <w:sz w:val="18"/>
      <w:szCs w:val="18"/>
    </w:rPr>
  </w:style>
  <w:style w:type="character" w:styleId="RTFNum178">
    <w:name w:val="RTF_Num 17 8"/>
    <w:qFormat/>
    <w:rPr>
      <w:rFonts w:ascii="StarSymbol" w:hAnsi="StarSymbol" w:eastAsia="StarSymbol" w:cs="StarSymbol"/>
      <w:sz w:val="18"/>
      <w:szCs w:val="18"/>
    </w:rPr>
  </w:style>
  <w:style w:type="character" w:styleId="RTFNum177">
    <w:name w:val="RTF_Num 17 7"/>
    <w:qFormat/>
    <w:rPr>
      <w:rFonts w:ascii="StarSymbol" w:hAnsi="StarSymbol" w:eastAsia="StarSymbol" w:cs="StarSymbol"/>
      <w:sz w:val="18"/>
      <w:szCs w:val="18"/>
    </w:rPr>
  </w:style>
  <w:style w:type="character" w:styleId="RTFNum176">
    <w:name w:val="RTF_Num 17 6"/>
    <w:qFormat/>
    <w:rPr>
      <w:rFonts w:ascii="StarSymbol" w:hAnsi="StarSymbol" w:eastAsia="StarSymbol" w:cs="StarSymbol"/>
      <w:sz w:val="18"/>
      <w:szCs w:val="18"/>
    </w:rPr>
  </w:style>
  <w:style w:type="character" w:styleId="RTFNum175">
    <w:name w:val="RTF_Num 17 5"/>
    <w:qFormat/>
    <w:rPr>
      <w:rFonts w:ascii="StarSymbol" w:hAnsi="StarSymbol" w:eastAsia="StarSymbol" w:cs="StarSymbol"/>
      <w:sz w:val="18"/>
      <w:szCs w:val="18"/>
    </w:rPr>
  </w:style>
  <w:style w:type="character" w:styleId="RTFNum174">
    <w:name w:val="RTF_Num 17 4"/>
    <w:qFormat/>
    <w:rPr>
      <w:rFonts w:ascii="StarSymbol" w:hAnsi="StarSymbol" w:eastAsia="StarSymbol" w:cs="StarSymbol"/>
      <w:sz w:val="18"/>
      <w:szCs w:val="18"/>
    </w:rPr>
  </w:style>
  <w:style w:type="character" w:styleId="RTFNum173">
    <w:name w:val="RTF_Num 17 3"/>
    <w:qFormat/>
    <w:rPr>
      <w:rFonts w:ascii="StarSymbol" w:hAnsi="StarSymbol" w:eastAsia="StarSymbol" w:cs="StarSymbol"/>
      <w:sz w:val="18"/>
      <w:szCs w:val="18"/>
    </w:rPr>
  </w:style>
  <w:style w:type="character" w:styleId="RTFNum172">
    <w:name w:val="RTF_Num 17 2"/>
    <w:qFormat/>
    <w:rPr>
      <w:rFonts w:ascii="StarSymbol" w:hAnsi="StarSymbol" w:eastAsia="StarSymbol" w:cs="StarSymbol"/>
      <w:sz w:val="18"/>
      <w:szCs w:val="18"/>
    </w:rPr>
  </w:style>
  <w:style w:type="character" w:styleId="RTFNum171">
    <w:name w:val="RTF_Num 17 1"/>
    <w:qFormat/>
    <w:rPr>
      <w:rFonts w:ascii="StarSymbol" w:hAnsi="StarSymbol" w:eastAsia="StarSymbol" w:cs="StarSymbol"/>
      <w:sz w:val="18"/>
      <w:szCs w:val="18"/>
    </w:rPr>
  </w:style>
  <w:style w:type="character" w:styleId="RTFNum1610">
    <w:name w:val="RTF_Num 16 10"/>
    <w:qFormat/>
    <w:rPr>
      <w:rFonts w:ascii="StarSymbol" w:hAnsi="StarSymbol" w:eastAsia="StarSymbol" w:cs="StarSymbol"/>
      <w:sz w:val="18"/>
      <w:szCs w:val="18"/>
    </w:rPr>
  </w:style>
  <w:style w:type="character" w:styleId="RTFNum169">
    <w:name w:val="RTF_Num 16 9"/>
    <w:qFormat/>
    <w:rPr>
      <w:rFonts w:ascii="StarSymbol" w:hAnsi="StarSymbol" w:eastAsia="StarSymbol" w:cs="StarSymbol"/>
      <w:sz w:val="18"/>
      <w:szCs w:val="18"/>
    </w:rPr>
  </w:style>
  <w:style w:type="character" w:styleId="RTFNum168">
    <w:name w:val="RTF_Num 16 8"/>
    <w:qFormat/>
    <w:rPr>
      <w:rFonts w:ascii="StarSymbol" w:hAnsi="StarSymbol" w:eastAsia="StarSymbol" w:cs="StarSymbol"/>
      <w:sz w:val="18"/>
      <w:szCs w:val="18"/>
    </w:rPr>
  </w:style>
  <w:style w:type="character" w:styleId="RTFNum167">
    <w:name w:val="RTF_Num 16 7"/>
    <w:qFormat/>
    <w:rPr>
      <w:rFonts w:ascii="StarSymbol" w:hAnsi="StarSymbol" w:eastAsia="StarSymbol" w:cs="StarSymbol"/>
      <w:sz w:val="18"/>
      <w:szCs w:val="18"/>
    </w:rPr>
  </w:style>
  <w:style w:type="character" w:styleId="RTFNum166">
    <w:name w:val="RTF_Num 16 6"/>
    <w:qFormat/>
    <w:rPr>
      <w:rFonts w:ascii="StarSymbol" w:hAnsi="StarSymbol" w:eastAsia="StarSymbol" w:cs="StarSymbol"/>
      <w:sz w:val="18"/>
      <w:szCs w:val="18"/>
    </w:rPr>
  </w:style>
  <w:style w:type="character" w:styleId="RTFNum165">
    <w:name w:val="RTF_Num 16 5"/>
    <w:qFormat/>
    <w:rPr>
      <w:rFonts w:ascii="StarSymbol" w:hAnsi="StarSymbol" w:eastAsia="StarSymbol" w:cs="StarSymbol"/>
      <w:sz w:val="18"/>
      <w:szCs w:val="18"/>
    </w:rPr>
  </w:style>
  <w:style w:type="character" w:styleId="RTFNum164">
    <w:name w:val="RTF_Num 16 4"/>
    <w:qFormat/>
    <w:rPr>
      <w:rFonts w:ascii="StarSymbol" w:hAnsi="StarSymbol" w:eastAsia="StarSymbol" w:cs="StarSymbol"/>
      <w:sz w:val="18"/>
      <w:szCs w:val="18"/>
    </w:rPr>
  </w:style>
  <w:style w:type="character" w:styleId="RTFNum163">
    <w:name w:val="RTF_Num 16 3"/>
    <w:qFormat/>
    <w:rPr>
      <w:rFonts w:ascii="StarSymbol" w:hAnsi="StarSymbol" w:eastAsia="StarSymbol" w:cs="StarSymbol"/>
      <w:sz w:val="18"/>
      <w:szCs w:val="18"/>
    </w:rPr>
  </w:style>
  <w:style w:type="character" w:styleId="RTFNum162">
    <w:name w:val="RTF_Num 16 2"/>
    <w:qFormat/>
    <w:rPr>
      <w:rFonts w:ascii="StarSymbol" w:hAnsi="StarSymbol" w:eastAsia="StarSymbol" w:cs="StarSymbol"/>
      <w:sz w:val="18"/>
      <w:szCs w:val="18"/>
    </w:rPr>
  </w:style>
  <w:style w:type="character" w:styleId="RTFNum161">
    <w:name w:val="RTF_Num 16 1"/>
    <w:qFormat/>
    <w:rPr>
      <w:rFonts w:ascii="StarSymbol" w:hAnsi="StarSymbol" w:eastAsia="StarSymbol" w:cs="StarSymbol"/>
      <w:sz w:val="18"/>
      <w:szCs w:val="18"/>
    </w:rPr>
  </w:style>
  <w:style w:type="character" w:styleId="RTFNum1510">
    <w:name w:val="RTF_Num 15 10"/>
    <w:qFormat/>
    <w:rPr>
      <w:rFonts w:ascii="StarSymbol" w:hAnsi="StarSymbol" w:eastAsia="StarSymbol" w:cs="StarSymbol"/>
      <w:sz w:val="18"/>
      <w:szCs w:val="18"/>
    </w:rPr>
  </w:style>
  <w:style w:type="character" w:styleId="RTFNum159">
    <w:name w:val="RTF_Num 15 9"/>
    <w:qFormat/>
    <w:rPr>
      <w:rFonts w:ascii="StarSymbol" w:hAnsi="StarSymbol" w:eastAsia="StarSymbol" w:cs="StarSymbol"/>
      <w:sz w:val="18"/>
      <w:szCs w:val="18"/>
    </w:rPr>
  </w:style>
  <w:style w:type="character" w:styleId="RTFNum158">
    <w:name w:val="RTF_Num 15 8"/>
    <w:qFormat/>
    <w:rPr>
      <w:rFonts w:ascii="StarSymbol" w:hAnsi="StarSymbol" w:eastAsia="StarSymbol" w:cs="StarSymbol"/>
      <w:sz w:val="18"/>
      <w:szCs w:val="18"/>
    </w:rPr>
  </w:style>
  <w:style w:type="character" w:styleId="RTFNum157">
    <w:name w:val="RTF_Num 15 7"/>
    <w:qFormat/>
    <w:rPr>
      <w:rFonts w:ascii="StarSymbol" w:hAnsi="StarSymbol" w:eastAsia="StarSymbol" w:cs="StarSymbol"/>
      <w:sz w:val="18"/>
      <w:szCs w:val="18"/>
    </w:rPr>
  </w:style>
  <w:style w:type="character" w:styleId="RTFNum156">
    <w:name w:val="RTF_Num 15 6"/>
    <w:qFormat/>
    <w:rPr>
      <w:rFonts w:ascii="StarSymbol" w:hAnsi="StarSymbol" w:eastAsia="StarSymbol" w:cs="StarSymbol"/>
      <w:sz w:val="18"/>
      <w:szCs w:val="18"/>
    </w:rPr>
  </w:style>
  <w:style w:type="character" w:styleId="RTFNum155">
    <w:name w:val="RTF_Num 15 5"/>
    <w:qFormat/>
    <w:rPr>
      <w:rFonts w:ascii="StarSymbol" w:hAnsi="StarSymbol" w:eastAsia="StarSymbol" w:cs="StarSymbol"/>
      <w:sz w:val="18"/>
      <w:szCs w:val="18"/>
    </w:rPr>
  </w:style>
  <w:style w:type="character" w:styleId="RTFNum154">
    <w:name w:val="RTF_Num 15 4"/>
    <w:qFormat/>
    <w:rPr>
      <w:rFonts w:ascii="StarSymbol" w:hAnsi="StarSymbol" w:eastAsia="StarSymbol" w:cs="StarSymbol"/>
      <w:sz w:val="18"/>
      <w:szCs w:val="18"/>
    </w:rPr>
  </w:style>
  <w:style w:type="character" w:styleId="RTFNum153">
    <w:name w:val="RTF_Num 15 3"/>
    <w:qFormat/>
    <w:rPr>
      <w:rFonts w:ascii="StarSymbol" w:hAnsi="StarSymbol" w:eastAsia="StarSymbol" w:cs="StarSymbol"/>
      <w:sz w:val="18"/>
      <w:szCs w:val="18"/>
    </w:rPr>
  </w:style>
  <w:style w:type="character" w:styleId="RTFNum152">
    <w:name w:val="RTF_Num 15 2"/>
    <w:qFormat/>
    <w:rPr>
      <w:rFonts w:ascii="StarSymbol" w:hAnsi="StarSymbol" w:eastAsia="StarSymbol" w:cs="StarSymbol"/>
      <w:sz w:val="18"/>
      <w:szCs w:val="18"/>
    </w:rPr>
  </w:style>
  <w:style w:type="character" w:styleId="RTFNum151">
    <w:name w:val="RTF_Num 15 1"/>
    <w:qFormat/>
    <w:rPr>
      <w:rFonts w:ascii="StarSymbol" w:hAnsi="StarSymbol" w:eastAsia="StarSymbol" w:cs="StarSymbol"/>
      <w:sz w:val="18"/>
      <w:szCs w:val="18"/>
    </w:rPr>
  </w:style>
  <w:style w:type="character" w:styleId="RTFNum1410">
    <w:name w:val="RTF_Num 14 10"/>
    <w:qFormat/>
    <w:rPr>
      <w:rFonts w:ascii="StarSymbol" w:hAnsi="StarSymbol" w:eastAsia="StarSymbol" w:cs="StarSymbol"/>
      <w:sz w:val="18"/>
      <w:szCs w:val="18"/>
    </w:rPr>
  </w:style>
  <w:style w:type="character" w:styleId="RTFNum149">
    <w:name w:val="RTF_Num 14 9"/>
    <w:qFormat/>
    <w:rPr>
      <w:rFonts w:ascii="StarSymbol" w:hAnsi="StarSymbol" w:eastAsia="StarSymbol" w:cs="StarSymbol"/>
      <w:sz w:val="18"/>
      <w:szCs w:val="18"/>
    </w:rPr>
  </w:style>
  <w:style w:type="character" w:styleId="RTFNum148">
    <w:name w:val="RTF_Num 14 8"/>
    <w:qFormat/>
    <w:rPr>
      <w:rFonts w:ascii="StarSymbol" w:hAnsi="StarSymbol" w:eastAsia="StarSymbol" w:cs="StarSymbol"/>
      <w:sz w:val="18"/>
      <w:szCs w:val="18"/>
    </w:rPr>
  </w:style>
  <w:style w:type="character" w:styleId="RTFNum147">
    <w:name w:val="RTF_Num 14 7"/>
    <w:qFormat/>
    <w:rPr>
      <w:rFonts w:ascii="StarSymbol" w:hAnsi="StarSymbol" w:eastAsia="StarSymbol" w:cs="StarSymbol"/>
      <w:sz w:val="18"/>
      <w:szCs w:val="18"/>
    </w:rPr>
  </w:style>
  <w:style w:type="character" w:styleId="RTFNum146">
    <w:name w:val="RTF_Num 14 6"/>
    <w:qFormat/>
    <w:rPr>
      <w:rFonts w:ascii="StarSymbol" w:hAnsi="StarSymbol" w:eastAsia="StarSymbol" w:cs="StarSymbol"/>
      <w:sz w:val="18"/>
      <w:szCs w:val="18"/>
    </w:rPr>
  </w:style>
  <w:style w:type="character" w:styleId="RTFNum145">
    <w:name w:val="RTF_Num 14 5"/>
    <w:qFormat/>
    <w:rPr>
      <w:rFonts w:ascii="StarSymbol" w:hAnsi="StarSymbol" w:eastAsia="StarSymbol" w:cs="StarSymbol"/>
      <w:sz w:val="18"/>
      <w:szCs w:val="18"/>
    </w:rPr>
  </w:style>
  <w:style w:type="character" w:styleId="RTFNum144">
    <w:name w:val="RTF_Num 14 4"/>
    <w:qFormat/>
    <w:rPr>
      <w:rFonts w:ascii="StarSymbol" w:hAnsi="StarSymbol" w:eastAsia="StarSymbol" w:cs="StarSymbol"/>
      <w:sz w:val="18"/>
      <w:szCs w:val="18"/>
    </w:rPr>
  </w:style>
  <w:style w:type="character" w:styleId="RTFNum143">
    <w:name w:val="RTF_Num 14 3"/>
    <w:qFormat/>
    <w:rPr>
      <w:rFonts w:ascii="StarSymbol" w:hAnsi="StarSymbol" w:eastAsia="StarSymbol" w:cs="StarSymbol"/>
      <w:sz w:val="18"/>
      <w:szCs w:val="18"/>
    </w:rPr>
  </w:style>
  <w:style w:type="character" w:styleId="RTFNum142">
    <w:name w:val="RTF_Num 14 2"/>
    <w:qFormat/>
    <w:rPr>
      <w:rFonts w:ascii="StarSymbol" w:hAnsi="StarSymbol" w:eastAsia="StarSymbol" w:cs="StarSymbol"/>
      <w:sz w:val="18"/>
      <w:szCs w:val="18"/>
    </w:rPr>
  </w:style>
  <w:style w:type="character" w:styleId="RTFNum141">
    <w:name w:val="RTF_Num 14 1"/>
    <w:qFormat/>
    <w:rPr>
      <w:rFonts w:ascii="StarSymbol" w:hAnsi="StarSymbol" w:eastAsia="StarSymbol" w:cs="StarSymbol"/>
      <w:sz w:val="18"/>
      <w:szCs w:val="18"/>
    </w:rPr>
  </w:style>
  <w:style w:type="character" w:styleId="RTFNum1310">
    <w:name w:val="RTF_Num 13 10"/>
    <w:qFormat/>
    <w:rPr>
      <w:rFonts w:ascii="StarSymbol" w:hAnsi="StarSymbol" w:eastAsia="StarSymbol" w:cs="StarSymbol"/>
      <w:sz w:val="18"/>
      <w:szCs w:val="18"/>
    </w:rPr>
  </w:style>
  <w:style w:type="character" w:styleId="RTFNum139">
    <w:name w:val="RTF_Num 13 9"/>
    <w:qFormat/>
    <w:rPr>
      <w:rFonts w:ascii="StarSymbol" w:hAnsi="StarSymbol" w:eastAsia="StarSymbol" w:cs="StarSymbol"/>
      <w:sz w:val="18"/>
      <w:szCs w:val="18"/>
    </w:rPr>
  </w:style>
  <w:style w:type="character" w:styleId="RTFNum138">
    <w:name w:val="RTF_Num 13 8"/>
    <w:qFormat/>
    <w:rPr>
      <w:rFonts w:ascii="StarSymbol" w:hAnsi="StarSymbol" w:eastAsia="StarSymbol" w:cs="StarSymbol"/>
      <w:sz w:val="18"/>
      <w:szCs w:val="18"/>
    </w:rPr>
  </w:style>
  <w:style w:type="character" w:styleId="RTFNum137">
    <w:name w:val="RTF_Num 13 7"/>
    <w:qFormat/>
    <w:rPr>
      <w:rFonts w:ascii="StarSymbol" w:hAnsi="StarSymbol" w:eastAsia="StarSymbol" w:cs="StarSymbol"/>
      <w:sz w:val="18"/>
      <w:szCs w:val="18"/>
    </w:rPr>
  </w:style>
  <w:style w:type="character" w:styleId="RTFNum136">
    <w:name w:val="RTF_Num 13 6"/>
    <w:qFormat/>
    <w:rPr>
      <w:rFonts w:ascii="StarSymbol" w:hAnsi="StarSymbol" w:eastAsia="StarSymbol" w:cs="StarSymbol"/>
      <w:sz w:val="18"/>
      <w:szCs w:val="18"/>
    </w:rPr>
  </w:style>
  <w:style w:type="character" w:styleId="RTFNum135">
    <w:name w:val="RTF_Num 13 5"/>
    <w:qFormat/>
    <w:rPr>
      <w:rFonts w:ascii="StarSymbol" w:hAnsi="StarSymbol" w:eastAsia="StarSymbol" w:cs="StarSymbol"/>
      <w:sz w:val="18"/>
      <w:szCs w:val="18"/>
    </w:rPr>
  </w:style>
  <w:style w:type="character" w:styleId="RTFNum134">
    <w:name w:val="RTF_Num 13 4"/>
    <w:qFormat/>
    <w:rPr>
      <w:rFonts w:ascii="StarSymbol" w:hAnsi="StarSymbol" w:eastAsia="StarSymbol" w:cs="StarSymbol"/>
      <w:sz w:val="18"/>
      <w:szCs w:val="18"/>
    </w:rPr>
  </w:style>
  <w:style w:type="character" w:styleId="RTFNum133">
    <w:name w:val="RTF_Num 13 3"/>
    <w:qFormat/>
    <w:rPr>
      <w:rFonts w:ascii="StarSymbol" w:hAnsi="StarSymbol" w:eastAsia="StarSymbol" w:cs="StarSymbol"/>
      <w:sz w:val="18"/>
      <w:szCs w:val="18"/>
    </w:rPr>
  </w:style>
  <w:style w:type="character" w:styleId="RTFNum132">
    <w:name w:val="RTF_Num 13 2"/>
    <w:qFormat/>
    <w:rPr>
      <w:rFonts w:ascii="StarSymbol" w:hAnsi="StarSymbol" w:eastAsia="StarSymbol" w:cs="StarSymbol"/>
      <w:sz w:val="18"/>
      <w:szCs w:val="18"/>
    </w:rPr>
  </w:style>
  <w:style w:type="character" w:styleId="RTFNum131">
    <w:name w:val="RTF_Num 13 1"/>
    <w:qFormat/>
    <w:rPr>
      <w:rFonts w:ascii="StarSymbol" w:hAnsi="StarSymbol" w:eastAsia="StarSymbol" w:cs="StarSymbol"/>
      <w:sz w:val="18"/>
      <w:szCs w:val="18"/>
    </w:rPr>
  </w:style>
  <w:style w:type="character" w:styleId="RTFNum1210">
    <w:name w:val="RTF_Num 12 10"/>
    <w:qFormat/>
    <w:rPr>
      <w:rFonts w:ascii="StarSymbol" w:hAnsi="StarSymbol" w:eastAsia="StarSymbol" w:cs="StarSymbol"/>
      <w:sz w:val="18"/>
      <w:szCs w:val="18"/>
    </w:rPr>
  </w:style>
  <w:style w:type="character" w:styleId="RTFNum129">
    <w:name w:val="RTF_Num 12 9"/>
    <w:qFormat/>
    <w:rPr>
      <w:rFonts w:ascii="StarSymbol" w:hAnsi="StarSymbol" w:eastAsia="StarSymbol" w:cs="StarSymbol"/>
      <w:sz w:val="18"/>
      <w:szCs w:val="18"/>
    </w:rPr>
  </w:style>
  <w:style w:type="character" w:styleId="RTFNum128">
    <w:name w:val="RTF_Num 12 8"/>
    <w:qFormat/>
    <w:rPr>
      <w:rFonts w:ascii="StarSymbol" w:hAnsi="StarSymbol" w:eastAsia="StarSymbol" w:cs="StarSymbol"/>
      <w:sz w:val="18"/>
      <w:szCs w:val="18"/>
    </w:rPr>
  </w:style>
  <w:style w:type="character" w:styleId="RTFNum127">
    <w:name w:val="RTF_Num 12 7"/>
    <w:qFormat/>
    <w:rPr>
      <w:rFonts w:ascii="StarSymbol" w:hAnsi="StarSymbol" w:eastAsia="StarSymbol" w:cs="StarSymbol"/>
      <w:sz w:val="18"/>
      <w:szCs w:val="18"/>
    </w:rPr>
  </w:style>
  <w:style w:type="character" w:styleId="RTFNum126">
    <w:name w:val="RTF_Num 12 6"/>
    <w:qFormat/>
    <w:rPr>
      <w:rFonts w:ascii="StarSymbol" w:hAnsi="StarSymbol" w:eastAsia="StarSymbol" w:cs="StarSymbol"/>
      <w:sz w:val="18"/>
      <w:szCs w:val="18"/>
    </w:rPr>
  </w:style>
  <w:style w:type="character" w:styleId="RTFNum125">
    <w:name w:val="RTF_Num 12 5"/>
    <w:qFormat/>
    <w:rPr>
      <w:rFonts w:ascii="StarSymbol" w:hAnsi="StarSymbol" w:eastAsia="StarSymbol" w:cs="StarSymbol"/>
      <w:sz w:val="18"/>
      <w:szCs w:val="18"/>
    </w:rPr>
  </w:style>
  <w:style w:type="character" w:styleId="RTFNum124">
    <w:name w:val="RTF_Num 12 4"/>
    <w:qFormat/>
    <w:rPr>
      <w:rFonts w:ascii="StarSymbol" w:hAnsi="StarSymbol" w:eastAsia="StarSymbol" w:cs="StarSymbol"/>
      <w:sz w:val="18"/>
      <w:szCs w:val="18"/>
    </w:rPr>
  </w:style>
  <w:style w:type="character" w:styleId="RTFNum123">
    <w:name w:val="RTF_Num 12 3"/>
    <w:qFormat/>
    <w:rPr>
      <w:rFonts w:ascii="StarSymbol" w:hAnsi="StarSymbol" w:eastAsia="StarSymbol" w:cs="StarSymbol"/>
      <w:sz w:val="18"/>
      <w:szCs w:val="18"/>
    </w:rPr>
  </w:style>
  <w:style w:type="character" w:styleId="RTFNum122">
    <w:name w:val="RTF_Num 12 2"/>
    <w:qFormat/>
    <w:rPr>
      <w:rFonts w:ascii="StarSymbol" w:hAnsi="StarSymbol" w:eastAsia="StarSymbol" w:cs="StarSymbol"/>
      <w:sz w:val="18"/>
      <w:szCs w:val="18"/>
    </w:rPr>
  </w:style>
  <w:style w:type="character" w:styleId="RTFNum121">
    <w:name w:val="RTF_Num 12 1"/>
    <w:qFormat/>
    <w:rPr>
      <w:rFonts w:ascii="StarSymbol" w:hAnsi="StarSymbol" w:eastAsia="StarSymbol" w:cs="StarSymbol"/>
      <w:sz w:val="18"/>
      <w:szCs w:val="18"/>
    </w:rPr>
  </w:style>
  <w:style w:type="character" w:styleId="RTFNum1110">
    <w:name w:val="RTF_Num 11 10"/>
    <w:qFormat/>
    <w:rPr>
      <w:rFonts w:ascii="StarSymbol" w:hAnsi="StarSymbol" w:eastAsia="StarSymbol" w:cs="StarSymbol"/>
      <w:sz w:val="18"/>
      <w:szCs w:val="18"/>
    </w:rPr>
  </w:style>
  <w:style w:type="character" w:styleId="RTFNum119">
    <w:name w:val="RTF_Num 11 9"/>
    <w:qFormat/>
    <w:rPr>
      <w:rFonts w:ascii="StarSymbol" w:hAnsi="StarSymbol" w:eastAsia="StarSymbol" w:cs="StarSymbol"/>
      <w:sz w:val="18"/>
      <w:szCs w:val="18"/>
    </w:rPr>
  </w:style>
  <w:style w:type="character" w:styleId="RTFNum118">
    <w:name w:val="RTF_Num 11 8"/>
    <w:qFormat/>
    <w:rPr>
      <w:rFonts w:ascii="StarSymbol" w:hAnsi="StarSymbol" w:eastAsia="StarSymbol" w:cs="StarSymbol"/>
      <w:sz w:val="18"/>
      <w:szCs w:val="18"/>
    </w:rPr>
  </w:style>
  <w:style w:type="character" w:styleId="RTFNum117">
    <w:name w:val="RTF_Num 11 7"/>
    <w:qFormat/>
    <w:rPr>
      <w:rFonts w:ascii="StarSymbol" w:hAnsi="StarSymbol" w:eastAsia="StarSymbol" w:cs="StarSymbol"/>
      <w:sz w:val="18"/>
      <w:szCs w:val="18"/>
    </w:rPr>
  </w:style>
  <w:style w:type="character" w:styleId="RTFNum116">
    <w:name w:val="RTF_Num 11 6"/>
    <w:qFormat/>
    <w:rPr>
      <w:rFonts w:ascii="StarSymbol" w:hAnsi="StarSymbol" w:eastAsia="StarSymbol" w:cs="StarSymbol"/>
      <w:sz w:val="18"/>
      <w:szCs w:val="18"/>
    </w:rPr>
  </w:style>
  <w:style w:type="character" w:styleId="RTFNum115">
    <w:name w:val="RTF_Num 11 5"/>
    <w:qFormat/>
    <w:rPr>
      <w:rFonts w:ascii="StarSymbol" w:hAnsi="StarSymbol" w:eastAsia="StarSymbol" w:cs="StarSymbol"/>
      <w:sz w:val="18"/>
      <w:szCs w:val="18"/>
    </w:rPr>
  </w:style>
  <w:style w:type="character" w:styleId="RTFNum114">
    <w:name w:val="RTF_Num 11 4"/>
    <w:qFormat/>
    <w:rPr>
      <w:rFonts w:ascii="StarSymbol" w:hAnsi="StarSymbol" w:eastAsia="StarSymbol" w:cs="StarSymbol"/>
      <w:sz w:val="18"/>
      <w:szCs w:val="18"/>
    </w:rPr>
  </w:style>
  <w:style w:type="character" w:styleId="RTFNum113">
    <w:name w:val="RTF_Num 11 3"/>
    <w:qFormat/>
    <w:rPr>
      <w:rFonts w:ascii="StarSymbol" w:hAnsi="StarSymbol" w:eastAsia="StarSymbol" w:cs="StarSymbol"/>
      <w:sz w:val="18"/>
      <w:szCs w:val="18"/>
    </w:rPr>
  </w:style>
  <w:style w:type="character" w:styleId="RTFNum112">
    <w:name w:val="RTF_Num 11 2"/>
    <w:qFormat/>
    <w:rPr>
      <w:rFonts w:ascii="StarSymbol" w:hAnsi="StarSymbol" w:eastAsia="StarSymbol" w:cs="StarSymbol"/>
      <w:sz w:val="18"/>
      <w:szCs w:val="18"/>
    </w:rPr>
  </w:style>
  <w:style w:type="character" w:styleId="RTFNum111">
    <w:name w:val="RTF_Num 11 1"/>
    <w:qFormat/>
    <w:rPr>
      <w:rFonts w:ascii="StarSymbol" w:hAnsi="StarSymbol" w:eastAsia="StarSymbol" w:cs="StarSymbol"/>
      <w:sz w:val="18"/>
      <w:szCs w:val="18"/>
    </w:rPr>
  </w:style>
  <w:style w:type="character" w:styleId="RTFNum1010">
    <w:name w:val="RTF_Num 10 10"/>
    <w:qFormat/>
    <w:rPr>
      <w:rFonts w:ascii="StarSymbol" w:hAnsi="StarSymbol" w:eastAsia="StarSymbol" w:cs="StarSymbol"/>
      <w:sz w:val="18"/>
      <w:szCs w:val="18"/>
    </w:rPr>
  </w:style>
  <w:style w:type="character" w:styleId="RTFNum109">
    <w:name w:val="RTF_Num 10 9"/>
    <w:qFormat/>
    <w:rPr>
      <w:rFonts w:ascii="StarSymbol" w:hAnsi="StarSymbol" w:eastAsia="StarSymbol" w:cs="StarSymbol"/>
      <w:sz w:val="18"/>
      <w:szCs w:val="18"/>
    </w:rPr>
  </w:style>
  <w:style w:type="character" w:styleId="RTFNum108">
    <w:name w:val="RTF_Num 10 8"/>
    <w:qFormat/>
    <w:rPr>
      <w:rFonts w:ascii="StarSymbol" w:hAnsi="StarSymbol" w:eastAsia="StarSymbol" w:cs="StarSymbol"/>
      <w:sz w:val="18"/>
      <w:szCs w:val="18"/>
    </w:rPr>
  </w:style>
  <w:style w:type="character" w:styleId="RTFNum107">
    <w:name w:val="RTF_Num 10 7"/>
    <w:qFormat/>
    <w:rPr>
      <w:rFonts w:ascii="StarSymbol" w:hAnsi="StarSymbol" w:eastAsia="StarSymbol" w:cs="StarSymbol"/>
      <w:sz w:val="18"/>
      <w:szCs w:val="18"/>
    </w:rPr>
  </w:style>
  <w:style w:type="character" w:styleId="RTFNum106">
    <w:name w:val="RTF_Num 10 6"/>
    <w:qFormat/>
    <w:rPr>
      <w:rFonts w:ascii="StarSymbol" w:hAnsi="StarSymbol" w:eastAsia="StarSymbol" w:cs="StarSymbol"/>
      <w:sz w:val="18"/>
      <w:szCs w:val="18"/>
    </w:rPr>
  </w:style>
  <w:style w:type="character" w:styleId="RTFNum105">
    <w:name w:val="RTF_Num 10 5"/>
    <w:qFormat/>
    <w:rPr>
      <w:rFonts w:ascii="StarSymbol" w:hAnsi="StarSymbol" w:eastAsia="StarSymbol" w:cs="StarSymbol"/>
      <w:sz w:val="18"/>
      <w:szCs w:val="18"/>
    </w:rPr>
  </w:style>
  <w:style w:type="character" w:styleId="RTFNum104">
    <w:name w:val="RTF_Num 10 4"/>
    <w:qFormat/>
    <w:rPr>
      <w:rFonts w:ascii="StarSymbol" w:hAnsi="StarSymbol" w:eastAsia="StarSymbol" w:cs="StarSymbol"/>
      <w:sz w:val="18"/>
      <w:szCs w:val="18"/>
    </w:rPr>
  </w:style>
  <w:style w:type="character" w:styleId="RTFNum103">
    <w:name w:val="RTF_Num 10 3"/>
    <w:qFormat/>
    <w:rPr>
      <w:rFonts w:ascii="StarSymbol" w:hAnsi="StarSymbol" w:eastAsia="StarSymbol" w:cs="StarSymbol"/>
      <w:sz w:val="18"/>
      <w:szCs w:val="18"/>
    </w:rPr>
  </w:style>
  <w:style w:type="character" w:styleId="RTFNum102">
    <w:name w:val="RTF_Num 10 2"/>
    <w:qFormat/>
    <w:rPr>
      <w:rFonts w:ascii="StarSymbol" w:hAnsi="StarSymbol" w:eastAsia="StarSymbol" w:cs="StarSymbol"/>
      <w:sz w:val="18"/>
      <w:szCs w:val="18"/>
    </w:rPr>
  </w:style>
  <w:style w:type="character" w:styleId="RTFNum101">
    <w:name w:val="RTF_Num 10 1"/>
    <w:qFormat/>
    <w:rPr>
      <w:rFonts w:ascii="StarSymbol" w:hAnsi="StarSymbol" w:eastAsia="StarSymbol" w:cs="StarSymbol"/>
      <w:sz w:val="18"/>
      <w:szCs w:val="18"/>
    </w:rPr>
  </w:style>
  <w:style w:type="character" w:styleId="RTFNum910">
    <w:name w:val="RTF_Num 9 10"/>
    <w:qFormat/>
    <w:rPr>
      <w:rFonts w:ascii="StarSymbol" w:hAnsi="StarSymbol" w:eastAsia="StarSymbol" w:cs="StarSymbol"/>
      <w:sz w:val="18"/>
      <w:szCs w:val="18"/>
    </w:rPr>
  </w:style>
  <w:style w:type="character" w:styleId="RTFNum99">
    <w:name w:val="RTF_Num 9 9"/>
    <w:qFormat/>
    <w:rPr>
      <w:rFonts w:ascii="StarSymbol" w:hAnsi="StarSymbol" w:eastAsia="StarSymbol" w:cs="StarSymbol"/>
      <w:sz w:val="18"/>
      <w:szCs w:val="18"/>
    </w:rPr>
  </w:style>
  <w:style w:type="character" w:styleId="RTFNum98">
    <w:name w:val="RTF_Num 9 8"/>
    <w:qFormat/>
    <w:rPr>
      <w:rFonts w:ascii="StarSymbol" w:hAnsi="StarSymbol" w:eastAsia="StarSymbol" w:cs="StarSymbol"/>
      <w:sz w:val="18"/>
      <w:szCs w:val="18"/>
    </w:rPr>
  </w:style>
  <w:style w:type="character" w:styleId="RTFNum97">
    <w:name w:val="RTF_Num 9 7"/>
    <w:qFormat/>
    <w:rPr>
      <w:rFonts w:ascii="StarSymbol" w:hAnsi="StarSymbol" w:eastAsia="StarSymbol" w:cs="StarSymbol"/>
      <w:sz w:val="18"/>
      <w:szCs w:val="18"/>
    </w:rPr>
  </w:style>
  <w:style w:type="character" w:styleId="RTFNum96">
    <w:name w:val="RTF_Num 9 6"/>
    <w:qFormat/>
    <w:rPr>
      <w:rFonts w:ascii="StarSymbol" w:hAnsi="StarSymbol" w:eastAsia="StarSymbol" w:cs="StarSymbol"/>
      <w:sz w:val="18"/>
      <w:szCs w:val="18"/>
    </w:rPr>
  </w:style>
  <w:style w:type="character" w:styleId="RTFNum95">
    <w:name w:val="RTF_Num 9 5"/>
    <w:qFormat/>
    <w:rPr>
      <w:rFonts w:ascii="StarSymbol" w:hAnsi="StarSymbol" w:eastAsia="StarSymbol" w:cs="StarSymbol"/>
      <w:sz w:val="18"/>
      <w:szCs w:val="18"/>
    </w:rPr>
  </w:style>
  <w:style w:type="character" w:styleId="RTFNum94">
    <w:name w:val="RTF_Num 9 4"/>
    <w:qFormat/>
    <w:rPr>
      <w:rFonts w:ascii="StarSymbol" w:hAnsi="StarSymbol" w:eastAsia="StarSymbol" w:cs="StarSymbol"/>
      <w:sz w:val="18"/>
      <w:szCs w:val="18"/>
    </w:rPr>
  </w:style>
  <w:style w:type="character" w:styleId="RTFNum93">
    <w:name w:val="RTF_Num 9 3"/>
    <w:qFormat/>
    <w:rPr>
      <w:rFonts w:ascii="StarSymbol" w:hAnsi="StarSymbol" w:eastAsia="StarSymbol" w:cs="StarSymbol"/>
      <w:sz w:val="18"/>
      <w:szCs w:val="18"/>
    </w:rPr>
  </w:style>
  <w:style w:type="character" w:styleId="RTFNum92">
    <w:name w:val="RTF_Num 9 2"/>
    <w:qFormat/>
    <w:rPr>
      <w:rFonts w:ascii="StarSymbol" w:hAnsi="StarSymbol" w:eastAsia="StarSymbol" w:cs="StarSymbol"/>
      <w:sz w:val="18"/>
      <w:szCs w:val="18"/>
    </w:rPr>
  </w:style>
  <w:style w:type="character" w:styleId="RTFNum91">
    <w:name w:val="RTF_Num 9 1"/>
    <w:qFormat/>
    <w:rPr>
      <w:rFonts w:ascii="StarSymbol" w:hAnsi="StarSymbol" w:eastAsia="StarSymbol" w:cs="StarSymbol"/>
      <w:sz w:val="18"/>
      <w:szCs w:val="18"/>
    </w:rPr>
  </w:style>
  <w:style w:type="character" w:styleId="RTFNum810">
    <w:name w:val="RTF_Num 8 10"/>
    <w:qFormat/>
    <w:rPr>
      <w:rFonts w:ascii="StarSymbol" w:hAnsi="StarSymbol" w:eastAsia="StarSymbol" w:cs="StarSymbol"/>
      <w:sz w:val="18"/>
      <w:szCs w:val="18"/>
    </w:rPr>
  </w:style>
  <w:style w:type="character" w:styleId="RTFNum89">
    <w:name w:val="RTF_Num 8 9"/>
    <w:qFormat/>
    <w:rPr>
      <w:rFonts w:ascii="StarSymbol" w:hAnsi="StarSymbol" w:eastAsia="StarSymbol" w:cs="StarSymbol"/>
      <w:sz w:val="18"/>
      <w:szCs w:val="18"/>
    </w:rPr>
  </w:style>
  <w:style w:type="character" w:styleId="RTFNum88">
    <w:name w:val="RTF_Num 8 8"/>
    <w:qFormat/>
    <w:rPr>
      <w:rFonts w:ascii="StarSymbol" w:hAnsi="StarSymbol" w:eastAsia="StarSymbol" w:cs="StarSymbol"/>
      <w:sz w:val="18"/>
      <w:szCs w:val="18"/>
    </w:rPr>
  </w:style>
  <w:style w:type="character" w:styleId="RTFNum87">
    <w:name w:val="RTF_Num 8 7"/>
    <w:qFormat/>
    <w:rPr>
      <w:rFonts w:ascii="StarSymbol" w:hAnsi="StarSymbol" w:eastAsia="StarSymbol" w:cs="StarSymbol"/>
      <w:sz w:val="18"/>
      <w:szCs w:val="18"/>
    </w:rPr>
  </w:style>
  <w:style w:type="character" w:styleId="RTFNum86">
    <w:name w:val="RTF_Num 8 6"/>
    <w:qFormat/>
    <w:rPr>
      <w:rFonts w:ascii="StarSymbol" w:hAnsi="StarSymbol" w:eastAsia="StarSymbol" w:cs="StarSymbol"/>
      <w:sz w:val="18"/>
      <w:szCs w:val="18"/>
    </w:rPr>
  </w:style>
  <w:style w:type="character" w:styleId="RTFNum85">
    <w:name w:val="RTF_Num 8 5"/>
    <w:qFormat/>
    <w:rPr>
      <w:rFonts w:ascii="StarSymbol" w:hAnsi="StarSymbol" w:eastAsia="StarSymbol" w:cs="StarSymbol"/>
      <w:sz w:val="18"/>
      <w:szCs w:val="18"/>
    </w:rPr>
  </w:style>
  <w:style w:type="character" w:styleId="RTFNum84">
    <w:name w:val="RTF_Num 8 4"/>
    <w:qFormat/>
    <w:rPr>
      <w:rFonts w:ascii="StarSymbol" w:hAnsi="StarSymbol" w:eastAsia="StarSymbol" w:cs="StarSymbol"/>
      <w:sz w:val="18"/>
      <w:szCs w:val="18"/>
    </w:rPr>
  </w:style>
  <w:style w:type="character" w:styleId="RTFNum83">
    <w:name w:val="RTF_Num 8 3"/>
    <w:qFormat/>
    <w:rPr>
      <w:rFonts w:ascii="StarSymbol" w:hAnsi="StarSymbol" w:eastAsia="StarSymbol" w:cs="StarSymbol"/>
      <w:sz w:val="18"/>
      <w:szCs w:val="18"/>
    </w:rPr>
  </w:style>
  <w:style w:type="character" w:styleId="RTFNum82">
    <w:name w:val="RTF_Num 8 2"/>
    <w:qFormat/>
    <w:rPr>
      <w:rFonts w:ascii="StarSymbol" w:hAnsi="StarSymbol" w:eastAsia="StarSymbol" w:cs="StarSymbol"/>
      <w:sz w:val="18"/>
      <w:szCs w:val="18"/>
    </w:rPr>
  </w:style>
  <w:style w:type="character" w:styleId="RTFNum81">
    <w:name w:val="RTF_Num 8 1"/>
    <w:qFormat/>
    <w:rPr>
      <w:rFonts w:ascii="StarSymbol" w:hAnsi="StarSymbol" w:eastAsia="StarSymbol" w:cs="StarSymbol"/>
      <w:sz w:val="18"/>
      <w:szCs w:val="18"/>
    </w:rPr>
  </w:style>
  <w:style w:type="character" w:styleId="RTFNum710">
    <w:name w:val="RTF_Num 7 10"/>
    <w:qFormat/>
    <w:rPr>
      <w:rFonts w:ascii="StarSymbol" w:hAnsi="StarSymbol" w:eastAsia="StarSymbol" w:cs="StarSymbol"/>
      <w:sz w:val="18"/>
      <w:szCs w:val="18"/>
    </w:rPr>
  </w:style>
  <w:style w:type="character" w:styleId="RTFNum79">
    <w:name w:val="RTF_Num 7 9"/>
    <w:qFormat/>
    <w:rPr>
      <w:rFonts w:ascii="StarSymbol" w:hAnsi="StarSymbol" w:eastAsia="StarSymbol" w:cs="StarSymbol"/>
      <w:sz w:val="18"/>
      <w:szCs w:val="18"/>
    </w:rPr>
  </w:style>
  <w:style w:type="character" w:styleId="RTFNum78">
    <w:name w:val="RTF_Num 7 8"/>
    <w:qFormat/>
    <w:rPr>
      <w:rFonts w:ascii="StarSymbol" w:hAnsi="StarSymbol" w:eastAsia="StarSymbol" w:cs="StarSymbol"/>
      <w:sz w:val="18"/>
      <w:szCs w:val="18"/>
    </w:rPr>
  </w:style>
  <w:style w:type="character" w:styleId="RTFNum77">
    <w:name w:val="RTF_Num 7 7"/>
    <w:qFormat/>
    <w:rPr>
      <w:rFonts w:ascii="StarSymbol" w:hAnsi="StarSymbol" w:eastAsia="StarSymbol" w:cs="StarSymbol"/>
      <w:sz w:val="18"/>
      <w:szCs w:val="18"/>
    </w:rPr>
  </w:style>
  <w:style w:type="character" w:styleId="RTFNum76">
    <w:name w:val="RTF_Num 7 6"/>
    <w:qFormat/>
    <w:rPr>
      <w:rFonts w:ascii="StarSymbol" w:hAnsi="StarSymbol" w:eastAsia="StarSymbol" w:cs="StarSymbol"/>
      <w:sz w:val="18"/>
      <w:szCs w:val="18"/>
    </w:rPr>
  </w:style>
  <w:style w:type="character" w:styleId="RTFNum75">
    <w:name w:val="RTF_Num 7 5"/>
    <w:qFormat/>
    <w:rPr>
      <w:rFonts w:ascii="StarSymbol" w:hAnsi="StarSymbol" w:eastAsia="StarSymbol" w:cs="StarSymbol"/>
      <w:sz w:val="18"/>
      <w:szCs w:val="18"/>
    </w:rPr>
  </w:style>
  <w:style w:type="character" w:styleId="RTFNum74">
    <w:name w:val="RTF_Num 7 4"/>
    <w:qFormat/>
    <w:rPr>
      <w:rFonts w:ascii="StarSymbol" w:hAnsi="StarSymbol" w:eastAsia="StarSymbol" w:cs="StarSymbol"/>
      <w:sz w:val="18"/>
      <w:szCs w:val="18"/>
    </w:rPr>
  </w:style>
  <w:style w:type="character" w:styleId="RTFNum73">
    <w:name w:val="RTF_Num 7 3"/>
    <w:qFormat/>
    <w:rPr>
      <w:rFonts w:ascii="StarSymbol" w:hAnsi="StarSymbol" w:eastAsia="StarSymbol" w:cs="StarSymbol"/>
      <w:sz w:val="18"/>
      <w:szCs w:val="18"/>
    </w:rPr>
  </w:style>
  <w:style w:type="character" w:styleId="RTFNum72">
    <w:name w:val="RTF_Num 7 2"/>
    <w:qFormat/>
    <w:rPr>
      <w:rFonts w:ascii="StarSymbol" w:hAnsi="StarSymbol" w:eastAsia="StarSymbol" w:cs="StarSymbol"/>
      <w:sz w:val="18"/>
      <w:szCs w:val="18"/>
    </w:rPr>
  </w:style>
  <w:style w:type="character" w:styleId="RTFNum71">
    <w:name w:val="RTF_Num 7 1"/>
    <w:qFormat/>
    <w:rPr>
      <w:rFonts w:ascii="StarSymbol" w:hAnsi="StarSymbol" w:eastAsia="StarSymbol" w:cs="StarSymbol"/>
      <w:sz w:val="18"/>
      <w:szCs w:val="18"/>
    </w:rPr>
  </w:style>
  <w:style w:type="character" w:styleId="RTFNum610">
    <w:name w:val="RTF_Num 6 10"/>
    <w:qFormat/>
    <w:rPr>
      <w:rFonts w:ascii="StarSymbol" w:hAnsi="StarSymbol" w:eastAsia="StarSymbol" w:cs="StarSymbol"/>
      <w:sz w:val="18"/>
      <w:szCs w:val="18"/>
    </w:rPr>
  </w:style>
  <w:style w:type="character" w:styleId="RTFNum69">
    <w:name w:val="RTF_Num 6 9"/>
    <w:qFormat/>
    <w:rPr>
      <w:rFonts w:ascii="StarSymbol" w:hAnsi="StarSymbol" w:eastAsia="StarSymbol" w:cs="StarSymbol"/>
      <w:sz w:val="18"/>
      <w:szCs w:val="18"/>
    </w:rPr>
  </w:style>
  <w:style w:type="character" w:styleId="RTFNum68">
    <w:name w:val="RTF_Num 6 8"/>
    <w:qFormat/>
    <w:rPr>
      <w:rFonts w:ascii="StarSymbol" w:hAnsi="StarSymbol" w:eastAsia="StarSymbol" w:cs="StarSymbol"/>
      <w:sz w:val="18"/>
      <w:szCs w:val="18"/>
    </w:rPr>
  </w:style>
  <w:style w:type="character" w:styleId="RTFNum67">
    <w:name w:val="RTF_Num 6 7"/>
    <w:qFormat/>
    <w:rPr>
      <w:rFonts w:ascii="StarSymbol" w:hAnsi="StarSymbol" w:eastAsia="StarSymbol" w:cs="StarSymbol"/>
      <w:sz w:val="18"/>
      <w:szCs w:val="18"/>
    </w:rPr>
  </w:style>
  <w:style w:type="character" w:styleId="RTFNum66">
    <w:name w:val="RTF_Num 6 6"/>
    <w:qFormat/>
    <w:rPr>
      <w:rFonts w:ascii="StarSymbol" w:hAnsi="StarSymbol" w:eastAsia="StarSymbol" w:cs="StarSymbol"/>
      <w:sz w:val="18"/>
      <w:szCs w:val="18"/>
    </w:rPr>
  </w:style>
  <w:style w:type="character" w:styleId="RTFNum65">
    <w:name w:val="RTF_Num 6 5"/>
    <w:qFormat/>
    <w:rPr>
      <w:rFonts w:ascii="StarSymbol" w:hAnsi="StarSymbol" w:eastAsia="StarSymbol" w:cs="StarSymbol"/>
      <w:sz w:val="18"/>
      <w:szCs w:val="18"/>
    </w:rPr>
  </w:style>
  <w:style w:type="character" w:styleId="RTFNum64">
    <w:name w:val="RTF_Num 6 4"/>
    <w:qFormat/>
    <w:rPr>
      <w:rFonts w:ascii="StarSymbol" w:hAnsi="StarSymbol" w:eastAsia="StarSymbol" w:cs="StarSymbol"/>
      <w:sz w:val="18"/>
      <w:szCs w:val="18"/>
    </w:rPr>
  </w:style>
  <w:style w:type="character" w:styleId="RTFNum63">
    <w:name w:val="RTF_Num 6 3"/>
    <w:qFormat/>
    <w:rPr>
      <w:rFonts w:ascii="StarSymbol" w:hAnsi="StarSymbol" w:eastAsia="StarSymbol" w:cs="StarSymbol"/>
      <w:sz w:val="18"/>
      <w:szCs w:val="18"/>
    </w:rPr>
  </w:style>
  <w:style w:type="character" w:styleId="RTFNum62">
    <w:name w:val="RTF_Num 6 2"/>
    <w:qFormat/>
    <w:rPr>
      <w:rFonts w:ascii="StarSymbol" w:hAnsi="StarSymbol" w:eastAsia="StarSymbol" w:cs="StarSymbol"/>
      <w:sz w:val="18"/>
      <w:szCs w:val="18"/>
    </w:rPr>
  </w:style>
  <w:style w:type="character" w:styleId="RTFNum61">
    <w:name w:val="RTF_Num 6 1"/>
    <w:qFormat/>
    <w:rPr>
      <w:rFonts w:ascii="StarSymbol" w:hAnsi="StarSymbol" w:eastAsia="StarSymbol" w:cs="StarSymbol"/>
      <w:sz w:val="18"/>
      <w:szCs w:val="18"/>
    </w:rPr>
  </w:style>
  <w:style w:type="character" w:styleId="RTFNum510">
    <w:name w:val="RTF_Num 5 10"/>
    <w:qFormat/>
    <w:rPr>
      <w:rFonts w:ascii="StarSymbol" w:hAnsi="StarSymbol" w:eastAsia="StarSymbol" w:cs="StarSymbol"/>
      <w:sz w:val="18"/>
      <w:szCs w:val="18"/>
    </w:rPr>
  </w:style>
  <w:style w:type="character" w:styleId="RTFNum59">
    <w:name w:val="RTF_Num 5 9"/>
    <w:qFormat/>
    <w:rPr>
      <w:rFonts w:ascii="StarSymbol" w:hAnsi="StarSymbol" w:eastAsia="StarSymbol" w:cs="StarSymbol"/>
      <w:sz w:val="18"/>
      <w:szCs w:val="18"/>
    </w:rPr>
  </w:style>
  <w:style w:type="character" w:styleId="RTFNum58">
    <w:name w:val="RTF_Num 5 8"/>
    <w:qFormat/>
    <w:rPr>
      <w:rFonts w:ascii="StarSymbol" w:hAnsi="StarSymbol" w:eastAsia="StarSymbol" w:cs="StarSymbol"/>
      <w:sz w:val="18"/>
      <w:szCs w:val="18"/>
    </w:rPr>
  </w:style>
  <w:style w:type="character" w:styleId="RTFNum57">
    <w:name w:val="RTF_Num 5 7"/>
    <w:qFormat/>
    <w:rPr>
      <w:rFonts w:ascii="StarSymbol" w:hAnsi="StarSymbol" w:eastAsia="StarSymbol" w:cs="StarSymbol"/>
      <w:sz w:val="18"/>
      <w:szCs w:val="18"/>
    </w:rPr>
  </w:style>
  <w:style w:type="character" w:styleId="RTFNum56">
    <w:name w:val="RTF_Num 5 6"/>
    <w:qFormat/>
    <w:rPr>
      <w:rFonts w:ascii="StarSymbol" w:hAnsi="StarSymbol" w:eastAsia="StarSymbol" w:cs="StarSymbol"/>
      <w:sz w:val="18"/>
      <w:szCs w:val="18"/>
    </w:rPr>
  </w:style>
  <w:style w:type="character" w:styleId="RTFNum55">
    <w:name w:val="RTF_Num 5 5"/>
    <w:qFormat/>
    <w:rPr>
      <w:rFonts w:ascii="StarSymbol" w:hAnsi="StarSymbol" w:eastAsia="StarSymbol" w:cs="StarSymbol"/>
      <w:sz w:val="18"/>
      <w:szCs w:val="18"/>
    </w:rPr>
  </w:style>
  <w:style w:type="character" w:styleId="RTFNum54">
    <w:name w:val="RTF_Num 5 4"/>
    <w:qFormat/>
    <w:rPr>
      <w:rFonts w:ascii="StarSymbol" w:hAnsi="StarSymbol" w:eastAsia="StarSymbol" w:cs="StarSymbol"/>
      <w:sz w:val="18"/>
      <w:szCs w:val="18"/>
    </w:rPr>
  </w:style>
  <w:style w:type="character" w:styleId="RTFNum53">
    <w:name w:val="RTF_Num 5 3"/>
    <w:qFormat/>
    <w:rPr>
      <w:rFonts w:ascii="StarSymbol" w:hAnsi="StarSymbol" w:eastAsia="StarSymbol" w:cs="StarSymbol"/>
      <w:sz w:val="18"/>
      <w:szCs w:val="18"/>
    </w:rPr>
  </w:style>
  <w:style w:type="character" w:styleId="RTFNum52">
    <w:name w:val="RTF_Num 5 2"/>
    <w:qFormat/>
    <w:rPr>
      <w:rFonts w:ascii="StarSymbol" w:hAnsi="StarSymbol" w:eastAsia="StarSymbol" w:cs="StarSymbol"/>
      <w:sz w:val="18"/>
      <w:szCs w:val="18"/>
    </w:rPr>
  </w:style>
  <w:style w:type="character" w:styleId="RTFNum51">
    <w:name w:val="RTF_Num 5 1"/>
    <w:qFormat/>
    <w:rPr>
      <w:rFonts w:ascii="StarSymbol" w:hAnsi="StarSymbol" w:eastAsia="StarSymbol" w:cs="StarSymbol"/>
      <w:sz w:val="18"/>
      <w:szCs w:val="18"/>
    </w:rPr>
  </w:style>
  <w:style w:type="character" w:styleId="RTFNum410">
    <w:name w:val="RTF_Num 4 10"/>
    <w:qFormat/>
    <w:rPr>
      <w:rFonts w:ascii="StarSymbol" w:hAnsi="StarSymbol" w:eastAsia="StarSymbol" w:cs="StarSymbol"/>
      <w:sz w:val="18"/>
      <w:szCs w:val="18"/>
    </w:rPr>
  </w:style>
  <w:style w:type="character" w:styleId="RTFNum49">
    <w:name w:val="RTF_Num 4 9"/>
    <w:qFormat/>
    <w:rPr>
      <w:rFonts w:ascii="StarSymbol" w:hAnsi="StarSymbol" w:eastAsia="StarSymbol" w:cs="StarSymbol"/>
      <w:sz w:val="18"/>
      <w:szCs w:val="18"/>
    </w:rPr>
  </w:style>
  <w:style w:type="character" w:styleId="RTFNum48">
    <w:name w:val="RTF_Num 4 8"/>
    <w:qFormat/>
    <w:rPr>
      <w:rFonts w:ascii="StarSymbol" w:hAnsi="StarSymbol" w:eastAsia="StarSymbol" w:cs="StarSymbol"/>
      <w:sz w:val="18"/>
      <w:szCs w:val="18"/>
    </w:rPr>
  </w:style>
  <w:style w:type="character" w:styleId="RTFNum47">
    <w:name w:val="RTF_Num 4 7"/>
    <w:qFormat/>
    <w:rPr>
      <w:rFonts w:ascii="StarSymbol" w:hAnsi="StarSymbol" w:eastAsia="StarSymbol" w:cs="StarSymbol"/>
      <w:sz w:val="18"/>
      <w:szCs w:val="18"/>
    </w:rPr>
  </w:style>
  <w:style w:type="character" w:styleId="RTFNum46">
    <w:name w:val="RTF_Num 4 6"/>
    <w:qFormat/>
    <w:rPr>
      <w:rFonts w:ascii="StarSymbol" w:hAnsi="StarSymbol" w:eastAsia="StarSymbol" w:cs="StarSymbol"/>
      <w:sz w:val="18"/>
      <w:szCs w:val="18"/>
    </w:rPr>
  </w:style>
  <w:style w:type="character" w:styleId="RTFNum45">
    <w:name w:val="RTF_Num 4 5"/>
    <w:qFormat/>
    <w:rPr>
      <w:rFonts w:ascii="StarSymbol" w:hAnsi="StarSymbol" w:eastAsia="StarSymbol" w:cs="StarSymbol"/>
      <w:sz w:val="18"/>
      <w:szCs w:val="18"/>
    </w:rPr>
  </w:style>
  <w:style w:type="character" w:styleId="RTFNum44">
    <w:name w:val="RTF_Num 4 4"/>
    <w:qFormat/>
    <w:rPr>
      <w:rFonts w:ascii="StarSymbol" w:hAnsi="StarSymbol" w:eastAsia="StarSymbol" w:cs="StarSymbol"/>
      <w:sz w:val="18"/>
      <w:szCs w:val="18"/>
    </w:rPr>
  </w:style>
  <w:style w:type="character" w:styleId="RTFNum43">
    <w:name w:val="RTF_Num 4 3"/>
    <w:qFormat/>
    <w:rPr>
      <w:rFonts w:ascii="StarSymbol" w:hAnsi="StarSymbol" w:eastAsia="StarSymbol" w:cs="StarSymbol"/>
      <w:sz w:val="18"/>
      <w:szCs w:val="18"/>
    </w:rPr>
  </w:style>
  <w:style w:type="character" w:styleId="RTFNum42">
    <w:name w:val="RTF_Num 4 2"/>
    <w:qFormat/>
    <w:rPr>
      <w:rFonts w:ascii="StarSymbol" w:hAnsi="StarSymbol" w:eastAsia="StarSymbol" w:cs="StarSymbol"/>
      <w:sz w:val="18"/>
      <w:szCs w:val="18"/>
    </w:rPr>
  </w:style>
  <w:style w:type="character" w:styleId="RTFNum41">
    <w:name w:val="RTF_Num 4 1"/>
    <w:qFormat/>
    <w:rPr>
      <w:rFonts w:ascii="StarSymbol" w:hAnsi="StarSymbol" w:eastAsia="StarSymbol" w:cs="StarSymbol"/>
      <w:sz w:val="18"/>
      <w:szCs w:val="18"/>
    </w:rPr>
  </w:style>
  <w:style w:type="character" w:styleId="RTFNum310">
    <w:name w:val="RTF_Num 3 10"/>
    <w:qFormat/>
    <w:rPr>
      <w:rFonts w:ascii="StarSymbol" w:hAnsi="StarSymbol" w:eastAsia="StarSymbol" w:cs="StarSymbol"/>
      <w:sz w:val="18"/>
      <w:szCs w:val="18"/>
    </w:rPr>
  </w:style>
  <w:style w:type="character" w:styleId="RTFNum39">
    <w:name w:val="RTF_Num 3 9"/>
    <w:qFormat/>
    <w:rPr>
      <w:rFonts w:ascii="StarSymbol" w:hAnsi="StarSymbol" w:eastAsia="StarSymbol" w:cs="StarSymbol"/>
      <w:sz w:val="18"/>
      <w:szCs w:val="18"/>
    </w:rPr>
  </w:style>
  <w:style w:type="character" w:styleId="RTFNum38">
    <w:name w:val="RTF_Num 3 8"/>
    <w:qFormat/>
    <w:rPr>
      <w:rFonts w:ascii="StarSymbol" w:hAnsi="StarSymbol" w:eastAsia="StarSymbol" w:cs="StarSymbol"/>
      <w:sz w:val="18"/>
      <w:szCs w:val="18"/>
    </w:rPr>
  </w:style>
  <w:style w:type="character" w:styleId="RTFNum37">
    <w:name w:val="RTF_Num 3 7"/>
    <w:qFormat/>
    <w:rPr>
      <w:rFonts w:ascii="StarSymbol" w:hAnsi="StarSymbol" w:eastAsia="StarSymbol" w:cs="StarSymbol"/>
      <w:sz w:val="18"/>
      <w:szCs w:val="18"/>
    </w:rPr>
  </w:style>
  <w:style w:type="character" w:styleId="RTFNum36">
    <w:name w:val="RTF_Num 3 6"/>
    <w:qFormat/>
    <w:rPr>
      <w:rFonts w:ascii="StarSymbol" w:hAnsi="StarSymbol" w:eastAsia="StarSymbol" w:cs="StarSymbol"/>
      <w:sz w:val="18"/>
      <w:szCs w:val="18"/>
    </w:rPr>
  </w:style>
  <w:style w:type="character" w:styleId="RTFNum35">
    <w:name w:val="RTF_Num 3 5"/>
    <w:qFormat/>
    <w:rPr>
      <w:rFonts w:ascii="StarSymbol" w:hAnsi="StarSymbol" w:eastAsia="StarSymbol" w:cs="StarSymbol"/>
      <w:sz w:val="18"/>
      <w:szCs w:val="18"/>
    </w:rPr>
  </w:style>
  <w:style w:type="character" w:styleId="RTFNum34">
    <w:name w:val="RTF_Num 3 4"/>
    <w:qFormat/>
    <w:rPr>
      <w:rFonts w:ascii="StarSymbol" w:hAnsi="StarSymbol" w:eastAsia="StarSymbol" w:cs="StarSymbol"/>
      <w:sz w:val="18"/>
      <w:szCs w:val="18"/>
    </w:rPr>
  </w:style>
  <w:style w:type="character" w:styleId="RTFNum33">
    <w:name w:val="RTF_Num 3 3"/>
    <w:qFormat/>
    <w:rPr>
      <w:rFonts w:ascii="StarSymbol" w:hAnsi="StarSymbol" w:eastAsia="StarSymbol" w:cs="StarSymbol"/>
      <w:sz w:val="18"/>
      <w:szCs w:val="18"/>
    </w:rPr>
  </w:style>
  <w:style w:type="character" w:styleId="RTFNum32">
    <w:name w:val="RTF_Num 3 2"/>
    <w:qFormat/>
    <w:rPr>
      <w:rFonts w:ascii="StarSymbol" w:hAnsi="StarSymbol" w:eastAsia="StarSymbol" w:cs="StarSymbol"/>
      <w:sz w:val="18"/>
      <w:szCs w:val="18"/>
    </w:rPr>
  </w:style>
  <w:style w:type="character" w:styleId="RTFNum31">
    <w:name w:val="RTF_Num 3 1"/>
    <w:qFormat/>
    <w:rPr>
      <w:rFonts w:ascii="StarSymbol" w:hAnsi="StarSymbol" w:eastAsia="StarSymbol" w:cs="StarSymbol"/>
      <w:sz w:val="18"/>
      <w:szCs w:val="18"/>
    </w:rPr>
  </w:style>
  <w:style w:type="character" w:styleId="RTFNum210">
    <w:name w:val="RTF_Num 2 10"/>
    <w:qFormat/>
    <w:rPr>
      <w:rFonts w:ascii="StarSymbol" w:hAnsi="StarSymbol" w:eastAsia="StarSymbol" w:cs="StarSymbol"/>
      <w:sz w:val="18"/>
      <w:szCs w:val="18"/>
    </w:rPr>
  </w:style>
  <w:style w:type="character" w:styleId="RTFNum29">
    <w:name w:val="RTF_Num 2 9"/>
    <w:qFormat/>
    <w:rPr>
      <w:rFonts w:ascii="StarSymbol" w:hAnsi="StarSymbol" w:eastAsia="StarSymbol" w:cs="StarSymbol"/>
      <w:sz w:val="18"/>
      <w:szCs w:val="18"/>
    </w:rPr>
  </w:style>
  <w:style w:type="character" w:styleId="RTFNum28">
    <w:name w:val="RTF_Num 2 8"/>
    <w:qFormat/>
    <w:rPr>
      <w:rFonts w:ascii="StarSymbol" w:hAnsi="StarSymbol" w:eastAsia="StarSymbol" w:cs="StarSymbol"/>
      <w:sz w:val="18"/>
      <w:szCs w:val="18"/>
    </w:rPr>
  </w:style>
  <w:style w:type="character" w:styleId="RTFNum27">
    <w:name w:val="RTF_Num 2 7"/>
    <w:qFormat/>
    <w:rPr>
      <w:rFonts w:ascii="StarSymbol" w:hAnsi="StarSymbol" w:eastAsia="StarSymbol" w:cs="StarSymbol"/>
      <w:sz w:val="18"/>
      <w:szCs w:val="18"/>
    </w:rPr>
  </w:style>
  <w:style w:type="character" w:styleId="RTFNum26">
    <w:name w:val="RTF_Num 2 6"/>
    <w:qFormat/>
    <w:rPr>
      <w:rFonts w:ascii="StarSymbol" w:hAnsi="StarSymbol" w:eastAsia="StarSymbol" w:cs="StarSymbol"/>
      <w:sz w:val="18"/>
      <w:szCs w:val="18"/>
    </w:rPr>
  </w:style>
  <w:style w:type="character" w:styleId="RTFNum25">
    <w:name w:val="RTF_Num 2 5"/>
    <w:qFormat/>
    <w:rPr>
      <w:rFonts w:ascii="StarSymbol" w:hAnsi="StarSymbol" w:eastAsia="StarSymbol" w:cs="StarSymbol"/>
      <w:sz w:val="18"/>
      <w:szCs w:val="18"/>
    </w:rPr>
  </w:style>
  <w:style w:type="character" w:styleId="RTFNum24">
    <w:name w:val="RTF_Num 2 4"/>
    <w:qFormat/>
    <w:rPr>
      <w:rFonts w:ascii="StarSymbol" w:hAnsi="StarSymbol" w:eastAsia="StarSymbol" w:cs="StarSymbol"/>
      <w:sz w:val="18"/>
      <w:szCs w:val="18"/>
    </w:rPr>
  </w:style>
  <w:style w:type="character" w:styleId="RTFNum23">
    <w:name w:val="RTF_Num 2 3"/>
    <w:qFormat/>
    <w:rPr>
      <w:rFonts w:ascii="StarSymbol" w:hAnsi="StarSymbol" w:eastAsia="StarSymbol" w:cs="StarSymbol"/>
      <w:sz w:val="18"/>
      <w:szCs w:val="18"/>
    </w:rPr>
  </w:style>
  <w:style w:type="character" w:styleId="RTFNum22">
    <w:name w:val="RTF_Num 2 2"/>
    <w:qFormat/>
    <w:rPr>
      <w:rFonts w:ascii="StarSymbol" w:hAnsi="StarSymbol" w:eastAsia="StarSymbol" w:cs="StarSymbol"/>
      <w:sz w:val="18"/>
      <w:szCs w:val="18"/>
    </w:rPr>
  </w:style>
  <w:style w:type="character" w:styleId="RTFNum21">
    <w:name w:val="RTF_Num 2 1"/>
    <w:qFormat/>
    <w:rPr>
      <w:rFonts w:ascii="StarSymbol" w:hAnsi="StarSymbol" w:eastAsia="StarSymbol" w:cs="StarSymbol"/>
      <w:sz w:val="18"/>
      <w:szCs w:val="18"/>
    </w:rPr>
  </w:style>
  <w:style w:type="character" w:styleId="WW-EndnoteCharacters">
    <w:name w:val="WW-Endnote Characters"/>
    <w:qFormat/>
    <w:rPr/>
  </w:style>
  <w:style w:type="character" w:styleId="WW-Bullets">
    <w:name w:val="WW-Bullets"/>
    <w:qFormat/>
    <w:rPr>
      <w:rFonts w:ascii="StarSymbol" w:hAnsi="StarSymbol" w:eastAsia="StarSymbol" w:cs="StarSymbol"/>
      <w:sz w:val="18"/>
      <w:szCs w:val="18"/>
    </w:rPr>
  </w:style>
  <w:style w:type="character" w:styleId="WW-FootnoteCharacters">
    <w:name w:val="WW-Footnote Characters"/>
    <w:qFormat/>
    <w:rPr/>
  </w:style>
  <w:style w:type="character" w:styleId="WW8Num11z0">
    <w:name w:val="WW8Num11z0"/>
    <w:qFormat/>
    <w:rPr>
      <w:rFonts w:ascii="Symbol" w:hAnsi="Symbol" w:cs="StarSymbol"/>
      <w:sz w:val="18"/>
      <w:szCs w:val="18"/>
    </w:rPr>
  </w:style>
  <w:style w:type="character" w:styleId="Strong">
    <w:name w:val="Strong"/>
    <w:qFormat/>
    <w:rPr>
      <w:b/>
      <w:bCs/>
    </w:rPr>
  </w:style>
  <w:style w:type="character" w:styleId="CommentSubjectChar">
    <w:name w:val="Comment Subject Char"/>
    <w:qFormat/>
    <w:rPr>
      <w:b/>
      <w:bCs/>
      <w:color w:val="000000"/>
      <w:sz w:val="20"/>
      <w:lang w:eastAsia="ar-SA"/>
    </w:rPr>
  </w:style>
  <w:style w:type="character" w:styleId="CommentTextChar">
    <w:name w:val="Comment Text Char"/>
    <w:qFormat/>
    <w:rPr>
      <w:color w:val="000000"/>
      <w:sz w:val="20"/>
      <w:lang w:eastAsia="ar-SA"/>
    </w:rPr>
  </w:style>
  <w:style w:type="character" w:styleId="Annotationreference">
    <w:name w:val="annotation reference"/>
    <w:qFormat/>
    <w:rPr>
      <w:sz w:val="16"/>
      <w:szCs w:val="16"/>
    </w:rPr>
  </w:style>
  <w:style w:type="character" w:styleId="BalloonTextChar">
    <w:name w:val="Balloon Text Char"/>
    <w:qFormat/>
    <w:rPr>
      <w:rFonts w:ascii="Tahoma" w:hAnsi="Tahoma"/>
      <w:color w:val="000000"/>
      <w:sz w:val="16"/>
      <w:szCs w:val="16"/>
      <w:lang w:eastAsia="ar-SA"/>
    </w:rPr>
  </w:style>
  <w:style w:type="character" w:styleId="DocumentMapChar">
    <w:name w:val="Document Map Char"/>
    <w:qFormat/>
    <w:rPr>
      <w:rFonts w:ascii="Tahoma" w:hAnsi="Tahoma"/>
      <w:color w:val="000000"/>
      <w:sz w:val="20"/>
      <w:shd w:fill="000080" w:val="clear"/>
      <w:lang w:eastAsia="ar-SA"/>
    </w:rPr>
  </w:style>
  <w:style w:type="character" w:styleId="Pagenumber">
    <w:name w:val="page number"/>
    <w:qFormat/>
    <w:rPr>
      <w:rFonts w:ascii="Times New Roman" w:hAnsi="Times New Roman" w:eastAsia="Times New Roman" w:cs="Times New Roman"/>
      <w:color w:val="000000"/>
      <w:sz w:val="24"/>
      <w:szCs w:val="24"/>
    </w:rPr>
  </w:style>
  <w:style w:type="character" w:styleId="TitleChar">
    <w:name w:val="Title Char"/>
    <w:qFormat/>
    <w:rPr>
      <w:b/>
      <w:color w:val="000000"/>
      <w:lang w:eastAsia="ar-SA"/>
    </w:rPr>
  </w:style>
  <w:style w:type="character" w:styleId="SubtitleChar">
    <w:name w:val="Subtitle Char"/>
    <w:qFormat/>
    <w:rPr>
      <w:rFonts w:ascii="Arial" w:hAnsi="Arial"/>
      <w:color w:val="000000"/>
      <w:sz w:val="24"/>
      <w:szCs w:val="24"/>
      <w:lang w:eastAsia="ar-SA"/>
    </w:rPr>
  </w:style>
  <w:style w:type="character" w:styleId="WW8Num40z2">
    <w:name w:val="WW8Num40z2"/>
    <w:qFormat/>
    <w:rPr>
      <w:rFonts w:ascii="Wingdings" w:hAnsi="Wingdings"/>
    </w:rPr>
  </w:style>
  <w:style w:type="character" w:styleId="WW8Num40z1">
    <w:name w:val="WW8Num40z1"/>
    <w:qFormat/>
    <w:rPr>
      <w:rFonts w:ascii="Courier New" w:hAnsi="Courier New" w:cs="Courier New"/>
    </w:rPr>
  </w:style>
  <w:style w:type="character" w:styleId="WW8Num40z0">
    <w:name w:val="WW8Num40z0"/>
    <w:qFormat/>
    <w:rPr>
      <w:rFonts w:ascii="Symbol" w:hAnsi="Symbol"/>
    </w:rPr>
  </w:style>
  <w:style w:type="character" w:styleId="WW8Num39z2">
    <w:name w:val="WW8Num39z2"/>
    <w:qFormat/>
    <w:rPr>
      <w:rFonts w:ascii="Wingdings" w:hAnsi="Wingdings"/>
    </w:rPr>
  </w:style>
  <w:style w:type="character" w:styleId="WW8Num39z1">
    <w:name w:val="WW8Num39z1"/>
    <w:qFormat/>
    <w:rPr>
      <w:rFonts w:ascii="Courier New" w:hAnsi="Courier New" w:cs="Courier New"/>
    </w:rPr>
  </w:style>
  <w:style w:type="character" w:styleId="WW8Num39z0">
    <w:name w:val="WW8Num39z0"/>
    <w:qFormat/>
    <w:rPr>
      <w:rFonts w:ascii="Symbol" w:hAnsi="Symbol"/>
    </w:rPr>
  </w:style>
  <w:style w:type="character" w:styleId="WW8Num38z2">
    <w:name w:val="WW8Num38z2"/>
    <w:qFormat/>
    <w:rPr>
      <w:rFonts w:ascii="Wingdings" w:hAnsi="Wingdings"/>
    </w:rPr>
  </w:style>
  <w:style w:type="character" w:styleId="WW8Num38z1">
    <w:name w:val="WW8Num38z1"/>
    <w:qFormat/>
    <w:rPr>
      <w:rFonts w:ascii="Courier New" w:hAnsi="Courier New" w:cs="Courier New"/>
    </w:rPr>
  </w:style>
  <w:style w:type="character" w:styleId="WW8Num38z0">
    <w:name w:val="WW8Num38z0"/>
    <w:qFormat/>
    <w:rPr>
      <w:rFonts w:ascii="Symbol" w:hAnsi="Symbol"/>
    </w:rPr>
  </w:style>
  <w:style w:type="character" w:styleId="WW8Num37z2">
    <w:name w:val="WW8Num37z2"/>
    <w:qFormat/>
    <w:rPr>
      <w:rFonts w:ascii="Wingdings" w:hAnsi="Wingdings"/>
    </w:rPr>
  </w:style>
  <w:style w:type="character" w:styleId="WW8Num37z1">
    <w:name w:val="WW8Num37z1"/>
    <w:qFormat/>
    <w:rPr>
      <w:rFonts w:ascii="Courier New" w:hAnsi="Courier New" w:cs="Courier New"/>
    </w:rPr>
  </w:style>
  <w:style w:type="character" w:styleId="WW8Num37z0">
    <w:name w:val="WW8Num37z0"/>
    <w:qFormat/>
    <w:rPr>
      <w:rFonts w:ascii="Symbol" w:hAnsi="Symbol"/>
    </w:rPr>
  </w:style>
  <w:style w:type="character" w:styleId="WW8Num36z2">
    <w:name w:val="WW8Num36z2"/>
    <w:qFormat/>
    <w:rPr>
      <w:rFonts w:ascii="Wingdings" w:hAnsi="Wingdings"/>
    </w:rPr>
  </w:style>
  <w:style w:type="character" w:styleId="WW8Num36z1">
    <w:name w:val="WW8Num36z1"/>
    <w:qFormat/>
    <w:rPr>
      <w:rFonts w:ascii="Courier New" w:hAnsi="Courier New" w:cs="Courier New"/>
    </w:rPr>
  </w:style>
  <w:style w:type="character" w:styleId="WW8Num36z0">
    <w:name w:val="WW8Num36z0"/>
    <w:qFormat/>
    <w:rPr>
      <w:rFonts w:ascii="Symbol" w:hAnsi="Symbol"/>
    </w:rPr>
  </w:style>
  <w:style w:type="character" w:styleId="WW8Num35z2">
    <w:name w:val="WW8Num35z2"/>
    <w:qFormat/>
    <w:rPr>
      <w:rFonts w:ascii="Wingdings" w:hAnsi="Wingdings"/>
    </w:rPr>
  </w:style>
  <w:style w:type="character" w:styleId="WW8Num35z1">
    <w:name w:val="WW8Num35z1"/>
    <w:qFormat/>
    <w:rPr>
      <w:rFonts w:ascii="Courier New" w:hAnsi="Courier New" w:cs="Courier New"/>
    </w:rPr>
  </w:style>
  <w:style w:type="character" w:styleId="WW8Num35z0">
    <w:name w:val="WW8Num35z0"/>
    <w:qFormat/>
    <w:rPr>
      <w:rFonts w:ascii="Symbol" w:hAnsi="Symbol"/>
    </w:rPr>
  </w:style>
  <w:style w:type="character" w:styleId="WW8Num34z2">
    <w:name w:val="WW8Num34z2"/>
    <w:qFormat/>
    <w:rPr>
      <w:rFonts w:ascii="Wingdings" w:hAnsi="Wingdings"/>
    </w:rPr>
  </w:style>
  <w:style w:type="character" w:styleId="WW8Num34z1">
    <w:name w:val="WW8Num34z1"/>
    <w:qFormat/>
    <w:rPr>
      <w:rFonts w:ascii="Courier New" w:hAnsi="Courier New" w:cs="Courier New"/>
    </w:rPr>
  </w:style>
  <w:style w:type="character" w:styleId="WW8Num34z0">
    <w:name w:val="WW8Num34z0"/>
    <w:qFormat/>
    <w:rPr>
      <w:rFonts w:ascii="Symbol" w:hAnsi="Symbol"/>
    </w:rPr>
  </w:style>
  <w:style w:type="character" w:styleId="WW8Num33z2">
    <w:name w:val="WW8Num33z2"/>
    <w:qFormat/>
    <w:rPr>
      <w:rFonts w:ascii="Wingdings" w:hAnsi="Wingdings"/>
    </w:rPr>
  </w:style>
  <w:style w:type="character" w:styleId="WW8Num33z1">
    <w:name w:val="WW8Num33z1"/>
    <w:qFormat/>
    <w:rPr>
      <w:rFonts w:ascii="Courier New" w:hAnsi="Courier New" w:cs="Courier New"/>
    </w:rPr>
  </w:style>
  <w:style w:type="character" w:styleId="WW8Num33z0">
    <w:name w:val="WW8Num33z0"/>
    <w:qFormat/>
    <w:rPr>
      <w:rFonts w:ascii="Symbol" w:hAnsi="Symbol"/>
    </w:rPr>
  </w:style>
  <w:style w:type="character" w:styleId="WW8Num32z2">
    <w:name w:val="WW8Num32z2"/>
    <w:qFormat/>
    <w:rPr>
      <w:rFonts w:ascii="Wingdings" w:hAnsi="Wingdings"/>
    </w:rPr>
  </w:style>
  <w:style w:type="character" w:styleId="WW8Num32z1">
    <w:name w:val="WW8Num32z1"/>
    <w:qFormat/>
    <w:rPr>
      <w:rFonts w:ascii="Courier New" w:hAnsi="Courier New" w:cs="Courier New"/>
    </w:rPr>
  </w:style>
  <w:style w:type="character" w:styleId="WW8Num32z0">
    <w:name w:val="WW8Num32z0"/>
    <w:qFormat/>
    <w:rPr>
      <w:rFonts w:ascii="Symbol" w:hAnsi="Symbol"/>
    </w:rPr>
  </w:style>
  <w:style w:type="character" w:styleId="WW8Num30z3">
    <w:name w:val="WW8Num30z3"/>
    <w:qFormat/>
    <w:rPr>
      <w:rFonts w:ascii="Symbol" w:hAnsi="Symbol"/>
    </w:rPr>
  </w:style>
  <w:style w:type="character" w:styleId="WW8Num30z2">
    <w:name w:val="WW8Num30z2"/>
    <w:qFormat/>
    <w:rPr>
      <w:rFonts w:ascii="Wingdings" w:hAnsi="Wingdings"/>
    </w:rPr>
  </w:style>
  <w:style w:type="character" w:styleId="WW8Num30z1">
    <w:name w:val="WW8Num30z1"/>
    <w:qFormat/>
    <w:rPr>
      <w:rFonts w:ascii="Courier New" w:hAnsi="Courier New"/>
    </w:rPr>
  </w:style>
  <w:style w:type="character" w:styleId="WW8Num30z0">
    <w:name w:val="WW8Num30z0"/>
    <w:qFormat/>
    <w:rPr>
      <w:rFonts w:ascii="Symbol" w:hAnsi="Symbol"/>
      <w:color w:val="800080"/>
    </w:rPr>
  </w:style>
  <w:style w:type="character" w:styleId="WW8Num29z2">
    <w:name w:val="WW8Num29z2"/>
    <w:qFormat/>
    <w:rPr>
      <w:rFonts w:ascii="Wingdings" w:hAnsi="Wingdings"/>
    </w:rPr>
  </w:style>
  <w:style w:type="character" w:styleId="WW8Num29z1">
    <w:name w:val="WW8Num29z1"/>
    <w:qFormat/>
    <w:rPr>
      <w:rFonts w:ascii="Courier New" w:hAnsi="Courier New" w:cs="Courier New"/>
    </w:rPr>
  </w:style>
  <w:style w:type="character" w:styleId="WW8Num29z0">
    <w:name w:val="WW8Num29z0"/>
    <w:qFormat/>
    <w:rPr>
      <w:rFonts w:ascii="Symbol" w:hAnsi="Symbol"/>
    </w:rPr>
  </w:style>
  <w:style w:type="character" w:styleId="WW8Num28z2">
    <w:name w:val="WW8Num28z2"/>
    <w:qFormat/>
    <w:rPr>
      <w:rFonts w:ascii="Wingdings" w:hAnsi="Wingdings"/>
    </w:rPr>
  </w:style>
  <w:style w:type="character" w:styleId="WW8Num28z1">
    <w:name w:val="WW8Num28z1"/>
    <w:qFormat/>
    <w:rPr>
      <w:rFonts w:ascii="Courier New" w:hAnsi="Courier New" w:cs="Courier New"/>
    </w:rPr>
  </w:style>
  <w:style w:type="character" w:styleId="WW8Num28z0">
    <w:name w:val="WW8Num28z0"/>
    <w:qFormat/>
    <w:rPr>
      <w:rFonts w:ascii="Symbol" w:hAnsi="Symbol"/>
    </w:rPr>
  </w:style>
  <w:style w:type="character" w:styleId="WW8Num27z2">
    <w:name w:val="WW8Num27z2"/>
    <w:qFormat/>
    <w:rPr>
      <w:rFonts w:ascii="Wingdings" w:hAnsi="Wingdings"/>
    </w:rPr>
  </w:style>
  <w:style w:type="character" w:styleId="WW8Num27z1">
    <w:name w:val="WW8Num27z1"/>
    <w:qFormat/>
    <w:rPr>
      <w:rFonts w:ascii="Courier New" w:hAnsi="Courier New" w:cs="Courier New"/>
    </w:rPr>
  </w:style>
  <w:style w:type="character" w:styleId="WW8Num27z0">
    <w:name w:val="WW8Num27z0"/>
    <w:qFormat/>
    <w:rPr>
      <w:rFonts w:ascii="Symbol" w:hAnsi="Symbol"/>
    </w:rPr>
  </w:style>
  <w:style w:type="character" w:styleId="WW8Num26z4">
    <w:name w:val="WW8Num26z4"/>
    <w:qFormat/>
    <w:rPr>
      <w:rFonts w:ascii="Courier New" w:hAnsi="Courier New" w:cs="Courier New"/>
    </w:rPr>
  </w:style>
  <w:style w:type="character" w:styleId="WW8Num26z2">
    <w:name w:val="WW8Num26z2"/>
    <w:qFormat/>
    <w:rPr>
      <w:rFonts w:ascii="Wingdings" w:hAnsi="Wingdings"/>
    </w:rPr>
  </w:style>
  <w:style w:type="character" w:styleId="WW8Num26z1">
    <w:name w:val="WW8Num26z1"/>
    <w:qFormat/>
    <w:rPr>
      <w:rFonts w:ascii="Symbol" w:hAnsi="Symbol"/>
    </w:rPr>
  </w:style>
  <w:style w:type="character" w:styleId="WW8Num25z2">
    <w:name w:val="WW8Num25z2"/>
    <w:qFormat/>
    <w:rPr>
      <w:rFonts w:ascii="Wingdings" w:hAnsi="Wingdings"/>
    </w:rPr>
  </w:style>
  <w:style w:type="character" w:styleId="WW8Num25z1">
    <w:name w:val="WW8Num25z1"/>
    <w:qFormat/>
    <w:rPr>
      <w:rFonts w:ascii="Courier New" w:hAnsi="Courier New" w:cs="Courier New"/>
    </w:rPr>
  </w:style>
  <w:style w:type="character" w:styleId="WW8Num25z0">
    <w:name w:val="WW8Num25z0"/>
    <w:qFormat/>
    <w:rPr>
      <w:rFonts w:ascii="Symbol" w:hAnsi="Symbol"/>
    </w:rPr>
  </w:style>
  <w:style w:type="character" w:styleId="WW8Num24z2">
    <w:name w:val="WW8Num24z2"/>
    <w:qFormat/>
    <w:rPr>
      <w:rFonts w:ascii="Wingdings" w:hAnsi="Wingdings"/>
    </w:rPr>
  </w:style>
  <w:style w:type="character" w:styleId="WW8Num24z1">
    <w:name w:val="WW8Num24z1"/>
    <w:qFormat/>
    <w:rPr>
      <w:rFonts w:ascii="Courier New" w:hAnsi="Courier New" w:cs="Courier New"/>
    </w:rPr>
  </w:style>
  <w:style w:type="character" w:styleId="WW8Num24z0">
    <w:name w:val="WW8Num24z0"/>
    <w:qFormat/>
    <w:rPr>
      <w:rFonts w:ascii="Symbol" w:hAnsi="Symbol"/>
    </w:rPr>
  </w:style>
  <w:style w:type="character" w:styleId="WW8Num23z3">
    <w:name w:val="WW8Num23z3"/>
    <w:qFormat/>
    <w:rPr>
      <w:rFonts w:ascii="Symbol" w:hAnsi="Symbol"/>
    </w:rPr>
  </w:style>
  <w:style w:type="character" w:styleId="WW8Num23z2">
    <w:name w:val="WW8Num23z2"/>
    <w:qFormat/>
    <w:rPr>
      <w:rFonts w:ascii="Wingdings" w:hAnsi="Wingdings"/>
    </w:rPr>
  </w:style>
  <w:style w:type="character" w:styleId="WW8Num23z1">
    <w:name w:val="WW8Num23z1"/>
    <w:qFormat/>
    <w:rPr>
      <w:rFonts w:ascii="Courier New" w:hAnsi="Courier New" w:cs="Courier New"/>
    </w:rPr>
  </w:style>
  <w:style w:type="character" w:styleId="WW8Num22z2">
    <w:name w:val="WW8Num22z2"/>
    <w:qFormat/>
    <w:rPr>
      <w:rFonts w:ascii="Wingdings" w:hAnsi="Wingdings"/>
    </w:rPr>
  </w:style>
  <w:style w:type="character" w:styleId="WW8Num22z1">
    <w:name w:val="WW8Num22z1"/>
    <w:qFormat/>
    <w:rPr>
      <w:rFonts w:ascii="Courier New" w:hAnsi="Courier New" w:cs="Courier New"/>
    </w:rPr>
  </w:style>
  <w:style w:type="character" w:styleId="WW8Num22z0">
    <w:name w:val="WW8Num22z0"/>
    <w:qFormat/>
    <w:rPr>
      <w:rFonts w:ascii="Symbol" w:hAnsi="Symbol"/>
    </w:rPr>
  </w:style>
  <w:style w:type="character" w:styleId="WW8Num21z1">
    <w:name w:val="WW8Num21z1"/>
    <w:qFormat/>
    <w:rPr>
      <w:rFonts w:ascii="Symbol" w:hAnsi="Symbol"/>
    </w:rPr>
  </w:style>
  <w:style w:type="character" w:styleId="WW8Num20z2">
    <w:name w:val="WW8Num20z2"/>
    <w:qFormat/>
    <w:rPr>
      <w:rFonts w:ascii="Wingdings" w:hAnsi="Wingdings"/>
    </w:rPr>
  </w:style>
  <w:style w:type="character" w:styleId="WW8Num20z1">
    <w:name w:val="WW8Num20z1"/>
    <w:qFormat/>
    <w:rPr>
      <w:rFonts w:ascii="Courier New" w:hAnsi="Courier New" w:cs="Courier New"/>
    </w:rPr>
  </w:style>
  <w:style w:type="character" w:styleId="WW8Num20z0">
    <w:name w:val="WW8Num20z0"/>
    <w:qFormat/>
    <w:rPr>
      <w:rFonts w:ascii="Symbol" w:hAnsi="Symbol"/>
    </w:rPr>
  </w:style>
  <w:style w:type="character" w:styleId="WW8Num19z2">
    <w:name w:val="WW8Num19z2"/>
    <w:qFormat/>
    <w:rPr>
      <w:rFonts w:ascii="Wingdings" w:hAnsi="Wingdings"/>
    </w:rPr>
  </w:style>
  <w:style w:type="character" w:styleId="WW8Num19z1">
    <w:name w:val="WW8Num19z1"/>
    <w:qFormat/>
    <w:rPr>
      <w:rFonts w:ascii="Courier New" w:hAnsi="Courier New" w:cs="Courier New"/>
    </w:rPr>
  </w:style>
  <w:style w:type="character" w:styleId="WW8Num19z0">
    <w:name w:val="WW8Num19z0"/>
    <w:qFormat/>
    <w:rPr>
      <w:rFonts w:ascii="Symbol" w:hAnsi="Symbol"/>
    </w:rPr>
  </w:style>
  <w:style w:type="character" w:styleId="WW8Num18z3">
    <w:name w:val="WW8Num18z3"/>
    <w:qFormat/>
    <w:rPr>
      <w:rFonts w:ascii="Symbol" w:hAnsi="Symbol"/>
    </w:rPr>
  </w:style>
  <w:style w:type="character" w:styleId="WW8Num18z2">
    <w:name w:val="WW8Num18z2"/>
    <w:qFormat/>
    <w:rPr>
      <w:rFonts w:ascii="Wingdings" w:hAnsi="Wingdings"/>
    </w:rPr>
  </w:style>
  <w:style w:type="character" w:styleId="WW8Num18z1">
    <w:name w:val="WW8Num18z1"/>
    <w:qFormat/>
    <w:rPr>
      <w:rFonts w:ascii="Courier New" w:hAnsi="Courier New" w:cs="Courier New"/>
    </w:rPr>
  </w:style>
  <w:style w:type="character" w:styleId="WW8Num17z2">
    <w:name w:val="WW8Num17z2"/>
    <w:qFormat/>
    <w:rPr>
      <w:rFonts w:ascii="Wingdings" w:hAnsi="Wingdings"/>
    </w:rPr>
  </w:style>
  <w:style w:type="character" w:styleId="WW8Num17z1">
    <w:name w:val="WW8Num17z1"/>
    <w:qFormat/>
    <w:rPr>
      <w:rFonts w:ascii="Courier New" w:hAnsi="Courier New" w:cs="Courier New"/>
    </w:rPr>
  </w:style>
  <w:style w:type="character" w:styleId="WW8Num17z0">
    <w:name w:val="WW8Num17z0"/>
    <w:qFormat/>
    <w:rPr>
      <w:rFonts w:ascii="Symbol" w:hAnsi="Symbol"/>
    </w:rPr>
  </w:style>
  <w:style w:type="character" w:styleId="WW8Num16z2">
    <w:name w:val="WW8Num16z2"/>
    <w:qFormat/>
    <w:rPr>
      <w:rFonts w:ascii="Wingdings" w:hAnsi="Wingdings"/>
    </w:rPr>
  </w:style>
  <w:style w:type="character" w:styleId="WW8Num16z1">
    <w:name w:val="WW8Num16z1"/>
    <w:qFormat/>
    <w:rPr>
      <w:rFonts w:ascii="Courier New" w:hAnsi="Courier New" w:cs="Courier New"/>
    </w:rPr>
  </w:style>
  <w:style w:type="character" w:styleId="WW8Num16z0">
    <w:name w:val="WW8Num16z0"/>
    <w:qFormat/>
    <w:rPr>
      <w:rFonts w:ascii="Symbol" w:hAnsi="Symbol"/>
    </w:rPr>
  </w:style>
  <w:style w:type="character" w:styleId="WW8Num15z4">
    <w:name w:val="WW8Num15z4"/>
    <w:qFormat/>
    <w:rPr>
      <w:rFonts w:ascii="Courier New" w:hAnsi="Courier New"/>
    </w:rPr>
  </w:style>
  <w:style w:type="character" w:styleId="WW8Num15z3">
    <w:name w:val="WW8Num15z3"/>
    <w:qFormat/>
    <w:rPr>
      <w:rFonts w:ascii="Symbol" w:hAnsi="Symbol"/>
    </w:rPr>
  </w:style>
  <w:style w:type="character" w:styleId="WW8Num15z2">
    <w:name w:val="WW8Num15z2"/>
    <w:qFormat/>
    <w:rPr>
      <w:rFonts w:ascii="Wingdings" w:hAnsi="Wingdings"/>
    </w:rPr>
  </w:style>
  <w:style w:type="character" w:styleId="WW8Num15z0">
    <w:name w:val="WW8Num15z0"/>
    <w:qFormat/>
    <w:rPr>
      <w:rFonts w:ascii="Symbol" w:hAnsi="Symbol"/>
      <w:color w:val="800080"/>
    </w:rPr>
  </w:style>
  <w:style w:type="character" w:styleId="WW8Num14z2">
    <w:name w:val="WW8Num14z2"/>
    <w:qFormat/>
    <w:rPr>
      <w:rFonts w:ascii="Wingdings" w:hAnsi="Wingdings"/>
    </w:rPr>
  </w:style>
  <w:style w:type="character" w:styleId="WW8Num14z1">
    <w:name w:val="WW8Num14z1"/>
    <w:qFormat/>
    <w:rPr>
      <w:rFonts w:ascii="Courier New" w:hAnsi="Courier New" w:cs="Courier New"/>
    </w:rPr>
  </w:style>
  <w:style w:type="character" w:styleId="WW8Num13z2">
    <w:name w:val="WW8Num13z2"/>
    <w:qFormat/>
    <w:rPr>
      <w:rFonts w:ascii="Wingdings" w:hAnsi="Wingdings"/>
    </w:rPr>
  </w:style>
  <w:style w:type="character" w:styleId="WW8Num13z1">
    <w:name w:val="WW8Num13z1"/>
    <w:qFormat/>
    <w:rPr>
      <w:rFonts w:ascii="Courier New" w:hAnsi="Courier New" w:cs="Courier New"/>
    </w:rPr>
  </w:style>
  <w:style w:type="character" w:styleId="WW8Num12z2">
    <w:name w:val="WW8Num12z2"/>
    <w:qFormat/>
    <w:rPr>
      <w:rFonts w:ascii="Wingdings" w:hAnsi="Wingdings"/>
    </w:rPr>
  </w:style>
  <w:style w:type="character" w:styleId="WW8Num12z1">
    <w:name w:val="WW8Num12z1"/>
    <w:qFormat/>
    <w:rPr>
      <w:rFonts w:ascii="Courier New" w:hAnsi="Courier New" w:cs="Courier New"/>
    </w:rPr>
  </w:style>
  <w:style w:type="character" w:styleId="WW8Num11z4">
    <w:name w:val="WW8Num11z4"/>
    <w:qFormat/>
    <w:rPr>
      <w:rFonts w:ascii="Courier New" w:hAnsi="Courier New" w:cs="Courier New"/>
    </w:rPr>
  </w:style>
  <w:style w:type="character" w:styleId="WW8Num11z2">
    <w:name w:val="WW8Num11z2"/>
    <w:qFormat/>
    <w:rPr>
      <w:rFonts w:ascii="Wingdings" w:hAnsi="Wingdings"/>
    </w:rPr>
  </w:style>
  <w:style w:type="character" w:styleId="WW8Num11z1">
    <w:name w:val="WW8Num11z1"/>
    <w:qFormat/>
    <w:rPr>
      <w:rFonts w:ascii="Symbol" w:hAnsi="Symbol"/>
    </w:rPr>
  </w:style>
  <w:style w:type="character" w:styleId="WW8Num10z2">
    <w:name w:val="WW8Num10z2"/>
    <w:qFormat/>
    <w:rPr>
      <w:rFonts w:ascii="Wingdings" w:hAnsi="Wingdings"/>
    </w:rPr>
  </w:style>
  <w:style w:type="character" w:styleId="WW8Num10z1">
    <w:name w:val="WW8Num10z1"/>
    <w:qFormat/>
    <w:rPr>
      <w:rFonts w:ascii="Courier New" w:hAnsi="Courier New" w:cs="Courier New"/>
    </w:rPr>
  </w:style>
  <w:style w:type="character" w:styleId="WW8Num10z0">
    <w:name w:val="WW8Num10z0"/>
    <w:qFormat/>
    <w:rPr>
      <w:rFonts w:ascii="Symbol" w:hAnsi="Symbol"/>
    </w:rPr>
  </w:style>
  <w:style w:type="character" w:styleId="WW8Num9z2">
    <w:name w:val="WW8Num9z2"/>
    <w:qFormat/>
    <w:rPr>
      <w:rFonts w:ascii="Wingdings" w:hAnsi="Wingdings"/>
    </w:rPr>
  </w:style>
  <w:style w:type="character" w:styleId="WW8Num9z1">
    <w:name w:val="WW8Num9z1"/>
    <w:qFormat/>
    <w:rPr>
      <w:rFonts w:ascii="Courier New" w:hAnsi="Courier New" w:cs="Courier New"/>
    </w:rPr>
  </w:style>
  <w:style w:type="character" w:styleId="WW8Num9z0">
    <w:name w:val="WW8Num9z0"/>
    <w:qFormat/>
    <w:rPr>
      <w:rFonts w:ascii="Symbol" w:hAnsi="Symbol"/>
    </w:rPr>
  </w:style>
  <w:style w:type="character" w:styleId="WW8Num8z2">
    <w:name w:val="WW8Num8z2"/>
    <w:qFormat/>
    <w:rPr>
      <w:rFonts w:ascii="Wingdings" w:hAnsi="Wingdings"/>
    </w:rPr>
  </w:style>
  <w:style w:type="character" w:styleId="WW8Num8z1">
    <w:name w:val="WW8Num8z1"/>
    <w:qFormat/>
    <w:rPr>
      <w:rFonts w:ascii="Courier New" w:hAnsi="Courier New" w:cs="Courier New"/>
    </w:rPr>
  </w:style>
  <w:style w:type="character" w:styleId="WW8Num7z2">
    <w:name w:val="WW8Num7z2"/>
    <w:qFormat/>
    <w:rPr>
      <w:rFonts w:ascii="Wingdings" w:hAnsi="Wingdings"/>
    </w:rPr>
  </w:style>
  <w:style w:type="character" w:styleId="WW8Num7z1">
    <w:name w:val="WW8Num7z1"/>
    <w:qFormat/>
    <w:rPr>
      <w:rFonts w:ascii="Courier New" w:hAnsi="Courier New" w:cs="Courier New"/>
    </w:rPr>
  </w:style>
  <w:style w:type="character" w:styleId="WW8Num6z2">
    <w:name w:val="WW8Num6z2"/>
    <w:qFormat/>
    <w:rPr>
      <w:rFonts w:ascii="Wingdings" w:hAnsi="Wingdings"/>
    </w:rPr>
  </w:style>
  <w:style w:type="character" w:styleId="WW8Num6z1">
    <w:name w:val="WW8Num6z1"/>
    <w:qFormat/>
    <w:rPr>
      <w:rFonts w:ascii="Courier New" w:hAnsi="Courier New" w:cs="Courier New"/>
    </w:rPr>
  </w:style>
  <w:style w:type="character" w:styleId="WW8Num5z2">
    <w:name w:val="WW8Num5z2"/>
    <w:qFormat/>
    <w:rPr>
      <w:rFonts w:ascii="Wingdings" w:hAnsi="Wingdings"/>
    </w:rPr>
  </w:style>
  <w:style w:type="character" w:styleId="WW8Num5z1">
    <w:name w:val="WW8Num5z1"/>
    <w:qFormat/>
    <w:rPr>
      <w:rFonts w:ascii="Courier New" w:hAnsi="Courier New" w:cs="Courier New"/>
    </w:rPr>
  </w:style>
  <w:style w:type="character" w:styleId="WW8Num4z2">
    <w:name w:val="WW8Num4z2"/>
    <w:qFormat/>
    <w:rPr>
      <w:rFonts w:ascii="Wingdings" w:hAnsi="Wingdings"/>
    </w:rPr>
  </w:style>
  <w:style w:type="character" w:styleId="WW8Num4z1">
    <w:name w:val="WW8Num4z1"/>
    <w:qFormat/>
    <w:rPr>
      <w:rFonts w:ascii="Courier New" w:hAnsi="Courier New" w:cs="Courier New"/>
    </w:rPr>
  </w:style>
  <w:style w:type="character" w:styleId="WW8Num3z3">
    <w:name w:val="WW8Num3z3"/>
    <w:qFormat/>
    <w:rPr>
      <w:rFonts w:ascii="Symbol" w:hAnsi="Symbol"/>
    </w:rPr>
  </w:style>
  <w:style w:type="character" w:styleId="WW8Num3z2">
    <w:name w:val="WW8Num3z2"/>
    <w:qFormat/>
    <w:rPr>
      <w:rFonts w:ascii="Wingdings" w:hAnsi="Wingdings"/>
    </w:rPr>
  </w:style>
  <w:style w:type="character" w:styleId="WW8Num3z1">
    <w:name w:val="WW8Num3z1"/>
    <w:qFormat/>
    <w:rPr>
      <w:rFonts w:ascii="Courier New" w:hAnsi="Courier New" w:cs="Courier New"/>
    </w:rPr>
  </w:style>
  <w:style w:type="character" w:styleId="WW8Num2z2">
    <w:name w:val="WW8Num2z2"/>
    <w:qFormat/>
    <w:rPr>
      <w:rFonts w:ascii="Wingdings" w:hAnsi="Wingdings"/>
    </w:rPr>
  </w:style>
  <w:style w:type="character" w:styleId="WW8Num2z1">
    <w:name w:val="WW8Num2z1"/>
    <w:qFormat/>
    <w:rPr>
      <w:rFonts w:ascii="Courier New" w:hAnsi="Courier New" w:cs="Courier New"/>
    </w:rPr>
  </w:style>
  <w:style w:type="character" w:styleId="WW8Num1z3">
    <w:name w:val="WW8Num1z3"/>
    <w:qFormat/>
    <w:rPr>
      <w:rFonts w:ascii="Symbol" w:hAnsi="Symbol"/>
    </w:rPr>
  </w:style>
  <w:style w:type="character" w:styleId="WW8Num1z2">
    <w:name w:val="WW8Num1z2"/>
    <w:qFormat/>
    <w:rPr>
      <w:rFonts w:ascii="Wingdings" w:hAnsi="Wingdings"/>
    </w:rPr>
  </w:style>
  <w:style w:type="character" w:styleId="WW8Num1z1">
    <w:name w:val="WW8Num1z1"/>
    <w:qFormat/>
    <w:rPr>
      <w:rFonts w:ascii="Courier New" w:hAnsi="Courier New" w:cs="Courier New"/>
    </w:rPr>
  </w:style>
  <w:style w:type="character" w:styleId="BodyText3Char">
    <w:name w:val="Body Text 3 Char"/>
    <w:qFormat/>
    <w:rPr>
      <w:rFonts w:ascii="Comic Sans MS" w:hAnsi="Comic Sans MS"/>
      <w:color w:val="000000"/>
      <w:sz w:val="24"/>
    </w:rPr>
  </w:style>
  <w:style w:type="character" w:styleId="BodyText2Char">
    <w:name w:val="Body Text 2 Char"/>
    <w:qFormat/>
    <w:rPr>
      <w:rFonts w:ascii="Comic Sans MS" w:hAnsi="Comic Sans MS"/>
      <w:b/>
      <w:color w:val="000000"/>
      <w:sz w:val="24"/>
    </w:rPr>
  </w:style>
  <w:style w:type="character" w:styleId="BodyTextIndentChar">
    <w:name w:val="Body Text Indent Char"/>
    <w:qFormat/>
    <w:rPr>
      <w:rFonts w:ascii="Comic Sans MS" w:hAnsi="Comic Sans MS"/>
      <w:color w:val="000000"/>
      <w:sz w:val="24"/>
    </w:rPr>
  </w:style>
  <w:style w:type="character" w:styleId="FooterChar">
    <w:name w:val="Footer Char"/>
    <w:qFormat/>
    <w:rPr>
      <w:color w:val="000000"/>
      <w:sz w:val="20"/>
    </w:rPr>
  </w:style>
  <w:style w:type="character" w:styleId="HeaderChar">
    <w:name w:val="Header Char"/>
    <w:qFormat/>
    <w:rPr>
      <w:color w:val="000000"/>
      <w:sz w:val="20"/>
    </w:rPr>
  </w:style>
  <w:style w:type="character" w:styleId="WW-WW8Num13z01">
    <w:name w:val="WW-WW8Num13z01"/>
    <w:qFormat/>
    <w:rPr>
      <w:rFonts w:ascii="StarBats" w:hAnsi="StarBats"/>
      <w:sz w:val="18"/>
    </w:rPr>
  </w:style>
  <w:style w:type="character" w:styleId="WW-WW8Num6z04">
    <w:name w:val="WW-WW8Num6z04"/>
    <w:qFormat/>
    <w:rPr>
      <w:rFonts w:ascii="Symbol" w:hAnsi="Symbol"/>
    </w:rPr>
  </w:style>
  <w:style w:type="character" w:styleId="WW-WW8Num5z04">
    <w:name w:val="WW-WW8Num5z04"/>
    <w:qFormat/>
    <w:rPr>
      <w:rFonts w:ascii="Symbol" w:hAnsi="Symbol"/>
    </w:rPr>
  </w:style>
  <w:style w:type="character" w:styleId="WW-WW8Num4z04">
    <w:name w:val="WW-WW8Num4z04"/>
    <w:qFormat/>
    <w:rPr>
      <w:rFonts w:ascii="Symbol" w:hAnsi="Symbol"/>
    </w:rPr>
  </w:style>
  <w:style w:type="character" w:styleId="WW-WW8Num3z04">
    <w:name w:val="WW-WW8Num3z04"/>
    <w:qFormat/>
    <w:rPr>
      <w:rFonts w:ascii="Symbol" w:hAnsi="Symbol"/>
    </w:rPr>
  </w:style>
  <w:style w:type="character" w:styleId="WW-WW8Num2z04">
    <w:name w:val="WW-WW8Num2z04"/>
    <w:qFormat/>
    <w:rPr>
      <w:rFonts w:ascii="Symbol" w:hAnsi="Symbol"/>
    </w:rPr>
  </w:style>
  <w:style w:type="character" w:styleId="WW-WW8Num1z04">
    <w:name w:val="WW-WW8Num1z04"/>
    <w:qFormat/>
    <w:rPr>
      <w:rFonts w:ascii="Symbol" w:hAnsi="Symbol"/>
    </w:rPr>
  </w:style>
  <w:style w:type="character" w:styleId="WW-WW8Num14z01">
    <w:name w:val="WW-WW8Num14z01"/>
    <w:qFormat/>
    <w:rPr>
      <w:rFonts w:ascii="StarBats" w:hAnsi="StarBats"/>
      <w:sz w:val="18"/>
    </w:rPr>
  </w:style>
  <w:style w:type="character" w:styleId="WW-WW8Num6z03">
    <w:name w:val="WW-WW8Num6z03"/>
    <w:qFormat/>
    <w:rPr>
      <w:rFonts w:ascii="Symbol" w:hAnsi="Symbol"/>
    </w:rPr>
  </w:style>
  <w:style w:type="character" w:styleId="WW-WW8Num5z03">
    <w:name w:val="WW-WW8Num5z03"/>
    <w:qFormat/>
    <w:rPr>
      <w:rFonts w:ascii="Symbol" w:hAnsi="Symbol"/>
    </w:rPr>
  </w:style>
  <w:style w:type="character" w:styleId="WW-WW8Num4z03">
    <w:name w:val="WW-WW8Num4z03"/>
    <w:qFormat/>
    <w:rPr>
      <w:rFonts w:ascii="Symbol" w:hAnsi="Symbol"/>
    </w:rPr>
  </w:style>
  <w:style w:type="character" w:styleId="WW-WW8Num3z03">
    <w:name w:val="WW-WW8Num3z03"/>
    <w:qFormat/>
    <w:rPr>
      <w:rFonts w:ascii="Symbol" w:hAnsi="Symbol"/>
    </w:rPr>
  </w:style>
  <w:style w:type="character" w:styleId="WW-WW8Num2z03">
    <w:name w:val="WW-WW8Num2z03"/>
    <w:qFormat/>
    <w:rPr>
      <w:rFonts w:ascii="Symbol" w:hAnsi="Symbol"/>
    </w:rPr>
  </w:style>
  <w:style w:type="character" w:styleId="WW-WW8Num1z03">
    <w:name w:val="WW-WW8Num1z03"/>
    <w:qFormat/>
    <w:rPr>
      <w:rFonts w:ascii="Symbol" w:hAnsi="Symbol"/>
    </w:rPr>
  </w:style>
  <w:style w:type="character" w:styleId="WW-WW8Num14z0">
    <w:name w:val="WW-WW8Num14z0"/>
    <w:qFormat/>
    <w:rPr>
      <w:rFonts w:ascii="StarBats" w:hAnsi="StarBats"/>
      <w:sz w:val="18"/>
    </w:rPr>
  </w:style>
  <w:style w:type="character" w:styleId="WW-WW8Num6z02">
    <w:name w:val="WW-WW8Num6z02"/>
    <w:qFormat/>
    <w:rPr>
      <w:rFonts w:ascii="Symbol" w:hAnsi="Symbol"/>
    </w:rPr>
  </w:style>
  <w:style w:type="character" w:styleId="WW-WW8Num5z02">
    <w:name w:val="WW-WW8Num5z02"/>
    <w:qFormat/>
    <w:rPr>
      <w:rFonts w:ascii="Symbol" w:hAnsi="Symbol"/>
    </w:rPr>
  </w:style>
  <w:style w:type="character" w:styleId="WW-WW8Num4z02">
    <w:name w:val="WW-WW8Num4z02"/>
    <w:qFormat/>
    <w:rPr>
      <w:rFonts w:ascii="Symbol" w:hAnsi="Symbol"/>
    </w:rPr>
  </w:style>
  <w:style w:type="character" w:styleId="WW-WW8Num3z02">
    <w:name w:val="WW-WW8Num3z02"/>
    <w:qFormat/>
    <w:rPr>
      <w:rFonts w:ascii="Symbol" w:hAnsi="Symbol"/>
    </w:rPr>
  </w:style>
  <w:style w:type="character" w:styleId="WW-WW8Num2z02">
    <w:name w:val="WW-WW8Num2z02"/>
    <w:qFormat/>
    <w:rPr>
      <w:rFonts w:ascii="Symbol" w:hAnsi="Symbol"/>
    </w:rPr>
  </w:style>
  <w:style w:type="character" w:styleId="WW-WW8Num1z02">
    <w:name w:val="WW-WW8Num1z02"/>
    <w:qFormat/>
    <w:rPr>
      <w:rFonts w:ascii="Symbol" w:hAnsi="Symbol"/>
    </w:rPr>
  </w:style>
  <w:style w:type="character" w:styleId="WW8Num14z0">
    <w:name w:val="WW8Num14z0"/>
    <w:qFormat/>
    <w:rPr>
      <w:rFonts w:ascii="StarBats" w:hAnsi="StarBats"/>
      <w:sz w:val="18"/>
    </w:rPr>
  </w:style>
  <w:style w:type="character" w:styleId="WW-WW8Num6z0111">
    <w:name w:val="WW-WW8Num6z0111"/>
    <w:qFormat/>
    <w:rPr>
      <w:rFonts w:ascii="Symbol" w:hAnsi="Symbol"/>
    </w:rPr>
  </w:style>
  <w:style w:type="character" w:styleId="WW-WW8Num5z0111111111111111111111111">
    <w:name w:val="WW-WW8Num5z0111111111111111111111111"/>
    <w:qFormat/>
    <w:rPr>
      <w:rFonts w:ascii="Symbol" w:hAnsi="Symbol"/>
    </w:rPr>
  </w:style>
  <w:style w:type="character" w:styleId="WW-WW8Num4z0111111111111111111111111">
    <w:name w:val="WW-WW8Num4z0111111111111111111111111"/>
    <w:qFormat/>
    <w:rPr>
      <w:rFonts w:ascii="Symbol" w:hAnsi="Symbol"/>
    </w:rPr>
  </w:style>
  <w:style w:type="character" w:styleId="WW-WW8Num3z0111111111111111111111111">
    <w:name w:val="WW-WW8Num3z0111111111111111111111111"/>
    <w:qFormat/>
    <w:rPr>
      <w:rFonts w:ascii="Symbol" w:hAnsi="Symbol"/>
    </w:rPr>
  </w:style>
  <w:style w:type="character" w:styleId="WW-WW8Num2z0111111111111111111111111">
    <w:name w:val="WW-WW8Num2z0111111111111111111111111"/>
    <w:qFormat/>
    <w:rPr>
      <w:rFonts w:ascii="Symbol" w:hAnsi="Symbol"/>
    </w:rPr>
  </w:style>
  <w:style w:type="character" w:styleId="WW-WW8Num1z0111111111111111111111111">
    <w:name w:val="WW-WW8Num1z0111111111111111111111111"/>
    <w:qFormat/>
    <w:rPr>
      <w:rFonts w:ascii="Symbol" w:hAnsi="Symbol"/>
    </w:rPr>
  </w:style>
  <w:style w:type="character" w:styleId="WW-BulletSymbols111">
    <w:name w:val="WW-Bullet Symbols111"/>
    <w:qFormat/>
    <w:rPr>
      <w:rFonts w:ascii="StarBats" w:hAnsi="StarBats"/>
      <w:sz w:val="18"/>
    </w:rPr>
  </w:style>
  <w:style w:type="character" w:styleId="WW-BulletSymbols11">
    <w:name w:val="WW-Bullet Symbols11"/>
    <w:qFormat/>
    <w:rPr>
      <w:rFonts w:ascii="StarSymbol" w:hAnsi="StarSymbol" w:eastAsia="StarSymbol"/>
      <w:sz w:val="18"/>
    </w:rPr>
  </w:style>
  <w:style w:type="character" w:styleId="WW-BulletSymbols1">
    <w:name w:val="WW-Bullet Symbols1"/>
    <w:qFormat/>
    <w:rPr>
      <w:rFonts w:ascii="StarSymbol" w:hAnsi="StarSymbol" w:eastAsia="StarSymbol"/>
      <w:sz w:val="18"/>
    </w:rPr>
  </w:style>
  <w:style w:type="character" w:styleId="WW-BulletSymbols">
    <w:name w:val="WW-Bullet Symbols"/>
    <w:qFormat/>
    <w:rPr>
      <w:rFonts w:ascii="StarSymbol" w:hAnsi="StarSymbol" w:eastAsia="StarSymbol"/>
      <w:sz w:val="18"/>
    </w:rPr>
  </w:style>
  <w:style w:type="character" w:styleId="WW-NumberingSymbols11111111111111111111111111">
    <w:name w:val="WW-Numbering Symbols11111111111111111111111111"/>
    <w:qFormat/>
    <w:rPr/>
  </w:style>
  <w:style w:type="character" w:styleId="WW-NumberingSymbols1111111111111111111111111">
    <w:name w:val="WW-Numbering Symbols1111111111111111111111111"/>
    <w:qFormat/>
    <w:rPr/>
  </w:style>
  <w:style w:type="character" w:styleId="WW-NumberingSymbols111111111111111111111111">
    <w:name w:val="WW-Numbering Symbols111111111111111111111111"/>
    <w:qFormat/>
    <w:rPr/>
  </w:style>
  <w:style w:type="character" w:styleId="WW-NumberingSymbols11111111111111111111111">
    <w:name w:val="WW-Numbering Symbols11111111111111111111111"/>
    <w:qFormat/>
    <w:rPr/>
  </w:style>
  <w:style w:type="character" w:styleId="WW-NumberingSymbols1111111111111111111111">
    <w:name w:val="WW-Numbering Symbols1111111111111111111111"/>
    <w:qFormat/>
    <w:rPr/>
  </w:style>
  <w:style w:type="character" w:styleId="WW-NumberingSymbols111111111111111111111">
    <w:name w:val="WW-Numbering Symbols111111111111111111111"/>
    <w:qFormat/>
    <w:rPr/>
  </w:style>
  <w:style w:type="character" w:styleId="WW-NumberingSymbols11111111111111111111">
    <w:name w:val="WW-Numbering Symbols11111111111111111111"/>
    <w:qFormat/>
    <w:rPr/>
  </w:style>
  <w:style w:type="character" w:styleId="WW-NumberingSymbols1111111111111111111">
    <w:name w:val="WW-Numbering Symbols1111111111111111111"/>
    <w:qFormat/>
    <w:rPr/>
  </w:style>
  <w:style w:type="character" w:styleId="WW-NumberingSymbols111111111111111111">
    <w:name w:val="WW-Numbering Symbols111111111111111111"/>
    <w:qFormat/>
    <w:rPr/>
  </w:style>
  <w:style w:type="character" w:styleId="WW-NumberingSymbols11111111111111111">
    <w:name w:val="WW-Numbering Symbols11111111111111111"/>
    <w:qFormat/>
    <w:rPr/>
  </w:style>
  <w:style w:type="character" w:styleId="WW-NumberingSymbols1111111111111111">
    <w:name w:val="WW-Numbering Symbols1111111111111111"/>
    <w:qFormat/>
    <w:rPr/>
  </w:style>
  <w:style w:type="character" w:styleId="WW-NumberingSymbols111111111111111">
    <w:name w:val="WW-Numbering Symbols111111111111111"/>
    <w:qFormat/>
    <w:rPr/>
  </w:style>
  <w:style w:type="character" w:styleId="WW-NumberingSymbols11111111111111">
    <w:name w:val="WW-Numbering Symbols11111111111111"/>
    <w:qFormat/>
    <w:rPr/>
  </w:style>
  <w:style w:type="character" w:styleId="WW-NumberingSymbols1111111111111">
    <w:name w:val="WW-Numbering Symbols1111111111111"/>
    <w:qFormat/>
    <w:rPr/>
  </w:style>
  <w:style w:type="character" w:styleId="WW-NumberingSymbols111111111111">
    <w:name w:val="WW-Numbering Symbols111111111111"/>
    <w:qFormat/>
    <w:rPr/>
  </w:style>
  <w:style w:type="character" w:styleId="WW-NumberingSymbols11111111111">
    <w:name w:val="WW-Numbering Symbols11111111111"/>
    <w:qFormat/>
    <w:rPr/>
  </w:style>
  <w:style w:type="character" w:styleId="WW-NumberingSymbols1111111111">
    <w:name w:val="WW-Numbering Symbols1111111111"/>
    <w:qFormat/>
    <w:rPr/>
  </w:style>
  <w:style w:type="character" w:styleId="WW-NumberingSymbols111111111">
    <w:name w:val="WW-Numbering Symbols111111111"/>
    <w:qFormat/>
    <w:rPr/>
  </w:style>
  <w:style w:type="character" w:styleId="WW-NumberingSymbols11111111">
    <w:name w:val="WW-Numbering Symbols11111111"/>
    <w:qFormat/>
    <w:rPr/>
  </w:style>
  <w:style w:type="character" w:styleId="WW-NumberingSymbols1111111">
    <w:name w:val="WW-Numbering Symbols1111111"/>
    <w:qFormat/>
    <w:rPr/>
  </w:style>
  <w:style w:type="character" w:styleId="WW-NumberingSymbols111111">
    <w:name w:val="WW-Numbering Symbols111111"/>
    <w:qFormat/>
    <w:rPr/>
  </w:style>
  <w:style w:type="character" w:styleId="WW-NumberingSymbols11111">
    <w:name w:val="WW-Numbering Symbols11111"/>
    <w:qFormat/>
    <w:rPr/>
  </w:style>
  <w:style w:type="character" w:styleId="WW-NumberingSymbols1111">
    <w:name w:val="WW-Numbering Symbols1111"/>
    <w:qFormat/>
    <w:rPr/>
  </w:style>
  <w:style w:type="character" w:styleId="WW-NumberingSymbols111">
    <w:name w:val="WW-Numbering Symbols111"/>
    <w:qFormat/>
    <w:rPr/>
  </w:style>
  <w:style w:type="character" w:styleId="WW-NumberingSymbols11">
    <w:name w:val="WW-Numbering Symbols11"/>
    <w:qFormat/>
    <w:rPr/>
  </w:style>
  <w:style w:type="character" w:styleId="WW-NumberingSymbols1">
    <w:name w:val="WW-Numbering Symbols1"/>
    <w:qFormat/>
    <w:rPr/>
  </w:style>
  <w:style w:type="character" w:styleId="WW-NumberingSymbols">
    <w:name w:val="WW-Numbering Symbols"/>
    <w:qFormat/>
    <w:rPr/>
  </w:style>
  <w:style w:type="character" w:styleId="WW-WW8Num6z011">
    <w:name w:val="WW-WW8Num6z011"/>
    <w:qFormat/>
    <w:rPr>
      <w:rFonts w:ascii="Symbol" w:hAnsi="Symbol"/>
    </w:rPr>
  </w:style>
  <w:style w:type="character" w:styleId="WW-WW8Num5z011111111111111111111111">
    <w:name w:val="WW-WW8Num5z011111111111111111111111"/>
    <w:qFormat/>
    <w:rPr>
      <w:rFonts w:ascii="Symbol" w:hAnsi="Symbol"/>
    </w:rPr>
  </w:style>
  <w:style w:type="character" w:styleId="WW-WW8Num4z011111111111111111111111">
    <w:name w:val="WW-WW8Num4z011111111111111111111111"/>
    <w:qFormat/>
    <w:rPr>
      <w:rFonts w:ascii="Symbol" w:hAnsi="Symbol"/>
    </w:rPr>
  </w:style>
  <w:style w:type="character" w:styleId="WW-WW8Num3z011111111111111111111111">
    <w:name w:val="WW-WW8Num3z011111111111111111111111"/>
    <w:qFormat/>
    <w:rPr>
      <w:rFonts w:ascii="Symbol" w:hAnsi="Symbol"/>
    </w:rPr>
  </w:style>
  <w:style w:type="character" w:styleId="WW-WW8Num2z011111111111111111111111">
    <w:name w:val="WW-WW8Num2z011111111111111111111111"/>
    <w:qFormat/>
    <w:rPr>
      <w:rFonts w:ascii="Symbol" w:hAnsi="Symbol"/>
    </w:rPr>
  </w:style>
  <w:style w:type="character" w:styleId="WW-WW8Num1z011111111111111111111111">
    <w:name w:val="WW-WW8Num1z011111111111111111111111"/>
    <w:qFormat/>
    <w:rPr>
      <w:rFonts w:ascii="Symbol" w:hAnsi="Symbol"/>
    </w:rPr>
  </w:style>
  <w:style w:type="character" w:styleId="WW8Num8z0">
    <w:name w:val="WW8Num8z0"/>
    <w:qFormat/>
    <w:rPr>
      <w:rFonts w:ascii="Symbol" w:hAnsi="Symbol"/>
    </w:rPr>
  </w:style>
  <w:style w:type="character" w:styleId="WW8Num7z0">
    <w:name w:val="WW8Num7z0"/>
    <w:qFormat/>
    <w:rPr>
      <w:rFonts w:ascii="Symbol" w:hAnsi="Symbol"/>
    </w:rPr>
  </w:style>
  <w:style w:type="character" w:styleId="WW-WW8Num6z01">
    <w:name w:val="WW-WW8Num6z01"/>
    <w:qFormat/>
    <w:rPr>
      <w:rFonts w:ascii="Symbol" w:hAnsi="Symbol"/>
    </w:rPr>
  </w:style>
  <w:style w:type="character" w:styleId="WW-WW8Num5z01111111111111111111111">
    <w:name w:val="WW-WW8Num5z01111111111111111111111"/>
    <w:qFormat/>
    <w:rPr>
      <w:rFonts w:ascii="Symbol" w:hAnsi="Symbol"/>
    </w:rPr>
  </w:style>
  <w:style w:type="character" w:styleId="WW-WW8Num4z01111111111111111111111">
    <w:name w:val="WW-WW8Num4z01111111111111111111111"/>
    <w:qFormat/>
    <w:rPr>
      <w:rFonts w:ascii="Symbol" w:hAnsi="Symbol"/>
    </w:rPr>
  </w:style>
  <w:style w:type="character" w:styleId="WW-WW8Num3z01111111111111111111111">
    <w:name w:val="WW-WW8Num3z01111111111111111111111"/>
    <w:qFormat/>
    <w:rPr>
      <w:rFonts w:ascii="Symbol" w:hAnsi="Symbol"/>
    </w:rPr>
  </w:style>
  <w:style w:type="character" w:styleId="WW-WW8Num2z01111111111111111111111">
    <w:name w:val="WW-WW8Num2z01111111111111111111111"/>
    <w:qFormat/>
    <w:rPr>
      <w:rFonts w:ascii="Symbol" w:hAnsi="Symbol"/>
    </w:rPr>
  </w:style>
  <w:style w:type="character" w:styleId="WW-WW8Num1z01111111111111111111111">
    <w:name w:val="WW-WW8Num1z01111111111111111111111"/>
    <w:qFormat/>
    <w:rPr>
      <w:rFonts w:ascii="Symbol" w:hAnsi="Symbol"/>
    </w:rPr>
  </w:style>
  <w:style w:type="character" w:styleId="WW-DefaultParagraphFont1">
    <w:name w:val="WW-Default Paragraph Font1"/>
    <w:qFormat/>
    <w:rPr/>
  </w:style>
  <w:style w:type="character" w:styleId="WW-Absatz-Standardschriftart11111111111111111111111111">
    <w:name w:val="WW-Absatz-Standardschriftart11111111111111111111111111"/>
    <w:qFormat/>
    <w:rPr/>
  </w:style>
  <w:style w:type="character" w:styleId="WW-DefaultParagraphFont">
    <w:name w:val="WW-Default Paragraph Font"/>
    <w:qFormat/>
    <w:rPr/>
  </w:style>
  <w:style w:type="character" w:styleId="WW-Absatz-Standardschriftart1111111111111111111111111">
    <w:name w:val="WW-Absatz-Standardschriftart11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
    <w:name w:val="WW-Absatz-Standardschriftart1111111111111111111111"/>
    <w:qFormat/>
    <w:rPr/>
  </w:style>
  <w:style w:type="character" w:styleId="WW-WW8Num13z0">
    <w:name w:val="WW-WW8Num13z0"/>
    <w:qFormat/>
    <w:rPr>
      <w:rFonts w:ascii="StarBats" w:hAnsi="StarBats"/>
      <w:sz w:val="18"/>
    </w:rPr>
  </w:style>
  <w:style w:type="character" w:styleId="WW-WW8Num6z0">
    <w:name w:val="WW-WW8Num6z0"/>
    <w:qFormat/>
    <w:rPr>
      <w:rFonts w:ascii="Symbol" w:hAnsi="Symbol"/>
    </w:rPr>
  </w:style>
  <w:style w:type="character" w:styleId="WW-WW8Num5z0111111111111111111111">
    <w:name w:val="WW-WW8Num5z0111111111111111111111"/>
    <w:qFormat/>
    <w:rPr>
      <w:rFonts w:ascii="Symbol" w:hAnsi="Symbol"/>
    </w:rPr>
  </w:style>
  <w:style w:type="character" w:styleId="WW-WW8Num4z0111111111111111111111">
    <w:name w:val="WW-WW8Num4z0111111111111111111111"/>
    <w:qFormat/>
    <w:rPr>
      <w:rFonts w:ascii="Symbol" w:hAnsi="Symbol"/>
    </w:rPr>
  </w:style>
  <w:style w:type="character" w:styleId="WW-WW8Num3z0111111111111111111111">
    <w:name w:val="WW-WW8Num3z0111111111111111111111"/>
    <w:qFormat/>
    <w:rPr>
      <w:rFonts w:ascii="Symbol" w:hAnsi="Symbol"/>
    </w:rPr>
  </w:style>
  <w:style w:type="character" w:styleId="WW-WW8Num2z0111111111111111111111">
    <w:name w:val="WW-WW8Num2z0111111111111111111111"/>
    <w:qFormat/>
    <w:rPr>
      <w:rFonts w:ascii="Symbol" w:hAnsi="Symbol"/>
    </w:rPr>
  </w:style>
  <w:style w:type="character" w:styleId="WW-WW8Num1z0111111111111111111111">
    <w:name w:val="WW-WW8Num1z0111111111111111111111"/>
    <w:qFormat/>
    <w:rPr>
      <w:rFonts w:ascii="Symbol" w:hAnsi="Symbol"/>
    </w:rPr>
  </w:style>
  <w:style w:type="character" w:styleId="WW-Absatz-Standardschriftart111111111111111111111">
    <w:name w:val="WW-Absatz-Standardschriftart111111111111111111111"/>
    <w:qFormat/>
    <w:rPr/>
  </w:style>
  <w:style w:type="character" w:styleId="WW8Num13z0">
    <w:name w:val="WW8Num13z0"/>
    <w:qFormat/>
    <w:rPr>
      <w:rFonts w:ascii="StarBats" w:hAnsi="StarBats"/>
      <w:sz w:val="18"/>
    </w:rPr>
  </w:style>
  <w:style w:type="character" w:styleId="WW8Num6z0">
    <w:name w:val="WW8Num6z0"/>
    <w:qFormat/>
    <w:rPr>
      <w:rFonts w:ascii="Symbol" w:hAnsi="Symbol"/>
    </w:rPr>
  </w:style>
  <w:style w:type="character" w:styleId="WW-WW8Num5z011111111111111111111">
    <w:name w:val="WW-WW8Num5z011111111111111111111"/>
    <w:qFormat/>
    <w:rPr>
      <w:rFonts w:ascii="Symbol" w:hAnsi="Symbol"/>
    </w:rPr>
  </w:style>
  <w:style w:type="character" w:styleId="WW-WW8Num4z011111111111111111111">
    <w:name w:val="WW-WW8Num4z011111111111111111111"/>
    <w:qFormat/>
    <w:rPr>
      <w:rFonts w:ascii="Symbol" w:hAnsi="Symbol"/>
    </w:rPr>
  </w:style>
  <w:style w:type="character" w:styleId="WW-WW8Num3z011111111111111111111">
    <w:name w:val="WW-WW8Num3z011111111111111111111"/>
    <w:qFormat/>
    <w:rPr>
      <w:rFonts w:ascii="Symbol" w:hAnsi="Symbol"/>
    </w:rPr>
  </w:style>
  <w:style w:type="character" w:styleId="WW-WW8Num2z011111111111111111111">
    <w:name w:val="WW-WW8Num2z011111111111111111111"/>
    <w:qFormat/>
    <w:rPr>
      <w:rFonts w:ascii="Symbol" w:hAnsi="Symbol"/>
    </w:rPr>
  </w:style>
  <w:style w:type="character" w:styleId="WW-WW8Num1z011111111111111111111">
    <w:name w:val="WW-WW8Num1z011111111111111111111"/>
    <w:qFormat/>
    <w:rPr>
      <w:rFonts w:ascii="Symbol" w:hAnsi="Symbol"/>
    </w:rPr>
  </w:style>
  <w:style w:type="character" w:styleId="WW-Absatz-Standardschriftart11111111111111111111">
    <w:name w:val="WW-Absatz-Standardschriftart11111111111111111111"/>
    <w:qFormat/>
    <w:rPr/>
  </w:style>
  <w:style w:type="character" w:styleId="WW-WW8Num12z0">
    <w:name w:val="WW-WW8Num12z0"/>
    <w:qFormat/>
    <w:rPr>
      <w:rFonts w:ascii="StarBats" w:hAnsi="StarBats"/>
      <w:sz w:val="18"/>
    </w:rPr>
  </w:style>
  <w:style w:type="character" w:styleId="WW-WW8Num5z01111111111111111111">
    <w:name w:val="WW-WW8Num5z01111111111111111111"/>
    <w:qFormat/>
    <w:rPr>
      <w:rFonts w:ascii="Symbol" w:hAnsi="Symbol"/>
    </w:rPr>
  </w:style>
  <w:style w:type="character" w:styleId="WW-WW8Num4z01111111111111111111">
    <w:name w:val="WW-WW8Num4z01111111111111111111"/>
    <w:qFormat/>
    <w:rPr>
      <w:rFonts w:ascii="Symbol" w:hAnsi="Symbol"/>
    </w:rPr>
  </w:style>
  <w:style w:type="character" w:styleId="WW-WW8Num3z01111111111111111111">
    <w:name w:val="WW-WW8Num3z01111111111111111111"/>
    <w:qFormat/>
    <w:rPr>
      <w:rFonts w:ascii="Symbol" w:hAnsi="Symbol"/>
    </w:rPr>
  </w:style>
  <w:style w:type="character" w:styleId="WW-WW8Num2z01111111111111111111">
    <w:name w:val="WW-WW8Num2z01111111111111111111"/>
    <w:qFormat/>
    <w:rPr>
      <w:rFonts w:ascii="Symbol" w:hAnsi="Symbol"/>
    </w:rPr>
  </w:style>
  <w:style w:type="character" w:styleId="WW-WW8Num1z01111111111111111111">
    <w:name w:val="WW-WW8Num1z01111111111111111111"/>
    <w:qFormat/>
    <w:rPr>
      <w:rFonts w:ascii="Symbol" w:hAnsi="Symbol"/>
    </w:rPr>
  </w:style>
  <w:style w:type="character" w:styleId="WW-Absatz-Standardschriftart1111111111111111111">
    <w:name w:val="WW-Absatz-Standardschriftart1111111111111111111"/>
    <w:qFormat/>
    <w:rPr/>
  </w:style>
  <w:style w:type="character" w:styleId="WW8Num12z0">
    <w:name w:val="WW8Num12z0"/>
    <w:qFormat/>
    <w:rPr>
      <w:rFonts w:ascii="StarBats" w:hAnsi="StarBats"/>
      <w:sz w:val="18"/>
    </w:rPr>
  </w:style>
  <w:style w:type="character" w:styleId="WW-WW8Num5z0111111111111111111">
    <w:name w:val="WW-WW8Num5z0111111111111111111"/>
    <w:qFormat/>
    <w:rPr>
      <w:rFonts w:ascii="Symbol" w:hAnsi="Symbol"/>
    </w:rPr>
  </w:style>
  <w:style w:type="character" w:styleId="WW-WW8Num4z0111111111111111111">
    <w:name w:val="WW-WW8Num4z0111111111111111111"/>
    <w:qFormat/>
    <w:rPr>
      <w:rFonts w:ascii="Symbol" w:hAnsi="Symbol"/>
    </w:rPr>
  </w:style>
  <w:style w:type="character" w:styleId="WW-WW8Num3z0111111111111111111">
    <w:name w:val="WW-WW8Num3z0111111111111111111"/>
    <w:qFormat/>
    <w:rPr>
      <w:rFonts w:ascii="Symbol" w:hAnsi="Symbol"/>
    </w:rPr>
  </w:style>
  <w:style w:type="character" w:styleId="WW-WW8Num2z0111111111111111111">
    <w:name w:val="WW-WW8Num2z0111111111111111111"/>
    <w:qFormat/>
    <w:rPr>
      <w:rFonts w:ascii="Symbol" w:hAnsi="Symbol"/>
    </w:rPr>
  </w:style>
  <w:style w:type="character" w:styleId="WW-WW8Num1z0111111111111111111">
    <w:name w:val="WW-WW8Num1z0111111111111111111"/>
    <w:qFormat/>
    <w:rPr>
      <w:rFonts w:ascii="Symbol" w:hAnsi="Symbol"/>
    </w:rPr>
  </w:style>
  <w:style w:type="character" w:styleId="WW-Absatz-Standardschriftart111111111111111111">
    <w:name w:val="WW-Absatz-Standardschriftart111111111111111111"/>
    <w:qFormat/>
    <w:rPr/>
  </w:style>
  <w:style w:type="character" w:styleId="WW-WW8Num5z011111111111111111">
    <w:name w:val="WW-WW8Num5z011111111111111111"/>
    <w:qFormat/>
    <w:rPr>
      <w:rFonts w:ascii="Symbol" w:hAnsi="Symbol"/>
    </w:rPr>
  </w:style>
  <w:style w:type="character" w:styleId="WW-WW8Num4z011111111111111111">
    <w:name w:val="WW-WW8Num4z011111111111111111"/>
    <w:qFormat/>
    <w:rPr>
      <w:rFonts w:ascii="Symbol" w:hAnsi="Symbol"/>
    </w:rPr>
  </w:style>
  <w:style w:type="character" w:styleId="WW-WW8Num3z011111111111111111">
    <w:name w:val="WW-WW8Num3z011111111111111111"/>
    <w:qFormat/>
    <w:rPr>
      <w:rFonts w:ascii="Symbol" w:hAnsi="Symbol"/>
    </w:rPr>
  </w:style>
  <w:style w:type="character" w:styleId="WW-WW8Num2z011111111111111111">
    <w:name w:val="WW-WW8Num2z011111111111111111"/>
    <w:qFormat/>
    <w:rPr>
      <w:rFonts w:ascii="Symbol" w:hAnsi="Symbol"/>
    </w:rPr>
  </w:style>
  <w:style w:type="character" w:styleId="WW-WW8Num1z011111111111111111">
    <w:name w:val="WW-WW8Num1z011111111111111111"/>
    <w:qFormat/>
    <w:rPr>
      <w:rFonts w:ascii="Symbol" w:hAnsi="Symbol"/>
    </w:rPr>
  </w:style>
  <w:style w:type="character" w:styleId="WW-Absatz-Standardschriftart11111111111111111">
    <w:name w:val="WW-Absatz-Standardschriftart11111111111111111"/>
    <w:qFormat/>
    <w:rPr/>
  </w:style>
  <w:style w:type="character" w:styleId="WW-WW8Num5z01111111111111111">
    <w:name w:val="WW-WW8Num5z01111111111111111"/>
    <w:qFormat/>
    <w:rPr>
      <w:rFonts w:ascii="Symbol" w:hAnsi="Symbol"/>
    </w:rPr>
  </w:style>
  <w:style w:type="character" w:styleId="WW-WW8Num4z01111111111111111">
    <w:name w:val="WW-WW8Num4z01111111111111111"/>
    <w:qFormat/>
    <w:rPr>
      <w:rFonts w:ascii="Symbol" w:hAnsi="Symbol"/>
    </w:rPr>
  </w:style>
  <w:style w:type="character" w:styleId="WW-WW8Num3z01111111111111111">
    <w:name w:val="WW-WW8Num3z01111111111111111"/>
    <w:qFormat/>
    <w:rPr>
      <w:rFonts w:ascii="Symbol" w:hAnsi="Symbol"/>
    </w:rPr>
  </w:style>
  <w:style w:type="character" w:styleId="WW-WW8Num2z01111111111111111">
    <w:name w:val="WW-WW8Num2z01111111111111111"/>
    <w:qFormat/>
    <w:rPr>
      <w:rFonts w:ascii="Symbol" w:hAnsi="Symbol"/>
    </w:rPr>
  </w:style>
  <w:style w:type="character" w:styleId="WW-WW8Num1z01111111111111111">
    <w:name w:val="WW-WW8Num1z01111111111111111"/>
    <w:qFormat/>
    <w:rPr>
      <w:rFonts w:ascii="Symbol" w:hAnsi="Symbol"/>
    </w:rPr>
  </w:style>
  <w:style w:type="character" w:styleId="WW-Absatz-Standardschriftart1111111111111111">
    <w:name w:val="WW-Absatz-Standardschriftart1111111111111111"/>
    <w:qFormat/>
    <w:rPr/>
  </w:style>
  <w:style w:type="character" w:styleId="WW-WW8Num5z0111111111111111">
    <w:name w:val="WW-WW8Num5z0111111111111111"/>
    <w:qFormat/>
    <w:rPr>
      <w:rFonts w:ascii="Symbol" w:hAnsi="Symbol"/>
    </w:rPr>
  </w:style>
  <w:style w:type="character" w:styleId="WW-WW8Num4z0111111111111111">
    <w:name w:val="WW-WW8Num4z0111111111111111"/>
    <w:qFormat/>
    <w:rPr>
      <w:rFonts w:ascii="Symbol" w:hAnsi="Symbol"/>
    </w:rPr>
  </w:style>
  <w:style w:type="character" w:styleId="WW-WW8Num3z0111111111111111">
    <w:name w:val="WW-WW8Num3z0111111111111111"/>
    <w:qFormat/>
    <w:rPr>
      <w:rFonts w:ascii="Symbol" w:hAnsi="Symbol"/>
    </w:rPr>
  </w:style>
  <w:style w:type="character" w:styleId="WW-WW8Num2z0111111111111111">
    <w:name w:val="WW-WW8Num2z0111111111111111"/>
    <w:qFormat/>
    <w:rPr>
      <w:rFonts w:ascii="Symbol" w:hAnsi="Symbol"/>
    </w:rPr>
  </w:style>
  <w:style w:type="character" w:styleId="WW-WW8Num1z0111111111111111">
    <w:name w:val="WW-WW8Num1z0111111111111111"/>
    <w:qFormat/>
    <w:rPr>
      <w:rFonts w:ascii="Symbol" w:hAnsi="Symbol"/>
    </w:rPr>
  </w:style>
  <w:style w:type="character" w:styleId="WW-Absatz-Standardschriftart111111111111111">
    <w:name w:val="WW-Absatz-Standardschriftart111111111111111"/>
    <w:qFormat/>
    <w:rPr/>
  </w:style>
  <w:style w:type="character" w:styleId="WW-WW8Num5z011111111111111">
    <w:name w:val="WW-WW8Num5z011111111111111"/>
    <w:qFormat/>
    <w:rPr>
      <w:rFonts w:ascii="Symbol" w:hAnsi="Symbol"/>
    </w:rPr>
  </w:style>
  <w:style w:type="character" w:styleId="WW-WW8Num4z011111111111111">
    <w:name w:val="WW-WW8Num4z011111111111111"/>
    <w:qFormat/>
    <w:rPr>
      <w:rFonts w:ascii="Symbol" w:hAnsi="Symbol"/>
    </w:rPr>
  </w:style>
  <w:style w:type="character" w:styleId="WW-WW8Num3z011111111111111">
    <w:name w:val="WW-WW8Num3z011111111111111"/>
    <w:qFormat/>
    <w:rPr>
      <w:rFonts w:ascii="Symbol" w:hAnsi="Symbol"/>
    </w:rPr>
  </w:style>
  <w:style w:type="character" w:styleId="WW-WW8Num2z011111111111111">
    <w:name w:val="WW-WW8Num2z011111111111111"/>
    <w:qFormat/>
    <w:rPr>
      <w:rFonts w:ascii="Symbol" w:hAnsi="Symbol"/>
    </w:rPr>
  </w:style>
  <w:style w:type="character" w:styleId="WW-WW8Num1z011111111111111">
    <w:name w:val="WW-WW8Num1z011111111111111"/>
    <w:qFormat/>
    <w:rPr>
      <w:rFonts w:ascii="Symbol" w:hAnsi="Symbol"/>
    </w:rPr>
  </w:style>
  <w:style w:type="character" w:styleId="WW-Absatz-Standardschriftart11111111111111">
    <w:name w:val="WW-Absatz-Standardschriftart11111111111111"/>
    <w:qFormat/>
    <w:rPr/>
  </w:style>
  <w:style w:type="character" w:styleId="WW-WW8Num5z01111111111111">
    <w:name w:val="WW-WW8Num5z01111111111111"/>
    <w:qFormat/>
    <w:rPr>
      <w:rFonts w:ascii="Symbol" w:hAnsi="Symbol"/>
    </w:rPr>
  </w:style>
  <w:style w:type="character" w:styleId="WW-WW8Num4z01111111111111">
    <w:name w:val="WW-WW8Num4z01111111111111"/>
    <w:qFormat/>
    <w:rPr>
      <w:rFonts w:ascii="Symbol" w:hAnsi="Symbol"/>
    </w:rPr>
  </w:style>
  <w:style w:type="character" w:styleId="WW-WW8Num3z01111111111111">
    <w:name w:val="WW-WW8Num3z01111111111111"/>
    <w:qFormat/>
    <w:rPr>
      <w:rFonts w:ascii="Symbol" w:hAnsi="Symbol"/>
    </w:rPr>
  </w:style>
  <w:style w:type="character" w:styleId="WW-WW8Num2z01111111111111">
    <w:name w:val="WW-WW8Num2z01111111111111"/>
    <w:qFormat/>
    <w:rPr>
      <w:rFonts w:ascii="Symbol" w:hAnsi="Symbol"/>
    </w:rPr>
  </w:style>
  <w:style w:type="character" w:styleId="WW-WW8Num1z01111111111111">
    <w:name w:val="WW-WW8Num1z01111111111111"/>
    <w:qFormat/>
    <w:rPr>
      <w:rFonts w:ascii="Symbol" w:hAnsi="Symbol"/>
    </w:rPr>
  </w:style>
  <w:style w:type="character" w:styleId="WW-Absatz-Standardschriftart1111111111111">
    <w:name w:val="WW-Absatz-Standardschriftart1111111111111"/>
    <w:qFormat/>
    <w:rPr/>
  </w:style>
  <w:style w:type="character" w:styleId="WW-WW8Num5z0111111111111">
    <w:name w:val="WW-WW8Num5z0111111111111"/>
    <w:qFormat/>
    <w:rPr>
      <w:rFonts w:ascii="Symbol" w:hAnsi="Symbol"/>
    </w:rPr>
  </w:style>
  <w:style w:type="character" w:styleId="WW-WW8Num4z0111111111111">
    <w:name w:val="WW-WW8Num4z0111111111111"/>
    <w:qFormat/>
    <w:rPr>
      <w:rFonts w:ascii="Symbol" w:hAnsi="Symbol"/>
    </w:rPr>
  </w:style>
  <w:style w:type="character" w:styleId="WW-WW8Num3z0111111111111">
    <w:name w:val="WW-WW8Num3z0111111111111"/>
    <w:qFormat/>
    <w:rPr>
      <w:rFonts w:ascii="Symbol" w:hAnsi="Symbol"/>
    </w:rPr>
  </w:style>
  <w:style w:type="character" w:styleId="WW-WW8Num2z0111111111111">
    <w:name w:val="WW-WW8Num2z0111111111111"/>
    <w:qFormat/>
    <w:rPr>
      <w:rFonts w:ascii="Symbol" w:hAnsi="Symbol"/>
    </w:rPr>
  </w:style>
  <w:style w:type="character" w:styleId="WW-WW8Num1z0111111111111">
    <w:name w:val="WW-WW8Num1z0111111111111"/>
    <w:qFormat/>
    <w:rPr>
      <w:rFonts w:ascii="Symbol" w:hAnsi="Symbol"/>
    </w:rPr>
  </w:style>
  <w:style w:type="character" w:styleId="WW-Absatz-Standardschriftart111111111111">
    <w:name w:val="WW-Absatz-Standardschriftart111111111111"/>
    <w:qFormat/>
    <w:rPr/>
  </w:style>
  <w:style w:type="character" w:styleId="WW-WW8Num5z011111111111">
    <w:name w:val="WW-WW8Num5z011111111111"/>
    <w:qFormat/>
    <w:rPr>
      <w:rFonts w:ascii="Symbol" w:hAnsi="Symbol"/>
    </w:rPr>
  </w:style>
  <w:style w:type="character" w:styleId="WW-WW8Num4z011111111111">
    <w:name w:val="WW-WW8Num4z011111111111"/>
    <w:qFormat/>
    <w:rPr>
      <w:rFonts w:ascii="Symbol" w:hAnsi="Symbol"/>
    </w:rPr>
  </w:style>
  <w:style w:type="character" w:styleId="WW-WW8Num3z011111111111">
    <w:name w:val="WW-WW8Num3z011111111111"/>
    <w:qFormat/>
    <w:rPr>
      <w:rFonts w:ascii="Symbol" w:hAnsi="Symbol"/>
    </w:rPr>
  </w:style>
  <w:style w:type="character" w:styleId="WW-WW8Num2z011111111111">
    <w:name w:val="WW-WW8Num2z011111111111"/>
    <w:qFormat/>
    <w:rPr>
      <w:rFonts w:ascii="Symbol" w:hAnsi="Symbol"/>
    </w:rPr>
  </w:style>
  <w:style w:type="character" w:styleId="WW-WW8Num1z011111111111">
    <w:name w:val="WW-WW8Num1z011111111111"/>
    <w:qFormat/>
    <w:rPr>
      <w:rFonts w:ascii="Symbol" w:hAnsi="Symbol"/>
    </w:rPr>
  </w:style>
  <w:style w:type="character" w:styleId="WW-Absatz-Standardschriftart11111111111">
    <w:name w:val="WW-Absatz-Standardschriftart11111111111"/>
    <w:qFormat/>
    <w:rPr/>
  </w:style>
  <w:style w:type="character" w:styleId="WW-WW8Num5z01111111111">
    <w:name w:val="WW-WW8Num5z01111111111"/>
    <w:qFormat/>
    <w:rPr>
      <w:rFonts w:ascii="Symbol" w:hAnsi="Symbol"/>
    </w:rPr>
  </w:style>
  <w:style w:type="character" w:styleId="WW-WW8Num4z01111111111">
    <w:name w:val="WW-WW8Num4z01111111111"/>
    <w:qFormat/>
    <w:rPr>
      <w:rFonts w:ascii="Symbol" w:hAnsi="Symbol"/>
    </w:rPr>
  </w:style>
  <w:style w:type="character" w:styleId="WW-WW8Num3z01111111111">
    <w:name w:val="WW-WW8Num3z01111111111"/>
    <w:qFormat/>
    <w:rPr>
      <w:rFonts w:ascii="Symbol" w:hAnsi="Symbol"/>
    </w:rPr>
  </w:style>
  <w:style w:type="character" w:styleId="WW-WW8Num2z01111111111">
    <w:name w:val="WW-WW8Num2z01111111111"/>
    <w:qFormat/>
    <w:rPr>
      <w:rFonts w:ascii="Symbol" w:hAnsi="Symbol"/>
    </w:rPr>
  </w:style>
  <w:style w:type="character" w:styleId="WW-WW8Num1z01111111111">
    <w:name w:val="WW-WW8Num1z01111111111"/>
    <w:qFormat/>
    <w:rPr>
      <w:rFonts w:ascii="Symbol" w:hAnsi="Symbol"/>
    </w:rPr>
  </w:style>
  <w:style w:type="character" w:styleId="WW-Absatz-Standardschriftart1111111111">
    <w:name w:val="WW-Absatz-Standardschriftart1111111111"/>
    <w:qFormat/>
    <w:rPr/>
  </w:style>
  <w:style w:type="character" w:styleId="WW-WW8Num5z0111111111">
    <w:name w:val="WW-WW8Num5z0111111111"/>
    <w:qFormat/>
    <w:rPr>
      <w:rFonts w:ascii="Symbol" w:hAnsi="Symbol"/>
    </w:rPr>
  </w:style>
  <w:style w:type="character" w:styleId="WW-WW8Num4z0111111111">
    <w:name w:val="WW-WW8Num4z0111111111"/>
    <w:qFormat/>
    <w:rPr>
      <w:rFonts w:ascii="Symbol" w:hAnsi="Symbol"/>
    </w:rPr>
  </w:style>
  <w:style w:type="character" w:styleId="WW-WW8Num3z0111111111">
    <w:name w:val="WW-WW8Num3z0111111111"/>
    <w:qFormat/>
    <w:rPr>
      <w:rFonts w:ascii="Symbol" w:hAnsi="Symbol"/>
    </w:rPr>
  </w:style>
  <w:style w:type="character" w:styleId="WW-WW8Num2z0111111111">
    <w:name w:val="WW-WW8Num2z0111111111"/>
    <w:qFormat/>
    <w:rPr>
      <w:rFonts w:ascii="Symbol" w:hAnsi="Symbol"/>
    </w:rPr>
  </w:style>
  <w:style w:type="character" w:styleId="WW-WW8Num1z0111111111">
    <w:name w:val="WW-WW8Num1z0111111111"/>
    <w:qFormat/>
    <w:rPr>
      <w:rFonts w:ascii="Symbol" w:hAnsi="Symbol"/>
    </w:rPr>
  </w:style>
  <w:style w:type="character" w:styleId="WW-Absatz-Standardschriftart111111111">
    <w:name w:val="WW-Absatz-Standardschriftart111111111"/>
    <w:qFormat/>
    <w:rPr/>
  </w:style>
  <w:style w:type="character" w:styleId="WW-WW8Num5z011111111">
    <w:name w:val="WW-WW8Num5z011111111"/>
    <w:qFormat/>
    <w:rPr>
      <w:rFonts w:ascii="Symbol" w:hAnsi="Symbol"/>
    </w:rPr>
  </w:style>
  <w:style w:type="character" w:styleId="WW-WW8Num4z011111111">
    <w:name w:val="WW-WW8Num4z011111111"/>
    <w:qFormat/>
    <w:rPr>
      <w:rFonts w:ascii="Symbol" w:hAnsi="Symbol"/>
    </w:rPr>
  </w:style>
  <w:style w:type="character" w:styleId="WW-WW8Num3z011111111">
    <w:name w:val="WW-WW8Num3z011111111"/>
    <w:qFormat/>
    <w:rPr>
      <w:rFonts w:ascii="Symbol" w:hAnsi="Symbol"/>
    </w:rPr>
  </w:style>
  <w:style w:type="character" w:styleId="WW-WW8Num2z011111111">
    <w:name w:val="WW-WW8Num2z011111111"/>
    <w:qFormat/>
    <w:rPr>
      <w:rFonts w:ascii="Symbol" w:hAnsi="Symbol"/>
    </w:rPr>
  </w:style>
  <w:style w:type="character" w:styleId="WW-WW8Num1z011111111">
    <w:name w:val="WW-WW8Num1z011111111"/>
    <w:qFormat/>
    <w:rPr>
      <w:rFonts w:ascii="Symbol" w:hAnsi="Symbol"/>
    </w:rPr>
  </w:style>
  <w:style w:type="character" w:styleId="WW-Absatz-Standardschriftart11111111">
    <w:name w:val="WW-Absatz-Standardschriftart11111111"/>
    <w:qFormat/>
    <w:rPr/>
  </w:style>
  <w:style w:type="character" w:styleId="WW-WW8Num5z01111111">
    <w:name w:val="WW-WW8Num5z01111111"/>
    <w:qFormat/>
    <w:rPr>
      <w:rFonts w:ascii="Symbol" w:hAnsi="Symbol"/>
    </w:rPr>
  </w:style>
  <w:style w:type="character" w:styleId="WW-WW8Num4z01111111">
    <w:name w:val="WW-WW8Num4z01111111"/>
    <w:qFormat/>
    <w:rPr>
      <w:rFonts w:ascii="Symbol" w:hAnsi="Symbol"/>
    </w:rPr>
  </w:style>
  <w:style w:type="character" w:styleId="WW-WW8Num3z01111111">
    <w:name w:val="WW-WW8Num3z01111111"/>
    <w:qFormat/>
    <w:rPr>
      <w:rFonts w:ascii="Symbol" w:hAnsi="Symbol"/>
    </w:rPr>
  </w:style>
  <w:style w:type="character" w:styleId="WW-WW8Num2z01111111">
    <w:name w:val="WW-WW8Num2z01111111"/>
    <w:qFormat/>
    <w:rPr>
      <w:rFonts w:ascii="Symbol" w:hAnsi="Symbol"/>
    </w:rPr>
  </w:style>
  <w:style w:type="character" w:styleId="WW-WW8Num1z01111111">
    <w:name w:val="WW-WW8Num1z01111111"/>
    <w:qFormat/>
    <w:rPr>
      <w:rFonts w:ascii="Symbol" w:hAnsi="Symbol"/>
    </w:rPr>
  </w:style>
  <w:style w:type="character" w:styleId="WW-Absatz-Standardschriftart1111111">
    <w:name w:val="WW-Absatz-Standardschriftart1111111"/>
    <w:qFormat/>
    <w:rPr/>
  </w:style>
  <w:style w:type="character" w:styleId="WW-WW8Num5z0111111">
    <w:name w:val="WW-WW8Num5z0111111"/>
    <w:qFormat/>
    <w:rPr>
      <w:rFonts w:ascii="Symbol" w:hAnsi="Symbol"/>
    </w:rPr>
  </w:style>
  <w:style w:type="character" w:styleId="WW-WW8Num4z0111111">
    <w:name w:val="WW-WW8Num4z0111111"/>
    <w:qFormat/>
    <w:rPr>
      <w:rFonts w:ascii="Symbol" w:hAnsi="Symbol"/>
    </w:rPr>
  </w:style>
  <w:style w:type="character" w:styleId="WW-WW8Num3z0111111">
    <w:name w:val="WW-WW8Num3z0111111"/>
    <w:qFormat/>
    <w:rPr>
      <w:rFonts w:ascii="Symbol" w:hAnsi="Symbol"/>
    </w:rPr>
  </w:style>
  <w:style w:type="character" w:styleId="WW-WW8Num2z0111111">
    <w:name w:val="WW-WW8Num2z0111111"/>
    <w:qFormat/>
    <w:rPr>
      <w:rFonts w:ascii="Symbol" w:hAnsi="Symbol"/>
    </w:rPr>
  </w:style>
  <w:style w:type="character" w:styleId="WW-WW8Num1z0111111">
    <w:name w:val="WW-WW8Num1z0111111"/>
    <w:qFormat/>
    <w:rPr>
      <w:rFonts w:ascii="Symbol" w:hAnsi="Symbol"/>
    </w:rPr>
  </w:style>
  <w:style w:type="character" w:styleId="WW-Absatz-Standardschriftart111111">
    <w:name w:val="WW-Absatz-Standardschriftart111111"/>
    <w:qFormat/>
    <w:rPr/>
  </w:style>
  <w:style w:type="character" w:styleId="WW-WW8Num5z011111">
    <w:name w:val="WW-WW8Num5z011111"/>
    <w:qFormat/>
    <w:rPr>
      <w:rFonts w:ascii="Symbol" w:hAnsi="Symbol"/>
    </w:rPr>
  </w:style>
  <w:style w:type="character" w:styleId="WW-WW8Num4z011111">
    <w:name w:val="WW-WW8Num4z011111"/>
    <w:qFormat/>
    <w:rPr>
      <w:rFonts w:ascii="Symbol" w:hAnsi="Symbol"/>
    </w:rPr>
  </w:style>
  <w:style w:type="character" w:styleId="WW-WW8Num3z011111">
    <w:name w:val="WW-WW8Num3z011111"/>
    <w:qFormat/>
    <w:rPr>
      <w:rFonts w:ascii="Symbol" w:hAnsi="Symbol"/>
    </w:rPr>
  </w:style>
  <w:style w:type="character" w:styleId="WW-WW8Num2z011111">
    <w:name w:val="WW-WW8Num2z011111"/>
    <w:qFormat/>
    <w:rPr>
      <w:rFonts w:ascii="Symbol" w:hAnsi="Symbol"/>
    </w:rPr>
  </w:style>
  <w:style w:type="character" w:styleId="WW-WW8Num1z011111">
    <w:name w:val="WW-WW8Num1z011111"/>
    <w:qFormat/>
    <w:rPr>
      <w:rFonts w:ascii="Symbol" w:hAnsi="Symbol"/>
    </w:rPr>
  </w:style>
  <w:style w:type="character" w:styleId="WW-Absatz-Standardschriftart11111">
    <w:name w:val="WW-Absatz-Standardschriftart11111"/>
    <w:qFormat/>
    <w:rPr/>
  </w:style>
  <w:style w:type="character" w:styleId="WW-WW8Num5z01111">
    <w:name w:val="WW-WW8Num5z01111"/>
    <w:qFormat/>
    <w:rPr>
      <w:rFonts w:ascii="Symbol" w:hAnsi="Symbol"/>
    </w:rPr>
  </w:style>
  <w:style w:type="character" w:styleId="WW-WW8Num4z01111">
    <w:name w:val="WW-WW8Num4z01111"/>
    <w:qFormat/>
    <w:rPr>
      <w:rFonts w:ascii="Symbol" w:hAnsi="Symbol"/>
    </w:rPr>
  </w:style>
  <w:style w:type="character" w:styleId="WW-WW8Num3z01111">
    <w:name w:val="WW-WW8Num3z01111"/>
    <w:qFormat/>
    <w:rPr>
      <w:rFonts w:ascii="Symbol" w:hAnsi="Symbol"/>
    </w:rPr>
  </w:style>
  <w:style w:type="character" w:styleId="WW-WW8Num2z01111">
    <w:name w:val="WW-WW8Num2z01111"/>
    <w:qFormat/>
    <w:rPr>
      <w:rFonts w:ascii="Symbol" w:hAnsi="Symbol"/>
    </w:rPr>
  </w:style>
  <w:style w:type="character" w:styleId="WW-WW8Num1z01111">
    <w:name w:val="WW-WW8Num1z01111"/>
    <w:qFormat/>
    <w:rPr>
      <w:rFonts w:ascii="Symbol" w:hAnsi="Symbol"/>
    </w:rPr>
  </w:style>
  <w:style w:type="character" w:styleId="WW-Absatz-Standardschriftart1111">
    <w:name w:val="WW-Absatz-Standardschriftart1111"/>
    <w:qFormat/>
    <w:rPr/>
  </w:style>
  <w:style w:type="character" w:styleId="WW-WW8Num5z0111">
    <w:name w:val="WW-WW8Num5z0111"/>
    <w:qFormat/>
    <w:rPr>
      <w:rFonts w:ascii="Symbol" w:hAnsi="Symbol"/>
    </w:rPr>
  </w:style>
  <w:style w:type="character" w:styleId="WW-WW8Num4z0111">
    <w:name w:val="WW-WW8Num4z0111"/>
    <w:qFormat/>
    <w:rPr>
      <w:rFonts w:ascii="Symbol" w:hAnsi="Symbol"/>
    </w:rPr>
  </w:style>
  <w:style w:type="character" w:styleId="WW-WW8Num3z0111">
    <w:name w:val="WW-WW8Num3z0111"/>
    <w:qFormat/>
    <w:rPr>
      <w:rFonts w:ascii="Symbol" w:hAnsi="Symbol"/>
    </w:rPr>
  </w:style>
  <w:style w:type="character" w:styleId="WW-WW8Num2z0111">
    <w:name w:val="WW-WW8Num2z0111"/>
    <w:qFormat/>
    <w:rPr>
      <w:rFonts w:ascii="Symbol" w:hAnsi="Symbol"/>
    </w:rPr>
  </w:style>
  <w:style w:type="character" w:styleId="WW-WW8Num1z0111">
    <w:name w:val="WW-WW8Num1z0111"/>
    <w:qFormat/>
    <w:rPr>
      <w:rFonts w:ascii="Symbol" w:hAnsi="Symbol"/>
    </w:rPr>
  </w:style>
  <w:style w:type="character" w:styleId="WW-Absatz-Standardschriftart111">
    <w:name w:val="WW-Absatz-Standardschriftart111"/>
    <w:qFormat/>
    <w:rPr/>
  </w:style>
  <w:style w:type="character" w:styleId="WW-WW8Num5z011">
    <w:name w:val="WW-WW8Num5z011"/>
    <w:qFormat/>
    <w:rPr>
      <w:rFonts w:ascii="Symbol" w:hAnsi="Symbol"/>
    </w:rPr>
  </w:style>
  <w:style w:type="character" w:styleId="WW-WW8Num4z011">
    <w:name w:val="WW-WW8Num4z011"/>
    <w:qFormat/>
    <w:rPr>
      <w:rFonts w:ascii="Symbol" w:hAnsi="Symbol"/>
    </w:rPr>
  </w:style>
  <w:style w:type="character" w:styleId="WW-WW8Num3z011">
    <w:name w:val="WW-WW8Num3z011"/>
    <w:qFormat/>
    <w:rPr>
      <w:rFonts w:ascii="Symbol" w:hAnsi="Symbol"/>
    </w:rPr>
  </w:style>
  <w:style w:type="character" w:styleId="WW-WW8Num2z011">
    <w:name w:val="WW-WW8Num2z011"/>
    <w:qFormat/>
    <w:rPr>
      <w:rFonts w:ascii="Symbol" w:hAnsi="Symbol"/>
    </w:rPr>
  </w:style>
  <w:style w:type="character" w:styleId="WW-WW8Num1z011">
    <w:name w:val="WW-WW8Num1z011"/>
    <w:qFormat/>
    <w:rPr>
      <w:rFonts w:ascii="Symbol" w:hAnsi="Symbol"/>
    </w:rPr>
  </w:style>
  <w:style w:type="character" w:styleId="WW-Absatz-Standardschriftart11">
    <w:name w:val="WW-Absatz-Standardschriftart11"/>
    <w:qFormat/>
    <w:rPr/>
  </w:style>
  <w:style w:type="character" w:styleId="WW-WW8Num5z01">
    <w:name w:val="WW-WW8Num5z01"/>
    <w:qFormat/>
    <w:rPr>
      <w:rFonts w:ascii="Symbol" w:hAnsi="Symbol"/>
    </w:rPr>
  </w:style>
  <w:style w:type="character" w:styleId="WW-WW8Num4z01">
    <w:name w:val="WW-WW8Num4z01"/>
    <w:qFormat/>
    <w:rPr>
      <w:rFonts w:ascii="Symbol" w:hAnsi="Symbol"/>
    </w:rPr>
  </w:style>
  <w:style w:type="character" w:styleId="WW-WW8Num3z01">
    <w:name w:val="WW-WW8Num3z01"/>
    <w:qFormat/>
    <w:rPr>
      <w:rFonts w:ascii="Symbol" w:hAnsi="Symbol"/>
    </w:rPr>
  </w:style>
  <w:style w:type="character" w:styleId="WW-WW8Num2z01">
    <w:name w:val="WW-WW8Num2z01"/>
    <w:qFormat/>
    <w:rPr>
      <w:rFonts w:ascii="Symbol" w:hAnsi="Symbol"/>
    </w:rPr>
  </w:style>
  <w:style w:type="character" w:styleId="WW-WW8Num1z01">
    <w:name w:val="WW-WW8Num1z01"/>
    <w:qFormat/>
    <w:rPr>
      <w:rFonts w:ascii="Symbol" w:hAnsi="Symbol"/>
    </w:rPr>
  </w:style>
  <w:style w:type="character" w:styleId="WW-Absatz-Standardschriftart1">
    <w:name w:val="WW-Absatz-Standardschriftart1"/>
    <w:qFormat/>
    <w:rPr/>
  </w:style>
  <w:style w:type="character" w:styleId="WW-WW8Num5z0">
    <w:name w:val="WW-WW8Num5z0"/>
    <w:qFormat/>
    <w:rPr>
      <w:rFonts w:ascii="Symbol" w:hAnsi="Symbol"/>
    </w:rPr>
  </w:style>
  <w:style w:type="character" w:styleId="WW-WW8Num4z0">
    <w:name w:val="WW-WW8Num4z0"/>
    <w:qFormat/>
    <w:rPr>
      <w:rFonts w:ascii="Symbol" w:hAnsi="Symbol"/>
    </w:rPr>
  </w:style>
  <w:style w:type="character" w:styleId="WW-WW8Num3z0">
    <w:name w:val="WW-WW8Num3z0"/>
    <w:qFormat/>
    <w:rPr>
      <w:rFonts w:ascii="Symbol" w:hAnsi="Symbol"/>
    </w:rPr>
  </w:style>
  <w:style w:type="character" w:styleId="WW-WW8Num2z0">
    <w:name w:val="WW-WW8Num2z0"/>
    <w:qFormat/>
    <w:rPr>
      <w:rFonts w:ascii="Symbol" w:hAnsi="Symbol"/>
    </w:rPr>
  </w:style>
  <w:style w:type="character" w:styleId="WW-WW8Num1z0">
    <w:name w:val="WW-WW8Num1z0"/>
    <w:qFormat/>
    <w:rPr>
      <w:rFonts w:ascii="Symbol" w:hAnsi="Symbol"/>
    </w:rPr>
  </w:style>
  <w:style w:type="character" w:styleId="WW-Absatz-Standardschriftart">
    <w:name w:val="WW-Absatz-Standardschriftart"/>
    <w:qFormat/>
    <w:rPr/>
  </w:style>
  <w:style w:type="character" w:styleId="WW8Num5z0">
    <w:name w:val="WW8Num5z0"/>
    <w:qFormat/>
    <w:rPr>
      <w:rFonts w:ascii="Symbol" w:hAnsi="Symbol"/>
    </w:rPr>
  </w:style>
  <w:style w:type="character" w:styleId="WW8Num4z0">
    <w:name w:val="WW8Num4z0"/>
    <w:qFormat/>
    <w:rPr>
      <w:rFonts w:ascii="Symbol" w:hAnsi="Symbol"/>
    </w:rPr>
  </w:style>
  <w:style w:type="character" w:styleId="WW8Num3z0">
    <w:name w:val="WW8Num3z0"/>
    <w:qFormat/>
    <w:rPr>
      <w:rFonts w:ascii="Symbol" w:hAnsi="Symbol"/>
    </w:rPr>
  </w:style>
  <w:style w:type="character" w:styleId="WW8Num2z0">
    <w:name w:val="WW8Num2z0"/>
    <w:qFormat/>
    <w:rPr>
      <w:rFonts w:ascii="Symbol" w:hAnsi="Symbol"/>
    </w:rPr>
  </w:style>
  <w:style w:type="character" w:styleId="WW8Num1z0">
    <w:name w:val="WW8Num1z0"/>
    <w:qFormat/>
    <w:rPr>
      <w:rFonts w:ascii="Symbol" w:hAnsi="Symbol"/>
    </w:rPr>
  </w:style>
  <w:style w:type="character" w:styleId="Heading9Char">
    <w:name w:val="Heading 9 Char"/>
    <w:qFormat/>
    <w:rPr>
      <w:rFonts w:ascii="Albany" w:hAnsi="Albany" w:eastAsia="Andale Sans UI" w:cs="Tahoma"/>
      <w:b/>
      <w:bCs/>
      <w:color w:val="000000"/>
      <w:sz w:val="21"/>
      <w:szCs w:val="21"/>
    </w:rPr>
  </w:style>
  <w:style w:type="character" w:styleId="Heading8Char">
    <w:name w:val="Heading 8 Char"/>
    <w:qFormat/>
    <w:rPr>
      <w:rFonts w:ascii="Albany" w:hAnsi="Albany" w:eastAsia="Andale Sans UI" w:cs="Tahoma"/>
      <w:b/>
      <w:bCs/>
      <w:color w:val="000000"/>
      <w:sz w:val="21"/>
      <w:szCs w:val="21"/>
    </w:rPr>
  </w:style>
  <w:style w:type="character" w:styleId="Heading7Char">
    <w:name w:val="Heading 7 Char"/>
    <w:qFormat/>
    <w:rPr>
      <w:rFonts w:ascii="Albany" w:hAnsi="Albany" w:eastAsia="Andale Sans UI" w:cs="Tahoma"/>
      <w:b/>
      <w:bCs/>
      <w:color w:val="000000"/>
      <w:sz w:val="21"/>
      <w:szCs w:val="21"/>
    </w:rPr>
  </w:style>
  <w:style w:type="character" w:styleId="Heading6Char">
    <w:name w:val="Heading 6 Char"/>
    <w:qFormat/>
    <w:rPr>
      <w:rFonts w:ascii="Albany" w:hAnsi="Albany" w:eastAsia="Andale Sans UI" w:cs="Tahoma"/>
      <w:b/>
      <w:bCs/>
      <w:color w:val="000000"/>
      <w:sz w:val="21"/>
      <w:szCs w:val="21"/>
    </w:rPr>
  </w:style>
  <w:style w:type="character" w:styleId="Heading5Char">
    <w:name w:val="Heading 5 Char"/>
    <w:qFormat/>
    <w:rPr>
      <w:rFonts w:ascii="Albany" w:hAnsi="Albany" w:eastAsia="Andale Sans UI" w:cs="Tahoma"/>
      <w:b/>
      <w:bCs/>
      <w:color w:val="000000"/>
      <w:sz w:val="24"/>
      <w:szCs w:val="24"/>
    </w:rPr>
  </w:style>
  <w:style w:type="character" w:styleId="Heading4Char">
    <w:name w:val="Heading 4 Char"/>
    <w:qFormat/>
    <w:rPr>
      <w:rFonts w:ascii="Times New Roman Bold" w:hAnsi="Times New Roman Bold" w:eastAsia="Andale Sans UI" w:cs="Tahoma"/>
      <w:b/>
      <w:bCs/>
      <w:iCs/>
      <w:color w:val="000000"/>
      <w:szCs w:val="24"/>
    </w:rPr>
  </w:style>
  <w:style w:type="character" w:styleId="BodyTextChar">
    <w:name w:val="Body Text Char"/>
    <w:qFormat/>
    <w:rPr>
      <w:b/>
      <w:color w:val="000000"/>
    </w:rPr>
  </w:style>
  <w:style w:type="character" w:styleId="Heading3Char">
    <w:name w:val="Heading 3 Char"/>
    <w:qFormat/>
    <w:rPr>
      <w:rFonts w:ascii="Times New Roman Bold" w:hAnsi="Times New Roman Bold"/>
      <w:b/>
      <w:i/>
      <w:color w:val="000000"/>
    </w:rPr>
  </w:style>
  <w:style w:type="character" w:styleId="Heading2Char">
    <w:name w:val="Heading 2 Char"/>
    <w:qFormat/>
    <w:rPr>
      <w:rFonts w:ascii="Times New Roman Bold" w:hAnsi="Times New Roman Bold"/>
      <w:b/>
      <w:smallCaps/>
      <w:color w:val="000000"/>
    </w:rPr>
  </w:style>
  <w:style w:type="character" w:styleId="Heading1Char">
    <w:name w:val="Heading 1 Char"/>
    <w:qFormat/>
    <w:rPr>
      <w:rFonts w:ascii="Times New Roman Bold" w:hAnsi="Times New Roman Bold"/>
      <w:b/>
      <w:caps/>
      <w:color w:val="000000"/>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ind w:start="720" w:hanging="0"/>
    </w:pPr>
    <w:rPr>
      <w:lang w:eastAsia="ar-SA"/>
    </w:rPr>
  </w:style>
  <w:style w:type="paragraph" w:styleId="Default">
    <w:name w:val="Default"/>
    <w:qFormat/>
    <w:pPr>
      <w:widowControl/>
      <w:bidi w:val="0"/>
      <w:spacing w:lineRule="auto" w:line="240" w:before="0" w:after="0"/>
      <w:jc w:val="start"/>
    </w:pPr>
    <w:rPr>
      <w:rFonts w:ascii="Arial" w:hAnsi="Arial" w:eastAsia="Times New Roman" w:cs="Arial"/>
      <w:color w:val="000000"/>
      <w:kern w:val="2"/>
      <w:sz w:val="24"/>
      <w:szCs w:val="24"/>
      <w:lang w:eastAsia="en-IE" w:val="en-GB" w:bidi="hi-IN"/>
    </w:rPr>
  </w:style>
  <w:style w:type="paragraph" w:styleId="NoSpacing">
    <w:name w:val="No Spacing"/>
    <w:qFormat/>
    <w:pPr>
      <w:widowControl/>
      <w:bidi w:val="0"/>
      <w:spacing w:lineRule="auto" w:line="240" w:before="0" w:after="0"/>
      <w:jc w:val="start"/>
    </w:pPr>
    <w:rPr>
      <w:rFonts w:ascii="Liberation Serif" w:hAnsi="Liberation Serif" w:eastAsia="Songti SC" w:cs="Arial Unicode MS"/>
      <w:color w:val="auto"/>
      <w:kern w:val="2"/>
      <w:sz w:val="24"/>
      <w:szCs w:val="24"/>
      <w:lang w:val="en-GB" w:eastAsia="zh-CN" w:bidi="hi-IN"/>
    </w:rPr>
  </w:style>
  <w:style w:type="paragraph" w:styleId="WW-Heading">
    <w:name w:val="WW-Heading"/>
    <w:basedOn w:val="Normal"/>
    <w:next w:val="TextBody"/>
    <w:qFormat/>
    <w:pPr>
      <w:keepNext w:val="true"/>
      <w:spacing w:before="240" w:after="120"/>
    </w:pPr>
    <w:rPr>
      <w:rFonts w:ascii="Albany" w:hAnsi="Albany" w:eastAsia="Andale Sans UI" w:cs="Tahoma"/>
      <w:szCs w:val="28"/>
    </w:rPr>
  </w:style>
  <w:style w:type="paragraph" w:styleId="TableParagraph">
    <w:name w:val="Table Paragraph"/>
    <w:basedOn w:val="Normal"/>
    <w:qFormat/>
    <w:pPr>
      <w:widowControl w:val="false"/>
      <w:suppressAutoHyphens w:val="false"/>
      <w:spacing w:before="36" w:after="0"/>
      <w:ind w:start="38" w:hanging="0"/>
      <w:jc w:val="start"/>
    </w:pPr>
    <w:rPr>
      <w:rFonts w:ascii="Arial MT" w:hAnsi="Arial MT" w:eastAsia="Arial MT" w:cs="Arial MT"/>
      <w:sz w:val="22"/>
      <w:szCs w:val="22"/>
      <w:lang w:val="en-US" w:eastAsia="en-US"/>
    </w:rPr>
  </w:style>
  <w:style w:type="paragraph" w:styleId="Xxxxmsonormal">
    <w:name w:val="x_xxxmsonormal"/>
    <w:basedOn w:val="Normal"/>
    <w:qFormat/>
    <w:pPr>
      <w:suppressAutoHyphens w:val="false"/>
      <w:spacing w:beforeAutospacing="1" w:afterAutospacing="1"/>
      <w:jc w:val="start"/>
    </w:pPr>
    <w:rPr>
      <w:sz w:val="24"/>
      <w:szCs w:val="24"/>
      <w:lang w:val="en-IE"/>
    </w:rPr>
  </w:style>
  <w:style w:type="paragraph" w:styleId="Xl24">
    <w:name w:val="xl24"/>
    <w:basedOn w:val="Normal"/>
    <w:qFormat/>
    <w:pPr>
      <w:suppressAutoHyphens w:val="false"/>
      <w:spacing w:beforeAutospacing="1" w:afterAutospacing="1"/>
      <w:jc w:val="start"/>
    </w:pPr>
    <w:rPr>
      <w:rFonts w:ascii="Arial" w:hAnsi="Arial" w:cs="Arial"/>
      <w:b/>
      <w:bCs/>
      <w:sz w:val="24"/>
      <w:szCs w:val="24"/>
      <w:lang w:eastAsia="en-US"/>
    </w:rPr>
  </w:style>
  <w:style w:type="paragraph" w:styleId="Kate">
    <w:name w:val="Kate"/>
    <w:qFormat/>
    <w:pPr>
      <w:widowControl/>
      <w:tabs>
        <w:tab w:val="clear" w:pos="709"/>
        <w:tab w:val="center" w:pos="4153" w:leader="none"/>
        <w:tab w:val="right" w:pos="8306" w:leader="none"/>
      </w:tabs>
      <w:suppressAutoHyphens w:val="false"/>
      <w:bidi w:val="0"/>
      <w:spacing w:before="0" w:after="0"/>
      <w:jc w:val="start"/>
      <w:textAlignment w:val="baseline"/>
    </w:pPr>
    <w:rPr>
      <w:rFonts w:eastAsia="SimSun" w:ascii="Liberation Serif" w:hAnsi="Liberation Serif" w:cs="Arial Unicode MS"/>
      <w:color w:val="auto"/>
      <w:kern w:val="2"/>
      <w:sz w:val="24"/>
      <w:szCs w:val="24"/>
      <w:lang w:val="en-IE" w:eastAsia="en-GB" w:bidi="hi-IN"/>
    </w:rPr>
  </w:style>
  <w:style w:type="paragraph" w:styleId="Pa1">
    <w:name w:val="Pa1"/>
    <w:qFormat/>
    <w:pPr>
      <w:widowControl/>
      <w:bidi w:val="0"/>
      <w:spacing w:lineRule="atLeast" w:line="240" w:before="0" w:after="0"/>
      <w:jc w:val="start"/>
    </w:pPr>
    <w:rPr>
      <w:rFonts w:ascii="Times" w:hAnsi="Times" w:eastAsia="Songti SC" w:cs="Arial Unicode MS"/>
      <w:color w:val="auto"/>
      <w:kern w:val="2"/>
      <w:sz w:val="24"/>
      <w:szCs w:val="24"/>
      <w:lang w:eastAsia="en-GB" w:val="en-GB" w:bidi="hi-IN"/>
    </w:rPr>
  </w:style>
  <w:style w:type="paragraph" w:styleId="Pa0">
    <w:name w:val="Pa0"/>
    <w:qFormat/>
    <w:pPr>
      <w:widowControl/>
      <w:bidi w:val="0"/>
      <w:spacing w:lineRule="atLeast" w:line="240" w:before="0" w:after="0"/>
      <w:jc w:val="start"/>
    </w:pPr>
    <w:rPr>
      <w:rFonts w:ascii="Times" w:hAnsi="Times" w:eastAsia="Songti SC" w:cs="Arial Unicode MS"/>
      <w:color w:val="auto"/>
      <w:kern w:val="2"/>
      <w:sz w:val="24"/>
      <w:szCs w:val="24"/>
      <w:lang w:eastAsia="en-GB" w:val="en-GB" w:bidi="hi-IN"/>
    </w:rPr>
  </w:style>
  <w:style w:type="paragraph" w:styleId="Xl63">
    <w:name w:val="xl63"/>
    <w:basedOn w:val="Normal"/>
    <w:qFormat/>
    <w:pPr>
      <w:suppressAutoHyphens w:val="false"/>
      <w:spacing w:beforeAutospacing="1" w:afterAutospacing="1"/>
      <w:jc w:val="center"/>
      <w:textAlignment w:val="center"/>
    </w:pPr>
    <w:rPr>
      <w:rFonts w:ascii="Times" w:hAnsi="Times"/>
      <w:b/>
      <w:bCs/>
      <w:sz w:val="24"/>
      <w:szCs w:val="24"/>
      <w:u w:val="single"/>
      <w:lang w:val="en-IE"/>
    </w:rPr>
  </w:style>
  <w:style w:type="paragraph" w:styleId="Sinead">
    <w:name w:val="Sinead"/>
    <w:basedOn w:val="Normal"/>
    <w:qFormat/>
    <w:pPr>
      <w:suppressAutoHyphens w:val="false"/>
      <w:spacing w:before="0" w:after="0"/>
      <w:jc w:val="center"/>
    </w:pPr>
    <w:rPr>
      <w:b/>
      <w:szCs w:val="28"/>
      <w:lang w:eastAsia="en-GB"/>
    </w:rPr>
  </w:style>
  <w:style w:type="paragraph" w:styleId="BodyTextIndent3">
    <w:name w:val="Body Text Indent 3"/>
    <w:basedOn w:val="Normal"/>
    <w:qFormat/>
    <w:pPr>
      <w:suppressAutoHyphens w:val="false"/>
      <w:spacing w:before="0" w:after="120"/>
      <w:ind w:start="283" w:hanging="0"/>
      <w:jc w:val="start"/>
    </w:pPr>
    <w:rPr>
      <w:sz w:val="16"/>
      <w:szCs w:val="16"/>
      <w:lang w:eastAsia="ar-SA"/>
    </w:rPr>
  </w:style>
  <w:style w:type="paragraph" w:styleId="Normal11pt">
    <w:name w:val="Normal + 11 pt"/>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eastAsia="en-GB" w:val="en-GB" w:bidi="hi-IN"/>
    </w:rPr>
  </w:style>
  <w:style w:type="paragraph" w:styleId="Normal11">
    <w:name w:val="Normal + 11"/>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eastAsia="en-GB" w:val="en-GB"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jc w:val="start"/>
    </w:pPr>
    <w:rPr>
      <w:rFonts w:ascii="Courier New" w:hAnsi="Courier New"/>
      <w:sz w:val="20"/>
      <w:lang w:eastAsia="en-GB"/>
    </w:rPr>
  </w:style>
  <w:style w:type="paragraph" w:styleId="NormalWeb">
    <w:name w:val="Normal (Web)"/>
    <w:basedOn w:val="Normal"/>
    <w:qFormat/>
    <w:pPr>
      <w:suppressAutoHyphens w:val="false"/>
      <w:spacing w:beforeAutospacing="1" w:after="119"/>
      <w:jc w:val="start"/>
    </w:pPr>
    <w:rPr>
      <w:sz w:val="24"/>
      <w:szCs w:val="24"/>
      <w:lang w:eastAsia="en-GB"/>
    </w:rPr>
  </w:style>
  <w:style w:type="paragraph" w:styleId="WW-NormalWeb">
    <w:name w:val="WW-Normal (Web)"/>
    <w:basedOn w:val="Normal"/>
    <w:qFormat/>
    <w:pPr>
      <w:suppressAutoHyphens w:val="false"/>
      <w:spacing w:before="280" w:after="119"/>
      <w:jc w:val="start"/>
    </w:pPr>
    <w:rPr>
      <w:sz w:val="24"/>
      <w:szCs w:val="24"/>
      <w:lang w:val="en-IE" w:eastAsia="ar-SA"/>
    </w:rPr>
  </w:style>
  <w:style w:type="paragraph" w:styleId="ListBullet">
    <w:name w:val="List Bullet"/>
    <w:basedOn w:val="Normal"/>
    <w:qFormat/>
    <w:pPr>
      <w:spacing w:before="0" w:after="0"/>
      <w:contextualSpacing/>
    </w:pPr>
    <w:rPr/>
  </w:style>
  <w:style w:type="paragraph" w:styleId="Xl85">
    <w:name w:val="xl85"/>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4">
    <w:name w:val="xl84"/>
    <w:basedOn w:val="Normal"/>
    <w:qFormat/>
    <w:pPr>
      <w:pBdr>
        <w:left w:val="single" w:sz="8" w:space="14" w:color="000000"/>
        <w:bottom w:val="single" w:sz="8" w:space="0" w:color="000000"/>
        <w:right w:val="single" w:sz="8" w:space="0" w:color="000000"/>
      </w:pBdr>
      <w:suppressAutoHyphens w:val="false"/>
      <w:spacing w:beforeAutospacing="1" w:afterAutospacing="1"/>
      <w:ind w:firstLine="200"/>
      <w:textAlignment w:val="top"/>
    </w:pPr>
    <w:rPr>
      <w:rFonts w:ascii="Symbol" w:hAnsi="Symbol"/>
      <w:sz w:val="18"/>
      <w:szCs w:val="18"/>
      <w:lang w:val="en-IE"/>
    </w:rPr>
  </w:style>
  <w:style w:type="paragraph" w:styleId="Xl83">
    <w:name w:val="xl83"/>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82">
    <w:name w:val="xl82"/>
    <w:basedOn w:val="Normal"/>
    <w:qFormat/>
    <w:pPr>
      <w:pBdr>
        <w:left w:val="single" w:sz="8" w:space="0" w:color="000000"/>
        <w:bottom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1">
    <w:name w:val="xl81"/>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80">
    <w:name w:val="xl80"/>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b/>
      <w:bCs/>
      <w:lang w:val="en-IE"/>
    </w:rPr>
  </w:style>
  <w:style w:type="paragraph" w:styleId="Xl79">
    <w:name w:val="xl79"/>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lang w:val="en-IE"/>
    </w:rPr>
  </w:style>
  <w:style w:type="paragraph" w:styleId="Xl78">
    <w:name w:val="xl78"/>
    <w:basedOn w:val="Normal"/>
    <w:qFormat/>
    <w:pPr>
      <w:pBdr>
        <w:left w:val="single" w:sz="8" w:space="0" w:color="000000"/>
        <w:bottom w:val="single" w:sz="8" w:space="0" w:color="000000"/>
      </w:pBdr>
      <w:suppressAutoHyphens w:val="false"/>
      <w:spacing w:beforeAutospacing="1" w:afterAutospacing="1"/>
      <w:textAlignment w:val="top"/>
    </w:pPr>
    <w:rPr>
      <w:sz w:val="18"/>
      <w:szCs w:val="18"/>
      <w:lang w:val="en-IE"/>
    </w:rPr>
  </w:style>
  <w:style w:type="paragraph" w:styleId="Xl77">
    <w:name w:val="xl77"/>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i/>
      <w:iCs/>
      <w:lang w:val="en-IE"/>
    </w:rPr>
  </w:style>
  <w:style w:type="paragraph" w:styleId="Xl76">
    <w:name w:val="xl76"/>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75">
    <w:name w:val="xl75"/>
    <w:basedOn w:val="Normal"/>
    <w:qFormat/>
    <w:pPr>
      <w:pBdr>
        <w:left w:val="single" w:sz="8" w:space="0" w:color="000000"/>
        <w:bottom w:val="single" w:sz="8" w:space="0" w:color="000000"/>
      </w:pBdr>
      <w:suppressAutoHyphens w:val="false"/>
      <w:spacing w:beforeAutospacing="1" w:afterAutospacing="1"/>
      <w:jc w:val="center"/>
      <w:textAlignment w:val="top"/>
    </w:pPr>
    <w:rPr>
      <w:color w:val="0000FF"/>
      <w:sz w:val="24"/>
      <w:szCs w:val="24"/>
      <w:u w:val="single"/>
      <w:lang w:val="en-IE"/>
    </w:rPr>
  </w:style>
  <w:style w:type="paragraph" w:styleId="Xl74">
    <w:name w:val="xl74"/>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73">
    <w:name w:val="xl73"/>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lang w:val="en-IE"/>
    </w:rPr>
  </w:style>
  <w:style w:type="paragraph" w:styleId="Xl72">
    <w:name w:val="xl72"/>
    <w:basedOn w:val="Normal"/>
    <w:qFormat/>
    <w:pPr>
      <w:pBdr>
        <w:left w:val="single" w:sz="8" w:space="0" w:color="000000"/>
        <w:right w:val="single" w:sz="8" w:space="0" w:color="000000"/>
      </w:pBdr>
      <w:suppressAutoHyphens w:val="false"/>
      <w:spacing w:beforeAutospacing="1" w:afterAutospacing="1"/>
      <w:textAlignment w:val="top"/>
    </w:pPr>
    <w:rPr>
      <w:lang w:val="en-IE"/>
    </w:rPr>
  </w:style>
  <w:style w:type="paragraph" w:styleId="Xl71">
    <w:name w:val="xl71"/>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lang w:val="en-IE"/>
    </w:rPr>
  </w:style>
  <w:style w:type="paragraph" w:styleId="Xl70">
    <w:name w:val="xl70"/>
    <w:basedOn w:val="Normal"/>
    <w:qFormat/>
    <w:pPr>
      <w:pBdr>
        <w:left w:val="single" w:sz="8" w:space="0" w:color="000000"/>
        <w:bottom w:val="single" w:sz="8" w:space="0" w:color="000000"/>
      </w:pBdr>
      <w:suppressAutoHyphens w:val="false"/>
      <w:spacing w:beforeAutospacing="1" w:afterAutospacing="1"/>
      <w:textAlignment w:val="top"/>
    </w:pPr>
    <w:rPr>
      <w:lang w:val="en-IE"/>
    </w:rPr>
  </w:style>
  <w:style w:type="paragraph" w:styleId="Xl69">
    <w:name w:val="xl69"/>
    <w:basedOn w:val="Normal"/>
    <w:qFormat/>
    <w:pPr>
      <w:pBdr>
        <w:left w:val="single" w:sz="8" w:space="0" w:color="000000"/>
        <w:right w:val="single" w:sz="8" w:space="0" w:color="000000"/>
      </w:pBdr>
      <w:suppressAutoHyphens w:val="false"/>
      <w:spacing w:beforeAutospacing="1" w:afterAutospacing="1"/>
      <w:textAlignment w:val="top"/>
    </w:pPr>
    <w:rPr>
      <w:b/>
      <w:bCs/>
      <w:lang w:val="en-IE"/>
    </w:rPr>
  </w:style>
  <w:style w:type="paragraph" w:styleId="Xl68">
    <w:name w:val="xl68"/>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67">
    <w:name w:val="xl67"/>
    <w:basedOn w:val="Normal"/>
    <w:qFormat/>
    <w:pPr>
      <w:pBdr>
        <w:left w:val="single" w:sz="8" w:space="0" w:color="000000"/>
      </w:pBdr>
      <w:suppressAutoHyphens w:val="false"/>
      <w:spacing w:beforeAutospacing="1" w:afterAutospacing="1"/>
      <w:jc w:val="center"/>
      <w:textAlignment w:val="top"/>
    </w:pPr>
    <w:rPr>
      <w:lang w:val="en-IE"/>
    </w:rPr>
  </w:style>
  <w:style w:type="paragraph" w:styleId="Xl66">
    <w:name w:val="xl66"/>
    <w:basedOn w:val="Normal"/>
    <w:qFormat/>
    <w:pPr>
      <w:pBdr>
        <w:left w:val="single" w:sz="8" w:space="0" w:color="000000"/>
      </w:pBdr>
      <w:suppressAutoHyphens w:val="false"/>
      <w:spacing w:beforeAutospacing="1" w:afterAutospacing="1"/>
      <w:textAlignment w:val="top"/>
    </w:pPr>
    <w:rPr>
      <w:lang w:val="en-IE"/>
    </w:rPr>
  </w:style>
  <w:style w:type="paragraph" w:styleId="Xl65">
    <w:name w:val="xl65"/>
    <w:basedOn w:val="Normal"/>
    <w:qFormat/>
    <w:pPr>
      <w:pBdr>
        <w:top w:val="single" w:sz="8" w:space="0" w:color="000000"/>
        <w:left w:val="single" w:sz="8" w:space="0" w:color="000000"/>
        <w:bottom w:val="single" w:sz="8" w:space="0" w:color="000000"/>
        <w:right w:val="single" w:sz="8" w:space="0" w:color="000000"/>
      </w:pBdr>
      <w:shd w:fill="E6E6E6"/>
      <w:suppressAutoHyphens w:val="false"/>
      <w:spacing w:beforeAutospacing="1" w:afterAutospacing="1"/>
      <w:jc w:val="center"/>
      <w:textAlignment w:val="top"/>
    </w:pPr>
    <w:rPr>
      <w:b/>
      <w:bCs/>
      <w:lang w:val="en-IE"/>
    </w:rPr>
  </w:style>
  <w:style w:type="paragraph" w:styleId="Xl64">
    <w:name w:val="xl64"/>
    <w:basedOn w:val="Normal"/>
    <w:qFormat/>
    <w:pPr>
      <w:pBdr>
        <w:top w:val="single" w:sz="8" w:space="0" w:color="000000"/>
        <w:left w:val="single" w:sz="8" w:space="0" w:color="000000"/>
        <w:bottom w:val="single" w:sz="8" w:space="0" w:color="000000"/>
      </w:pBdr>
      <w:shd w:fill="E6E6E6"/>
      <w:suppressAutoHyphens w:val="false"/>
      <w:spacing w:beforeAutospacing="1" w:afterAutospacing="1"/>
      <w:jc w:val="center"/>
      <w:textAlignment w:val="top"/>
    </w:pPr>
    <w:rPr>
      <w:b/>
      <w:bCs/>
      <w:lang w:val="en-IE"/>
    </w:rPr>
  </w:style>
  <w:style w:type="paragraph" w:styleId="Font9">
    <w:name w:val="font9"/>
    <w:basedOn w:val="Normal"/>
    <w:qFormat/>
    <w:pPr>
      <w:suppressAutoHyphens w:val="false"/>
      <w:spacing w:beforeAutospacing="1" w:afterAutospacing="1"/>
    </w:pPr>
    <w:rPr>
      <w:rFonts w:ascii="Tahoma" w:hAnsi="Tahoma" w:cs="Tahoma"/>
      <w:color w:val="000000"/>
      <w:sz w:val="12"/>
      <w:szCs w:val="12"/>
      <w:lang w:val="en-IE"/>
    </w:rPr>
  </w:style>
  <w:style w:type="paragraph" w:styleId="Font8">
    <w:name w:val="font8"/>
    <w:basedOn w:val="Normal"/>
    <w:qFormat/>
    <w:pPr>
      <w:suppressAutoHyphens w:val="false"/>
      <w:spacing w:beforeAutospacing="1" w:afterAutospacing="1"/>
    </w:pPr>
    <w:rPr>
      <w:color w:val="000000"/>
      <w:sz w:val="14"/>
      <w:szCs w:val="14"/>
      <w:lang w:val="en-IE"/>
    </w:rPr>
  </w:style>
  <w:style w:type="paragraph" w:styleId="Font7">
    <w:name w:val="font7"/>
    <w:basedOn w:val="Normal"/>
    <w:qFormat/>
    <w:pPr>
      <w:suppressAutoHyphens w:val="false"/>
      <w:spacing w:beforeAutospacing="1" w:afterAutospacing="1"/>
    </w:pPr>
    <w:rPr>
      <w:color w:val="000000"/>
      <w:lang w:val="en-IE"/>
    </w:rPr>
  </w:style>
  <w:style w:type="paragraph" w:styleId="Font6">
    <w:name w:val="font6"/>
    <w:basedOn w:val="Normal"/>
    <w:qFormat/>
    <w:pPr>
      <w:suppressAutoHyphens w:val="false"/>
      <w:spacing w:beforeAutospacing="1" w:afterAutospacing="1"/>
    </w:pPr>
    <w:rPr>
      <w:color w:val="000000"/>
      <w:sz w:val="24"/>
      <w:szCs w:val="24"/>
      <w:lang w:val="en-IE"/>
    </w:rPr>
  </w:style>
  <w:style w:type="paragraph" w:styleId="Font5">
    <w:name w:val="font5"/>
    <w:basedOn w:val="Normal"/>
    <w:qFormat/>
    <w:pPr>
      <w:suppressAutoHyphens w:val="false"/>
      <w:spacing w:beforeAutospacing="1" w:afterAutospacing="1"/>
    </w:pPr>
    <w:rPr>
      <w:color w:val="000000"/>
      <w:lang w:val="en-IE"/>
    </w:rPr>
  </w:style>
  <w:style w:type="paragraph" w:styleId="Indexheading">
    <w:name w:val="index heading"/>
    <w:qFormat/>
    <w:pPr>
      <w:keepNext w:val="true"/>
      <w:widowControl w:val="false"/>
      <w:bidi w:val="0"/>
      <w:spacing w:before="0" w:after="120"/>
    </w:pPr>
    <w:rPr>
      <w:rFonts w:ascii="Albany" w:hAnsi="Albany" w:eastAsia="MS Mincho" w:cs="Tahoma"/>
      <w:b/>
      <w:bCs/>
      <w:color w:val="auto"/>
      <w:kern w:val="2"/>
      <w:sz w:val="32"/>
      <w:szCs w:val="32"/>
      <w:lang w:val="en-GB" w:eastAsia="zh-CN" w:bidi="hi-IN"/>
    </w:rPr>
  </w:style>
  <w:style w:type="paragraph" w:styleId="Index1">
    <w:name w:val="index 1"/>
    <w:basedOn w:val="Normal"/>
    <w:next w:val="Normal"/>
    <w:qFormat/>
    <w:pPr>
      <w:ind w:start="200" w:hanging="200"/>
    </w:pPr>
    <w:rPr/>
  </w:style>
  <w:style w:type="paragraph" w:styleId="Annotationsubject">
    <w:name w:val="annotation subject"/>
    <w:qFormat/>
    <w:pPr>
      <w:widowControl/>
      <w:bidi w:val="0"/>
    </w:pPr>
    <w:rPr>
      <w:rFonts w:ascii="Liberation Serif" w:hAnsi="Liberation Serif" w:eastAsia="Songti SC" w:cs="Arial Unicode MS"/>
      <w:b/>
      <w:bCs/>
      <w:color w:val="auto"/>
      <w:kern w:val="2"/>
      <w:sz w:val="20"/>
      <w:szCs w:val="24"/>
      <w:lang w:eastAsia="ar-SA" w:val="en-GB" w:bidi="hi-IN"/>
    </w:rPr>
  </w:style>
  <w:style w:type="paragraph" w:styleId="Annotationtext">
    <w:name w:val="annotation text"/>
    <w:basedOn w:val="Normal"/>
    <w:qFormat/>
    <w:pPr/>
    <w:rPr>
      <w:sz w:val="20"/>
      <w:lang w:eastAsia="ar-SA"/>
    </w:rPr>
  </w:style>
  <w:style w:type="paragraph" w:styleId="BalloonText">
    <w:name w:val="Balloon Text"/>
    <w:basedOn w:val="Normal"/>
    <w:qFormat/>
    <w:pPr/>
    <w:rPr>
      <w:rFonts w:ascii="Tahoma" w:hAnsi="Tahoma"/>
      <w:sz w:val="16"/>
      <w:szCs w:val="16"/>
      <w:lang w:eastAsia="ar-SA"/>
    </w:rPr>
  </w:style>
  <w:style w:type="paragraph" w:styleId="DocumentMap">
    <w:name w:val="Document Map"/>
    <w:basedOn w:val="Normal"/>
    <w:qFormat/>
    <w:pPr>
      <w:shd w:fill="000080"/>
    </w:pPr>
    <w:rPr>
      <w:rFonts w:ascii="Tahoma" w:hAnsi="Tahoma"/>
      <w:sz w:val="20"/>
      <w:lang w:eastAsia="ar-SA"/>
    </w:rPr>
  </w:style>
  <w:style w:type="paragraph" w:styleId="Caption1">
    <w:name w:val="Caption1"/>
    <w:basedOn w:val="Normal"/>
    <w:qFormat/>
    <w:pPr>
      <w:spacing w:before="120" w:after="120"/>
    </w:pPr>
    <w:rPr>
      <w:rFonts w:cs="Tahoma"/>
      <w:i/>
      <w:iCs/>
      <w:lang w:eastAsia="ar-SA"/>
    </w:rPr>
  </w:style>
  <w:style w:type="paragraph" w:styleId="BodyText3">
    <w:name w:val="Body Text 3"/>
    <w:basedOn w:val="Normal"/>
    <w:qFormat/>
    <w:pPr/>
    <w:rPr>
      <w:rFonts w:ascii="Comic Sans MS" w:hAnsi="Comic Sans MS"/>
      <w:sz w:val="24"/>
    </w:rPr>
  </w:style>
  <w:style w:type="paragraph" w:styleId="BodyText2">
    <w:name w:val="Body Text 2"/>
    <w:basedOn w:val="Normal"/>
    <w:qFormat/>
    <w:pPr/>
    <w:rPr>
      <w:rFonts w:ascii="Comic Sans MS" w:hAnsi="Comic Sans MS"/>
      <w:b/>
      <w:sz w:val="24"/>
    </w:rPr>
  </w:style>
  <w:style w:type="paragraph" w:styleId="WW-Heading10111111111111">
    <w:name w:val="WW-Heading 1011111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11111">
    <w:name w:val="WW-Heading 101111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1111">
    <w:name w:val="WW-Heading 10111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111">
    <w:name w:val="WW-Heading 1011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11">
    <w:name w:val="WW-Heading 101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1">
    <w:name w:val="WW-Heading 101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1">
    <w:name w:val="WW-Heading 101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1">
    <w:name w:val="WW-Heading 101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1">
    <w:name w:val="WW-Heading 101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1">
    <w:name w:val="WW-Heading 101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1">
    <w:name w:val="WW-Heading 101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1">
    <w:name w:val="WW-Heading 101"/>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Heading10">
    <w:name w:val="WW-Heading 10"/>
    <w:qFormat/>
    <w:pPr>
      <w:keepNext w:val="true"/>
      <w:widowControl/>
      <w:bidi w:val="0"/>
      <w:spacing w:before="0" w:after="120"/>
    </w:pPr>
    <w:rPr>
      <w:rFonts w:ascii="Albany" w:hAnsi="Albany" w:eastAsia="Andale Sans UI" w:cs="Tahoma"/>
      <w:b/>
      <w:bCs/>
      <w:color w:val="auto"/>
      <w:kern w:val="2"/>
      <w:sz w:val="21"/>
      <w:szCs w:val="21"/>
      <w:lang w:val="en-GB" w:eastAsia="zh-CN" w:bidi="hi-IN"/>
    </w:rPr>
  </w:style>
  <w:style w:type="paragraph" w:styleId="WW-TableHeading1111111111111111111111">
    <w:name w:val="WW-Table Heading1111111111111111111111"/>
    <w:qFormat/>
    <w:pPr>
      <w:widowControl/>
      <w:bidi w:val="0"/>
      <w:jc w:val="center"/>
    </w:pPr>
    <w:rPr>
      <w:rFonts w:ascii="Liberation Serif" w:hAnsi="Liberation Serif" w:eastAsia="Songti SC" w:cs="Arial Unicode MS"/>
      <w:b/>
      <w:i/>
      <w:color w:val="auto"/>
      <w:kern w:val="2"/>
      <w:sz w:val="24"/>
      <w:szCs w:val="24"/>
      <w:lang w:val="en-GB" w:eastAsia="zh-CN" w:bidi="hi-IN"/>
    </w:rPr>
  </w:style>
  <w:style w:type="paragraph" w:styleId="WW-TableHeading111111111111111111111">
    <w:name w:val="WW-Table Heading11111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1">
    <w:name w:val="WW-Table Heading1111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
    <w:name w:val="WW-Table Heading111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
    <w:name w:val="WW-Table Heading11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
    <w:name w:val="WW-Table Heading1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
    <w:name w:val="WW-Table Heading1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
    <w:name w:val="WW-Table Heading1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
    <w:name w:val="WW-Table Heading1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
    <w:name w:val="WW-Table Heading1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
    <w:name w:val="WW-Table Heading1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
    <w:name w:val="WW-Table Heading1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
    <w:name w:val="WW-Table Heading1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
    <w:name w:val="WW-Table Heading1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
    <w:name w:val="WW-Table Heading1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
    <w:name w:val="WW-Table Heading1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
    <w:name w:val="WW-Table Heading1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
    <w:name w:val="WW-Table Heading1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
    <w:name w:val="WW-Table Heading1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
    <w:name w:val="WW-Table Heading1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
    <w:name w:val="WW-Table Heading1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
    <w:name w:val="WW-Table Heading1"/>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
    <w:name w:val="WW-Table Heading"/>
    <w:qFormat/>
    <w:pPr>
      <w:widowControl/>
      <w:bidi w:val="0"/>
      <w:jc w:val="center"/>
    </w:pPr>
    <w:rPr>
      <w:rFonts w:ascii="Liberation Serif" w:hAnsi="Liberation Serif" w:eastAsia="Songti SC" w:cs="Arial Unicode MS"/>
      <w:b/>
      <w:bCs/>
      <w:i/>
      <w:iCs/>
      <w:color w:val="auto"/>
      <w:kern w:val="2"/>
      <w:sz w:val="24"/>
      <w:szCs w:val="24"/>
      <w:lang w:val="en-GB" w:eastAsia="zh-CN" w:bidi="hi-IN"/>
    </w:rPr>
  </w:style>
  <w:style w:type="paragraph" w:styleId="WW-TableContents1111111111111111111111">
    <w:name w:val="WW-Table Contents11111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11111">
    <w:name w:val="WW-Table Contents1111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1111">
    <w:name w:val="WW-Table Contents111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111">
    <w:name w:val="WW-Table Contents11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11">
    <w:name w:val="WW-Table Contents1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1">
    <w:name w:val="WW-Table Contents1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1">
    <w:name w:val="WW-Table Contents1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1">
    <w:name w:val="WW-Table Contents1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1">
    <w:name w:val="WW-Table Contents1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1">
    <w:name w:val="WW-Table Contents1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1">
    <w:name w:val="WW-Table Contents1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1">
    <w:name w:val="WW-Table Contents1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1">
    <w:name w:val="WW-Table Contents1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1">
    <w:name w:val="WW-Table Contents1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1">
    <w:name w:val="WW-Table Contents1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1">
    <w:name w:val="WW-Table Contents1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1">
    <w:name w:val="WW-Table Contents1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1">
    <w:name w:val="WW-Table Contents1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1">
    <w:name w:val="WW-Table Contents1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1">
    <w:name w:val="WW-Table Contents1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1">
    <w:name w:val="WW-Table Contents1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1">
    <w:name w:val="WW-Table Contents1"/>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TableContents">
    <w:name w:val="WW-Table Contents"/>
    <w:qFormat/>
    <w:pPr>
      <w:widowControl/>
      <w:bidi w:val="0"/>
    </w:pPr>
    <w:rPr>
      <w:rFonts w:ascii="Liberation Serif" w:hAnsi="Liberation Serif" w:eastAsia="Songti SC" w:cs="Arial Unicode MS"/>
      <w:b/>
      <w:color w:val="auto"/>
      <w:kern w:val="2"/>
      <w:sz w:val="24"/>
      <w:szCs w:val="24"/>
      <w:lang w:val="en-GB" w:eastAsia="zh-CN" w:bidi="hi-IN"/>
    </w:rPr>
  </w:style>
  <w:style w:type="paragraph" w:styleId="WW-DocumentMap">
    <w:name w:val="WW-Document Map"/>
    <w:basedOn w:val="Normal"/>
    <w:qFormat/>
    <w:pPr>
      <w:shd w:fill="000080"/>
    </w:pPr>
    <w:rPr>
      <w:rFonts w:ascii="Tahoma" w:hAnsi="Tahoma"/>
    </w:rPr>
  </w:style>
  <w:style w:type="paragraph" w:styleId="WW-Heading1111111111111111111111">
    <w:name w:val="WW-Heading1111111111111111111111"/>
    <w:basedOn w:val="Normal"/>
    <w:qFormat/>
    <w:pPr>
      <w:keepNext w:val="true"/>
      <w:spacing w:before="0" w:after="120"/>
    </w:pPr>
    <w:rPr>
      <w:rFonts w:ascii="Arial" w:hAnsi="Arial"/>
    </w:rPr>
  </w:style>
  <w:style w:type="paragraph" w:styleId="WW-Index1111111111111111111111">
    <w:name w:val="WW-Index1111111111111111111111"/>
    <w:basedOn w:val="Normal"/>
    <w:qFormat/>
    <w:pPr/>
    <w:rPr/>
  </w:style>
  <w:style w:type="paragraph" w:styleId="WW-Caption1111111111111111111111">
    <w:name w:val="WW-Caption1111111111111111111111"/>
    <w:basedOn w:val="Normal"/>
    <w:qFormat/>
    <w:pPr>
      <w:spacing w:before="120" w:after="120"/>
    </w:pPr>
    <w:rPr>
      <w:i/>
      <w:sz w:val="20"/>
    </w:rPr>
  </w:style>
  <w:style w:type="paragraph" w:styleId="WW-Heading111111111111111111111">
    <w:name w:val="WW-Heading111111111111111111111"/>
    <w:basedOn w:val="Normal"/>
    <w:qFormat/>
    <w:pPr>
      <w:keepNext w:val="true"/>
      <w:spacing w:before="0" w:after="120"/>
    </w:pPr>
    <w:rPr>
      <w:rFonts w:ascii="Albany" w:hAnsi="Albany" w:eastAsia="Andale Sans UI" w:cs="Tahoma"/>
      <w:szCs w:val="28"/>
    </w:rPr>
  </w:style>
  <w:style w:type="paragraph" w:styleId="WW-Index111111111111111111111">
    <w:name w:val="WW-Index111111111111111111111"/>
    <w:basedOn w:val="Normal"/>
    <w:qFormat/>
    <w:pPr/>
    <w:rPr>
      <w:rFonts w:cs="Tahoma"/>
    </w:rPr>
  </w:style>
  <w:style w:type="paragraph" w:styleId="WW-Caption111111111111111111111">
    <w:name w:val="WW-Caption111111111111111111111"/>
    <w:basedOn w:val="Normal"/>
    <w:qFormat/>
    <w:pPr>
      <w:spacing w:before="120" w:after="120"/>
    </w:pPr>
    <w:rPr>
      <w:rFonts w:cs="Tahoma"/>
      <w:i/>
      <w:iCs/>
      <w:sz w:val="20"/>
    </w:rPr>
  </w:style>
  <w:style w:type="paragraph" w:styleId="WW-Heading11111111111111111111">
    <w:name w:val="WW-Heading11111111111111111111"/>
    <w:basedOn w:val="Normal"/>
    <w:qFormat/>
    <w:pPr>
      <w:keepNext w:val="true"/>
      <w:spacing w:before="0" w:after="120"/>
    </w:pPr>
    <w:rPr>
      <w:rFonts w:ascii="Albany" w:hAnsi="Albany" w:eastAsia="Andale Sans UI" w:cs="Tahoma"/>
      <w:szCs w:val="28"/>
    </w:rPr>
  </w:style>
  <w:style w:type="paragraph" w:styleId="WW-Index11111111111111111111">
    <w:name w:val="WW-Index11111111111111111111"/>
    <w:basedOn w:val="Normal"/>
    <w:qFormat/>
    <w:pPr/>
    <w:rPr>
      <w:rFonts w:cs="Tahoma"/>
    </w:rPr>
  </w:style>
  <w:style w:type="paragraph" w:styleId="WW-Caption11111111111111111111">
    <w:name w:val="WW-Caption11111111111111111111"/>
    <w:basedOn w:val="Normal"/>
    <w:qFormat/>
    <w:pPr>
      <w:spacing w:before="120" w:after="120"/>
    </w:pPr>
    <w:rPr>
      <w:rFonts w:cs="Tahoma"/>
      <w:i/>
      <w:iCs/>
      <w:sz w:val="20"/>
    </w:rPr>
  </w:style>
  <w:style w:type="paragraph" w:styleId="WW-Heading1111111111111111111">
    <w:name w:val="WW-Heading1111111111111111111"/>
    <w:basedOn w:val="Normal"/>
    <w:qFormat/>
    <w:pPr>
      <w:keepNext w:val="true"/>
      <w:spacing w:before="0" w:after="120"/>
    </w:pPr>
    <w:rPr>
      <w:rFonts w:ascii="Albany" w:hAnsi="Albany" w:eastAsia="Andale Sans UI" w:cs="Tahoma"/>
      <w:szCs w:val="28"/>
    </w:rPr>
  </w:style>
  <w:style w:type="paragraph" w:styleId="WW-Index1111111111111111111">
    <w:name w:val="WW-Index1111111111111111111"/>
    <w:basedOn w:val="Normal"/>
    <w:qFormat/>
    <w:pPr/>
    <w:rPr>
      <w:rFonts w:cs="Tahoma"/>
    </w:rPr>
  </w:style>
  <w:style w:type="paragraph" w:styleId="WW-Caption1111111111111111111">
    <w:name w:val="WW-Caption1111111111111111111"/>
    <w:basedOn w:val="Normal"/>
    <w:qFormat/>
    <w:pPr>
      <w:spacing w:before="120" w:after="120"/>
    </w:pPr>
    <w:rPr>
      <w:rFonts w:cs="Tahoma"/>
      <w:i/>
      <w:iCs/>
      <w:sz w:val="20"/>
    </w:rPr>
  </w:style>
  <w:style w:type="paragraph" w:styleId="WW-Heading111111111111111111">
    <w:name w:val="WW-Heading111111111111111111"/>
    <w:basedOn w:val="Normal"/>
    <w:qFormat/>
    <w:pPr>
      <w:keepNext w:val="true"/>
      <w:spacing w:before="0" w:after="120"/>
    </w:pPr>
    <w:rPr>
      <w:rFonts w:ascii="Albany" w:hAnsi="Albany" w:eastAsia="Andale Sans UI" w:cs="Tahoma"/>
      <w:szCs w:val="28"/>
    </w:rPr>
  </w:style>
  <w:style w:type="paragraph" w:styleId="WW-Index111111111111111111">
    <w:name w:val="WW-Index111111111111111111"/>
    <w:basedOn w:val="Normal"/>
    <w:qFormat/>
    <w:pPr/>
    <w:rPr>
      <w:rFonts w:cs="Tahoma"/>
    </w:rPr>
  </w:style>
  <w:style w:type="paragraph" w:styleId="WW-Caption111111111111111111">
    <w:name w:val="WW-Caption111111111111111111"/>
    <w:basedOn w:val="Normal"/>
    <w:qFormat/>
    <w:pPr>
      <w:spacing w:before="120" w:after="120"/>
    </w:pPr>
    <w:rPr>
      <w:rFonts w:cs="Tahoma"/>
      <w:i/>
      <w:iCs/>
      <w:sz w:val="20"/>
    </w:rPr>
  </w:style>
  <w:style w:type="paragraph" w:styleId="WW-Heading11111111111111111">
    <w:name w:val="WW-Heading11111111111111111"/>
    <w:basedOn w:val="Normal"/>
    <w:qFormat/>
    <w:pPr>
      <w:keepNext w:val="true"/>
      <w:spacing w:before="0" w:after="120"/>
    </w:pPr>
    <w:rPr>
      <w:rFonts w:ascii="Albany" w:hAnsi="Albany" w:eastAsia="Andale Sans UI" w:cs="Tahoma"/>
      <w:szCs w:val="28"/>
    </w:rPr>
  </w:style>
  <w:style w:type="paragraph" w:styleId="WW-Index11111111111111111">
    <w:name w:val="WW-Index11111111111111111"/>
    <w:basedOn w:val="Normal"/>
    <w:qFormat/>
    <w:pPr/>
    <w:rPr>
      <w:rFonts w:cs="Tahoma"/>
    </w:rPr>
  </w:style>
  <w:style w:type="paragraph" w:styleId="WW-Caption11111111111111111">
    <w:name w:val="WW-Caption11111111111111111"/>
    <w:basedOn w:val="Normal"/>
    <w:qFormat/>
    <w:pPr>
      <w:spacing w:before="120" w:after="120"/>
    </w:pPr>
    <w:rPr>
      <w:rFonts w:cs="Tahoma"/>
      <w:i/>
      <w:iCs/>
      <w:sz w:val="20"/>
    </w:rPr>
  </w:style>
  <w:style w:type="paragraph" w:styleId="WW-Heading1111111111111111">
    <w:name w:val="WW-Heading1111111111111111"/>
    <w:basedOn w:val="Normal"/>
    <w:qFormat/>
    <w:pPr>
      <w:keepNext w:val="true"/>
      <w:spacing w:before="0" w:after="120"/>
    </w:pPr>
    <w:rPr>
      <w:rFonts w:ascii="Albany" w:hAnsi="Albany" w:eastAsia="Andale Sans UI" w:cs="Tahoma"/>
      <w:szCs w:val="28"/>
    </w:rPr>
  </w:style>
  <w:style w:type="paragraph" w:styleId="WW-Index1111111111111111">
    <w:name w:val="WW-Index1111111111111111"/>
    <w:basedOn w:val="Normal"/>
    <w:qFormat/>
    <w:pPr/>
    <w:rPr>
      <w:rFonts w:cs="Tahoma"/>
    </w:rPr>
  </w:style>
  <w:style w:type="paragraph" w:styleId="WW-Caption1111111111111111">
    <w:name w:val="WW-Caption1111111111111111"/>
    <w:basedOn w:val="Normal"/>
    <w:qFormat/>
    <w:pPr>
      <w:spacing w:before="120" w:after="120"/>
    </w:pPr>
    <w:rPr>
      <w:rFonts w:cs="Tahoma"/>
      <w:i/>
      <w:iCs/>
      <w:sz w:val="20"/>
    </w:rPr>
  </w:style>
  <w:style w:type="paragraph" w:styleId="WW-Heading111111111111111">
    <w:name w:val="WW-Heading111111111111111"/>
    <w:basedOn w:val="Normal"/>
    <w:qFormat/>
    <w:pPr>
      <w:keepNext w:val="true"/>
      <w:spacing w:before="0" w:after="120"/>
    </w:pPr>
    <w:rPr>
      <w:rFonts w:ascii="Albany" w:hAnsi="Albany" w:eastAsia="Andale Sans UI" w:cs="Tahoma"/>
      <w:szCs w:val="28"/>
    </w:rPr>
  </w:style>
  <w:style w:type="paragraph" w:styleId="WW-Index111111111111111">
    <w:name w:val="WW-Index111111111111111"/>
    <w:basedOn w:val="Normal"/>
    <w:qFormat/>
    <w:pPr/>
    <w:rPr>
      <w:rFonts w:cs="Tahoma"/>
    </w:rPr>
  </w:style>
  <w:style w:type="paragraph" w:styleId="WW-Caption111111111111111">
    <w:name w:val="WW-Caption111111111111111"/>
    <w:basedOn w:val="Normal"/>
    <w:qFormat/>
    <w:pPr>
      <w:spacing w:before="120" w:after="120"/>
    </w:pPr>
    <w:rPr>
      <w:rFonts w:cs="Tahoma"/>
      <w:i/>
      <w:iCs/>
      <w:sz w:val="20"/>
    </w:rPr>
  </w:style>
  <w:style w:type="paragraph" w:styleId="WW-Heading11111111111111">
    <w:name w:val="WW-Heading11111111111111"/>
    <w:basedOn w:val="Normal"/>
    <w:qFormat/>
    <w:pPr>
      <w:keepNext w:val="true"/>
      <w:spacing w:before="0" w:after="120"/>
    </w:pPr>
    <w:rPr>
      <w:rFonts w:ascii="Albany" w:hAnsi="Albany" w:eastAsia="Andale Sans UI" w:cs="Tahoma"/>
      <w:szCs w:val="28"/>
    </w:rPr>
  </w:style>
  <w:style w:type="paragraph" w:styleId="WW-Index11111111111111">
    <w:name w:val="WW-Index11111111111111"/>
    <w:basedOn w:val="Normal"/>
    <w:qFormat/>
    <w:pPr/>
    <w:rPr>
      <w:rFonts w:cs="Tahoma"/>
    </w:rPr>
  </w:style>
  <w:style w:type="paragraph" w:styleId="WW-Caption11111111111111">
    <w:name w:val="WW-Caption11111111111111"/>
    <w:basedOn w:val="Normal"/>
    <w:qFormat/>
    <w:pPr>
      <w:spacing w:before="120" w:after="120"/>
    </w:pPr>
    <w:rPr>
      <w:rFonts w:cs="Tahoma"/>
      <w:i/>
      <w:iCs/>
      <w:sz w:val="20"/>
    </w:rPr>
  </w:style>
  <w:style w:type="paragraph" w:styleId="WW-Heading1111111111111">
    <w:name w:val="WW-Heading1111111111111"/>
    <w:basedOn w:val="Normal"/>
    <w:qFormat/>
    <w:pPr>
      <w:keepNext w:val="true"/>
      <w:spacing w:before="0" w:after="120"/>
    </w:pPr>
    <w:rPr>
      <w:rFonts w:ascii="Albany" w:hAnsi="Albany" w:eastAsia="Andale Sans UI" w:cs="Tahoma"/>
      <w:szCs w:val="28"/>
    </w:rPr>
  </w:style>
  <w:style w:type="paragraph" w:styleId="WW-Index1111111111111">
    <w:name w:val="WW-Index1111111111111"/>
    <w:basedOn w:val="Normal"/>
    <w:qFormat/>
    <w:pPr/>
    <w:rPr>
      <w:rFonts w:cs="Tahoma"/>
    </w:rPr>
  </w:style>
  <w:style w:type="paragraph" w:styleId="WW-Caption1111111111111">
    <w:name w:val="WW-Caption1111111111111"/>
    <w:basedOn w:val="Normal"/>
    <w:qFormat/>
    <w:pPr>
      <w:spacing w:before="120" w:after="120"/>
    </w:pPr>
    <w:rPr>
      <w:rFonts w:cs="Tahoma"/>
      <w:i/>
      <w:iCs/>
      <w:sz w:val="20"/>
    </w:rPr>
  </w:style>
  <w:style w:type="paragraph" w:styleId="WW-Index111111111111">
    <w:name w:val="WW-Index111111111111"/>
    <w:basedOn w:val="Normal"/>
    <w:qFormat/>
    <w:pPr/>
    <w:rPr>
      <w:rFonts w:cs="Tahoma"/>
    </w:rPr>
  </w:style>
  <w:style w:type="paragraph" w:styleId="WW-Caption111111111111">
    <w:name w:val="WW-Caption111111111111"/>
    <w:basedOn w:val="Normal"/>
    <w:qFormat/>
    <w:pPr>
      <w:spacing w:before="120" w:after="120"/>
    </w:pPr>
    <w:rPr>
      <w:rFonts w:cs="Tahoma"/>
      <w:i/>
      <w:iCs/>
      <w:sz w:val="20"/>
    </w:rPr>
  </w:style>
  <w:style w:type="paragraph" w:styleId="WW-Heading111111111111">
    <w:name w:val="WW-Heading111111111111"/>
    <w:basedOn w:val="Normal"/>
    <w:qFormat/>
    <w:pPr>
      <w:keepNext w:val="true"/>
      <w:spacing w:before="0" w:after="120"/>
    </w:pPr>
    <w:rPr>
      <w:rFonts w:ascii="Albany" w:hAnsi="Albany" w:eastAsia="Andale Sans UI" w:cs="Tahoma"/>
      <w:szCs w:val="28"/>
    </w:rPr>
  </w:style>
  <w:style w:type="paragraph" w:styleId="WW-Index11111111111">
    <w:name w:val="WW-Index11111111111"/>
    <w:basedOn w:val="Normal"/>
    <w:qFormat/>
    <w:pPr/>
    <w:rPr>
      <w:rFonts w:cs="Tahoma"/>
    </w:rPr>
  </w:style>
  <w:style w:type="paragraph" w:styleId="WW-Caption11111111111">
    <w:name w:val="WW-Caption11111111111"/>
    <w:basedOn w:val="Normal"/>
    <w:qFormat/>
    <w:pPr>
      <w:spacing w:before="120" w:after="120"/>
    </w:pPr>
    <w:rPr>
      <w:rFonts w:cs="Tahoma"/>
      <w:i/>
      <w:iCs/>
      <w:sz w:val="20"/>
    </w:rPr>
  </w:style>
  <w:style w:type="paragraph" w:styleId="WW-Heading11111111111">
    <w:name w:val="WW-Heading11111111111"/>
    <w:basedOn w:val="Normal"/>
    <w:qFormat/>
    <w:pPr>
      <w:keepNext w:val="true"/>
      <w:spacing w:before="0" w:after="120"/>
    </w:pPr>
    <w:rPr>
      <w:rFonts w:ascii="Albany" w:hAnsi="Albany" w:eastAsia="Andale Sans UI" w:cs="Tahoma"/>
      <w:szCs w:val="28"/>
    </w:rPr>
  </w:style>
  <w:style w:type="paragraph" w:styleId="WW-Index1111111111">
    <w:name w:val="WW-Index1111111111"/>
    <w:basedOn w:val="Normal"/>
    <w:qFormat/>
    <w:pPr/>
    <w:rPr>
      <w:rFonts w:cs="Tahoma"/>
    </w:rPr>
  </w:style>
  <w:style w:type="paragraph" w:styleId="WW-Caption1111111111">
    <w:name w:val="WW-Caption1111111111"/>
    <w:basedOn w:val="Normal"/>
    <w:qFormat/>
    <w:pPr>
      <w:spacing w:before="120" w:after="120"/>
    </w:pPr>
    <w:rPr>
      <w:rFonts w:cs="Tahoma"/>
      <w:i/>
      <w:iCs/>
      <w:sz w:val="20"/>
    </w:rPr>
  </w:style>
  <w:style w:type="paragraph" w:styleId="WW-Heading1111111111">
    <w:name w:val="WW-Heading1111111111"/>
    <w:basedOn w:val="Normal"/>
    <w:qFormat/>
    <w:pPr>
      <w:keepNext w:val="true"/>
      <w:spacing w:before="0" w:after="120"/>
    </w:pPr>
    <w:rPr>
      <w:rFonts w:ascii="Albany" w:hAnsi="Albany" w:eastAsia="Andale Sans UI" w:cs="Tahoma"/>
      <w:szCs w:val="28"/>
    </w:rPr>
  </w:style>
  <w:style w:type="paragraph" w:styleId="WW-Index111111111">
    <w:name w:val="WW-Index111111111"/>
    <w:basedOn w:val="Normal"/>
    <w:qFormat/>
    <w:pPr/>
    <w:rPr>
      <w:rFonts w:cs="Tahoma"/>
    </w:rPr>
  </w:style>
  <w:style w:type="paragraph" w:styleId="WW-Caption111111111">
    <w:name w:val="WW-Caption111111111"/>
    <w:basedOn w:val="Normal"/>
    <w:qFormat/>
    <w:pPr>
      <w:spacing w:before="120" w:after="120"/>
    </w:pPr>
    <w:rPr>
      <w:rFonts w:cs="Tahoma"/>
      <w:i/>
      <w:iCs/>
      <w:sz w:val="20"/>
    </w:rPr>
  </w:style>
  <w:style w:type="paragraph" w:styleId="WW-Heading111111111">
    <w:name w:val="WW-Heading111111111"/>
    <w:basedOn w:val="Normal"/>
    <w:qFormat/>
    <w:pPr>
      <w:keepNext w:val="true"/>
      <w:spacing w:before="0" w:after="120"/>
    </w:pPr>
    <w:rPr>
      <w:rFonts w:ascii="Albany" w:hAnsi="Albany" w:eastAsia="Andale Sans UI" w:cs="Tahoma"/>
      <w:szCs w:val="28"/>
    </w:rPr>
  </w:style>
  <w:style w:type="paragraph" w:styleId="WW-Index11111111">
    <w:name w:val="WW-Index11111111"/>
    <w:basedOn w:val="Normal"/>
    <w:qFormat/>
    <w:pPr/>
    <w:rPr>
      <w:rFonts w:cs="Tahoma"/>
    </w:rPr>
  </w:style>
  <w:style w:type="paragraph" w:styleId="WW-Caption11111111">
    <w:name w:val="WW-Caption11111111"/>
    <w:basedOn w:val="Normal"/>
    <w:qFormat/>
    <w:pPr>
      <w:spacing w:before="120" w:after="120"/>
    </w:pPr>
    <w:rPr>
      <w:rFonts w:cs="Tahoma"/>
      <w:i/>
      <w:iCs/>
      <w:sz w:val="20"/>
    </w:rPr>
  </w:style>
  <w:style w:type="paragraph" w:styleId="WW-Heading11111111">
    <w:name w:val="WW-Heading11111111"/>
    <w:basedOn w:val="Normal"/>
    <w:qFormat/>
    <w:pPr>
      <w:keepNext w:val="true"/>
      <w:spacing w:before="0" w:after="120"/>
    </w:pPr>
    <w:rPr>
      <w:rFonts w:ascii="Albany" w:hAnsi="Albany" w:eastAsia="Andale Sans UI" w:cs="Tahoma"/>
      <w:szCs w:val="28"/>
    </w:rPr>
  </w:style>
  <w:style w:type="paragraph" w:styleId="WW-Index1111111">
    <w:name w:val="WW-Index1111111"/>
    <w:basedOn w:val="Normal"/>
    <w:qFormat/>
    <w:pPr/>
    <w:rPr>
      <w:rFonts w:cs="Tahoma"/>
    </w:rPr>
  </w:style>
  <w:style w:type="paragraph" w:styleId="WW-Caption1111111">
    <w:name w:val="WW-Caption1111111"/>
    <w:basedOn w:val="Normal"/>
    <w:qFormat/>
    <w:pPr>
      <w:spacing w:before="120" w:after="120"/>
    </w:pPr>
    <w:rPr>
      <w:rFonts w:cs="Tahoma"/>
      <w:i/>
      <w:iCs/>
      <w:sz w:val="20"/>
    </w:rPr>
  </w:style>
  <w:style w:type="paragraph" w:styleId="WW-Heading1111111">
    <w:name w:val="WW-Heading1111111"/>
    <w:basedOn w:val="Normal"/>
    <w:qFormat/>
    <w:pPr>
      <w:keepNext w:val="true"/>
      <w:spacing w:before="0" w:after="120"/>
    </w:pPr>
    <w:rPr>
      <w:rFonts w:ascii="Albany" w:hAnsi="Albany" w:eastAsia="Andale Sans UI" w:cs="Tahoma"/>
      <w:szCs w:val="28"/>
    </w:rPr>
  </w:style>
  <w:style w:type="paragraph" w:styleId="WW-Index111111">
    <w:name w:val="WW-Index111111"/>
    <w:basedOn w:val="Normal"/>
    <w:qFormat/>
    <w:pPr/>
    <w:rPr>
      <w:rFonts w:cs="Tahoma"/>
    </w:rPr>
  </w:style>
  <w:style w:type="paragraph" w:styleId="WW-Caption111111">
    <w:name w:val="WW-Caption111111"/>
    <w:basedOn w:val="Normal"/>
    <w:qFormat/>
    <w:pPr>
      <w:spacing w:before="120" w:after="120"/>
    </w:pPr>
    <w:rPr>
      <w:rFonts w:cs="Tahoma"/>
      <w:i/>
      <w:iCs/>
      <w:sz w:val="20"/>
    </w:rPr>
  </w:style>
  <w:style w:type="paragraph" w:styleId="WW-Heading111111">
    <w:name w:val="WW-Heading111111"/>
    <w:basedOn w:val="Normal"/>
    <w:qFormat/>
    <w:pPr>
      <w:keepNext w:val="true"/>
      <w:spacing w:before="0" w:after="120"/>
    </w:pPr>
    <w:rPr>
      <w:rFonts w:ascii="Albany" w:hAnsi="Albany" w:eastAsia="Andale Sans UI" w:cs="Tahoma"/>
      <w:szCs w:val="28"/>
    </w:rPr>
  </w:style>
  <w:style w:type="paragraph" w:styleId="WW-Index11111">
    <w:name w:val="WW-Index11111"/>
    <w:basedOn w:val="Normal"/>
    <w:qFormat/>
    <w:pPr/>
    <w:rPr>
      <w:rFonts w:cs="Tahoma"/>
    </w:rPr>
  </w:style>
  <w:style w:type="paragraph" w:styleId="WW-Caption11111">
    <w:name w:val="WW-Caption11111"/>
    <w:basedOn w:val="Normal"/>
    <w:qFormat/>
    <w:pPr>
      <w:spacing w:before="120" w:after="120"/>
    </w:pPr>
    <w:rPr>
      <w:rFonts w:cs="Tahoma"/>
      <w:i/>
      <w:iCs/>
      <w:sz w:val="20"/>
    </w:rPr>
  </w:style>
  <w:style w:type="paragraph" w:styleId="WW-Heading11111">
    <w:name w:val="WW-Heading11111"/>
    <w:basedOn w:val="Normal"/>
    <w:qFormat/>
    <w:pPr>
      <w:keepNext w:val="true"/>
      <w:spacing w:before="0" w:after="120"/>
    </w:pPr>
    <w:rPr>
      <w:rFonts w:ascii="Albany" w:hAnsi="Albany" w:eastAsia="Andale Sans UI" w:cs="Tahoma"/>
      <w:szCs w:val="28"/>
    </w:rPr>
  </w:style>
  <w:style w:type="paragraph" w:styleId="WW-Index1111">
    <w:name w:val="WW-Index1111"/>
    <w:basedOn w:val="Normal"/>
    <w:qFormat/>
    <w:pPr/>
    <w:rPr>
      <w:rFonts w:cs="Tahoma"/>
    </w:rPr>
  </w:style>
  <w:style w:type="paragraph" w:styleId="WW-Caption1111">
    <w:name w:val="WW-Caption1111"/>
    <w:basedOn w:val="Normal"/>
    <w:qFormat/>
    <w:pPr>
      <w:spacing w:before="120" w:after="120"/>
    </w:pPr>
    <w:rPr>
      <w:rFonts w:cs="Tahoma"/>
      <w:i/>
      <w:iCs/>
      <w:sz w:val="20"/>
    </w:rPr>
  </w:style>
  <w:style w:type="paragraph" w:styleId="WW-Heading1111">
    <w:name w:val="WW-Heading1111"/>
    <w:basedOn w:val="Normal"/>
    <w:qFormat/>
    <w:pPr>
      <w:keepNext w:val="true"/>
      <w:spacing w:before="0" w:after="120"/>
    </w:pPr>
    <w:rPr>
      <w:rFonts w:ascii="Albany" w:hAnsi="Albany" w:eastAsia="Andale Sans UI" w:cs="Tahoma"/>
      <w:szCs w:val="28"/>
    </w:rPr>
  </w:style>
  <w:style w:type="paragraph" w:styleId="WW-Index111">
    <w:name w:val="WW-Index111"/>
    <w:basedOn w:val="Normal"/>
    <w:qFormat/>
    <w:pPr/>
    <w:rPr>
      <w:rFonts w:cs="Tahoma"/>
    </w:rPr>
  </w:style>
  <w:style w:type="paragraph" w:styleId="WW-Caption111">
    <w:name w:val="WW-Caption111"/>
    <w:basedOn w:val="Normal"/>
    <w:qFormat/>
    <w:pPr>
      <w:spacing w:before="120" w:after="120"/>
    </w:pPr>
    <w:rPr>
      <w:rFonts w:cs="Tahoma"/>
      <w:i/>
      <w:iCs/>
      <w:sz w:val="20"/>
    </w:rPr>
  </w:style>
  <w:style w:type="paragraph" w:styleId="WW-Heading111">
    <w:name w:val="WW-Heading111"/>
    <w:basedOn w:val="Normal"/>
    <w:qFormat/>
    <w:pPr>
      <w:keepNext w:val="true"/>
      <w:spacing w:before="0" w:after="120"/>
    </w:pPr>
    <w:rPr>
      <w:rFonts w:ascii="Albany" w:hAnsi="Albany" w:eastAsia="Andale Sans UI" w:cs="Tahoma"/>
      <w:szCs w:val="28"/>
    </w:rPr>
  </w:style>
  <w:style w:type="paragraph" w:styleId="WW-Index11">
    <w:name w:val="WW-Index11"/>
    <w:basedOn w:val="Normal"/>
    <w:qFormat/>
    <w:pPr/>
    <w:rPr>
      <w:rFonts w:cs="Tahoma"/>
    </w:rPr>
  </w:style>
  <w:style w:type="paragraph" w:styleId="WW-Caption11">
    <w:name w:val="WW-Caption11"/>
    <w:basedOn w:val="Normal"/>
    <w:qFormat/>
    <w:pPr>
      <w:spacing w:before="120" w:after="120"/>
    </w:pPr>
    <w:rPr>
      <w:rFonts w:cs="Tahoma"/>
      <w:i/>
      <w:iCs/>
      <w:sz w:val="20"/>
    </w:rPr>
  </w:style>
  <w:style w:type="paragraph" w:styleId="WW-Heading11">
    <w:name w:val="WW-Heading11"/>
    <w:basedOn w:val="Normal"/>
    <w:qFormat/>
    <w:pPr>
      <w:keepNext w:val="true"/>
      <w:spacing w:before="0" w:after="120"/>
    </w:pPr>
    <w:rPr>
      <w:rFonts w:ascii="Albany" w:hAnsi="Albany" w:eastAsia="Andale Sans UI" w:cs="Tahoma"/>
      <w:szCs w:val="28"/>
    </w:rPr>
  </w:style>
  <w:style w:type="paragraph" w:styleId="WW-Index1">
    <w:name w:val="WW-Index1"/>
    <w:basedOn w:val="Normal"/>
    <w:qFormat/>
    <w:pPr/>
    <w:rPr>
      <w:rFonts w:cs="Tahoma"/>
    </w:rPr>
  </w:style>
  <w:style w:type="paragraph" w:styleId="WW-Caption1">
    <w:name w:val="WW-Caption1"/>
    <w:basedOn w:val="Normal"/>
    <w:qFormat/>
    <w:pPr>
      <w:spacing w:before="120" w:after="120"/>
    </w:pPr>
    <w:rPr>
      <w:rFonts w:cs="Tahoma"/>
      <w:i/>
      <w:iCs/>
      <w:sz w:val="20"/>
    </w:rPr>
  </w:style>
  <w:style w:type="paragraph" w:styleId="WW-Heading1">
    <w:name w:val="WW-Heading1"/>
    <w:basedOn w:val="Normal"/>
    <w:qFormat/>
    <w:pPr>
      <w:keepNext w:val="true"/>
      <w:spacing w:before="0" w:after="120"/>
    </w:pPr>
    <w:rPr>
      <w:rFonts w:ascii="Albany" w:hAnsi="Albany" w:eastAsia="Andale Sans UI" w:cs="Tahoma"/>
      <w:szCs w:val="28"/>
    </w:rPr>
  </w:style>
  <w:style w:type="paragraph" w:styleId="WW-Index">
    <w:name w:val="WW-Index"/>
    <w:basedOn w:val="Normal"/>
    <w:qFormat/>
    <w:pPr/>
    <w:rPr>
      <w:rFonts w:cs="Tahoma"/>
    </w:rPr>
  </w:style>
  <w:style w:type="paragraph" w:styleId="WW-Caption">
    <w:name w:val="WW-Caption"/>
    <w:basedOn w:val="Normal"/>
    <w:qFormat/>
    <w:pPr>
      <w:spacing w:before="120" w:after="120"/>
    </w:pPr>
    <w:rPr>
      <w:rFonts w:cs="Tahoma"/>
      <w:i/>
      <w:iCs/>
      <w:sz w:val="20"/>
    </w:rPr>
  </w:style>
  <w:style w:type="paragraph" w:styleId="Caption2">
    <w:name w:val="caption"/>
    <w:basedOn w:val="Normal"/>
    <w:qFormat/>
    <w:pPr>
      <w:spacing w:before="120" w:after="120"/>
    </w:pPr>
    <w:rPr>
      <w:rFonts w:cs="Tahoma"/>
      <w:i/>
      <w:iCs/>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nrvl.ie/" TargetMode="External"/><Relationship Id="rId6" Type="http://schemas.openxmlformats.org/officeDocument/2006/relationships/hyperlink" Target="../../../../Downloads/%20http://www.stjames.ie/media/Haemoglobinopathy%20Request%20Form%202018.docx%20%20%20" TargetMode="External"/><Relationship Id="rId7" Type="http://schemas.openxmlformats.org/officeDocument/2006/relationships/hyperlink" Target="https://www.stjames.ie/labmedinformation/gpexternalrequestforms/" TargetMode="External"/><Relationship Id="rId8" Type="http://schemas.openxmlformats.org/officeDocument/2006/relationships/hyperlink" Target="mailto:crossmatch@beaumont.ie" TargetMode="External"/><Relationship Id="rId9" Type="http://schemas.openxmlformats.org/officeDocument/2006/relationships/hyperlink" Target="mailto:crossmatch@beaumont.ie"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LibreOffice/7.5.4.2$MacOSX_X86_64 LibreOffice_project/36ccfdc35048b057fd9854c757a8b67ec53977b6</Application>
  <AppVersion>15.0000</AppVersion>
  <Pages>60</Pages>
  <Words>17623</Words>
  <Characters>95299</Characters>
  <CharactersWithSpaces>109592</CharactersWithSpaces>
  <Paragraphs>4739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2025-05-28T23:09:03Z</dcterms:created>
  <dc:creator/>
  <dc:description/>
  <dc:language>en-GB</dc:language>
  <cp:lastModifiedBy/>
  <dcterms:modified xsi:type="dcterms:W3CDTF">2025-05-28T23:13:42Z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