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Усманова</w:t>
      </w:r>
      <w:r>
        <w:t xml:space="preserve"> </w:t>
      </w:r>
      <w:r>
        <w:t xml:space="preserve">Амина</w:t>
      </w:r>
      <w:r>
        <w:t xml:space="preserve"> </w:t>
      </w:r>
      <w:r>
        <w:t xml:space="preserve">Булатовна</w:t>
      </w:r>
      <w:r>
        <w:t xml:space="preserve"> </w:t>
      </w:r>
      <w:r>
        <w:t xml:space="preserve">НММбд-04-24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2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Запускаю Midnight Commander (см. рис. 1), используя клавиши со стрелками и Enter, перехожу в каталог</w:t>
      </w:r>
      <w:r>
        <w:t xml:space="preserve"> </w:t>
      </w:r>
      <w:r>
        <w:rPr>
          <w:rStyle w:val="VerbatimChar"/>
        </w:rPr>
        <w:t xml:space="preserve">~/work/arch-pc</w:t>
      </w:r>
      <w:r>
        <w:t xml:space="preserve">. Затем создаю новый каталог под названием</w:t>
      </w:r>
      <w:r>
        <w:t xml:space="preserve"> </w:t>
      </w:r>
      <w:r>
        <w:rPr>
          <w:rStyle w:val="VerbatimChar"/>
        </w:rPr>
        <w:t xml:space="preserve">lab05</w:t>
      </w:r>
      <w:r>
        <w:t xml:space="preserve">, нажав F7 (см. рис. 2).</w:t>
      </w:r>
    </w:p>
    <w:p>
      <w:pPr>
        <w:pStyle w:val="CaptionedFigure"/>
      </w:pPr>
      <w:r>
        <w:drawing>
          <wp:inline>
            <wp:extent cx="5334000" cy="3382831"/>
            <wp:effectExtent b="0" l="0" r="0" t="0"/>
            <wp:docPr descr="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2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r>
        <w:drawing>
          <wp:inline>
            <wp:extent cx="5334000" cy="3231990"/>
            <wp:effectExtent b="0" l="0" r="0" t="0"/>
            <wp:docPr descr="Создание нового каталога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1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нового каталога</w:t>
      </w:r>
    </w:p>
    <w:p>
      <w:pPr>
        <w:pStyle w:val="BodyText"/>
      </w:pPr>
      <w:r>
        <w:t xml:space="preserve">Использую команду</w:t>
      </w:r>
      <w:r>
        <w:t xml:space="preserve"> </w:t>
      </w:r>
      <w:r>
        <w:rPr>
          <w:rStyle w:val="VerbatimChar"/>
        </w:rPr>
        <w:t xml:space="preserve">touch</w:t>
      </w:r>
      <w:r>
        <w:t xml:space="preserve">, чтобы создать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(см. рис. 3).</w:t>
      </w:r>
    </w:p>
    <w:p>
      <w:pPr>
        <w:pStyle w:val="CaptionedFigure"/>
      </w:pPr>
      <w:r>
        <w:drawing>
          <wp:inline>
            <wp:extent cx="5334000" cy="3080792"/>
            <wp:effectExtent b="0" l="0" r="0" t="0"/>
            <wp:docPr descr="Создание файла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Открываю файл для редактирования с помощью F4, выбираю редактор</w:t>
      </w:r>
      <w:r>
        <w:t xml:space="preserve"> </w:t>
      </w:r>
      <w:r>
        <w:rPr>
          <w:rStyle w:val="VerbatimChar"/>
        </w:rPr>
        <w:t xml:space="preserve">mcedit</w:t>
      </w:r>
      <w:r>
        <w:t xml:space="preserve">, и пишу программу в соответствии с заданием (см. рис. 5).</w:t>
      </w:r>
    </w:p>
    <w:p>
      <w:pPr>
        <w:pStyle w:val="CaptionedFigure"/>
      </w:pPr>
      <w:r>
        <w:drawing>
          <wp:inline>
            <wp:extent cx="5334000" cy="3230033"/>
            <wp:effectExtent b="0" l="0" r="0" t="0"/>
            <wp:docPr descr="Выбор редактора mcedit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Выбор редактора mcedit</w:t>
      </w:r>
    </w:p>
    <w:p>
      <w:pPr>
        <w:pStyle w:val="CaptionedFigure"/>
      </w:pPr>
      <w:r>
        <w:drawing>
          <wp:inline>
            <wp:extent cx="5334000" cy="3429844"/>
            <wp:effectExtent b="0" l="0" r="0" t="0"/>
            <wp:docPr descr="Написание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Написание программы lab05-1.asm</w:t>
      </w:r>
    </w:p>
    <w:p>
      <w:pPr>
        <w:pStyle w:val="BodyText"/>
      </w:pPr>
      <w:r>
        <w:t xml:space="preserve">Для проверки содержимого файла просматриваю его с помощью F3 и убеждаюсь в корректности написанного кода (см. рис. 6).</w:t>
      </w:r>
    </w:p>
    <w:p>
      <w:pPr>
        <w:pStyle w:val="CaptionedFigure"/>
      </w:pPr>
      <w:r>
        <w:drawing>
          <wp:inline>
            <wp:extent cx="5334000" cy="3432000"/>
            <wp:effectExtent b="0" l="0" r="0" t="0"/>
            <wp:docPr descr="Просмотр кода lab05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кода lab05-1.asm</w:t>
      </w:r>
    </w:p>
    <w:p>
      <w:pPr>
        <w:pStyle w:val="BodyText"/>
      </w:pPr>
      <w:r>
        <w:t xml:space="preserve">Транслирую исходный код в объектный файл, затем выполняю компоновку для создания исполняемого файла программы (см. рис. 7).</w:t>
      </w:r>
    </w:p>
    <w:p>
      <w:pPr>
        <w:pStyle w:val="CaptionedFigure"/>
      </w:pPr>
      <w:r>
        <w:drawing>
          <wp:inline>
            <wp:extent cx="5334000" cy="1092899"/>
            <wp:effectExtent b="0" l="0" r="0" t="0"/>
            <wp:docPr descr="Тестовый запуск lab05-1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2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Тестовый запуск lab05-1.asm</w:t>
      </w:r>
    </w:p>
    <w:bookmarkEnd w:id="42"/>
    <w:bookmarkStart w:id="61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и переношу его в рабочий каталог (см. рис. 8). Для копирования использую F5, для перемещения — F6.</w:t>
      </w:r>
    </w:p>
    <w:p>
      <w:pPr>
        <w:pStyle w:val="CaptionedFigure"/>
      </w:pPr>
      <w:r>
        <w:drawing>
          <wp:inline>
            <wp:extent cx="5334000" cy="3278752"/>
            <wp:effectExtent b="0" l="0" r="0" t="0"/>
            <wp:docPr descr="Перемещение файла in_out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8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Перемещение файла in_out.asm</w:t>
      </w:r>
    </w:p>
    <w:p>
      <w:pPr>
        <w:pStyle w:val="BodyText"/>
      </w:pPr>
      <w:r>
        <w:t xml:space="preserve">Копирую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и создаю его копию под именем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(см. рис. 9).</w:t>
      </w:r>
    </w:p>
    <w:p>
      <w:pPr>
        <w:pStyle w:val="CaptionedFigure"/>
      </w:pPr>
      <w:r>
        <w:drawing>
          <wp:inline>
            <wp:extent cx="5334000" cy="3254952"/>
            <wp:effectExtent b="0" l="0" r="0" t="0"/>
            <wp:docPr descr="Создание копии файла lab05-1.asm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4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копии файла lab05-1.asm</w:t>
      </w:r>
    </w:p>
    <w:p>
      <w:pPr>
        <w:pStyle w:val="BodyText"/>
      </w:pPr>
      <w:r>
        <w:t xml:space="preserve">Редактирую код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, добавляя подпрограммы 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(см. рис. 10).</w:t>
      </w:r>
    </w:p>
    <w:p>
      <w:pPr>
        <w:pStyle w:val="CaptionedFigure"/>
      </w:pPr>
      <w:r>
        <w:drawing>
          <wp:inline>
            <wp:extent cx="5334000" cy="3188413"/>
            <wp:effectExtent b="0" l="0" r="0" t="0"/>
            <wp:docPr descr="Добавление подпрограмм в lab05-2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8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подпрограмм в lab05-2.asm</w:t>
      </w:r>
    </w:p>
    <w:p>
      <w:pPr>
        <w:pStyle w:val="BodyText"/>
      </w:pPr>
      <w:r>
        <w:t xml:space="preserve">Компилирую программу и проверяю её выполнение (см. рис. 11).</w:t>
      </w:r>
    </w:p>
    <w:p>
      <w:pPr>
        <w:pStyle w:val="CaptionedFigure"/>
      </w:pPr>
      <w:r>
        <w:drawing>
          <wp:inline>
            <wp:extent cx="5334000" cy="1066800"/>
            <wp:effectExtent b="0" l="0" r="0" t="0"/>
            <wp:docPr descr="Запуск программы lab05-2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заменяю подпрограмму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, после чего повторно собираю программу (см. рис. 12 и 13).</w:t>
      </w:r>
    </w:p>
    <w:p>
      <w:pPr>
        <w:pStyle w:val="CaptionedFigure"/>
      </w:pPr>
      <w:r>
        <w:drawing>
          <wp:inline>
            <wp:extent cx="5334000" cy="3172861"/>
            <wp:effectExtent b="0" l="0" r="0" t="0"/>
            <wp:docPr descr="Обновлённая версия lab05-2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2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Обновлённая версия lab05-2.asm</w:t>
      </w:r>
    </w:p>
    <w:p>
      <w:pPr>
        <w:pStyle w:val="CaptionedFigure"/>
      </w:pPr>
      <w:r>
        <w:drawing>
          <wp:inline>
            <wp:extent cx="5334000" cy="1611653"/>
            <wp:effectExtent b="0" l="0" r="0" t="0"/>
            <wp:docPr descr="Запуск обновлённой lab05-2.asm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обновлённой lab05-2.asm</w:t>
      </w:r>
    </w:p>
    <w:p>
      <w:pPr>
        <w:pStyle w:val="BodyText"/>
      </w:pPr>
      <w:r>
        <w:t xml:space="preserve">Теперь программа выводит строку без переноса на новую строку.</w:t>
      </w:r>
    </w:p>
    <w:bookmarkEnd w:id="61"/>
    <w:bookmarkStart w:id="74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копию программы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и изменяю код для выполнения следующего алгоритма (см. рис. 14 и 15):</w:t>
      </w:r>
      <w:r>
        <w:t xml:space="preserve"> </w:t>
      </w:r>
      <w:r>
        <w:t xml:space="preserve">- отображает запрос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- принимает строку с клавиатуры;</w:t>
      </w:r>
      <w:r>
        <w:t xml:space="preserve"> </w:t>
      </w:r>
      <w:r>
        <w:t xml:space="preserve">- выводит введённую строку на экран.</w:t>
      </w:r>
    </w:p>
    <w:p>
      <w:pPr>
        <w:pStyle w:val="CaptionedFigure"/>
      </w:pPr>
      <w:r>
        <w:drawing>
          <wp:inline>
            <wp:extent cx="5334000" cy="3592162"/>
            <wp:effectExtent b="0" l="0" r="0" t="0"/>
            <wp:docPr descr="Редактирование программы lab05-3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2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программы lab05-3.asm</w:t>
      </w:r>
    </w:p>
    <w:p>
      <w:pPr>
        <w:pStyle w:val="CaptionedFigure"/>
      </w:pPr>
      <w:r>
        <w:drawing>
          <wp:inline>
            <wp:extent cx="5334000" cy="1195551"/>
            <wp:effectExtent b="0" l="0" r="0" t="0"/>
            <wp:docPr descr="Тестовый запуск lab05-3.asm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Тестовый запуск lab05-3.asm</w:t>
      </w:r>
    </w:p>
    <w:p>
      <w:pPr>
        <w:pStyle w:val="BodyText"/>
      </w:pPr>
      <w:r>
        <w:t xml:space="preserve">Аналогично, копирую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и изменяю код, добавляя подпрограммы 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(см. рис. 16 и 17).</w:t>
      </w:r>
    </w:p>
    <w:p>
      <w:pPr>
        <w:pStyle w:val="CaptionedFigure"/>
      </w:pPr>
      <w:r>
        <w:drawing>
          <wp:inline>
            <wp:extent cx="5334000" cy="3046279"/>
            <wp:effectExtent b="0" l="0" r="0" t="0"/>
            <wp:docPr descr="Обновлённая программа lab05-4.asm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6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Обновлённая программа lab05-4.asm</w:t>
      </w:r>
    </w:p>
    <w:p>
      <w:pPr>
        <w:pStyle w:val="CaptionedFigure"/>
      </w:pPr>
      <w:r>
        <w:drawing>
          <wp:inline>
            <wp:extent cx="5334000" cy="1001651"/>
            <wp:effectExtent b="0" l="0" r="0" t="0"/>
            <wp:docPr descr="Тестовый запуск lab05-4.asm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1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Тестовый запуск lab05-4.asm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освоены базовые навыки написания ассемблерных программ, а также инструкции</w:t>
      </w:r>
      <w:r>
        <w:t xml:space="preserve"> </w:t>
      </w:r>
      <w:r>
        <w:rPr>
          <w:rStyle w:val="VerbatimChar"/>
        </w:rPr>
        <w:t xml:space="preserve">mov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int</w:t>
      </w:r>
      <w:r>
        <w:t xml:space="preserve">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Усманова Амина Булатовна НММбд-04-24</dc:creator>
  <dc:language>ru-RU</dc:language>
  <cp:keywords/>
  <dcterms:created xsi:type="dcterms:W3CDTF">2024-10-30T09:55:03Z</dcterms:created>
  <dcterms:modified xsi:type="dcterms:W3CDTF">2024-10-30T09:55:03Z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