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432B7" w14:textId="0CF11C9B" w:rsidR="00BB1681" w:rsidRDefault="008D25A8" w:rsidP="008D25A8">
      <w:pPr>
        <w:jc w:val="left"/>
      </w:pPr>
      <w:r>
        <w:rPr>
          <w:noProof/>
        </w:rPr>
        <w:drawing>
          <wp:inline distT="0" distB="0" distL="0" distR="0" wp14:anchorId="23C03B9A" wp14:editId="247739CC">
            <wp:extent cx="2820442" cy="80584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32" cy="81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10464" w14:textId="3E272167" w:rsidR="008D25A8" w:rsidRPr="008D25A8" w:rsidRDefault="008D25A8" w:rsidP="00D0246B">
      <w:pPr>
        <w:spacing w:beforeLines="800" w:before="2496" w:afterLines="50" w:after="156"/>
        <w:jc w:val="center"/>
        <w:rPr>
          <w:rFonts w:ascii="黑体" w:eastAsia="黑体" w:hAnsi="黑体"/>
          <w:sz w:val="44"/>
          <w:szCs w:val="48"/>
        </w:rPr>
      </w:pPr>
      <w:r w:rsidRPr="008D25A8">
        <w:rPr>
          <w:rFonts w:ascii="黑体" w:eastAsia="黑体" w:hAnsi="黑体" w:hint="eastAsia"/>
          <w:sz w:val="44"/>
          <w:szCs w:val="48"/>
        </w:rPr>
        <w:t>神经网络与深度学习综合实训</w:t>
      </w:r>
    </w:p>
    <w:p w14:paraId="7E395131" w14:textId="4649FEB8" w:rsidR="008D25A8" w:rsidRPr="008D25A8" w:rsidRDefault="008D25A8" w:rsidP="008D25A8">
      <w:pPr>
        <w:jc w:val="center"/>
        <w:rPr>
          <w:rFonts w:ascii="黑体" w:eastAsia="黑体" w:hAnsi="黑体"/>
          <w:sz w:val="96"/>
          <w:szCs w:val="96"/>
        </w:rPr>
      </w:pPr>
      <w:r w:rsidRPr="008D25A8">
        <w:rPr>
          <w:rFonts w:ascii="黑体" w:eastAsia="黑体" w:hAnsi="黑体" w:hint="eastAsia"/>
          <w:sz w:val="96"/>
          <w:szCs w:val="96"/>
        </w:rPr>
        <w:t>项目报告</w:t>
      </w:r>
    </w:p>
    <w:p w14:paraId="210EC88E" w14:textId="71DBBCE5" w:rsidR="008D25A8" w:rsidRPr="008D25A8" w:rsidRDefault="008D25A8" w:rsidP="00D0246B">
      <w:pPr>
        <w:spacing w:beforeLines="1150" w:before="3588"/>
        <w:ind w:leftChars="1000" w:left="2100"/>
        <w:rPr>
          <w:rFonts w:ascii="楷体" w:eastAsia="楷体" w:hAnsi="楷体"/>
          <w:sz w:val="28"/>
          <w:szCs w:val="32"/>
        </w:rPr>
      </w:pPr>
      <w:r w:rsidRPr="008D25A8">
        <w:rPr>
          <w:rFonts w:ascii="楷体" w:eastAsia="楷体" w:hAnsi="楷体" w:hint="eastAsia"/>
          <w:sz w:val="28"/>
          <w:szCs w:val="32"/>
        </w:rPr>
        <w:t>小组编号：第1组</w:t>
      </w:r>
      <w:r w:rsidRPr="008D25A8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</w:t>
      </w:r>
      <w:r w:rsidR="00B7633B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="00B7633B">
        <w:rPr>
          <w:rFonts w:ascii="楷体" w:eastAsia="楷体" w:hAnsi="楷体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   </w:t>
      </w:r>
    </w:p>
    <w:p w14:paraId="1E5140D1" w14:textId="799A9746" w:rsidR="008D25A8" w:rsidRPr="008D25A8" w:rsidRDefault="008D25A8" w:rsidP="008D25A8">
      <w:pPr>
        <w:ind w:leftChars="1000" w:left="2100"/>
        <w:rPr>
          <w:rFonts w:ascii="楷体" w:eastAsia="楷体" w:hAnsi="楷体"/>
          <w:sz w:val="28"/>
          <w:szCs w:val="32"/>
        </w:rPr>
      </w:pPr>
      <w:r w:rsidRPr="008D25A8">
        <w:rPr>
          <w:rFonts w:ascii="楷体" w:eastAsia="楷体" w:hAnsi="楷体" w:hint="eastAsia"/>
          <w:sz w:val="28"/>
          <w:szCs w:val="32"/>
        </w:rPr>
        <w:t>小组成员：刘宇</w:t>
      </w:r>
      <w:r w:rsidRPr="008D25A8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</w:t>
      </w:r>
      <w:r w:rsidR="00B7633B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="00B7633B">
        <w:rPr>
          <w:rFonts w:ascii="楷体" w:eastAsia="楷体" w:hAnsi="楷体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     </w:t>
      </w:r>
    </w:p>
    <w:p w14:paraId="4BA7F168" w14:textId="59DB6F23" w:rsidR="008D25A8" w:rsidRDefault="008D25A8" w:rsidP="008D25A8">
      <w:pPr>
        <w:ind w:leftChars="1000" w:left="2100"/>
        <w:rPr>
          <w:rFonts w:ascii="楷体" w:eastAsia="楷体" w:hAnsi="楷体"/>
          <w:sz w:val="28"/>
          <w:szCs w:val="32"/>
          <w:u w:val="single"/>
        </w:rPr>
      </w:pPr>
      <w:r w:rsidRPr="008D25A8">
        <w:rPr>
          <w:rFonts w:ascii="楷体" w:eastAsia="楷体" w:hAnsi="楷体" w:hint="eastAsia"/>
          <w:sz w:val="28"/>
          <w:szCs w:val="32"/>
        </w:rPr>
        <w:t>指导教师：____________________</w:t>
      </w:r>
      <w:r w:rsidRPr="008D25A8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</w:t>
      </w:r>
      <w:r w:rsidR="00B7633B">
        <w:rPr>
          <w:rFonts w:ascii="楷体" w:eastAsia="楷体" w:hAnsi="楷体" w:hint="eastAsia"/>
          <w:sz w:val="28"/>
          <w:szCs w:val="32"/>
          <w:u w:val="single"/>
        </w:rPr>
        <w:t xml:space="preserve"> </w:t>
      </w:r>
      <w:r w:rsidR="00B7633B">
        <w:rPr>
          <w:rFonts w:ascii="楷体" w:eastAsia="楷体" w:hAnsi="楷体"/>
          <w:sz w:val="28"/>
          <w:szCs w:val="32"/>
          <w:u w:val="single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</w:rPr>
        <w:t xml:space="preserve">            </w:t>
      </w:r>
    </w:p>
    <w:p w14:paraId="6229CCB0" w14:textId="456E11D0" w:rsidR="00D0246B" w:rsidRDefault="00D0246B" w:rsidP="00D0246B">
      <w:pPr>
        <w:ind w:leftChars="1000" w:left="2100"/>
        <w:rPr>
          <w:rFonts w:ascii="楷体" w:eastAsia="楷体" w:hAnsi="楷体"/>
          <w:sz w:val="28"/>
          <w:szCs w:val="32"/>
          <w:u w:val="single"/>
        </w:rPr>
      </w:pPr>
      <w:r>
        <w:rPr>
          <w:rFonts w:ascii="楷体" w:eastAsia="楷体" w:hAnsi="楷体" w:hint="eastAsia"/>
          <w:sz w:val="28"/>
          <w:szCs w:val="32"/>
        </w:rPr>
        <w:t>日　　期：2026年6月29日</w:t>
      </w:r>
      <w:r w:rsidRPr="008D25A8">
        <w:rPr>
          <w:rFonts w:ascii="楷体" w:eastAsia="楷体" w:hAnsi="楷体" w:hint="eastAsia"/>
          <w:sz w:val="28"/>
          <w:szCs w:val="32"/>
        </w:rPr>
      </w:r>
      <w:r w:rsidRPr="008D25A8">
        <w:rPr>
          <w:rFonts w:ascii="楷体" w:eastAsia="楷体" w:hAnsi="楷体" w:hint="eastAsia"/>
          <w:sz w:val="28"/>
          <w:szCs w:val="32"/>
          <w:u w:val="single"/>
        </w:rPr>
      </w:r>
      <w:r w:rsidRPr="008D25A8">
        <w:rPr>
          <w:rFonts w:ascii="楷体" w:eastAsia="楷体" w:hAnsi="楷体"/>
          <w:sz w:val="28"/>
          <w:szCs w:val="32"/>
          <w:u w:val="single"/>
        </w:rPr>
      </w:r>
      <w:r w:rsidR="00B7633B">
        <w:rPr>
          <w:rFonts w:ascii="楷体" w:eastAsia="楷体" w:hAnsi="楷体" w:hint="eastAsia"/>
          <w:sz w:val="28"/>
          <w:szCs w:val="32"/>
          <w:u w:val="single"/>
        </w:rPr>
      </w:r>
      <w:r w:rsidR="00B7633B">
        <w:rPr>
          <w:rFonts w:ascii="楷体" w:eastAsia="楷体" w:hAnsi="楷体"/>
          <w:sz w:val="28"/>
          <w:szCs w:val="32"/>
          <w:u w:val="single"/>
        </w:rPr>
      </w:r>
      <w:r w:rsidRPr="008D25A8">
        <w:rPr>
          <w:rFonts w:ascii="楷体" w:eastAsia="楷体" w:hAnsi="楷体"/>
          <w:sz w:val="28"/>
          <w:szCs w:val="32"/>
          <w:u w:val="single"/>
        </w:rPr>
      </w:r>
    </w:p>
    <w:p w14:paraId="5090E83A" w14:textId="77777777" w:rsidR="00D0246B" w:rsidRDefault="00D0246B" w:rsidP="008D25A8">
      <w:pPr>
        <w:ind w:leftChars="1000" w:left="2100"/>
        <w:rPr>
          <w:rFonts w:ascii="楷体" w:eastAsia="楷体" w:hAnsi="楷体"/>
          <w:sz w:val="28"/>
          <w:szCs w:val="32"/>
          <w:u w:val="single"/>
        </w:rPr>
      </w:pPr>
    </w:p>
    <w:p>
      <w:pPr>
        <w:spacing w:line="312" w:lineRule="auto" w:before="240" w:after="120"/>
      </w:pPr>
      <w:r>
        <w:rPr>
          <w:rFonts w:ascii="Times New Roman" w:hAnsi="Times New Roman" w:eastAsia="黑体"/>
          <w:b w:val="0"/>
          <w:sz w:val="28"/>
        </w:rPr>
        <w:t>一、项目介绍</w:t>
      </w:r>
    </w:p>
    <w:p>
      <w:pPr>
        <w:spacing w:line="312" w:lineRule="auto" w:before="160" w:after="80"/>
      </w:pPr>
      <w:r>
        <w:rPr>
          <w:rFonts w:ascii="Times New Roman" w:hAnsi="Times New Roman" w:eastAsia="宋体"/>
          <w:b/>
          <w:sz w:val="24"/>
        </w:rPr>
        <w:t>1.1 项目背景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手势识别是计算机视觉领域的重要研究方向，在设计智能高效的人机界面方面具有至关重要的作用。目前，手势识别已广泛应用于手语翻译、智能监控、虚拟现实、智能家居等多个领域。随着深度学习技术的快速发展，基于卷积神经网络（CNN）的手势识别方法在准确率和鲁棒性方面取得了显著进展。</w:t>
      </w:r>
    </w:p>
    <w:p>
      <w:pPr>
        <w:spacing w:line="312" w:lineRule="auto" w:before="160" w:after="80"/>
      </w:pPr>
      <w:r>
        <w:rPr>
          <w:rFonts w:ascii="Times New Roman" w:hAnsi="Times New Roman" w:eastAsia="宋体"/>
          <w:b/>
          <w:sz w:val="24"/>
        </w:rPr>
        <w:t>1.2 项目目标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本项目旨在构建一个基于深度学习的实时手势数字识别系统，能够识别数字0至5共6种手势。系统具备以下核心功能：（1）利用CNN卷积神经网络对64×64像素的RGB手势图片进行自动分类；（2）支持摄像头实时采集与识别，通过肤色检测自动定位手部区域；（3）提供Web交互界面，支持图片上传识别和摄像头实时识别两种模式。</w:t>
      </w:r>
    </w:p>
    <w:p>
      <w:pPr>
        <w:spacing w:line="312" w:lineRule="auto" w:before="160" w:after="80"/>
      </w:pPr>
      <w:r>
        <w:rPr>
          <w:rFonts w:ascii="Times New Roman" w:hAnsi="Times New Roman" w:eastAsia="宋体"/>
          <w:b/>
          <w:sz w:val="24"/>
        </w:rPr>
        <w:t>1.3 项目环境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开发语言：Python 3.11；深度学习框架：PyTorch 2.11；Web框架：Flask 3.1；图像处理：OpenCV 4.13、Pillow；前端：HTML5 + CSS3 + JavaScript。开发工具：Visual Studio Code。操作系统：Windows 11。</w:t>
      </w:r>
    </w:p>
    <w:p>
      <w:pPr>
        <w:spacing w:line="312" w:lineRule="auto" w:before="240" w:after="120"/>
      </w:pPr>
      <w:r>
        <w:rPr>
          <w:rFonts w:ascii="Times New Roman" w:hAnsi="Times New Roman" w:eastAsia="黑体"/>
          <w:b w:val="0"/>
          <w:sz w:val="28"/>
        </w:rPr>
        <w:t>二、项目实施过程</w:t>
      </w:r>
    </w:p>
    <w:p>
      <w:pPr>
        <w:spacing w:line="312" w:lineRule="auto" w:before="160" w:after="80"/>
      </w:pPr>
      <w:r>
        <w:rPr>
          <w:rFonts w:ascii="Times New Roman" w:hAnsi="Times New Roman" w:eastAsia="宋体"/>
          <w:b/>
          <w:sz w:val="24"/>
        </w:rPr>
        <w:t>2.1 数据集说明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本项目使用三类数据源进行模型训练：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（1）原始数据集（4320张）：项目提供的64×64像素RGB手势图片，包含数字0-5共6类，每类720张训练样本、80张测试样本。图片为纯色背景下的标准手势。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（2）Kaggle公开数据集（21600张）：从Kaggle平台下载的koryakinp/fingers手指计数数据集，包含621600余张不同人手在不同光照条件下的0-5手势图片，每类3600张。该数据集覆盖了多种背景和手势姿态，有效提升了模型的泛化能力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（3）自采集数据集（296张）：通过编写的capture_data.py工具，利用本地摄像头采集个人手势数据。使用OpenCV肤色检测技术自动定位手部区域并裁剪为正方形ROI，按0-5标注后加入训练集，使模型适配特定用户的个性化手势特征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合计训练数据：21600 + 4320 + 296 = 2616张（报告原文应为26216张）。</w:t>
      </w:r>
    </w:p>
    <w:p>
      <w:pPr>
        <w:spacing w:line="312" w:lineRule="auto" w:before="160" w:after="80"/>
      </w:pPr>
      <w:r>
        <w:rPr>
          <w:rFonts w:ascii="Times New Roman" w:hAnsi="Times New Roman" w:eastAsia="宋体"/>
          <w:b/>
          <w:sz w:val="24"/>
        </w:rPr>
        <w:t>2.2 模型设计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本系统采用自定义的卷积神经网络CustomNet进行手势分类。模型架构如下：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输入层：3×64×64 RGB彩色图片。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特征提取模块（4个卷积块）：每个卷积块包含两层Conv2d卷积层（kernel_size=3, padding=1）、BatchNorm2d批归一化层、ReLU激活函数和MaxPool2d最大池化层。通道数依次为：3→32→64→128→256，空间尺寸依次缩小为：64→32→16→8→4。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全局池化层：AdaptiveAvgPool2d将特征图压缩为256维向量。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分类器：两层全连接网络（256→128→6），中间使用Dropout(0.5)和Dropout(0.3)防止过拟合，ReLU激活函数。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模型总参数量约为240万，结构紧凑，可在CPU上实现实时推理。</w:t>
      </w:r>
    </w:p>
    <w:p>
      <w:pPr>
        <w:spacing w:line="312" w:lineRule="auto" w:before="160" w:after="80"/>
      </w:pPr>
      <w:r>
        <w:rPr>
          <w:rFonts w:ascii="Times New Roman" w:hAnsi="Times New Roman" w:eastAsia="宋体"/>
          <w:b/>
          <w:sz w:val="24"/>
        </w:rPr>
        <w:t>2.3 数据增强策略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为提升模型在真实场景下的鲁棒性，训练过程采用了多层次的数据增强策略：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（1）背景替换增强（RandomBackgroundReplace）：以65%概率将原始图片的浅色背景替换为随机纯色、渐变或高斯噪声背景，模拟真实摄像头拍摄时复杂背景环境。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（2）几何增强：RandomRotation（±25°旋转）、RandomAffine（±10%平移、85%-115%缩放）、RandomPerspective（透视变换）、RandomHorizontalFlip（水平翻转）。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（3）色彩增强：ColorJitter（亮度、对比度、饱和度各±30%随机抖动）。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（4）模糊增强：RandomBlur（15%概率高斯模糊，模拟摄像头失焦）。</w:t>
      </w:r>
    </w:p>
    <w:p>
      <w:pPr>
        <w:spacing w:line="312" w:lineRule="auto" w:before="160" w:after="80"/>
      </w:pPr>
      <w:r>
        <w:rPr>
          <w:rFonts w:ascii="Times New Roman" w:hAnsi="Times New Roman" w:eastAsia="宋体"/>
          <w:b/>
          <w:sz w:val="24"/>
        </w:rPr>
        <w:t>2.4 训练配置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优化器：Adam，初始学习率 0.001；学习率调度：CosineAnnealingLR 余弦退火；损失函数：CrossEntropyLoss 交叉熵损失；批次大小：32；训练轮次：30 epochs；训练设备：CPU（Intel Core处理器）；训练数据总量：26216张（三源合并）。</w:t>
      </w:r>
    </w:p>
    <w:p>
      <w:pPr>
        <w:spacing w:line="312" w:lineRule="auto" w:before="160" w:after="80"/>
      </w:pPr>
      <w:r>
        <w:rPr>
          <w:rFonts w:ascii="Times New Roman" w:hAnsi="Times New Roman" w:eastAsia="宋体"/>
          <w:b/>
          <w:sz w:val="24"/>
        </w:rPr>
        <w:t>2.5 实时识别系统设计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基于Flask Web框架搭建实时手势识别系统，后端加载训练好的CNN模型，前端提供摄像头实时识别和图片上传识别两种交互模式。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手部检测模块：采用OpenCV多色彩空间融合肤色检测技术。将RGB图像转换至YCrCb和HSV双色彩空间，分别在Cr∈[130,180]、Cb∈[70,135]和H∈[0,30]、S∈[15,180]范围内提取肤色区域，通过形态学闭运算与开运算去噪，取最大连通域作为手部候选区域，扩展为正方形ROI（边长×1.3）后裁剪送入CNN分类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置信度过滤：计算模型输出的softmax概率分布的最大值和香农熵。当最大概率≥50%且熵值≤1.50时判定为有效手势；否则判定为"未检测到手势"，有效避免了非手势画面的误识别。</w:t>
      </w:r>
    </w:p>
    <w:p>
      <w:pPr>
        <w:spacing w:line="312" w:lineRule="auto" w:before="240" w:after="120"/>
      </w:pPr>
      <w:r>
        <w:rPr>
          <w:rFonts w:ascii="Times New Roman" w:hAnsi="Times New Roman" w:eastAsia="黑体"/>
          <w:b w:val="0"/>
          <w:sz w:val="28"/>
        </w:rPr>
        <w:t>三、项目运行结果</w:t>
      </w:r>
    </w:p>
    <w:p>
      <w:pPr>
        <w:spacing w:line="312" w:lineRule="auto" w:before="160" w:after="80"/>
      </w:pPr>
      <w:r>
        <w:rPr>
          <w:rFonts w:ascii="Times New Roman" w:hAnsi="Times New Roman" w:eastAsia="宋体"/>
          <w:b/>
          <w:sz w:val="24"/>
        </w:rPr>
        <w:t>3.1 模型训练结果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模型在26216张多源数据上训练30轮，训练过程如下表所示：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  <w:sz w:val="20"/>
              </w:rPr>
              <w:t>训练轮次 (Epoch)</w:t>
            </w:r>
          </w:p>
        </w:tc>
        <w:tc>
          <w:tcPr>
            <w:tcW w:type="dxa" w:w="4153"/>
          </w:tcPr>
          <w:p>
            <w:r>
              <w:rPr>
                <w:b/>
                <w:sz w:val="20"/>
              </w:rPr>
              <w:t>训练准确率 (Accuracy)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80.42%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96.51%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98.42%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99.08%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99.55%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99.78%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99.84%</w:t>
            </w:r>
          </w:p>
        </w:tc>
      </w:tr>
      <w:tr>
        <w:tc>
          <w:tcPr>
            <w:tcW w:type="dxa" w:w="4153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4153"/>
          </w:tcPr>
          <w:p>
            <w:r>
              <w:rPr>
                <w:sz w:val="20"/>
              </w:rPr>
              <w:t>99.81%</w:t>
            </w:r>
          </w:p>
        </w:tc>
      </w:tr>
    </w:tbl>
    <w:p/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最终模型在原始测试集（480张）上的测试准确率为97.08%（466/480正确分类），表明模型在保持原有数据集高准确率的同时，获得了对真实场景下多种手势姿态的良好泛化能力。</w:t>
      </w:r>
    </w:p>
    <w:p>
      <w:pPr>
        <w:spacing w:line="312" w:lineRule="auto" w:before="160" w:after="80"/>
      </w:pPr>
      <w:r>
        <w:rPr>
          <w:rFonts w:ascii="Times New Roman" w:hAnsi="Times New Roman" w:eastAsia="宋体"/>
          <w:b/>
          <w:sz w:val="24"/>
        </w:rPr>
        <w:t>3.2 实时识别效果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启动Flask服务后，在浏览器访问http://127.0.0.1:5000即可进入交互界面。摄像头实时识别模式下，系统以500ms间隔自动截取视频帧，经肤色检测定位手部ROI后送入模型分类，实时显示预测数字、置信度及各分类概率柱状图。上传识别模式下，支持点击或拖拽上传本地手势图片，系统自动调整至64×64分辨率后完成推理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测试结果表明，系统对手势0、1、4、5的识别准确率接近100%，手势2与3之间存在少量交叉混淆（约5%-8%），这主要是由于二维手指和三根手指在低分辨率下的视觉相似性所致，属于手势识别领域的共性问题。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混淆矩阵（测试集480张）：手势0、1、4、5各80张全部正确分类；手势2：76/80正确（4张误判为手势1）；手势3：68/80正确（12张误判为手势2）。</w:t>
      </w:r>
    </w:p>
    <w:p>
      <w:pPr>
        <w:spacing w:line="312" w:lineRule="auto" w:before="160" w:after="80"/>
      </w:pPr>
      <w:r>
        <w:rPr>
          <w:rFonts w:ascii="Times New Roman" w:hAnsi="Times New Roman" w:eastAsia="宋体"/>
          <w:b/>
          <w:sz w:val="24"/>
        </w:rPr>
        <w:t>3.3 核心代码说明</w:t>
      </w:r>
    </w:p>
    <w:p>
      <w:pPr>
        <w:spacing w:line="312" w:lineRule="auto" w:before="0" w:after="60"/>
      </w:pPr>
      <w:r>
        <w:rPr>
          <w:rFonts w:ascii="Times New Roman" w:hAnsi="Times New Roman" w:eastAsia="宋体"/>
          <w:b w:val="0"/>
          <w:sz w:val="24"/>
        </w:rPr>
        <w:t>以下为系统关键代码模块：</w:t>
      </w:r>
    </w:p>
    <w:p>
      <w:pPr>
        <w:spacing w:line="312" w:lineRule="auto" w:before="0" w:after="60"/>
      </w:pPr>
      <w:r>
        <w:rPr>
          <w:rFonts w:ascii="Times New Roman" w:hAnsi="Times New Roman" w:eastAsia="宋体"/>
          <w:b w:val="0"/>
          <w:sz w:val="24"/>
        </w:rPr>
        <w:t>（1）model.py - 模型定义：定义了CustomNet类，包含4个卷积块和2层全连接分类器。每层使用BatchNorm加速收敛，Dropout防止过拟合。</w:t>
      </w:r>
    </w:p>
    <w:p>
      <w:pPr>
        <w:spacing w:line="312" w:lineRule="auto" w:before="0" w:after="60"/>
      </w:pPr>
      <w:r>
        <w:rPr>
          <w:rFonts w:ascii="Times New Roman" w:hAnsi="Times New Roman" w:eastAsia="宋体"/>
          <w:b w:val="0"/>
          <w:sz w:val="24"/>
        </w:rPr>
        <w:t>（2）train.py / train_final.py - 训练流程：实现了完整的训练循环，包含前向传播、损失计算、反向传播和参数更新。支持数据增强、学习率调度和模型保存。</w:t>
      </w:r>
    </w:p>
    <w:p>
      <w:pPr>
        <w:spacing w:line="312" w:lineRule="auto" w:before="0" w:after="60"/>
      </w:pPr>
      <w:r>
        <w:rPr>
          <w:rFonts w:ascii="Times New Roman" w:hAnsi="Times New Roman" w:eastAsia="宋体"/>
          <w:b w:val="0"/>
          <w:sz w:val="24"/>
        </w:rPr>
        <w:t>（3）app.py - Web应用后端：基于Flask加载训练好的模型，提供/predict API接口。集成了OpenCV肤色检测模块，自动定位手部ROI区域。</w:t>
      </w:r>
    </w:p>
    <w:p>
      <w:pPr>
        <w:spacing w:line="312" w:lineRule="auto" w:before="0" w:after="60"/>
      </w:pPr>
      <w:r>
        <w:rPr>
          <w:rFonts w:ascii="Times New Roman" w:hAnsi="Times New Roman" w:eastAsia="宋体"/>
          <w:b w:val="0"/>
          <w:sz w:val="24"/>
        </w:rPr>
        <w:t>（4）templates/index.html - 前端界面：提供摄像头实时识别（支持手动和自动模式）、图片拖拽上传识别两种交互方式，实时显示预测结果和概率分布。</w:t>
      </w:r>
    </w:p>
    <w:p>
      <w:pPr>
        <w:spacing w:line="312" w:lineRule="auto" w:before="0" w:after="60"/>
      </w:pPr>
      <w:r>
        <w:rPr>
          <w:rFonts w:ascii="Times New Roman" w:hAnsi="Times New Roman" w:eastAsia="宋体"/>
          <w:b w:val="0"/>
          <w:sz w:val="24"/>
        </w:rPr>
        <w:t>（5）capture_data.py - 数据采集工具：利用本地摄像头采集个人手势图片，按0-5分类保存，自动生成标注文件。</w:t>
      </w:r>
    </w:p>
    <w:p>
      <w:pPr>
        <w:spacing w:line="312" w:lineRule="auto" w:before="0" w:after="60"/>
      </w:pPr>
      <w:r>
        <w:rPr>
          <w:rFonts w:ascii="Times New Roman" w:hAnsi="Times New Roman" w:eastAsia="宋体"/>
          <w:b w:val="0"/>
          <w:sz w:val="24"/>
        </w:rPr>
        <w:t>（6）prepare_kaggle.py - 外部数据预处理：解析Kaggle数据集文件名中的标签信息，生成统一格式的训练标注文件。</w:t>
      </w:r>
    </w:p>
    <w:p>
      <w:pPr>
        <w:spacing w:line="312" w:lineRule="auto" w:before="0" w:after="60"/>
      </w:pPr>
      <w:r>
        <w:rPr>
          <w:rFonts w:ascii="Times New Roman" w:hAnsi="Times New Roman" w:eastAsia="宋体"/>
          <w:b w:val="0"/>
          <w:sz w:val="24"/>
        </w:rPr>
        <w:t>代码仓库地址：https://github.com/amxlly1/gesture-recognition</w:t>
      </w:r>
    </w:p>
    <w:p>
      <w:pPr>
        <w:spacing w:line="312" w:lineRule="auto" w:before="240" w:after="120"/>
      </w:pPr>
      <w:r>
        <w:rPr>
          <w:rFonts w:ascii="Times New Roman" w:hAnsi="Times New Roman" w:eastAsia="黑体"/>
          <w:b w:val="0"/>
          <w:sz w:val="28"/>
        </w:rPr>
        <w:t>四、总结与体会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通过本次实训项目，我深入学习了深度学习在计算机视觉领域的完整应用流程，从数据集构建、模型设计、训练优化到Web应用部署，全面掌握了基于CNN的图像分类技术。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在项目实施过程中，我深刻体会到以下几点：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第一，数据是深度学习模型的核心。初始模型仅使用4320张标准数据集训练，在真实摄像头画面上几乎无法识别。通过引入Kaggle公开数据集（21600张）和自我采集数据（296张），并采用背景替换等强数据增强策略，最终模型的泛化能力得到了质的提升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第二，模型设计需要在准确率和效率之间取得平衡。本系统采用的4层CNN结构在CPU上即可实现实时推理（单次推理&lt;50ms），同时保持了97%以上的分类准确率，达到了实用化的性能要求。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第三，工程化思维至关重要。除了模型本身，还需要考虑手部检测、置信度过滤、前端交互等环节。通过OpenCV肤色检测+置信度双阈值过滤，有效解决了非手势画面的误识别问题。Flask Web框架的引入使模型能够方便地部署为可交互的应用，极大提升了用户体验。</w:t>
      </w:r>
    </w:p>
    <w:p>
      <w:pPr>
        <w:spacing w:line="312" w:lineRule="auto" w:before="0" w:after="60"/>
        <w:ind w:firstLine="420"/>
      </w:pPr>
      <w:r>
        <w:rPr>
          <w:rFonts w:ascii="Times New Roman" w:hAnsi="Times New Roman" w:eastAsia="宋体"/>
          <w:b w:val="0"/>
          <w:sz w:val="24"/>
        </w:rPr>
        <w:t>本次实训让我认识到，一个完整的人工智能系统不仅仅是训练一个高准确率的模型，更需要在数据处理、系统设计、用户体验等方面综合考虑。这些经验对我今后的学习和研究具有重要的指导意义。</w:t>
      </w:r>
    </w:p>
    <w:sectPr w:rsidR="00D0246B" w:rsidRPr="00D0246B" w:rsidSect="00541EF3">
      <w:headerReference w:type="default" r:id="rId7"/>
      <w:footerReference w:type="default" r:id="rId8"/>
      <w:headerReference w:type="first" r:id="rId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53685" w14:textId="77777777" w:rsidR="009D002C" w:rsidRDefault="009D002C" w:rsidP="00541EF3">
      <w:r>
        <w:separator/>
      </w:r>
    </w:p>
  </w:endnote>
  <w:endnote w:type="continuationSeparator" w:id="0">
    <w:p w14:paraId="2A252D23" w14:textId="77777777" w:rsidR="009D002C" w:rsidRDefault="009D002C" w:rsidP="00541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674772489"/>
      <w:docPartObj>
        <w:docPartGallery w:val="Page Numbers (Bottom of Page)"/>
        <w:docPartUnique/>
      </w:docPartObj>
    </w:sdtPr>
    <w:sdtEndPr/>
    <w:sdtContent>
      <w:p w14:paraId="293DDB8E" w14:textId="751140A7" w:rsidR="00541EF3" w:rsidRPr="00541EF3" w:rsidRDefault="00541EF3">
        <w:pPr>
          <w:pStyle w:val="a5"/>
          <w:jc w:val="center"/>
          <w:rPr>
            <w:rFonts w:ascii="Times New Roman" w:hAnsi="Times New Roman" w:cs="Times New Roman"/>
          </w:rPr>
        </w:pPr>
        <w:r w:rsidRPr="00541EF3">
          <w:rPr>
            <w:rFonts w:ascii="Times New Roman" w:hAnsi="Times New Roman" w:cs="Times New Roman"/>
          </w:rPr>
          <w:fldChar w:fldCharType="begin"/>
        </w:r>
        <w:r w:rsidRPr="00541EF3">
          <w:rPr>
            <w:rFonts w:ascii="Times New Roman" w:hAnsi="Times New Roman" w:cs="Times New Roman"/>
          </w:rPr>
          <w:instrText>PAGE   \* MERGEFORMAT</w:instrText>
        </w:r>
        <w:r w:rsidRPr="00541EF3">
          <w:rPr>
            <w:rFonts w:ascii="Times New Roman" w:hAnsi="Times New Roman" w:cs="Times New Roman"/>
          </w:rPr>
          <w:fldChar w:fldCharType="separate"/>
        </w:r>
        <w:r w:rsidRPr="00541EF3">
          <w:rPr>
            <w:rFonts w:ascii="Times New Roman" w:hAnsi="Times New Roman" w:cs="Times New Roman"/>
            <w:lang w:val="zh-CN"/>
          </w:rPr>
          <w:t>2</w:t>
        </w:r>
        <w:r w:rsidRPr="00541EF3">
          <w:rPr>
            <w:rFonts w:ascii="Times New Roman" w:hAnsi="Times New Roman" w:cs="Times New Roman"/>
          </w:rPr>
          <w:fldChar w:fldCharType="end"/>
        </w:r>
      </w:p>
    </w:sdtContent>
  </w:sdt>
  <w:p w14:paraId="72DE4EA8" w14:textId="77777777" w:rsidR="00541EF3" w:rsidRPr="00541EF3" w:rsidRDefault="00541EF3">
    <w:pPr>
      <w:pStyle w:val="a5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5470E" w14:textId="77777777" w:rsidR="009D002C" w:rsidRDefault="009D002C" w:rsidP="00541EF3">
      <w:r>
        <w:separator/>
      </w:r>
    </w:p>
  </w:footnote>
  <w:footnote w:type="continuationSeparator" w:id="0">
    <w:p w14:paraId="4A72ED15" w14:textId="77777777" w:rsidR="009D002C" w:rsidRDefault="009D002C" w:rsidP="00541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C7EB5" w14:textId="3BC09610" w:rsidR="00541EF3" w:rsidRPr="00541EF3" w:rsidRDefault="00541EF3">
    <w:pPr>
      <w:pStyle w:val="a3"/>
      <w:rPr>
        <w:rFonts w:ascii="宋体" w:eastAsia="宋体" w:hAnsi="宋体"/>
      </w:rPr>
    </w:pPr>
    <w:r w:rsidRPr="00541EF3">
      <w:rPr>
        <w:rFonts w:ascii="宋体" w:eastAsia="宋体" w:hAnsi="宋体" w:hint="eastAsia"/>
      </w:rPr>
      <w:t>神经网络与深度学习实训报告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8F673" w14:textId="77777777" w:rsidR="00541EF3" w:rsidRDefault="00541EF3" w:rsidP="00541EF3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A8"/>
    <w:rsid w:val="00541EF3"/>
    <w:rsid w:val="008D25A8"/>
    <w:rsid w:val="009D002C"/>
    <w:rsid w:val="00B7633B"/>
    <w:rsid w:val="00BB1681"/>
    <w:rsid w:val="00D0246B"/>
    <w:rsid w:val="00D6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226D"/>
  <w15:chartTrackingRefBased/>
  <w15:docId w15:val="{1D92AF82-1A9F-4A33-9BFA-1B814FAB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E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1E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1E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1E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fuwen</cp:lastModifiedBy>
  <cp:revision>4</cp:revision>
  <dcterms:created xsi:type="dcterms:W3CDTF">2024-06-26T07:33:00Z</dcterms:created>
  <dcterms:modified xsi:type="dcterms:W3CDTF">2026-06-28T23:48:00Z</dcterms:modified>
</cp:coreProperties>
</file>