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</w:t>
      </w:r>
      <w:r w:rsidDel="00000000" w:rsidR="00000000" w:rsidRPr="00000000">
        <w:rPr>
          <w:rtl w:val="0"/>
        </w:rPr>
        <w:t xml:space="preserve">ink to prototype: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https://www.figma.com/proto/RPL0f2QJxO43FwXdt1Aabr/Workday-Project?node-id=0-1&amp;t=sbH0gm11UjO4EogL-1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182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Final Low-Fidelity Prototype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figma.com/proto/RPL0f2QJxO43FwXdt1Aabr/Workday-Project?node-id=0-1&amp;t=sbH0gm11UjO4EogL-1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