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349351a65fa62a00df8bbc9c7df3250a721cc4"/>
    <w:p>
      <w:pPr>
        <w:pStyle w:val="Heading1"/>
      </w:pPr>
      <w:r>
        <w:t xml:space="preserve">FIF Calculator App – Product Requirements Document</w:t>
      </w:r>
    </w:p>
    <w:p>
      <w:pPr>
        <w:pStyle w:val="FirstParagraph"/>
      </w:pPr>
      <w:r>
        <w:rPr>
          <w:b/>
          <w:bCs/>
        </w:rPr>
        <w:t xml:space="preserve">Version:</w:t>
      </w:r>
      <w:r>
        <w:t xml:space="preserve"> </w:t>
      </w:r>
      <w:r>
        <w:t xml:space="preserve">1.2</w:t>
      </w:r>
      <w:r>
        <w:br/>
      </w:r>
      <w:r>
        <w:rPr>
          <w:b/>
          <w:bCs/>
        </w:rPr>
        <w:t xml:space="preserve">Date:</w:t>
      </w:r>
      <w:r>
        <w:t xml:space="preserve"> </w:t>
      </w:r>
      <w:r>
        <w:t xml:space="preserve">20 May 2026</w:t>
      </w:r>
      <w:r>
        <w:br/>
      </w:r>
      <w:r>
        <w:rPr>
          <w:b/>
          <w:bCs/>
        </w:rPr>
        <w:t xml:space="preserve">Owner:</w:t>
      </w:r>
      <w:r>
        <w:t xml:space="preserve"> </w:t>
      </w:r>
      <w:r>
        <w:t xml:space="preserve">Amy</w:t>
      </w:r>
      <w:r>
        <w:br/>
      </w:r>
      <w:r>
        <w:rPr>
          <w:b/>
          <w:bCs/>
        </w:rPr>
        <w:t xml:space="preserve">Market:</w:t>
      </w:r>
      <w:r>
        <w:t xml:space="preserve"> </w:t>
      </w:r>
      <w:r>
        <w:t xml:space="preserve">New Zealand first</w:t>
      </w:r>
      <w:r>
        <w:br/>
      </w:r>
      <w:r>
        <w:rPr>
          <w:b/>
          <w:bCs/>
        </w:rPr>
        <w:t xml:space="preserve">Product type:</w:t>
      </w:r>
      <w:r>
        <w:t xml:space="preserve"> </w:t>
      </w:r>
      <w:r>
        <w:t xml:space="preserve">Mobile-responsive web app first; optional App Store / Google Play mobile app later</w:t>
      </w:r>
      <w:r>
        <w:br/>
      </w:r>
      <w:r>
        <w:rPr>
          <w:b/>
          <w:bCs/>
        </w:rPr>
        <w:t xml:space="preserve">Primary goal:</w:t>
      </w:r>
      <w:r>
        <w:t xml:space="preserve"> </w:t>
      </w:r>
      <w:r>
        <w:t xml:space="preserve">Help NZ investors upload broker files and generate reviewable FIF taxable income working papers for IR3/accountant review.</w:t>
      </w:r>
      <w:r>
        <w:br/>
      </w:r>
      <w:r>
        <w:rPr>
          <w:b/>
          <w:bCs/>
        </w:rPr>
        <w:t xml:space="preserve">Future expansion:</w:t>
      </w:r>
      <w:r>
        <w:t xml:space="preserve"> </w:t>
      </w:r>
      <w:r>
        <w:t xml:space="preserve">App Store / Google Play app after web workflow is validated; Australia only after NZ product proves demand, accuracy, and commercial viability.</w:t>
      </w:r>
    </w:p>
    <w:p>
      <w:r>
        <w:pict>
          <v:rect style="width:0;height:1.5pt" o:hralign="center" o:hrstd="t" o:hr="t"/>
        </w:pict>
      </w:r>
    </w:p>
    <w:bookmarkEnd w:id="20"/>
    <w:bookmarkStart w:id="43" w:name="part-a-brief-prd"/>
    <w:p>
      <w:pPr>
        <w:pStyle w:val="Heading1"/>
      </w:pPr>
      <w:r>
        <w:t xml:space="preserve">Part A — Brief PRD</w:t>
      </w:r>
    </w:p>
    <w:bookmarkStart w:id="21" w:name="a1.-product-summary"/>
    <w:p>
      <w:pPr>
        <w:pStyle w:val="Heading2"/>
      </w:pPr>
      <w:r>
        <w:t xml:space="preserve">A1. Product Summary</w:t>
      </w:r>
    </w:p>
    <w:p>
      <w:pPr>
        <w:pStyle w:val="FirstParagraph"/>
      </w:pPr>
      <w:r>
        <w:t xml:space="preserve">Build a free / freemium web app that helps New Zealand investors calculate Foreign Investment Fund income from overseas shares, ETFs, and foreign funds by uploading broker CSV/XLSX files instead of manually entering every transaction into IRD’s calculator or building spreadsheets manually.</w:t>
      </w:r>
    </w:p>
    <w:p>
      <w:pPr>
        <w:pStyle w:val="BodyText"/>
      </w:pPr>
      <w:r>
        <w:t xml:space="preserve">The app should:</w:t>
      </w:r>
    </w:p>
    <w:p>
      <w:pPr>
        <w:pStyle w:val="Compact"/>
        <w:numPr>
          <w:ilvl w:val="0"/>
          <w:numId w:val="1001"/>
        </w:numPr>
      </w:pPr>
      <w:r>
        <w:t xml:space="preserve">Accept broker files in different formats.</w:t>
      </w:r>
    </w:p>
    <w:p>
      <w:pPr>
        <w:pStyle w:val="Compact"/>
        <w:numPr>
          <w:ilvl w:val="0"/>
          <w:numId w:val="1001"/>
        </w:numPr>
      </w:pPr>
      <w:r>
        <w:t xml:space="preserve">Detect broker, file type, and relevant columns.</w:t>
      </w:r>
    </w:p>
    <w:p>
      <w:pPr>
        <w:pStyle w:val="Compact"/>
        <w:numPr>
          <w:ilvl w:val="0"/>
          <w:numId w:val="1001"/>
        </w:numPr>
      </w:pPr>
      <w:r>
        <w:t xml:space="preserve">Convert raw broker rows into a normalised transaction and holdings ledger.</w:t>
      </w:r>
    </w:p>
    <w:p>
      <w:pPr>
        <w:pStyle w:val="Compact"/>
        <w:numPr>
          <w:ilvl w:val="0"/>
          <w:numId w:val="1001"/>
        </w:numPr>
      </w:pPr>
      <w:r>
        <w:t xml:space="preserve">Calculate FIF income using supported methods.</w:t>
      </w:r>
    </w:p>
    <w:p>
      <w:pPr>
        <w:pStyle w:val="Compact"/>
        <w:numPr>
          <w:ilvl w:val="0"/>
          <w:numId w:val="1001"/>
        </w:numPr>
      </w:pPr>
      <w:r>
        <w:t xml:space="preserve">Generate a transparent, accountant-friendly FIF working paper.</w:t>
      </w:r>
    </w:p>
    <w:p>
      <w:pPr>
        <w:pStyle w:val="FirstParagraph"/>
      </w:pPr>
      <w:r>
        <w:t xml:space="preserve">The app should not provide tax advice or lodge directly with IRD. It should produce a reviewable working paper based on uploaded data, user confirmations, and clearly stated assumptions.</w:t>
      </w:r>
    </w:p>
    <w:p>
      <w:r>
        <w:pict>
          <v:rect style="width:0;height:1.5pt" o:hralign="center" o:hrstd="t" o:hr="t"/>
        </w:pict>
      </w:r>
    </w:p>
    <w:bookmarkEnd w:id="21"/>
    <w:bookmarkStart w:id="25" w:name="a2.-product-positioning"/>
    <w:p>
      <w:pPr>
        <w:pStyle w:val="Heading2"/>
      </w:pPr>
      <w:r>
        <w:t xml:space="preserve">A2. Product Positioning</w:t>
      </w:r>
    </w:p>
    <w:bookmarkStart w:id="22" w:name="short-positioning"/>
    <w:p>
      <w:pPr>
        <w:pStyle w:val="Heading3"/>
      </w:pPr>
      <w:r>
        <w:t xml:space="preserve">Short Positioning</w:t>
      </w:r>
    </w:p>
    <w:p>
      <w:pPr>
        <w:pStyle w:val="BlockText"/>
      </w:pPr>
      <w:r>
        <w:t xml:space="preserve">Upload your broker files. Review the detected data. Generate your NZ FIF working paper.</w:t>
      </w:r>
    </w:p>
    <w:bookmarkEnd w:id="22"/>
    <w:bookmarkStart w:id="23" w:name="longer-positioning"/>
    <w:p>
      <w:pPr>
        <w:pStyle w:val="Heading3"/>
      </w:pPr>
      <w:r>
        <w:t xml:space="preserve">Longer Positioning</w:t>
      </w:r>
    </w:p>
    <w:p>
      <w:pPr>
        <w:pStyle w:val="FirstParagraph"/>
      </w:pPr>
      <w:r>
        <w:t xml:space="preserve">A simple year-end tax tool for NZ investors who hold overseas shares, ETFs, or foreign funds and need to calculate FIF taxable income without manually entering every position and transaction.</w:t>
      </w:r>
    </w:p>
    <w:bookmarkEnd w:id="23"/>
    <w:bookmarkStart w:id="24" w:name="main-differentiator"/>
    <w:p>
      <w:pPr>
        <w:pStyle w:val="Heading3"/>
      </w:pPr>
      <w:r>
        <w:t xml:space="preserve">Main Differentiator</w:t>
      </w:r>
    </w:p>
    <w:p>
      <w:pPr>
        <w:pStyle w:val="FirstParagraph"/>
      </w:pPr>
      <w:r>
        <w:t xml:space="preserve">The product is not trying to be a full portfolio tracker. It is a focused tax-preparation workflow:</w:t>
      </w:r>
    </w:p>
    <w:p>
      <w:pPr>
        <w:pStyle w:val="BlockText"/>
      </w:pPr>
      <w:r>
        <w:t xml:space="preserve">Broker exports → data mapping → validation → FIF calculation → accountant-ready output.</w:t>
      </w:r>
    </w:p>
    <w:p>
      <w:r>
        <w:pict>
          <v:rect style="width:0;height:1.5pt" o:hralign="center" o:hrstd="t" o:hr="t"/>
        </w:pict>
      </w:r>
    </w:p>
    <w:bookmarkEnd w:id="24"/>
    <w:bookmarkEnd w:id="25"/>
    <w:bookmarkStart w:id="26" w:name="a3.-problem-statement"/>
    <w:p>
      <w:pPr>
        <w:pStyle w:val="Heading2"/>
      </w:pPr>
      <w:r>
        <w:t xml:space="preserve">A3. Problem Statement</w:t>
      </w:r>
    </w:p>
    <w:p>
      <w:pPr>
        <w:pStyle w:val="FirstParagraph"/>
      </w:pPr>
      <w:r>
        <w:t xml:space="preserve">NZ investors can usually download trading and holdings data from their broker platforms, but the files are inconsistent. They may be CSV, XLSX, multi-tab Excel, activity statements, portfolio exports, tax reports, transaction reports, holdings reports, or dividend reports.</w:t>
      </w:r>
    </w:p>
    <w:p>
      <w:pPr>
        <w:pStyle w:val="BodyText"/>
      </w:pPr>
      <w:r>
        <w:t xml:space="preserve">Current options have gaps: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Current option</w:t>
            </w:r>
          </w:p>
        </w:tc>
        <w:tc>
          <w:tcPr/>
          <w:p>
            <w:pPr>
              <w:pStyle w:val="Compact"/>
            </w:pPr>
            <w:r>
              <w:t xml:space="preserve">Strength</w:t>
            </w:r>
          </w:p>
        </w:tc>
        <w:tc>
          <w:tcPr/>
          <w:p>
            <w:pPr>
              <w:pStyle w:val="Compact"/>
            </w:pPr>
            <w:r>
              <w:t xml:space="preserve">Gap</w:t>
            </w:r>
          </w:p>
        </w:tc>
      </w:tr>
      <w:tr>
        <w:tc>
          <w:tcPr/>
          <w:p>
            <w:pPr>
              <w:pStyle w:val="Compact"/>
            </w:pPr>
            <w:r>
              <w:t xml:space="preserve">IRD FIF calculator</w:t>
            </w:r>
          </w:p>
        </w:tc>
        <w:tc>
          <w:tcPr/>
          <w:p>
            <w:pPr>
              <w:pStyle w:val="Compact"/>
            </w:pPr>
            <w:r>
              <w:t xml:space="preserve">Official and trusted</w:t>
            </w:r>
          </w:p>
        </w:tc>
        <w:tc>
          <w:tcPr/>
          <w:p>
            <w:pPr>
              <w:pStyle w:val="Compact"/>
            </w:pPr>
            <w:r>
              <w:t xml:space="preserve">Requires manual input; does not bulk import broker files</w:t>
            </w:r>
          </w:p>
        </w:tc>
      </w:tr>
      <w:tr>
        <w:tc>
          <w:tcPr/>
          <w:p>
            <w:pPr>
              <w:pStyle w:val="Compact"/>
            </w:pPr>
            <w:r>
              <w:t xml:space="preserve">Hatch FIF report</w:t>
            </w:r>
          </w:p>
        </w:tc>
        <w:tc>
          <w:tcPr/>
          <w:p>
            <w:pPr>
              <w:pStyle w:val="Compact"/>
            </w:pPr>
            <w:r>
              <w:t xml:space="preserve">Convenient for Hatch-only investors</w:t>
            </w:r>
          </w:p>
        </w:tc>
        <w:tc>
          <w:tcPr/>
          <w:p>
            <w:pPr>
              <w:pStyle w:val="Compact"/>
            </w:pPr>
            <w:r>
              <w:t xml:space="preserve">Limited to Hatch data; not useful for multi-broker consolidation</w:t>
            </w:r>
          </w:p>
        </w:tc>
      </w:tr>
      <w:tr>
        <w:tc>
          <w:tcPr/>
          <w:p>
            <w:pPr>
              <w:pStyle w:val="Compact"/>
            </w:pPr>
            <w:r>
              <w:t xml:space="preserve">Sharesies FIF report</w:t>
            </w:r>
          </w:p>
        </w:tc>
        <w:tc>
          <w:tcPr/>
          <w:p>
            <w:pPr>
              <w:pStyle w:val="Compact"/>
            </w:pPr>
            <w:r>
              <w:t xml:space="preserve">Convenient for Sharesies users</w:t>
            </w:r>
          </w:p>
        </w:tc>
        <w:tc>
          <w:tcPr/>
          <w:p>
            <w:pPr>
              <w:pStyle w:val="Compact"/>
            </w:pPr>
            <w:r>
              <w:t xml:space="preserve">Paid report; Sharesies-only; not a multi-broker tax workflow</w:t>
            </w:r>
          </w:p>
        </w:tc>
      </w:tr>
      <w:tr>
        <w:tc>
          <w:tcPr/>
          <w:p>
            <w:pPr>
              <w:pStyle w:val="Compact"/>
            </w:pPr>
            <w:r>
              <w:t xml:space="preserve">Sharesight</w:t>
            </w:r>
          </w:p>
        </w:tc>
        <w:tc>
          <w:tcPr/>
          <w:p>
            <w:pPr>
              <w:pStyle w:val="Compact"/>
            </w:pPr>
            <w:r>
              <w:t xml:space="preserve">Powerful portfolio/tax platform</w:t>
            </w:r>
          </w:p>
        </w:tc>
        <w:tc>
          <w:tcPr/>
          <w:p>
            <w:pPr>
              <w:pStyle w:val="Compact"/>
            </w:pPr>
            <w:r>
              <w:t xml:space="preserve">Broader than a simple year-end FIF tool; paid tiers; requires portfolio setup/import</w:t>
            </w:r>
          </w:p>
        </w:tc>
      </w:tr>
      <w:tr>
        <w:tc>
          <w:tcPr/>
          <w:p>
            <w:pPr>
              <w:pStyle w:val="Compact"/>
            </w:pPr>
            <w:r>
              <w:t xml:space="preserve">FIFtax.nz</w:t>
            </w:r>
          </w:p>
        </w:tc>
        <w:tc>
          <w:tcPr/>
          <w:p>
            <w:pPr>
              <w:pStyle w:val="Compact"/>
            </w:pPr>
            <w:r>
              <w:t xml:space="preserve">Focused FIF education/calculator</w:t>
            </w:r>
          </w:p>
        </w:tc>
        <w:tc>
          <w:tcPr/>
          <w:p>
            <w:pPr>
              <w:pStyle w:val="Compact"/>
            </w:pPr>
            <w:r>
              <w:t xml:space="preserve">Opportunity remains for stronger broker coverage, audit pack, and commercial UX</w:t>
            </w:r>
          </w:p>
        </w:tc>
      </w:tr>
      <w:tr>
        <w:tc>
          <w:tcPr/>
          <w:p>
            <w:pPr>
              <w:pStyle w:val="Compact"/>
            </w:pPr>
            <w:r>
              <w:t xml:space="preserve">Manual spreadsheet</w:t>
            </w:r>
          </w:p>
        </w:tc>
        <w:tc>
          <w:tcPr/>
          <w:p>
            <w:pPr>
              <w:pStyle w:val="Compact"/>
            </w:pPr>
            <w:r>
              <w:t xml:space="preserve">Flexible</w:t>
            </w:r>
          </w:p>
        </w:tc>
        <w:tc>
          <w:tcPr/>
          <w:p>
            <w:pPr>
              <w:pStyle w:val="Compact"/>
            </w:pPr>
            <w:r>
              <w:t xml:space="preserve">Slow, error-prone, hard to audit</w:t>
            </w:r>
          </w:p>
        </w:tc>
      </w:tr>
    </w:tbl>
    <w:p>
      <w:r>
        <w:pict>
          <v:rect style="width:0;height:1.5pt" o:hralign="center" o:hrstd="t" o:hr="t"/>
        </w:pict>
      </w:r>
    </w:p>
    <w:bookmarkEnd w:id="26"/>
    <w:bookmarkStart w:id="27" w:name="a4.-target-users"/>
    <w:p>
      <w:pPr>
        <w:pStyle w:val="Heading2"/>
      </w:pPr>
      <w:r>
        <w:t xml:space="preserve">A4. Target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w:t>
            </w:r>
          </w:p>
        </w:tc>
        <w:tc>
          <w:tcPr/>
          <w:p>
            <w:pPr>
              <w:pStyle w:val="Compact"/>
            </w:pPr>
            <w:r>
              <w:t xml:space="preserve">Description</w:t>
            </w:r>
          </w:p>
        </w:tc>
        <w:tc>
          <w:tcPr/>
          <w:p>
            <w:pPr>
              <w:pStyle w:val="Compact"/>
            </w:pPr>
            <w:r>
              <w:t xml:space="preserve">Main need</w:t>
            </w:r>
          </w:p>
        </w:tc>
      </w:tr>
      <w:tr>
        <w:tc>
          <w:tcPr/>
          <w:p>
            <w:pPr>
              <w:pStyle w:val="Compact"/>
            </w:pPr>
            <w:r>
              <w:t xml:space="preserve">DIY NZ retail investor</w:t>
            </w:r>
          </w:p>
        </w:tc>
        <w:tc>
          <w:tcPr/>
          <w:p>
            <w:pPr>
              <w:pStyle w:val="Compact"/>
            </w:pPr>
            <w:r>
              <w:t xml:space="preserve">Holds US/global shares and ETFs through Sharesies, Hatch, Stake, IBKR, Tiger, Moomoo, etc.</w:t>
            </w:r>
          </w:p>
        </w:tc>
        <w:tc>
          <w:tcPr/>
          <w:p>
            <w:pPr>
              <w:pStyle w:val="Compact"/>
            </w:pPr>
            <w:r>
              <w:t xml:space="preserve">Upload files and get FIF working paper</w:t>
            </w:r>
          </w:p>
        </w:tc>
      </w:tr>
      <w:tr>
        <w:tc>
          <w:tcPr/>
          <w:p>
            <w:pPr>
              <w:pStyle w:val="Compact"/>
            </w:pPr>
            <w:r>
              <w:t xml:space="preserve">Near-threshold investor</w:t>
            </w:r>
          </w:p>
        </w:tc>
        <w:tc>
          <w:tcPr/>
          <w:p>
            <w:pPr>
              <w:pStyle w:val="Compact"/>
            </w:pPr>
            <w:r>
              <w:t xml:space="preserve">Has invested around NZD 40k–70k offshore</w:t>
            </w:r>
          </w:p>
        </w:tc>
        <w:tc>
          <w:tcPr/>
          <w:p>
            <w:pPr>
              <w:pStyle w:val="Compact"/>
            </w:pPr>
            <w:r>
              <w:t xml:space="preserve">Check whether the NZD 50k cost threshold has been exceeded</w:t>
            </w:r>
          </w:p>
        </w:tc>
      </w:tr>
      <w:tr>
        <w:tc>
          <w:tcPr/>
          <w:p>
            <w:pPr>
              <w:pStyle w:val="Compact"/>
            </w:pPr>
            <w:r>
              <w:t xml:space="preserve">Multi-broker investor</w:t>
            </w:r>
          </w:p>
        </w:tc>
        <w:tc>
          <w:tcPr/>
          <w:p>
            <w:pPr>
              <w:pStyle w:val="Compact"/>
            </w:pPr>
            <w:r>
              <w:t xml:space="preserve">Uses two or more platforms</w:t>
            </w:r>
          </w:p>
        </w:tc>
        <w:tc>
          <w:tcPr/>
          <w:p>
            <w:pPr>
              <w:pStyle w:val="Compact"/>
            </w:pPr>
            <w:r>
              <w:t xml:space="preserve">Consolidated FIF result across all brokers</w:t>
            </w:r>
          </w:p>
        </w:tc>
      </w:tr>
      <w:tr>
        <w:tc>
          <w:tcPr/>
          <w:p>
            <w:pPr>
              <w:pStyle w:val="Compact"/>
            </w:pPr>
            <w:r>
              <w:t xml:space="preserve">Accountant / tax agent</w:t>
            </w:r>
          </w:p>
        </w:tc>
        <w:tc>
          <w:tcPr/>
          <w:p>
            <w:pPr>
              <w:pStyle w:val="Compact"/>
            </w:pPr>
            <w:r>
              <w:t xml:space="preserve">Receives messy client files</w:t>
            </w:r>
          </w:p>
        </w:tc>
        <w:tc>
          <w:tcPr/>
          <w:p>
            <w:pPr>
              <w:pStyle w:val="Compact"/>
            </w:pPr>
            <w:r>
              <w:t xml:space="preserve">Standardised output and audit pack</w:t>
            </w:r>
          </w:p>
        </w:tc>
      </w:tr>
      <w:tr>
        <w:tc>
          <w:tcPr/>
          <w:p>
            <w:pPr>
              <w:pStyle w:val="Compact"/>
            </w:pPr>
            <w:r>
              <w:t xml:space="preserve">Advanced investor</w:t>
            </w:r>
          </w:p>
        </w:tc>
        <w:tc>
          <w:tcPr/>
          <w:p>
            <w:pPr>
              <w:pStyle w:val="Compact"/>
            </w:pPr>
            <w:r>
              <w:t xml:space="preserve">Uses IBKR or multi-currency brokers</w:t>
            </w:r>
          </w:p>
        </w:tc>
        <w:tc>
          <w:tcPr/>
          <w:p>
            <w:pPr>
              <w:pStyle w:val="Compact"/>
            </w:pPr>
            <w:r>
              <w:t xml:space="preserve">Transparent validation, FX handling, and detailed exports</w:t>
            </w:r>
          </w:p>
        </w:tc>
      </w:tr>
    </w:tbl>
    <w:p>
      <w:r>
        <w:pict>
          <v:rect style="width:0;height:1.5pt" o:hralign="center" o:hrstd="t" o:hr="t"/>
        </w:pict>
      </w:r>
    </w:p>
    <w:bookmarkEnd w:id="27"/>
    <w:bookmarkStart w:id="28" w:name="a5.-fif-rules-summary-for-product-design"/>
    <w:p>
      <w:pPr>
        <w:pStyle w:val="Heading2"/>
      </w:pPr>
      <w:r>
        <w:t xml:space="preserve">A5. FIF Rules Summary for Product Design</w:t>
      </w:r>
    </w:p>
    <w:p>
      <w:pPr>
        <w:pStyle w:val="FirstParagraph"/>
      </w:pPr>
      <w:r>
        <w:t xml:space="preserve">This is a product-design summary, not tax advice.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 area</w:t>
            </w:r>
          </w:p>
        </w:tc>
        <w:tc>
          <w:tcPr/>
          <w:p>
            <w:pPr>
              <w:pStyle w:val="Compact"/>
            </w:pPr>
            <w:r>
              <w:t xml:space="preserve">Product interpretation</w:t>
            </w:r>
          </w:p>
        </w:tc>
      </w:tr>
      <w:tr>
        <w:tc>
          <w:tcPr/>
          <w:p>
            <w:pPr>
              <w:pStyle w:val="Compact"/>
            </w:pPr>
            <w:r>
              <w:t xml:space="preserve">Tax residency</w:t>
            </w:r>
          </w:p>
        </w:tc>
        <w:tc>
          <w:tcPr/>
          <w:p>
            <w:pPr>
              <w:pStyle w:val="Compact"/>
            </w:pPr>
            <w:r>
              <w:t xml:space="preserve">MVP assumes NZ tax resident individual or eligible trustee. Other entities are advanced/out-of-scope.</w:t>
            </w:r>
          </w:p>
        </w:tc>
      </w:tr>
      <w:tr>
        <w:tc>
          <w:tcPr/>
          <w:p>
            <w:pPr>
              <w:pStyle w:val="Compact"/>
            </w:pPr>
            <w:r>
              <w:t xml:space="preserve">Tax year</w:t>
            </w:r>
          </w:p>
        </w:tc>
        <w:tc>
          <w:tcPr/>
          <w:p>
            <w:pPr>
              <w:pStyle w:val="Compact"/>
            </w:pPr>
            <w:r>
              <w:t xml:space="preserve">Standard NZ income year: 1 April to 31 March.</w:t>
            </w:r>
          </w:p>
        </w:tc>
      </w:tr>
      <w:tr>
        <w:tc>
          <w:tcPr/>
          <w:p>
            <w:pPr>
              <w:pStyle w:val="Compact"/>
            </w:pPr>
            <w:r>
              <w:t xml:space="preserve">FIF scope</w:t>
            </w:r>
          </w:p>
        </w:tc>
        <w:tc>
          <w:tcPr/>
          <w:p>
            <w:pPr>
              <w:pStyle w:val="Compact"/>
            </w:pPr>
            <w:r>
              <w:t xml:space="preserve">MVP supports listed foreign shares and ETFs/funds. Foreign superannuation, life insurance, and complex interests are out-of-scope or accountant-review only.</w:t>
            </w:r>
          </w:p>
        </w:tc>
      </w:tr>
      <w:tr>
        <w:tc>
          <w:tcPr/>
          <w:p>
            <w:pPr>
              <w:pStyle w:val="Compact"/>
            </w:pPr>
            <w:r>
              <w:t xml:space="preserve">Threshold</w:t>
            </w:r>
          </w:p>
        </w:tc>
        <w:tc>
          <w:tcPr/>
          <w:p>
            <w:pPr>
              <w:pStyle w:val="Compact"/>
            </w:pPr>
            <w:r>
              <w:t xml:space="preserve">Natural persons and eligible trustees generally do not need FIF calculations if total cost of attributing FIF interests does not exceed NZD 50,000 at any time in the year. If it exceeds the threshold on any day, the first NZD 50,000 is not separately exempt.</w:t>
            </w:r>
          </w:p>
        </w:tc>
      </w:tr>
      <w:tr>
        <w:tc>
          <w:tcPr/>
          <w:p>
            <w:pPr>
              <w:pStyle w:val="Compact"/>
            </w:pPr>
            <w:r>
              <w:t xml:space="preserve">Main MVP methods</w:t>
            </w:r>
          </w:p>
        </w:tc>
        <w:tc>
          <w:tcPr/>
          <w:p>
            <w:pPr>
              <w:pStyle w:val="Compact"/>
            </w:pPr>
            <w:r>
              <w:t xml:space="preserve">Fair Dividend Rate (FDR) and Comparative Value (CV).</w:t>
            </w:r>
          </w:p>
        </w:tc>
      </w:tr>
      <w:tr>
        <w:tc>
          <w:tcPr/>
          <w:p>
            <w:pPr>
              <w:pStyle w:val="Compact"/>
            </w:pPr>
            <w:r>
              <w:t xml:space="preserve">Other methods</w:t>
            </w:r>
          </w:p>
        </w:tc>
        <w:tc>
          <w:tcPr/>
          <w:p>
            <w:pPr>
              <w:pStyle w:val="Compact"/>
            </w:pPr>
            <w:r>
              <w:t xml:space="preserve">Cost Method, Deemed Rate of Return, Revenue Account Method, and Attributable FIF Income Method should be future/advanced features.</w:t>
            </w:r>
          </w:p>
        </w:tc>
      </w:tr>
      <w:tr>
        <w:tc>
          <w:tcPr/>
          <w:p>
            <w:pPr>
              <w:pStyle w:val="Compact"/>
            </w:pPr>
            <w:r>
              <w:t xml:space="preserve">FDR</w:t>
            </w:r>
          </w:p>
        </w:tc>
        <w:tc>
          <w:tcPr/>
          <w:p>
            <w:pPr>
              <w:pStyle w:val="Compact"/>
            </w:pPr>
            <w:r>
              <w:t xml:space="preserve">Generally 5% of opening market value, plus quick-sale adjustment where required.</w:t>
            </w:r>
          </w:p>
        </w:tc>
      </w:tr>
      <w:tr>
        <w:tc>
          <w:tcPr/>
          <w:p>
            <w:pPr>
              <w:pStyle w:val="Compact"/>
            </w:pPr>
            <w:r>
              <w:t xml:space="preserve">CV</w:t>
            </w:r>
          </w:p>
        </w:tc>
        <w:tc>
          <w:tcPr/>
          <w:p>
            <w:pPr>
              <w:pStyle w:val="Compact"/>
            </w:pPr>
            <w:r>
              <w:t xml:space="preserve">Generally closing value + sales + dividends minus opening value + purchases.</w:t>
            </w:r>
          </w:p>
        </w:tc>
      </w:tr>
      <w:tr>
        <w:tc>
          <w:tcPr/>
          <w:p>
            <w:pPr>
              <w:pStyle w:val="Compact"/>
            </w:pPr>
            <w:r>
              <w:t xml:space="preserve">Quick sale</w:t>
            </w:r>
          </w:p>
        </w:tc>
        <w:tc>
          <w:tcPr/>
          <w:p>
            <w:pPr>
              <w:pStyle w:val="Compact"/>
            </w:pPr>
            <w:r>
              <w:t xml:space="preserve">Adjustment for shares bought and sold within the same income year. The adjustment is the lesser of peak holding method amount and quick-sale gain amount.</w:t>
            </w:r>
          </w:p>
        </w:tc>
      </w:tr>
      <w:tr>
        <w:tc>
          <w:tcPr/>
          <w:p>
            <w:pPr>
              <w:pStyle w:val="Compact"/>
            </w:pPr>
            <w:r>
              <w:t xml:space="preserve">Australian listed shares</w:t>
            </w:r>
          </w:p>
        </w:tc>
        <w:tc>
          <w:tcPr/>
          <w:p>
            <w:pPr>
              <w:pStyle w:val="Compact"/>
            </w:pPr>
            <w:r>
              <w:t xml:space="preserve">Some Australian listed companies may be exempt. App should flag them for review, not automatically conclude.</w:t>
            </w:r>
          </w:p>
        </w:tc>
      </w:tr>
      <w:tr>
        <w:tc>
          <w:tcPr/>
          <w:p>
            <w:pPr>
              <w:pStyle w:val="Compact"/>
            </w:pPr>
            <w:r>
              <w:t xml:space="preserve">Method choice</w:t>
            </w:r>
          </w:p>
        </w:tc>
        <w:tc>
          <w:tcPr/>
          <w:p>
            <w:pPr>
              <w:pStyle w:val="Compact"/>
            </w:pPr>
            <w:r>
              <w:t xml:space="preserve">App may show FDR and CV side by side and identify the lower calculated amount, but must warn that method eligibility and consistency need confirmation.</w:t>
            </w:r>
          </w:p>
        </w:tc>
      </w:tr>
    </w:tbl>
    <w:p>
      <w:r>
        <w:pict>
          <v:rect style="width:0;height:1.5pt" o:hralign="center" o:hrstd="t" o:hr="t"/>
        </w:pict>
      </w:r>
    </w:p>
    <w:bookmarkEnd w:id="28"/>
    <w:bookmarkStart w:id="29" w:name="a6.-broker-priority-matrix"/>
    <w:p>
      <w:pPr>
        <w:pStyle w:val="Heading2"/>
      </w:pPr>
      <w:r>
        <w:t xml:space="preserve">A6. Broker Priority Matrix</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Priority</w:t>
            </w:r>
          </w:p>
        </w:tc>
        <w:tc>
          <w:tcPr/>
          <w:p>
            <w:pPr>
              <w:pStyle w:val="Compact"/>
            </w:pPr>
            <w:r>
              <w:t xml:space="preserve">Platform</w:t>
            </w:r>
          </w:p>
        </w:tc>
        <w:tc>
          <w:tcPr/>
          <w:p>
            <w:pPr>
              <w:pStyle w:val="Compact"/>
            </w:pPr>
            <w:r>
              <w:t xml:space="preserve">Main files to support</w:t>
            </w:r>
          </w:p>
        </w:tc>
        <w:tc>
          <w:tcPr/>
          <w:p>
            <w:pPr>
              <w:pStyle w:val="Compact"/>
            </w:pPr>
            <w:r>
              <w:t xml:space="preserve">Native FIF/tax support</w:t>
            </w:r>
          </w:p>
        </w:tc>
        <w:tc>
          <w:tcPr/>
          <w:p>
            <w:pPr>
              <w:pStyle w:val="Compact"/>
            </w:pPr>
            <w:r>
              <w:t xml:space="preserve">MVP notes</w:t>
            </w:r>
          </w:p>
        </w:tc>
      </w:tr>
      <w:tr>
        <w:tc>
          <w:tcPr/>
          <w:p>
            <w:pPr>
              <w:pStyle w:val="Compact"/>
              <w:jc w:val="right"/>
            </w:pPr>
            <w:r>
              <w:t xml:space="preserve">1</w:t>
            </w:r>
          </w:p>
        </w:tc>
        <w:tc>
          <w:tcPr/>
          <w:p>
            <w:pPr>
              <w:pStyle w:val="Compact"/>
            </w:pPr>
            <w:r>
              <w:t xml:space="preserve">Sharesies</w:t>
            </w:r>
          </w:p>
        </w:tc>
        <w:tc>
          <w:tcPr/>
          <w:p>
            <w:pPr>
              <w:pStyle w:val="Compact"/>
            </w:pPr>
            <w:r>
              <w:t xml:space="preserve">Transaction CSV, holdings summary/report, FIF cost columns, dividend/tax data</w:t>
            </w:r>
          </w:p>
        </w:tc>
        <w:tc>
          <w:tcPr/>
          <w:p>
            <w:pPr>
              <w:pStyle w:val="Compact"/>
            </w:pPr>
            <w:r>
              <w:t xml:space="preserve">Yes, paid FIF income report available after tax year end</w:t>
            </w:r>
          </w:p>
        </w:tc>
        <w:tc>
          <w:tcPr/>
          <w:p>
            <w:pPr>
              <w:pStyle w:val="Compact"/>
            </w:pPr>
            <w:r>
              <w:t xml:space="preserve">High NZ retail usage. Compete on multi-broker, lower-friction, and audit workflow.</w:t>
            </w:r>
          </w:p>
        </w:tc>
      </w:tr>
      <w:tr>
        <w:tc>
          <w:tcPr/>
          <w:p>
            <w:pPr>
              <w:pStyle w:val="Compact"/>
              <w:jc w:val="right"/>
            </w:pPr>
            <w:r>
              <w:t xml:space="preserve">2</w:t>
            </w:r>
          </w:p>
        </w:tc>
        <w:tc>
          <w:tcPr/>
          <w:p>
            <w:pPr>
              <w:pStyle w:val="Compact"/>
            </w:pPr>
            <w:r>
              <w:t xml:space="preserve">Hatch</w:t>
            </w:r>
          </w:p>
        </w:tc>
        <w:tc>
          <w:tcPr/>
          <w:p>
            <w:pPr>
              <w:pStyle w:val="Compact"/>
            </w:pPr>
            <w:r>
              <w:t xml:space="preserve">Transactions CSV, holdings export, dividends/tax reports, Hatch FIF report</w:t>
            </w:r>
          </w:p>
        </w:tc>
        <w:tc>
          <w:tcPr/>
          <w:p>
            <w:pPr>
              <w:pStyle w:val="Compact"/>
            </w:pPr>
            <w:r>
              <w:t xml:space="preserve">Yes</w:t>
            </w:r>
          </w:p>
        </w:tc>
        <w:tc>
          <w:tcPr/>
          <w:p>
            <w:pPr>
              <w:pStyle w:val="Compact"/>
            </w:pPr>
            <w:r>
              <w:t xml:space="preserve">Strong US-share investor base. Need handle money-market rows and opening holdings.</w:t>
            </w:r>
          </w:p>
        </w:tc>
      </w:tr>
      <w:tr>
        <w:tc>
          <w:tcPr/>
          <w:p>
            <w:pPr>
              <w:pStyle w:val="Compact"/>
              <w:jc w:val="right"/>
            </w:pPr>
            <w:r>
              <w:t xml:space="preserve">3</w:t>
            </w:r>
          </w:p>
        </w:tc>
        <w:tc>
          <w:tcPr/>
          <w:p>
            <w:pPr>
              <w:pStyle w:val="Compact"/>
            </w:pPr>
            <w:r>
              <w:t xml:space="preserve">Interactive Brokers</w:t>
            </w:r>
          </w:p>
        </w:tc>
        <w:tc>
          <w:tcPr/>
          <w:p>
            <w:pPr>
              <w:pStyle w:val="Compact"/>
            </w:pPr>
            <w:r>
              <w:t xml:space="preserve">Activity Statement, Custom Statement, Flex Query CSV/XML/Text</w:t>
            </w:r>
          </w:p>
        </w:tc>
        <w:tc>
          <w:tcPr/>
          <w:p>
            <w:pPr>
              <w:pStyle w:val="Compact"/>
            </w:pPr>
            <w:r>
              <w:t xml:space="preserve">No NZ-specific FIF report</w:t>
            </w:r>
          </w:p>
        </w:tc>
        <w:tc>
          <w:tcPr/>
          <w:p>
            <w:pPr>
              <w:pStyle w:val="Compact"/>
            </w:pPr>
            <w:r>
              <w:t xml:space="preserve">Best advanced-user segment. Provide recommended Flex Query template.</w:t>
            </w:r>
          </w:p>
        </w:tc>
      </w:tr>
      <w:tr>
        <w:tc>
          <w:tcPr/>
          <w:p>
            <w:pPr>
              <w:pStyle w:val="Compact"/>
              <w:jc w:val="right"/>
            </w:pPr>
            <w:r>
              <w:t xml:space="preserve">4</w:t>
            </w:r>
          </w:p>
        </w:tc>
        <w:tc>
          <w:tcPr/>
          <w:p>
            <w:pPr>
              <w:pStyle w:val="Compact"/>
            </w:pPr>
            <w:r>
              <w:t xml:space="preserve">Stake</w:t>
            </w:r>
          </w:p>
        </w:tc>
        <w:tc>
          <w:tcPr/>
          <w:p>
            <w:pPr>
              <w:pStyle w:val="Compact"/>
            </w:pPr>
            <w:r>
              <w:t xml:space="preserve">Financial year investment activity XLSX, separate ASX/US tabs</w:t>
            </w:r>
          </w:p>
        </w:tc>
        <w:tc>
          <w:tcPr/>
          <w:p>
            <w:pPr>
              <w:pStyle w:val="Compact"/>
            </w:pPr>
            <w:r>
              <w:t xml:space="preserve">No native NZ FIF; Sharesight integration/import available</w:t>
            </w:r>
          </w:p>
        </w:tc>
        <w:tc>
          <w:tcPr/>
          <w:p>
            <w:pPr>
              <w:pStyle w:val="Compact"/>
            </w:pPr>
            <w:r>
              <w:t xml:space="preserve">XLSX and multi-tab support important.</w:t>
            </w:r>
          </w:p>
        </w:tc>
      </w:tr>
      <w:tr>
        <w:tc>
          <w:tcPr/>
          <w:p>
            <w:pPr>
              <w:pStyle w:val="Compact"/>
              <w:jc w:val="right"/>
            </w:pPr>
            <w:r>
              <w:t xml:space="preserve">5</w:t>
            </w:r>
          </w:p>
        </w:tc>
        <w:tc>
          <w:tcPr/>
          <w:p>
            <w:pPr>
              <w:pStyle w:val="Compact"/>
            </w:pPr>
            <w:r>
              <w:t xml:space="preserve">Tiger Brokers</w:t>
            </w:r>
          </w:p>
        </w:tc>
        <w:tc>
          <w:tcPr/>
          <w:p>
            <w:pPr>
              <w:pStyle w:val="Compact"/>
            </w:pPr>
            <w:r>
              <w:t xml:space="preserve">Statements/tax reports, Sharesight connection, trade confirmation emails</w:t>
            </w:r>
          </w:p>
        </w:tc>
        <w:tc>
          <w:tcPr/>
          <w:p>
            <w:pPr>
              <w:pStyle w:val="Compact"/>
            </w:pPr>
            <w:r>
              <w:t xml:space="preserve">Sharesight route; broker statements vary</w:t>
            </w:r>
          </w:p>
        </w:tc>
        <w:tc>
          <w:tcPr/>
          <w:p>
            <w:pPr>
              <w:pStyle w:val="Compact"/>
            </w:pPr>
            <w:r>
              <w:t xml:space="preserve">Multi-market and complex product risk. MVP support shares/ETFs only.</w:t>
            </w:r>
          </w:p>
        </w:tc>
      </w:tr>
      <w:tr>
        <w:tc>
          <w:tcPr/>
          <w:p>
            <w:pPr>
              <w:pStyle w:val="Compact"/>
              <w:jc w:val="right"/>
            </w:pPr>
            <w:r>
              <w:t xml:space="preserve">6</w:t>
            </w:r>
          </w:p>
        </w:tc>
        <w:tc>
          <w:tcPr/>
          <w:p>
            <w:pPr>
              <w:pStyle w:val="Compact"/>
            </w:pPr>
            <w:r>
              <w:t xml:space="preserve">Moomoo</w:t>
            </w:r>
          </w:p>
        </w:tc>
        <w:tc>
          <w:tcPr/>
          <w:p>
            <w:pPr>
              <w:pStyle w:val="Compact"/>
            </w:pPr>
            <w:r>
              <w:t xml:space="preserve">CSV trade export via tax documents / Sharesight manual import</w:t>
            </w:r>
          </w:p>
        </w:tc>
        <w:tc>
          <w:tcPr/>
          <w:p>
            <w:pPr>
              <w:pStyle w:val="Compact"/>
            </w:pPr>
            <w:r>
              <w:t xml:space="preserve">Sharesight route; API mainly AU-specific</w:t>
            </w:r>
          </w:p>
        </w:tc>
        <w:tc>
          <w:tcPr/>
          <w:p>
            <w:pPr>
              <w:pStyle w:val="Compact"/>
            </w:pPr>
            <w:r>
              <w:t xml:space="preserve">Support after core brokers; transferred holdings may need manual entry.</w:t>
            </w:r>
          </w:p>
        </w:tc>
      </w:tr>
      <w:tr>
        <w:tc>
          <w:tcPr/>
          <w:p>
            <w:pPr>
              <w:pStyle w:val="Compact"/>
              <w:jc w:val="right"/>
            </w:pPr>
            <w:r>
              <w:t xml:space="preserve">7</w:t>
            </w:r>
          </w:p>
        </w:tc>
        <w:tc>
          <w:tcPr/>
          <w:p>
            <w:pPr>
              <w:pStyle w:val="Compact"/>
            </w:pPr>
            <w:r>
              <w:t xml:space="preserve">Generic broker</w:t>
            </w:r>
          </w:p>
        </w:tc>
        <w:tc>
          <w:tcPr/>
          <w:p>
            <w:pPr>
              <w:pStyle w:val="Compact"/>
            </w:pPr>
            <w:r>
              <w:t xml:space="preserve">User-mapped CSV/XLSX</w:t>
            </w:r>
          </w:p>
        </w:tc>
        <w:tc>
          <w:tcPr/>
          <w:p>
            <w:pPr>
              <w:pStyle w:val="Compact"/>
            </w:pPr>
            <w:r>
              <w:t xml:space="preserve">Varies</w:t>
            </w:r>
          </w:p>
        </w:tc>
        <w:tc>
          <w:tcPr/>
          <w:p>
            <w:pPr>
              <w:pStyle w:val="Compact"/>
            </w:pPr>
            <w:r>
              <w:t xml:space="preserve">Needed for long-tail market but not first parser priority.</w:t>
            </w:r>
          </w:p>
        </w:tc>
      </w:tr>
    </w:tbl>
    <w:p>
      <w:r>
        <w:pict>
          <v:rect style="width:0;height:1.5pt" o:hralign="center" o:hrstd="t" o:hr="t"/>
        </w:pict>
      </w:r>
    </w:p>
    <w:bookmarkEnd w:id="29"/>
    <w:bookmarkStart w:id="30" w:name="a7.-mvp-inputs"/>
    <w:p>
      <w:pPr>
        <w:pStyle w:val="Heading2"/>
      </w:pPr>
      <w:r>
        <w:t xml:space="preserve">A7. MVP Inputs</w:t>
      </w:r>
    </w:p>
    <w:p>
      <w:pPr>
        <w:pStyle w:val="FirstParagraph"/>
      </w:pPr>
      <w:r>
        <w:t xml:space="preserve">The app should accept these input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 source</w:t>
            </w:r>
          </w:p>
        </w:tc>
        <w:tc>
          <w:tcPr/>
          <w:p>
            <w:pPr>
              <w:pStyle w:val="Compact"/>
            </w:pPr>
            <w:r>
              <w:t xml:space="preserve">Purpose</w:t>
            </w:r>
          </w:p>
        </w:tc>
        <w:tc>
          <w:tcPr/>
          <w:p>
            <w:pPr>
              <w:pStyle w:val="Compact"/>
            </w:pPr>
            <w:r>
              <w:t xml:space="preserve">MVP priority</w:t>
            </w:r>
          </w:p>
        </w:tc>
      </w:tr>
      <w:tr>
        <w:tc>
          <w:tcPr/>
          <w:p>
            <w:pPr>
              <w:pStyle w:val="Compact"/>
            </w:pPr>
            <w:r>
              <w:t xml:space="preserve">Transaction history</w:t>
            </w:r>
          </w:p>
        </w:tc>
        <w:tc>
          <w:tcPr/>
          <w:p>
            <w:pPr>
              <w:pStyle w:val="Compact"/>
            </w:pPr>
            <w:r>
              <w:t xml:space="preserve">Buys, sells, fees, transfers, corporate action clues</w:t>
            </w:r>
          </w:p>
        </w:tc>
        <w:tc>
          <w:tcPr/>
          <w:p>
            <w:pPr>
              <w:pStyle w:val="Compact"/>
            </w:pPr>
            <w:r>
              <w:t xml:space="preserve">Must have</w:t>
            </w:r>
          </w:p>
        </w:tc>
      </w:tr>
      <w:tr>
        <w:tc>
          <w:tcPr/>
          <w:p>
            <w:pPr>
              <w:pStyle w:val="Compact"/>
            </w:pPr>
            <w:r>
              <w:t xml:space="preserve">Holdings report</w:t>
            </w:r>
          </w:p>
        </w:tc>
        <w:tc>
          <w:tcPr/>
          <w:p>
            <w:pPr>
              <w:pStyle w:val="Compact"/>
            </w:pPr>
            <w:r>
              <w:t xml:space="preserve">Opening and closing position quantities/values</w:t>
            </w:r>
          </w:p>
        </w:tc>
        <w:tc>
          <w:tcPr/>
          <w:p>
            <w:pPr>
              <w:pStyle w:val="Compact"/>
            </w:pPr>
            <w:r>
              <w:t xml:space="preserve">Strongly recommended</w:t>
            </w:r>
          </w:p>
        </w:tc>
      </w:tr>
      <w:tr>
        <w:tc>
          <w:tcPr/>
          <w:p>
            <w:pPr>
              <w:pStyle w:val="Compact"/>
            </w:pPr>
            <w:r>
              <w:t xml:space="preserve">Dividend/distribution report</w:t>
            </w:r>
          </w:p>
        </w:tc>
        <w:tc>
          <w:tcPr/>
          <w:p>
            <w:pPr>
              <w:pStyle w:val="Compact"/>
            </w:pPr>
            <w:r>
              <w:t xml:space="preserve">CV method and withholding tax summary</w:t>
            </w:r>
          </w:p>
        </w:tc>
        <w:tc>
          <w:tcPr/>
          <w:p>
            <w:pPr>
              <w:pStyle w:val="Compact"/>
            </w:pPr>
            <w:r>
              <w:t xml:space="preserve">Must have if dividends occurred</w:t>
            </w:r>
          </w:p>
        </w:tc>
      </w:tr>
      <w:tr>
        <w:tc>
          <w:tcPr/>
          <w:p>
            <w:pPr>
              <w:pStyle w:val="Compact"/>
            </w:pPr>
            <w:r>
              <w:t xml:space="preserve">FX/cash report</w:t>
            </w:r>
          </w:p>
        </w:tc>
        <w:tc>
          <w:tcPr/>
          <w:p>
            <w:pPr>
              <w:pStyle w:val="Compact"/>
            </w:pPr>
            <w:r>
              <w:t xml:space="preserve">NZD conversions and cash movements</w:t>
            </w:r>
          </w:p>
        </w:tc>
        <w:tc>
          <w:tcPr/>
          <w:p>
            <w:pPr>
              <w:pStyle w:val="Compact"/>
            </w:pPr>
            <w:r>
              <w:t xml:space="preserve">Recommended</w:t>
            </w:r>
          </w:p>
        </w:tc>
      </w:tr>
      <w:tr>
        <w:tc>
          <w:tcPr/>
          <w:p>
            <w:pPr>
              <w:pStyle w:val="Compact"/>
            </w:pPr>
            <w:r>
              <w:t xml:space="preserve">Broker FIF/tax report</w:t>
            </w:r>
          </w:p>
        </w:tc>
        <w:tc>
          <w:tcPr/>
          <w:p>
            <w:pPr>
              <w:pStyle w:val="Compact"/>
            </w:pPr>
            <w:r>
              <w:t xml:space="preserve">Reconciliation/reference only</w:t>
            </w:r>
          </w:p>
        </w:tc>
        <w:tc>
          <w:tcPr/>
          <w:p>
            <w:pPr>
              <w:pStyle w:val="Compact"/>
            </w:pPr>
            <w:r>
              <w:t xml:space="preserve">Optional</w:t>
            </w:r>
          </w:p>
        </w:tc>
      </w:tr>
      <w:tr>
        <w:tc>
          <w:tcPr/>
          <w:p>
            <w:pPr>
              <w:pStyle w:val="Compact"/>
            </w:pPr>
            <w:r>
              <w:t xml:space="preserve">Manual entry / paste table</w:t>
            </w:r>
          </w:p>
        </w:tc>
        <w:tc>
          <w:tcPr/>
          <w:p>
            <w:pPr>
              <w:pStyle w:val="Compact"/>
            </w:pPr>
            <w:r>
              <w:t xml:space="preserve">Fill missing prices, FX rates, or holdings</w:t>
            </w:r>
          </w:p>
        </w:tc>
        <w:tc>
          <w:tcPr/>
          <w:p>
            <w:pPr>
              <w:pStyle w:val="Compact"/>
            </w:pPr>
            <w:r>
              <w:t xml:space="preserve">Must have</w:t>
            </w:r>
          </w:p>
        </w:tc>
      </w:tr>
      <w:tr>
        <w:tc>
          <w:tcPr/>
          <w:p>
            <w:pPr>
              <w:pStyle w:val="Compact"/>
            </w:pPr>
            <w:r>
              <w:t xml:space="preserve">Historical price API</w:t>
            </w:r>
          </w:p>
        </w:tc>
        <w:tc>
          <w:tcPr/>
          <w:p>
            <w:pPr>
              <w:pStyle w:val="Compact"/>
            </w:pPr>
            <w:r>
              <w:t xml:space="preserve">Opening/closing value lookup</w:t>
            </w:r>
          </w:p>
        </w:tc>
        <w:tc>
          <w:tcPr/>
          <w:p>
            <w:pPr>
              <w:pStyle w:val="Compact"/>
            </w:pPr>
            <w:r>
              <w:t xml:space="preserve">Later</w:t>
            </w:r>
          </w:p>
        </w:tc>
      </w:tr>
      <w:tr>
        <w:tc>
          <w:tcPr/>
          <w:p>
            <w:pPr>
              <w:pStyle w:val="Compact"/>
            </w:pPr>
            <w:r>
              <w:t xml:space="preserve">Broker API connection</w:t>
            </w:r>
          </w:p>
        </w:tc>
        <w:tc>
          <w:tcPr/>
          <w:p>
            <w:pPr>
              <w:pStyle w:val="Compact"/>
            </w:pPr>
            <w:r>
              <w:t xml:space="preserve">Direct broker import</w:t>
            </w:r>
          </w:p>
        </w:tc>
        <w:tc>
          <w:tcPr/>
          <w:p>
            <w:pPr>
              <w:pStyle w:val="Compact"/>
            </w:pPr>
            <w:r>
              <w:t xml:space="preserve">Later</w:t>
            </w:r>
          </w:p>
        </w:tc>
      </w:tr>
    </w:tbl>
    <w:p>
      <w:pPr>
        <w:pStyle w:val="BodyText"/>
      </w:pPr>
      <w:r>
        <w:t xml:space="preserve">Supported file types for MVP:</w:t>
      </w:r>
    </w:p>
    <w:p>
      <w:pPr>
        <w:pStyle w:val="Compact"/>
        <w:numPr>
          <w:ilvl w:val="0"/>
          <w:numId w:val="1002"/>
        </w:numPr>
      </w:pPr>
      <w:r>
        <w:t xml:space="preserve">CSV</w:t>
      </w:r>
    </w:p>
    <w:p>
      <w:pPr>
        <w:pStyle w:val="Compact"/>
        <w:numPr>
          <w:ilvl w:val="0"/>
          <w:numId w:val="1002"/>
        </w:numPr>
      </w:pPr>
      <w:r>
        <w:t xml:space="preserve">XLSX</w:t>
      </w:r>
    </w:p>
    <w:p>
      <w:pPr>
        <w:pStyle w:val="Compact"/>
        <w:numPr>
          <w:ilvl w:val="0"/>
          <w:numId w:val="1002"/>
        </w:numPr>
      </w:pPr>
      <w:r>
        <w:t xml:space="preserve">Multi-tab XLSX where needed</w:t>
      </w:r>
    </w:p>
    <w:p>
      <w:pPr>
        <w:pStyle w:val="Compact"/>
        <w:numPr>
          <w:ilvl w:val="0"/>
          <w:numId w:val="1002"/>
        </w:numPr>
      </w:pPr>
      <w:r>
        <w:t xml:space="preserve">Manual table entry / copy-paste</w:t>
      </w:r>
    </w:p>
    <w:p>
      <w:pPr>
        <w:pStyle w:val="FirstParagraph"/>
      </w:pPr>
      <w:r>
        <w:t xml:space="preserve">Later file types:</w:t>
      </w:r>
    </w:p>
    <w:p>
      <w:pPr>
        <w:pStyle w:val="Compact"/>
        <w:numPr>
          <w:ilvl w:val="0"/>
          <w:numId w:val="1003"/>
        </w:numPr>
      </w:pPr>
      <w:r>
        <w:t xml:space="preserve">ZIP bundles</w:t>
      </w:r>
    </w:p>
    <w:p>
      <w:pPr>
        <w:pStyle w:val="Compact"/>
        <w:numPr>
          <w:ilvl w:val="0"/>
          <w:numId w:val="1003"/>
        </w:numPr>
      </w:pPr>
      <w:r>
        <w:t xml:space="preserve">PDF extraction for selected broker reports</w:t>
      </w:r>
    </w:p>
    <w:p>
      <w:pPr>
        <w:pStyle w:val="Compact"/>
        <w:numPr>
          <w:ilvl w:val="0"/>
          <w:numId w:val="1003"/>
        </w:numPr>
      </w:pPr>
      <w:r>
        <w:t xml:space="preserve">API connections</w:t>
      </w:r>
    </w:p>
    <w:p>
      <w:r>
        <w:pict>
          <v:rect style="width:0;height:1.5pt" o:hralign="center" o:hrstd="t" o:hr="t"/>
        </w:pict>
      </w:r>
    </w:p>
    <w:bookmarkEnd w:id="30"/>
    <w:bookmarkStart w:id="31" w:name="a8.-mvp-outputs"/>
    <w:p>
      <w:pPr>
        <w:pStyle w:val="Heading2"/>
      </w:pPr>
      <w:r>
        <w:t xml:space="preserve">A8. MVP Outputs</w:t>
      </w:r>
    </w:p>
    <w:p>
      <w:pPr>
        <w:pStyle w:val="FirstParagraph"/>
      </w:pPr>
      <w:r>
        <w:t xml:space="preserve">The app should generate these output 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Output</w:t>
            </w:r>
          </w:p>
        </w:tc>
        <w:tc>
          <w:tcPr/>
          <w:p>
            <w:pPr>
              <w:pStyle w:val="Compact"/>
            </w:pPr>
            <w:r>
              <w:t xml:space="preserve">Purpose</w:t>
            </w:r>
          </w:p>
        </w:tc>
      </w:tr>
      <w:tr>
        <w:tc>
          <w:tcPr/>
          <w:p>
            <w:pPr>
              <w:pStyle w:val="Compact"/>
            </w:pPr>
            <w:r>
              <w:t xml:space="preserve">On-screen dashboard</w:t>
            </w:r>
          </w:p>
        </w:tc>
        <w:tc>
          <w:tcPr/>
          <w:p>
            <w:pPr>
              <w:pStyle w:val="Compact"/>
            </w:pPr>
            <w:r>
              <w:t xml:space="preserve">Summary of threshold, FDR, CV, warnings, and data quality</w:t>
            </w:r>
          </w:p>
        </w:tc>
      </w:tr>
      <w:tr>
        <w:tc>
          <w:tcPr/>
          <w:p>
            <w:pPr>
              <w:pStyle w:val="Compact"/>
            </w:pPr>
            <w:r>
              <w:t xml:space="preserve">PDF report</w:t>
            </w:r>
          </w:p>
        </w:tc>
        <w:tc>
          <w:tcPr/>
          <w:p>
            <w:pPr>
              <w:pStyle w:val="Compact"/>
            </w:pPr>
            <w:r>
              <w:t xml:space="preserve">Accountant-friendly working paper</w:t>
            </w:r>
          </w:p>
        </w:tc>
      </w:tr>
      <w:tr>
        <w:tc>
          <w:tcPr/>
          <w:p>
            <w:pPr>
              <w:pStyle w:val="Compact"/>
            </w:pPr>
            <w:r>
              <w:t xml:space="preserve">CSV export pack</w:t>
            </w:r>
          </w:p>
        </w:tc>
        <w:tc>
          <w:tcPr/>
          <w:p>
            <w:pPr>
              <w:pStyle w:val="Compact"/>
            </w:pPr>
            <w:r>
              <w:t xml:space="preserve">Detailed audit and reconciliation files</w:t>
            </w:r>
          </w:p>
        </w:tc>
      </w:tr>
      <w:tr>
        <w:tc>
          <w:tcPr/>
          <w:p>
            <w:pPr>
              <w:pStyle w:val="Compact"/>
            </w:pPr>
            <w:r>
              <w:t xml:space="preserve">FIF threshold working</w:t>
            </w:r>
          </w:p>
        </w:tc>
        <w:tc>
          <w:tcPr/>
          <w:p>
            <w:pPr>
              <w:pStyle w:val="Compact"/>
            </w:pPr>
            <w:r>
              <w:t xml:space="preserve">Shows whether the NZD 50k cost threshold appears exceeded</w:t>
            </w:r>
          </w:p>
        </w:tc>
      </w:tr>
      <w:tr>
        <w:tc>
          <w:tcPr/>
          <w:p>
            <w:pPr>
              <w:pStyle w:val="Compact"/>
            </w:pPr>
            <w:r>
              <w:t xml:space="preserve">FDR calculation lines</w:t>
            </w:r>
          </w:p>
        </w:tc>
        <w:tc>
          <w:tcPr/>
          <w:p>
            <w:pPr>
              <w:pStyle w:val="Compact"/>
            </w:pPr>
            <w:r>
              <w:t xml:space="preserve">Investment-level FDR working</w:t>
            </w:r>
          </w:p>
        </w:tc>
      </w:tr>
      <w:tr>
        <w:tc>
          <w:tcPr/>
          <w:p>
            <w:pPr>
              <w:pStyle w:val="Compact"/>
            </w:pPr>
            <w:r>
              <w:t xml:space="preserve">CV calculation lines</w:t>
            </w:r>
          </w:p>
        </w:tc>
        <w:tc>
          <w:tcPr/>
          <w:p>
            <w:pPr>
              <w:pStyle w:val="Compact"/>
            </w:pPr>
            <w:r>
              <w:t xml:space="preserve">Investment-level CV working</w:t>
            </w:r>
          </w:p>
        </w:tc>
      </w:tr>
      <w:tr>
        <w:tc>
          <w:tcPr/>
          <w:p>
            <w:pPr>
              <w:pStyle w:val="Compact"/>
            </w:pPr>
            <w:r>
              <w:t xml:space="preserve">Quick-sale worksheet</w:t>
            </w:r>
          </w:p>
        </w:tc>
        <w:tc>
          <w:tcPr/>
          <w:p>
            <w:pPr>
              <w:pStyle w:val="Compact"/>
            </w:pPr>
            <w:r>
              <w:t xml:space="preserve">Full adjustment detail</w:t>
            </w:r>
          </w:p>
        </w:tc>
      </w:tr>
      <w:tr>
        <w:tc>
          <w:tcPr/>
          <w:p>
            <w:pPr>
              <w:pStyle w:val="Compact"/>
            </w:pPr>
            <w:r>
              <w:t xml:space="preserve">Foreign withholding tax summary</w:t>
            </w:r>
          </w:p>
        </w:tc>
        <w:tc>
          <w:tcPr/>
          <w:p>
            <w:pPr>
              <w:pStyle w:val="Compact"/>
            </w:pPr>
            <w:r>
              <w:t xml:space="preserve">Tax paid summary for accountant review</w:t>
            </w:r>
          </w:p>
        </w:tc>
      </w:tr>
      <w:tr>
        <w:tc>
          <w:tcPr/>
          <w:p>
            <w:pPr>
              <w:pStyle w:val="Compact"/>
            </w:pPr>
            <w:r>
              <w:t xml:space="preserve">Validation issue list</w:t>
            </w:r>
          </w:p>
        </w:tc>
        <w:tc>
          <w:tcPr/>
          <w:p>
            <w:pPr>
              <w:pStyle w:val="Compact"/>
            </w:pPr>
            <w:r>
              <w:t xml:space="preserve">Blocking errors, warnings, and user resolutions</w:t>
            </w:r>
          </w:p>
        </w:tc>
      </w:tr>
      <w:tr>
        <w:tc>
          <w:tcPr/>
          <w:p>
            <w:pPr>
              <w:pStyle w:val="Compact"/>
            </w:pPr>
            <w:r>
              <w:t xml:space="preserve">Source file manifest</w:t>
            </w:r>
          </w:p>
        </w:tc>
        <w:tc>
          <w:tcPr/>
          <w:p>
            <w:pPr>
              <w:pStyle w:val="Compact"/>
            </w:pPr>
            <w:r>
              <w:t xml:space="preserve">Uploaded files, checksums, broker/file type, row counts</w:t>
            </w:r>
          </w:p>
        </w:tc>
      </w:tr>
      <w:tr>
        <w:tc>
          <w:tcPr/>
          <w:p>
            <w:pPr>
              <w:pStyle w:val="Compact"/>
            </w:pPr>
            <w:r>
              <w:t xml:space="preserve">Manual adjustment log</w:t>
            </w:r>
          </w:p>
        </w:tc>
        <w:tc>
          <w:tcPr/>
          <w:p>
            <w:pPr>
              <w:pStyle w:val="Compact"/>
            </w:pPr>
            <w:r>
              <w:t xml:space="preserve">All user/accountant overrides with reason</w:t>
            </w:r>
          </w:p>
        </w:tc>
      </w:tr>
    </w:tbl>
    <w:p>
      <w:r>
        <w:pict>
          <v:rect style="width:0;height:1.5pt" o:hralign="center" o:hrstd="t" o:hr="t"/>
        </w:pict>
      </w:r>
    </w:p>
    <w:bookmarkEnd w:id="31"/>
    <w:bookmarkStart w:id="35" w:name="a9.-mvp-features"/>
    <w:p>
      <w:pPr>
        <w:pStyle w:val="Heading2"/>
      </w:pPr>
      <w:r>
        <w:t xml:space="preserve">A9. MVP Features</w:t>
      </w:r>
    </w:p>
    <w:bookmarkStart w:id="32" w:name="must-have"/>
    <w:p>
      <w:pPr>
        <w:pStyle w:val="Heading3"/>
      </w:pPr>
      <w:r>
        <w:t xml:space="preserve">Must Have</w:t>
      </w:r>
    </w:p>
    <w:p>
      <w:pPr>
        <w:pStyle w:val="Compact"/>
        <w:numPr>
          <w:ilvl w:val="0"/>
          <w:numId w:val="1004"/>
        </w:numPr>
      </w:pPr>
      <w:r>
        <w:t xml:space="preserve">NZ tax year selection.</w:t>
      </w:r>
    </w:p>
    <w:p>
      <w:pPr>
        <w:pStyle w:val="Compact"/>
        <w:numPr>
          <w:ilvl w:val="0"/>
          <w:numId w:val="1004"/>
        </w:numPr>
      </w:pPr>
      <w:r>
        <w:t xml:space="preserve">CSV/XLSX upload.</w:t>
      </w:r>
    </w:p>
    <w:p>
      <w:pPr>
        <w:pStyle w:val="Compact"/>
        <w:numPr>
          <w:ilvl w:val="0"/>
          <w:numId w:val="1004"/>
        </w:numPr>
      </w:pPr>
      <w:r>
        <w:t xml:space="preserve">Broker and file type detection.</w:t>
      </w:r>
    </w:p>
    <w:p>
      <w:pPr>
        <w:pStyle w:val="Compact"/>
        <w:numPr>
          <w:ilvl w:val="0"/>
          <w:numId w:val="1004"/>
        </w:numPr>
      </w:pPr>
      <w:r>
        <w:t xml:space="preserve">Column mapping wizard.</w:t>
      </w:r>
    </w:p>
    <w:p>
      <w:pPr>
        <w:pStyle w:val="Compact"/>
        <w:numPr>
          <w:ilvl w:val="0"/>
          <w:numId w:val="1004"/>
        </w:numPr>
      </w:pPr>
      <w:r>
        <w:t xml:space="preserve">Transaction normalisation.</w:t>
      </w:r>
    </w:p>
    <w:p>
      <w:pPr>
        <w:pStyle w:val="Compact"/>
        <w:numPr>
          <w:ilvl w:val="0"/>
          <w:numId w:val="1004"/>
        </w:numPr>
      </w:pPr>
      <w:r>
        <w:t xml:space="preserve">Holdings reconstruction.</w:t>
      </w:r>
    </w:p>
    <w:p>
      <w:pPr>
        <w:pStyle w:val="Compact"/>
        <w:numPr>
          <w:ilvl w:val="0"/>
          <w:numId w:val="1004"/>
        </w:numPr>
      </w:pPr>
      <w:r>
        <w:t xml:space="preserve">Manual missing-data entry.</w:t>
      </w:r>
    </w:p>
    <w:p>
      <w:pPr>
        <w:pStyle w:val="Compact"/>
        <w:numPr>
          <w:ilvl w:val="0"/>
          <w:numId w:val="1004"/>
        </w:numPr>
      </w:pPr>
      <w:r>
        <w:t xml:space="preserve">NZD FX conversion support.</w:t>
      </w:r>
    </w:p>
    <w:p>
      <w:pPr>
        <w:pStyle w:val="Compact"/>
        <w:numPr>
          <w:ilvl w:val="0"/>
          <w:numId w:val="1004"/>
        </w:numPr>
      </w:pPr>
      <w:r>
        <w:t xml:space="preserve">FIF threshold checker.</w:t>
      </w:r>
    </w:p>
    <w:p>
      <w:pPr>
        <w:pStyle w:val="Compact"/>
        <w:numPr>
          <w:ilvl w:val="0"/>
          <w:numId w:val="1004"/>
        </w:numPr>
      </w:pPr>
      <w:r>
        <w:t xml:space="preserve">ASX exemption flagging.</w:t>
      </w:r>
    </w:p>
    <w:p>
      <w:pPr>
        <w:pStyle w:val="Compact"/>
        <w:numPr>
          <w:ilvl w:val="0"/>
          <w:numId w:val="1004"/>
        </w:numPr>
      </w:pPr>
      <w:r>
        <w:t xml:space="preserve">FDR calculation.</w:t>
      </w:r>
    </w:p>
    <w:p>
      <w:pPr>
        <w:pStyle w:val="Compact"/>
        <w:numPr>
          <w:ilvl w:val="0"/>
          <w:numId w:val="1004"/>
        </w:numPr>
      </w:pPr>
      <w:r>
        <w:t xml:space="preserve">CV calculation.</w:t>
      </w:r>
    </w:p>
    <w:p>
      <w:pPr>
        <w:pStyle w:val="Compact"/>
        <w:numPr>
          <w:ilvl w:val="0"/>
          <w:numId w:val="1004"/>
        </w:numPr>
      </w:pPr>
      <w:r>
        <w:t xml:space="preserve">Quick-sale adjustment.</w:t>
      </w:r>
    </w:p>
    <w:p>
      <w:pPr>
        <w:pStyle w:val="Compact"/>
        <w:numPr>
          <w:ilvl w:val="0"/>
          <w:numId w:val="1004"/>
        </w:numPr>
      </w:pPr>
      <w:r>
        <w:t xml:space="preserve">Validation dashboard.</w:t>
      </w:r>
    </w:p>
    <w:p>
      <w:pPr>
        <w:pStyle w:val="Compact"/>
        <w:numPr>
          <w:ilvl w:val="0"/>
          <w:numId w:val="1004"/>
        </w:numPr>
      </w:pPr>
      <w:r>
        <w:t xml:space="preserve">PDF report export.</w:t>
      </w:r>
    </w:p>
    <w:p>
      <w:pPr>
        <w:pStyle w:val="Compact"/>
        <w:numPr>
          <w:ilvl w:val="0"/>
          <w:numId w:val="1004"/>
        </w:numPr>
      </w:pPr>
      <w:r>
        <w:t xml:space="preserve">CSV export pack.</w:t>
      </w:r>
    </w:p>
    <w:p>
      <w:pPr>
        <w:pStyle w:val="Compact"/>
        <w:numPr>
          <w:ilvl w:val="0"/>
          <w:numId w:val="1004"/>
        </w:numPr>
      </w:pPr>
      <w:r>
        <w:t xml:space="preserve">Audit trail.</w:t>
      </w:r>
    </w:p>
    <w:p>
      <w:pPr>
        <w:pStyle w:val="Compact"/>
        <w:numPr>
          <w:ilvl w:val="0"/>
          <w:numId w:val="1004"/>
        </w:numPr>
      </w:pPr>
      <w:r>
        <w:t xml:space="preserve">Strong disclaimer.</w:t>
      </w:r>
    </w:p>
    <w:p>
      <w:pPr>
        <w:pStyle w:val="Compact"/>
        <w:numPr>
          <w:ilvl w:val="0"/>
          <w:numId w:val="1004"/>
        </w:numPr>
      </w:pPr>
      <w:r>
        <w:t xml:space="preserve">Mobile-responsive web UI.</w:t>
      </w:r>
    </w:p>
    <w:p>
      <w:pPr>
        <w:pStyle w:val="Compact"/>
        <w:numPr>
          <w:ilvl w:val="0"/>
          <w:numId w:val="1004"/>
        </w:numPr>
      </w:pPr>
      <w:r>
        <w:t xml:space="preserve">Mobile file upload from Files/Downloads/Cloud Drive where supported.</w:t>
      </w:r>
    </w:p>
    <w:bookmarkEnd w:id="32"/>
    <w:bookmarkStart w:id="33" w:name="should-have"/>
    <w:p>
      <w:pPr>
        <w:pStyle w:val="Heading3"/>
      </w:pPr>
      <w:r>
        <w:t xml:space="preserve">Should Have</w:t>
      </w:r>
    </w:p>
    <w:p>
      <w:pPr>
        <w:pStyle w:val="Compact"/>
        <w:numPr>
          <w:ilvl w:val="0"/>
          <w:numId w:val="1005"/>
        </w:numPr>
      </w:pPr>
      <w:r>
        <w:t xml:space="preserve">Broker templates for Sharesies and Hatch first.</w:t>
      </w:r>
    </w:p>
    <w:p>
      <w:pPr>
        <w:pStyle w:val="Compact"/>
        <w:numPr>
          <w:ilvl w:val="0"/>
          <w:numId w:val="1005"/>
        </w:numPr>
      </w:pPr>
      <w:r>
        <w:t xml:space="preserve">IBKR Flex Query template.</w:t>
      </w:r>
    </w:p>
    <w:p>
      <w:pPr>
        <w:pStyle w:val="Compact"/>
        <w:numPr>
          <w:ilvl w:val="0"/>
          <w:numId w:val="1005"/>
        </w:numPr>
      </w:pPr>
      <w:r>
        <w:t xml:space="preserve">Data quality score.</w:t>
      </w:r>
    </w:p>
    <w:p>
      <w:pPr>
        <w:pStyle w:val="Compact"/>
        <w:numPr>
          <w:ilvl w:val="0"/>
          <w:numId w:val="1005"/>
        </w:numPr>
      </w:pPr>
      <w:r>
        <w:t xml:space="preserve">Save mapping templates.</w:t>
      </w:r>
    </w:p>
    <w:p>
      <w:pPr>
        <w:pStyle w:val="Compact"/>
        <w:numPr>
          <w:ilvl w:val="0"/>
          <w:numId w:val="1005"/>
        </w:numPr>
      </w:pPr>
      <w:r>
        <w:t xml:space="preserve">Session-only privacy mode.</w:t>
      </w:r>
    </w:p>
    <w:p>
      <w:pPr>
        <w:pStyle w:val="Compact"/>
        <w:numPr>
          <w:ilvl w:val="0"/>
          <w:numId w:val="1005"/>
        </w:numPr>
      </w:pPr>
      <w:r>
        <w:t xml:space="preserve">Accountant-friendly report layout.</w:t>
      </w:r>
    </w:p>
    <w:p>
      <w:pPr>
        <w:pStyle w:val="Compact"/>
        <w:numPr>
          <w:ilvl w:val="0"/>
          <w:numId w:val="1005"/>
        </w:numPr>
      </w:pPr>
      <w:r>
        <w:t xml:space="preserve">PWA install support for mobile home screen.</w:t>
      </w:r>
    </w:p>
    <w:p>
      <w:pPr>
        <w:pStyle w:val="Compact"/>
        <w:numPr>
          <w:ilvl w:val="0"/>
          <w:numId w:val="1005"/>
        </w:numPr>
      </w:pPr>
      <w:r>
        <w:t xml:space="preserve">Mobile-friendly</w:t>
      </w:r>
      <w:r>
        <w:t xml:space="preserve"> </w:t>
      </w:r>
      <w:r>
        <w:t xml:space="preserve">“download broker file instructions”</w:t>
      </w:r>
      <w:r>
        <w:t xml:space="preserve">.</w:t>
      </w:r>
    </w:p>
    <w:bookmarkEnd w:id="33"/>
    <w:bookmarkStart w:id="34" w:name="could-have-later"/>
    <w:p>
      <w:pPr>
        <w:pStyle w:val="Heading3"/>
      </w:pPr>
      <w:r>
        <w:t xml:space="preserve">Could Have Later</w:t>
      </w:r>
    </w:p>
    <w:p>
      <w:pPr>
        <w:pStyle w:val="Compact"/>
        <w:numPr>
          <w:ilvl w:val="0"/>
          <w:numId w:val="1006"/>
        </w:numPr>
      </w:pPr>
      <w:r>
        <w:t xml:space="preserve">App Store iOS app.</w:t>
      </w:r>
    </w:p>
    <w:p>
      <w:pPr>
        <w:pStyle w:val="Compact"/>
        <w:numPr>
          <w:ilvl w:val="0"/>
          <w:numId w:val="1006"/>
        </w:numPr>
      </w:pPr>
      <w:r>
        <w:t xml:space="preserve">Google Play Android app.</w:t>
      </w:r>
    </w:p>
    <w:p>
      <w:pPr>
        <w:pStyle w:val="Compact"/>
        <w:numPr>
          <w:ilvl w:val="0"/>
          <w:numId w:val="1006"/>
        </w:numPr>
      </w:pPr>
      <w:r>
        <w:t xml:space="preserve">Native document picker and share-sheet import.</w:t>
      </w:r>
    </w:p>
    <w:p>
      <w:pPr>
        <w:pStyle w:val="Compact"/>
        <w:numPr>
          <w:ilvl w:val="0"/>
          <w:numId w:val="1006"/>
        </w:numPr>
      </w:pPr>
      <w:r>
        <w:t xml:space="preserve">Historical price API.</w:t>
      </w:r>
    </w:p>
    <w:p>
      <w:pPr>
        <w:pStyle w:val="Compact"/>
        <w:numPr>
          <w:ilvl w:val="0"/>
          <w:numId w:val="1006"/>
        </w:numPr>
      </w:pPr>
      <w:r>
        <w:t xml:space="preserve">IRD/RBNZ FX rate automation.</w:t>
      </w:r>
    </w:p>
    <w:p>
      <w:pPr>
        <w:pStyle w:val="Compact"/>
        <w:numPr>
          <w:ilvl w:val="0"/>
          <w:numId w:val="1006"/>
        </w:numPr>
      </w:pPr>
      <w:r>
        <w:t xml:space="preserve">Cost Method support.</w:t>
      </w:r>
    </w:p>
    <w:p>
      <w:pPr>
        <w:pStyle w:val="Compact"/>
        <w:numPr>
          <w:ilvl w:val="0"/>
          <w:numId w:val="1006"/>
        </w:numPr>
      </w:pPr>
      <w:r>
        <w:t xml:space="preserve">Revenue Account Method screening/support.</w:t>
      </w:r>
    </w:p>
    <w:p>
      <w:pPr>
        <w:pStyle w:val="Compact"/>
        <w:numPr>
          <w:ilvl w:val="0"/>
          <w:numId w:val="1006"/>
        </w:numPr>
      </w:pPr>
      <w:r>
        <w:t xml:space="preserve">Corporate action automation.</w:t>
      </w:r>
    </w:p>
    <w:p>
      <w:pPr>
        <w:pStyle w:val="Compact"/>
        <w:numPr>
          <w:ilvl w:val="0"/>
          <w:numId w:val="1006"/>
        </w:numPr>
      </w:pPr>
      <w:r>
        <w:t xml:space="preserve">Accountant portal.</w:t>
      </w:r>
    </w:p>
    <w:p>
      <w:pPr>
        <w:pStyle w:val="Compact"/>
        <w:numPr>
          <w:ilvl w:val="0"/>
          <w:numId w:val="1006"/>
        </w:numPr>
      </w:pPr>
      <w:r>
        <w:t xml:space="preserve">Australia module.</w:t>
      </w:r>
    </w:p>
    <w:p>
      <w:r>
        <w:pict>
          <v:rect style="width:0;height:1.5pt" o:hralign="center" o:hrstd="t" o:hr="t"/>
        </w:pict>
      </w:r>
    </w:p>
    <w:bookmarkEnd w:id="34"/>
    <w:bookmarkEnd w:id="35"/>
    <w:bookmarkStart w:id="41" w:name="X06196b2856c3bf849eab3245a050418268f48b9"/>
    <w:p>
      <w:pPr>
        <w:pStyle w:val="Heading2"/>
      </w:pPr>
      <w:r>
        <w:t xml:space="preserve">A10. Web vs Mobile App Feasibility Summary</w:t>
      </w:r>
    </w:p>
    <w:bookmarkStart w:id="36" w:name="key-feasibility-finding"/>
    <w:p>
      <w:pPr>
        <w:pStyle w:val="Heading3"/>
      </w:pPr>
      <w:r>
        <w:t xml:space="preserve">Key Feasibility Finding</w:t>
      </w:r>
    </w:p>
    <w:p>
      <w:pPr>
        <w:pStyle w:val="FirstParagraph"/>
      </w:pPr>
      <w:r>
        <w:t xml:space="preserve">A native mobile app is feasible because both iOS and Android support user-selected document access through system file pickers. Users can download broker CSV/XLSX files from a browser or broker app, save them to Files/Downloads/iCloud Drive/Google Drive/OneDrive, then import them into the FIF app.</w:t>
      </w:r>
    </w:p>
    <w:p>
      <w:pPr>
        <w:pStyle w:val="BodyText"/>
      </w:pPr>
      <w:r>
        <w:t xml:space="preserve">However, the first release should still be mobile-responsive web, not native app first.</w:t>
      </w:r>
    </w:p>
    <w:bookmarkEnd w:id="36"/>
    <w:bookmarkStart w:id="37" w:name="why-web-first"/>
    <w:p>
      <w:pPr>
        <w:pStyle w:val="Heading3"/>
      </w:pPr>
      <w:r>
        <w:t xml:space="preserve">Why Web First</w:t>
      </w:r>
    </w:p>
    <w:p>
      <w:pPr>
        <w:pStyle w:val="Compact"/>
        <w:numPr>
          <w:ilvl w:val="0"/>
          <w:numId w:val="1007"/>
        </w:numPr>
      </w:pPr>
      <w:r>
        <w:t xml:space="preserve">Users often download broker CSV/XLSX files more easily on desktop.</w:t>
      </w:r>
    </w:p>
    <w:p>
      <w:pPr>
        <w:pStyle w:val="Compact"/>
        <w:numPr>
          <w:ilvl w:val="0"/>
          <w:numId w:val="1007"/>
        </w:numPr>
      </w:pPr>
      <w:r>
        <w:t xml:space="preserve">CSV/XLSX preview, column mapping, and validation grids are easier on larger screens.</w:t>
      </w:r>
    </w:p>
    <w:p>
      <w:pPr>
        <w:pStyle w:val="Compact"/>
        <w:numPr>
          <w:ilvl w:val="0"/>
          <w:numId w:val="1007"/>
        </w:numPr>
      </w:pPr>
      <w:r>
        <w:t xml:space="preserve">Web can launch faster and avoid App Store / Play Store review delays.</w:t>
      </w:r>
    </w:p>
    <w:p>
      <w:pPr>
        <w:pStyle w:val="Compact"/>
        <w:numPr>
          <w:ilvl w:val="0"/>
          <w:numId w:val="1007"/>
        </w:numPr>
      </w:pPr>
      <w:r>
        <w:t xml:space="preserve">Stripe/web checkout is simpler for paid report export.</w:t>
      </w:r>
    </w:p>
    <w:p>
      <w:pPr>
        <w:pStyle w:val="Compact"/>
        <w:numPr>
          <w:ilvl w:val="0"/>
          <w:numId w:val="1007"/>
        </w:numPr>
      </w:pPr>
      <w:r>
        <w:t xml:space="preserve">The same web app can support desktop, tablet, and mobile.</w:t>
      </w:r>
    </w:p>
    <w:bookmarkEnd w:id="37"/>
    <w:bookmarkStart w:id="38" w:name="why-add-app-later"/>
    <w:p>
      <w:pPr>
        <w:pStyle w:val="Heading3"/>
      </w:pPr>
      <w:r>
        <w:t xml:space="preserve">Why Add App Later</w:t>
      </w:r>
    </w:p>
    <w:p>
      <w:pPr>
        <w:pStyle w:val="Compact"/>
        <w:numPr>
          <w:ilvl w:val="0"/>
          <w:numId w:val="1008"/>
        </w:numPr>
      </w:pPr>
      <w:r>
        <w:t xml:space="preserve">App icon increases trust and repeat use during tax season.</w:t>
      </w:r>
    </w:p>
    <w:p>
      <w:pPr>
        <w:pStyle w:val="Compact"/>
        <w:numPr>
          <w:ilvl w:val="0"/>
          <w:numId w:val="1008"/>
        </w:numPr>
      </w:pPr>
      <w:r>
        <w:t xml:space="preserve">Mobile users can import files from Files/Downloads using native document picker.</w:t>
      </w:r>
    </w:p>
    <w:p>
      <w:pPr>
        <w:pStyle w:val="Compact"/>
        <w:numPr>
          <w:ilvl w:val="0"/>
          <w:numId w:val="1008"/>
        </w:numPr>
      </w:pPr>
      <w:r>
        <w:t xml:space="preserve">Native app can support share-sheet import:</w:t>
      </w:r>
      <w:r>
        <w:t xml:space="preserve"> </w:t>
      </w:r>
      <w:r>
        <w:t xml:space="preserve">“Open CSV in FIF Calculator”</w:t>
      </w:r>
      <w:r>
        <w:t xml:space="preserve">.</w:t>
      </w:r>
    </w:p>
    <w:p>
      <w:pPr>
        <w:pStyle w:val="Compact"/>
        <w:numPr>
          <w:ilvl w:val="0"/>
          <w:numId w:val="1008"/>
        </w:numPr>
      </w:pPr>
      <w:r>
        <w:t xml:space="preserve">Push/email reminders can help users complete tax workflow.</w:t>
      </w:r>
    </w:p>
    <w:p>
      <w:pPr>
        <w:pStyle w:val="Compact"/>
        <w:numPr>
          <w:ilvl w:val="0"/>
          <w:numId w:val="1008"/>
        </w:numPr>
      </w:pPr>
      <w:r>
        <w:t xml:space="preserve">Mobile app may improve brand legitimacy.</w:t>
      </w:r>
    </w:p>
    <w:bookmarkEnd w:id="38"/>
    <w:bookmarkStart w:id="39" w:name="recommended-channel-strategy"/>
    <w:p>
      <w:pPr>
        <w:pStyle w:val="Heading3"/>
      </w:pPr>
      <w:r>
        <w:t xml:space="preserve">Recommended Channel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Channel</w:t>
            </w:r>
          </w:p>
        </w:tc>
        <w:tc>
          <w:tcPr/>
          <w:p>
            <w:pPr>
              <w:pStyle w:val="Compact"/>
            </w:pPr>
            <w:r>
              <w:t xml:space="preserve">Recommendation</w:t>
            </w:r>
          </w:p>
        </w:tc>
      </w:tr>
      <w:tr>
        <w:tc>
          <w:tcPr/>
          <w:p>
            <w:pPr>
              <w:pStyle w:val="Compact"/>
            </w:pPr>
            <w:r>
              <w:t xml:space="preserve">MVP</w:t>
            </w:r>
          </w:p>
        </w:tc>
        <w:tc>
          <w:tcPr/>
          <w:p>
            <w:pPr>
              <w:pStyle w:val="Compact"/>
            </w:pPr>
            <w:r>
              <w:t xml:space="preserve">Responsive web app</w:t>
            </w:r>
          </w:p>
        </w:tc>
        <w:tc>
          <w:tcPr/>
          <w:p>
            <w:pPr>
              <w:pStyle w:val="Compact"/>
            </w:pPr>
            <w:r>
              <w:t xml:space="preserve">Build first</w:t>
            </w:r>
          </w:p>
        </w:tc>
      </w:tr>
      <w:tr>
        <w:tc>
          <w:tcPr/>
          <w:p>
            <w:pPr>
              <w:pStyle w:val="Compact"/>
            </w:pPr>
            <w:r>
              <w:t xml:space="preserve">Early beta</w:t>
            </w:r>
          </w:p>
        </w:tc>
        <w:tc>
          <w:tcPr/>
          <w:p>
            <w:pPr>
              <w:pStyle w:val="Compact"/>
            </w:pPr>
            <w:r>
              <w:t xml:space="preserve">PWA installable web app</w:t>
            </w:r>
          </w:p>
        </w:tc>
        <w:tc>
          <w:tcPr/>
          <w:p>
            <w:pPr>
              <w:pStyle w:val="Compact"/>
            </w:pPr>
            <w:r>
              <w:t xml:space="preserve">Add if low effort</w:t>
            </w:r>
          </w:p>
        </w:tc>
      </w:tr>
      <w:tr>
        <w:tc>
          <w:tcPr/>
          <w:p>
            <w:pPr>
              <w:pStyle w:val="Compact"/>
            </w:pPr>
            <w:r>
              <w:t xml:space="preserve">Paid beta</w:t>
            </w:r>
          </w:p>
        </w:tc>
        <w:tc>
          <w:tcPr/>
          <w:p>
            <w:pPr>
              <w:pStyle w:val="Compact"/>
            </w:pPr>
            <w:r>
              <w:t xml:space="preserve">Optional mobile wrapper</w:t>
            </w:r>
          </w:p>
        </w:tc>
        <w:tc>
          <w:tcPr/>
          <w:p>
            <w:pPr>
              <w:pStyle w:val="Compact"/>
            </w:pPr>
            <w:r>
              <w:t xml:space="preserve">Consider using Capacitor or React Native shell</w:t>
            </w:r>
          </w:p>
        </w:tc>
      </w:tr>
      <w:tr>
        <w:tc>
          <w:tcPr/>
          <w:p>
            <w:pPr>
              <w:pStyle w:val="Compact"/>
            </w:pPr>
            <w:r>
              <w:t xml:space="preserve">Scale</w:t>
            </w:r>
          </w:p>
        </w:tc>
        <w:tc>
          <w:tcPr/>
          <w:p>
            <w:pPr>
              <w:pStyle w:val="Compact"/>
            </w:pPr>
            <w:r>
              <w:t xml:space="preserve">Native iOS/Android app</w:t>
            </w:r>
          </w:p>
        </w:tc>
        <w:tc>
          <w:tcPr/>
          <w:p>
            <w:pPr>
              <w:pStyle w:val="Compact"/>
            </w:pPr>
            <w:r>
              <w:t xml:space="preserve">Add only if mobile demand is proven</w:t>
            </w:r>
          </w:p>
        </w:tc>
      </w:tr>
    </w:tbl>
    <w:bookmarkEnd w:id="39"/>
    <w:bookmarkStart w:id="40" w:name="product-decision"/>
    <w:p>
      <w:pPr>
        <w:pStyle w:val="Heading3"/>
      </w:pPr>
      <w:r>
        <w:t xml:space="preserve">Product Decision</w:t>
      </w:r>
    </w:p>
    <w:p>
      <w:pPr>
        <w:pStyle w:val="FirstParagraph"/>
      </w:pPr>
      <w:r>
        <w:t xml:space="preserve">Do not choose</w:t>
      </w:r>
      <w:r>
        <w:t xml:space="preserve"> </w:t>
      </w:r>
      <w:r>
        <w:t xml:space="preserve">“web or app”</w:t>
      </w:r>
      <w:r>
        <w:t xml:space="preserve"> </w:t>
      </w:r>
      <w:r>
        <w:t xml:space="preserve">as either/or. Build the core product as a web-first calculation platform, then expose it through:</w:t>
      </w:r>
    </w:p>
    <w:p>
      <w:pPr>
        <w:pStyle w:val="Compact"/>
        <w:numPr>
          <w:ilvl w:val="0"/>
          <w:numId w:val="1009"/>
        </w:numPr>
      </w:pPr>
      <w:r>
        <w:t xml:space="preserve">desktop/mobile web;</w:t>
      </w:r>
    </w:p>
    <w:p>
      <w:pPr>
        <w:pStyle w:val="Compact"/>
        <w:numPr>
          <w:ilvl w:val="0"/>
          <w:numId w:val="1009"/>
        </w:numPr>
      </w:pPr>
      <w:r>
        <w:t xml:space="preserve">PWA;</w:t>
      </w:r>
    </w:p>
    <w:p>
      <w:pPr>
        <w:pStyle w:val="Compact"/>
        <w:numPr>
          <w:ilvl w:val="0"/>
          <w:numId w:val="1009"/>
        </w:numPr>
      </w:pPr>
      <w:r>
        <w:t xml:space="preserve">app-store wrapper/native app later.</w:t>
      </w:r>
    </w:p>
    <w:p>
      <w:r>
        <w:pict>
          <v:rect style="width:0;height:1.5pt" o:hralign="center" o:hrstd="t" o:hr="t"/>
        </w:pict>
      </w:r>
    </w:p>
    <w:bookmarkEnd w:id="40"/>
    <w:bookmarkEnd w:id="41"/>
    <w:bookmarkStart w:id="42" w:name="a11.-recommended-mvp-strategy"/>
    <w:p>
      <w:pPr>
        <w:pStyle w:val="Heading2"/>
      </w:pPr>
      <w:r>
        <w:t xml:space="preserve">A11. Recommended MVP Strategy</w:t>
      </w:r>
    </w:p>
    <w:p>
      <w:pPr>
        <w:pStyle w:val="FirstParagraph"/>
      </w:pPr>
      <w:r>
        <w:t xml:space="preserve">Start narrow and practical:</w:t>
      </w:r>
    </w:p>
    <w:p>
      <w:pPr>
        <w:pStyle w:val="Compact"/>
        <w:numPr>
          <w:ilvl w:val="0"/>
          <w:numId w:val="1010"/>
        </w:numPr>
      </w:pPr>
      <w:r>
        <w:t xml:space="preserve">Build manual FDR/CV calculator first.</w:t>
      </w:r>
    </w:p>
    <w:p>
      <w:pPr>
        <w:pStyle w:val="Compact"/>
        <w:numPr>
          <w:ilvl w:val="0"/>
          <w:numId w:val="1010"/>
        </w:numPr>
      </w:pPr>
      <w:r>
        <w:t xml:space="preserve">Add one broker parser, preferably Sharesies or Hatch.</w:t>
      </w:r>
    </w:p>
    <w:p>
      <w:pPr>
        <w:pStyle w:val="Compact"/>
        <w:numPr>
          <w:ilvl w:val="0"/>
          <w:numId w:val="1010"/>
        </w:numPr>
      </w:pPr>
      <w:r>
        <w:t xml:space="preserve">Add PDF/CSV export pack.</w:t>
      </w:r>
    </w:p>
    <w:p>
      <w:pPr>
        <w:pStyle w:val="Compact"/>
        <w:numPr>
          <w:ilvl w:val="0"/>
          <w:numId w:val="1010"/>
        </w:numPr>
      </w:pPr>
      <w:r>
        <w:t xml:space="preserve">Validate with accountant-reviewed test cases.</w:t>
      </w:r>
    </w:p>
    <w:p>
      <w:pPr>
        <w:pStyle w:val="Compact"/>
        <w:numPr>
          <w:ilvl w:val="0"/>
          <w:numId w:val="1010"/>
        </w:numPr>
      </w:pPr>
      <w:r>
        <w:t xml:space="preserve">Add a second broker.</w:t>
      </w:r>
    </w:p>
    <w:p>
      <w:pPr>
        <w:pStyle w:val="Compact"/>
        <w:numPr>
          <w:ilvl w:val="0"/>
          <w:numId w:val="1010"/>
        </w:numPr>
      </w:pPr>
      <w:r>
        <w:t xml:space="preserve">Charge for final report export.</w:t>
      </w:r>
    </w:p>
    <w:p>
      <w:pPr>
        <w:pStyle w:val="Compact"/>
        <w:numPr>
          <w:ilvl w:val="0"/>
          <w:numId w:val="1010"/>
        </w:numPr>
      </w:pPr>
      <w:r>
        <w:t xml:space="preserve">Add IBKR and generic CSV support after core flow is reliable.</w:t>
      </w:r>
    </w:p>
    <w:p>
      <w:pPr>
        <w:pStyle w:val="FirstParagraph"/>
      </w:pPr>
      <w:r>
        <w:t xml:space="preserve">Recommended monetisation:</w:t>
      </w:r>
    </w:p>
    <w:p>
      <w:pPr>
        <w:pStyle w:val="BlockText"/>
      </w:pPr>
      <w:r>
        <w:t xml:space="preserve">Free threshold check + paid FIF report export.</w:t>
      </w:r>
    </w:p>
    <w:p>
      <w:r>
        <w:pict>
          <v:rect style="width:0;height:1.5pt" o:hralign="center" o:hrstd="t" o:hr="t"/>
        </w:pict>
      </w:r>
    </w:p>
    <w:bookmarkEnd w:id="42"/>
    <w:bookmarkEnd w:id="43"/>
    <w:bookmarkStart w:id="44" w:name="part-b-detailed-prd"/>
    <w:p>
      <w:pPr>
        <w:pStyle w:val="Heading1"/>
      </w:pPr>
      <w:r>
        <w:t xml:space="preserve">Part B — Detailed PRD</w:t>
      </w:r>
    </w:p>
    <w:p>
      <w:r>
        <w:pict>
          <v:rect style="width:0;height:1.5pt" o:hralign="center" o:hrstd="t" o:hr="t"/>
        </w:pict>
      </w:r>
    </w:p>
    <w:bookmarkEnd w:id="44"/>
    <w:bookmarkStart w:id="45" w:name="executive-summary"/>
    <w:p>
      <w:pPr>
        <w:pStyle w:val="Heading1"/>
      </w:pPr>
      <w:r>
        <w:t xml:space="preserve">1. Executive Summary</w:t>
      </w:r>
    </w:p>
    <w:p>
      <w:pPr>
        <w:pStyle w:val="FirstParagraph"/>
      </w:pPr>
      <w:r>
        <w:t xml:space="preserve">Build a free / freemium web app that helps New Zealand investors calculate Foreign Investment Fund income from overseas shares, ETFs, and foreign funds by uploading broker CSV/XLSX files instead of manually entering transactions into calculators or spreadsheets.</w:t>
      </w:r>
    </w:p>
    <w:p>
      <w:pPr>
        <w:pStyle w:val="BodyText"/>
      </w:pPr>
      <w:r>
        <w:t xml:space="preserve">The product should convert messy broker exports into a normalised investment ledger, calculate FIF income using supported methods, and produce an accountant-friendly report with full calculation details, assumptions, warnings, and audit trail.</w:t>
      </w:r>
    </w:p>
    <w:p>
      <w:pPr>
        <w:pStyle w:val="BodyText"/>
      </w:pPr>
      <w:r>
        <w:t xml:space="preserve">The first product should be</w:t>
      </w:r>
      <w:r>
        <w:t xml:space="preserve"> </w:t>
      </w:r>
      <w:r>
        <w:rPr>
          <w:b/>
          <w:bCs/>
        </w:rPr>
        <w:t xml:space="preserve">NZ FIF only</w:t>
      </w:r>
      <w:r>
        <w:t xml:space="preserve">. Australia should remain a future expansion only if the NZ product proves technical accuracy, user demand, and willingness to pay.</w:t>
      </w:r>
    </w:p>
    <w:p>
      <w:r>
        <w:pict>
          <v:rect style="width:0;height:1.5pt" o:hralign="center" o:hrstd="t" o:hr="t"/>
        </w:pict>
      </w:r>
    </w:p>
    <w:bookmarkEnd w:id="45"/>
    <w:bookmarkStart w:id="46" w:name="product-principles"/>
    <w:p>
      <w:pPr>
        <w:pStyle w:val="Heading1"/>
      </w:pPr>
      <w:r>
        <w:t xml:space="preserve">2. Product Principles</w:t>
      </w:r>
    </w:p>
    <w:p>
      <w:pPr>
        <w:pStyle w:val="Compact"/>
        <w:numPr>
          <w:ilvl w:val="0"/>
          <w:numId w:val="1011"/>
        </w:numPr>
      </w:pPr>
      <w:r>
        <w:rPr>
          <w:b/>
          <w:bCs/>
        </w:rPr>
        <w:t xml:space="preserve">NZ first</w:t>
      </w:r>
      <w:r>
        <w:t xml:space="preserve"> </w:t>
      </w:r>
      <w:r>
        <w:t xml:space="preserve">— solve one jurisdiction deeply before expanding.</w:t>
      </w:r>
    </w:p>
    <w:p>
      <w:pPr>
        <w:pStyle w:val="Compact"/>
        <w:numPr>
          <w:ilvl w:val="0"/>
          <w:numId w:val="1011"/>
        </w:numPr>
      </w:pPr>
      <w:r>
        <w:rPr>
          <w:b/>
          <w:bCs/>
        </w:rPr>
        <w:t xml:space="preserve">CSV/XLSX first</w:t>
      </w:r>
      <w:r>
        <w:t xml:space="preserve"> </w:t>
      </w:r>
      <w:r>
        <w:t xml:space="preserve">— assume users can download files, but formats vary.</w:t>
      </w:r>
    </w:p>
    <w:p>
      <w:pPr>
        <w:pStyle w:val="Compact"/>
        <w:numPr>
          <w:ilvl w:val="0"/>
          <w:numId w:val="1011"/>
        </w:numPr>
      </w:pPr>
      <w:r>
        <w:rPr>
          <w:b/>
          <w:bCs/>
        </w:rPr>
        <w:t xml:space="preserve">Human review required</w:t>
      </w:r>
      <w:r>
        <w:t xml:space="preserve"> </w:t>
      </w:r>
      <w:r>
        <w:t xml:space="preserve">— never silently trust messy financial data.</w:t>
      </w:r>
    </w:p>
    <w:p>
      <w:pPr>
        <w:pStyle w:val="Compact"/>
        <w:numPr>
          <w:ilvl w:val="0"/>
          <w:numId w:val="1011"/>
        </w:numPr>
      </w:pPr>
      <w:r>
        <w:rPr>
          <w:b/>
          <w:bCs/>
        </w:rPr>
        <w:t xml:space="preserve">Transparent calculations</w:t>
      </w:r>
      <w:r>
        <w:t xml:space="preserve"> </w:t>
      </w:r>
      <w:r>
        <w:t xml:space="preserve">— every number must trace back to source rows and assumptions.</w:t>
      </w:r>
    </w:p>
    <w:p>
      <w:pPr>
        <w:pStyle w:val="Compact"/>
        <w:numPr>
          <w:ilvl w:val="0"/>
          <w:numId w:val="1011"/>
        </w:numPr>
      </w:pPr>
      <w:r>
        <w:rPr>
          <w:b/>
          <w:bCs/>
        </w:rPr>
        <w:t xml:space="preserve">Tax-advice boundary</w:t>
      </w:r>
      <w:r>
        <w:t xml:space="preserve"> </w:t>
      </w:r>
      <w:r>
        <w:t xml:space="preserve">— prepare working values, but do not determine final legal position.</w:t>
      </w:r>
    </w:p>
    <w:p>
      <w:pPr>
        <w:pStyle w:val="Compact"/>
        <w:numPr>
          <w:ilvl w:val="0"/>
          <w:numId w:val="1011"/>
        </w:numPr>
      </w:pPr>
      <w:r>
        <w:rPr>
          <w:b/>
          <w:bCs/>
        </w:rPr>
        <w:t xml:space="preserve">Accountant-friendly</w:t>
      </w:r>
      <w:r>
        <w:t xml:space="preserve"> </w:t>
      </w:r>
      <w:r>
        <w:t xml:space="preserve">— output should be easy for accountants to review.</w:t>
      </w:r>
    </w:p>
    <w:p>
      <w:pPr>
        <w:pStyle w:val="Compact"/>
        <w:numPr>
          <w:ilvl w:val="0"/>
          <w:numId w:val="1011"/>
        </w:numPr>
      </w:pPr>
      <w:r>
        <w:rPr>
          <w:b/>
          <w:bCs/>
        </w:rPr>
        <w:t xml:space="preserve">Privacy-sensitive</w:t>
      </w:r>
      <w:r>
        <w:t xml:space="preserve"> </w:t>
      </w:r>
      <w:r>
        <w:t xml:space="preserve">— financial data should be minimised, encrypted, and deletable.</w:t>
      </w:r>
    </w:p>
    <w:p>
      <w:pPr>
        <w:pStyle w:val="Compact"/>
        <w:numPr>
          <w:ilvl w:val="0"/>
          <w:numId w:val="1011"/>
        </w:numPr>
      </w:pPr>
      <w:r>
        <w:rPr>
          <w:b/>
          <w:bCs/>
        </w:rPr>
        <w:t xml:space="preserve">Extensible architecture</w:t>
      </w:r>
      <w:r>
        <w:t xml:space="preserve"> </w:t>
      </w:r>
      <w:r>
        <w:t xml:space="preserve">— import and ledger foundation should later support Australia if needed.</w:t>
      </w:r>
    </w:p>
    <w:p>
      <w:r>
        <w:pict>
          <v:rect style="width:0;height:1.5pt" o:hralign="center" o:hrstd="t" o:hr="t"/>
        </w:pict>
      </w:r>
    </w:p>
    <w:bookmarkEnd w:id="46"/>
    <w:bookmarkStart w:id="54" w:name="scope"/>
    <w:p>
      <w:pPr>
        <w:pStyle w:val="Heading1"/>
      </w:pPr>
      <w:r>
        <w:t xml:space="preserve">3. Scope</w:t>
      </w:r>
    </w:p>
    <w:bookmarkStart w:id="47" w:name="mvp-scope"/>
    <w:p>
      <w:pPr>
        <w:pStyle w:val="Heading2"/>
      </w:pPr>
      <w:r>
        <w:t xml:space="preserve">3.1 MVP Scope</w:t>
      </w:r>
    </w:p>
    <w:p>
      <w:pPr>
        <w:pStyle w:val="FirstParagraph"/>
      </w:pPr>
      <w:r>
        <w:t xml:space="preserve">The MVP supports:</w:t>
      </w:r>
    </w:p>
    <w:p>
      <w:pPr>
        <w:pStyle w:val="Compact"/>
        <w:numPr>
          <w:ilvl w:val="0"/>
          <w:numId w:val="1012"/>
        </w:numPr>
      </w:pPr>
      <w:r>
        <w:t xml:space="preserve">New Zealand individual investors and eligible trustees at a basic level.</w:t>
      </w:r>
    </w:p>
    <w:p>
      <w:pPr>
        <w:pStyle w:val="Compact"/>
        <w:numPr>
          <w:ilvl w:val="0"/>
          <w:numId w:val="1012"/>
        </w:numPr>
      </w:pPr>
      <w:r>
        <w:t xml:space="preserve">Standard NZ income year: 1 April to 31 March.</w:t>
      </w:r>
    </w:p>
    <w:p>
      <w:pPr>
        <w:pStyle w:val="Compact"/>
        <w:numPr>
          <w:ilvl w:val="0"/>
          <w:numId w:val="1012"/>
        </w:numPr>
      </w:pPr>
      <w:r>
        <w:t xml:space="preserve">Listed foreign shares.</w:t>
      </w:r>
    </w:p>
    <w:p>
      <w:pPr>
        <w:pStyle w:val="Compact"/>
        <w:numPr>
          <w:ilvl w:val="0"/>
          <w:numId w:val="1012"/>
        </w:numPr>
      </w:pPr>
      <w:r>
        <w:t xml:space="preserve">Foreign ETFs and listed foreign funds where market value is available.</w:t>
      </w:r>
    </w:p>
    <w:p>
      <w:pPr>
        <w:pStyle w:val="Compact"/>
        <w:numPr>
          <w:ilvl w:val="0"/>
          <w:numId w:val="1012"/>
        </w:numPr>
      </w:pPr>
      <w:r>
        <w:t xml:space="preserve">FDR and CV calculations.</w:t>
      </w:r>
    </w:p>
    <w:p>
      <w:pPr>
        <w:pStyle w:val="Compact"/>
        <w:numPr>
          <w:ilvl w:val="0"/>
          <w:numId w:val="1012"/>
        </w:numPr>
      </w:pPr>
      <w:r>
        <w:t xml:space="preserve">Quick-sale adjustments for common same-year buy/sell scenarios.</w:t>
      </w:r>
    </w:p>
    <w:p>
      <w:pPr>
        <w:pStyle w:val="Compact"/>
        <w:numPr>
          <w:ilvl w:val="0"/>
          <w:numId w:val="1012"/>
        </w:numPr>
      </w:pPr>
      <w:r>
        <w:t xml:space="preserve">FIF cost-threshold review.</w:t>
      </w:r>
    </w:p>
    <w:p>
      <w:pPr>
        <w:pStyle w:val="Compact"/>
        <w:numPr>
          <w:ilvl w:val="0"/>
          <w:numId w:val="1012"/>
        </w:numPr>
      </w:pPr>
      <w:r>
        <w:t xml:space="preserve">ASX exemption flagging.</w:t>
      </w:r>
    </w:p>
    <w:p>
      <w:pPr>
        <w:pStyle w:val="Compact"/>
        <w:numPr>
          <w:ilvl w:val="0"/>
          <w:numId w:val="1012"/>
        </w:numPr>
      </w:pPr>
      <w:r>
        <w:t xml:space="preserve">Foreign withholding tax summary.</w:t>
      </w:r>
    </w:p>
    <w:p>
      <w:pPr>
        <w:pStyle w:val="Compact"/>
        <w:numPr>
          <w:ilvl w:val="0"/>
          <w:numId w:val="1012"/>
        </w:numPr>
      </w:pPr>
      <w:r>
        <w:t xml:space="preserve">Broker CSV/XLSX upload and manual mapping.</w:t>
      </w:r>
    </w:p>
    <w:p>
      <w:pPr>
        <w:pStyle w:val="Compact"/>
        <w:numPr>
          <w:ilvl w:val="0"/>
          <w:numId w:val="1012"/>
        </w:numPr>
      </w:pPr>
      <w:r>
        <w:t xml:space="preserve">PDF/CSV working-paper export.</w:t>
      </w:r>
    </w:p>
    <w:bookmarkEnd w:id="47"/>
    <w:bookmarkStart w:id="48" w:name="out-of-scope-for-mvp"/>
    <w:p>
      <w:pPr>
        <w:pStyle w:val="Heading2"/>
      </w:pPr>
      <w:r>
        <w:t xml:space="preserve">3.2 Out of Scope for MVP</w:t>
      </w:r>
    </w:p>
    <w:p>
      <w:pPr>
        <w:pStyle w:val="FirstParagraph"/>
      </w:pPr>
      <w:r>
        <w:t xml:space="preserve">The MVP does not support:</w:t>
      </w:r>
    </w:p>
    <w:p>
      <w:pPr>
        <w:pStyle w:val="Compact"/>
        <w:numPr>
          <w:ilvl w:val="0"/>
          <w:numId w:val="1013"/>
        </w:numPr>
      </w:pPr>
      <w:r>
        <w:t xml:space="preserve">Direct IRD filing.</w:t>
      </w:r>
    </w:p>
    <w:p>
      <w:pPr>
        <w:pStyle w:val="Compact"/>
        <w:numPr>
          <w:ilvl w:val="0"/>
          <w:numId w:val="1013"/>
        </w:numPr>
      </w:pPr>
      <w:r>
        <w:t xml:space="preserve">Personal tax advice.</w:t>
      </w:r>
    </w:p>
    <w:p>
      <w:pPr>
        <w:pStyle w:val="Compact"/>
        <w:numPr>
          <w:ilvl w:val="0"/>
          <w:numId w:val="1013"/>
        </w:numPr>
      </w:pPr>
      <w:r>
        <w:t xml:space="preserve">Full company/trust/partnership workflows.</w:t>
      </w:r>
    </w:p>
    <w:p>
      <w:pPr>
        <w:pStyle w:val="Compact"/>
        <w:numPr>
          <w:ilvl w:val="0"/>
          <w:numId w:val="1013"/>
        </w:numPr>
      </w:pPr>
      <w:r>
        <w:t xml:space="preserve">Foreign superannuation calculations.</w:t>
      </w:r>
    </w:p>
    <w:p>
      <w:pPr>
        <w:pStyle w:val="Compact"/>
        <w:numPr>
          <w:ilvl w:val="0"/>
          <w:numId w:val="1013"/>
        </w:numPr>
      </w:pPr>
      <w:r>
        <w:t xml:space="preserve">Foreign life insurance calculations.</w:t>
      </w:r>
    </w:p>
    <w:p>
      <w:pPr>
        <w:pStyle w:val="Compact"/>
        <w:numPr>
          <w:ilvl w:val="0"/>
          <w:numId w:val="1013"/>
        </w:numPr>
      </w:pPr>
      <w:r>
        <w:t xml:space="preserve">Controlled foreign company calculations.</w:t>
      </w:r>
    </w:p>
    <w:p>
      <w:pPr>
        <w:pStyle w:val="Compact"/>
        <w:numPr>
          <w:ilvl w:val="0"/>
          <w:numId w:val="1013"/>
        </w:numPr>
      </w:pPr>
      <w:r>
        <w:t xml:space="preserve">Derivatives, CFDs, crypto, futures, options, margin trading, short selling.</w:t>
      </w:r>
    </w:p>
    <w:p>
      <w:pPr>
        <w:pStyle w:val="Compact"/>
        <w:numPr>
          <w:ilvl w:val="0"/>
          <w:numId w:val="1013"/>
        </w:numPr>
      </w:pPr>
      <w:r>
        <w:t xml:space="preserve">Full corporate action automation.</w:t>
      </w:r>
    </w:p>
    <w:p>
      <w:pPr>
        <w:pStyle w:val="Compact"/>
        <w:numPr>
          <w:ilvl w:val="0"/>
          <w:numId w:val="1013"/>
        </w:numPr>
      </w:pPr>
      <w:r>
        <w:t xml:space="preserve">Cost Method automation.</w:t>
      </w:r>
    </w:p>
    <w:p>
      <w:pPr>
        <w:pStyle w:val="Compact"/>
        <w:numPr>
          <w:ilvl w:val="0"/>
          <w:numId w:val="1013"/>
        </w:numPr>
      </w:pPr>
      <w:r>
        <w:t xml:space="preserve">Deemed Rate of Return method.</w:t>
      </w:r>
    </w:p>
    <w:p>
      <w:pPr>
        <w:pStyle w:val="Compact"/>
        <w:numPr>
          <w:ilvl w:val="0"/>
          <w:numId w:val="1013"/>
        </w:numPr>
      </w:pPr>
      <w:r>
        <w:t xml:space="preserve">Revenue Account Method full implementation.</w:t>
      </w:r>
    </w:p>
    <w:p>
      <w:pPr>
        <w:pStyle w:val="Compact"/>
        <w:numPr>
          <w:ilvl w:val="0"/>
          <w:numId w:val="1013"/>
        </w:numPr>
      </w:pPr>
      <w:r>
        <w:t xml:space="preserve">Attributable FIF Income Method.</w:t>
      </w:r>
    </w:p>
    <w:p>
      <w:pPr>
        <w:pStyle w:val="Compact"/>
        <w:numPr>
          <w:ilvl w:val="0"/>
          <w:numId w:val="1013"/>
        </w:numPr>
      </w:pPr>
      <w:r>
        <w:t xml:space="preserve">Australia calculations.</w:t>
      </w:r>
    </w:p>
    <w:bookmarkEnd w:id="48"/>
    <w:bookmarkStart w:id="52" w:name="mobile-app-scope"/>
    <w:p>
      <w:pPr>
        <w:pStyle w:val="Heading2"/>
      </w:pPr>
      <w:r>
        <w:t xml:space="preserve">3.3 Mobile App Scope</w:t>
      </w:r>
    </w:p>
    <w:p>
      <w:pPr>
        <w:pStyle w:val="FirstParagraph"/>
      </w:pPr>
      <w:r>
        <w:t xml:space="preserve">The MVP should be a mobile-responsive web app. Native iOS and Android apps should be future scope unless there is strong evidence that mobile-first users cannot complete the workflow through the web app.</w:t>
      </w:r>
    </w:p>
    <w:bookmarkStart w:id="49" w:name="in-mvp-scope"/>
    <w:p>
      <w:pPr>
        <w:pStyle w:val="Heading3"/>
      </w:pPr>
      <w:r>
        <w:t xml:space="preserve">In MVP Scope</w:t>
      </w:r>
    </w:p>
    <w:p>
      <w:pPr>
        <w:pStyle w:val="Compact"/>
        <w:numPr>
          <w:ilvl w:val="0"/>
          <w:numId w:val="1014"/>
        </w:numPr>
      </w:pPr>
      <w:r>
        <w:t xml:space="preserve">Mobile-responsive web layout.</w:t>
      </w:r>
    </w:p>
    <w:p>
      <w:pPr>
        <w:pStyle w:val="Compact"/>
        <w:numPr>
          <w:ilvl w:val="0"/>
          <w:numId w:val="1014"/>
        </w:numPr>
      </w:pPr>
      <w:r>
        <w:t xml:space="preserve">Web upload using browser file picker.</w:t>
      </w:r>
    </w:p>
    <w:p>
      <w:pPr>
        <w:pStyle w:val="Compact"/>
        <w:numPr>
          <w:ilvl w:val="0"/>
          <w:numId w:val="1014"/>
        </w:numPr>
      </w:pPr>
      <w:r>
        <w:t xml:space="preserve">Support upload from phone Files/Downloads/Cloud Drive where browser allows.</w:t>
      </w:r>
    </w:p>
    <w:p>
      <w:pPr>
        <w:pStyle w:val="Compact"/>
        <w:numPr>
          <w:ilvl w:val="0"/>
          <w:numId w:val="1014"/>
        </w:numPr>
      </w:pPr>
      <w:r>
        <w:t xml:space="preserve">Mobile-friendly broker download instructions.</w:t>
      </w:r>
    </w:p>
    <w:p>
      <w:pPr>
        <w:pStyle w:val="Compact"/>
        <w:numPr>
          <w:ilvl w:val="0"/>
          <w:numId w:val="1014"/>
        </w:numPr>
      </w:pPr>
      <w:r>
        <w:t xml:space="preserve">PDF report download on mobile.</w:t>
      </w:r>
    </w:p>
    <w:p>
      <w:pPr>
        <w:pStyle w:val="Compact"/>
        <w:numPr>
          <w:ilvl w:val="0"/>
          <w:numId w:val="1014"/>
        </w:numPr>
      </w:pPr>
      <w:r>
        <w:t xml:space="preserve">Email report link to self.</w:t>
      </w:r>
    </w:p>
    <w:p>
      <w:pPr>
        <w:pStyle w:val="Compact"/>
        <w:numPr>
          <w:ilvl w:val="0"/>
          <w:numId w:val="1014"/>
        </w:numPr>
      </w:pPr>
      <w:r>
        <w:t xml:space="preserve">PWA-ready design where practical.</w:t>
      </w:r>
    </w:p>
    <w:bookmarkEnd w:id="49"/>
    <w:bookmarkStart w:id="50" w:name="out-of-mvp-scope"/>
    <w:p>
      <w:pPr>
        <w:pStyle w:val="Heading3"/>
      </w:pPr>
      <w:r>
        <w:t xml:space="preserve">Out of MVP Scope</w:t>
      </w:r>
    </w:p>
    <w:p>
      <w:pPr>
        <w:pStyle w:val="Compact"/>
        <w:numPr>
          <w:ilvl w:val="0"/>
          <w:numId w:val="1015"/>
        </w:numPr>
      </w:pPr>
      <w:r>
        <w:t xml:space="preserve">Native iOS app submission to App Store.</w:t>
      </w:r>
    </w:p>
    <w:p>
      <w:pPr>
        <w:pStyle w:val="Compact"/>
        <w:numPr>
          <w:ilvl w:val="0"/>
          <w:numId w:val="1015"/>
        </w:numPr>
      </w:pPr>
      <w:r>
        <w:t xml:space="preserve">Native Android app submission to Google Play.</w:t>
      </w:r>
    </w:p>
    <w:p>
      <w:pPr>
        <w:pStyle w:val="Compact"/>
        <w:numPr>
          <w:ilvl w:val="0"/>
          <w:numId w:val="1015"/>
        </w:numPr>
      </w:pPr>
      <w:r>
        <w:t xml:space="preserve">Native file share-sheet integration.</w:t>
      </w:r>
    </w:p>
    <w:p>
      <w:pPr>
        <w:pStyle w:val="Compact"/>
        <w:numPr>
          <w:ilvl w:val="0"/>
          <w:numId w:val="1015"/>
        </w:numPr>
      </w:pPr>
      <w:r>
        <w:t xml:space="preserve">Push notifications.</w:t>
      </w:r>
    </w:p>
    <w:p>
      <w:pPr>
        <w:pStyle w:val="Compact"/>
        <w:numPr>
          <w:ilvl w:val="0"/>
          <w:numId w:val="1015"/>
        </w:numPr>
      </w:pPr>
      <w:r>
        <w:t xml:space="preserve">In-app purchases.</w:t>
      </w:r>
    </w:p>
    <w:p>
      <w:pPr>
        <w:pStyle w:val="Compact"/>
        <w:numPr>
          <w:ilvl w:val="0"/>
          <w:numId w:val="1015"/>
        </w:numPr>
      </w:pPr>
      <w:r>
        <w:t xml:space="preserve">Offline calculation.</w:t>
      </w:r>
    </w:p>
    <w:p>
      <w:pPr>
        <w:pStyle w:val="Compact"/>
        <w:numPr>
          <w:ilvl w:val="0"/>
          <w:numId w:val="1015"/>
        </w:numPr>
      </w:pPr>
      <w:r>
        <w:t xml:space="preserve">Mobile camera/OCR extraction from broker screenshots.</w:t>
      </w:r>
    </w:p>
    <w:bookmarkEnd w:id="50"/>
    <w:bookmarkStart w:id="51" w:name="future-app-scope"/>
    <w:p>
      <w:pPr>
        <w:pStyle w:val="Heading3"/>
      </w:pPr>
      <w:r>
        <w:t xml:space="preserve">Future App Scope</w:t>
      </w:r>
    </w:p>
    <w:p>
      <w:pPr>
        <w:pStyle w:val="Compact"/>
        <w:numPr>
          <w:ilvl w:val="0"/>
          <w:numId w:val="1016"/>
        </w:numPr>
      </w:pPr>
      <w:r>
        <w:t xml:space="preserve">iOS app distributed via App Store.</w:t>
      </w:r>
    </w:p>
    <w:p>
      <w:pPr>
        <w:pStyle w:val="Compact"/>
        <w:numPr>
          <w:ilvl w:val="0"/>
          <w:numId w:val="1016"/>
        </w:numPr>
      </w:pPr>
      <w:r>
        <w:t xml:space="preserve">Android app distributed via Google Play.</w:t>
      </w:r>
    </w:p>
    <w:p>
      <w:pPr>
        <w:pStyle w:val="Compact"/>
        <w:numPr>
          <w:ilvl w:val="0"/>
          <w:numId w:val="1016"/>
        </w:numPr>
      </w:pPr>
      <w:r>
        <w:t xml:space="preserve">Native document picker.</w:t>
      </w:r>
    </w:p>
    <w:p>
      <w:pPr>
        <w:pStyle w:val="Compact"/>
        <w:numPr>
          <w:ilvl w:val="0"/>
          <w:numId w:val="1016"/>
        </w:numPr>
      </w:pPr>
      <w:r>
        <w:t xml:space="preserve">Share-sheet import from Files, Downloads, Drive, OneDrive, iCloud, Gmail, or broker app attachment flows.</w:t>
      </w:r>
    </w:p>
    <w:p>
      <w:pPr>
        <w:pStyle w:val="Compact"/>
        <w:numPr>
          <w:ilvl w:val="0"/>
          <w:numId w:val="1016"/>
        </w:numPr>
      </w:pPr>
      <w:r>
        <w:t xml:space="preserve">Secure local cache for recent reports.</w:t>
      </w:r>
    </w:p>
    <w:p>
      <w:pPr>
        <w:pStyle w:val="Compact"/>
        <w:numPr>
          <w:ilvl w:val="0"/>
          <w:numId w:val="1016"/>
        </w:numPr>
      </w:pPr>
      <w:r>
        <w:t xml:space="preserve">Push reminders around tax-year end.</w:t>
      </w:r>
    </w:p>
    <w:p>
      <w:pPr>
        <w:pStyle w:val="Compact"/>
        <w:numPr>
          <w:ilvl w:val="0"/>
          <w:numId w:val="1016"/>
        </w:numPr>
      </w:pPr>
      <w:r>
        <w:t xml:space="preserve">Biometric unlock for saved calculations.</w:t>
      </w:r>
    </w:p>
    <w:p>
      <w:pPr>
        <w:pStyle w:val="Compact"/>
        <w:numPr>
          <w:ilvl w:val="0"/>
          <w:numId w:val="1016"/>
        </w:numPr>
      </w:pPr>
      <w:r>
        <w:t xml:space="preserve">App-specific onboarding for downloading broker files.</w:t>
      </w:r>
    </w:p>
    <w:bookmarkEnd w:id="51"/>
    <w:bookmarkEnd w:id="52"/>
    <w:bookmarkStart w:id="53" w:name="future-scope"/>
    <w:p>
      <w:pPr>
        <w:pStyle w:val="Heading2"/>
      </w:pPr>
      <w:r>
        <w:t xml:space="preserve">3.4 Future Scope</w:t>
      </w:r>
    </w:p>
    <w:p>
      <w:pPr>
        <w:pStyle w:val="FirstParagraph"/>
      </w:pPr>
      <w:r>
        <w:t xml:space="preserve">Future phases may add:</w:t>
      </w:r>
    </w:p>
    <w:p>
      <w:pPr>
        <w:pStyle w:val="Compact"/>
        <w:numPr>
          <w:ilvl w:val="0"/>
          <w:numId w:val="1017"/>
        </w:numPr>
      </w:pPr>
      <w:r>
        <w:t xml:space="preserve">Cost Method.</w:t>
      </w:r>
    </w:p>
    <w:p>
      <w:pPr>
        <w:pStyle w:val="Compact"/>
        <w:numPr>
          <w:ilvl w:val="0"/>
          <w:numId w:val="1017"/>
        </w:numPr>
      </w:pPr>
      <w:r>
        <w:t xml:space="preserve">Revenue Account Method screening and calculation support.</w:t>
      </w:r>
    </w:p>
    <w:p>
      <w:pPr>
        <w:pStyle w:val="Compact"/>
        <w:numPr>
          <w:ilvl w:val="0"/>
          <w:numId w:val="1017"/>
        </w:numPr>
      </w:pPr>
      <w:r>
        <w:t xml:space="preserve">More corporate action handling.</w:t>
      </w:r>
    </w:p>
    <w:p>
      <w:pPr>
        <w:pStyle w:val="Compact"/>
        <w:numPr>
          <w:ilvl w:val="0"/>
          <w:numId w:val="1017"/>
        </w:numPr>
      </w:pPr>
      <w:r>
        <w:t xml:space="preserve">Historical price lookup.</w:t>
      </w:r>
    </w:p>
    <w:p>
      <w:pPr>
        <w:pStyle w:val="Compact"/>
        <w:numPr>
          <w:ilvl w:val="0"/>
          <w:numId w:val="1017"/>
        </w:numPr>
      </w:pPr>
      <w:r>
        <w:t xml:space="preserve">Automated IRD/RBNZ FX rate loading.</w:t>
      </w:r>
    </w:p>
    <w:p>
      <w:pPr>
        <w:pStyle w:val="Compact"/>
        <w:numPr>
          <w:ilvl w:val="0"/>
          <w:numId w:val="1017"/>
        </w:numPr>
      </w:pPr>
      <w:r>
        <w:t xml:space="preserve">Accountant portal.</w:t>
      </w:r>
    </w:p>
    <w:p>
      <w:pPr>
        <w:pStyle w:val="Compact"/>
        <w:numPr>
          <w:ilvl w:val="0"/>
          <w:numId w:val="1017"/>
        </w:numPr>
      </w:pPr>
      <w:r>
        <w:t xml:space="preserve">Australia foreign investment tax module.</w:t>
      </w:r>
    </w:p>
    <w:p>
      <w:r>
        <w:pict>
          <v:rect style="width:0;height:1.5pt" o:hralign="center" o:hrstd="t" o:hr="t"/>
        </w:pict>
      </w:r>
    </w:p>
    <w:bookmarkEnd w:id="53"/>
    <w:bookmarkEnd w:id="54"/>
    <w:bookmarkStart w:id="60" w:name="user-personas"/>
    <w:p>
      <w:pPr>
        <w:pStyle w:val="Heading1"/>
      </w:pPr>
      <w:r>
        <w:t xml:space="preserve">4. User Personas</w:t>
      </w:r>
    </w:p>
    <w:bookmarkStart w:id="55" w:name="diy-nz-retail-investor"/>
    <w:p>
      <w:pPr>
        <w:pStyle w:val="Heading2"/>
      </w:pPr>
      <w:r>
        <w:t xml:space="preserve">4.1 DIY NZ Retail Investor</w:t>
      </w:r>
    </w:p>
    <w:p>
      <w:pPr>
        <w:pStyle w:val="FirstParagraph"/>
      </w:pPr>
      <w:r>
        <w:rPr>
          <w:b/>
          <w:bCs/>
        </w:rPr>
        <w:t xml:space="preserve">Profile:</w:t>
      </w:r>
      <w:r>
        <w:t xml:space="preserve"> </w:t>
      </w:r>
      <w:r>
        <w:t xml:space="preserve">Holds US shares and ETFs through Sharesies, Hatch, Stake, or IBKR.</w:t>
      </w:r>
      <w:r>
        <w:br/>
      </w:r>
      <w:r>
        <w:rPr>
          <w:b/>
          <w:bCs/>
        </w:rPr>
        <w:t xml:space="preserve">Pain:</w:t>
      </w:r>
      <w:r>
        <w:t xml:space="preserve"> </w:t>
      </w:r>
      <w:r>
        <w:t xml:space="preserve">Knows FIF may apply but does not know how to calculate it.</w:t>
      </w:r>
      <w:r>
        <w:br/>
      </w:r>
      <w:r>
        <w:rPr>
          <w:b/>
          <w:bCs/>
        </w:rPr>
        <w:t xml:space="preserve">Need:</w:t>
      </w:r>
      <w:r>
        <w:t xml:space="preserve"> </w:t>
      </w:r>
      <w:r>
        <w:t xml:space="preserve">Upload files, get clear warnings, calculate FDR/CV, export report.</w:t>
      </w:r>
    </w:p>
    <w:bookmarkEnd w:id="55"/>
    <w:bookmarkStart w:id="56" w:name="near-threshold-investor"/>
    <w:p>
      <w:pPr>
        <w:pStyle w:val="Heading2"/>
      </w:pPr>
      <w:r>
        <w:t xml:space="preserve">4.2 Near-Threshold Investor</w:t>
      </w:r>
    </w:p>
    <w:p>
      <w:pPr>
        <w:pStyle w:val="FirstParagraph"/>
      </w:pPr>
      <w:r>
        <w:rPr>
          <w:b/>
          <w:bCs/>
        </w:rPr>
        <w:t xml:space="preserve">Profile:</w:t>
      </w:r>
      <w:r>
        <w:t xml:space="preserve"> </w:t>
      </w:r>
      <w:r>
        <w:t xml:space="preserve">Has invested around NZD 40,000–70,000 offshore.</w:t>
      </w:r>
      <w:r>
        <w:br/>
      </w:r>
      <w:r>
        <w:rPr>
          <w:b/>
          <w:bCs/>
        </w:rPr>
        <w:t xml:space="preserve">Pain:</w:t>
      </w:r>
      <w:r>
        <w:t xml:space="preserve"> </w:t>
      </w:r>
      <w:r>
        <w:t xml:space="preserve">Unsure whether the NZD 50,000 cost threshold has been exceeded.</w:t>
      </w:r>
      <w:r>
        <w:br/>
      </w:r>
      <w:r>
        <w:rPr>
          <w:b/>
          <w:bCs/>
        </w:rPr>
        <w:t xml:space="preserve">Need:</w:t>
      </w:r>
      <w:r>
        <w:t xml:space="preserve"> </w:t>
      </w:r>
      <w:r>
        <w:t xml:space="preserve">Threshold checker using historical purchases and FX conversion.</w:t>
      </w:r>
    </w:p>
    <w:bookmarkEnd w:id="56"/>
    <w:bookmarkStart w:id="57" w:name="multi-broker-investor"/>
    <w:p>
      <w:pPr>
        <w:pStyle w:val="Heading2"/>
      </w:pPr>
      <w:r>
        <w:t xml:space="preserve">4.3 Multi-Broker Investor</w:t>
      </w:r>
    </w:p>
    <w:p>
      <w:pPr>
        <w:pStyle w:val="FirstParagraph"/>
      </w:pPr>
      <w:r>
        <w:rPr>
          <w:b/>
          <w:bCs/>
        </w:rPr>
        <w:t xml:space="preserve">Profile:</w:t>
      </w:r>
      <w:r>
        <w:t xml:space="preserve"> </w:t>
      </w:r>
      <w:r>
        <w:t xml:space="preserve">Uses Sharesies for ETFs, Hatch for US stocks, IBKR for active trading.</w:t>
      </w:r>
      <w:r>
        <w:br/>
      </w:r>
      <w:r>
        <w:rPr>
          <w:b/>
          <w:bCs/>
        </w:rPr>
        <w:t xml:space="preserve">Pain:</w:t>
      </w:r>
      <w:r>
        <w:t xml:space="preserve"> </w:t>
      </w:r>
      <w:r>
        <w:t xml:space="preserve">Each broker has separate reports; no single FIF view.</w:t>
      </w:r>
      <w:r>
        <w:br/>
      </w:r>
      <w:r>
        <w:rPr>
          <w:b/>
          <w:bCs/>
        </w:rPr>
        <w:t xml:space="preserve">Need:</w:t>
      </w:r>
      <w:r>
        <w:t xml:space="preserve"> </w:t>
      </w:r>
      <w:r>
        <w:t xml:space="preserve">Multi-file import, deduplication, consolidated FIF output.</w:t>
      </w:r>
    </w:p>
    <w:bookmarkEnd w:id="57"/>
    <w:bookmarkStart w:id="58" w:name="accountant-tax-agent"/>
    <w:p>
      <w:pPr>
        <w:pStyle w:val="Heading2"/>
      </w:pPr>
      <w:r>
        <w:t xml:space="preserve">4.4 Accountant / Tax Agent</w:t>
      </w:r>
    </w:p>
    <w:p>
      <w:pPr>
        <w:pStyle w:val="FirstParagraph"/>
      </w:pPr>
      <w:r>
        <w:rPr>
          <w:b/>
          <w:bCs/>
        </w:rPr>
        <w:t xml:space="preserve">Profile:</w:t>
      </w:r>
      <w:r>
        <w:t xml:space="preserve"> </w:t>
      </w:r>
      <w:r>
        <w:t xml:space="preserve">Receives client CSVs, screenshots, PDFs, and incomplete exports.</w:t>
      </w:r>
      <w:r>
        <w:br/>
      </w:r>
      <w:r>
        <w:rPr>
          <w:b/>
          <w:bCs/>
        </w:rPr>
        <w:t xml:space="preserve">Pain:</w:t>
      </w:r>
      <w:r>
        <w:t xml:space="preserve"> </w:t>
      </w:r>
      <w:r>
        <w:t xml:space="preserve">Too much manual cleaning and reconciliation.</w:t>
      </w:r>
      <w:r>
        <w:br/>
      </w:r>
      <w:r>
        <w:rPr>
          <w:b/>
          <w:bCs/>
        </w:rPr>
        <w:t xml:space="preserve">Need:</w:t>
      </w:r>
      <w:r>
        <w:t xml:space="preserve"> </w:t>
      </w:r>
      <w:r>
        <w:t xml:space="preserve">Standardised import, exception list, calculation audit pack.</w:t>
      </w:r>
    </w:p>
    <w:bookmarkEnd w:id="58"/>
    <w:bookmarkStart w:id="59" w:name="migrant-returning-nz-resident"/>
    <w:p>
      <w:pPr>
        <w:pStyle w:val="Heading2"/>
      </w:pPr>
      <w:r>
        <w:t xml:space="preserve">4.5 Migrant / Returning NZ Resident</w:t>
      </w:r>
    </w:p>
    <w:p>
      <w:pPr>
        <w:pStyle w:val="FirstParagraph"/>
      </w:pPr>
      <w:r>
        <w:rPr>
          <w:b/>
          <w:bCs/>
        </w:rPr>
        <w:t xml:space="preserve">Profile:</w:t>
      </w:r>
      <w:r>
        <w:t xml:space="preserve"> </w:t>
      </w:r>
      <w:r>
        <w:t xml:space="preserve">Arrived in NZ with overseas investments.</w:t>
      </w:r>
      <w:r>
        <w:br/>
      </w:r>
      <w:r>
        <w:rPr>
          <w:b/>
          <w:bCs/>
        </w:rPr>
        <w:t xml:space="preserve">Pain:</w:t>
      </w:r>
      <w:r>
        <w:t xml:space="preserve"> </w:t>
      </w:r>
      <w:r>
        <w:t xml:space="preserve">Residency timing, transitional resident status, and method eligibility can be complex.</w:t>
      </w:r>
      <w:r>
        <w:br/>
      </w:r>
      <w:r>
        <w:rPr>
          <w:b/>
          <w:bCs/>
        </w:rPr>
        <w:t xml:space="preserve">Need:</w:t>
      </w:r>
      <w:r>
        <w:t xml:space="preserve"> </w:t>
      </w:r>
      <w:r>
        <w:t xml:space="preserve">Screening questions and clear</w:t>
      </w:r>
      <w:r>
        <w:t xml:space="preserve"> </w:t>
      </w:r>
      <w:r>
        <w:t xml:space="preserve">“needs professional advice”</w:t>
      </w:r>
      <w:r>
        <w:t xml:space="preserve"> </w:t>
      </w:r>
      <w:r>
        <w:t xml:space="preserve">path.</w:t>
      </w:r>
    </w:p>
    <w:p>
      <w:r>
        <w:pict>
          <v:rect style="width:0;height:1.5pt" o:hralign="center" o:hrstd="t" o:hr="t"/>
        </w:pict>
      </w:r>
    </w:p>
    <w:bookmarkEnd w:id="59"/>
    <w:bookmarkEnd w:id="60"/>
    <w:bookmarkStart w:id="64" w:name="user-journey"/>
    <w:p>
      <w:pPr>
        <w:pStyle w:val="Heading1"/>
      </w:pPr>
      <w:r>
        <w:t xml:space="preserve">5. User Journey</w:t>
      </w:r>
    </w:p>
    <w:bookmarkStart w:id="61" w:name="first-time-user-flow"/>
    <w:p>
      <w:pPr>
        <w:pStyle w:val="Heading2"/>
      </w:pPr>
      <w:r>
        <w:t xml:space="preserve">5.1 First-Time User Flow</w:t>
      </w:r>
    </w:p>
    <w:p>
      <w:pPr>
        <w:pStyle w:val="Compact"/>
        <w:numPr>
          <w:ilvl w:val="0"/>
          <w:numId w:val="1018"/>
        </w:numPr>
      </w:pPr>
      <w:r>
        <w:t xml:space="preserve">User lands on the app.</w:t>
      </w:r>
    </w:p>
    <w:p>
      <w:pPr>
        <w:pStyle w:val="Compact"/>
        <w:numPr>
          <w:ilvl w:val="0"/>
          <w:numId w:val="1018"/>
        </w:numPr>
      </w:pPr>
      <w:r>
        <w:t xml:space="preserve">User selects</w:t>
      </w:r>
      <w:r>
        <w:t xml:space="preserve"> </w:t>
      </w:r>
      <w:r>
        <w:t xml:space="preserve">“Start NZ FIF calculation”</w:t>
      </w:r>
      <w:r>
        <w:t xml:space="preserve">.</w:t>
      </w:r>
    </w:p>
    <w:p>
      <w:pPr>
        <w:pStyle w:val="Compact"/>
        <w:numPr>
          <w:ilvl w:val="0"/>
          <w:numId w:val="1018"/>
        </w:numPr>
      </w:pPr>
      <w:r>
        <w:t xml:space="preserve">App explains scope and disclaimer.</w:t>
      </w:r>
    </w:p>
    <w:p>
      <w:pPr>
        <w:pStyle w:val="Compact"/>
        <w:numPr>
          <w:ilvl w:val="0"/>
          <w:numId w:val="1018"/>
        </w:numPr>
      </w:pPr>
      <w:r>
        <w:t xml:space="preserve">User selects income year.</w:t>
      </w:r>
    </w:p>
    <w:p>
      <w:pPr>
        <w:pStyle w:val="Compact"/>
        <w:numPr>
          <w:ilvl w:val="0"/>
          <w:numId w:val="1018"/>
        </w:numPr>
      </w:pPr>
      <w:r>
        <w:t xml:space="preserve">App asks screening questions.</w:t>
      </w:r>
    </w:p>
    <w:p>
      <w:pPr>
        <w:pStyle w:val="Compact"/>
        <w:numPr>
          <w:ilvl w:val="0"/>
          <w:numId w:val="1018"/>
        </w:numPr>
      </w:pPr>
      <w:r>
        <w:t xml:space="preserve">User uploads broker files.</w:t>
      </w:r>
    </w:p>
    <w:p>
      <w:pPr>
        <w:pStyle w:val="Compact"/>
        <w:numPr>
          <w:ilvl w:val="0"/>
          <w:numId w:val="1018"/>
        </w:numPr>
      </w:pPr>
      <w:r>
        <w:t xml:space="preserve">App detects broker and file type.</w:t>
      </w:r>
    </w:p>
    <w:p>
      <w:pPr>
        <w:pStyle w:val="Compact"/>
        <w:numPr>
          <w:ilvl w:val="0"/>
          <w:numId w:val="1018"/>
        </w:numPr>
      </w:pPr>
      <w:r>
        <w:t xml:space="preserve">App previews rows.</w:t>
      </w:r>
    </w:p>
    <w:p>
      <w:pPr>
        <w:pStyle w:val="Compact"/>
        <w:numPr>
          <w:ilvl w:val="0"/>
          <w:numId w:val="1018"/>
        </w:numPr>
      </w:pPr>
      <w:r>
        <w:t xml:space="preserve">App suggests column mappings.</w:t>
      </w:r>
    </w:p>
    <w:p>
      <w:pPr>
        <w:pStyle w:val="Compact"/>
        <w:numPr>
          <w:ilvl w:val="0"/>
          <w:numId w:val="1018"/>
        </w:numPr>
      </w:pPr>
      <w:r>
        <w:t xml:space="preserve">User confirms or edits mappings.</w:t>
      </w:r>
    </w:p>
    <w:p>
      <w:pPr>
        <w:pStyle w:val="Compact"/>
        <w:numPr>
          <w:ilvl w:val="0"/>
          <w:numId w:val="1018"/>
        </w:numPr>
      </w:pPr>
      <w:r>
        <w:t xml:space="preserve">App normalises data.</w:t>
      </w:r>
    </w:p>
    <w:p>
      <w:pPr>
        <w:pStyle w:val="Compact"/>
        <w:numPr>
          <w:ilvl w:val="0"/>
          <w:numId w:val="1018"/>
        </w:numPr>
      </w:pPr>
      <w:r>
        <w:t xml:space="preserve">App reconstructs holdings.</w:t>
      </w:r>
    </w:p>
    <w:p>
      <w:pPr>
        <w:pStyle w:val="Compact"/>
        <w:numPr>
          <w:ilvl w:val="0"/>
          <w:numId w:val="1018"/>
        </w:numPr>
      </w:pPr>
      <w:r>
        <w:t xml:space="preserve">App identifies missing data and validation issues.</w:t>
      </w:r>
    </w:p>
    <w:p>
      <w:pPr>
        <w:pStyle w:val="Compact"/>
        <w:numPr>
          <w:ilvl w:val="0"/>
          <w:numId w:val="1018"/>
        </w:numPr>
      </w:pPr>
      <w:r>
        <w:t xml:space="preserve">User resolves warnings or enters missing values.</w:t>
      </w:r>
    </w:p>
    <w:p>
      <w:pPr>
        <w:pStyle w:val="Compact"/>
        <w:numPr>
          <w:ilvl w:val="0"/>
          <w:numId w:val="1018"/>
        </w:numPr>
      </w:pPr>
      <w:r>
        <w:t xml:space="preserve">App calculates threshold, FDR, CV, and quick-sale adjustment.</w:t>
      </w:r>
    </w:p>
    <w:p>
      <w:pPr>
        <w:pStyle w:val="Compact"/>
        <w:numPr>
          <w:ilvl w:val="0"/>
          <w:numId w:val="1018"/>
        </w:numPr>
      </w:pPr>
      <w:r>
        <w:t xml:space="preserve">App shows method comparison and warnings.</w:t>
      </w:r>
    </w:p>
    <w:p>
      <w:pPr>
        <w:pStyle w:val="Compact"/>
        <w:numPr>
          <w:ilvl w:val="0"/>
          <w:numId w:val="1018"/>
        </w:numPr>
      </w:pPr>
      <w:r>
        <w:t xml:space="preserve">User exports PDF/CSV working papers.</w:t>
      </w:r>
    </w:p>
    <w:p>
      <w:pPr>
        <w:pStyle w:val="Compact"/>
        <w:numPr>
          <w:ilvl w:val="0"/>
          <w:numId w:val="1018"/>
        </w:numPr>
      </w:pPr>
      <w:r>
        <w:t xml:space="preserve">User can save or delete calculation data.</w:t>
      </w:r>
    </w:p>
    <w:bookmarkEnd w:id="61"/>
    <w:bookmarkStart w:id="62" w:name="returning-user-flow"/>
    <w:p>
      <w:pPr>
        <w:pStyle w:val="Heading2"/>
      </w:pPr>
      <w:r>
        <w:t xml:space="preserve">5.2 Returning User Flow</w:t>
      </w:r>
    </w:p>
    <w:p>
      <w:pPr>
        <w:pStyle w:val="Compact"/>
        <w:numPr>
          <w:ilvl w:val="0"/>
          <w:numId w:val="1019"/>
        </w:numPr>
      </w:pPr>
      <w:r>
        <w:t xml:space="preserve">User logs in or opens saved calculation.</w:t>
      </w:r>
    </w:p>
    <w:p>
      <w:pPr>
        <w:pStyle w:val="Compact"/>
        <w:numPr>
          <w:ilvl w:val="0"/>
          <w:numId w:val="1019"/>
        </w:numPr>
      </w:pPr>
      <w:r>
        <w:t xml:space="preserve">User selects saved portfolio.</w:t>
      </w:r>
    </w:p>
    <w:p>
      <w:pPr>
        <w:pStyle w:val="Compact"/>
        <w:numPr>
          <w:ilvl w:val="0"/>
          <w:numId w:val="1019"/>
        </w:numPr>
      </w:pPr>
      <w:r>
        <w:t xml:space="preserve">User selects new income year.</w:t>
      </w:r>
    </w:p>
    <w:p>
      <w:pPr>
        <w:pStyle w:val="Compact"/>
        <w:numPr>
          <w:ilvl w:val="0"/>
          <w:numId w:val="1019"/>
        </w:numPr>
      </w:pPr>
      <w:r>
        <w:t xml:space="preserve">App reuses prior broker mappings.</w:t>
      </w:r>
    </w:p>
    <w:p>
      <w:pPr>
        <w:pStyle w:val="Compact"/>
        <w:numPr>
          <w:ilvl w:val="0"/>
          <w:numId w:val="1019"/>
        </w:numPr>
      </w:pPr>
      <w:r>
        <w:t xml:space="preserve">User uploads new files.</w:t>
      </w:r>
    </w:p>
    <w:p>
      <w:pPr>
        <w:pStyle w:val="Compact"/>
        <w:numPr>
          <w:ilvl w:val="0"/>
          <w:numId w:val="1019"/>
        </w:numPr>
      </w:pPr>
      <w:r>
        <w:t xml:space="preserve">App compares opening holdings to prior year closing holdings.</w:t>
      </w:r>
    </w:p>
    <w:p>
      <w:pPr>
        <w:pStyle w:val="Compact"/>
        <w:numPr>
          <w:ilvl w:val="0"/>
          <w:numId w:val="1019"/>
        </w:numPr>
      </w:pPr>
      <w:r>
        <w:t xml:space="preserve">User resolves exceptions.</w:t>
      </w:r>
    </w:p>
    <w:p>
      <w:pPr>
        <w:pStyle w:val="Compact"/>
        <w:numPr>
          <w:ilvl w:val="0"/>
          <w:numId w:val="1019"/>
        </w:numPr>
      </w:pPr>
      <w:r>
        <w:t xml:space="preserve">App generates current-year report.</w:t>
      </w:r>
    </w:p>
    <w:bookmarkEnd w:id="62"/>
    <w:bookmarkStart w:id="63" w:name="accountant-flow"/>
    <w:p>
      <w:pPr>
        <w:pStyle w:val="Heading2"/>
      </w:pPr>
      <w:r>
        <w:t xml:space="preserve">5.3 Accountant Flow</w:t>
      </w:r>
    </w:p>
    <w:p>
      <w:pPr>
        <w:pStyle w:val="Compact"/>
        <w:numPr>
          <w:ilvl w:val="0"/>
          <w:numId w:val="1020"/>
        </w:numPr>
      </w:pPr>
      <w:r>
        <w:t xml:space="preserve">Accountant creates client calculation.</w:t>
      </w:r>
    </w:p>
    <w:p>
      <w:pPr>
        <w:pStyle w:val="Compact"/>
        <w:numPr>
          <w:ilvl w:val="0"/>
          <w:numId w:val="1020"/>
        </w:numPr>
      </w:pPr>
      <w:r>
        <w:t xml:space="preserve">Client uploads files or sends files to accountant.</w:t>
      </w:r>
    </w:p>
    <w:p>
      <w:pPr>
        <w:pStyle w:val="Compact"/>
        <w:numPr>
          <w:ilvl w:val="0"/>
          <w:numId w:val="1020"/>
        </w:numPr>
      </w:pPr>
      <w:r>
        <w:t xml:space="preserve">App maps and validates data.</w:t>
      </w:r>
    </w:p>
    <w:p>
      <w:pPr>
        <w:pStyle w:val="Compact"/>
        <w:numPr>
          <w:ilvl w:val="0"/>
          <w:numId w:val="1020"/>
        </w:numPr>
      </w:pPr>
      <w:r>
        <w:t xml:space="preserve">Accountant reviews exceptions and manual adjustments.</w:t>
      </w:r>
    </w:p>
    <w:p>
      <w:pPr>
        <w:pStyle w:val="Compact"/>
        <w:numPr>
          <w:ilvl w:val="0"/>
          <w:numId w:val="1020"/>
        </w:numPr>
      </w:pPr>
      <w:r>
        <w:t xml:space="preserve">App generates report pack.</w:t>
      </w:r>
    </w:p>
    <w:p>
      <w:pPr>
        <w:pStyle w:val="Compact"/>
        <w:numPr>
          <w:ilvl w:val="0"/>
          <w:numId w:val="1020"/>
        </w:numPr>
      </w:pPr>
      <w:r>
        <w:t xml:space="preserve">Accountant uses output for IR3/tax return preparation.</w:t>
      </w:r>
    </w:p>
    <w:p>
      <w:r>
        <w:pict>
          <v:rect style="width:0;height:1.5pt" o:hralign="center" o:hrstd="t" o:hr="t"/>
        </w:pict>
      </w:r>
    </w:p>
    <w:bookmarkEnd w:id="63"/>
    <w:bookmarkEnd w:id="64"/>
    <w:bookmarkStart w:id="66" w:name="screening-questions"/>
    <w:p>
      <w:pPr>
        <w:pStyle w:val="Heading1"/>
      </w:pPr>
      <w:r>
        <w:t xml:space="preserve">6. Screening Questions</w:t>
      </w:r>
    </w:p>
    <w:p>
      <w:pPr>
        <w:pStyle w:val="FirstParagraph"/>
      </w:pPr>
      <w:r>
        <w:t xml:space="preserve">The app should ask these before calculation:</w:t>
      </w:r>
    </w:p>
    <w:p>
      <w:pPr>
        <w:pStyle w:val="Compact"/>
        <w:numPr>
          <w:ilvl w:val="0"/>
          <w:numId w:val="1021"/>
        </w:numPr>
      </w:pPr>
      <w:r>
        <w:t xml:space="preserve">Are you a New Zealand tax resident for this income year?</w:t>
      </w:r>
    </w:p>
    <w:p>
      <w:pPr>
        <w:pStyle w:val="Compact"/>
        <w:numPr>
          <w:ilvl w:val="0"/>
          <w:numId w:val="1021"/>
        </w:numPr>
      </w:pPr>
      <w:r>
        <w:t xml:space="preserve">Are you a transitional resident?</w:t>
      </w:r>
    </w:p>
    <w:p>
      <w:pPr>
        <w:pStyle w:val="Compact"/>
        <w:numPr>
          <w:ilvl w:val="0"/>
          <w:numId w:val="1021"/>
        </w:numPr>
      </w:pPr>
      <w:r>
        <w:t xml:space="preserve">Are you calculating for an individual, joint account, trust, company, or other entity?</w:t>
      </w:r>
    </w:p>
    <w:p>
      <w:pPr>
        <w:pStyle w:val="Compact"/>
        <w:numPr>
          <w:ilvl w:val="0"/>
          <w:numId w:val="1021"/>
        </w:numPr>
      </w:pPr>
      <w:r>
        <w:t xml:space="preserve">Do the uploaded files include all overseas investments you held during the year?</w:t>
      </w:r>
    </w:p>
    <w:p>
      <w:pPr>
        <w:pStyle w:val="Compact"/>
        <w:numPr>
          <w:ilvl w:val="0"/>
          <w:numId w:val="1021"/>
        </w:numPr>
      </w:pPr>
      <w:r>
        <w:t xml:space="preserve">Did you hold any foreign shares/funds outside these brokers?</w:t>
      </w:r>
    </w:p>
    <w:p>
      <w:pPr>
        <w:pStyle w:val="Compact"/>
        <w:numPr>
          <w:ilvl w:val="0"/>
          <w:numId w:val="1021"/>
        </w:numPr>
      </w:pPr>
      <w:r>
        <w:t xml:space="preserve">Did you own 10% or more of any foreign company or fund?</w:t>
      </w:r>
    </w:p>
    <w:p>
      <w:pPr>
        <w:pStyle w:val="Compact"/>
        <w:numPr>
          <w:ilvl w:val="0"/>
          <w:numId w:val="1021"/>
        </w:numPr>
      </w:pPr>
      <w:r>
        <w:t xml:space="preserve">Did you hold Australian listed shares?</w:t>
      </w:r>
    </w:p>
    <w:p>
      <w:pPr>
        <w:pStyle w:val="Compact"/>
        <w:numPr>
          <w:ilvl w:val="0"/>
          <w:numId w:val="1021"/>
        </w:numPr>
      </w:pPr>
      <w:r>
        <w:t xml:space="preserve">Did you hold options, futures, crypto, CFDs, margin products, or short positions?</w:t>
      </w:r>
    </w:p>
    <w:p>
      <w:pPr>
        <w:pStyle w:val="Compact"/>
        <w:numPr>
          <w:ilvl w:val="0"/>
          <w:numId w:val="1021"/>
        </w:numPr>
      </w:pPr>
      <w:r>
        <w:t xml:space="preserve">Did you transfer holdings between brokers?</w:t>
      </w:r>
    </w:p>
    <w:p>
      <w:pPr>
        <w:pStyle w:val="Compact"/>
        <w:numPr>
          <w:ilvl w:val="0"/>
          <w:numId w:val="1021"/>
        </w:numPr>
      </w:pPr>
      <w:r>
        <w:t xml:space="preserve">Did you receive foreign dividends or distributions?</w:t>
      </w:r>
    </w:p>
    <w:p>
      <w:pPr>
        <w:pStyle w:val="Compact"/>
        <w:numPr>
          <w:ilvl w:val="0"/>
          <w:numId w:val="1021"/>
        </w:numPr>
      </w:pPr>
      <w:r>
        <w:t xml:space="preserve">Did you have stock splits, mergers, spin-offs, returns of capital, or symbol changes?</w:t>
      </w:r>
    </w:p>
    <w:p>
      <w:pPr>
        <w:pStyle w:val="Compact"/>
        <w:numPr>
          <w:ilvl w:val="0"/>
          <w:numId w:val="1021"/>
        </w:numPr>
      </w:pPr>
      <w:r>
        <w:t xml:space="preserve">Did you have foreign superannuation or foreign life insurance interests?</w:t>
      </w:r>
    </w:p>
    <w:bookmarkStart w:id="65" w:name="screening-outcomes"/>
    <w:p>
      <w:pPr>
        <w:pStyle w:val="Heading2"/>
      </w:pPr>
      <w:r>
        <w:t xml:space="preserve">6.1 Screening Outcomes</w:t>
      </w:r>
    </w:p>
    <w:p>
      <w:pPr>
        <w:pStyle w:val="FirstParagraph"/>
      </w:pPr>
      <w:r>
        <w:t xml:space="preserve">The app should classify the calculation as one of:</w:t>
      </w:r>
    </w:p>
    <w:p>
      <w:pPr>
        <w:pStyle w:val="Compact"/>
        <w:numPr>
          <w:ilvl w:val="0"/>
          <w:numId w:val="1022"/>
        </w:numPr>
      </w:pPr>
      <w:r>
        <w:t xml:space="preserve">Ready to calculate.</w:t>
      </w:r>
    </w:p>
    <w:p>
      <w:pPr>
        <w:pStyle w:val="Compact"/>
        <w:numPr>
          <w:ilvl w:val="0"/>
          <w:numId w:val="1022"/>
        </w:numPr>
      </w:pPr>
      <w:r>
        <w:t xml:space="preserve">Can calculate with warnings.</w:t>
      </w:r>
    </w:p>
    <w:p>
      <w:pPr>
        <w:pStyle w:val="Compact"/>
        <w:numPr>
          <w:ilvl w:val="0"/>
          <w:numId w:val="1022"/>
        </w:numPr>
      </w:pPr>
      <w:r>
        <w:t xml:space="preserve">Needs missing data.</w:t>
      </w:r>
    </w:p>
    <w:p>
      <w:pPr>
        <w:pStyle w:val="Compact"/>
        <w:numPr>
          <w:ilvl w:val="0"/>
          <w:numId w:val="1022"/>
        </w:numPr>
      </w:pPr>
      <w:r>
        <w:t xml:space="preserve">Out of MVP scope.</w:t>
      </w:r>
    </w:p>
    <w:p>
      <w:pPr>
        <w:pStyle w:val="Compact"/>
        <w:numPr>
          <w:ilvl w:val="0"/>
          <w:numId w:val="1022"/>
        </w:numPr>
      </w:pPr>
      <w:r>
        <w:t xml:space="preserve">Likely no FIF calculation required, but ordinary income may still apply.</w:t>
      </w:r>
    </w:p>
    <w:p>
      <w:pPr>
        <w:pStyle w:val="Compact"/>
        <w:numPr>
          <w:ilvl w:val="0"/>
          <w:numId w:val="1022"/>
        </w:numPr>
      </w:pPr>
      <w:r>
        <w:t xml:space="preserve">Needs accountant review.</w:t>
      </w:r>
    </w:p>
    <w:p>
      <w:r>
        <w:pict>
          <v:rect style="width:0;height:1.5pt" o:hralign="center" o:hrstd="t" o:hr="t"/>
        </w:pict>
      </w:r>
    </w:p>
    <w:bookmarkEnd w:id="65"/>
    <w:bookmarkEnd w:id="66"/>
    <w:bookmarkStart w:id="72" w:name="fif-rules-and-product-logic"/>
    <w:p>
      <w:pPr>
        <w:pStyle w:val="Heading1"/>
      </w:pPr>
      <w:r>
        <w:t xml:space="preserve">7. FIF Rules and Product Logic</w:t>
      </w:r>
    </w:p>
    <w:bookmarkStart w:id="67" w:name="tax-year"/>
    <w:p>
      <w:pPr>
        <w:pStyle w:val="Heading2"/>
      </w:pPr>
      <w:r>
        <w:t xml:space="preserve">7.1 Tax Year</w:t>
      </w:r>
    </w:p>
    <w:p>
      <w:pPr>
        <w:pStyle w:val="FirstParagraph"/>
      </w:pPr>
      <w:r>
        <w:t xml:space="preserve">Default NZ income year:</w:t>
      </w:r>
    </w:p>
    <w:p>
      <w:pPr>
        <w:pStyle w:val="Compact"/>
        <w:numPr>
          <w:ilvl w:val="0"/>
          <w:numId w:val="1023"/>
        </w:numPr>
      </w:pPr>
      <w:r>
        <w:t xml:space="preserve">Start: 1 April</w:t>
      </w:r>
    </w:p>
    <w:p>
      <w:pPr>
        <w:pStyle w:val="Compact"/>
        <w:numPr>
          <w:ilvl w:val="0"/>
          <w:numId w:val="1023"/>
        </w:numPr>
      </w:pPr>
      <w:r>
        <w:t xml:space="preserve">End: 31 March</w:t>
      </w:r>
    </w:p>
    <w:p>
      <w:pPr>
        <w:pStyle w:val="FirstParagraph"/>
      </w:pPr>
      <w:r>
        <w:t xml:space="preserve">Non-standard balance dates should be future/accountant mode.</w:t>
      </w:r>
    </w:p>
    <w:bookmarkEnd w:id="67"/>
    <w:bookmarkStart w:id="68" w:name="fif-scope"/>
    <w:p>
      <w:pPr>
        <w:pStyle w:val="Heading2"/>
      </w:pPr>
      <w:r>
        <w:t xml:space="preserve">7.2 FIF Scope</w:t>
      </w:r>
    </w:p>
    <w:p>
      <w:pPr>
        <w:pStyle w:val="FirstParagraph"/>
      </w:pPr>
      <w:r>
        <w:t xml:space="preserve">The app should ask whether investments include:</w:t>
      </w:r>
    </w:p>
    <w:p>
      <w:pPr>
        <w:pStyle w:val="Compact"/>
        <w:numPr>
          <w:ilvl w:val="0"/>
          <w:numId w:val="1024"/>
        </w:numPr>
      </w:pPr>
      <w:r>
        <w:t xml:space="preserve">shares in overseas companies;</w:t>
      </w:r>
    </w:p>
    <w:p>
      <w:pPr>
        <w:pStyle w:val="Compact"/>
        <w:numPr>
          <w:ilvl w:val="0"/>
          <w:numId w:val="1024"/>
        </w:numPr>
      </w:pPr>
      <w:r>
        <w:t xml:space="preserve">foreign ETFs;</w:t>
      </w:r>
    </w:p>
    <w:p>
      <w:pPr>
        <w:pStyle w:val="Compact"/>
        <w:numPr>
          <w:ilvl w:val="0"/>
          <w:numId w:val="1024"/>
        </w:numPr>
      </w:pPr>
      <w:r>
        <w:t xml:space="preserve">foreign unit trusts;</w:t>
      </w:r>
    </w:p>
    <w:p>
      <w:pPr>
        <w:pStyle w:val="Compact"/>
        <w:numPr>
          <w:ilvl w:val="0"/>
          <w:numId w:val="1024"/>
        </w:numPr>
      </w:pPr>
      <w:r>
        <w:t xml:space="preserve">foreign managed funds;</w:t>
      </w:r>
    </w:p>
    <w:p>
      <w:pPr>
        <w:pStyle w:val="Compact"/>
        <w:numPr>
          <w:ilvl w:val="0"/>
          <w:numId w:val="1024"/>
        </w:numPr>
      </w:pPr>
      <w:r>
        <w:t xml:space="preserve">foreign superannuation interests;</w:t>
      </w:r>
    </w:p>
    <w:p>
      <w:pPr>
        <w:pStyle w:val="Compact"/>
        <w:numPr>
          <w:ilvl w:val="0"/>
          <w:numId w:val="1024"/>
        </w:numPr>
      </w:pPr>
      <w:r>
        <w:t xml:space="preserve">foreign life insurance interests.</w:t>
      </w:r>
    </w:p>
    <w:p>
      <w:pPr>
        <w:pStyle w:val="FirstParagraph"/>
      </w:pPr>
      <w:r>
        <w:t xml:space="preserve">MVP supports listed foreign shares and ETFs/funds where market values are available.</w:t>
      </w:r>
    </w:p>
    <w:bookmarkEnd w:id="68"/>
    <w:bookmarkStart w:id="69" w:name="fif-threshold-logic"/>
    <w:p>
      <w:pPr>
        <w:pStyle w:val="Heading2"/>
      </w:pPr>
      <w:r>
        <w:t xml:space="preserve">7.3 FIF Threshold Logic</w:t>
      </w:r>
    </w:p>
    <w:p>
      <w:pPr>
        <w:pStyle w:val="FirstParagraph"/>
      </w:pPr>
      <w:r>
        <w:t xml:space="preserve">For many individual investors, FIF calculations are not required if total cost of attributing FIF interests does not exceed NZD 50,000 at any time in the year.</w:t>
      </w:r>
    </w:p>
    <w:p>
      <w:pPr>
        <w:pStyle w:val="BodyText"/>
      </w:pPr>
      <w:r>
        <w:t xml:space="preserve">The app should calculate an estimated threshold position from uploaded data rather than simply asking the user.</w:t>
      </w:r>
    </w:p>
    <w:p>
      <w:pPr>
        <w:pStyle w:val="BodyText"/>
      </w:pPr>
      <w:r>
        <w:t xml:space="preserve">Threshold workflow:</w:t>
      </w:r>
    </w:p>
    <w:p>
      <w:pPr>
        <w:pStyle w:val="Compact"/>
        <w:numPr>
          <w:ilvl w:val="0"/>
          <w:numId w:val="1025"/>
        </w:numPr>
      </w:pPr>
      <w:r>
        <w:t xml:space="preserve">Import all historical purchases for FIF-relevant investments where available.</w:t>
      </w:r>
    </w:p>
    <w:p>
      <w:pPr>
        <w:pStyle w:val="Compact"/>
        <w:numPr>
          <w:ilvl w:val="0"/>
          <w:numId w:val="1025"/>
        </w:numPr>
      </w:pPr>
      <w:r>
        <w:t xml:space="preserve">Convert purchase cost to NZD using selected FX policy.</w:t>
      </w:r>
    </w:p>
    <w:p>
      <w:pPr>
        <w:pStyle w:val="Compact"/>
        <w:numPr>
          <w:ilvl w:val="0"/>
          <w:numId w:val="1025"/>
        </w:numPr>
      </w:pPr>
      <w:r>
        <w:t xml:space="preserve">Include brokerage/transaction costs where appropriate.</w:t>
      </w:r>
    </w:p>
    <w:p>
      <w:pPr>
        <w:pStyle w:val="Compact"/>
        <w:numPr>
          <w:ilvl w:val="0"/>
          <w:numId w:val="1025"/>
        </w:numPr>
      </w:pPr>
      <w:r>
        <w:t xml:space="preserve">Track cost of holdings through buys, sells, transfers, and corporate actions.</w:t>
      </w:r>
    </w:p>
    <w:p>
      <w:pPr>
        <w:pStyle w:val="Compact"/>
        <w:numPr>
          <w:ilvl w:val="0"/>
          <w:numId w:val="1025"/>
        </w:numPr>
      </w:pPr>
      <w:r>
        <w:t xml:space="preserve">Identify whether cost exceeded NZD 50,000 at any point in the income year.</w:t>
      </w:r>
    </w:p>
    <w:p>
      <w:pPr>
        <w:pStyle w:val="Compact"/>
        <w:numPr>
          <w:ilvl w:val="0"/>
          <w:numId w:val="1025"/>
        </w:numPr>
      </w:pPr>
      <w:r>
        <w:t xml:space="preserve">Ask user to confirm whether foreign investments outside uploaded files exist.</w:t>
      </w:r>
    </w:p>
    <w:p>
      <w:pPr>
        <w:pStyle w:val="Compact"/>
        <w:numPr>
          <w:ilvl w:val="0"/>
          <w:numId w:val="1025"/>
        </w:numPr>
      </w:pPr>
      <w:r>
        <w:t xml:space="preserve">Output</w:t>
      </w:r>
      <w:r>
        <w:t xml:space="preserve"> </w:t>
      </w:r>
      <w:r>
        <w:t xml:space="preserve">“likely under threshold”</w:t>
      </w:r>
      <w:r>
        <w:t xml:space="preserve">,</w:t>
      </w:r>
      <w:r>
        <w:t xml:space="preserve"> </w:t>
      </w:r>
      <w:r>
        <w:t xml:space="preserve">“likely over threshold”</w:t>
      </w:r>
      <w:r>
        <w:t xml:space="preserve">, or</w:t>
      </w:r>
      <w:r>
        <w:t xml:space="preserve"> </w:t>
      </w:r>
      <w:r>
        <w:t xml:space="preserve">“cannot determine”</w:t>
      </w:r>
      <w:r>
        <w:t xml:space="preserve">.</w:t>
      </w:r>
    </w:p>
    <w:bookmarkEnd w:id="69"/>
    <w:bookmarkStart w:id="70" w:name="asx-listed-australian-company-exemption"/>
    <w:p>
      <w:pPr>
        <w:pStyle w:val="Heading2"/>
      </w:pPr>
      <w:r>
        <w:t xml:space="preserve">7.4 ASX-Listed Australian Company Exemption</w:t>
      </w:r>
    </w:p>
    <w:p>
      <w:pPr>
        <w:pStyle w:val="FirstParagraph"/>
      </w:pPr>
      <w:r>
        <w:t xml:space="preserve">Certain Australian listed companies may be exempt from FIF rules if conditions are met. The app should:</w:t>
      </w:r>
    </w:p>
    <w:p>
      <w:pPr>
        <w:pStyle w:val="Compact"/>
        <w:numPr>
          <w:ilvl w:val="0"/>
          <w:numId w:val="1026"/>
        </w:numPr>
      </w:pPr>
      <w:r>
        <w:t xml:space="preserve">identify ASX-listed holdings;</w:t>
      </w:r>
    </w:p>
    <w:p>
      <w:pPr>
        <w:pStyle w:val="Compact"/>
        <w:numPr>
          <w:ilvl w:val="0"/>
          <w:numId w:val="1026"/>
        </w:numPr>
      </w:pPr>
      <w:r>
        <w:t xml:space="preserve">ask for ASX ticker/exchange;</w:t>
      </w:r>
    </w:p>
    <w:p>
      <w:pPr>
        <w:pStyle w:val="Compact"/>
        <w:numPr>
          <w:ilvl w:val="0"/>
          <w:numId w:val="1026"/>
        </w:numPr>
      </w:pPr>
      <w:r>
        <w:t xml:space="preserve">flag holdings that may be FIF-exempt;</w:t>
      </w:r>
    </w:p>
    <w:p>
      <w:pPr>
        <w:pStyle w:val="Compact"/>
        <w:numPr>
          <w:ilvl w:val="0"/>
          <w:numId w:val="1026"/>
        </w:numPr>
      </w:pPr>
      <w:r>
        <w:t xml:space="preserve">allow user/accountant confirmation;</w:t>
      </w:r>
    </w:p>
    <w:p>
      <w:pPr>
        <w:pStyle w:val="Compact"/>
        <w:numPr>
          <w:ilvl w:val="0"/>
          <w:numId w:val="1026"/>
        </w:numPr>
      </w:pPr>
      <w:r>
        <w:t xml:space="preserve">treat confirmed exempt holdings separately from FIF holdings;</w:t>
      </w:r>
    </w:p>
    <w:p>
      <w:pPr>
        <w:pStyle w:val="Compact"/>
        <w:numPr>
          <w:ilvl w:val="0"/>
          <w:numId w:val="1026"/>
        </w:numPr>
      </w:pPr>
      <w:r>
        <w:t xml:space="preserve">include dividends from exempt holdings in a separate overseas income summary.</w:t>
      </w:r>
    </w:p>
    <w:p>
      <w:pPr>
        <w:pStyle w:val="FirstParagraph"/>
      </w:pPr>
      <w:r>
        <w:t xml:space="preserve">The app must avoid confidently saying</w:t>
      </w:r>
      <w:r>
        <w:t xml:space="preserve"> </w:t>
      </w:r>
      <w:r>
        <w:t xml:space="preserve">“exempt”</w:t>
      </w:r>
      <w:r>
        <w:t xml:space="preserve"> </w:t>
      </w:r>
      <w:r>
        <w:t xml:space="preserve">unless reference data and user confirmation support it.</w:t>
      </w:r>
    </w:p>
    <w:bookmarkEnd w:id="70"/>
    <w:bookmarkStart w:id="71" w:name="Xba1da5b3a4f4a8eec846d1e112af2db30f78457"/>
    <w:p>
      <w:pPr>
        <w:pStyle w:val="Heading2"/>
      </w:pPr>
      <w:r>
        <w:t xml:space="preserve">7.5 Foreign Dividends and Foreign Withholding Tax</w:t>
      </w:r>
    </w:p>
    <w:p>
      <w:pPr>
        <w:pStyle w:val="FirstParagraph"/>
      </w:pPr>
      <w:r>
        <w:t xml:space="preserve">Under FIF methods, dividends may not be taxed separately in the same way as ordinary dividends, but they may still be relevant for CV and foreign tax credit review.</w:t>
      </w:r>
    </w:p>
    <w:p>
      <w:pPr>
        <w:pStyle w:val="BodyText"/>
      </w:pPr>
      <w:r>
        <w:t xml:space="preserve">The report should include:</w:t>
      </w:r>
    </w:p>
    <w:p>
      <w:pPr>
        <w:pStyle w:val="Compact"/>
        <w:numPr>
          <w:ilvl w:val="0"/>
          <w:numId w:val="1027"/>
        </w:numPr>
      </w:pPr>
      <w:r>
        <w:t xml:space="preserve">dividends received;</w:t>
      </w:r>
    </w:p>
    <w:p>
      <w:pPr>
        <w:pStyle w:val="Compact"/>
        <w:numPr>
          <w:ilvl w:val="0"/>
          <w:numId w:val="1027"/>
        </w:numPr>
      </w:pPr>
      <w:r>
        <w:t xml:space="preserve">foreign withholding tax;</w:t>
      </w:r>
    </w:p>
    <w:p>
      <w:pPr>
        <w:pStyle w:val="Compact"/>
        <w:numPr>
          <w:ilvl w:val="0"/>
          <w:numId w:val="1027"/>
        </w:numPr>
      </w:pPr>
      <w:r>
        <w:t xml:space="preserve">currency;</w:t>
      </w:r>
    </w:p>
    <w:p>
      <w:pPr>
        <w:pStyle w:val="Compact"/>
        <w:numPr>
          <w:ilvl w:val="0"/>
          <w:numId w:val="1027"/>
        </w:numPr>
      </w:pPr>
      <w:r>
        <w:t xml:space="preserve">NZD converted amount;</w:t>
      </w:r>
    </w:p>
    <w:p>
      <w:pPr>
        <w:pStyle w:val="Compact"/>
        <w:numPr>
          <w:ilvl w:val="0"/>
          <w:numId w:val="1027"/>
        </w:numPr>
      </w:pPr>
      <w:r>
        <w:t xml:space="preserve">associated FIF/exempt investment;</w:t>
      </w:r>
    </w:p>
    <w:p>
      <w:pPr>
        <w:pStyle w:val="Compact"/>
        <w:numPr>
          <w:ilvl w:val="0"/>
          <w:numId w:val="1027"/>
        </w:numPr>
      </w:pPr>
      <w:r>
        <w:t xml:space="preserve">warning about foreign tax credit limitations.</w:t>
      </w:r>
    </w:p>
    <w:p>
      <w:r>
        <w:pict>
          <v:rect style="width:0;height:1.5pt" o:hralign="center" o:hrstd="t" o:hr="t"/>
        </w:pict>
      </w:r>
    </w:p>
    <w:bookmarkEnd w:id="71"/>
    <w:bookmarkEnd w:id="72"/>
    <w:bookmarkStart w:id="84" w:name="calculation-methods"/>
    <w:p>
      <w:pPr>
        <w:pStyle w:val="Heading1"/>
      </w:pPr>
      <w:r>
        <w:t xml:space="preserve">8. Calculation Methods</w:t>
      </w:r>
    </w:p>
    <w:bookmarkStart w:id="76" w:name="fair-dividend-rate-method"/>
    <w:p>
      <w:pPr>
        <w:pStyle w:val="Heading2"/>
      </w:pPr>
      <w:r>
        <w:t xml:space="preserve">8.1 Fair Dividend Rate Method</w:t>
      </w:r>
    </w:p>
    <w:bookmarkStart w:id="73" w:name="formula-summary"/>
    <w:p>
      <w:pPr>
        <w:pStyle w:val="Heading3"/>
      </w:pPr>
      <w:r>
        <w:t xml:space="preserve">Formula Summary</w:t>
      </w:r>
    </w:p>
    <w:p>
      <w:pPr>
        <w:pStyle w:val="BlockText"/>
      </w:pPr>
      <w:r>
        <w:t xml:space="preserve">FIF income = 5% × opening market value on 1 April + quick-sale adjustment</w:t>
      </w:r>
    </w:p>
    <w:bookmarkEnd w:id="73"/>
    <w:bookmarkStart w:id="74" w:name="required-inputs"/>
    <w:p>
      <w:pPr>
        <w:pStyle w:val="Heading3"/>
      </w:pPr>
      <w:r>
        <w:t xml:space="preserve">Required Inputs</w:t>
      </w:r>
    </w:p>
    <w:p>
      <w:pPr>
        <w:pStyle w:val="Compact"/>
        <w:numPr>
          <w:ilvl w:val="0"/>
          <w:numId w:val="1028"/>
        </w:numPr>
      </w:pPr>
      <w:r>
        <w:t xml:space="preserve">Opening quantity at 1 April.</w:t>
      </w:r>
    </w:p>
    <w:p>
      <w:pPr>
        <w:pStyle w:val="Compact"/>
        <w:numPr>
          <w:ilvl w:val="0"/>
          <w:numId w:val="1028"/>
        </w:numPr>
      </w:pPr>
      <w:r>
        <w:t xml:space="preserve">Opening market price or market value.</w:t>
      </w:r>
    </w:p>
    <w:p>
      <w:pPr>
        <w:pStyle w:val="Compact"/>
        <w:numPr>
          <w:ilvl w:val="0"/>
          <w:numId w:val="1028"/>
        </w:numPr>
      </w:pPr>
      <w:r>
        <w:t xml:space="preserve">Currency.</w:t>
      </w:r>
    </w:p>
    <w:p>
      <w:pPr>
        <w:pStyle w:val="Compact"/>
        <w:numPr>
          <w:ilvl w:val="0"/>
          <w:numId w:val="1028"/>
        </w:numPr>
      </w:pPr>
      <w:r>
        <w:t xml:space="preserve">FX rate to NZD.</w:t>
      </w:r>
    </w:p>
    <w:p>
      <w:pPr>
        <w:pStyle w:val="Compact"/>
        <w:numPr>
          <w:ilvl w:val="0"/>
          <w:numId w:val="1028"/>
        </w:numPr>
      </w:pPr>
      <w:r>
        <w:t xml:space="preserve">Buys during year.</w:t>
      </w:r>
    </w:p>
    <w:p>
      <w:pPr>
        <w:pStyle w:val="Compact"/>
        <w:numPr>
          <w:ilvl w:val="0"/>
          <w:numId w:val="1028"/>
        </w:numPr>
      </w:pPr>
      <w:r>
        <w:t xml:space="preserve">Sells during year.</w:t>
      </w:r>
    </w:p>
    <w:p>
      <w:pPr>
        <w:pStyle w:val="Compact"/>
        <w:numPr>
          <w:ilvl w:val="0"/>
          <w:numId w:val="1028"/>
        </w:numPr>
      </w:pPr>
      <w:r>
        <w:t xml:space="preserve">Same-year buy/sell pairs for quick-sale logic.</w:t>
      </w:r>
    </w:p>
    <w:p>
      <w:pPr>
        <w:pStyle w:val="Compact"/>
        <w:numPr>
          <w:ilvl w:val="0"/>
          <w:numId w:val="1028"/>
        </w:numPr>
      </w:pPr>
      <w:r>
        <w:t xml:space="preserve">Dividends/distributions where relevant for quick-sale gain calculations.</w:t>
      </w:r>
    </w:p>
    <w:p>
      <w:pPr>
        <w:pStyle w:val="Compact"/>
        <w:numPr>
          <w:ilvl w:val="0"/>
          <w:numId w:val="1028"/>
        </w:numPr>
      </w:pPr>
      <w:r>
        <w:t xml:space="preserve">Fees/brokerage where relevant.</w:t>
      </w:r>
    </w:p>
    <w:bookmarkEnd w:id="74"/>
    <w:bookmarkStart w:id="75" w:name="output-fields"/>
    <w:p>
      <w:pPr>
        <w:pStyle w:val="Heading3"/>
      </w:pPr>
      <w:r>
        <w:t xml:space="preserve">Output Fields</w:t>
      </w:r>
    </w:p>
    <w:p>
      <w:pPr>
        <w:pStyle w:val="Compact"/>
        <w:numPr>
          <w:ilvl w:val="0"/>
          <w:numId w:val="1029"/>
        </w:numPr>
      </w:pPr>
      <w:r>
        <w:t xml:space="preserve">Symbol.</w:t>
      </w:r>
    </w:p>
    <w:p>
      <w:pPr>
        <w:pStyle w:val="Compact"/>
        <w:numPr>
          <w:ilvl w:val="0"/>
          <w:numId w:val="1029"/>
        </w:numPr>
      </w:pPr>
      <w:r>
        <w:t xml:space="preserve">Investment name.</w:t>
      </w:r>
    </w:p>
    <w:p>
      <w:pPr>
        <w:pStyle w:val="Compact"/>
        <w:numPr>
          <w:ilvl w:val="0"/>
          <w:numId w:val="1029"/>
        </w:numPr>
      </w:pPr>
      <w:r>
        <w:t xml:space="preserve">Opening quantity.</w:t>
      </w:r>
    </w:p>
    <w:p>
      <w:pPr>
        <w:pStyle w:val="Compact"/>
        <w:numPr>
          <w:ilvl w:val="0"/>
          <w:numId w:val="1029"/>
        </w:numPr>
      </w:pPr>
      <w:r>
        <w:t xml:space="preserve">Opening market value in foreign currency.</w:t>
      </w:r>
    </w:p>
    <w:p>
      <w:pPr>
        <w:pStyle w:val="Compact"/>
        <w:numPr>
          <w:ilvl w:val="0"/>
          <w:numId w:val="1029"/>
        </w:numPr>
      </w:pPr>
      <w:r>
        <w:t xml:space="preserve">Opening market value in NZD.</w:t>
      </w:r>
    </w:p>
    <w:p>
      <w:pPr>
        <w:pStyle w:val="Compact"/>
        <w:numPr>
          <w:ilvl w:val="0"/>
          <w:numId w:val="1029"/>
        </w:numPr>
      </w:pPr>
      <w:r>
        <w:t xml:space="preserve">Base FDR income.</w:t>
      </w:r>
    </w:p>
    <w:p>
      <w:pPr>
        <w:pStyle w:val="Compact"/>
        <w:numPr>
          <w:ilvl w:val="0"/>
          <w:numId w:val="1029"/>
        </w:numPr>
      </w:pPr>
      <w:r>
        <w:t xml:space="preserve">Quick-sale adjustment.</w:t>
      </w:r>
    </w:p>
    <w:p>
      <w:pPr>
        <w:pStyle w:val="Compact"/>
        <w:numPr>
          <w:ilvl w:val="0"/>
          <w:numId w:val="1029"/>
        </w:numPr>
      </w:pPr>
      <w:r>
        <w:t xml:space="preserve">Total FDR income.</w:t>
      </w:r>
    </w:p>
    <w:p>
      <w:pPr>
        <w:pStyle w:val="Compact"/>
        <w:numPr>
          <w:ilvl w:val="0"/>
          <w:numId w:val="1029"/>
        </w:numPr>
      </w:pPr>
      <w:r>
        <w:t xml:space="preserve">Warnings.</w:t>
      </w:r>
    </w:p>
    <w:bookmarkEnd w:id="75"/>
    <w:bookmarkEnd w:id="76"/>
    <w:bookmarkStart w:id="80" w:name="comparative-value-method"/>
    <w:p>
      <w:pPr>
        <w:pStyle w:val="Heading2"/>
      </w:pPr>
      <w:r>
        <w:t xml:space="preserve">8.2 Comparative Value Method</w:t>
      </w:r>
    </w:p>
    <w:bookmarkStart w:id="77" w:name="formula-summary-1"/>
    <w:p>
      <w:pPr>
        <w:pStyle w:val="Heading3"/>
      </w:pPr>
      <w:r>
        <w:t xml:space="preserve">Formula Summary</w:t>
      </w:r>
    </w:p>
    <w:p>
      <w:pPr>
        <w:pStyle w:val="BlockText"/>
      </w:pPr>
      <w:r>
        <w:t xml:space="preserve">CV income = closing market value + sales proceeds + dividends received − opening market value − purchases</w:t>
      </w:r>
    </w:p>
    <w:bookmarkEnd w:id="77"/>
    <w:bookmarkStart w:id="78" w:name="required-inputs-1"/>
    <w:p>
      <w:pPr>
        <w:pStyle w:val="Heading3"/>
      </w:pPr>
      <w:r>
        <w:t xml:space="preserve">Required Inputs</w:t>
      </w:r>
    </w:p>
    <w:p>
      <w:pPr>
        <w:pStyle w:val="Compact"/>
        <w:numPr>
          <w:ilvl w:val="0"/>
          <w:numId w:val="1030"/>
        </w:numPr>
      </w:pPr>
      <w:r>
        <w:t xml:space="preserve">Opening market value in NZD.</w:t>
      </w:r>
    </w:p>
    <w:p>
      <w:pPr>
        <w:pStyle w:val="Compact"/>
        <w:numPr>
          <w:ilvl w:val="0"/>
          <w:numId w:val="1030"/>
        </w:numPr>
      </w:pPr>
      <w:r>
        <w:t xml:space="preserve">Closing market value in NZD.</w:t>
      </w:r>
    </w:p>
    <w:p>
      <w:pPr>
        <w:pStyle w:val="Compact"/>
        <w:numPr>
          <w:ilvl w:val="0"/>
          <w:numId w:val="1030"/>
        </w:numPr>
      </w:pPr>
      <w:r>
        <w:t xml:space="preserve">Purchases in NZD.</w:t>
      </w:r>
    </w:p>
    <w:p>
      <w:pPr>
        <w:pStyle w:val="Compact"/>
        <w:numPr>
          <w:ilvl w:val="0"/>
          <w:numId w:val="1030"/>
        </w:numPr>
      </w:pPr>
      <w:r>
        <w:t xml:space="preserve">Sales proceeds in NZD.</w:t>
      </w:r>
    </w:p>
    <w:p>
      <w:pPr>
        <w:pStyle w:val="Compact"/>
        <w:numPr>
          <w:ilvl w:val="0"/>
          <w:numId w:val="1030"/>
        </w:numPr>
      </w:pPr>
      <w:r>
        <w:t xml:space="preserve">Dividends/distributions in NZD.</w:t>
      </w:r>
    </w:p>
    <w:p>
      <w:pPr>
        <w:pStyle w:val="Compact"/>
        <w:numPr>
          <w:ilvl w:val="0"/>
          <w:numId w:val="1030"/>
        </w:numPr>
      </w:pPr>
      <w:r>
        <w:t xml:space="preserve">FX rates.</w:t>
      </w:r>
    </w:p>
    <w:p>
      <w:pPr>
        <w:pStyle w:val="Compact"/>
        <w:numPr>
          <w:ilvl w:val="0"/>
          <w:numId w:val="1030"/>
        </w:numPr>
      </w:pPr>
      <w:r>
        <w:t xml:space="preserve">Adjustments and fees where relevant.</w:t>
      </w:r>
    </w:p>
    <w:bookmarkEnd w:id="78"/>
    <w:bookmarkStart w:id="79" w:name="output-fields-1"/>
    <w:p>
      <w:pPr>
        <w:pStyle w:val="Heading3"/>
      </w:pPr>
      <w:r>
        <w:t xml:space="preserve">Output Fields</w:t>
      </w:r>
    </w:p>
    <w:p>
      <w:pPr>
        <w:pStyle w:val="Compact"/>
        <w:numPr>
          <w:ilvl w:val="0"/>
          <w:numId w:val="1031"/>
        </w:numPr>
      </w:pPr>
      <w:r>
        <w:t xml:space="preserve">Symbol.</w:t>
      </w:r>
    </w:p>
    <w:p>
      <w:pPr>
        <w:pStyle w:val="Compact"/>
        <w:numPr>
          <w:ilvl w:val="0"/>
          <w:numId w:val="1031"/>
        </w:numPr>
      </w:pPr>
      <w:r>
        <w:t xml:space="preserve">Opening value NZD.</w:t>
      </w:r>
    </w:p>
    <w:p>
      <w:pPr>
        <w:pStyle w:val="Compact"/>
        <w:numPr>
          <w:ilvl w:val="0"/>
          <w:numId w:val="1031"/>
        </w:numPr>
      </w:pPr>
      <w:r>
        <w:t xml:space="preserve">Closing value NZD.</w:t>
      </w:r>
    </w:p>
    <w:p>
      <w:pPr>
        <w:pStyle w:val="Compact"/>
        <w:numPr>
          <w:ilvl w:val="0"/>
          <w:numId w:val="1031"/>
        </w:numPr>
      </w:pPr>
      <w:r>
        <w:t xml:space="preserve">Purchases NZD.</w:t>
      </w:r>
    </w:p>
    <w:p>
      <w:pPr>
        <w:pStyle w:val="Compact"/>
        <w:numPr>
          <w:ilvl w:val="0"/>
          <w:numId w:val="1031"/>
        </w:numPr>
      </w:pPr>
      <w:r>
        <w:t xml:space="preserve">Sales NZD.</w:t>
      </w:r>
    </w:p>
    <w:p>
      <w:pPr>
        <w:pStyle w:val="Compact"/>
        <w:numPr>
          <w:ilvl w:val="0"/>
          <w:numId w:val="1031"/>
        </w:numPr>
      </w:pPr>
      <w:r>
        <w:t xml:space="preserve">Dividends NZD.</w:t>
      </w:r>
    </w:p>
    <w:p>
      <w:pPr>
        <w:pStyle w:val="Compact"/>
        <w:numPr>
          <w:ilvl w:val="0"/>
          <w:numId w:val="1031"/>
        </w:numPr>
      </w:pPr>
      <w:r>
        <w:t xml:space="preserve">CV income/loss.</w:t>
      </w:r>
    </w:p>
    <w:p>
      <w:pPr>
        <w:pStyle w:val="Compact"/>
        <w:numPr>
          <w:ilvl w:val="0"/>
          <w:numId w:val="1031"/>
        </w:numPr>
      </w:pPr>
      <w:r>
        <w:t xml:space="preserve">Taxable CV amount.</w:t>
      </w:r>
    </w:p>
    <w:p>
      <w:pPr>
        <w:pStyle w:val="Compact"/>
        <w:numPr>
          <w:ilvl w:val="0"/>
          <w:numId w:val="1031"/>
        </w:numPr>
      </w:pPr>
      <w:r>
        <w:t xml:space="preserve">Warnings.</w:t>
      </w:r>
    </w:p>
    <w:bookmarkEnd w:id="79"/>
    <w:bookmarkEnd w:id="80"/>
    <w:bookmarkStart w:id="81" w:name="quick-sale-adjustment"/>
    <w:p>
      <w:pPr>
        <w:pStyle w:val="Heading2"/>
      </w:pPr>
      <w:r>
        <w:t xml:space="preserve">8.3 Quick-Sale Adjustment</w:t>
      </w:r>
    </w:p>
    <w:p>
      <w:pPr>
        <w:pStyle w:val="FirstParagraph"/>
      </w:pPr>
      <w:r>
        <w:t xml:space="preserve">Quick-sale logic is complex but important because many retail users buy and sell in the same year.</w:t>
      </w:r>
    </w:p>
    <w:p>
      <w:pPr>
        <w:pStyle w:val="BodyText"/>
      </w:pPr>
      <w:r>
        <w:t xml:space="preserve">MVP should support:</w:t>
      </w:r>
    </w:p>
    <w:p>
      <w:pPr>
        <w:pStyle w:val="Compact"/>
        <w:numPr>
          <w:ilvl w:val="0"/>
          <w:numId w:val="1032"/>
        </w:numPr>
      </w:pPr>
      <w:r>
        <w:t xml:space="preserve">detection of same-year buy and sell activity;</w:t>
      </w:r>
    </w:p>
    <w:p>
      <w:pPr>
        <w:pStyle w:val="Compact"/>
        <w:numPr>
          <w:ilvl w:val="0"/>
          <w:numId w:val="1032"/>
        </w:numPr>
      </w:pPr>
      <w:r>
        <w:t xml:space="preserve">FIFO matching by default;</w:t>
      </w:r>
    </w:p>
    <w:p>
      <w:pPr>
        <w:pStyle w:val="Compact"/>
        <w:numPr>
          <w:ilvl w:val="0"/>
          <w:numId w:val="1032"/>
        </w:numPr>
      </w:pPr>
      <w:r>
        <w:t xml:space="preserve">ability to review matched trades;</w:t>
      </w:r>
    </w:p>
    <w:p>
      <w:pPr>
        <w:pStyle w:val="Compact"/>
        <w:numPr>
          <w:ilvl w:val="0"/>
          <w:numId w:val="1032"/>
        </w:numPr>
      </w:pPr>
      <w:r>
        <w:t xml:space="preserve">calculation of peak holding method amount;</w:t>
      </w:r>
    </w:p>
    <w:p>
      <w:pPr>
        <w:pStyle w:val="Compact"/>
        <w:numPr>
          <w:ilvl w:val="0"/>
          <w:numId w:val="1032"/>
        </w:numPr>
      </w:pPr>
      <w:r>
        <w:t xml:space="preserve">calculation of quick-sale gain amount;</w:t>
      </w:r>
    </w:p>
    <w:p>
      <w:pPr>
        <w:pStyle w:val="Compact"/>
        <w:numPr>
          <w:ilvl w:val="0"/>
          <w:numId w:val="1032"/>
        </w:numPr>
      </w:pPr>
      <w:r>
        <w:t xml:space="preserve">selected adjustment as the lesser amount;</w:t>
      </w:r>
    </w:p>
    <w:p>
      <w:pPr>
        <w:pStyle w:val="Compact"/>
        <w:numPr>
          <w:ilvl w:val="0"/>
          <w:numId w:val="1032"/>
        </w:numPr>
      </w:pPr>
      <w:r>
        <w:t xml:space="preserve">export of full worksheet.</w:t>
      </w:r>
    </w:p>
    <w:bookmarkEnd w:id="81"/>
    <w:bookmarkStart w:id="82" w:name="method-comparison"/>
    <w:p>
      <w:pPr>
        <w:pStyle w:val="Heading2"/>
      </w:pPr>
      <w:r>
        <w:t xml:space="preserve">8.4 Method Comparison</w:t>
      </w:r>
    </w:p>
    <w:p>
      <w:pPr>
        <w:pStyle w:val="FirstParagraph"/>
      </w:pPr>
      <w:r>
        <w:t xml:space="preserve">The app should show: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jc w:val="right"/>
            </w:pPr>
            <w:r>
              <w:t xml:space="preserve">Result</w:t>
            </w:r>
          </w:p>
        </w:tc>
        <w:tc>
          <w:tcPr/>
          <w:p>
            <w:pPr>
              <w:pStyle w:val="Compact"/>
            </w:pPr>
            <w:r>
              <w:t xml:space="preserve">Status</w:t>
            </w:r>
          </w:p>
        </w:tc>
      </w:tr>
      <w:tr>
        <w:tc>
          <w:tcPr/>
          <w:p>
            <w:pPr>
              <w:pStyle w:val="Compact"/>
            </w:pPr>
            <w:r>
              <w:t xml:space="preserve">FDR</w:t>
            </w:r>
          </w:p>
        </w:tc>
        <w:tc>
          <w:tcPr/>
          <w:p>
            <w:pPr>
              <w:pStyle w:val="Compact"/>
              <w:jc w:val="right"/>
            </w:pPr>
            <w:r>
              <w:t xml:space="preserve">$X</w:t>
            </w:r>
          </w:p>
        </w:tc>
        <w:tc>
          <w:tcPr/>
          <w:p>
            <w:pPr>
              <w:pStyle w:val="Compact"/>
            </w:pPr>
            <w:r>
              <w:t xml:space="preserve">Available / warning / blocked</w:t>
            </w:r>
          </w:p>
        </w:tc>
      </w:tr>
      <w:tr>
        <w:tc>
          <w:tcPr/>
          <w:p>
            <w:pPr>
              <w:pStyle w:val="Compact"/>
            </w:pPr>
            <w:r>
              <w:t xml:space="preserve">CV</w:t>
            </w:r>
          </w:p>
        </w:tc>
        <w:tc>
          <w:tcPr/>
          <w:p>
            <w:pPr>
              <w:pStyle w:val="Compact"/>
              <w:jc w:val="right"/>
            </w:pPr>
            <w:r>
              <w:t xml:space="preserve">$Y</w:t>
            </w:r>
          </w:p>
        </w:tc>
        <w:tc>
          <w:tcPr/>
          <w:p>
            <w:pPr>
              <w:pStyle w:val="Compact"/>
            </w:pPr>
            <w:r>
              <w:t xml:space="preserve">Available / warning / blocked</w:t>
            </w:r>
          </w:p>
        </w:tc>
      </w:tr>
      <w:tr>
        <w:tc>
          <w:tcPr/>
          <w:p>
            <w:pPr>
              <w:pStyle w:val="Compact"/>
            </w:pPr>
            <w:r>
              <w:t xml:space="preserve">Lower calculated amount</w:t>
            </w:r>
          </w:p>
        </w:tc>
        <w:tc>
          <w:tcPr/>
          <w:p>
            <w:pPr>
              <w:pStyle w:val="Compact"/>
              <w:jc w:val="right"/>
            </w:pPr>
            <w:r>
              <w:t xml:space="preserve">$Z</w:t>
            </w:r>
          </w:p>
        </w:tc>
        <w:tc>
          <w:tcPr/>
          <w:p>
            <w:pPr>
              <w:pStyle w:val="Compact"/>
            </w:pPr>
            <w:r>
              <w:t xml:space="preserve">Requires user/accountant confirmation</w:t>
            </w:r>
          </w:p>
        </w:tc>
      </w:tr>
    </w:tbl>
    <w:p>
      <w:pPr>
        <w:pStyle w:val="BodyText"/>
      </w:pPr>
      <w:r>
        <w:t xml:space="preserve">The app should avoid wording like</w:t>
      </w:r>
      <w:r>
        <w:t xml:space="preserve"> </w:t>
      </w:r>
      <w:r>
        <w:t xml:space="preserve">“this is definitely your tax to pay”</w:t>
      </w:r>
      <w:r>
        <w:t xml:space="preserve">. Use:</w:t>
      </w:r>
    </w:p>
    <w:p>
      <w:pPr>
        <w:pStyle w:val="BlockText"/>
      </w:pPr>
      <w:r>
        <w:t xml:space="preserve">Based on the data provided, this is the lower calculated method result. Please confirm method eligibility and treatment before filing.</w:t>
      </w:r>
    </w:p>
    <w:bookmarkEnd w:id="82"/>
    <w:bookmarkStart w:id="83" w:name="future-methods"/>
    <w:p>
      <w:pPr>
        <w:pStyle w:val="Heading2"/>
      </w:pPr>
      <w:r>
        <w:t xml:space="preserve">8.5 Future Methods</w:t>
      </w:r>
    </w:p>
    <w:p>
      <w:pPr>
        <w:pStyle w:val="FirstParagraph"/>
      </w:pPr>
      <w:r>
        <w:t xml:space="preserve">Future advanced/accountant features may include:</w:t>
      </w:r>
    </w:p>
    <w:p>
      <w:pPr>
        <w:pStyle w:val="Compact"/>
        <w:numPr>
          <w:ilvl w:val="0"/>
          <w:numId w:val="1033"/>
        </w:numPr>
      </w:pPr>
      <w:r>
        <w:t xml:space="preserve">Cost Method.</w:t>
      </w:r>
    </w:p>
    <w:p>
      <w:pPr>
        <w:pStyle w:val="Compact"/>
        <w:numPr>
          <w:ilvl w:val="0"/>
          <w:numId w:val="1033"/>
        </w:numPr>
      </w:pPr>
      <w:r>
        <w:t xml:space="preserve">Deemed Rate of Return Method.</w:t>
      </w:r>
    </w:p>
    <w:p>
      <w:pPr>
        <w:pStyle w:val="Compact"/>
        <w:numPr>
          <w:ilvl w:val="0"/>
          <w:numId w:val="1033"/>
        </w:numPr>
      </w:pPr>
      <w:r>
        <w:t xml:space="preserve">Revenue Account Method.</w:t>
      </w:r>
    </w:p>
    <w:p>
      <w:pPr>
        <w:pStyle w:val="Compact"/>
        <w:numPr>
          <w:ilvl w:val="0"/>
          <w:numId w:val="1033"/>
        </w:numPr>
      </w:pPr>
      <w:r>
        <w:t xml:space="preserve">Attributable FIF Income Method.</w:t>
      </w:r>
    </w:p>
    <w:p>
      <w:pPr>
        <w:pStyle w:val="FirstParagraph"/>
      </w:pPr>
      <w:r>
        <w:t xml:space="preserve">These should not be implemented in the first MVP unless validated by a tax professional.</w:t>
      </w:r>
    </w:p>
    <w:p>
      <w:r>
        <w:pict>
          <v:rect style="width:0;height:1.5pt" o:hralign="center" o:hrstd="t" o:hr="t"/>
        </w:pict>
      </w:r>
    </w:p>
    <w:bookmarkEnd w:id="83"/>
    <w:bookmarkEnd w:id="84"/>
    <w:bookmarkStart w:id="90" w:name="broker-support-and-input-sources"/>
    <w:p>
      <w:pPr>
        <w:pStyle w:val="Heading1"/>
      </w:pPr>
      <w:r>
        <w:t xml:space="preserve">9. Broker Support and Input Sources</w:t>
      </w:r>
    </w:p>
    <w:bookmarkStart w:id="85" w:name="broker-priority-matrix"/>
    <w:p>
      <w:pPr>
        <w:pStyle w:val="Heading2"/>
      </w:pPr>
      <w:r>
        <w:t xml:space="preserve">9.1 Broker Priority Matrix</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Priority</w:t>
            </w:r>
          </w:p>
        </w:tc>
        <w:tc>
          <w:tcPr/>
          <w:p>
            <w:pPr>
              <w:pStyle w:val="Compact"/>
            </w:pPr>
            <w:r>
              <w:t xml:space="preserve">Platform</w:t>
            </w:r>
          </w:p>
        </w:tc>
        <w:tc>
          <w:tcPr/>
          <w:p>
            <w:pPr>
              <w:pStyle w:val="Compact"/>
            </w:pPr>
            <w:r>
              <w:t xml:space="preserve">Main files to support</w:t>
            </w:r>
          </w:p>
        </w:tc>
        <w:tc>
          <w:tcPr/>
          <w:p>
            <w:pPr>
              <w:pStyle w:val="Compact"/>
            </w:pPr>
            <w:r>
              <w:t xml:space="preserve">Native FIF/tax support</w:t>
            </w:r>
          </w:p>
        </w:tc>
        <w:tc>
          <w:tcPr/>
          <w:p>
            <w:pPr>
              <w:pStyle w:val="Compact"/>
            </w:pPr>
            <w:r>
              <w:t xml:space="preserve">MVP notes</w:t>
            </w:r>
          </w:p>
        </w:tc>
      </w:tr>
      <w:tr>
        <w:tc>
          <w:tcPr/>
          <w:p>
            <w:pPr>
              <w:pStyle w:val="Compact"/>
              <w:jc w:val="right"/>
            </w:pPr>
            <w:r>
              <w:t xml:space="preserve">1</w:t>
            </w:r>
          </w:p>
        </w:tc>
        <w:tc>
          <w:tcPr/>
          <w:p>
            <w:pPr>
              <w:pStyle w:val="Compact"/>
            </w:pPr>
            <w:r>
              <w:t xml:space="preserve">Sharesies</w:t>
            </w:r>
          </w:p>
        </w:tc>
        <w:tc>
          <w:tcPr/>
          <w:p>
            <w:pPr>
              <w:pStyle w:val="Compact"/>
            </w:pPr>
            <w:r>
              <w:t xml:space="preserve">Transaction CSV, holdings summary/report, FIF cost columns, dividend/tax data</w:t>
            </w:r>
          </w:p>
        </w:tc>
        <w:tc>
          <w:tcPr/>
          <w:p>
            <w:pPr>
              <w:pStyle w:val="Compact"/>
            </w:pPr>
            <w:r>
              <w:t xml:space="preserve">Yes, paid FIF income report available after tax year end</w:t>
            </w:r>
          </w:p>
        </w:tc>
        <w:tc>
          <w:tcPr/>
          <w:p>
            <w:pPr>
              <w:pStyle w:val="Compact"/>
            </w:pPr>
            <w:r>
              <w:t xml:space="preserve">High NZ retail usage. Compete on multi-broker, lower-friction, and audit workflow.</w:t>
            </w:r>
          </w:p>
        </w:tc>
      </w:tr>
      <w:tr>
        <w:tc>
          <w:tcPr/>
          <w:p>
            <w:pPr>
              <w:pStyle w:val="Compact"/>
              <w:jc w:val="right"/>
            </w:pPr>
            <w:r>
              <w:t xml:space="preserve">2</w:t>
            </w:r>
          </w:p>
        </w:tc>
        <w:tc>
          <w:tcPr/>
          <w:p>
            <w:pPr>
              <w:pStyle w:val="Compact"/>
            </w:pPr>
            <w:r>
              <w:t xml:space="preserve">Hatch</w:t>
            </w:r>
          </w:p>
        </w:tc>
        <w:tc>
          <w:tcPr/>
          <w:p>
            <w:pPr>
              <w:pStyle w:val="Compact"/>
            </w:pPr>
            <w:r>
              <w:t xml:space="preserve">Transactions CSV, holdings export, dividends/tax reports, Hatch FIF report</w:t>
            </w:r>
          </w:p>
        </w:tc>
        <w:tc>
          <w:tcPr/>
          <w:p>
            <w:pPr>
              <w:pStyle w:val="Compact"/>
            </w:pPr>
            <w:r>
              <w:t xml:space="preserve">Yes</w:t>
            </w:r>
          </w:p>
        </w:tc>
        <w:tc>
          <w:tcPr/>
          <w:p>
            <w:pPr>
              <w:pStyle w:val="Compact"/>
            </w:pPr>
            <w:r>
              <w:t xml:space="preserve">Strong US-share investor base. Need handle money-market rows and opening holdings.</w:t>
            </w:r>
          </w:p>
        </w:tc>
      </w:tr>
      <w:tr>
        <w:tc>
          <w:tcPr/>
          <w:p>
            <w:pPr>
              <w:pStyle w:val="Compact"/>
              <w:jc w:val="right"/>
            </w:pPr>
            <w:r>
              <w:t xml:space="preserve">3</w:t>
            </w:r>
          </w:p>
        </w:tc>
        <w:tc>
          <w:tcPr/>
          <w:p>
            <w:pPr>
              <w:pStyle w:val="Compact"/>
            </w:pPr>
            <w:r>
              <w:t xml:space="preserve">Interactive Brokers</w:t>
            </w:r>
          </w:p>
        </w:tc>
        <w:tc>
          <w:tcPr/>
          <w:p>
            <w:pPr>
              <w:pStyle w:val="Compact"/>
            </w:pPr>
            <w:r>
              <w:t xml:space="preserve">Activity Statement, Custom Statement, Flex Query CSV/XML/Text</w:t>
            </w:r>
          </w:p>
        </w:tc>
        <w:tc>
          <w:tcPr/>
          <w:p>
            <w:pPr>
              <w:pStyle w:val="Compact"/>
            </w:pPr>
            <w:r>
              <w:t xml:space="preserve">No NZ-specific FIF report</w:t>
            </w:r>
          </w:p>
        </w:tc>
        <w:tc>
          <w:tcPr/>
          <w:p>
            <w:pPr>
              <w:pStyle w:val="Compact"/>
            </w:pPr>
            <w:r>
              <w:t xml:space="preserve">Best advanced-user segment. Provide recommended Flex Query template.</w:t>
            </w:r>
          </w:p>
        </w:tc>
      </w:tr>
      <w:tr>
        <w:tc>
          <w:tcPr/>
          <w:p>
            <w:pPr>
              <w:pStyle w:val="Compact"/>
              <w:jc w:val="right"/>
            </w:pPr>
            <w:r>
              <w:t xml:space="preserve">4</w:t>
            </w:r>
          </w:p>
        </w:tc>
        <w:tc>
          <w:tcPr/>
          <w:p>
            <w:pPr>
              <w:pStyle w:val="Compact"/>
            </w:pPr>
            <w:r>
              <w:t xml:space="preserve">Stake</w:t>
            </w:r>
          </w:p>
        </w:tc>
        <w:tc>
          <w:tcPr/>
          <w:p>
            <w:pPr>
              <w:pStyle w:val="Compact"/>
            </w:pPr>
            <w:r>
              <w:t xml:space="preserve">Financial year investment activity XLSX, separate ASX/US tabs</w:t>
            </w:r>
          </w:p>
        </w:tc>
        <w:tc>
          <w:tcPr/>
          <w:p>
            <w:pPr>
              <w:pStyle w:val="Compact"/>
            </w:pPr>
            <w:r>
              <w:t xml:space="preserve">No native NZ FIF; Sharesight integration/import available</w:t>
            </w:r>
          </w:p>
        </w:tc>
        <w:tc>
          <w:tcPr/>
          <w:p>
            <w:pPr>
              <w:pStyle w:val="Compact"/>
            </w:pPr>
            <w:r>
              <w:t xml:space="preserve">XLSX and multi-tab support important.</w:t>
            </w:r>
          </w:p>
        </w:tc>
      </w:tr>
      <w:tr>
        <w:tc>
          <w:tcPr/>
          <w:p>
            <w:pPr>
              <w:pStyle w:val="Compact"/>
              <w:jc w:val="right"/>
            </w:pPr>
            <w:r>
              <w:t xml:space="preserve">5</w:t>
            </w:r>
          </w:p>
        </w:tc>
        <w:tc>
          <w:tcPr/>
          <w:p>
            <w:pPr>
              <w:pStyle w:val="Compact"/>
            </w:pPr>
            <w:r>
              <w:t xml:space="preserve">Tiger Brokers</w:t>
            </w:r>
          </w:p>
        </w:tc>
        <w:tc>
          <w:tcPr/>
          <w:p>
            <w:pPr>
              <w:pStyle w:val="Compact"/>
            </w:pPr>
            <w:r>
              <w:t xml:space="preserve">Statements/tax reports, Sharesight connection, trade confirmation emails</w:t>
            </w:r>
          </w:p>
        </w:tc>
        <w:tc>
          <w:tcPr/>
          <w:p>
            <w:pPr>
              <w:pStyle w:val="Compact"/>
            </w:pPr>
            <w:r>
              <w:t xml:space="preserve">Sharesight route; broker statements vary</w:t>
            </w:r>
          </w:p>
        </w:tc>
        <w:tc>
          <w:tcPr/>
          <w:p>
            <w:pPr>
              <w:pStyle w:val="Compact"/>
            </w:pPr>
            <w:r>
              <w:t xml:space="preserve">Multi-market and complex product risk. MVP support shares/ETFs only.</w:t>
            </w:r>
          </w:p>
        </w:tc>
      </w:tr>
      <w:tr>
        <w:tc>
          <w:tcPr/>
          <w:p>
            <w:pPr>
              <w:pStyle w:val="Compact"/>
              <w:jc w:val="right"/>
            </w:pPr>
            <w:r>
              <w:t xml:space="preserve">6</w:t>
            </w:r>
          </w:p>
        </w:tc>
        <w:tc>
          <w:tcPr/>
          <w:p>
            <w:pPr>
              <w:pStyle w:val="Compact"/>
            </w:pPr>
            <w:r>
              <w:t xml:space="preserve">Moomoo</w:t>
            </w:r>
          </w:p>
        </w:tc>
        <w:tc>
          <w:tcPr/>
          <w:p>
            <w:pPr>
              <w:pStyle w:val="Compact"/>
            </w:pPr>
            <w:r>
              <w:t xml:space="preserve">CSV trade export via tax documents / Sharesight manual import</w:t>
            </w:r>
          </w:p>
        </w:tc>
        <w:tc>
          <w:tcPr/>
          <w:p>
            <w:pPr>
              <w:pStyle w:val="Compact"/>
            </w:pPr>
            <w:r>
              <w:t xml:space="preserve">Sharesight route; API mainly AU-specific</w:t>
            </w:r>
          </w:p>
        </w:tc>
        <w:tc>
          <w:tcPr/>
          <w:p>
            <w:pPr>
              <w:pStyle w:val="Compact"/>
            </w:pPr>
            <w:r>
              <w:t xml:space="preserve">Support after core brokers; transferred holdings may need manual entry.</w:t>
            </w:r>
          </w:p>
        </w:tc>
      </w:tr>
      <w:tr>
        <w:tc>
          <w:tcPr/>
          <w:p>
            <w:pPr>
              <w:pStyle w:val="Compact"/>
              <w:jc w:val="right"/>
            </w:pPr>
            <w:r>
              <w:t xml:space="preserve">7</w:t>
            </w:r>
          </w:p>
        </w:tc>
        <w:tc>
          <w:tcPr/>
          <w:p>
            <w:pPr>
              <w:pStyle w:val="Compact"/>
            </w:pPr>
            <w:r>
              <w:t xml:space="preserve">Generic broker</w:t>
            </w:r>
          </w:p>
        </w:tc>
        <w:tc>
          <w:tcPr/>
          <w:p>
            <w:pPr>
              <w:pStyle w:val="Compact"/>
            </w:pPr>
            <w:r>
              <w:t xml:space="preserve">User-mapped CSV/XLSX</w:t>
            </w:r>
          </w:p>
        </w:tc>
        <w:tc>
          <w:tcPr/>
          <w:p>
            <w:pPr>
              <w:pStyle w:val="Compact"/>
            </w:pPr>
            <w:r>
              <w:t xml:space="preserve">Varies</w:t>
            </w:r>
          </w:p>
        </w:tc>
        <w:tc>
          <w:tcPr/>
          <w:p>
            <w:pPr>
              <w:pStyle w:val="Compact"/>
            </w:pPr>
            <w:r>
              <w:t xml:space="preserve">Needed for long-tail market but not first parser priority.</w:t>
            </w:r>
          </w:p>
        </w:tc>
      </w:tr>
    </w:tbl>
    <w:bookmarkEnd w:id="85"/>
    <w:bookmarkStart w:id="88" w:name="input-methods"/>
    <w:p>
      <w:pPr>
        <w:pStyle w:val="Heading2"/>
      </w:pPr>
      <w:r>
        <w:t xml:space="preserve">9.2 Input Methods</w:t>
      </w:r>
    </w:p>
    <w:bookmarkStart w:id="86" w:name="mvp"/>
    <w:p>
      <w:pPr>
        <w:pStyle w:val="Heading3"/>
      </w:pPr>
      <w:r>
        <w:t xml:space="preserve">MVP</w:t>
      </w:r>
    </w:p>
    <w:p>
      <w:pPr>
        <w:pStyle w:val="Compact"/>
        <w:numPr>
          <w:ilvl w:val="0"/>
          <w:numId w:val="1034"/>
        </w:numPr>
      </w:pPr>
      <w:r>
        <w:t xml:space="preserve">Drag-and-drop CSV upload.</w:t>
      </w:r>
    </w:p>
    <w:p>
      <w:pPr>
        <w:pStyle w:val="Compact"/>
        <w:numPr>
          <w:ilvl w:val="0"/>
          <w:numId w:val="1034"/>
        </w:numPr>
      </w:pPr>
      <w:r>
        <w:t xml:space="preserve">XLSX upload.</w:t>
      </w:r>
    </w:p>
    <w:p>
      <w:pPr>
        <w:pStyle w:val="Compact"/>
        <w:numPr>
          <w:ilvl w:val="0"/>
          <w:numId w:val="1034"/>
        </w:numPr>
      </w:pPr>
      <w:r>
        <w:t xml:space="preserve">Manual table entry/paste for missing values.</w:t>
      </w:r>
    </w:p>
    <w:p>
      <w:pPr>
        <w:pStyle w:val="Compact"/>
        <w:numPr>
          <w:ilvl w:val="0"/>
          <w:numId w:val="1034"/>
        </w:numPr>
      </w:pPr>
      <w:r>
        <w:t xml:space="preserve">Manual mapping wizard.</w:t>
      </w:r>
    </w:p>
    <w:p>
      <w:pPr>
        <w:pStyle w:val="Compact"/>
        <w:numPr>
          <w:ilvl w:val="0"/>
          <w:numId w:val="1034"/>
        </w:numPr>
      </w:pPr>
      <w:r>
        <w:t xml:space="preserve">Broker template selection.</w:t>
      </w:r>
    </w:p>
    <w:bookmarkEnd w:id="86"/>
    <w:bookmarkStart w:id="87" w:name="later"/>
    <w:p>
      <w:pPr>
        <w:pStyle w:val="Heading3"/>
      </w:pPr>
      <w:r>
        <w:t xml:space="preserve">Later</w:t>
      </w:r>
    </w:p>
    <w:p>
      <w:pPr>
        <w:pStyle w:val="Compact"/>
        <w:numPr>
          <w:ilvl w:val="0"/>
          <w:numId w:val="1035"/>
        </w:numPr>
      </w:pPr>
      <w:r>
        <w:t xml:space="preserve">ZIP upload.</w:t>
      </w:r>
    </w:p>
    <w:p>
      <w:pPr>
        <w:pStyle w:val="Compact"/>
        <w:numPr>
          <w:ilvl w:val="0"/>
          <w:numId w:val="1035"/>
        </w:numPr>
      </w:pPr>
      <w:r>
        <w:t xml:space="preserve">PDF extraction only for selected report formats.</w:t>
      </w:r>
    </w:p>
    <w:p>
      <w:pPr>
        <w:pStyle w:val="Compact"/>
        <w:numPr>
          <w:ilvl w:val="0"/>
          <w:numId w:val="1035"/>
        </w:numPr>
      </w:pPr>
      <w:r>
        <w:t xml:space="preserve">Broker API integrations.</w:t>
      </w:r>
    </w:p>
    <w:p>
      <w:pPr>
        <w:pStyle w:val="Compact"/>
        <w:numPr>
          <w:ilvl w:val="0"/>
          <w:numId w:val="1035"/>
        </w:numPr>
      </w:pPr>
      <w:r>
        <w:t xml:space="preserve">Sharesight import/export compatibility.</w:t>
      </w:r>
    </w:p>
    <w:p>
      <w:pPr>
        <w:pStyle w:val="Compact"/>
        <w:numPr>
          <w:ilvl w:val="0"/>
          <w:numId w:val="1035"/>
        </w:numPr>
      </w:pPr>
      <w:r>
        <w:t xml:space="preserve">Accountant bulk upload.</w:t>
      </w:r>
    </w:p>
    <w:bookmarkEnd w:id="87"/>
    <w:bookmarkEnd w:id="88"/>
    <w:bookmarkStart w:id="89" w:name="required-file-categories"/>
    <w:p>
      <w:pPr>
        <w:pStyle w:val="Heading2"/>
      </w:pPr>
      <w:r>
        <w:t xml:space="preserve">9.3 Required File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category</w:t>
            </w:r>
          </w:p>
        </w:tc>
        <w:tc>
          <w:tcPr/>
          <w:p>
            <w:pPr>
              <w:pStyle w:val="Compact"/>
            </w:pPr>
            <w:r>
              <w:t xml:space="preserve">Purpose</w:t>
            </w:r>
          </w:p>
        </w:tc>
        <w:tc>
          <w:tcPr/>
          <w:p>
            <w:pPr>
              <w:pStyle w:val="Compact"/>
            </w:pPr>
            <w:r>
              <w:t xml:space="preserve">Required for MVP?</w:t>
            </w:r>
          </w:p>
        </w:tc>
      </w:tr>
      <w:tr>
        <w:tc>
          <w:tcPr/>
          <w:p>
            <w:pPr>
              <w:pStyle w:val="Compact"/>
            </w:pPr>
            <w:r>
              <w:t xml:space="preserve">Transaction history</w:t>
            </w:r>
          </w:p>
        </w:tc>
        <w:tc>
          <w:tcPr/>
          <w:p>
            <w:pPr>
              <w:pStyle w:val="Compact"/>
            </w:pPr>
            <w:r>
              <w:t xml:space="preserve">Buys, sells, fees, transfers, corporate action clues</w:t>
            </w:r>
          </w:p>
        </w:tc>
        <w:tc>
          <w:tcPr/>
          <w:p>
            <w:pPr>
              <w:pStyle w:val="Compact"/>
            </w:pPr>
            <w:r>
              <w:t xml:space="preserve">Yes</w:t>
            </w:r>
          </w:p>
        </w:tc>
      </w:tr>
      <w:tr>
        <w:tc>
          <w:tcPr/>
          <w:p>
            <w:pPr>
              <w:pStyle w:val="Compact"/>
            </w:pPr>
            <w:r>
              <w:t xml:space="preserve">Holdings report</w:t>
            </w:r>
          </w:p>
        </w:tc>
        <w:tc>
          <w:tcPr/>
          <w:p>
            <w:pPr>
              <w:pStyle w:val="Compact"/>
            </w:pPr>
            <w:r>
              <w:t xml:space="preserve">Opening and closing position values</w:t>
            </w:r>
          </w:p>
        </w:tc>
        <w:tc>
          <w:tcPr/>
          <w:p>
            <w:pPr>
              <w:pStyle w:val="Compact"/>
            </w:pPr>
            <w:r>
              <w:t xml:space="preserve">Strongly recommended</w:t>
            </w:r>
          </w:p>
        </w:tc>
      </w:tr>
      <w:tr>
        <w:tc>
          <w:tcPr/>
          <w:p>
            <w:pPr>
              <w:pStyle w:val="Compact"/>
            </w:pPr>
            <w:r>
              <w:t xml:space="preserve">Dividend/distribution report</w:t>
            </w:r>
          </w:p>
        </w:tc>
        <w:tc>
          <w:tcPr/>
          <w:p>
            <w:pPr>
              <w:pStyle w:val="Compact"/>
            </w:pPr>
            <w:r>
              <w:t xml:space="preserve">CV method and withholding tax summary</w:t>
            </w:r>
          </w:p>
        </w:tc>
        <w:tc>
          <w:tcPr/>
          <w:p>
            <w:pPr>
              <w:pStyle w:val="Compact"/>
            </w:pPr>
            <w:r>
              <w:t xml:space="preserve">Yes if dividends occurred</w:t>
            </w:r>
          </w:p>
        </w:tc>
      </w:tr>
      <w:tr>
        <w:tc>
          <w:tcPr/>
          <w:p>
            <w:pPr>
              <w:pStyle w:val="Compact"/>
            </w:pPr>
            <w:r>
              <w:t xml:space="preserve">FX/cash report</w:t>
            </w:r>
          </w:p>
        </w:tc>
        <w:tc>
          <w:tcPr/>
          <w:p>
            <w:pPr>
              <w:pStyle w:val="Compact"/>
            </w:pPr>
            <w:r>
              <w:t xml:space="preserve">NZD conversions and cash movements</w:t>
            </w:r>
          </w:p>
        </w:tc>
        <w:tc>
          <w:tcPr/>
          <w:p>
            <w:pPr>
              <w:pStyle w:val="Compact"/>
            </w:pPr>
            <w:r>
              <w:t xml:space="preserve">Recommended</w:t>
            </w:r>
          </w:p>
        </w:tc>
      </w:tr>
      <w:tr>
        <w:tc>
          <w:tcPr/>
          <w:p>
            <w:pPr>
              <w:pStyle w:val="Compact"/>
            </w:pPr>
            <w:r>
              <w:t xml:space="preserve">Broker FIF/tax report</w:t>
            </w:r>
          </w:p>
        </w:tc>
        <w:tc>
          <w:tcPr/>
          <w:p>
            <w:pPr>
              <w:pStyle w:val="Compact"/>
            </w:pPr>
            <w:r>
              <w:t xml:space="preserve">Reconciliation/reference only</w:t>
            </w:r>
          </w:p>
        </w:tc>
        <w:tc>
          <w:tcPr/>
          <w:p>
            <w:pPr>
              <w:pStyle w:val="Compact"/>
            </w:pPr>
            <w:r>
              <w:t xml:space="preserve">Optional</w:t>
            </w:r>
          </w:p>
        </w:tc>
      </w:tr>
      <w:tr>
        <w:tc>
          <w:tcPr/>
          <w:p>
            <w:pPr>
              <w:pStyle w:val="Compact"/>
            </w:pPr>
            <w:r>
              <w:t xml:space="preserve">Manual entry template</w:t>
            </w:r>
          </w:p>
        </w:tc>
        <w:tc>
          <w:tcPr/>
          <w:p>
            <w:pPr>
              <w:pStyle w:val="Compact"/>
            </w:pPr>
            <w:r>
              <w:t xml:space="preserve">Fill missing values</w:t>
            </w:r>
          </w:p>
        </w:tc>
        <w:tc>
          <w:tcPr/>
          <w:p>
            <w:pPr>
              <w:pStyle w:val="Compact"/>
            </w:pPr>
            <w:r>
              <w:t xml:space="preserve">Yes</w:t>
            </w:r>
          </w:p>
        </w:tc>
      </w:tr>
    </w:tbl>
    <w:p>
      <w:r>
        <w:pict>
          <v:rect style="width:0;height:1.5pt" o:hralign="center" o:hrstd="t" o:hr="t"/>
        </w:pict>
      </w:r>
    </w:p>
    <w:bookmarkEnd w:id="89"/>
    <w:bookmarkEnd w:id="90"/>
    <w:bookmarkStart w:id="105" w:name="csvxlsx-parsing-and-column-detection"/>
    <w:p>
      <w:pPr>
        <w:pStyle w:val="Heading1"/>
      </w:pPr>
      <w:r>
        <w:t xml:space="preserve">10. CSV/XLSX Parsing and Column Detection</w:t>
      </w:r>
    </w:p>
    <w:bookmarkStart w:id="91" w:name="parsing-strategy"/>
    <w:p>
      <w:pPr>
        <w:pStyle w:val="Heading2"/>
      </w:pPr>
      <w:r>
        <w:t xml:space="preserve">10.1 Parsing Strategy</w:t>
      </w:r>
    </w:p>
    <w:p>
      <w:pPr>
        <w:pStyle w:val="FirstParagraph"/>
      </w:pPr>
      <w:r>
        <w:t xml:space="preserve">The product should use a hybrid approach:</w:t>
      </w:r>
    </w:p>
    <w:p>
      <w:pPr>
        <w:pStyle w:val="Compact"/>
        <w:numPr>
          <w:ilvl w:val="0"/>
          <w:numId w:val="1036"/>
        </w:numPr>
      </w:pPr>
      <w:r>
        <w:t xml:space="preserve">Deterministic parsing for known broker templates.</w:t>
      </w:r>
    </w:p>
    <w:p>
      <w:pPr>
        <w:pStyle w:val="Compact"/>
        <w:numPr>
          <w:ilvl w:val="0"/>
          <w:numId w:val="1036"/>
        </w:numPr>
      </w:pPr>
      <w:r>
        <w:t xml:space="preserve">Rule-based column matching.</w:t>
      </w:r>
    </w:p>
    <w:p>
      <w:pPr>
        <w:pStyle w:val="Compact"/>
        <w:numPr>
          <w:ilvl w:val="0"/>
          <w:numId w:val="1036"/>
        </w:numPr>
      </w:pPr>
      <w:r>
        <w:t xml:space="preserve">AI-assisted mapping suggestions where useful.</w:t>
      </w:r>
    </w:p>
    <w:p>
      <w:pPr>
        <w:pStyle w:val="Compact"/>
        <w:numPr>
          <w:ilvl w:val="0"/>
          <w:numId w:val="1036"/>
        </w:numPr>
      </w:pPr>
      <w:r>
        <w:t xml:space="preserve">User confirmation for low-confidence mappings.</w:t>
      </w:r>
    </w:p>
    <w:p>
      <w:pPr>
        <w:pStyle w:val="Compact"/>
        <w:numPr>
          <w:ilvl w:val="0"/>
          <w:numId w:val="1036"/>
        </w:numPr>
      </w:pPr>
      <w:r>
        <w:t xml:space="preserve">Saved templates after correction.</w:t>
      </w:r>
    </w:p>
    <w:bookmarkEnd w:id="91"/>
    <w:bookmarkStart w:id="92" w:name="file-detection-signals"/>
    <w:p>
      <w:pPr>
        <w:pStyle w:val="Heading2"/>
      </w:pPr>
      <w:r>
        <w:t xml:space="preserve">10.2 File Detection Signals</w:t>
      </w:r>
    </w:p>
    <w:p>
      <w:pPr>
        <w:pStyle w:val="FirstParagraph"/>
      </w:pPr>
      <w:r>
        <w:t xml:space="preserve">The app should detect broker and file type using:</w:t>
      </w:r>
    </w:p>
    <w:p>
      <w:pPr>
        <w:pStyle w:val="Compact"/>
        <w:numPr>
          <w:ilvl w:val="0"/>
          <w:numId w:val="1037"/>
        </w:numPr>
      </w:pPr>
      <w:r>
        <w:t xml:space="preserve">file name;</w:t>
      </w:r>
    </w:p>
    <w:p>
      <w:pPr>
        <w:pStyle w:val="Compact"/>
        <w:numPr>
          <w:ilvl w:val="0"/>
          <w:numId w:val="1037"/>
        </w:numPr>
      </w:pPr>
      <w:r>
        <w:t xml:space="preserve">worksheet name;</w:t>
      </w:r>
    </w:p>
    <w:p>
      <w:pPr>
        <w:pStyle w:val="Compact"/>
        <w:numPr>
          <w:ilvl w:val="0"/>
          <w:numId w:val="1037"/>
        </w:numPr>
      </w:pPr>
      <w:r>
        <w:t xml:space="preserve">report title rows;</w:t>
      </w:r>
    </w:p>
    <w:p>
      <w:pPr>
        <w:pStyle w:val="Compact"/>
        <w:numPr>
          <w:ilvl w:val="0"/>
          <w:numId w:val="1037"/>
        </w:numPr>
      </w:pPr>
      <w:r>
        <w:t xml:space="preserve">column headers;</w:t>
      </w:r>
    </w:p>
    <w:p>
      <w:pPr>
        <w:pStyle w:val="Compact"/>
        <w:numPr>
          <w:ilvl w:val="0"/>
          <w:numId w:val="1037"/>
        </w:numPr>
      </w:pPr>
      <w:r>
        <w:t xml:space="preserve">date range rows;</w:t>
      </w:r>
    </w:p>
    <w:p>
      <w:pPr>
        <w:pStyle w:val="Compact"/>
        <w:numPr>
          <w:ilvl w:val="0"/>
          <w:numId w:val="1037"/>
        </w:numPr>
      </w:pPr>
      <w:r>
        <w:t xml:space="preserve">known transaction type labels;</w:t>
      </w:r>
    </w:p>
    <w:p>
      <w:pPr>
        <w:pStyle w:val="Compact"/>
        <w:numPr>
          <w:ilvl w:val="0"/>
          <w:numId w:val="1037"/>
        </w:numPr>
      </w:pPr>
      <w:r>
        <w:t xml:space="preserve">currency fields;</w:t>
      </w:r>
    </w:p>
    <w:p>
      <w:pPr>
        <w:pStyle w:val="Compact"/>
        <w:numPr>
          <w:ilvl w:val="0"/>
          <w:numId w:val="1037"/>
        </w:numPr>
      </w:pPr>
      <w:r>
        <w:t xml:space="preserve">known broker-specific phrases;</w:t>
      </w:r>
    </w:p>
    <w:p>
      <w:pPr>
        <w:pStyle w:val="Compact"/>
        <w:numPr>
          <w:ilvl w:val="0"/>
          <w:numId w:val="1037"/>
        </w:numPr>
      </w:pPr>
      <w:r>
        <w:t xml:space="preserve">sample values;</w:t>
      </w:r>
    </w:p>
    <w:p>
      <w:pPr>
        <w:pStyle w:val="Compact"/>
        <w:numPr>
          <w:ilvl w:val="0"/>
          <w:numId w:val="1037"/>
        </w:numPr>
      </w:pPr>
      <w:r>
        <w:t xml:space="preserve">debit/credit signs;</w:t>
      </w:r>
    </w:p>
    <w:p>
      <w:pPr>
        <w:pStyle w:val="Compact"/>
        <w:numPr>
          <w:ilvl w:val="0"/>
          <w:numId w:val="1037"/>
        </w:numPr>
      </w:pPr>
      <w:r>
        <w:t xml:space="preserve">row count and section layout.</w:t>
      </w:r>
    </w:p>
    <w:bookmarkEnd w:id="92"/>
    <w:bookmarkStart w:id="93" w:name="file-types-to-detect"/>
    <w:p>
      <w:pPr>
        <w:pStyle w:val="Heading2"/>
      </w:pPr>
      <w:r>
        <w:t xml:space="preserve">10.3 File Types to Detect</w:t>
      </w:r>
    </w:p>
    <w:p>
      <w:pPr>
        <w:pStyle w:val="Compact"/>
        <w:numPr>
          <w:ilvl w:val="0"/>
          <w:numId w:val="1038"/>
        </w:numPr>
      </w:pPr>
      <w:r>
        <w:t xml:space="preserve">Transaction history.</w:t>
      </w:r>
    </w:p>
    <w:p>
      <w:pPr>
        <w:pStyle w:val="Compact"/>
        <w:numPr>
          <w:ilvl w:val="0"/>
          <w:numId w:val="1038"/>
        </w:numPr>
      </w:pPr>
      <w:r>
        <w:t xml:space="preserve">Holdings snapshot.</w:t>
      </w:r>
    </w:p>
    <w:p>
      <w:pPr>
        <w:pStyle w:val="Compact"/>
        <w:numPr>
          <w:ilvl w:val="0"/>
          <w:numId w:val="1038"/>
        </w:numPr>
      </w:pPr>
      <w:r>
        <w:t xml:space="preserve">Dividend/distribution report.</w:t>
      </w:r>
    </w:p>
    <w:p>
      <w:pPr>
        <w:pStyle w:val="Compact"/>
        <w:numPr>
          <w:ilvl w:val="0"/>
          <w:numId w:val="1038"/>
        </w:numPr>
      </w:pPr>
      <w:r>
        <w:t xml:space="preserve">Cash/FX ledger.</w:t>
      </w:r>
    </w:p>
    <w:p>
      <w:pPr>
        <w:pStyle w:val="Compact"/>
        <w:numPr>
          <w:ilvl w:val="0"/>
          <w:numId w:val="1038"/>
        </w:numPr>
      </w:pPr>
      <w:r>
        <w:t xml:space="preserve">Tax/FIF report.</w:t>
      </w:r>
    </w:p>
    <w:p>
      <w:pPr>
        <w:pStyle w:val="Compact"/>
        <w:numPr>
          <w:ilvl w:val="0"/>
          <w:numId w:val="1038"/>
        </w:numPr>
      </w:pPr>
      <w:r>
        <w:t xml:space="preserve">Activity statement.</w:t>
      </w:r>
    </w:p>
    <w:p>
      <w:pPr>
        <w:pStyle w:val="Compact"/>
        <w:numPr>
          <w:ilvl w:val="0"/>
          <w:numId w:val="1038"/>
        </w:numPr>
      </w:pPr>
      <w:r>
        <w:t xml:space="preserve">Realised gains report.</w:t>
      </w:r>
    </w:p>
    <w:p>
      <w:pPr>
        <w:pStyle w:val="Compact"/>
        <w:numPr>
          <w:ilvl w:val="0"/>
          <w:numId w:val="1038"/>
        </w:numPr>
      </w:pPr>
      <w:r>
        <w:t xml:space="preserve">Unknown/manual mapping required.</w:t>
      </w:r>
    </w:p>
    <w:bookmarkEnd w:id="93"/>
    <w:bookmarkStart w:id="104" w:name="column-name-detection-examples"/>
    <w:p>
      <w:pPr>
        <w:pStyle w:val="Heading2"/>
      </w:pPr>
      <w:r>
        <w:t xml:space="preserve">10.4 Column Name Detection Examples</w:t>
      </w:r>
    </w:p>
    <w:p>
      <w:pPr>
        <w:pStyle w:val="FirstParagraph"/>
      </w:pPr>
      <w:r>
        <w:t xml:space="preserve">The app should recognise common column-name variations.</w:t>
      </w:r>
    </w:p>
    <w:bookmarkStart w:id="94" w:name="date-columns"/>
    <w:p>
      <w:pPr>
        <w:pStyle w:val="Heading3"/>
      </w:pPr>
      <w:r>
        <w:t xml:space="preserve">Date Columns</w:t>
      </w:r>
    </w:p>
    <w:p>
      <w:pPr>
        <w:pStyle w:val="FirstParagraph"/>
      </w:pPr>
      <w:r>
        <w:t xml:space="preserve">Possible source names:</w:t>
      </w:r>
    </w:p>
    <w:p>
      <w:pPr>
        <w:pStyle w:val="Compact"/>
        <w:numPr>
          <w:ilvl w:val="0"/>
          <w:numId w:val="1039"/>
        </w:numPr>
      </w:pPr>
      <w:r>
        <w:t xml:space="preserve">Date</w:t>
      </w:r>
    </w:p>
    <w:p>
      <w:pPr>
        <w:pStyle w:val="Compact"/>
        <w:numPr>
          <w:ilvl w:val="0"/>
          <w:numId w:val="1039"/>
        </w:numPr>
      </w:pPr>
      <w:r>
        <w:t xml:space="preserve">Trade Date</w:t>
      </w:r>
    </w:p>
    <w:p>
      <w:pPr>
        <w:pStyle w:val="Compact"/>
        <w:numPr>
          <w:ilvl w:val="0"/>
          <w:numId w:val="1039"/>
        </w:numPr>
      </w:pPr>
      <w:r>
        <w:t xml:space="preserve">Transaction Date</w:t>
      </w:r>
    </w:p>
    <w:p>
      <w:pPr>
        <w:pStyle w:val="Compact"/>
        <w:numPr>
          <w:ilvl w:val="0"/>
          <w:numId w:val="1039"/>
        </w:numPr>
      </w:pPr>
      <w:r>
        <w:t xml:space="preserve">Settlement Date</w:t>
      </w:r>
    </w:p>
    <w:p>
      <w:pPr>
        <w:pStyle w:val="Compact"/>
        <w:numPr>
          <w:ilvl w:val="0"/>
          <w:numId w:val="1039"/>
        </w:numPr>
      </w:pPr>
      <w:r>
        <w:t xml:space="preserve">Activity Date</w:t>
      </w:r>
    </w:p>
    <w:p>
      <w:pPr>
        <w:pStyle w:val="Compact"/>
        <w:numPr>
          <w:ilvl w:val="0"/>
          <w:numId w:val="1039"/>
        </w:numPr>
      </w:pPr>
      <w:r>
        <w:t xml:space="preserve">Created At</w:t>
      </w:r>
    </w:p>
    <w:p>
      <w:pPr>
        <w:pStyle w:val="Compact"/>
        <w:numPr>
          <w:ilvl w:val="0"/>
          <w:numId w:val="1039"/>
        </w:numPr>
      </w:pPr>
      <w:r>
        <w:t xml:space="preserve">Filled Date</w:t>
      </w:r>
    </w:p>
    <w:p>
      <w:pPr>
        <w:pStyle w:val="Compact"/>
        <w:numPr>
          <w:ilvl w:val="0"/>
          <w:numId w:val="1039"/>
        </w:numPr>
      </w:pPr>
      <w:r>
        <w:t xml:space="preserve">Execution Date</w:t>
      </w:r>
    </w:p>
    <w:p>
      <w:pPr>
        <w:pStyle w:val="Compact"/>
        <w:numPr>
          <w:ilvl w:val="0"/>
          <w:numId w:val="1039"/>
        </w:numPr>
      </w:pPr>
      <w:r>
        <w:t xml:space="preserve">Contract Date</w:t>
      </w:r>
    </w:p>
    <w:p>
      <w:pPr>
        <w:pStyle w:val="Compact"/>
        <w:numPr>
          <w:ilvl w:val="0"/>
          <w:numId w:val="1039"/>
        </w:numPr>
      </w:pPr>
      <w:r>
        <w:t xml:space="preserve">Payment Date</w:t>
      </w:r>
    </w:p>
    <w:p>
      <w:pPr>
        <w:pStyle w:val="Compact"/>
        <w:numPr>
          <w:ilvl w:val="0"/>
          <w:numId w:val="1039"/>
        </w:numPr>
      </w:pPr>
      <w:r>
        <w:t xml:space="preserve">Ex Date</w:t>
      </w:r>
    </w:p>
    <w:p>
      <w:pPr>
        <w:pStyle w:val="Compact"/>
        <w:numPr>
          <w:ilvl w:val="0"/>
          <w:numId w:val="1039"/>
        </w:numPr>
      </w:pPr>
      <w:r>
        <w:t xml:space="preserve">Ex-Dividend Date</w:t>
      </w:r>
    </w:p>
    <w:p>
      <w:pPr>
        <w:pStyle w:val="Compact"/>
        <w:numPr>
          <w:ilvl w:val="0"/>
          <w:numId w:val="1039"/>
        </w:numPr>
      </w:pPr>
      <w:r>
        <w:t xml:space="preserve">Record Date</w:t>
      </w:r>
    </w:p>
    <w:p>
      <w:pPr>
        <w:pStyle w:val="FirstParagraph"/>
      </w:pPr>
      <w:r>
        <w:t xml:space="preserve">Canonical targets:</w:t>
      </w:r>
    </w:p>
    <w:p>
      <w:pPr>
        <w:pStyle w:val="Compact"/>
        <w:numPr>
          <w:ilvl w:val="0"/>
          <w:numId w:val="1040"/>
        </w:numPr>
      </w:pPr>
      <w:r>
        <w:t xml:space="preserve">transaction_date</w:t>
      </w:r>
    </w:p>
    <w:p>
      <w:pPr>
        <w:pStyle w:val="Compact"/>
        <w:numPr>
          <w:ilvl w:val="0"/>
          <w:numId w:val="1040"/>
        </w:numPr>
      </w:pPr>
      <w:r>
        <w:t xml:space="preserve">settlement_date</w:t>
      </w:r>
    </w:p>
    <w:p>
      <w:pPr>
        <w:pStyle w:val="Compact"/>
        <w:numPr>
          <w:ilvl w:val="0"/>
          <w:numId w:val="1040"/>
        </w:numPr>
      </w:pPr>
      <w:r>
        <w:t xml:space="preserve">payment_date</w:t>
      </w:r>
    </w:p>
    <w:p>
      <w:pPr>
        <w:pStyle w:val="Compact"/>
        <w:numPr>
          <w:ilvl w:val="0"/>
          <w:numId w:val="1040"/>
        </w:numPr>
      </w:pPr>
      <w:r>
        <w:t xml:space="preserve">ex_dividend_date</w:t>
      </w:r>
    </w:p>
    <w:p>
      <w:pPr>
        <w:pStyle w:val="Compact"/>
        <w:numPr>
          <w:ilvl w:val="0"/>
          <w:numId w:val="1040"/>
        </w:numPr>
      </w:pPr>
      <w:r>
        <w:t xml:space="preserve">as_at_date</w:t>
      </w:r>
    </w:p>
    <w:bookmarkEnd w:id="94"/>
    <w:bookmarkStart w:id="95" w:name="symbol-security-columns"/>
    <w:p>
      <w:pPr>
        <w:pStyle w:val="Heading3"/>
      </w:pPr>
      <w:r>
        <w:t xml:space="preserve">Symbol / Security Columns</w:t>
      </w:r>
    </w:p>
    <w:p>
      <w:pPr>
        <w:pStyle w:val="FirstParagraph"/>
      </w:pPr>
      <w:r>
        <w:t xml:space="preserve">Possible source names:</w:t>
      </w:r>
    </w:p>
    <w:p>
      <w:pPr>
        <w:pStyle w:val="Compact"/>
        <w:numPr>
          <w:ilvl w:val="0"/>
          <w:numId w:val="1041"/>
        </w:numPr>
      </w:pPr>
      <w:r>
        <w:t xml:space="preserve">Symbol</w:t>
      </w:r>
    </w:p>
    <w:p>
      <w:pPr>
        <w:pStyle w:val="Compact"/>
        <w:numPr>
          <w:ilvl w:val="0"/>
          <w:numId w:val="1041"/>
        </w:numPr>
      </w:pPr>
      <w:r>
        <w:t xml:space="preserve">Ticker</w:t>
      </w:r>
    </w:p>
    <w:p>
      <w:pPr>
        <w:pStyle w:val="Compact"/>
        <w:numPr>
          <w:ilvl w:val="0"/>
          <w:numId w:val="1041"/>
        </w:numPr>
      </w:pPr>
      <w:r>
        <w:t xml:space="preserve">Code</w:t>
      </w:r>
    </w:p>
    <w:p>
      <w:pPr>
        <w:pStyle w:val="Compact"/>
        <w:numPr>
          <w:ilvl w:val="0"/>
          <w:numId w:val="1041"/>
        </w:numPr>
      </w:pPr>
      <w:r>
        <w:t xml:space="preserve">Instrument</w:t>
      </w:r>
    </w:p>
    <w:p>
      <w:pPr>
        <w:pStyle w:val="Compact"/>
        <w:numPr>
          <w:ilvl w:val="0"/>
          <w:numId w:val="1041"/>
        </w:numPr>
      </w:pPr>
      <w:r>
        <w:t xml:space="preserve">Security</w:t>
      </w:r>
    </w:p>
    <w:p>
      <w:pPr>
        <w:pStyle w:val="Compact"/>
        <w:numPr>
          <w:ilvl w:val="0"/>
          <w:numId w:val="1041"/>
        </w:numPr>
      </w:pPr>
      <w:r>
        <w:t xml:space="preserve">Stock</w:t>
      </w:r>
    </w:p>
    <w:p>
      <w:pPr>
        <w:pStyle w:val="Compact"/>
        <w:numPr>
          <w:ilvl w:val="0"/>
          <w:numId w:val="1041"/>
        </w:numPr>
      </w:pPr>
      <w:r>
        <w:t xml:space="preserve">Asset</w:t>
      </w:r>
    </w:p>
    <w:p>
      <w:pPr>
        <w:pStyle w:val="Compact"/>
        <w:numPr>
          <w:ilvl w:val="0"/>
          <w:numId w:val="1041"/>
        </w:numPr>
      </w:pPr>
      <w:r>
        <w:t xml:space="preserve">Holding</w:t>
      </w:r>
    </w:p>
    <w:p>
      <w:pPr>
        <w:pStyle w:val="Compact"/>
        <w:numPr>
          <w:ilvl w:val="0"/>
          <w:numId w:val="1041"/>
        </w:numPr>
      </w:pPr>
      <w:r>
        <w:t xml:space="preserve">Product</w:t>
      </w:r>
    </w:p>
    <w:p>
      <w:pPr>
        <w:pStyle w:val="Compact"/>
        <w:numPr>
          <w:ilvl w:val="0"/>
          <w:numId w:val="1041"/>
        </w:numPr>
      </w:pPr>
      <w:r>
        <w:t xml:space="preserve">Contract</w:t>
      </w:r>
    </w:p>
    <w:p>
      <w:pPr>
        <w:pStyle w:val="Compact"/>
        <w:numPr>
          <w:ilvl w:val="0"/>
          <w:numId w:val="1041"/>
        </w:numPr>
      </w:pPr>
      <w:r>
        <w:t xml:space="preserve">ISIN</w:t>
      </w:r>
    </w:p>
    <w:p>
      <w:pPr>
        <w:pStyle w:val="Compact"/>
        <w:numPr>
          <w:ilvl w:val="0"/>
          <w:numId w:val="1041"/>
        </w:numPr>
      </w:pPr>
      <w:r>
        <w:t xml:space="preserve">CUSIP</w:t>
      </w:r>
    </w:p>
    <w:p>
      <w:pPr>
        <w:pStyle w:val="Compact"/>
        <w:numPr>
          <w:ilvl w:val="0"/>
          <w:numId w:val="1041"/>
        </w:numPr>
      </w:pPr>
      <w:r>
        <w:t xml:space="preserve">Sedol</w:t>
      </w:r>
    </w:p>
    <w:p>
      <w:pPr>
        <w:pStyle w:val="Compact"/>
        <w:numPr>
          <w:ilvl w:val="0"/>
          <w:numId w:val="1041"/>
        </w:numPr>
      </w:pPr>
      <w:r>
        <w:t xml:space="preserve">Exchange Code</w:t>
      </w:r>
    </w:p>
    <w:p>
      <w:pPr>
        <w:pStyle w:val="FirstParagraph"/>
      </w:pPr>
      <w:r>
        <w:t xml:space="preserve">Canonical targets:</w:t>
      </w:r>
    </w:p>
    <w:p>
      <w:pPr>
        <w:pStyle w:val="Compact"/>
        <w:numPr>
          <w:ilvl w:val="0"/>
          <w:numId w:val="1042"/>
        </w:numPr>
      </w:pPr>
      <w:r>
        <w:t xml:space="preserve">symbol</w:t>
      </w:r>
    </w:p>
    <w:p>
      <w:pPr>
        <w:pStyle w:val="Compact"/>
        <w:numPr>
          <w:ilvl w:val="0"/>
          <w:numId w:val="1042"/>
        </w:numPr>
      </w:pPr>
      <w:r>
        <w:t xml:space="preserve">exchange</w:t>
      </w:r>
    </w:p>
    <w:p>
      <w:pPr>
        <w:pStyle w:val="Compact"/>
        <w:numPr>
          <w:ilvl w:val="0"/>
          <w:numId w:val="1042"/>
        </w:numPr>
      </w:pPr>
      <w:r>
        <w:t xml:space="preserve">isin</w:t>
      </w:r>
    </w:p>
    <w:p>
      <w:pPr>
        <w:pStyle w:val="Compact"/>
        <w:numPr>
          <w:ilvl w:val="0"/>
          <w:numId w:val="1042"/>
        </w:numPr>
      </w:pPr>
      <w:r>
        <w:t xml:space="preserve">cusip</w:t>
      </w:r>
    </w:p>
    <w:p>
      <w:pPr>
        <w:pStyle w:val="Compact"/>
        <w:numPr>
          <w:ilvl w:val="0"/>
          <w:numId w:val="1042"/>
        </w:numPr>
      </w:pPr>
      <w:r>
        <w:t xml:space="preserve">investment_name</w:t>
      </w:r>
    </w:p>
    <w:bookmarkEnd w:id="95"/>
    <w:bookmarkStart w:id="96" w:name="quantity-columns"/>
    <w:p>
      <w:pPr>
        <w:pStyle w:val="Heading3"/>
      </w:pPr>
      <w:r>
        <w:t xml:space="preserve">Quantity Columns</w:t>
      </w:r>
    </w:p>
    <w:p>
      <w:pPr>
        <w:pStyle w:val="FirstParagraph"/>
      </w:pPr>
      <w:r>
        <w:t xml:space="preserve">Possible source names:</w:t>
      </w:r>
    </w:p>
    <w:p>
      <w:pPr>
        <w:pStyle w:val="Compact"/>
        <w:numPr>
          <w:ilvl w:val="0"/>
          <w:numId w:val="1043"/>
        </w:numPr>
      </w:pPr>
      <w:r>
        <w:t xml:space="preserve">Quantity</w:t>
      </w:r>
    </w:p>
    <w:p>
      <w:pPr>
        <w:pStyle w:val="Compact"/>
        <w:numPr>
          <w:ilvl w:val="0"/>
          <w:numId w:val="1043"/>
        </w:numPr>
      </w:pPr>
      <w:r>
        <w:t xml:space="preserve">Qty</w:t>
      </w:r>
    </w:p>
    <w:p>
      <w:pPr>
        <w:pStyle w:val="Compact"/>
        <w:numPr>
          <w:ilvl w:val="0"/>
          <w:numId w:val="1043"/>
        </w:numPr>
      </w:pPr>
      <w:r>
        <w:t xml:space="preserve">Shares</w:t>
      </w:r>
    </w:p>
    <w:p>
      <w:pPr>
        <w:pStyle w:val="Compact"/>
        <w:numPr>
          <w:ilvl w:val="0"/>
          <w:numId w:val="1043"/>
        </w:numPr>
      </w:pPr>
      <w:r>
        <w:t xml:space="preserve">Units</w:t>
      </w:r>
    </w:p>
    <w:p>
      <w:pPr>
        <w:pStyle w:val="Compact"/>
        <w:numPr>
          <w:ilvl w:val="0"/>
          <w:numId w:val="1043"/>
        </w:numPr>
      </w:pPr>
      <w:r>
        <w:t xml:space="preserve">Filled Quantity</w:t>
      </w:r>
    </w:p>
    <w:p>
      <w:pPr>
        <w:pStyle w:val="Compact"/>
        <w:numPr>
          <w:ilvl w:val="0"/>
          <w:numId w:val="1043"/>
        </w:numPr>
      </w:pPr>
      <w:r>
        <w:t xml:space="preserve">Executed Quantity</w:t>
      </w:r>
    </w:p>
    <w:p>
      <w:pPr>
        <w:pStyle w:val="Compact"/>
        <w:numPr>
          <w:ilvl w:val="0"/>
          <w:numId w:val="1043"/>
        </w:numPr>
      </w:pPr>
      <w:r>
        <w:t xml:space="preserve">Quantity Filled</w:t>
      </w:r>
    </w:p>
    <w:p>
      <w:pPr>
        <w:pStyle w:val="Compact"/>
        <w:numPr>
          <w:ilvl w:val="0"/>
          <w:numId w:val="1043"/>
        </w:numPr>
      </w:pPr>
      <w:r>
        <w:t xml:space="preserve">Number of Shares</w:t>
      </w:r>
    </w:p>
    <w:p>
      <w:pPr>
        <w:pStyle w:val="Compact"/>
        <w:numPr>
          <w:ilvl w:val="0"/>
          <w:numId w:val="1043"/>
        </w:numPr>
      </w:pPr>
      <w:r>
        <w:t xml:space="preserve">Holding Quantity</w:t>
      </w:r>
    </w:p>
    <w:p>
      <w:pPr>
        <w:pStyle w:val="Compact"/>
        <w:numPr>
          <w:ilvl w:val="0"/>
          <w:numId w:val="1043"/>
        </w:numPr>
      </w:pPr>
      <w:r>
        <w:t xml:space="preserve">Units Held</w:t>
      </w:r>
    </w:p>
    <w:p>
      <w:pPr>
        <w:pStyle w:val="FirstParagraph"/>
      </w:pPr>
      <w:r>
        <w:t xml:space="preserve">Canonical targets:</w:t>
      </w:r>
    </w:p>
    <w:p>
      <w:pPr>
        <w:pStyle w:val="Compact"/>
        <w:numPr>
          <w:ilvl w:val="0"/>
          <w:numId w:val="1044"/>
        </w:numPr>
      </w:pPr>
      <w:r>
        <w:t xml:space="preserve">quantity</w:t>
      </w:r>
    </w:p>
    <w:p>
      <w:pPr>
        <w:pStyle w:val="Compact"/>
        <w:numPr>
          <w:ilvl w:val="0"/>
          <w:numId w:val="1044"/>
        </w:numPr>
      </w:pPr>
      <w:r>
        <w:t xml:space="preserve">quantity_held</w:t>
      </w:r>
    </w:p>
    <w:p>
      <w:pPr>
        <w:pStyle w:val="Compact"/>
        <w:numPr>
          <w:ilvl w:val="0"/>
          <w:numId w:val="1044"/>
        </w:numPr>
      </w:pPr>
      <w:r>
        <w:t xml:space="preserve">quantity_bought</w:t>
      </w:r>
    </w:p>
    <w:p>
      <w:pPr>
        <w:pStyle w:val="Compact"/>
        <w:numPr>
          <w:ilvl w:val="0"/>
          <w:numId w:val="1044"/>
        </w:numPr>
      </w:pPr>
      <w:r>
        <w:t xml:space="preserve">quantity_sold</w:t>
      </w:r>
    </w:p>
    <w:bookmarkEnd w:id="96"/>
    <w:bookmarkStart w:id="97" w:name="price-columns"/>
    <w:p>
      <w:pPr>
        <w:pStyle w:val="Heading3"/>
      </w:pPr>
      <w:r>
        <w:t xml:space="preserve">Price Columns</w:t>
      </w:r>
    </w:p>
    <w:p>
      <w:pPr>
        <w:pStyle w:val="FirstParagraph"/>
      </w:pPr>
      <w:r>
        <w:t xml:space="preserve">Possible source names:</w:t>
      </w:r>
    </w:p>
    <w:p>
      <w:pPr>
        <w:pStyle w:val="Compact"/>
        <w:numPr>
          <w:ilvl w:val="0"/>
          <w:numId w:val="1045"/>
        </w:numPr>
      </w:pPr>
      <w:r>
        <w:t xml:space="preserve">Price</w:t>
      </w:r>
    </w:p>
    <w:p>
      <w:pPr>
        <w:pStyle w:val="Compact"/>
        <w:numPr>
          <w:ilvl w:val="0"/>
          <w:numId w:val="1045"/>
        </w:numPr>
      </w:pPr>
      <w:r>
        <w:t xml:space="preserve">Unit Price</w:t>
      </w:r>
    </w:p>
    <w:p>
      <w:pPr>
        <w:pStyle w:val="Compact"/>
        <w:numPr>
          <w:ilvl w:val="0"/>
          <w:numId w:val="1045"/>
        </w:numPr>
      </w:pPr>
      <w:r>
        <w:t xml:space="preserve">Average Price</w:t>
      </w:r>
    </w:p>
    <w:p>
      <w:pPr>
        <w:pStyle w:val="Compact"/>
        <w:numPr>
          <w:ilvl w:val="0"/>
          <w:numId w:val="1045"/>
        </w:numPr>
      </w:pPr>
      <w:r>
        <w:t xml:space="preserve">Fill Price</w:t>
      </w:r>
    </w:p>
    <w:p>
      <w:pPr>
        <w:pStyle w:val="Compact"/>
        <w:numPr>
          <w:ilvl w:val="0"/>
          <w:numId w:val="1045"/>
        </w:numPr>
      </w:pPr>
      <w:r>
        <w:t xml:space="preserve">Execution Price</w:t>
      </w:r>
    </w:p>
    <w:p>
      <w:pPr>
        <w:pStyle w:val="Compact"/>
        <w:numPr>
          <w:ilvl w:val="0"/>
          <w:numId w:val="1045"/>
        </w:numPr>
      </w:pPr>
      <w:r>
        <w:t xml:space="preserve">Market Price</w:t>
      </w:r>
    </w:p>
    <w:p>
      <w:pPr>
        <w:pStyle w:val="Compact"/>
        <w:numPr>
          <w:ilvl w:val="0"/>
          <w:numId w:val="1045"/>
        </w:numPr>
      </w:pPr>
      <w:r>
        <w:t xml:space="preserve">Close Price</w:t>
      </w:r>
    </w:p>
    <w:p>
      <w:pPr>
        <w:pStyle w:val="Compact"/>
        <w:numPr>
          <w:ilvl w:val="0"/>
          <w:numId w:val="1045"/>
        </w:numPr>
      </w:pPr>
      <w:r>
        <w:t xml:space="preserve">Share Price</w:t>
      </w:r>
    </w:p>
    <w:p>
      <w:pPr>
        <w:pStyle w:val="Compact"/>
        <w:numPr>
          <w:ilvl w:val="0"/>
          <w:numId w:val="1045"/>
        </w:numPr>
      </w:pPr>
      <w:r>
        <w:t xml:space="preserve">Cost per Share</w:t>
      </w:r>
    </w:p>
    <w:p>
      <w:pPr>
        <w:pStyle w:val="Compact"/>
        <w:numPr>
          <w:ilvl w:val="0"/>
          <w:numId w:val="1045"/>
        </w:numPr>
      </w:pPr>
      <w:r>
        <w:t xml:space="preserve">Purchase Price</w:t>
      </w:r>
    </w:p>
    <w:p>
      <w:pPr>
        <w:pStyle w:val="FirstParagraph"/>
      </w:pPr>
      <w:r>
        <w:t xml:space="preserve">Canonical targets:</w:t>
      </w:r>
    </w:p>
    <w:p>
      <w:pPr>
        <w:pStyle w:val="Compact"/>
        <w:numPr>
          <w:ilvl w:val="0"/>
          <w:numId w:val="1046"/>
        </w:numPr>
      </w:pPr>
      <w:r>
        <w:t xml:space="preserve">unit_price</w:t>
      </w:r>
    </w:p>
    <w:p>
      <w:pPr>
        <w:pStyle w:val="Compact"/>
        <w:numPr>
          <w:ilvl w:val="0"/>
          <w:numId w:val="1046"/>
        </w:numPr>
      </w:pPr>
      <w:r>
        <w:t xml:space="preserve">market_price</w:t>
      </w:r>
    </w:p>
    <w:p>
      <w:pPr>
        <w:pStyle w:val="Compact"/>
        <w:numPr>
          <w:ilvl w:val="0"/>
          <w:numId w:val="1046"/>
        </w:numPr>
      </w:pPr>
      <w:r>
        <w:t xml:space="preserve">opening_price</w:t>
      </w:r>
    </w:p>
    <w:p>
      <w:pPr>
        <w:pStyle w:val="Compact"/>
        <w:numPr>
          <w:ilvl w:val="0"/>
          <w:numId w:val="1046"/>
        </w:numPr>
      </w:pPr>
      <w:r>
        <w:t xml:space="preserve">closing_price</w:t>
      </w:r>
    </w:p>
    <w:bookmarkEnd w:id="97"/>
    <w:bookmarkStart w:id="98" w:name="amount-value-columns"/>
    <w:p>
      <w:pPr>
        <w:pStyle w:val="Heading3"/>
      </w:pPr>
      <w:r>
        <w:t xml:space="preserve">Amount / Value Columns</w:t>
      </w:r>
    </w:p>
    <w:p>
      <w:pPr>
        <w:pStyle w:val="FirstParagraph"/>
      </w:pPr>
      <w:r>
        <w:t xml:space="preserve">Possible source names:</w:t>
      </w:r>
    </w:p>
    <w:p>
      <w:pPr>
        <w:pStyle w:val="Compact"/>
        <w:numPr>
          <w:ilvl w:val="0"/>
          <w:numId w:val="1047"/>
        </w:numPr>
      </w:pPr>
      <w:r>
        <w:t xml:space="preserve">Amount</w:t>
      </w:r>
    </w:p>
    <w:p>
      <w:pPr>
        <w:pStyle w:val="Compact"/>
        <w:numPr>
          <w:ilvl w:val="0"/>
          <w:numId w:val="1047"/>
        </w:numPr>
      </w:pPr>
      <w:r>
        <w:t xml:space="preserve">Net Amount</w:t>
      </w:r>
    </w:p>
    <w:p>
      <w:pPr>
        <w:pStyle w:val="Compact"/>
        <w:numPr>
          <w:ilvl w:val="0"/>
          <w:numId w:val="1047"/>
        </w:numPr>
      </w:pPr>
      <w:r>
        <w:t xml:space="preserve">Gross Amount</w:t>
      </w:r>
    </w:p>
    <w:p>
      <w:pPr>
        <w:pStyle w:val="Compact"/>
        <w:numPr>
          <w:ilvl w:val="0"/>
          <w:numId w:val="1047"/>
        </w:numPr>
      </w:pPr>
      <w:r>
        <w:t xml:space="preserve">Value</w:t>
      </w:r>
    </w:p>
    <w:p>
      <w:pPr>
        <w:pStyle w:val="Compact"/>
        <w:numPr>
          <w:ilvl w:val="0"/>
          <w:numId w:val="1047"/>
        </w:numPr>
      </w:pPr>
      <w:r>
        <w:t xml:space="preserve">Trade Value</w:t>
      </w:r>
    </w:p>
    <w:p>
      <w:pPr>
        <w:pStyle w:val="Compact"/>
        <w:numPr>
          <w:ilvl w:val="0"/>
          <w:numId w:val="1047"/>
        </w:numPr>
      </w:pPr>
      <w:r>
        <w:t xml:space="preserve">Total</w:t>
      </w:r>
    </w:p>
    <w:p>
      <w:pPr>
        <w:pStyle w:val="Compact"/>
        <w:numPr>
          <w:ilvl w:val="0"/>
          <w:numId w:val="1047"/>
        </w:numPr>
      </w:pPr>
      <w:r>
        <w:t xml:space="preserve">Total Amount</w:t>
      </w:r>
    </w:p>
    <w:p>
      <w:pPr>
        <w:pStyle w:val="Compact"/>
        <w:numPr>
          <w:ilvl w:val="0"/>
          <w:numId w:val="1047"/>
        </w:numPr>
      </w:pPr>
      <w:r>
        <w:t xml:space="preserve">Debit</w:t>
      </w:r>
    </w:p>
    <w:p>
      <w:pPr>
        <w:pStyle w:val="Compact"/>
        <w:numPr>
          <w:ilvl w:val="0"/>
          <w:numId w:val="1047"/>
        </w:numPr>
      </w:pPr>
      <w:r>
        <w:t xml:space="preserve">Credit</w:t>
      </w:r>
    </w:p>
    <w:p>
      <w:pPr>
        <w:pStyle w:val="Compact"/>
        <w:numPr>
          <w:ilvl w:val="0"/>
          <w:numId w:val="1047"/>
        </w:numPr>
      </w:pPr>
      <w:r>
        <w:t xml:space="preserve">Proceeds</w:t>
      </w:r>
    </w:p>
    <w:p>
      <w:pPr>
        <w:pStyle w:val="Compact"/>
        <w:numPr>
          <w:ilvl w:val="0"/>
          <w:numId w:val="1047"/>
        </w:numPr>
      </w:pPr>
      <w:r>
        <w:t xml:space="preserve">Cost Basis</w:t>
      </w:r>
    </w:p>
    <w:p>
      <w:pPr>
        <w:pStyle w:val="Compact"/>
        <w:numPr>
          <w:ilvl w:val="0"/>
          <w:numId w:val="1047"/>
        </w:numPr>
      </w:pPr>
      <w:r>
        <w:t xml:space="preserve">Consideration</w:t>
      </w:r>
    </w:p>
    <w:p>
      <w:pPr>
        <w:pStyle w:val="Compact"/>
        <w:numPr>
          <w:ilvl w:val="0"/>
          <w:numId w:val="1047"/>
        </w:numPr>
      </w:pPr>
      <w:r>
        <w:t xml:space="preserve">Market Value</w:t>
      </w:r>
    </w:p>
    <w:p>
      <w:pPr>
        <w:pStyle w:val="Compact"/>
        <w:numPr>
          <w:ilvl w:val="0"/>
          <w:numId w:val="1047"/>
        </w:numPr>
      </w:pPr>
      <w:r>
        <w:t xml:space="preserve">Portfolio Value</w:t>
      </w:r>
    </w:p>
    <w:p>
      <w:pPr>
        <w:pStyle w:val="Compact"/>
        <w:numPr>
          <w:ilvl w:val="0"/>
          <w:numId w:val="1047"/>
        </w:numPr>
      </w:pPr>
      <w:r>
        <w:t xml:space="preserve">Cash Amount</w:t>
      </w:r>
    </w:p>
    <w:p>
      <w:pPr>
        <w:pStyle w:val="FirstParagraph"/>
      </w:pPr>
      <w:r>
        <w:t xml:space="preserve">Canonical targets:</w:t>
      </w:r>
    </w:p>
    <w:p>
      <w:pPr>
        <w:pStyle w:val="Compact"/>
        <w:numPr>
          <w:ilvl w:val="0"/>
          <w:numId w:val="1048"/>
        </w:numPr>
      </w:pPr>
      <w:r>
        <w:t xml:space="preserve">gross_amount</w:t>
      </w:r>
    </w:p>
    <w:p>
      <w:pPr>
        <w:pStyle w:val="Compact"/>
        <w:numPr>
          <w:ilvl w:val="0"/>
          <w:numId w:val="1048"/>
        </w:numPr>
      </w:pPr>
      <w:r>
        <w:t xml:space="preserve">net_amount</w:t>
      </w:r>
    </w:p>
    <w:p>
      <w:pPr>
        <w:pStyle w:val="Compact"/>
        <w:numPr>
          <w:ilvl w:val="0"/>
          <w:numId w:val="1048"/>
        </w:numPr>
      </w:pPr>
      <w:r>
        <w:t xml:space="preserve">purchase_amount</w:t>
      </w:r>
    </w:p>
    <w:p>
      <w:pPr>
        <w:pStyle w:val="Compact"/>
        <w:numPr>
          <w:ilvl w:val="0"/>
          <w:numId w:val="1048"/>
        </w:numPr>
      </w:pPr>
      <w:r>
        <w:t xml:space="preserve">sale_proceeds</w:t>
      </w:r>
    </w:p>
    <w:p>
      <w:pPr>
        <w:pStyle w:val="Compact"/>
        <w:numPr>
          <w:ilvl w:val="0"/>
          <w:numId w:val="1048"/>
        </w:numPr>
      </w:pPr>
      <w:r>
        <w:t xml:space="preserve">market_value</w:t>
      </w:r>
    </w:p>
    <w:p>
      <w:pPr>
        <w:pStyle w:val="Compact"/>
        <w:numPr>
          <w:ilvl w:val="0"/>
          <w:numId w:val="1048"/>
        </w:numPr>
      </w:pPr>
      <w:r>
        <w:t xml:space="preserve">opening_value</w:t>
      </w:r>
    </w:p>
    <w:p>
      <w:pPr>
        <w:pStyle w:val="Compact"/>
        <w:numPr>
          <w:ilvl w:val="0"/>
          <w:numId w:val="1048"/>
        </w:numPr>
      </w:pPr>
      <w:r>
        <w:t xml:space="preserve">closing_value</w:t>
      </w:r>
    </w:p>
    <w:bookmarkEnd w:id="98"/>
    <w:bookmarkStart w:id="99" w:name="fee-columns"/>
    <w:p>
      <w:pPr>
        <w:pStyle w:val="Heading3"/>
      </w:pPr>
      <w:r>
        <w:t xml:space="preserve">Fee Columns</w:t>
      </w:r>
    </w:p>
    <w:p>
      <w:pPr>
        <w:pStyle w:val="FirstParagraph"/>
      </w:pPr>
      <w:r>
        <w:t xml:space="preserve">Possible source names:</w:t>
      </w:r>
    </w:p>
    <w:p>
      <w:pPr>
        <w:pStyle w:val="Compact"/>
        <w:numPr>
          <w:ilvl w:val="0"/>
          <w:numId w:val="1049"/>
        </w:numPr>
      </w:pPr>
      <w:r>
        <w:t xml:space="preserve">Fee</w:t>
      </w:r>
    </w:p>
    <w:p>
      <w:pPr>
        <w:pStyle w:val="Compact"/>
        <w:numPr>
          <w:ilvl w:val="0"/>
          <w:numId w:val="1049"/>
        </w:numPr>
      </w:pPr>
      <w:r>
        <w:t xml:space="preserve">Fees</w:t>
      </w:r>
    </w:p>
    <w:p>
      <w:pPr>
        <w:pStyle w:val="Compact"/>
        <w:numPr>
          <w:ilvl w:val="0"/>
          <w:numId w:val="1049"/>
        </w:numPr>
      </w:pPr>
      <w:r>
        <w:t xml:space="preserve">Brokerage</w:t>
      </w:r>
    </w:p>
    <w:p>
      <w:pPr>
        <w:pStyle w:val="Compact"/>
        <w:numPr>
          <w:ilvl w:val="0"/>
          <w:numId w:val="1049"/>
        </w:numPr>
      </w:pPr>
      <w:r>
        <w:t xml:space="preserve">Commission</w:t>
      </w:r>
    </w:p>
    <w:p>
      <w:pPr>
        <w:pStyle w:val="Compact"/>
        <w:numPr>
          <w:ilvl w:val="0"/>
          <w:numId w:val="1049"/>
        </w:numPr>
      </w:pPr>
      <w:r>
        <w:t xml:space="preserve">Charges</w:t>
      </w:r>
    </w:p>
    <w:p>
      <w:pPr>
        <w:pStyle w:val="Compact"/>
        <w:numPr>
          <w:ilvl w:val="0"/>
          <w:numId w:val="1049"/>
        </w:numPr>
      </w:pPr>
      <w:r>
        <w:t xml:space="preserve">Transaction Fee</w:t>
      </w:r>
    </w:p>
    <w:p>
      <w:pPr>
        <w:pStyle w:val="Compact"/>
        <w:numPr>
          <w:ilvl w:val="0"/>
          <w:numId w:val="1049"/>
        </w:numPr>
      </w:pPr>
      <w:r>
        <w:t xml:space="preserve">Platform Fee</w:t>
      </w:r>
    </w:p>
    <w:p>
      <w:pPr>
        <w:pStyle w:val="Compact"/>
        <w:numPr>
          <w:ilvl w:val="0"/>
          <w:numId w:val="1049"/>
        </w:numPr>
      </w:pPr>
      <w:r>
        <w:t xml:space="preserve">Regulatory Fee</w:t>
      </w:r>
    </w:p>
    <w:p>
      <w:pPr>
        <w:pStyle w:val="Compact"/>
        <w:numPr>
          <w:ilvl w:val="0"/>
          <w:numId w:val="1049"/>
        </w:numPr>
      </w:pPr>
      <w:r>
        <w:t xml:space="preserve">SEC Fee</w:t>
      </w:r>
    </w:p>
    <w:p>
      <w:pPr>
        <w:pStyle w:val="Compact"/>
        <w:numPr>
          <w:ilvl w:val="0"/>
          <w:numId w:val="1049"/>
        </w:numPr>
      </w:pPr>
      <w:r>
        <w:t xml:space="preserve">FINRA Fee</w:t>
      </w:r>
    </w:p>
    <w:p>
      <w:pPr>
        <w:pStyle w:val="FirstParagraph"/>
      </w:pPr>
      <w:r>
        <w:t xml:space="preserve">Canonical targets:</w:t>
      </w:r>
    </w:p>
    <w:p>
      <w:pPr>
        <w:pStyle w:val="Compact"/>
        <w:numPr>
          <w:ilvl w:val="0"/>
          <w:numId w:val="1050"/>
        </w:numPr>
      </w:pPr>
      <w:r>
        <w:t xml:space="preserve">fees</w:t>
      </w:r>
    </w:p>
    <w:p>
      <w:pPr>
        <w:pStyle w:val="Compact"/>
        <w:numPr>
          <w:ilvl w:val="0"/>
          <w:numId w:val="1050"/>
        </w:numPr>
      </w:pPr>
      <w:r>
        <w:t xml:space="preserve">brokerage</w:t>
      </w:r>
    </w:p>
    <w:p>
      <w:pPr>
        <w:pStyle w:val="Compact"/>
        <w:numPr>
          <w:ilvl w:val="0"/>
          <w:numId w:val="1050"/>
        </w:numPr>
      </w:pPr>
      <w:r>
        <w:t xml:space="preserve">transaction_cost</w:t>
      </w:r>
    </w:p>
    <w:bookmarkEnd w:id="99"/>
    <w:bookmarkStart w:id="100" w:name="tax-columns"/>
    <w:p>
      <w:pPr>
        <w:pStyle w:val="Heading3"/>
      </w:pPr>
      <w:r>
        <w:t xml:space="preserve">Tax Columns</w:t>
      </w:r>
    </w:p>
    <w:p>
      <w:pPr>
        <w:pStyle w:val="FirstParagraph"/>
      </w:pPr>
      <w:r>
        <w:t xml:space="preserve">Possible source names:</w:t>
      </w:r>
    </w:p>
    <w:p>
      <w:pPr>
        <w:pStyle w:val="Compact"/>
        <w:numPr>
          <w:ilvl w:val="0"/>
          <w:numId w:val="1051"/>
        </w:numPr>
      </w:pPr>
      <w:r>
        <w:t xml:space="preserve">Tax</w:t>
      </w:r>
    </w:p>
    <w:p>
      <w:pPr>
        <w:pStyle w:val="Compact"/>
        <w:numPr>
          <w:ilvl w:val="0"/>
          <w:numId w:val="1051"/>
        </w:numPr>
      </w:pPr>
      <w:r>
        <w:t xml:space="preserve">Taxes</w:t>
      </w:r>
    </w:p>
    <w:p>
      <w:pPr>
        <w:pStyle w:val="Compact"/>
        <w:numPr>
          <w:ilvl w:val="0"/>
          <w:numId w:val="1051"/>
        </w:numPr>
      </w:pPr>
      <w:r>
        <w:t xml:space="preserve">Withholding Tax</w:t>
      </w:r>
    </w:p>
    <w:p>
      <w:pPr>
        <w:pStyle w:val="Compact"/>
        <w:numPr>
          <w:ilvl w:val="0"/>
          <w:numId w:val="1051"/>
        </w:numPr>
      </w:pPr>
      <w:r>
        <w:t xml:space="preserve">WHT</w:t>
      </w:r>
    </w:p>
    <w:p>
      <w:pPr>
        <w:pStyle w:val="Compact"/>
        <w:numPr>
          <w:ilvl w:val="0"/>
          <w:numId w:val="1051"/>
        </w:numPr>
      </w:pPr>
      <w:r>
        <w:t xml:space="preserve">Foreign Tax</w:t>
      </w:r>
    </w:p>
    <w:p>
      <w:pPr>
        <w:pStyle w:val="Compact"/>
        <w:numPr>
          <w:ilvl w:val="0"/>
          <w:numId w:val="1051"/>
        </w:numPr>
      </w:pPr>
      <w:r>
        <w:t xml:space="preserve">Tax Withheld</w:t>
      </w:r>
    </w:p>
    <w:p>
      <w:pPr>
        <w:pStyle w:val="Compact"/>
        <w:numPr>
          <w:ilvl w:val="0"/>
          <w:numId w:val="1051"/>
        </w:numPr>
      </w:pPr>
      <w:r>
        <w:t xml:space="preserve">Non-Resident Withholding Tax</w:t>
      </w:r>
    </w:p>
    <w:p>
      <w:pPr>
        <w:pStyle w:val="Compact"/>
        <w:numPr>
          <w:ilvl w:val="0"/>
          <w:numId w:val="1051"/>
        </w:numPr>
      </w:pPr>
      <w:r>
        <w:t xml:space="preserve">NRWT</w:t>
      </w:r>
    </w:p>
    <w:p>
      <w:pPr>
        <w:pStyle w:val="Compact"/>
        <w:numPr>
          <w:ilvl w:val="0"/>
          <w:numId w:val="1051"/>
        </w:numPr>
      </w:pPr>
      <w:r>
        <w:t xml:space="preserve">Dividend Tax</w:t>
      </w:r>
    </w:p>
    <w:p>
      <w:pPr>
        <w:pStyle w:val="FirstParagraph"/>
      </w:pPr>
      <w:r>
        <w:t xml:space="preserve">Canonical targets:</w:t>
      </w:r>
    </w:p>
    <w:p>
      <w:pPr>
        <w:pStyle w:val="Compact"/>
        <w:numPr>
          <w:ilvl w:val="0"/>
          <w:numId w:val="1052"/>
        </w:numPr>
      </w:pPr>
      <w:r>
        <w:t xml:space="preserve">tax_withheld</w:t>
      </w:r>
    </w:p>
    <w:p>
      <w:pPr>
        <w:pStyle w:val="Compact"/>
        <w:numPr>
          <w:ilvl w:val="0"/>
          <w:numId w:val="1052"/>
        </w:numPr>
      </w:pPr>
      <w:r>
        <w:t xml:space="preserve">foreign_tax_withheld</w:t>
      </w:r>
    </w:p>
    <w:p>
      <w:pPr>
        <w:pStyle w:val="Compact"/>
        <w:numPr>
          <w:ilvl w:val="0"/>
          <w:numId w:val="1052"/>
        </w:numPr>
      </w:pPr>
      <w:r>
        <w:t xml:space="preserve">withholding_tax_nzd</w:t>
      </w:r>
    </w:p>
    <w:bookmarkEnd w:id="100"/>
    <w:bookmarkStart w:id="101" w:name="currency-fx-columns"/>
    <w:p>
      <w:pPr>
        <w:pStyle w:val="Heading3"/>
      </w:pPr>
      <w:r>
        <w:t xml:space="preserve">Currency / FX Columns</w:t>
      </w:r>
    </w:p>
    <w:p>
      <w:pPr>
        <w:pStyle w:val="FirstParagraph"/>
      </w:pPr>
      <w:r>
        <w:t xml:space="preserve">Possible source names:</w:t>
      </w:r>
    </w:p>
    <w:p>
      <w:pPr>
        <w:pStyle w:val="Compact"/>
        <w:numPr>
          <w:ilvl w:val="0"/>
          <w:numId w:val="1053"/>
        </w:numPr>
      </w:pPr>
      <w:r>
        <w:t xml:space="preserve">Currency</w:t>
      </w:r>
    </w:p>
    <w:p>
      <w:pPr>
        <w:pStyle w:val="Compact"/>
        <w:numPr>
          <w:ilvl w:val="0"/>
          <w:numId w:val="1053"/>
        </w:numPr>
      </w:pPr>
      <w:r>
        <w:t xml:space="preserve">CCY</w:t>
      </w:r>
    </w:p>
    <w:p>
      <w:pPr>
        <w:pStyle w:val="Compact"/>
        <w:numPr>
          <w:ilvl w:val="0"/>
          <w:numId w:val="1053"/>
        </w:numPr>
      </w:pPr>
      <w:r>
        <w:t xml:space="preserve">Trade Currency</w:t>
      </w:r>
    </w:p>
    <w:p>
      <w:pPr>
        <w:pStyle w:val="Compact"/>
        <w:numPr>
          <w:ilvl w:val="0"/>
          <w:numId w:val="1053"/>
        </w:numPr>
      </w:pPr>
      <w:r>
        <w:t xml:space="preserve">Settlement Currency</w:t>
      </w:r>
    </w:p>
    <w:p>
      <w:pPr>
        <w:pStyle w:val="Compact"/>
        <w:numPr>
          <w:ilvl w:val="0"/>
          <w:numId w:val="1053"/>
        </w:numPr>
      </w:pPr>
      <w:r>
        <w:t xml:space="preserve">Local Currency</w:t>
      </w:r>
    </w:p>
    <w:p>
      <w:pPr>
        <w:pStyle w:val="Compact"/>
        <w:numPr>
          <w:ilvl w:val="0"/>
          <w:numId w:val="1053"/>
        </w:numPr>
      </w:pPr>
      <w:r>
        <w:t xml:space="preserve">Base Currency</w:t>
      </w:r>
    </w:p>
    <w:p>
      <w:pPr>
        <w:pStyle w:val="Compact"/>
        <w:numPr>
          <w:ilvl w:val="0"/>
          <w:numId w:val="1053"/>
        </w:numPr>
      </w:pPr>
      <w:r>
        <w:t xml:space="preserve">FX Rate</w:t>
      </w:r>
    </w:p>
    <w:p>
      <w:pPr>
        <w:pStyle w:val="Compact"/>
        <w:numPr>
          <w:ilvl w:val="0"/>
          <w:numId w:val="1053"/>
        </w:numPr>
      </w:pPr>
      <w:r>
        <w:t xml:space="preserve">Exchange Rate</w:t>
      </w:r>
    </w:p>
    <w:p>
      <w:pPr>
        <w:pStyle w:val="Compact"/>
        <w:numPr>
          <w:ilvl w:val="0"/>
          <w:numId w:val="1053"/>
        </w:numPr>
      </w:pPr>
      <w:r>
        <w:t xml:space="preserve">Conversion Rate</w:t>
      </w:r>
    </w:p>
    <w:p>
      <w:pPr>
        <w:pStyle w:val="Compact"/>
        <w:numPr>
          <w:ilvl w:val="0"/>
          <w:numId w:val="1053"/>
        </w:numPr>
      </w:pPr>
      <w:r>
        <w:t xml:space="preserve">NZD Amount</w:t>
      </w:r>
    </w:p>
    <w:p>
      <w:pPr>
        <w:pStyle w:val="Compact"/>
        <w:numPr>
          <w:ilvl w:val="0"/>
          <w:numId w:val="1053"/>
        </w:numPr>
      </w:pPr>
      <w:r>
        <w:t xml:space="preserve">NZ Dollar Amount</w:t>
      </w:r>
    </w:p>
    <w:p>
      <w:pPr>
        <w:pStyle w:val="Compact"/>
        <w:numPr>
          <w:ilvl w:val="0"/>
          <w:numId w:val="1053"/>
        </w:numPr>
      </w:pPr>
      <w:r>
        <w:t xml:space="preserve">Converted Amount</w:t>
      </w:r>
    </w:p>
    <w:p>
      <w:pPr>
        <w:pStyle w:val="FirstParagraph"/>
      </w:pPr>
      <w:r>
        <w:t xml:space="preserve">Canonical targets:</w:t>
      </w:r>
    </w:p>
    <w:p>
      <w:pPr>
        <w:pStyle w:val="Compact"/>
        <w:numPr>
          <w:ilvl w:val="0"/>
          <w:numId w:val="1054"/>
        </w:numPr>
      </w:pPr>
      <w:r>
        <w:t xml:space="preserve">currency</w:t>
      </w:r>
    </w:p>
    <w:p>
      <w:pPr>
        <w:pStyle w:val="Compact"/>
        <w:numPr>
          <w:ilvl w:val="0"/>
          <w:numId w:val="1054"/>
        </w:numPr>
      </w:pPr>
      <w:r>
        <w:t xml:space="preserve">settlement_currency</w:t>
      </w:r>
    </w:p>
    <w:p>
      <w:pPr>
        <w:pStyle w:val="Compact"/>
        <w:numPr>
          <w:ilvl w:val="0"/>
          <w:numId w:val="1054"/>
        </w:numPr>
      </w:pPr>
      <w:r>
        <w:t xml:space="preserve">fx_rate_to_nzd</w:t>
      </w:r>
    </w:p>
    <w:p>
      <w:pPr>
        <w:pStyle w:val="Compact"/>
        <w:numPr>
          <w:ilvl w:val="0"/>
          <w:numId w:val="1054"/>
        </w:numPr>
      </w:pPr>
      <w:r>
        <w:t xml:space="preserve">amount_nzd</w:t>
      </w:r>
    </w:p>
    <w:bookmarkEnd w:id="101"/>
    <w:bookmarkStart w:id="102" w:name="transaction-type-columns"/>
    <w:p>
      <w:pPr>
        <w:pStyle w:val="Heading3"/>
      </w:pPr>
      <w:r>
        <w:t xml:space="preserve">Transaction Type Columns</w:t>
      </w:r>
    </w:p>
    <w:p>
      <w:pPr>
        <w:pStyle w:val="FirstParagraph"/>
      </w:pPr>
      <w:r>
        <w:t xml:space="preserve">Possible source names:</w:t>
      </w:r>
    </w:p>
    <w:p>
      <w:pPr>
        <w:pStyle w:val="Compact"/>
        <w:numPr>
          <w:ilvl w:val="0"/>
          <w:numId w:val="1055"/>
        </w:numPr>
      </w:pPr>
      <w:r>
        <w:t xml:space="preserve">Type</w:t>
      </w:r>
    </w:p>
    <w:p>
      <w:pPr>
        <w:pStyle w:val="Compact"/>
        <w:numPr>
          <w:ilvl w:val="0"/>
          <w:numId w:val="1055"/>
        </w:numPr>
      </w:pPr>
      <w:r>
        <w:t xml:space="preserve">Activity Type</w:t>
      </w:r>
    </w:p>
    <w:p>
      <w:pPr>
        <w:pStyle w:val="Compact"/>
        <w:numPr>
          <w:ilvl w:val="0"/>
          <w:numId w:val="1055"/>
        </w:numPr>
      </w:pPr>
      <w:r>
        <w:t xml:space="preserve">Transaction Type</w:t>
      </w:r>
    </w:p>
    <w:p>
      <w:pPr>
        <w:pStyle w:val="Compact"/>
        <w:numPr>
          <w:ilvl w:val="0"/>
          <w:numId w:val="1055"/>
        </w:numPr>
      </w:pPr>
      <w:r>
        <w:t xml:space="preserve">Description</w:t>
      </w:r>
    </w:p>
    <w:p>
      <w:pPr>
        <w:pStyle w:val="Compact"/>
        <w:numPr>
          <w:ilvl w:val="0"/>
          <w:numId w:val="1055"/>
        </w:numPr>
      </w:pPr>
      <w:r>
        <w:t xml:space="preserve">Action</w:t>
      </w:r>
    </w:p>
    <w:p>
      <w:pPr>
        <w:pStyle w:val="Compact"/>
        <w:numPr>
          <w:ilvl w:val="0"/>
          <w:numId w:val="1055"/>
        </w:numPr>
      </w:pPr>
      <w:r>
        <w:t xml:space="preserve">Category</w:t>
      </w:r>
    </w:p>
    <w:p>
      <w:pPr>
        <w:pStyle w:val="Compact"/>
        <w:numPr>
          <w:ilvl w:val="0"/>
          <w:numId w:val="1055"/>
        </w:numPr>
      </w:pPr>
      <w:r>
        <w:t xml:space="preserve">Sub Type</w:t>
      </w:r>
    </w:p>
    <w:p>
      <w:pPr>
        <w:pStyle w:val="Compact"/>
        <w:numPr>
          <w:ilvl w:val="0"/>
          <w:numId w:val="1055"/>
        </w:numPr>
      </w:pPr>
      <w:r>
        <w:t xml:space="preserve">Event Type</w:t>
      </w:r>
    </w:p>
    <w:p>
      <w:pPr>
        <w:pStyle w:val="Compact"/>
        <w:numPr>
          <w:ilvl w:val="0"/>
          <w:numId w:val="1055"/>
        </w:numPr>
      </w:pPr>
      <w:r>
        <w:t xml:space="preserve">Order Type</w:t>
      </w:r>
    </w:p>
    <w:p>
      <w:pPr>
        <w:pStyle w:val="Compact"/>
        <w:numPr>
          <w:ilvl w:val="0"/>
          <w:numId w:val="1055"/>
        </w:numPr>
      </w:pPr>
      <w:r>
        <w:t xml:space="preserve">Movement Type</w:t>
      </w:r>
    </w:p>
    <w:p>
      <w:pPr>
        <w:pStyle w:val="FirstParagraph"/>
      </w:pPr>
      <w:r>
        <w:t xml:space="preserve">Canonical targets:</w:t>
      </w:r>
    </w:p>
    <w:p>
      <w:pPr>
        <w:pStyle w:val="Compact"/>
        <w:numPr>
          <w:ilvl w:val="0"/>
          <w:numId w:val="1056"/>
        </w:numPr>
      </w:pPr>
      <w:r>
        <w:t xml:space="preserve">source_transaction_type</w:t>
      </w:r>
    </w:p>
    <w:p>
      <w:pPr>
        <w:pStyle w:val="Compact"/>
        <w:numPr>
          <w:ilvl w:val="0"/>
          <w:numId w:val="1056"/>
        </w:numPr>
      </w:pPr>
      <w:r>
        <w:t xml:space="preserve">mapped_transaction_type</w:t>
      </w:r>
    </w:p>
    <w:bookmarkEnd w:id="102"/>
    <w:bookmarkStart w:id="103" w:name="account-broker-columns"/>
    <w:p>
      <w:pPr>
        <w:pStyle w:val="Heading3"/>
      </w:pPr>
      <w:r>
        <w:t xml:space="preserve">Account / Broker Columns</w:t>
      </w:r>
    </w:p>
    <w:p>
      <w:pPr>
        <w:pStyle w:val="FirstParagraph"/>
      </w:pPr>
      <w:r>
        <w:t xml:space="preserve">Possible source names:</w:t>
      </w:r>
    </w:p>
    <w:p>
      <w:pPr>
        <w:pStyle w:val="Compact"/>
        <w:numPr>
          <w:ilvl w:val="0"/>
          <w:numId w:val="1057"/>
        </w:numPr>
      </w:pPr>
      <w:r>
        <w:t xml:space="preserve">Account</w:t>
      </w:r>
    </w:p>
    <w:p>
      <w:pPr>
        <w:pStyle w:val="Compact"/>
        <w:numPr>
          <w:ilvl w:val="0"/>
          <w:numId w:val="1057"/>
        </w:numPr>
      </w:pPr>
      <w:r>
        <w:t xml:space="preserve">Account ID</w:t>
      </w:r>
    </w:p>
    <w:p>
      <w:pPr>
        <w:pStyle w:val="Compact"/>
        <w:numPr>
          <w:ilvl w:val="0"/>
          <w:numId w:val="1057"/>
        </w:numPr>
      </w:pPr>
      <w:r>
        <w:t xml:space="preserve">Account Number</w:t>
      </w:r>
    </w:p>
    <w:p>
      <w:pPr>
        <w:pStyle w:val="Compact"/>
        <w:numPr>
          <w:ilvl w:val="0"/>
          <w:numId w:val="1057"/>
        </w:numPr>
      </w:pPr>
      <w:r>
        <w:t xml:space="preserve">Portfolio</w:t>
      </w:r>
    </w:p>
    <w:p>
      <w:pPr>
        <w:pStyle w:val="Compact"/>
        <w:numPr>
          <w:ilvl w:val="0"/>
          <w:numId w:val="1057"/>
        </w:numPr>
      </w:pPr>
      <w:r>
        <w:t xml:space="preserve">Broker</w:t>
      </w:r>
    </w:p>
    <w:p>
      <w:pPr>
        <w:pStyle w:val="Compact"/>
        <w:numPr>
          <w:ilvl w:val="0"/>
          <w:numId w:val="1057"/>
        </w:numPr>
      </w:pPr>
      <w:r>
        <w:t xml:space="preserve">Custodian</w:t>
      </w:r>
    </w:p>
    <w:p>
      <w:pPr>
        <w:pStyle w:val="Compact"/>
        <w:numPr>
          <w:ilvl w:val="0"/>
          <w:numId w:val="1057"/>
        </w:numPr>
      </w:pPr>
      <w:r>
        <w:t xml:space="preserve">User</w:t>
      </w:r>
    </w:p>
    <w:p>
      <w:pPr>
        <w:pStyle w:val="Compact"/>
        <w:numPr>
          <w:ilvl w:val="0"/>
          <w:numId w:val="1057"/>
        </w:numPr>
      </w:pPr>
      <w:r>
        <w:t xml:space="preserve">Wallet</w:t>
      </w:r>
    </w:p>
    <w:p>
      <w:pPr>
        <w:pStyle w:val="Compact"/>
        <w:numPr>
          <w:ilvl w:val="0"/>
          <w:numId w:val="1057"/>
        </w:numPr>
      </w:pPr>
      <w:r>
        <w:t xml:space="preserve">Cash Account</w:t>
      </w:r>
    </w:p>
    <w:p>
      <w:pPr>
        <w:pStyle w:val="FirstParagraph"/>
      </w:pPr>
      <w:r>
        <w:t xml:space="preserve">Canonical targets:</w:t>
      </w:r>
    </w:p>
    <w:p>
      <w:pPr>
        <w:pStyle w:val="Compact"/>
        <w:numPr>
          <w:ilvl w:val="0"/>
          <w:numId w:val="1058"/>
        </w:numPr>
      </w:pPr>
      <w:r>
        <w:t xml:space="preserve">broker_name</w:t>
      </w:r>
    </w:p>
    <w:p>
      <w:pPr>
        <w:pStyle w:val="Compact"/>
        <w:numPr>
          <w:ilvl w:val="0"/>
          <w:numId w:val="1058"/>
        </w:numPr>
      </w:pPr>
      <w:r>
        <w:t xml:space="preserve">account_reference</w:t>
      </w:r>
    </w:p>
    <w:p>
      <w:pPr>
        <w:pStyle w:val="Compact"/>
        <w:numPr>
          <w:ilvl w:val="0"/>
          <w:numId w:val="1058"/>
        </w:numPr>
      </w:pPr>
      <w:r>
        <w:t xml:space="preserve">portfolio_name</w:t>
      </w:r>
    </w:p>
    <w:p>
      <w:r>
        <w:pict>
          <v:rect style="width:0;height:1.5pt" o:hralign="center" o:hrstd="t" o:hr="t"/>
        </w:pict>
      </w:r>
    </w:p>
    <w:bookmarkEnd w:id="103"/>
    <w:bookmarkEnd w:id="104"/>
    <w:bookmarkEnd w:id="105"/>
    <w:bookmarkStart w:id="112" w:name="canonical-data-requirements"/>
    <w:p>
      <w:pPr>
        <w:pStyle w:val="Heading1"/>
      </w:pPr>
      <w:r>
        <w:t xml:space="preserve">11. Canonical Data Requirements</w:t>
      </w:r>
    </w:p>
    <w:bookmarkStart w:id="106" w:name="investment-fields"/>
    <w:p>
      <w:pPr>
        <w:pStyle w:val="Heading2"/>
      </w:pPr>
      <w:r>
        <w:t xml:space="preserve">11.1 Investment Fields</w:t>
      </w:r>
    </w:p>
    <w:p>
      <w:pPr>
        <w:pStyle w:val="Compact"/>
        <w:numPr>
          <w:ilvl w:val="0"/>
          <w:numId w:val="1059"/>
        </w:numPr>
      </w:pPr>
      <w:r>
        <w:t xml:space="preserve">Broker.</w:t>
      </w:r>
    </w:p>
    <w:p>
      <w:pPr>
        <w:pStyle w:val="Compact"/>
        <w:numPr>
          <w:ilvl w:val="0"/>
          <w:numId w:val="1059"/>
        </w:numPr>
      </w:pPr>
      <w:r>
        <w:t xml:space="preserve">Account reference.</w:t>
      </w:r>
    </w:p>
    <w:p>
      <w:pPr>
        <w:pStyle w:val="Compact"/>
        <w:numPr>
          <w:ilvl w:val="0"/>
          <w:numId w:val="1059"/>
        </w:numPr>
      </w:pPr>
      <w:r>
        <w:t xml:space="preserve">Symbol/ticker.</w:t>
      </w:r>
    </w:p>
    <w:p>
      <w:pPr>
        <w:pStyle w:val="Compact"/>
        <w:numPr>
          <w:ilvl w:val="0"/>
          <w:numId w:val="1059"/>
        </w:numPr>
      </w:pPr>
      <w:r>
        <w:t xml:space="preserve">Exchange.</w:t>
      </w:r>
    </w:p>
    <w:p>
      <w:pPr>
        <w:pStyle w:val="Compact"/>
        <w:numPr>
          <w:ilvl w:val="0"/>
          <w:numId w:val="1059"/>
        </w:numPr>
      </w:pPr>
      <w:r>
        <w:t xml:space="preserve">ISIN/CUSIP if available.</w:t>
      </w:r>
    </w:p>
    <w:p>
      <w:pPr>
        <w:pStyle w:val="Compact"/>
        <w:numPr>
          <w:ilvl w:val="0"/>
          <w:numId w:val="1059"/>
        </w:numPr>
      </w:pPr>
      <w:r>
        <w:t xml:space="preserve">Investment name.</w:t>
      </w:r>
    </w:p>
    <w:p>
      <w:pPr>
        <w:pStyle w:val="Compact"/>
        <w:numPr>
          <w:ilvl w:val="0"/>
          <w:numId w:val="1059"/>
        </w:numPr>
      </w:pPr>
      <w:r>
        <w:t xml:space="preserve">Country.</w:t>
      </w:r>
    </w:p>
    <w:p>
      <w:pPr>
        <w:pStyle w:val="Compact"/>
        <w:numPr>
          <w:ilvl w:val="0"/>
          <w:numId w:val="1059"/>
        </w:numPr>
      </w:pPr>
      <w:r>
        <w:t xml:space="preserve">Asset type.</w:t>
      </w:r>
    </w:p>
    <w:p>
      <w:pPr>
        <w:pStyle w:val="Compact"/>
        <w:numPr>
          <w:ilvl w:val="0"/>
          <w:numId w:val="1059"/>
        </w:numPr>
      </w:pPr>
      <w:r>
        <w:t xml:space="preserve">Currency.</w:t>
      </w:r>
    </w:p>
    <w:p>
      <w:pPr>
        <w:pStyle w:val="Compact"/>
        <w:numPr>
          <w:ilvl w:val="0"/>
          <w:numId w:val="1059"/>
        </w:numPr>
      </w:pPr>
      <w:r>
        <w:t xml:space="preserve">FIF relevance flag.</w:t>
      </w:r>
    </w:p>
    <w:p>
      <w:pPr>
        <w:pStyle w:val="Compact"/>
        <w:numPr>
          <w:ilvl w:val="0"/>
          <w:numId w:val="1059"/>
        </w:numPr>
      </w:pPr>
      <w:r>
        <w:t xml:space="preserve">ASX exemption status.</w:t>
      </w:r>
    </w:p>
    <w:p>
      <w:pPr>
        <w:pStyle w:val="Compact"/>
        <w:numPr>
          <w:ilvl w:val="0"/>
          <w:numId w:val="1059"/>
        </w:numPr>
      </w:pPr>
      <w:r>
        <w:t xml:space="preserve">Unsupported product flag.</w:t>
      </w:r>
    </w:p>
    <w:bookmarkEnd w:id="106"/>
    <w:bookmarkStart w:id="107" w:name="transaction-fields"/>
    <w:p>
      <w:pPr>
        <w:pStyle w:val="Heading2"/>
      </w:pPr>
      <w:r>
        <w:t xml:space="preserve">11.2 Transaction Fields</w:t>
      </w:r>
    </w:p>
    <w:p>
      <w:pPr>
        <w:pStyle w:val="Compact"/>
        <w:numPr>
          <w:ilvl w:val="0"/>
          <w:numId w:val="1060"/>
        </w:numPr>
      </w:pPr>
      <w:r>
        <w:t xml:space="preserve">Source file.</w:t>
      </w:r>
    </w:p>
    <w:p>
      <w:pPr>
        <w:pStyle w:val="Compact"/>
        <w:numPr>
          <w:ilvl w:val="0"/>
          <w:numId w:val="1060"/>
        </w:numPr>
      </w:pPr>
      <w:r>
        <w:t xml:space="preserve">Source row number.</w:t>
      </w:r>
    </w:p>
    <w:p>
      <w:pPr>
        <w:pStyle w:val="Compact"/>
        <w:numPr>
          <w:ilvl w:val="0"/>
          <w:numId w:val="1060"/>
        </w:numPr>
      </w:pPr>
      <w:r>
        <w:t xml:space="preserve">Transaction date.</w:t>
      </w:r>
    </w:p>
    <w:p>
      <w:pPr>
        <w:pStyle w:val="Compact"/>
        <w:numPr>
          <w:ilvl w:val="0"/>
          <w:numId w:val="1060"/>
        </w:numPr>
      </w:pPr>
      <w:r>
        <w:t xml:space="preserve">Settlement date.</w:t>
      </w:r>
    </w:p>
    <w:p>
      <w:pPr>
        <w:pStyle w:val="Compact"/>
        <w:numPr>
          <w:ilvl w:val="0"/>
          <w:numId w:val="1060"/>
        </w:numPr>
      </w:pPr>
      <w:r>
        <w:t xml:space="preserve">Original transaction type.</w:t>
      </w:r>
    </w:p>
    <w:p>
      <w:pPr>
        <w:pStyle w:val="Compact"/>
        <w:numPr>
          <w:ilvl w:val="0"/>
          <w:numId w:val="1060"/>
        </w:numPr>
      </w:pPr>
      <w:r>
        <w:t xml:space="preserve">Mapped transaction type.</w:t>
      </w:r>
    </w:p>
    <w:p>
      <w:pPr>
        <w:pStyle w:val="Compact"/>
        <w:numPr>
          <w:ilvl w:val="0"/>
          <w:numId w:val="1060"/>
        </w:numPr>
      </w:pPr>
      <w:r>
        <w:t xml:space="preserve">Symbol.</w:t>
      </w:r>
    </w:p>
    <w:p>
      <w:pPr>
        <w:pStyle w:val="Compact"/>
        <w:numPr>
          <w:ilvl w:val="0"/>
          <w:numId w:val="1060"/>
        </w:numPr>
      </w:pPr>
      <w:r>
        <w:t xml:space="preserve">Quantity.</w:t>
      </w:r>
    </w:p>
    <w:p>
      <w:pPr>
        <w:pStyle w:val="Compact"/>
        <w:numPr>
          <w:ilvl w:val="0"/>
          <w:numId w:val="1060"/>
        </w:numPr>
      </w:pPr>
      <w:r>
        <w:t xml:space="preserve">Unit price.</w:t>
      </w:r>
    </w:p>
    <w:p>
      <w:pPr>
        <w:pStyle w:val="Compact"/>
        <w:numPr>
          <w:ilvl w:val="0"/>
          <w:numId w:val="1060"/>
        </w:numPr>
      </w:pPr>
      <w:r>
        <w:t xml:space="preserve">Gross amount.</w:t>
      </w:r>
    </w:p>
    <w:p>
      <w:pPr>
        <w:pStyle w:val="Compact"/>
        <w:numPr>
          <w:ilvl w:val="0"/>
          <w:numId w:val="1060"/>
        </w:numPr>
      </w:pPr>
      <w:r>
        <w:t xml:space="preserve">Fees.</w:t>
      </w:r>
    </w:p>
    <w:p>
      <w:pPr>
        <w:pStyle w:val="Compact"/>
        <w:numPr>
          <w:ilvl w:val="0"/>
          <w:numId w:val="1060"/>
        </w:numPr>
      </w:pPr>
      <w:r>
        <w:t xml:space="preserve">Tax withheld.</w:t>
      </w:r>
    </w:p>
    <w:p>
      <w:pPr>
        <w:pStyle w:val="Compact"/>
        <w:numPr>
          <w:ilvl w:val="0"/>
          <w:numId w:val="1060"/>
        </w:numPr>
      </w:pPr>
      <w:r>
        <w:t xml:space="preserve">Net amount.</w:t>
      </w:r>
    </w:p>
    <w:p>
      <w:pPr>
        <w:pStyle w:val="Compact"/>
        <w:numPr>
          <w:ilvl w:val="0"/>
          <w:numId w:val="1060"/>
        </w:numPr>
      </w:pPr>
      <w:r>
        <w:t xml:space="preserve">Currency.</w:t>
      </w:r>
    </w:p>
    <w:p>
      <w:pPr>
        <w:pStyle w:val="Compact"/>
        <w:numPr>
          <w:ilvl w:val="0"/>
          <w:numId w:val="1060"/>
        </w:numPr>
      </w:pPr>
      <w:r>
        <w:t xml:space="preserve">FX rate.</w:t>
      </w:r>
    </w:p>
    <w:p>
      <w:pPr>
        <w:pStyle w:val="Compact"/>
        <w:numPr>
          <w:ilvl w:val="0"/>
          <w:numId w:val="1060"/>
        </w:numPr>
      </w:pPr>
      <w:r>
        <w:t xml:space="preserve">NZD amount.</w:t>
      </w:r>
    </w:p>
    <w:p>
      <w:pPr>
        <w:pStyle w:val="Compact"/>
        <w:numPr>
          <w:ilvl w:val="0"/>
          <w:numId w:val="1060"/>
        </w:numPr>
      </w:pPr>
      <w:r>
        <w:t xml:space="preserve">Reference ID.</w:t>
      </w:r>
    </w:p>
    <w:bookmarkEnd w:id="107"/>
    <w:bookmarkStart w:id="108" w:name="holding-fields"/>
    <w:p>
      <w:pPr>
        <w:pStyle w:val="Heading2"/>
      </w:pPr>
      <w:r>
        <w:t xml:space="preserve">11.3 Holding Fields</w:t>
      </w:r>
    </w:p>
    <w:p>
      <w:pPr>
        <w:pStyle w:val="Compact"/>
        <w:numPr>
          <w:ilvl w:val="0"/>
          <w:numId w:val="1061"/>
        </w:numPr>
      </w:pPr>
      <w:r>
        <w:t xml:space="preserve">As-at date.</w:t>
      </w:r>
    </w:p>
    <w:p>
      <w:pPr>
        <w:pStyle w:val="Compact"/>
        <w:numPr>
          <w:ilvl w:val="0"/>
          <w:numId w:val="1061"/>
        </w:numPr>
      </w:pPr>
      <w:r>
        <w:t xml:space="preserve">Symbol.</w:t>
      </w:r>
    </w:p>
    <w:p>
      <w:pPr>
        <w:pStyle w:val="Compact"/>
        <w:numPr>
          <w:ilvl w:val="0"/>
          <w:numId w:val="1061"/>
        </w:numPr>
      </w:pPr>
      <w:r>
        <w:t xml:space="preserve">Quantity.</w:t>
      </w:r>
    </w:p>
    <w:p>
      <w:pPr>
        <w:pStyle w:val="Compact"/>
        <w:numPr>
          <w:ilvl w:val="0"/>
          <w:numId w:val="1061"/>
        </w:numPr>
      </w:pPr>
      <w:r>
        <w:t xml:space="preserve">Market price.</w:t>
      </w:r>
    </w:p>
    <w:p>
      <w:pPr>
        <w:pStyle w:val="Compact"/>
        <w:numPr>
          <w:ilvl w:val="0"/>
          <w:numId w:val="1061"/>
        </w:numPr>
      </w:pPr>
      <w:r>
        <w:t xml:space="preserve">Market value.</w:t>
      </w:r>
    </w:p>
    <w:p>
      <w:pPr>
        <w:pStyle w:val="Compact"/>
        <w:numPr>
          <w:ilvl w:val="0"/>
          <w:numId w:val="1061"/>
        </w:numPr>
      </w:pPr>
      <w:r>
        <w:t xml:space="preserve">Currency.</w:t>
      </w:r>
    </w:p>
    <w:p>
      <w:pPr>
        <w:pStyle w:val="Compact"/>
        <w:numPr>
          <w:ilvl w:val="0"/>
          <w:numId w:val="1061"/>
        </w:numPr>
      </w:pPr>
      <w:r>
        <w:t xml:space="preserve">FX rate.</w:t>
      </w:r>
    </w:p>
    <w:p>
      <w:pPr>
        <w:pStyle w:val="Compact"/>
        <w:numPr>
          <w:ilvl w:val="0"/>
          <w:numId w:val="1061"/>
        </w:numPr>
      </w:pPr>
      <w:r>
        <w:t xml:space="preserve">NZD market value.</w:t>
      </w:r>
    </w:p>
    <w:p>
      <w:pPr>
        <w:pStyle w:val="Compact"/>
        <w:numPr>
          <w:ilvl w:val="0"/>
          <w:numId w:val="1061"/>
        </w:numPr>
      </w:pPr>
      <w:r>
        <w:t xml:space="preserve">Source.</w:t>
      </w:r>
    </w:p>
    <w:bookmarkEnd w:id="108"/>
    <w:bookmarkStart w:id="109" w:name="dividend-income-fields"/>
    <w:p>
      <w:pPr>
        <w:pStyle w:val="Heading2"/>
      </w:pPr>
      <w:r>
        <w:t xml:space="preserve">11.4 Dividend / Income Fields</w:t>
      </w:r>
    </w:p>
    <w:p>
      <w:pPr>
        <w:pStyle w:val="Compact"/>
        <w:numPr>
          <w:ilvl w:val="0"/>
          <w:numId w:val="1062"/>
        </w:numPr>
      </w:pPr>
      <w:r>
        <w:t xml:space="preserve">Payment date.</w:t>
      </w:r>
    </w:p>
    <w:p>
      <w:pPr>
        <w:pStyle w:val="Compact"/>
        <w:numPr>
          <w:ilvl w:val="0"/>
          <w:numId w:val="1062"/>
        </w:numPr>
      </w:pPr>
      <w:r>
        <w:t xml:space="preserve">Ex-dividend date if available.</w:t>
      </w:r>
    </w:p>
    <w:p>
      <w:pPr>
        <w:pStyle w:val="Compact"/>
        <w:numPr>
          <w:ilvl w:val="0"/>
          <w:numId w:val="1062"/>
        </w:numPr>
      </w:pPr>
      <w:r>
        <w:t xml:space="preserve">Declaration date if available.</w:t>
      </w:r>
    </w:p>
    <w:p>
      <w:pPr>
        <w:pStyle w:val="Compact"/>
        <w:numPr>
          <w:ilvl w:val="0"/>
          <w:numId w:val="1062"/>
        </w:numPr>
      </w:pPr>
      <w:r>
        <w:t xml:space="preserve">Symbol.</w:t>
      </w:r>
    </w:p>
    <w:p>
      <w:pPr>
        <w:pStyle w:val="Compact"/>
        <w:numPr>
          <w:ilvl w:val="0"/>
          <w:numId w:val="1062"/>
        </w:numPr>
      </w:pPr>
      <w:r>
        <w:t xml:space="preserve">Gross income.</w:t>
      </w:r>
    </w:p>
    <w:p>
      <w:pPr>
        <w:pStyle w:val="Compact"/>
        <w:numPr>
          <w:ilvl w:val="0"/>
          <w:numId w:val="1062"/>
        </w:numPr>
      </w:pPr>
      <w:r>
        <w:t xml:space="preserve">Foreign tax withheld.</w:t>
      </w:r>
    </w:p>
    <w:p>
      <w:pPr>
        <w:pStyle w:val="Compact"/>
        <w:numPr>
          <w:ilvl w:val="0"/>
          <w:numId w:val="1062"/>
        </w:numPr>
      </w:pPr>
      <w:r>
        <w:t xml:space="preserve">Net income.</w:t>
      </w:r>
    </w:p>
    <w:p>
      <w:pPr>
        <w:pStyle w:val="Compact"/>
        <w:numPr>
          <w:ilvl w:val="0"/>
          <w:numId w:val="1062"/>
        </w:numPr>
      </w:pPr>
      <w:r>
        <w:t xml:space="preserve">Currency.</w:t>
      </w:r>
    </w:p>
    <w:p>
      <w:pPr>
        <w:pStyle w:val="Compact"/>
        <w:numPr>
          <w:ilvl w:val="0"/>
          <w:numId w:val="1062"/>
        </w:numPr>
      </w:pPr>
      <w:r>
        <w:t xml:space="preserve">FX rate.</w:t>
      </w:r>
    </w:p>
    <w:p>
      <w:pPr>
        <w:pStyle w:val="Compact"/>
        <w:numPr>
          <w:ilvl w:val="0"/>
          <w:numId w:val="1062"/>
        </w:numPr>
      </w:pPr>
      <w:r>
        <w:t xml:space="preserve">NZD gross income.</w:t>
      </w:r>
    </w:p>
    <w:p>
      <w:pPr>
        <w:pStyle w:val="Compact"/>
        <w:numPr>
          <w:ilvl w:val="0"/>
          <w:numId w:val="1062"/>
        </w:numPr>
      </w:pPr>
      <w:r>
        <w:t xml:space="preserve">NZD tax withheld.</w:t>
      </w:r>
    </w:p>
    <w:p>
      <w:pPr>
        <w:pStyle w:val="Compact"/>
        <w:numPr>
          <w:ilvl w:val="0"/>
          <w:numId w:val="1062"/>
        </w:numPr>
      </w:pPr>
      <w:r>
        <w:t xml:space="preserve">Reinvestment flag.</w:t>
      </w:r>
    </w:p>
    <w:bookmarkEnd w:id="109"/>
    <w:bookmarkStart w:id="110" w:name="fx-fields"/>
    <w:p>
      <w:pPr>
        <w:pStyle w:val="Heading2"/>
      </w:pPr>
      <w:r>
        <w:t xml:space="preserve">11.5 FX Fields</w:t>
      </w:r>
    </w:p>
    <w:p>
      <w:pPr>
        <w:pStyle w:val="Compact"/>
        <w:numPr>
          <w:ilvl w:val="0"/>
          <w:numId w:val="1063"/>
        </w:numPr>
      </w:pPr>
      <w:r>
        <w:t xml:space="preserve">Conversion date.</w:t>
      </w:r>
    </w:p>
    <w:p>
      <w:pPr>
        <w:pStyle w:val="Compact"/>
        <w:numPr>
          <w:ilvl w:val="0"/>
          <w:numId w:val="1063"/>
        </w:numPr>
      </w:pPr>
      <w:r>
        <w:t xml:space="preserve">From currency.</w:t>
      </w:r>
    </w:p>
    <w:p>
      <w:pPr>
        <w:pStyle w:val="Compact"/>
        <w:numPr>
          <w:ilvl w:val="0"/>
          <w:numId w:val="1063"/>
        </w:numPr>
      </w:pPr>
      <w:r>
        <w:t xml:space="preserve">To currency.</w:t>
      </w:r>
    </w:p>
    <w:p>
      <w:pPr>
        <w:pStyle w:val="Compact"/>
        <w:numPr>
          <w:ilvl w:val="0"/>
          <w:numId w:val="1063"/>
        </w:numPr>
      </w:pPr>
      <w:r>
        <w:t xml:space="preserve">Rate.</w:t>
      </w:r>
    </w:p>
    <w:p>
      <w:pPr>
        <w:pStyle w:val="Compact"/>
        <w:numPr>
          <w:ilvl w:val="0"/>
          <w:numId w:val="1063"/>
        </w:numPr>
      </w:pPr>
      <w:r>
        <w:t xml:space="preserve">Rate method.</w:t>
      </w:r>
    </w:p>
    <w:p>
      <w:pPr>
        <w:pStyle w:val="Compact"/>
        <w:numPr>
          <w:ilvl w:val="0"/>
          <w:numId w:val="1063"/>
        </w:numPr>
      </w:pPr>
      <w:r>
        <w:t xml:space="preserve">Rate source.</w:t>
      </w:r>
    </w:p>
    <w:p>
      <w:pPr>
        <w:pStyle w:val="Compact"/>
        <w:numPr>
          <w:ilvl w:val="0"/>
          <w:numId w:val="1063"/>
        </w:numPr>
      </w:pPr>
      <w:r>
        <w:t xml:space="preserve">Original amount.</w:t>
      </w:r>
    </w:p>
    <w:p>
      <w:pPr>
        <w:pStyle w:val="Compact"/>
        <w:numPr>
          <w:ilvl w:val="0"/>
          <w:numId w:val="1063"/>
        </w:numPr>
      </w:pPr>
      <w:r>
        <w:t xml:space="preserve">Converted NZD amount.</w:t>
      </w:r>
    </w:p>
    <w:bookmarkEnd w:id="110"/>
    <w:bookmarkStart w:id="111" w:name="manual-adjustment-fields"/>
    <w:p>
      <w:pPr>
        <w:pStyle w:val="Heading2"/>
      </w:pPr>
      <w:r>
        <w:t xml:space="preserve">11.6 Manual Adjustment Fields</w:t>
      </w:r>
    </w:p>
    <w:p>
      <w:pPr>
        <w:pStyle w:val="Compact"/>
        <w:numPr>
          <w:ilvl w:val="0"/>
          <w:numId w:val="1064"/>
        </w:numPr>
      </w:pPr>
      <w:r>
        <w:t xml:space="preserve">Adjustment ID.</w:t>
      </w:r>
    </w:p>
    <w:p>
      <w:pPr>
        <w:pStyle w:val="Compact"/>
        <w:numPr>
          <w:ilvl w:val="0"/>
          <w:numId w:val="1064"/>
        </w:numPr>
      </w:pPr>
      <w:r>
        <w:t xml:space="preserve">Affected entity.</w:t>
      </w:r>
    </w:p>
    <w:p>
      <w:pPr>
        <w:pStyle w:val="Compact"/>
        <w:numPr>
          <w:ilvl w:val="0"/>
          <w:numId w:val="1064"/>
        </w:numPr>
      </w:pPr>
      <w:r>
        <w:t xml:space="preserve">Affected field.</w:t>
      </w:r>
    </w:p>
    <w:p>
      <w:pPr>
        <w:pStyle w:val="Compact"/>
        <w:numPr>
          <w:ilvl w:val="0"/>
          <w:numId w:val="1064"/>
        </w:numPr>
      </w:pPr>
      <w:r>
        <w:t xml:space="preserve">Old value.</w:t>
      </w:r>
    </w:p>
    <w:p>
      <w:pPr>
        <w:pStyle w:val="Compact"/>
        <w:numPr>
          <w:ilvl w:val="0"/>
          <w:numId w:val="1064"/>
        </w:numPr>
      </w:pPr>
      <w:r>
        <w:t xml:space="preserve">New value.</w:t>
      </w:r>
    </w:p>
    <w:p>
      <w:pPr>
        <w:pStyle w:val="Compact"/>
        <w:numPr>
          <w:ilvl w:val="0"/>
          <w:numId w:val="1064"/>
        </w:numPr>
      </w:pPr>
      <w:r>
        <w:t xml:space="preserve">Reason.</w:t>
      </w:r>
    </w:p>
    <w:p>
      <w:pPr>
        <w:pStyle w:val="Compact"/>
        <w:numPr>
          <w:ilvl w:val="0"/>
          <w:numId w:val="1064"/>
        </w:numPr>
      </w:pPr>
      <w:r>
        <w:t xml:space="preserve">Adjusted by.</w:t>
      </w:r>
    </w:p>
    <w:p>
      <w:pPr>
        <w:pStyle w:val="Compact"/>
        <w:numPr>
          <w:ilvl w:val="0"/>
          <w:numId w:val="1064"/>
        </w:numPr>
      </w:pPr>
      <w:r>
        <w:t xml:space="preserve">Adjusted at.</w:t>
      </w:r>
    </w:p>
    <w:p>
      <w:r>
        <w:pict>
          <v:rect style="width:0;height:1.5pt" o:hralign="center" o:hrstd="t" o:hr="t"/>
        </w:pict>
      </w:r>
    </w:p>
    <w:bookmarkEnd w:id="111"/>
    <w:bookmarkEnd w:id="112"/>
    <w:bookmarkStart w:id="152" w:name="functional-requirements"/>
    <w:p>
      <w:pPr>
        <w:pStyle w:val="Heading1"/>
      </w:pPr>
      <w:r>
        <w:t xml:space="preserve">12. Functional Requirements</w:t>
      </w:r>
    </w:p>
    <w:bookmarkStart w:id="115" w:name="account-and-session-modes"/>
    <w:p>
      <w:pPr>
        <w:pStyle w:val="Heading2"/>
      </w:pPr>
      <w:r>
        <w:t xml:space="preserve">12.1 Account and Session Modes</w:t>
      </w:r>
    </w:p>
    <w:bookmarkStart w:id="113" w:name="session-mode"/>
    <w:p>
      <w:pPr>
        <w:pStyle w:val="Heading3"/>
      </w:pPr>
      <w:r>
        <w:t xml:space="preserve">Session Mode</w:t>
      </w:r>
    </w:p>
    <w:p>
      <w:pPr>
        <w:pStyle w:val="Compact"/>
        <w:numPr>
          <w:ilvl w:val="0"/>
          <w:numId w:val="1065"/>
        </w:numPr>
      </w:pPr>
      <w:r>
        <w:t xml:space="preserve">Upload files.</w:t>
      </w:r>
    </w:p>
    <w:p>
      <w:pPr>
        <w:pStyle w:val="Compact"/>
        <w:numPr>
          <w:ilvl w:val="0"/>
          <w:numId w:val="1065"/>
        </w:numPr>
      </w:pPr>
      <w:r>
        <w:t xml:space="preserve">Process calculation.</w:t>
      </w:r>
    </w:p>
    <w:p>
      <w:pPr>
        <w:pStyle w:val="Compact"/>
        <w:numPr>
          <w:ilvl w:val="0"/>
          <w:numId w:val="1065"/>
        </w:numPr>
      </w:pPr>
      <w:r>
        <w:t xml:space="preserve">Export result.</w:t>
      </w:r>
    </w:p>
    <w:p>
      <w:pPr>
        <w:pStyle w:val="Compact"/>
        <w:numPr>
          <w:ilvl w:val="0"/>
          <w:numId w:val="1065"/>
        </w:numPr>
      </w:pPr>
      <w:r>
        <w:t xml:space="preserve">Auto-delete after session expiry.</w:t>
      </w:r>
    </w:p>
    <w:p>
      <w:pPr>
        <w:pStyle w:val="Compact"/>
        <w:numPr>
          <w:ilvl w:val="0"/>
          <w:numId w:val="1065"/>
        </w:numPr>
      </w:pPr>
      <w:r>
        <w:t xml:space="preserve">No account required.</w:t>
      </w:r>
    </w:p>
    <w:bookmarkEnd w:id="113"/>
    <w:bookmarkStart w:id="114" w:name="account-mode"/>
    <w:p>
      <w:pPr>
        <w:pStyle w:val="Heading3"/>
      </w:pPr>
      <w:r>
        <w:t xml:space="preserve">Account Mode</w:t>
      </w:r>
    </w:p>
    <w:p>
      <w:pPr>
        <w:pStyle w:val="Compact"/>
        <w:numPr>
          <w:ilvl w:val="0"/>
          <w:numId w:val="1066"/>
        </w:numPr>
      </w:pPr>
      <w:r>
        <w:t xml:space="preserve">Save portfolios.</w:t>
      </w:r>
    </w:p>
    <w:p>
      <w:pPr>
        <w:pStyle w:val="Compact"/>
        <w:numPr>
          <w:ilvl w:val="0"/>
          <w:numId w:val="1066"/>
        </w:numPr>
      </w:pPr>
      <w:r>
        <w:t xml:space="preserve">Save broker mappings.</w:t>
      </w:r>
    </w:p>
    <w:p>
      <w:pPr>
        <w:pStyle w:val="Compact"/>
        <w:numPr>
          <w:ilvl w:val="0"/>
          <w:numId w:val="1066"/>
        </w:numPr>
      </w:pPr>
      <w:r>
        <w:t xml:space="preserve">Save calculation history.</w:t>
      </w:r>
    </w:p>
    <w:p>
      <w:pPr>
        <w:pStyle w:val="Compact"/>
        <w:numPr>
          <w:ilvl w:val="0"/>
          <w:numId w:val="1066"/>
        </w:numPr>
      </w:pPr>
      <w:r>
        <w:t xml:space="preserve">Reuse previous year closing holdings.</w:t>
      </w:r>
    </w:p>
    <w:p>
      <w:pPr>
        <w:pStyle w:val="Compact"/>
        <w:numPr>
          <w:ilvl w:val="0"/>
          <w:numId w:val="1066"/>
        </w:numPr>
      </w:pPr>
      <w:r>
        <w:t xml:space="preserve">Delete data on request.</w:t>
      </w:r>
    </w:p>
    <w:bookmarkEnd w:id="114"/>
    <w:bookmarkEnd w:id="115"/>
    <w:bookmarkStart w:id="118" w:name="upload-and-file-detection"/>
    <w:p>
      <w:pPr>
        <w:pStyle w:val="Heading2"/>
      </w:pPr>
      <w:r>
        <w:t xml:space="preserve">12.2 Upload and File Detection</w:t>
      </w:r>
    </w:p>
    <w:bookmarkStart w:id="116" w:name="must-have-1"/>
    <w:p>
      <w:pPr>
        <w:pStyle w:val="Heading3"/>
      </w:pPr>
      <w:r>
        <w:t xml:space="preserve">Must Have</w:t>
      </w:r>
    </w:p>
    <w:p>
      <w:pPr>
        <w:pStyle w:val="Compact"/>
        <w:numPr>
          <w:ilvl w:val="0"/>
          <w:numId w:val="1067"/>
        </w:numPr>
      </w:pPr>
      <w:r>
        <w:t xml:space="preserve">Upload one or multiple CSV/XLSX files.</w:t>
      </w:r>
    </w:p>
    <w:p>
      <w:pPr>
        <w:pStyle w:val="Compact"/>
        <w:numPr>
          <w:ilvl w:val="0"/>
          <w:numId w:val="1067"/>
        </w:numPr>
      </w:pPr>
      <w:r>
        <w:t xml:space="preserve">Detect broker where possible.</w:t>
      </w:r>
    </w:p>
    <w:p>
      <w:pPr>
        <w:pStyle w:val="Compact"/>
        <w:numPr>
          <w:ilvl w:val="0"/>
          <w:numId w:val="1067"/>
        </w:numPr>
      </w:pPr>
      <w:r>
        <w:t xml:space="preserve">Detect file type: transactions, holdings, dividends, FX/cash, tax report, unknown.</w:t>
      </w:r>
    </w:p>
    <w:p>
      <w:pPr>
        <w:pStyle w:val="Compact"/>
        <w:numPr>
          <w:ilvl w:val="0"/>
          <w:numId w:val="1067"/>
        </w:numPr>
      </w:pPr>
      <w:r>
        <w:t xml:space="preserve">Preview data before import.</w:t>
      </w:r>
    </w:p>
    <w:p>
      <w:pPr>
        <w:pStyle w:val="Compact"/>
        <w:numPr>
          <w:ilvl w:val="0"/>
          <w:numId w:val="1067"/>
        </w:numPr>
      </w:pPr>
      <w:r>
        <w:t xml:space="preserve">Preserve raw source rows.</w:t>
      </w:r>
    </w:p>
    <w:p>
      <w:pPr>
        <w:pStyle w:val="Compact"/>
        <w:numPr>
          <w:ilvl w:val="0"/>
          <w:numId w:val="1067"/>
        </w:numPr>
      </w:pPr>
      <w:r>
        <w:t xml:space="preserve">Do not silently discard unknown rows.</w:t>
      </w:r>
    </w:p>
    <w:bookmarkEnd w:id="116"/>
    <w:bookmarkStart w:id="117" w:name="acceptance-criteria"/>
    <w:p>
      <w:pPr>
        <w:pStyle w:val="Heading3"/>
      </w:pPr>
      <w:r>
        <w:t xml:space="preserve">Acceptance Criteria</w:t>
      </w:r>
    </w:p>
    <w:p>
      <w:pPr>
        <w:pStyle w:val="Compact"/>
        <w:numPr>
          <w:ilvl w:val="0"/>
          <w:numId w:val="1068"/>
        </w:numPr>
      </w:pPr>
      <w:r>
        <w:t xml:space="preserve">User can upload multiple files.</w:t>
      </w:r>
    </w:p>
    <w:p>
      <w:pPr>
        <w:pStyle w:val="Compact"/>
        <w:numPr>
          <w:ilvl w:val="0"/>
          <w:numId w:val="1068"/>
        </w:numPr>
      </w:pPr>
      <w:r>
        <w:t xml:space="preserve">App shows preview before import.</w:t>
      </w:r>
    </w:p>
    <w:p>
      <w:pPr>
        <w:pStyle w:val="Compact"/>
        <w:numPr>
          <w:ilvl w:val="0"/>
          <w:numId w:val="1068"/>
        </w:numPr>
      </w:pPr>
      <w:r>
        <w:t xml:space="preserve">User can remove a file before processing.</w:t>
      </w:r>
    </w:p>
    <w:p>
      <w:pPr>
        <w:pStyle w:val="Compact"/>
        <w:numPr>
          <w:ilvl w:val="0"/>
          <w:numId w:val="1068"/>
        </w:numPr>
      </w:pPr>
      <w:r>
        <w:t xml:space="preserve">Every source row receives source file and row number.</w:t>
      </w:r>
    </w:p>
    <w:p>
      <w:pPr>
        <w:pStyle w:val="Compact"/>
        <w:numPr>
          <w:ilvl w:val="0"/>
          <w:numId w:val="1068"/>
        </w:numPr>
      </w:pPr>
      <w:r>
        <w:t xml:space="preserve">Unknown rows are retained and flagged.</w:t>
      </w:r>
    </w:p>
    <w:bookmarkEnd w:id="117"/>
    <w:bookmarkEnd w:id="118"/>
    <w:bookmarkStart w:id="121" w:name="column-mapping-wizard"/>
    <w:p>
      <w:pPr>
        <w:pStyle w:val="Heading2"/>
      </w:pPr>
      <w:r>
        <w:t xml:space="preserve">12.3 Column Mapping Wizard</w:t>
      </w:r>
    </w:p>
    <w:bookmarkStart w:id="119" w:name="must-have-2"/>
    <w:p>
      <w:pPr>
        <w:pStyle w:val="Heading3"/>
      </w:pPr>
      <w:r>
        <w:t xml:space="preserve">Must Have</w:t>
      </w:r>
    </w:p>
    <w:p>
      <w:pPr>
        <w:pStyle w:val="Compact"/>
        <w:numPr>
          <w:ilvl w:val="0"/>
          <w:numId w:val="1069"/>
        </w:numPr>
      </w:pPr>
      <w:r>
        <w:t xml:space="preserve">Auto-suggest column mappings with confidence score.</w:t>
      </w:r>
    </w:p>
    <w:p>
      <w:pPr>
        <w:pStyle w:val="Compact"/>
        <w:numPr>
          <w:ilvl w:val="0"/>
          <w:numId w:val="1069"/>
        </w:numPr>
      </w:pPr>
      <w:r>
        <w:t xml:space="preserve">Let user correct mappings.</w:t>
      </w:r>
    </w:p>
    <w:p>
      <w:pPr>
        <w:pStyle w:val="Compact"/>
        <w:numPr>
          <w:ilvl w:val="0"/>
          <w:numId w:val="1069"/>
        </w:numPr>
      </w:pPr>
      <w:r>
        <w:t xml:space="preserve">Show sample values for each column.</w:t>
      </w:r>
    </w:p>
    <w:p>
      <w:pPr>
        <w:pStyle w:val="Compact"/>
        <w:numPr>
          <w:ilvl w:val="0"/>
          <w:numId w:val="1069"/>
        </w:numPr>
      </w:pPr>
      <w:r>
        <w:t xml:space="preserve">Mark required fields.</w:t>
      </w:r>
    </w:p>
    <w:p>
      <w:pPr>
        <w:pStyle w:val="Compact"/>
        <w:numPr>
          <w:ilvl w:val="0"/>
          <w:numId w:val="1069"/>
        </w:numPr>
      </w:pPr>
      <w:r>
        <w:t xml:space="preserve">Explain why each required field is needed.</w:t>
      </w:r>
    </w:p>
    <w:p>
      <w:pPr>
        <w:pStyle w:val="Compact"/>
        <w:numPr>
          <w:ilvl w:val="0"/>
          <w:numId w:val="1069"/>
        </w:numPr>
      </w:pPr>
      <w:r>
        <w:t xml:space="preserve">Save mapping template for future uploads.</w:t>
      </w:r>
    </w:p>
    <w:bookmarkEnd w:id="119"/>
    <w:bookmarkStart w:id="120" w:name="acceptance-criteria-1"/>
    <w:p>
      <w:pPr>
        <w:pStyle w:val="Heading3"/>
      </w:pPr>
      <w:r>
        <w:t xml:space="preserve">Acceptance Criteria</w:t>
      </w:r>
    </w:p>
    <w:p>
      <w:pPr>
        <w:pStyle w:val="Compact"/>
        <w:numPr>
          <w:ilvl w:val="0"/>
          <w:numId w:val="1070"/>
        </w:numPr>
      </w:pPr>
      <w:r>
        <w:t xml:space="preserve">User can complete import even when broker is unknown, if required fields are mapped manually.</w:t>
      </w:r>
    </w:p>
    <w:p>
      <w:pPr>
        <w:pStyle w:val="Compact"/>
        <w:numPr>
          <w:ilvl w:val="0"/>
          <w:numId w:val="1070"/>
        </w:numPr>
      </w:pPr>
      <w:r>
        <w:t xml:space="preserve">Low-confidence mappings require confirmation.</w:t>
      </w:r>
    </w:p>
    <w:p>
      <w:pPr>
        <w:pStyle w:val="Compact"/>
        <w:numPr>
          <w:ilvl w:val="0"/>
          <w:numId w:val="1070"/>
        </w:numPr>
      </w:pPr>
      <w:r>
        <w:t xml:space="preserve">User changes are stored in audit log.</w:t>
      </w:r>
    </w:p>
    <w:bookmarkEnd w:id="120"/>
    <w:bookmarkEnd w:id="121"/>
    <w:bookmarkStart w:id="124" w:name="transaction-classification"/>
    <w:p>
      <w:pPr>
        <w:pStyle w:val="Heading2"/>
      </w:pPr>
      <w:r>
        <w:t xml:space="preserve">12.4 Transaction Classification</w:t>
      </w:r>
    </w:p>
    <w:bookmarkStart w:id="122" w:name="standard-types"/>
    <w:p>
      <w:pPr>
        <w:pStyle w:val="Heading3"/>
      </w:pPr>
      <w:r>
        <w:t xml:space="preserve">Standard Types</w:t>
      </w:r>
    </w:p>
    <w:p>
      <w:pPr>
        <w:pStyle w:val="Compact"/>
        <w:numPr>
          <w:ilvl w:val="0"/>
          <w:numId w:val="1071"/>
        </w:numPr>
      </w:pPr>
      <w:r>
        <w:t xml:space="preserve">Buy.</w:t>
      </w:r>
    </w:p>
    <w:p>
      <w:pPr>
        <w:pStyle w:val="Compact"/>
        <w:numPr>
          <w:ilvl w:val="0"/>
          <w:numId w:val="1071"/>
        </w:numPr>
      </w:pPr>
      <w:r>
        <w:t xml:space="preserve">Sell.</w:t>
      </w:r>
    </w:p>
    <w:p>
      <w:pPr>
        <w:pStyle w:val="Compact"/>
        <w:numPr>
          <w:ilvl w:val="0"/>
          <w:numId w:val="1071"/>
        </w:numPr>
      </w:pPr>
      <w:r>
        <w:t xml:space="preserve">Dividend.</w:t>
      </w:r>
    </w:p>
    <w:p>
      <w:pPr>
        <w:pStyle w:val="Compact"/>
        <w:numPr>
          <w:ilvl w:val="0"/>
          <w:numId w:val="1071"/>
        </w:numPr>
      </w:pPr>
      <w:r>
        <w:t xml:space="preserve">Distribution.</w:t>
      </w:r>
    </w:p>
    <w:p>
      <w:pPr>
        <w:pStyle w:val="Compact"/>
        <w:numPr>
          <w:ilvl w:val="0"/>
          <w:numId w:val="1071"/>
        </w:numPr>
      </w:pPr>
      <w:r>
        <w:t xml:space="preserve">Foreign tax withheld.</w:t>
      </w:r>
    </w:p>
    <w:p>
      <w:pPr>
        <w:pStyle w:val="Compact"/>
        <w:numPr>
          <w:ilvl w:val="0"/>
          <w:numId w:val="1071"/>
        </w:numPr>
      </w:pPr>
      <w:r>
        <w:t xml:space="preserve">Fee.</w:t>
      </w:r>
    </w:p>
    <w:p>
      <w:pPr>
        <w:pStyle w:val="Compact"/>
        <w:numPr>
          <w:ilvl w:val="0"/>
          <w:numId w:val="1071"/>
        </w:numPr>
      </w:pPr>
      <w:r>
        <w:t xml:space="preserve">FX conversion.</w:t>
      </w:r>
    </w:p>
    <w:p>
      <w:pPr>
        <w:pStyle w:val="Compact"/>
        <w:numPr>
          <w:ilvl w:val="0"/>
          <w:numId w:val="1071"/>
        </w:numPr>
      </w:pPr>
      <w:r>
        <w:t xml:space="preserve">Cash deposit.</w:t>
      </w:r>
    </w:p>
    <w:p>
      <w:pPr>
        <w:pStyle w:val="Compact"/>
        <w:numPr>
          <w:ilvl w:val="0"/>
          <w:numId w:val="1071"/>
        </w:numPr>
      </w:pPr>
      <w:r>
        <w:t xml:space="preserve">Cash withdrawal.</w:t>
      </w:r>
    </w:p>
    <w:p>
      <w:pPr>
        <w:pStyle w:val="Compact"/>
        <w:numPr>
          <w:ilvl w:val="0"/>
          <w:numId w:val="1071"/>
        </w:numPr>
      </w:pPr>
      <w:r>
        <w:t xml:space="preserve">Transfer in.</w:t>
      </w:r>
    </w:p>
    <w:p>
      <w:pPr>
        <w:pStyle w:val="Compact"/>
        <w:numPr>
          <w:ilvl w:val="0"/>
          <w:numId w:val="1071"/>
        </w:numPr>
      </w:pPr>
      <w:r>
        <w:t xml:space="preserve">Transfer out.</w:t>
      </w:r>
    </w:p>
    <w:p>
      <w:pPr>
        <w:pStyle w:val="Compact"/>
        <w:numPr>
          <w:ilvl w:val="0"/>
          <w:numId w:val="1071"/>
        </w:numPr>
      </w:pPr>
      <w:r>
        <w:t xml:space="preserve">Stock split.</w:t>
      </w:r>
    </w:p>
    <w:p>
      <w:pPr>
        <w:pStyle w:val="Compact"/>
        <w:numPr>
          <w:ilvl w:val="0"/>
          <w:numId w:val="1071"/>
        </w:numPr>
      </w:pPr>
      <w:r>
        <w:t xml:space="preserve">Reverse split.</w:t>
      </w:r>
    </w:p>
    <w:p>
      <w:pPr>
        <w:pStyle w:val="Compact"/>
        <w:numPr>
          <w:ilvl w:val="0"/>
          <w:numId w:val="1071"/>
        </w:numPr>
      </w:pPr>
      <w:r>
        <w:t xml:space="preserve">Return of capital.</w:t>
      </w:r>
    </w:p>
    <w:p>
      <w:pPr>
        <w:pStyle w:val="Compact"/>
        <w:numPr>
          <w:ilvl w:val="0"/>
          <w:numId w:val="1071"/>
        </w:numPr>
      </w:pPr>
      <w:r>
        <w:t xml:space="preserve">Ticker change.</w:t>
      </w:r>
    </w:p>
    <w:p>
      <w:pPr>
        <w:pStyle w:val="Compact"/>
        <w:numPr>
          <w:ilvl w:val="0"/>
          <w:numId w:val="1071"/>
        </w:numPr>
      </w:pPr>
      <w:r>
        <w:t xml:space="preserve">Merger/spin-off.</w:t>
      </w:r>
    </w:p>
    <w:p>
      <w:pPr>
        <w:pStyle w:val="Compact"/>
        <w:numPr>
          <w:ilvl w:val="0"/>
          <w:numId w:val="1071"/>
        </w:numPr>
      </w:pPr>
      <w:r>
        <w:t xml:space="preserve">Interest.</w:t>
      </w:r>
    </w:p>
    <w:p>
      <w:pPr>
        <w:pStyle w:val="Compact"/>
        <w:numPr>
          <w:ilvl w:val="0"/>
          <w:numId w:val="1071"/>
        </w:numPr>
      </w:pPr>
      <w:r>
        <w:t xml:space="preserve">Money market fund buy.</w:t>
      </w:r>
    </w:p>
    <w:p>
      <w:pPr>
        <w:pStyle w:val="Compact"/>
        <w:numPr>
          <w:ilvl w:val="0"/>
          <w:numId w:val="1071"/>
        </w:numPr>
      </w:pPr>
      <w:r>
        <w:t xml:space="preserve">Money market fund sell.</w:t>
      </w:r>
    </w:p>
    <w:p>
      <w:pPr>
        <w:pStyle w:val="Compact"/>
        <w:numPr>
          <w:ilvl w:val="0"/>
          <w:numId w:val="1071"/>
        </w:numPr>
      </w:pPr>
      <w:r>
        <w:t xml:space="preserve">Unknown.</w:t>
      </w:r>
    </w:p>
    <w:bookmarkEnd w:id="122"/>
    <w:bookmarkStart w:id="123" w:name="requirements"/>
    <w:p>
      <w:pPr>
        <w:pStyle w:val="Heading3"/>
      </w:pPr>
      <w:r>
        <w:t xml:space="preserve">Requirements</w:t>
      </w:r>
    </w:p>
    <w:p>
      <w:pPr>
        <w:pStyle w:val="Compact"/>
        <w:numPr>
          <w:ilvl w:val="0"/>
          <w:numId w:val="1072"/>
        </w:numPr>
      </w:pPr>
      <w:r>
        <w:t xml:space="preserve">Preserve original source type.</w:t>
      </w:r>
    </w:p>
    <w:p>
      <w:pPr>
        <w:pStyle w:val="Compact"/>
        <w:numPr>
          <w:ilvl w:val="0"/>
          <w:numId w:val="1072"/>
        </w:numPr>
      </w:pPr>
      <w:r>
        <w:t xml:space="preserve">Store mapped type.</w:t>
      </w:r>
    </w:p>
    <w:p>
      <w:pPr>
        <w:pStyle w:val="Compact"/>
        <w:numPr>
          <w:ilvl w:val="0"/>
          <w:numId w:val="1072"/>
        </w:numPr>
      </w:pPr>
      <w:r>
        <w:t xml:space="preserve">Allow user override.</w:t>
      </w:r>
    </w:p>
    <w:p>
      <w:pPr>
        <w:pStyle w:val="Compact"/>
        <w:numPr>
          <w:ilvl w:val="0"/>
          <w:numId w:val="1072"/>
        </w:numPr>
      </w:pPr>
      <w:r>
        <w:t xml:space="preserve">Require review of unknown types.</w:t>
      </w:r>
    </w:p>
    <w:p>
      <w:pPr>
        <w:pStyle w:val="Compact"/>
        <w:numPr>
          <w:ilvl w:val="0"/>
          <w:numId w:val="1072"/>
        </w:numPr>
      </w:pPr>
      <w:r>
        <w:t xml:space="preserve">Exclude unsupported types from final calculations unless manually handled.</w:t>
      </w:r>
    </w:p>
    <w:bookmarkEnd w:id="123"/>
    <w:bookmarkEnd w:id="124"/>
    <w:bookmarkStart w:id="127" w:name="holdings-reconstruction"/>
    <w:p>
      <w:pPr>
        <w:pStyle w:val="Heading2"/>
      </w:pPr>
      <w:r>
        <w:t xml:space="preserve">12.5 Holdings Reconstruction</w:t>
      </w:r>
    </w:p>
    <w:bookmarkStart w:id="125" w:name="requirements-1"/>
    <w:p>
      <w:pPr>
        <w:pStyle w:val="Heading3"/>
      </w:pPr>
      <w:r>
        <w:t xml:space="preserve">Requirements</w:t>
      </w:r>
    </w:p>
    <w:p>
      <w:pPr>
        <w:pStyle w:val="FirstParagraph"/>
      </w:pPr>
      <w:r>
        <w:t xml:space="preserve">For each investment:</w:t>
      </w:r>
    </w:p>
    <w:p>
      <w:pPr>
        <w:pStyle w:val="Compact"/>
        <w:numPr>
          <w:ilvl w:val="0"/>
          <w:numId w:val="1073"/>
        </w:numPr>
      </w:pPr>
      <w:r>
        <w:t xml:space="preserve">Load opening holdings if available.</w:t>
      </w:r>
    </w:p>
    <w:p>
      <w:pPr>
        <w:pStyle w:val="Compact"/>
        <w:numPr>
          <w:ilvl w:val="0"/>
          <w:numId w:val="1073"/>
        </w:numPr>
      </w:pPr>
      <w:r>
        <w:t xml:space="preserve">Add buys and transfers in.</w:t>
      </w:r>
    </w:p>
    <w:p>
      <w:pPr>
        <w:pStyle w:val="Compact"/>
        <w:numPr>
          <w:ilvl w:val="0"/>
          <w:numId w:val="1073"/>
        </w:numPr>
      </w:pPr>
      <w:r>
        <w:t xml:space="preserve">Subtract sells and transfers out.</w:t>
      </w:r>
    </w:p>
    <w:p>
      <w:pPr>
        <w:pStyle w:val="Compact"/>
        <w:numPr>
          <w:ilvl w:val="0"/>
          <w:numId w:val="1073"/>
        </w:numPr>
      </w:pPr>
      <w:r>
        <w:t xml:space="preserve">Apply stock split adjustments where provided.</w:t>
      </w:r>
    </w:p>
    <w:p>
      <w:pPr>
        <w:pStyle w:val="Compact"/>
        <w:numPr>
          <w:ilvl w:val="0"/>
          <w:numId w:val="1073"/>
        </w:numPr>
      </w:pPr>
      <w:r>
        <w:t xml:space="preserve">Calculate closing units.</w:t>
      </w:r>
    </w:p>
    <w:p>
      <w:pPr>
        <w:pStyle w:val="Compact"/>
        <w:numPr>
          <w:ilvl w:val="0"/>
          <w:numId w:val="1073"/>
        </w:numPr>
      </w:pPr>
      <w:r>
        <w:t xml:space="preserve">Compare calculated holdings to uploaded holdings.</w:t>
      </w:r>
    </w:p>
    <w:p>
      <w:pPr>
        <w:pStyle w:val="Compact"/>
        <w:numPr>
          <w:ilvl w:val="0"/>
          <w:numId w:val="1073"/>
        </w:numPr>
      </w:pPr>
      <w:r>
        <w:t xml:space="preserve">Flag mismatches.</w:t>
      </w:r>
    </w:p>
    <w:p>
      <w:pPr>
        <w:pStyle w:val="Compact"/>
        <w:numPr>
          <w:ilvl w:val="0"/>
          <w:numId w:val="1073"/>
        </w:numPr>
      </w:pPr>
      <w:r>
        <w:t xml:space="preserve">Allow manual adjustment with reason.</w:t>
      </w:r>
    </w:p>
    <w:bookmarkEnd w:id="125"/>
    <w:bookmarkStart w:id="126" w:name="acceptance-criteria-2"/>
    <w:p>
      <w:pPr>
        <w:pStyle w:val="Heading3"/>
      </w:pPr>
      <w:r>
        <w:t xml:space="preserve">Acceptance Criteria</w:t>
      </w:r>
    </w:p>
    <w:p>
      <w:pPr>
        <w:pStyle w:val="Compact"/>
        <w:numPr>
          <w:ilvl w:val="0"/>
          <w:numId w:val="1074"/>
        </w:numPr>
      </w:pPr>
      <w:r>
        <w:t xml:space="preserve">Negative holdings are blocking errors unless explained.</w:t>
      </w:r>
    </w:p>
    <w:p>
      <w:pPr>
        <w:pStyle w:val="Compact"/>
        <w:numPr>
          <w:ilvl w:val="0"/>
          <w:numId w:val="1074"/>
        </w:numPr>
      </w:pPr>
      <w:r>
        <w:t xml:space="preserve">Closing mismatch above tolerance is a warning or blocking error.</w:t>
      </w:r>
    </w:p>
    <w:p>
      <w:pPr>
        <w:pStyle w:val="Compact"/>
        <w:numPr>
          <w:ilvl w:val="0"/>
          <w:numId w:val="1074"/>
        </w:numPr>
      </w:pPr>
      <w:r>
        <w:t xml:space="preserve">User can enter manual opening/closing holdings.</w:t>
      </w:r>
    </w:p>
    <w:p>
      <w:pPr>
        <w:pStyle w:val="Compact"/>
        <w:numPr>
          <w:ilvl w:val="0"/>
          <w:numId w:val="1074"/>
        </w:numPr>
      </w:pPr>
      <w:r>
        <w:t xml:space="preserve">Manual adjustments require a reason.</w:t>
      </w:r>
    </w:p>
    <w:bookmarkEnd w:id="126"/>
    <w:bookmarkEnd w:id="127"/>
    <w:bookmarkStart w:id="130" w:name="market-value-engine"/>
    <w:p>
      <w:pPr>
        <w:pStyle w:val="Heading2"/>
      </w:pPr>
      <w:r>
        <w:t xml:space="preserve">12.6 Market Value Engine</w:t>
      </w:r>
    </w:p>
    <w:bookmarkStart w:id="128" w:name="sources"/>
    <w:p>
      <w:pPr>
        <w:pStyle w:val="Heading3"/>
      </w:pPr>
      <w:r>
        <w:t xml:space="preserve">Sources</w:t>
      </w:r>
    </w:p>
    <w:p>
      <w:pPr>
        <w:pStyle w:val="Compact"/>
        <w:numPr>
          <w:ilvl w:val="0"/>
          <w:numId w:val="1075"/>
        </w:numPr>
      </w:pPr>
      <w:r>
        <w:t xml:space="preserve">Uploaded holdings report.</w:t>
      </w:r>
    </w:p>
    <w:p>
      <w:pPr>
        <w:pStyle w:val="Compact"/>
        <w:numPr>
          <w:ilvl w:val="0"/>
          <w:numId w:val="1075"/>
        </w:numPr>
      </w:pPr>
      <w:r>
        <w:t xml:space="preserve">Broker-provided values.</w:t>
      </w:r>
    </w:p>
    <w:p>
      <w:pPr>
        <w:pStyle w:val="Compact"/>
        <w:numPr>
          <w:ilvl w:val="0"/>
          <w:numId w:val="1075"/>
        </w:numPr>
      </w:pPr>
      <w:r>
        <w:t xml:space="preserve">Historical price provider.</w:t>
      </w:r>
    </w:p>
    <w:p>
      <w:pPr>
        <w:pStyle w:val="Compact"/>
        <w:numPr>
          <w:ilvl w:val="0"/>
          <w:numId w:val="1075"/>
        </w:numPr>
      </w:pPr>
      <w:r>
        <w:t xml:space="preserve">Manual user entry.</w:t>
      </w:r>
    </w:p>
    <w:p>
      <w:pPr>
        <w:pStyle w:val="Compact"/>
        <w:numPr>
          <w:ilvl w:val="0"/>
          <w:numId w:val="1075"/>
        </w:numPr>
      </w:pPr>
      <w:r>
        <w:t xml:space="preserve">Accountant adjustment.</w:t>
      </w:r>
    </w:p>
    <w:bookmarkEnd w:id="128"/>
    <w:bookmarkStart w:id="129" w:name="requirements-2"/>
    <w:p>
      <w:pPr>
        <w:pStyle w:val="Heading3"/>
      </w:pPr>
      <w:r>
        <w:t xml:space="preserve">Requirements</w:t>
      </w:r>
    </w:p>
    <w:p>
      <w:pPr>
        <w:pStyle w:val="Compact"/>
        <w:numPr>
          <w:ilvl w:val="0"/>
          <w:numId w:val="1076"/>
        </w:numPr>
      </w:pPr>
      <w:r>
        <w:t xml:space="preserve">Store source of market value.</w:t>
      </w:r>
    </w:p>
    <w:p>
      <w:pPr>
        <w:pStyle w:val="Compact"/>
        <w:numPr>
          <w:ilvl w:val="0"/>
          <w:numId w:val="1076"/>
        </w:numPr>
      </w:pPr>
      <w:r>
        <w:t xml:space="preserve">Store price date.</w:t>
      </w:r>
    </w:p>
    <w:p>
      <w:pPr>
        <w:pStyle w:val="Compact"/>
        <w:numPr>
          <w:ilvl w:val="0"/>
          <w:numId w:val="1076"/>
        </w:numPr>
      </w:pPr>
      <w:r>
        <w:t xml:space="preserve">Store currency.</w:t>
      </w:r>
    </w:p>
    <w:p>
      <w:pPr>
        <w:pStyle w:val="Compact"/>
        <w:numPr>
          <w:ilvl w:val="0"/>
          <w:numId w:val="1076"/>
        </w:numPr>
      </w:pPr>
      <w:r>
        <w:t xml:space="preserve">Store FX rate used.</w:t>
      </w:r>
    </w:p>
    <w:p>
      <w:pPr>
        <w:pStyle w:val="Compact"/>
        <w:numPr>
          <w:ilvl w:val="0"/>
          <w:numId w:val="1076"/>
        </w:numPr>
      </w:pPr>
      <w:r>
        <w:t xml:space="preserve">Flag missing values.</w:t>
      </w:r>
    </w:p>
    <w:p>
      <w:pPr>
        <w:pStyle w:val="Compact"/>
        <w:numPr>
          <w:ilvl w:val="0"/>
          <w:numId w:val="1076"/>
        </w:numPr>
      </w:pPr>
      <w:r>
        <w:t xml:space="preserve">Support non-trading-day rule in later phase.</w:t>
      </w:r>
    </w:p>
    <w:bookmarkEnd w:id="129"/>
    <w:bookmarkEnd w:id="130"/>
    <w:bookmarkStart w:id="134" w:name="fx-engine"/>
    <w:p>
      <w:pPr>
        <w:pStyle w:val="Heading2"/>
      </w:pPr>
      <w:r>
        <w:t xml:space="preserve">12.7 FX Engine</w:t>
      </w:r>
    </w:p>
    <w:bookmarkStart w:id="131" w:name="sources-1"/>
    <w:p>
      <w:pPr>
        <w:pStyle w:val="Heading3"/>
      </w:pPr>
      <w:r>
        <w:t xml:space="preserve">Sources</w:t>
      </w:r>
    </w:p>
    <w:p>
      <w:pPr>
        <w:pStyle w:val="Compact"/>
        <w:numPr>
          <w:ilvl w:val="0"/>
          <w:numId w:val="1077"/>
        </w:numPr>
      </w:pPr>
      <w:r>
        <w:t xml:space="preserve">Broker-provided FX rate.</w:t>
      </w:r>
    </w:p>
    <w:p>
      <w:pPr>
        <w:pStyle w:val="Compact"/>
        <w:numPr>
          <w:ilvl w:val="0"/>
          <w:numId w:val="1077"/>
        </w:numPr>
      </w:pPr>
      <w:r>
        <w:t xml:space="preserve">IRD-published rates.</w:t>
      </w:r>
    </w:p>
    <w:p>
      <w:pPr>
        <w:pStyle w:val="Compact"/>
        <w:numPr>
          <w:ilvl w:val="0"/>
          <w:numId w:val="1077"/>
        </w:numPr>
      </w:pPr>
      <w:r>
        <w:t xml:space="preserve">Reserve Bank of New Zealand rates.</w:t>
      </w:r>
    </w:p>
    <w:p>
      <w:pPr>
        <w:pStyle w:val="Compact"/>
        <w:numPr>
          <w:ilvl w:val="0"/>
          <w:numId w:val="1077"/>
        </w:numPr>
      </w:pPr>
      <w:r>
        <w:t xml:space="preserve">Other central bank rates.</w:t>
      </w:r>
    </w:p>
    <w:p>
      <w:pPr>
        <w:pStyle w:val="Compact"/>
        <w:numPr>
          <w:ilvl w:val="0"/>
          <w:numId w:val="1077"/>
        </w:numPr>
      </w:pPr>
      <w:r>
        <w:t xml:space="preserve">Manual user entry.</w:t>
      </w:r>
    </w:p>
    <w:bookmarkEnd w:id="131"/>
    <w:bookmarkStart w:id="132" w:name="supported-methods"/>
    <w:p>
      <w:pPr>
        <w:pStyle w:val="Heading3"/>
      </w:pPr>
      <w:r>
        <w:t xml:space="preserve">Supported Methods</w:t>
      </w:r>
    </w:p>
    <w:p>
      <w:pPr>
        <w:pStyle w:val="Compact"/>
        <w:numPr>
          <w:ilvl w:val="0"/>
          <w:numId w:val="1078"/>
        </w:numPr>
      </w:pPr>
      <w:r>
        <w:t xml:space="preserve">Broker-provided rate.</w:t>
      </w:r>
    </w:p>
    <w:p>
      <w:pPr>
        <w:pStyle w:val="Compact"/>
        <w:numPr>
          <w:ilvl w:val="0"/>
          <w:numId w:val="1078"/>
        </w:numPr>
      </w:pPr>
      <w:r>
        <w:t xml:space="preserve">Spot rate for date.</w:t>
      </w:r>
    </w:p>
    <w:p>
      <w:pPr>
        <w:pStyle w:val="Compact"/>
        <w:numPr>
          <w:ilvl w:val="0"/>
          <w:numId w:val="1078"/>
        </w:numPr>
      </w:pPr>
      <w:r>
        <w:t xml:space="preserve">Mid-month rate.</w:t>
      </w:r>
    </w:p>
    <w:p>
      <w:pPr>
        <w:pStyle w:val="Compact"/>
        <w:numPr>
          <w:ilvl w:val="0"/>
          <w:numId w:val="1078"/>
        </w:numPr>
      </w:pPr>
      <w:r>
        <w:t xml:space="preserve">End-of-month rate.</w:t>
      </w:r>
    </w:p>
    <w:p>
      <w:pPr>
        <w:pStyle w:val="Compact"/>
        <w:numPr>
          <w:ilvl w:val="0"/>
          <w:numId w:val="1078"/>
        </w:numPr>
      </w:pPr>
      <w:r>
        <w:t xml:space="preserve">Rolling 12-month average.</w:t>
      </w:r>
    </w:p>
    <w:p>
      <w:pPr>
        <w:pStyle w:val="Compact"/>
        <w:numPr>
          <w:ilvl w:val="0"/>
          <w:numId w:val="1078"/>
        </w:numPr>
      </w:pPr>
      <w:r>
        <w:t xml:space="preserve">Manual override.</w:t>
      </w:r>
    </w:p>
    <w:bookmarkEnd w:id="132"/>
    <w:bookmarkStart w:id="133" w:name="requirements-3"/>
    <w:p>
      <w:pPr>
        <w:pStyle w:val="Heading3"/>
      </w:pPr>
      <w:r>
        <w:t xml:space="preserve">Requirements</w:t>
      </w:r>
    </w:p>
    <w:p>
      <w:pPr>
        <w:pStyle w:val="Compact"/>
        <w:numPr>
          <w:ilvl w:val="0"/>
          <w:numId w:val="1079"/>
        </w:numPr>
      </w:pPr>
      <w:r>
        <w:t xml:space="preserve">User selects FX policy.</w:t>
      </w:r>
    </w:p>
    <w:p>
      <w:pPr>
        <w:pStyle w:val="Compact"/>
        <w:numPr>
          <w:ilvl w:val="0"/>
          <w:numId w:val="1079"/>
        </w:numPr>
      </w:pPr>
      <w:r>
        <w:t xml:space="preserve">App applies policy consistently within calculation.</w:t>
      </w:r>
    </w:p>
    <w:p>
      <w:pPr>
        <w:pStyle w:val="Compact"/>
        <w:numPr>
          <w:ilvl w:val="0"/>
          <w:numId w:val="1079"/>
        </w:numPr>
      </w:pPr>
      <w:r>
        <w:t xml:space="preserve">Every converted amount stores FX source, method, and date.</w:t>
      </w:r>
    </w:p>
    <w:p>
      <w:pPr>
        <w:pStyle w:val="Compact"/>
        <w:numPr>
          <w:ilvl w:val="0"/>
          <w:numId w:val="1079"/>
        </w:numPr>
      </w:pPr>
      <w:r>
        <w:t xml:space="preserve">Missing FX rates are blocking errors for required values.</w:t>
      </w:r>
    </w:p>
    <w:p>
      <w:pPr>
        <w:pStyle w:val="Compact"/>
        <w:numPr>
          <w:ilvl w:val="0"/>
          <w:numId w:val="1079"/>
        </w:numPr>
      </w:pPr>
      <w:r>
        <w:t xml:space="preserve">App allows manual override with reason.</w:t>
      </w:r>
    </w:p>
    <w:bookmarkEnd w:id="133"/>
    <w:bookmarkEnd w:id="134"/>
    <w:bookmarkStart w:id="137" w:name="fif-threshold-checker"/>
    <w:p>
      <w:pPr>
        <w:pStyle w:val="Heading2"/>
      </w:pPr>
      <w:r>
        <w:t xml:space="preserve">12.8 FIF Threshold Checker</w:t>
      </w:r>
    </w:p>
    <w:bookmarkStart w:id="135" w:name="requirements-4"/>
    <w:p>
      <w:pPr>
        <w:pStyle w:val="Heading3"/>
      </w:pPr>
      <w:r>
        <w:t xml:space="preserve">Requirements</w:t>
      </w:r>
    </w:p>
    <w:p>
      <w:pPr>
        <w:pStyle w:val="Compact"/>
        <w:numPr>
          <w:ilvl w:val="0"/>
          <w:numId w:val="1080"/>
        </w:numPr>
      </w:pPr>
      <w:r>
        <w:t xml:space="preserve">Calculate estimated cost of attributing FIF interests in NZD.</w:t>
      </w:r>
    </w:p>
    <w:p>
      <w:pPr>
        <w:pStyle w:val="Compact"/>
        <w:numPr>
          <w:ilvl w:val="0"/>
          <w:numId w:val="1080"/>
        </w:numPr>
      </w:pPr>
      <w:r>
        <w:t xml:space="preserve">Include all uploaded FIF-relevant holdings.</w:t>
      </w:r>
    </w:p>
    <w:p>
      <w:pPr>
        <w:pStyle w:val="Compact"/>
        <w:numPr>
          <w:ilvl w:val="0"/>
          <w:numId w:val="1080"/>
        </w:numPr>
      </w:pPr>
      <w:r>
        <w:t xml:space="preserve">Ask user to confirm outside holdings.</w:t>
      </w:r>
    </w:p>
    <w:p>
      <w:pPr>
        <w:pStyle w:val="Compact"/>
        <w:numPr>
          <w:ilvl w:val="0"/>
          <w:numId w:val="1080"/>
        </w:numPr>
      </w:pPr>
      <w:r>
        <w:t xml:space="preserve">Apply cost-tracking logic where needed.</w:t>
      </w:r>
    </w:p>
    <w:p>
      <w:pPr>
        <w:pStyle w:val="Compact"/>
        <w:numPr>
          <w:ilvl w:val="0"/>
          <w:numId w:val="1080"/>
        </w:numPr>
      </w:pPr>
      <w:r>
        <w:t xml:space="preserve">Identify whether threshold exceeded during the year.</w:t>
      </w:r>
    </w:p>
    <w:p>
      <w:pPr>
        <w:pStyle w:val="Compact"/>
        <w:numPr>
          <w:ilvl w:val="0"/>
          <w:numId w:val="1080"/>
        </w:numPr>
      </w:pPr>
      <w:r>
        <w:t xml:space="preserve">Output threshold status.</w:t>
      </w:r>
    </w:p>
    <w:bookmarkEnd w:id="135"/>
    <w:bookmarkStart w:id="136" w:name="output-states"/>
    <w:p>
      <w:pPr>
        <w:pStyle w:val="Heading3"/>
      </w:pPr>
      <w:r>
        <w:t xml:space="preserve">Output States</w:t>
      </w:r>
    </w:p>
    <w:p>
      <w:pPr>
        <w:pStyle w:val="Compact"/>
        <w:numPr>
          <w:ilvl w:val="0"/>
          <w:numId w:val="1081"/>
        </w:numPr>
      </w:pPr>
      <w:r>
        <w:t xml:space="preserve">Likely under threshold based on uploaded data.</w:t>
      </w:r>
    </w:p>
    <w:p>
      <w:pPr>
        <w:pStyle w:val="Compact"/>
        <w:numPr>
          <w:ilvl w:val="0"/>
          <w:numId w:val="1081"/>
        </w:numPr>
      </w:pPr>
      <w:r>
        <w:t xml:space="preserve">Likely over threshold based on uploaded data.</w:t>
      </w:r>
    </w:p>
    <w:p>
      <w:pPr>
        <w:pStyle w:val="Compact"/>
        <w:numPr>
          <w:ilvl w:val="0"/>
          <w:numId w:val="1081"/>
        </w:numPr>
      </w:pPr>
      <w:r>
        <w:t xml:space="preserve">Cannot determine because historical data missing.</w:t>
      </w:r>
    </w:p>
    <w:p>
      <w:pPr>
        <w:pStyle w:val="Compact"/>
        <w:numPr>
          <w:ilvl w:val="0"/>
          <w:numId w:val="1081"/>
        </w:numPr>
      </w:pPr>
      <w:r>
        <w:t xml:space="preserve">Cannot determine because outside holdings not provided.</w:t>
      </w:r>
    </w:p>
    <w:p>
      <w:pPr>
        <w:pStyle w:val="Compact"/>
        <w:numPr>
          <w:ilvl w:val="0"/>
          <w:numId w:val="1081"/>
        </w:numPr>
      </w:pPr>
      <w:r>
        <w:t xml:space="preserve">Out of MVP scope / needs accountant review.</w:t>
      </w:r>
    </w:p>
    <w:bookmarkEnd w:id="136"/>
    <w:bookmarkEnd w:id="137"/>
    <w:bookmarkStart w:id="139" w:name="asx-exemption-flagging"/>
    <w:p>
      <w:pPr>
        <w:pStyle w:val="Heading2"/>
      </w:pPr>
      <w:r>
        <w:t xml:space="preserve">12.9 ASX Exemption Flagging</w:t>
      </w:r>
    </w:p>
    <w:bookmarkStart w:id="138" w:name="requirements-5"/>
    <w:p>
      <w:pPr>
        <w:pStyle w:val="Heading3"/>
      </w:pPr>
      <w:r>
        <w:t xml:space="preserve">Requirements</w:t>
      </w:r>
    </w:p>
    <w:p>
      <w:pPr>
        <w:pStyle w:val="Compact"/>
        <w:numPr>
          <w:ilvl w:val="0"/>
          <w:numId w:val="1082"/>
        </w:numPr>
      </w:pPr>
      <w:r>
        <w:t xml:space="preserve">Identify ASX holdings.</w:t>
      </w:r>
    </w:p>
    <w:p>
      <w:pPr>
        <w:pStyle w:val="Compact"/>
        <w:numPr>
          <w:ilvl w:val="0"/>
          <w:numId w:val="1082"/>
        </w:numPr>
      </w:pPr>
      <w:r>
        <w:t xml:space="preserve">Flag possible exemption.</w:t>
      </w:r>
    </w:p>
    <w:p>
      <w:pPr>
        <w:pStyle w:val="Compact"/>
        <w:numPr>
          <w:ilvl w:val="0"/>
          <w:numId w:val="1082"/>
        </w:numPr>
      </w:pPr>
      <w:r>
        <w:t xml:space="preserve">Allow user/accountant to mark as exempt or included.</w:t>
      </w:r>
    </w:p>
    <w:p>
      <w:pPr>
        <w:pStyle w:val="Compact"/>
        <w:numPr>
          <w:ilvl w:val="0"/>
          <w:numId w:val="1082"/>
        </w:numPr>
      </w:pPr>
      <w:r>
        <w:t xml:space="preserve">Exclude confirmed exempt holdings from FIF calculation.</w:t>
      </w:r>
    </w:p>
    <w:p>
      <w:pPr>
        <w:pStyle w:val="Compact"/>
        <w:numPr>
          <w:ilvl w:val="0"/>
          <w:numId w:val="1082"/>
        </w:numPr>
      </w:pPr>
      <w:r>
        <w:t xml:space="preserve">Include exempt dividends in ordinary overseas income summary.</w:t>
      </w:r>
    </w:p>
    <w:bookmarkEnd w:id="138"/>
    <w:bookmarkEnd w:id="139"/>
    <w:bookmarkStart w:id="142" w:name="fdr-calculation-engine"/>
    <w:p>
      <w:pPr>
        <w:pStyle w:val="Heading2"/>
      </w:pPr>
      <w:r>
        <w:t xml:space="preserve">12.10 FDR Calculation Engine</w:t>
      </w:r>
    </w:p>
    <w:bookmarkStart w:id="140" w:name="requirements-6"/>
    <w:p>
      <w:pPr>
        <w:pStyle w:val="Heading3"/>
      </w:pPr>
      <w:r>
        <w:t xml:space="preserve">Requirements</w:t>
      </w:r>
    </w:p>
    <w:p>
      <w:pPr>
        <w:pStyle w:val="Compact"/>
        <w:numPr>
          <w:ilvl w:val="0"/>
          <w:numId w:val="1083"/>
        </w:numPr>
      </w:pPr>
      <w:r>
        <w:t xml:space="preserve">Calculate 5% of opening market value.</w:t>
      </w:r>
    </w:p>
    <w:p>
      <w:pPr>
        <w:pStyle w:val="Compact"/>
        <w:numPr>
          <w:ilvl w:val="0"/>
          <w:numId w:val="1083"/>
        </w:numPr>
      </w:pPr>
      <w:r>
        <w:t xml:space="preserve">Detect quick-sale candidates.</w:t>
      </w:r>
    </w:p>
    <w:p>
      <w:pPr>
        <w:pStyle w:val="Compact"/>
        <w:numPr>
          <w:ilvl w:val="0"/>
          <w:numId w:val="1083"/>
        </w:numPr>
      </w:pPr>
      <w:r>
        <w:t xml:space="preserve">Calculate quick-sale adjustment.</w:t>
      </w:r>
    </w:p>
    <w:p>
      <w:pPr>
        <w:pStyle w:val="Compact"/>
        <w:numPr>
          <w:ilvl w:val="0"/>
          <w:numId w:val="1083"/>
        </w:numPr>
      </w:pPr>
      <w:r>
        <w:t xml:space="preserve">Produce investment-level and portfolio-level results.</w:t>
      </w:r>
    </w:p>
    <w:p>
      <w:pPr>
        <w:pStyle w:val="Compact"/>
        <w:numPr>
          <w:ilvl w:val="0"/>
          <w:numId w:val="1083"/>
        </w:numPr>
      </w:pPr>
      <w:r>
        <w:t xml:space="preserve">Store method version.</w:t>
      </w:r>
    </w:p>
    <w:bookmarkEnd w:id="140"/>
    <w:bookmarkStart w:id="141" w:name="fdr-output-fields"/>
    <w:p>
      <w:pPr>
        <w:pStyle w:val="Heading3"/>
      </w:pPr>
      <w:r>
        <w:t xml:space="preserve">FDR Output Fields</w:t>
      </w:r>
    </w:p>
    <w:p>
      <w:pPr>
        <w:pStyle w:val="Compact"/>
        <w:numPr>
          <w:ilvl w:val="0"/>
          <w:numId w:val="1084"/>
        </w:numPr>
      </w:pPr>
      <w:r>
        <w:t xml:space="preserve">Investment ID.</w:t>
      </w:r>
    </w:p>
    <w:p>
      <w:pPr>
        <w:pStyle w:val="Compact"/>
        <w:numPr>
          <w:ilvl w:val="0"/>
          <w:numId w:val="1084"/>
        </w:numPr>
      </w:pPr>
      <w:r>
        <w:t xml:space="preserve">Symbol.</w:t>
      </w:r>
    </w:p>
    <w:p>
      <w:pPr>
        <w:pStyle w:val="Compact"/>
        <w:numPr>
          <w:ilvl w:val="0"/>
          <w:numId w:val="1084"/>
        </w:numPr>
      </w:pPr>
      <w:r>
        <w:t xml:space="preserve">Opening quantity.</w:t>
      </w:r>
    </w:p>
    <w:p>
      <w:pPr>
        <w:pStyle w:val="Compact"/>
        <w:numPr>
          <w:ilvl w:val="0"/>
          <w:numId w:val="1084"/>
        </w:numPr>
      </w:pPr>
      <w:r>
        <w:t xml:space="preserve">Opening price.</w:t>
      </w:r>
    </w:p>
    <w:p>
      <w:pPr>
        <w:pStyle w:val="Compact"/>
        <w:numPr>
          <w:ilvl w:val="0"/>
          <w:numId w:val="1084"/>
        </w:numPr>
      </w:pPr>
      <w:r>
        <w:t xml:space="preserve">Opening value foreign currency.</w:t>
      </w:r>
    </w:p>
    <w:p>
      <w:pPr>
        <w:pStyle w:val="Compact"/>
        <w:numPr>
          <w:ilvl w:val="0"/>
          <w:numId w:val="1084"/>
        </w:numPr>
      </w:pPr>
      <w:r>
        <w:t xml:space="preserve">Opening value NZD.</w:t>
      </w:r>
    </w:p>
    <w:p>
      <w:pPr>
        <w:pStyle w:val="Compact"/>
        <w:numPr>
          <w:ilvl w:val="0"/>
          <w:numId w:val="1084"/>
        </w:numPr>
      </w:pPr>
      <w:r>
        <w:t xml:space="preserve">FDR base income.</w:t>
      </w:r>
    </w:p>
    <w:p>
      <w:pPr>
        <w:pStyle w:val="Compact"/>
        <w:numPr>
          <w:ilvl w:val="0"/>
          <w:numId w:val="1084"/>
        </w:numPr>
      </w:pPr>
      <w:r>
        <w:t xml:space="preserve">Quick-sale adjustment.</w:t>
      </w:r>
    </w:p>
    <w:p>
      <w:pPr>
        <w:pStyle w:val="Compact"/>
        <w:numPr>
          <w:ilvl w:val="0"/>
          <w:numId w:val="1084"/>
        </w:numPr>
      </w:pPr>
      <w:r>
        <w:t xml:space="preserve">Total FDR income.</w:t>
      </w:r>
    </w:p>
    <w:p>
      <w:pPr>
        <w:pStyle w:val="Compact"/>
        <w:numPr>
          <w:ilvl w:val="0"/>
          <w:numId w:val="1084"/>
        </w:numPr>
      </w:pPr>
      <w:r>
        <w:t xml:space="preserve">Warnings.</w:t>
      </w:r>
    </w:p>
    <w:bookmarkEnd w:id="141"/>
    <w:bookmarkEnd w:id="142"/>
    <w:bookmarkStart w:id="145" w:name="cv-calculation-engine"/>
    <w:p>
      <w:pPr>
        <w:pStyle w:val="Heading2"/>
      </w:pPr>
      <w:r>
        <w:t xml:space="preserve">12.11 CV Calculation Engine</w:t>
      </w:r>
    </w:p>
    <w:bookmarkStart w:id="143" w:name="requirements-7"/>
    <w:p>
      <w:pPr>
        <w:pStyle w:val="Heading3"/>
      </w:pPr>
      <w:r>
        <w:t xml:space="preserve">Requirements</w:t>
      </w:r>
    </w:p>
    <w:p>
      <w:pPr>
        <w:pStyle w:val="Compact"/>
        <w:numPr>
          <w:ilvl w:val="0"/>
          <w:numId w:val="1085"/>
        </w:numPr>
      </w:pPr>
      <w:r>
        <w:t xml:space="preserve">Calculate opening market value.</w:t>
      </w:r>
    </w:p>
    <w:p>
      <w:pPr>
        <w:pStyle w:val="Compact"/>
        <w:numPr>
          <w:ilvl w:val="0"/>
          <w:numId w:val="1085"/>
        </w:numPr>
      </w:pPr>
      <w:r>
        <w:t xml:space="preserve">Calculate closing market value.</w:t>
      </w:r>
    </w:p>
    <w:p>
      <w:pPr>
        <w:pStyle w:val="Compact"/>
        <w:numPr>
          <w:ilvl w:val="0"/>
          <w:numId w:val="1085"/>
        </w:numPr>
      </w:pPr>
      <w:r>
        <w:t xml:space="preserve">Sum purchases.</w:t>
      </w:r>
    </w:p>
    <w:p>
      <w:pPr>
        <w:pStyle w:val="Compact"/>
        <w:numPr>
          <w:ilvl w:val="0"/>
          <w:numId w:val="1085"/>
        </w:numPr>
      </w:pPr>
      <w:r>
        <w:t xml:space="preserve">Sum sales proceeds.</w:t>
      </w:r>
    </w:p>
    <w:p>
      <w:pPr>
        <w:pStyle w:val="Compact"/>
        <w:numPr>
          <w:ilvl w:val="0"/>
          <w:numId w:val="1085"/>
        </w:numPr>
      </w:pPr>
      <w:r>
        <w:t xml:space="preserve">Sum dividends/distributions.</w:t>
      </w:r>
    </w:p>
    <w:p>
      <w:pPr>
        <w:pStyle w:val="Compact"/>
        <w:numPr>
          <w:ilvl w:val="0"/>
          <w:numId w:val="1085"/>
        </w:numPr>
      </w:pPr>
      <w:r>
        <w:t xml:space="preserve">Calculate CV return.</w:t>
      </w:r>
    </w:p>
    <w:p>
      <w:pPr>
        <w:pStyle w:val="Compact"/>
        <w:numPr>
          <w:ilvl w:val="0"/>
          <w:numId w:val="1085"/>
        </w:numPr>
      </w:pPr>
      <w:r>
        <w:t xml:space="preserve">Flag negative results and display taxable treatment clearly.</w:t>
      </w:r>
    </w:p>
    <w:p>
      <w:pPr>
        <w:pStyle w:val="Compact"/>
        <w:numPr>
          <w:ilvl w:val="0"/>
          <w:numId w:val="1085"/>
        </w:numPr>
      </w:pPr>
      <w:r>
        <w:t xml:space="preserve">Output investment-level and portfolio-level results.</w:t>
      </w:r>
    </w:p>
    <w:bookmarkEnd w:id="143"/>
    <w:bookmarkStart w:id="144" w:name="cv-output-fields"/>
    <w:p>
      <w:pPr>
        <w:pStyle w:val="Heading3"/>
      </w:pPr>
      <w:r>
        <w:t xml:space="preserve">CV Output Fields</w:t>
      </w:r>
    </w:p>
    <w:p>
      <w:pPr>
        <w:pStyle w:val="Compact"/>
        <w:numPr>
          <w:ilvl w:val="0"/>
          <w:numId w:val="1086"/>
        </w:numPr>
      </w:pPr>
      <w:r>
        <w:t xml:space="preserve">Investment ID.</w:t>
      </w:r>
    </w:p>
    <w:p>
      <w:pPr>
        <w:pStyle w:val="Compact"/>
        <w:numPr>
          <w:ilvl w:val="0"/>
          <w:numId w:val="1086"/>
        </w:numPr>
      </w:pPr>
      <w:r>
        <w:t xml:space="preserve">Symbol.</w:t>
      </w:r>
    </w:p>
    <w:p>
      <w:pPr>
        <w:pStyle w:val="Compact"/>
        <w:numPr>
          <w:ilvl w:val="0"/>
          <w:numId w:val="1086"/>
        </w:numPr>
      </w:pPr>
      <w:r>
        <w:t xml:space="preserve">Opening value NZD.</w:t>
      </w:r>
    </w:p>
    <w:p>
      <w:pPr>
        <w:pStyle w:val="Compact"/>
        <w:numPr>
          <w:ilvl w:val="0"/>
          <w:numId w:val="1086"/>
        </w:numPr>
      </w:pPr>
      <w:r>
        <w:t xml:space="preserve">Closing value NZD.</w:t>
      </w:r>
    </w:p>
    <w:p>
      <w:pPr>
        <w:pStyle w:val="Compact"/>
        <w:numPr>
          <w:ilvl w:val="0"/>
          <w:numId w:val="1086"/>
        </w:numPr>
      </w:pPr>
      <w:r>
        <w:t xml:space="preserve">Purchases NZD.</w:t>
      </w:r>
    </w:p>
    <w:p>
      <w:pPr>
        <w:pStyle w:val="Compact"/>
        <w:numPr>
          <w:ilvl w:val="0"/>
          <w:numId w:val="1086"/>
        </w:numPr>
      </w:pPr>
      <w:r>
        <w:t xml:space="preserve">Sales proceeds NZD.</w:t>
      </w:r>
    </w:p>
    <w:p>
      <w:pPr>
        <w:pStyle w:val="Compact"/>
        <w:numPr>
          <w:ilvl w:val="0"/>
          <w:numId w:val="1086"/>
        </w:numPr>
      </w:pPr>
      <w:r>
        <w:t xml:space="preserve">Dividends NZD.</w:t>
      </w:r>
    </w:p>
    <w:p>
      <w:pPr>
        <w:pStyle w:val="Compact"/>
        <w:numPr>
          <w:ilvl w:val="0"/>
          <w:numId w:val="1086"/>
        </w:numPr>
      </w:pPr>
      <w:r>
        <w:t xml:space="preserve">CV income/loss.</w:t>
      </w:r>
    </w:p>
    <w:p>
      <w:pPr>
        <w:pStyle w:val="Compact"/>
        <w:numPr>
          <w:ilvl w:val="0"/>
          <w:numId w:val="1086"/>
        </w:numPr>
      </w:pPr>
      <w:r>
        <w:t xml:space="preserve">Taxable CV amount.</w:t>
      </w:r>
    </w:p>
    <w:p>
      <w:pPr>
        <w:pStyle w:val="Compact"/>
        <w:numPr>
          <w:ilvl w:val="0"/>
          <w:numId w:val="1086"/>
        </w:numPr>
      </w:pPr>
      <w:r>
        <w:t xml:space="preserve">Warnings.</w:t>
      </w:r>
    </w:p>
    <w:bookmarkEnd w:id="144"/>
    <w:bookmarkEnd w:id="145"/>
    <w:bookmarkStart w:id="147" w:name="quick-sale-worksheet"/>
    <w:p>
      <w:pPr>
        <w:pStyle w:val="Heading2"/>
      </w:pPr>
      <w:r>
        <w:t xml:space="preserve">12.12 Quick-Sale Worksheet</w:t>
      </w:r>
    </w:p>
    <w:bookmarkStart w:id="146" w:name="requirements-8"/>
    <w:p>
      <w:pPr>
        <w:pStyle w:val="Heading3"/>
      </w:pPr>
      <w:r>
        <w:t xml:space="preserve">Requirements</w:t>
      </w:r>
    </w:p>
    <w:p>
      <w:pPr>
        <w:pStyle w:val="Compact"/>
        <w:numPr>
          <w:ilvl w:val="0"/>
          <w:numId w:val="1087"/>
        </w:numPr>
      </w:pPr>
      <w:r>
        <w:t xml:space="preserve">Identify buy and sell transactions within the same income year.</w:t>
      </w:r>
    </w:p>
    <w:p>
      <w:pPr>
        <w:pStyle w:val="Compact"/>
        <w:numPr>
          <w:ilvl w:val="0"/>
          <w:numId w:val="1087"/>
        </w:numPr>
      </w:pPr>
      <w:r>
        <w:t xml:space="preserve">Match parcels using FIFO by default.</w:t>
      </w:r>
    </w:p>
    <w:p>
      <w:pPr>
        <w:pStyle w:val="Compact"/>
        <w:numPr>
          <w:ilvl w:val="0"/>
          <w:numId w:val="1087"/>
        </w:numPr>
      </w:pPr>
      <w:r>
        <w:t xml:space="preserve">Allow user/accountant review.</w:t>
      </w:r>
    </w:p>
    <w:p>
      <w:pPr>
        <w:pStyle w:val="Compact"/>
        <w:numPr>
          <w:ilvl w:val="0"/>
          <w:numId w:val="1087"/>
        </w:numPr>
      </w:pPr>
      <w:r>
        <w:t xml:space="preserve">Calculate peak holding method amount.</w:t>
      </w:r>
    </w:p>
    <w:p>
      <w:pPr>
        <w:pStyle w:val="Compact"/>
        <w:numPr>
          <w:ilvl w:val="0"/>
          <w:numId w:val="1087"/>
        </w:numPr>
      </w:pPr>
      <w:r>
        <w:t xml:space="preserve">Calculate quick-sale gain amount.</w:t>
      </w:r>
    </w:p>
    <w:p>
      <w:pPr>
        <w:pStyle w:val="Compact"/>
        <w:numPr>
          <w:ilvl w:val="0"/>
          <w:numId w:val="1087"/>
        </w:numPr>
      </w:pPr>
      <w:r>
        <w:t xml:space="preserve">Select the lesser adjustment.</w:t>
      </w:r>
    </w:p>
    <w:p>
      <w:pPr>
        <w:pStyle w:val="Compact"/>
        <w:numPr>
          <w:ilvl w:val="0"/>
          <w:numId w:val="1087"/>
        </w:numPr>
      </w:pPr>
      <w:r>
        <w:t xml:space="preserve">Export worksheet.</w:t>
      </w:r>
    </w:p>
    <w:bookmarkEnd w:id="146"/>
    <w:bookmarkEnd w:id="147"/>
    <w:bookmarkStart w:id="149" w:name="method-comparison-1"/>
    <w:p>
      <w:pPr>
        <w:pStyle w:val="Heading2"/>
      </w:pPr>
      <w:r>
        <w:t xml:space="preserve">12.13 Method Comparison</w:t>
      </w:r>
    </w:p>
    <w:bookmarkStart w:id="148" w:name="requirements-9"/>
    <w:p>
      <w:pPr>
        <w:pStyle w:val="Heading3"/>
      </w:pPr>
      <w:r>
        <w:t xml:space="preserve">Requirements</w:t>
      </w:r>
    </w:p>
    <w:p>
      <w:pPr>
        <w:pStyle w:val="Compact"/>
        <w:numPr>
          <w:ilvl w:val="0"/>
          <w:numId w:val="1088"/>
        </w:numPr>
      </w:pPr>
      <w:r>
        <w:t xml:space="preserve">Show FDR and CV side by side.</w:t>
      </w:r>
    </w:p>
    <w:p>
      <w:pPr>
        <w:pStyle w:val="Compact"/>
        <w:numPr>
          <w:ilvl w:val="0"/>
          <w:numId w:val="1088"/>
        </w:numPr>
      </w:pPr>
      <w:r>
        <w:t xml:space="preserve">Show lower calculated amount.</w:t>
      </w:r>
    </w:p>
    <w:p>
      <w:pPr>
        <w:pStyle w:val="Compact"/>
        <w:numPr>
          <w:ilvl w:val="0"/>
          <w:numId w:val="1088"/>
        </w:numPr>
      </w:pPr>
      <w:r>
        <w:t xml:space="preserve">Warn user that method eligibility and consistency must be confirmed.</w:t>
      </w:r>
    </w:p>
    <w:p>
      <w:pPr>
        <w:pStyle w:val="Compact"/>
        <w:numPr>
          <w:ilvl w:val="0"/>
          <w:numId w:val="1088"/>
        </w:numPr>
      </w:pPr>
      <w:r>
        <w:t xml:space="preserve">Do not auto-file or declare final tax position.</w:t>
      </w:r>
    </w:p>
    <w:bookmarkEnd w:id="148"/>
    <w:bookmarkEnd w:id="149"/>
    <w:bookmarkStart w:id="151" w:name="foreign-withholding-tax-summary"/>
    <w:p>
      <w:pPr>
        <w:pStyle w:val="Heading2"/>
      </w:pPr>
      <w:r>
        <w:t xml:space="preserve">12.14 Foreign Withholding Tax Summary</w:t>
      </w:r>
    </w:p>
    <w:bookmarkStart w:id="150" w:name="requirements-10"/>
    <w:p>
      <w:pPr>
        <w:pStyle w:val="Heading3"/>
      </w:pPr>
      <w:r>
        <w:t xml:space="preserve">Requirements</w:t>
      </w:r>
    </w:p>
    <w:p>
      <w:pPr>
        <w:pStyle w:val="Compact"/>
        <w:numPr>
          <w:ilvl w:val="0"/>
          <w:numId w:val="1089"/>
        </w:numPr>
      </w:pPr>
      <w:r>
        <w:t xml:space="preserve">Summarise foreign tax withheld by investment and country.</w:t>
      </w:r>
    </w:p>
    <w:p>
      <w:pPr>
        <w:pStyle w:val="Compact"/>
        <w:numPr>
          <w:ilvl w:val="0"/>
          <w:numId w:val="1089"/>
        </w:numPr>
      </w:pPr>
      <w:r>
        <w:t xml:space="preserve">Link tax withheld to dividend/income rows.</w:t>
      </w:r>
    </w:p>
    <w:p>
      <w:pPr>
        <w:pStyle w:val="Compact"/>
        <w:numPr>
          <w:ilvl w:val="0"/>
          <w:numId w:val="1089"/>
        </w:numPr>
      </w:pPr>
      <w:r>
        <w:t xml:space="preserve">Convert to NZD.</w:t>
      </w:r>
    </w:p>
    <w:p>
      <w:pPr>
        <w:pStyle w:val="Compact"/>
        <w:numPr>
          <w:ilvl w:val="0"/>
          <w:numId w:val="1089"/>
        </w:numPr>
      </w:pPr>
      <w:r>
        <w:t xml:space="preserve">Flag unmatched withholding tax.</w:t>
      </w:r>
    </w:p>
    <w:p>
      <w:pPr>
        <w:pStyle w:val="Compact"/>
        <w:numPr>
          <w:ilvl w:val="0"/>
          <w:numId w:val="1089"/>
        </w:numPr>
      </w:pPr>
      <w:r>
        <w:t xml:space="preserve">Warn about claim limitations.</w:t>
      </w:r>
    </w:p>
    <w:p>
      <w:r>
        <w:pict>
          <v:rect style="width:0;height:1.5pt" o:hralign="center" o:hrstd="t" o:hr="t"/>
        </w:pict>
      </w:r>
    </w:p>
    <w:bookmarkEnd w:id="150"/>
    <w:bookmarkEnd w:id="151"/>
    <w:bookmarkEnd w:id="152"/>
    <w:bookmarkStart w:id="157" w:name="validation-dashboard"/>
    <w:p>
      <w:pPr>
        <w:pStyle w:val="Heading1"/>
      </w:pPr>
      <w:r>
        <w:t xml:space="preserve">13. Validation Dashboard</w:t>
      </w:r>
    </w:p>
    <w:bookmarkStart w:id="153" w:name="blocking-errors"/>
    <w:p>
      <w:pPr>
        <w:pStyle w:val="Heading2"/>
      </w:pPr>
      <w:r>
        <w:t xml:space="preserve">13.1 Blocking Errors</w:t>
      </w:r>
    </w:p>
    <w:p>
      <w:pPr>
        <w:pStyle w:val="FirstParagraph"/>
      </w:pPr>
      <w:r>
        <w:t xml:space="preserve">The app must block finalisation when any of the following exist:</w:t>
      </w:r>
    </w:p>
    <w:p>
      <w:pPr>
        <w:pStyle w:val="Compact"/>
        <w:numPr>
          <w:ilvl w:val="0"/>
          <w:numId w:val="1090"/>
        </w:numPr>
      </w:pPr>
      <w:r>
        <w:t xml:space="preserve">Missing tax year.</w:t>
      </w:r>
    </w:p>
    <w:p>
      <w:pPr>
        <w:pStyle w:val="Compact"/>
        <w:numPr>
          <w:ilvl w:val="0"/>
          <w:numId w:val="1090"/>
        </w:numPr>
      </w:pPr>
      <w:r>
        <w:t xml:space="preserve">Missing investment identifier.</w:t>
      </w:r>
    </w:p>
    <w:p>
      <w:pPr>
        <w:pStyle w:val="Compact"/>
        <w:numPr>
          <w:ilvl w:val="0"/>
          <w:numId w:val="1090"/>
        </w:numPr>
      </w:pPr>
      <w:r>
        <w:t xml:space="preserve">Missing FX rate for required value.</w:t>
      </w:r>
    </w:p>
    <w:p>
      <w:pPr>
        <w:pStyle w:val="Compact"/>
        <w:numPr>
          <w:ilvl w:val="0"/>
          <w:numId w:val="1090"/>
        </w:numPr>
      </w:pPr>
      <w:r>
        <w:t xml:space="preserve">Missing opening market value for FDR.</w:t>
      </w:r>
    </w:p>
    <w:p>
      <w:pPr>
        <w:pStyle w:val="Compact"/>
        <w:numPr>
          <w:ilvl w:val="0"/>
          <w:numId w:val="1090"/>
        </w:numPr>
      </w:pPr>
      <w:r>
        <w:t xml:space="preserve">Missing closing market value for CV.</w:t>
      </w:r>
    </w:p>
    <w:p>
      <w:pPr>
        <w:pStyle w:val="Compact"/>
        <w:numPr>
          <w:ilvl w:val="0"/>
          <w:numId w:val="1090"/>
        </w:numPr>
      </w:pPr>
      <w:r>
        <w:t xml:space="preserve">Unknown transaction type not reviewed.</w:t>
      </w:r>
    </w:p>
    <w:p>
      <w:pPr>
        <w:pStyle w:val="Compact"/>
        <w:numPr>
          <w:ilvl w:val="0"/>
          <w:numId w:val="1090"/>
        </w:numPr>
      </w:pPr>
      <w:r>
        <w:t xml:space="preserve">Negative holdings.</w:t>
      </w:r>
    </w:p>
    <w:p>
      <w:pPr>
        <w:pStyle w:val="Compact"/>
        <w:numPr>
          <w:ilvl w:val="0"/>
          <w:numId w:val="1090"/>
        </w:numPr>
      </w:pPr>
      <w:r>
        <w:t xml:space="preserve">Sell quantity exceeds available quantity.</w:t>
      </w:r>
    </w:p>
    <w:p>
      <w:pPr>
        <w:pStyle w:val="Compact"/>
        <w:numPr>
          <w:ilvl w:val="0"/>
          <w:numId w:val="1090"/>
        </w:numPr>
      </w:pPr>
      <w:r>
        <w:t xml:space="preserve">Unsupported product included in final calculation.</w:t>
      </w:r>
    </w:p>
    <w:p>
      <w:pPr>
        <w:pStyle w:val="Compact"/>
        <w:numPr>
          <w:ilvl w:val="0"/>
          <w:numId w:val="1090"/>
        </w:numPr>
      </w:pPr>
      <w:r>
        <w:t xml:space="preserve">Duplicate transaction likely affecting final amount.</w:t>
      </w:r>
    </w:p>
    <w:p>
      <w:pPr>
        <w:pStyle w:val="Compact"/>
        <w:numPr>
          <w:ilvl w:val="0"/>
          <w:numId w:val="1090"/>
        </w:numPr>
      </w:pPr>
      <w:r>
        <w:t xml:space="preserve">Missing manual confirmation for outside holdings.</w:t>
      </w:r>
    </w:p>
    <w:bookmarkEnd w:id="153"/>
    <w:bookmarkStart w:id="154" w:name="warnings"/>
    <w:p>
      <w:pPr>
        <w:pStyle w:val="Heading2"/>
      </w:pPr>
      <w:r>
        <w:t xml:space="preserve">13.2 Warnings</w:t>
      </w:r>
    </w:p>
    <w:p>
      <w:pPr>
        <w:pStyle w:val="FirstParagraph"/>
      </w:pPr>
      <w:r>
        <w:t xml:space="preserve">The app should warn but may allow finalisation with user acknowledgement:</w:t>
      </w:r>
    </w:p>
    <w:p>
      <w:pPr>
        <w:pStyle w:val="Compact"/>
        <w:numPr>
          <w:ilvl w:val="0"/>
          <w:numId w:val="1091"/>
        </w:numPr>
      </w:pPr>
      <w:r>
        <w:t xml:space="preserve">Low-confidence mapping.</w:t>
      </w:r>
    </w:p>
    <w:p>
      <w:pPr>
        <w:pStyle w:val="Compact"/>
        <w:numPr>
          <w:ilvl w:val="0"/>
          <w:numId w:val="1091"/>
        </w:numPr>
      </w:pPr>
      <w:r>
        <w:t xml:space="preserve">Possible duplicate transaction.</w:t>
      </w:r>
    </w:p>
    <w:p>
      <w:pPr>
        <w:pStyle w:val="Compact"/>
        <w:numPr>
          <w:ilvl w:val="0"/>
          <w:numId w:val="1091"/>
        </w:numPr>
      </w:pPr>
      <w:r>
        <w:t xml:space="preserve">Possible ASX exemption.</w:t>
      </w:r>
    </w:p>
    <w:p>
      <w:pPr>
        <w:pStyle w:val="Compact"/>
        <w:numPr>
          <w:ilvl w:val="0"/>
          <w:numId w:val="1091"/>
        </w:numPr>
      </w:pPr>
      <w:r>
        <w:t xml:space="preserve">Holdings mismatch.</w:t>
      </w:r>
    </w:p>
    <w:p>
      <w:pPr>
        <w:pStyle w:val="Compact"/>
        <w:numPr>
          <w:ilvl w:val="0"/>
          <w:numId w:val="1091"/>
        </w:numPr>
      </w:pPr>
      <w:r>
        <w:t xml:space="preserve">Possible stock split or corporate action.</w:t>
      </w:r>
    </w:p>
    <w:p>
      <w:pPr>
        <w:pStyle w:val="Compact"/>
        <w:numPr>
          <w:ilvl w:val="0"/>
          <w:numId w:val="1091"/>
        </w:numPr>
      </w:pPr>
      <w:r>
        <w:t xml:space="preserve">Money market fund transaction.</w:t>
      </w:r>
    </w:p>
    <w:p>
      <w:pPr>
        <w:pStyle w:val="Compact"/>
        <w:numPr>
          <w:ilvl w:val="0"/>
          <w:numId w:val="1091"/>
        </w:numPr>
      </w:pPr>
      <w:r>
        <w:t xml:space="preserve">Dividend date ambiguity.</w:t>
      </w:r>
    </w:p>
    <w:p>
      <w:pPr>
        <w:pStyle w:val="Compact"/>
        <w:numPr>
          <w:ilvl w:val="0"/>
          <w:numId w:val="1091"/>
        </w:numPr>
      </w:pPr>
      <w:r>
        <w:t xml:space="preserve">Manual market value used.</w:t>
      </w:r>
    </w:p>
    <w:p>
      <w:pPr>
        <w:pStyle w:val="Compact"/>
        <w:numPr>
          <w:ilvl w:val="0"/>
          <w:numId w:val="1091"/>
        </w:numPr>
      </w:pPr>
      <w:r>
        <w:t xml:space="preserve">FX policy differs from broker FX.</w:t>
      </w:r>
    </w:p>
    <w:p>
      <w:pPr>
        <w:pStyle w:val="Compact"/>
        <w:numPr>
          <w:ilvl w:val="0"/>
          <w:numId w:val="1091"/>
        </w:numPr>
      </w:pPr>
      <w:r>
        <w:t xml:space="preserve">Outside holdings not confirmed.</w:t>
      </w:r>
    </w:p>
    <w:p>
      <w:pPr>
        <w:pStyle w:val="Compact"/>
        <w:numPr>
          <w:ilvl w:val="0"/>
          <w:numId w:val="1091"/>
        </w:numPr>
      </w:pPr>
      <w:r>
        <w:t xml:space="preserve">Market price source is manual.</w:t>
      </w:r>
    </w:p>
    <w:p>
      <w:pPr>
        <w:pStyle w:val="Compact"/>
        <w:numPr>
          <w:ilvl w:val="0"/>
          <w:numId w:val="1091"/>
        </w:numPr>
      </w:pPr>
      <w:r>
        <w:t xml:space="preserve">Broker tax report differs from calculated result.</w:t>
      </w:r>
    </w:p>
    <w:bookmarkEnd w:id="154"/>
    <w:bookmarkStart w:id="155" w:name="informational-messages"/>
    <w:p>
      <w:pPr>
        <w:pStyle w:val="Heading2"/>
      </w:pPr>
      <w:r>
        <w:t xml:space="preserve">13.3 Informational Messages</w:t>
      </w:r>
    </w:p>
    <w:p>
      <w:pPr>
        <w:pStyle w:val="FirstParagraph"/>
      </w:pPr>
      <w:r>
        <w:t xml:space="preserve">The app should show:</w:t>
      </w:r>
    </w:p>
    <w:p>
      <w:pPr>
        <w:pStyle w:val="Compact"/>
        <w:numPr>
          <w:ilvl w:val="0"/>
          <w:numId w:val="1092"/>
        </w:numPr>
      </w:pPr>
      <w:r>
        <w:t xml:space="preserve">Rows excluded from calculation.</w:t>
      </w:r>
    </w:p>
    <w:p>
      <w:pPr>
        <w:pStyle w:val="Compact"/>
        <w:numPr>
          <w:ilvl w:val="0"/>
          <w:numId w:val="1092"/>
        </w:numPr>
      </w:pPr>
      <w:r>
        <w:t xml:space="preserve">Broker template used.</w:t>
      </w:r>
    </w:p>
    <w:p>
      <w:pPr>
        <w:pStyle w:val="Compact"/>
        <w:numPr>
          <w:ilvl w:val="0"/>
          <w:numId w:val="1092"/>
        </w:numPr>
      </w:pPr>
      <w:r>
        <w:t xml:space="preserve">FX policy used.</w:t>
      </w:r>
    </w:p>
    <w:p>
      <w:pPr>
        <w:pStyle w:val="Compact"/>
        <w:numPr>
          <w:ilvl w:val="0"/>
          <w:numId w:val="1092"/>
        </w:numPr>
      </w:pPr>
      <w:r>
        <w:t xml:space="preserve">Market value source.</w:t>
      </w:r>
    </w:p>
    <w:p>
      <w:pPr>
        <w:pStyle w:val="Compact"/>
        <w:numPr>
          <w:ilvl w:val="0"/>
          <w:numId w:val="1092"/>
        </w:numPr>
      </w:pPr>
      <w:r>
        <w:t xml:space="preserve">Calculation engine version.</w:t>
      </w:r>
    </w:p>
    <w:p>
      <w:pPr>
        <w:pStyle w:val="Compact"/>
        <w:numPr>
          <w:ilvl w:val="0"/>
          <w:numId w:val="1092"/>
        </w:numPr>
      </w:pPr>
      <w:r>
        <w:t xml:space="preserve">Report generated date.</w:t>
      </w:r>
    </w:p>
    <w:bookmarkEnd w:id="155"/>
    <w:bookmarkStart w:id="156" w:name="validation-ux"/>
    <w:p>
      <w:pPr>
        <w:pStyle w:val="Heading2"/>
      </w:pPr>
      <w:r>
        <w:t xml:space="preserve">13.4 Validation UX</w:t>
      </w:r>
    </w:p>
    <w:p>
      <w:pPr>
        <w:pStyle w:val="Compact"/>
        <w:numPr>
          <w:ilvl w:val="0"/>
          <w:numId w:val="1093"/>
        </w:numPr>
      </w:pPr>
      <w:r>
        <w:t xml:space="preserve">User can filter by severity.</w:t>
      </w:r>
    </w:p>
    <w:p>
      <w:pPr>
        <w:pStyle w:val="Compact"/>
        <w:numPr>
          <w:ilvl w:val="0"/>
          <w:numId w:val="1093"/>
        </w:numPr>
      </w:pPr>
      <w:r>
        <w:t xml:space="preserve">User can click issue and go to affected rows.</w:t>
      </w:r>
    </w:p>
    <w:p>
      <w:pPr>
        <w:pStyle w:val="Compact"/>
        <w:numPr>
          <w:ilvl w:val="0"/>
          <w:numId w:val="1093"/>
        </w:numPr>
      </w:pPr>
      <w:r>
        <w:t xml:space="preserve">User can resolve, ignore, or explain warnings.</w:t>
      </w:r>
    </w:p>
    <w:p>
      <w:pPr>
        <w:pStyle w:val="Compact"/>
        <w:numPr>
          <w:ilvl w:val="0"/>
          <w:numId w:val="1093"/>
        </w:numPr>
      </w:pPr>
      <w:r>
        <w:t xml:space="preserve">Blocking errors must be resolved before final PDF export.</w:t>
      </w:r>
    </w:p>
    <w:p>
      <w:r>
        <w:pict>
          <v:rect style="width:0;height:1.5pt" o:hralign="center" o:hrstd="t" o:hr="t"/>
        </w:pict>
      </w:r>
    </w:p>
    <w:bookmarkEnd w:id="156"/>
    <w:bookmarkEnd w:id="157"/>
    <w:bookmarkStart w:id="162" w:name="outputs-and-reports"/>
    <w:p>
      <w:pPr>
        <w:pStyle w:val="Heading1"/>
      </w:pPr>
      <w:r>
        <w:t xml:space="preserve">14. Outputs and Reports</w:t>
      </w:r>
    </w:p>
    <w:bookmarkStart w:id="158" w:name="on-screen-dashboard"/>
    <w:p>
      <w:pPr>
        <w:pStyle w:val="Heading2"/>
      </w:pPr>
      <w:r>
        <w:t xml:space="preserve">14.1 On-Screen Dashboard</w:t>
      </w:r>
    </w:p>
    <w:p>
      <w:pPr>
        <w:pStyle w:val="FirstParagraph"/>
      </w:pPr>
      <w:r>
        <w:t xml:space="preserve">The dashboard should show:</w:t>
      </w:r>
    </w:p>
    <w:p>
      <w:pPr>
        <w:pStyle w:val="Compact"/>
        <w:numPr>
          <w:ilvl w:val="0"/>
          <w:numId w:val="1094"/>
        </w:numPr>
      </w:pPr>
      <w:r>
        <w:t xml:space="preserve">Tax year.</w:t>
      </w:r>
    </w:p>
    <w:p>
      <w:pPr>
        <w:pStyle w:val="Compact"/>
        <w:numPr>
          <w:ilvl w:val="0"/>
          <w:numId w:val="1094"/>
        </w:numPr>
      </w:pPr>
      <w:r>
        <w:t xml:space="preserve">Brokers/files uploaded.</w:t>
      </w:r>
    </w:p>
    <w:p>
      <w:pPr>
        <w:pStyle w:val="Compact"/>
        <w:numPr>
          <w:ilvl w:val="0"/>
          <w:numId w:val="1094"/>
        </w:numPr>
      </w:pPr>
      <w:r>
        <w:t xml:space="preserve">Data quality score.</w:t>
      </w:r>
    </w:p>
    <w:p>
      <w:pPr>
        <w:pStyle w:val="Compact"/>
        <w:numPr>
          <w:ilvl w:val="0"/>
          <w:numId w:val="1094"/>
        </w:numPr>
      </w:pPr>
      <w:r>
        <w:t xml:space="preserve">Threshold status.</w:t>
      </w:r>
    </w:p>
    <w:p>
      <w:pPr>
        <w:pStyle w:val="Compact"/>
        <w:numPr>
          <w:ilvl w:val="0"/>
          <w:numId w:val="1094"/>
        </w:numPr>
      </w:pPr>
      <w:r>
        <w:t xml:space="preserve">Included holdings.</w:t>
      </w:r>
    </w:p>
    <w:p>
      <w:pPr>
        <w:pStyle w:val="Compact"/>
        <w:numPr>
          <w:ilvl w:val="0"/>
          <w:numId w:val="1094"/>
        </w:numPr>
      </w:pPr>
      <w:r>
        <w:t xml:space="preserve">Excluded holdings.</w:t>
      </w:r>
    </w:p>
    <w:p>
      <w:pPr>
        <w:pStyle w:val="Compact"/>
        <w:numPr>
          <w:ilvl w:val="0"/>
          <w:numId w:val="1094"/>
        </w:numPr>
      </w:pPr>
      <w:r>
        <w:t xml:space="preserve">Possible exempt holdings.</w:t>
      </w:r>
    </w:p>
    <w:p>
      <w:pPr>
        <w:pStyle w:val="Compact"/>
        <w:numPr>
          <w:ilvl w:val="0"/>
          <w:numId w:val="1094"/>
        </w:numPr>
      </w:pPr>
      <w:r>
        <w:t xml:space="preserve">FDR total.</w:t>
      </w:r>
    </w:p>
    <w:p>
      <w:pPr>
        <w:pStyle w:val="Compact"/>
        <w:numPr>
          <w:ilvl w:val="0"/>
          <w:numId w:val="1094"/>
        </w:numPr>
      </w:pPr>
      <w:r>
        <w:t xml:space="preserve">CV total.</w:t>
      </w:r>
    </w:p>
    <w:p>
      <w:pPr>
        <w:pStyle w:val="Compact"/>
        <w:numPr>
          <w:ilvl w:val="0"/>
          <w:numId w:val="1094"/>
        </w:numPr>
      </w:pPr>
      <w:r>
        <w:t xml:space="preserve">Quick-sale adjustment total.</w:t>
      </w:r>
    </w:p>
    <w:p>
      <w:pPr>
        <w:pStyle w:val="Compact"/>
        <w:numPr>
          <w:ilvl w:val="0"/>
          <w:numId w:val="1094"/>
        </w:numPr>
      </w:pPr>
      <w:r>
        <w:t xml:space="preserve">Lower calculated result.</w:t>
      </w:r>
    </w:p>
    <w:p>
      <w:pPr>
        <w:pStyle w:val="Compact"/>
        <w:numPr>
          <w:ilvl w:val="0"/>
          <w:numId w:val="1094"/>
        </w:numPr>
      </w:pPr>
      <w:r>
        <w:t xml:space="preserve">Warnings and blocking issues.</w:t>
      </w:r>
    </w:p>
    <w:p>
      <w:pPr>
        <w:pStyle w:val="Compact"/>
        <w:numPr>
          <w:ilvl w:val="0"/>
          <w:numId w:val="1094"/>
        </w:numPr>
      </w:pPr>
      <w:r>
        <w:t xml:space="preserve">Export readiness status.</w:t>
      </w:r>
    </w:p>
    <w:bookmarkEnd w:id="158"/>
    <w:bookmarkStart w:id="159" w:name="pdf-report"/>
    <w:p>
      <w:pPr>
        <w:pStyle w:val="Heading2"/>
      </w:pPr>
      <w:r>
        <w:t xml:space="preserve">14.2 PDF Report</w:t>
      </w:r>
    </w:p>
    <w:p>
      <w:pPr>
        <w:pStyle w:val="FirstParagraph"/>
      </w:pPr>
      <w:r>
        <w:t xml:space="preserve">The PDF report should include:</w:t>
      </w:r>
    </w:p>
    <w:p>
      <w:pPr>
        <w:pStyle w:val="Compact"/>
        <w:numPr>
          <w:ilvl w:val="0"/>
          <w:numId w:val="1095"/>
        </w:numPr>
      </w:pPr>
      <w:r>
        <w:t xml:space="preserve">Cover page.</w:t>
      </w:r>
    </w:p>
    <w:p>
      <w:pPr>
        <w:pStyle w:val="Compact"/>
        <w:numPr>
          <w:ilvl w:val="0"/>
          <w:numId w:val="1095"/>
        </w:numPr>
      </w:pPr>
      <w:r>
        <w:t xml:space="preserve">Disclaimer.</w:t>
      </w:r>
    </w:p>
    <w:p>
      <w:pPr>
        <w:pStyle w:val="Compact"/>
        <w:numPr>
          <w:ilvl w:val="0"/>
          <w:numId w:val="1095"/>
        </w:numPr>
      </w:pPr>
      <w:r>
        <w:t xml:space="preserve">User assumptions and screening answers.</w:t>
      </w:r>
    </w:p>
    <w:p>
      <w:pPr>
        <w:pStyle w:val="Compact"/>
        <w:numPr>
          <w:ilvl w:val="0"/>
          <w:numId w:val="1095"/>
        </w:numPr>
      </w:pPr>
      <w:r>
        <w:t xml:space="preserve">Source file manifest.</w:t>
      </w:r>
    </w:p>
    <w:p>
      <w:pPr>
        <w:pStyle w:val="Compact"/>
        <w:numPr>
          <w:ilvl w:val="0"/>
          <w:numId w:val="1095"/>
        </w:numPr>
      </w:pPr>
      <w:r>
        <w:t xml:space="preserve">FIF threshold working.</w:t>
      </w:r>
    </w:p>
    <w:p>
      <w:pPr>
        <w:pStyle w:val="Compact"/>
        <w:numPr>
          <w:ilvl w:val="0"/>
          <w:numId w:val="1095"/>
        </w:numPr>
      </w:pPr>
      <w:r>
        <w:t xml:space="preserve">Included and excluded investments.</w:t>
      </w:r>
    </w:p>
    <w:p>
      <w:pPr>
        <w:pStyle w:val="Compact"/>
        <w:numPr>
          <w:ilvl w:val="0"/>
          <w:numId w:val="1095"/>
        </w:numPr>
      </w:pPr>
      <w:r>
        <w:t xml:space="preserve">FDR summary.</w:t>
      </w:r>
    </w:p>
    <w:p>
      <w:pPr>
        <w:pStyle w:val="Compact"/>
        <w:numPr>
          <w:ilvl w:val="0"/>
          <w:numId w:val="1095"/>
        </w:numPr>
      </w:pPr>
      <w:r>
        <w:t xml:space="preserve">CV summary.</w:t>
      </w:r>
    </w:p>
    <w:p>
      <w:pPr>
        <w:pStyle w:val="Compact"/>
        <w:numPr>
          <w:ilvl w:val="0"/>
          <w:numId w:val="1095"/>
        </w:numPr>
      </w:pPr>
      <w:r>
        <w:t xml:space="preserve">Quick-sale worksheet.</w:t>
      </w:r>
    </w:p>
    <w:p>
      <w:pPr>
        <w:pStyle w:val="Compact"/>
        <w:numPr>
          <w:ilvl w:val="0"/>
          <w:numId w:val="1095"/>
        </w:numPr>
      </w:pPr>
      <w:r>
        <w:t xml:space="preserve">Foreign dividend/withholding tax summary.</w:t>
      </w:r>
    </w:p>
    <w:p>
      <w:pPr>
        <w:pStyle w:val="Compact"/>
        <w:numPr>
          <w:ilvl w:val="0"/>
          <w:numId w:val="1095"/>
        </w:numPr>
      </w:pPr>
      <w:r>
        <w:t xml:space="preserve">Manual adjustments.</w:t>
      </w:r>
    </w:p>
    <w:p>
      <w:pPr>
        <w:pStyle w:val="Compact"/>
        <w:numPr>
          <w:ilvl w:val="0"/>
          <w:numId w:val="1095"/>
        </w:numPr>
      </w:pPr>
      <w:r>
        <w:t xml:space="preserve">Validation issues.</w:t>
      </w:r>
    </w:p>
    <w:p>
      <w:pPr>
        <w:pStyle w:val="Compact"/>
        <w:numPr>
          <w:ilvl w:val="0"/>
          <w:numId w:val="1095"/>
        </w:numPr>
      </w:pPr>
      <w:r>
        <w:t xml:space="preserve">Calculation version.</w:t>
      </w:r>
    </w:p>
    <w:p>
      <w:pPr>
        <w:pStyle w:val="Compact"/>
        <w:numPr>
          <w:ilvl w:val="0"/>
          <w:numId w:val="1095"/>
        </w:numPr>
      </w:pPr>
      <w:r>
        <w:t xml:space="preserve">Appendix with investment-level details.</w:t>
      </w:r>
    </w:p>
    <w:bookmarkEnd w:id="159"/>
    <w:bookmarkStart w:id="160" w:name="csv-export-pack"/>
    <w:p>
      <w:pPr>
        <w:pStyle w:val="Heading2"/>
      </w:pPr>
      <w:r>
        <w:t xml:space="preserve">14.3 CSV Export Pack</w:t>
      </w:r>
    </w:p>
    <w:p>
      <w:pPr>
        <w:pStyle w:val="FirstParagraph"/>
      </w:pPr>
      <w:r>
        <w:t xml:space="preserve">The CSV export pack should include:</w:t>
      </w:r>
    </w:p>
    <w:p>
      <w:pPr>
        <w:pStyle w:val="Compact"/>
        <w:numPr>
          <w:ilvl w:val="0"/>
          <w:numId w:val="1096"/>
        </w:numPr>
      </w:pPr>
      <w:r>
        <w:rPr>
          <w:rStyle w:val="VerbatimChar"/>
        </w:rPr>
        <w:t xml:space="preserve">source_file_manifest.csv</w:t>
      </w:r>
    </w:p>
    <w:p>
      <w:pPr>
        <w:pStyle w:val="Compact"/>
        <w:numPr>
          <w:ilvl w:val="0"/>
          <w:numId w:val="1096"/>
        </w:numPr>
      </w:pPr>
      <w:r>
        <w:rPr>
          <w:rStyle w:val="VerbatimChar"/>
        </w:rPr>
        <w:t xml:space="preserve">normalised_transactions.csv</w:t>
      </w:r>
    </w:p>
    <w:p>
      <w:pPr>
        <w:pStyle w:val="Compact"/>
        <w:numPr>
          <w:ilvl w:val="0"/>
          <w:numId w:val="1096"/>
        </w:numPr>
      </w:pPr>
      <w:r>
        <w:rPr>
          <w:rStyle w:val="VerbatimChar"/>
        </w:rPr>
        <w:t xml:space="preserve">holdings_reconstruction.csv</w:t>
      </w:r>
    </w:p>
    <w:p>
      <w:pPr>
        <w:pStyle w:val="Compact"/>
        <w:numPr>
          <w:ilvl w:val="0"/>
          <w:numId w:val="1096"/>
        </w:numPr>
      </w:pPr>
      <w:r>
        <w:rPr>
          <w:rStyle w:val="VerbatimChar"/>
        </w:rPr>
        <w:t xml:space="preserve">fif_threshold_working.csv</w:t>
      </w:r>
    </w:p>
    <w:p>
      <w:pPr>
        <w:pStyle w:val="Compact"/>
        <w:numPr>
          <w:ilvl w:val="0"/>
          <w:numId w:val="1096"/>
        </w:numPr>
      </w:pPr>
      <w:r>
        <w:rPr>
          <w:rStyle w:val="VerbatimChar"/>
        </w:rPr>
        <w:t xml:space="preserve">fdr_calculation_lines.csv</w:t>
      </w:r>
    </w:p>
    <w:p>
      <w:pPr>
        <w:pStyle w:val="Compact"/>
        <w:numPr>
          <w:ilvl w:val="0"/>
          <w:numId w:val="1096"/>
        </w:numPr>
      </w:pPr>
      <w:r>
        <w:rPr>
          <w:rStyle w:val="VerbatimChar"/>
        </w:rPr>
        <w:t xml:space="preserve">cv_calculation_lines.csv</w:t>
      </w:r>
    </w:p>
    <w:p>
      <w:pPr>
        <w:pStyle w:val="Compact"/>
        <w:numPr>
          <w:ilvl w:val="0"/>
          <w:numId w:val="1096"/>
        </w:numPr>
      </w:pPr>
      <w:r>
        <w:rPr>
          <w:rStyle w:val="VerbatimChar"/>
        </w:rPr>
        <w:t xml:space="preserve">quick_sale_adjustments.csv</w:t>
      </w:r>
    </w:p>
    <w:p>
      <w:pPr>
        <w:pStyle w:val="Compact"/>
        <w:numPr>
          <w:ilvl w:val="0"/>
          <w:numId w:val="1096"/>
        </w:numPr>
      </w:pPr>
      <w:r>
        <w:rPr>
          <w:rStyle w:val="VerbatimChar"/>
        </w:rPr>
        <w:t xml:space="preserve">foreign_tax_paid_summary.csv</w:t>
      </w:r>
    </w:p>
    <w:p>
      <w:pPr>
        <w:pStyle w:val="Compact"/>
        <w:numPr>
          <w:ilvl w:val="0"/>
          <w:numId w:val="1096"/>
        </w:numPr>
      </w:pPr>
      <w:r>
        <w:rPr>
          <w:rStyle w:val="VerbatimChar"/>
        </w:rPr>
        <w:t xml:space="preserve">validation_issues.csv</w:t>
      </w:r>
    </w:p>
    <w:p>
      <w:pPr>
        <w:pStyle w:val="Compact"/>
        <w:numPr>
          <w:ilvl w:val="0"/>
          <w:numId w:val="1096"/>
        </w:numPr>
      </w:pPr>
      <w:r>
        <w:rPr>
          <w:rStyle w:val="VerbatimChar"/>
        </w:rPr>
        <w:t xml:space="preserve">manual_adjustments.csv</w:t>
      </w:r>
    </w:p>
    <w:p>
      <w:pPr>
        <w:pStyle w:val="Compact"/>
        <w:numPr>
          <w:ilvl w:val="0"/>
          <w:numId w:val="1096"/>
        </w:numPr>
      </w:pPr>
      <w:r>
        <w:rPr>
          <w:rStyle w:val="VerbatimChar"/>
        </w:rPr>
        <w:t xml:space="preserve">fx_rates_used.csv</w:t>
      </w:r>
    </w:p>
    <w:p>
      <w:pPr>
        <w:pStyle w:val="Compact"/>
        <w:numPr>
          <w:ilvl w:val="0"/>
          <w:numId w:val="1096"/>
        </w:numPr>
      </w:pPr>
      <w:r>
        <w:rPr>
          <w:rStyle w:val="VerbatimChar"/>
        </w:rPr>
        <w:t xml:space="preserve">market_values_used.csv</w:t>
      </w:r>
    </w:p>
    <w:bookmarkEnd w:id="160"/>
    <w:bookmarkStart w:id="161" w:name="accountant-pack"/>
    <w:p>
      <w:pPr>
        <w:pStyle w:val="Heading2"/>
      </w:pPr>
      <w:r>
        <w:t xml:space="preserve">14.4 Accountant Pack</w:t>
      </w:r>
    </w:p>
    <w:p>
      <w:pPr>
        <w:pStyle w:val="FirstParagraph"/>
      </w:pPr>
      <w:r>
        <w:t xml:space="preserve">Later phase:</w:t>
      </w:r>
    </w:p>
    <w:p>
      <w:pPr>
        <w:pStyle w:val="Compact"/>
        <w:numPr>
          <w:ilvl w:val="0"/>
          <w:numId w:val="1097"/>
        </w:numPr>
      </w:pPr>
      <w:r>
        <w:t xml:space="preserve">ZIP file containing PDF and all CSVs.</w:t>
      </w:r>
    </w:p>
    <w:p>
      <w:pPr>
        <w:pStyle w:val="Compact"/>
        <w:numPr>
          <w:ilvl w:val="0"/>
          <w:numId w:val="1097"/>
        </w:numPr>
      </w:pPr>
      <w:r>
        <w:t xml:space="preserve">Accountant review checklist.</w:t>
      </w:r>
    </w:p>
    <w:p>
      <w:pPr>
        <w:pStyle w:val="Compact"/>
        <w:numPr>
          <w:ilvl w:val="0"/>
          <w:numId w:val="1097"/>
        </w:numPr>
      </w:pPr>
      <w:r>
        <w:t xml:space="preserve">Client assumptions summary.</w:t>
      </w:r>
    </w:p>
    <w:p>
      <w:pPr>
        <w:pStyle w:val="Compact"/>
        <w:numPr>
          <w:ilvl w:val="0"/>
          <w:numId w:val="1097"/>
        </w:numPr>
      </w:pPr>
      <w:r>
        <w:t xml:space="preserve">Exception list.</w:t>
      </w:r>
    </w:p>
    <w:p>
      <w:pPr>
        <w:pStyle w:val="Compact"/>
        <w:numPr>
          <w:ilvl w:val="0"/>
          <w:numId w:val="1097"/>
        </w:numPr>
      </w:pPr>
      <w:r>
        <w:t xml:space="preserve">Data quality score.</w:t>
      </w:r>
    </w:p>
    <w:p>
      <w:r>
        <w:pict>
          <v:rect style="width:0;height:1.5pt" o:hralign="center" o:hrstd="t" o:hr="t"/>
        </w:pict>
      </w:r>
    </w:p>
    <w:bookmarkEnd w:id="161"/>
    <w:bookmarkEnd w:id="162"/>
    <w:bookmarkStart w:id="181" w:name="data-model"/>
    <w:p>
      <w:pPr>
        <w:pStyle w:val="Heading1"/>
      </w:pPr>
      <w:r>
        <w:t xml:space="preserve">15. Data Model</w:t>
      </w:r>
    </w:p>
    <w:bookmarkStart w:id="163" w:name="user"/>
    <w:p>
      <w:pPr>
        <w:pStyle w:val="Heading2"/>
      </w:pPr>
      <w:r>
        <w:t xml:space="preserve">15.1 User</w:t>
      </w:r>
    </w:p>
    <w:p>
      <w:pPr>
        <w:pStyle w:val="Compact"/>
        <w:numPr>
          <w:ilvl w:val="0"/>
          <w:numId w:val="1098"/>
        </w:numPr>
      </w:pPr>
      <w:r>
        <w:t xml:space="preserve">user_id</w:t>
      </w:r>
    </w:p>
    <w:p>
      <w:pPr>
        <w:pStyle w:val="Compact"/>
        <w:numPr>
          <w:ilvl w:val="0"/>
          <w:numId w:val="1098"/>
        </w:numPr>
      </w:pPr>
      <w:r>
        <w:t xml:space="preserve">email</w:t>
      </w:r>
    </w:p>
    <w:p>
      <w:pPr>
        <w:pStyle w:val="Compact"/>
        <w:numPr>
          <w:ilvl w:val="0"/>
          <w:numId w:val="1098"/>
        </w:numPr>
      </w:pPr>
      <w:r>
        <w:t xml:space="preserve">name</w:t>
      </w:r>
    </w:p>
    <w:p>
      <w:pPr>
        <w:pStyle w:val="Compact"/>
        <w:numPr>
          <w:ilvl w:val="0"/>
          <w:numId w:val="1098"/>
        </w:numPr>
      </w:pPr>
      <w:r>
        <w:t xml:space="preserve">residency_country</w:t>
      </w:r>
    </w:p>
    <w:p>
      <w:pPr>
        <w:pStyle w:val="Compact"/>
        <w:numPr>
          <w:ilvl w:val="0"/>
          <w:numId w:val="1098"/>
        </w:numPr>
      </w:pPr>
      <w:r>
        <w:t xml:space="preserve">entity_type</w:t>
      </w:r>
    </w:p>
    <w:p>
      <w:pPr>
        <w:pStyle w:val="Compact"/>
        <w:numPr>
          <w:ilvl w:val="0"/>
          <w:numId w:val="1098"/>
        </w:numPr>
      </w:pPr>
      <w:r>
        <w:t xml:space="preserve">created_at</w:t>
      </w:r>
    </w:p>
    <w:p>
      <w:pPr>
        <w:pStyle w:val="Compact"/>
        <w:numPr>
          <w:ilvl w:val="0"/>
          <w:numId w:val="1098"/>
        </w:numPr>
      </w:pPr>
      <w:r>
        <w:t xml:space="preserve">deleted_at</w:t>
      </w:r>
    </w:p>
    <w:p>
      <w:pPr>
        <w:pStyle w:val="Compact"/>
        <w:numPr>
          <w:ilvl w:val="0"/>
          <w:numId w:val="1098"/>
        </w:numPr>
      </w:pPr>
      <w:r>
        <w:t xml:space="preserve">consent_flags</w:t>
      </w:r>
    </w:p>
    <w:bookmarkEnd w:id="163"/>
    <w:bookmarkStart w:id="164" w:name="portfolio"/>
    <w:p>
      <w:pPr>
        <w:pStyle w:val="Heading2"/>
      </w:pPr>
      <w:r>
        <w:t xml:space="preserve">15.2 Portfolio</w:t>
      </w:r>
    </w:p>
    <w:p>
      <w:pPr>
        <w:pStyle w:val="Compact"/>
        <w:numPr>
          <w:ilvl w:val="0"/>
          <w:numId w:val="1099"/>
        </w:numPr>
      </w:pPr>
      <w:r>
        <w:t xml:space="preserve">portfolio_id</w:t>
      </w:r>
    </w:p>
    <w:p>
      <w:pPr>
        <w:pStyle w:val="Compact"/>
        <w:numPr>
          <w:ilvl w:val="0"/>
          <w:numId w:val="1099"/>
        </w:numPr>
      </w:pPr>
      <w:r>
        <w:t xml:space="preserve">user_id</w:t>
      </w:r>
    </w:p>
    <w:p>
      <w:pPr>
        <w:pStyle w:val="Compact"/>
        <w:numPr>
          <w:ilvl w:val="0"/>
          <w:numId w:val="1099"/>
        </w:numPr>
      </w:pPr>
      <w:r>
        <w:t xml:space="preserve">name</w:t>
      </w:r>
    </w:p>
    <w:p>
      <w:pPr>
        <w:pStyle w:val="Compact"/>
        <w:numPr>
          <w:ilvl w:val="0"/>
          <w:numId w:val="1099"/>
        </w:numPr>
      </w:pPr>
      <w:r>
        <w:t xml:space="preserve">base_currency</w:t>
      </w:r>
    </w:p>
    <w:p>
      <w:pPr>
        <w:pStyle w:val="Compact"/>
        <w:numPr>
          <w:ilvl w:val="0"/>
          <w:numId w:val="1099"/>
        </w:numPr>
      </w:pPr>
      <w:r>
        <w:t xml:space="preserve">created_at</w:t>
      </w:r>
    </w:p>
    <w:bookmarkEnd w:id="164"/>
    <w:bookmarkStart w:id="165" w:name="taxyear"/>
    <w:p>
      <w:pPr>
        <w:pStyle w:val="Heading2"/>
      </w:pPr>
      <w:r>
        <w:t xml:space="preserve">15.3 TaxYear</w:t>
      </w:r>
    </w:p>
    <w:p>
      <w:pPr>
        <w:pStyle w:val="Compact"/>
        <w:numPr>
          <w:ilvl w:val="0"/>
          <w:numId w:val="1100"/>
        </w:numPr>
      </w:pPr>
      <w:r>
        <w:t xml:space="preserve">tax_year_id</w:t>
      </w:r>
    </w:p>
    <w:p>
      <w:pPr>
        <w:pStyle w:val="Compact"/>
        <w:numPr>
          <w:ilvl w:val="0"/>
          <w:numId w:val="1100"/>
        </w:numPr>
      </w:pPr>
      <w:r>
        <w:t xml:space="preserve">jurisdiction</w:t>
      </w:r>
    </w:p>
    <w:p>
      <w:pPr>
        <w:pStyle w:val="Compact"/>
        <w:numPr>
          <w:ilvl w:val="0"/>
          <w:numId w:val="1100"/>
        </w:numPr>
      </w:pPr>
      <w:r>
        <w:t xml:space="preserve">start_date</w:t>
      </w:r>
    </w:p>
    <w:p>
      <w:pPr>
        <w:pStyle w:val="Compact"/>
        <w:numPr>
          <w:ilvl w:val="0"/>
          <w:numId w:val="1100"/>
        </w:numPr>
      </w:pPr>
      <w:r>
        <w:t xml:space="preserve">end_date</w:t>
      </w:r>
    </w:p>
    <w:p>
      <w:pPr>
        <w:pStyle w:val="Compact"/>
        <w:numPr>
          <w:ilvl w:val="0"/>
          <w:numId w:val="1100"/>
        </w:numPr>
      </w:pPr>
      <w:r>
        <w:t xml:space="preserve">label</w:t>
      </w:r>
    </w:p>
    <w:bookmarkEnd w:id="165"/>
    <w:bookmarkStart w:id="166" w:name="brokeraccount"/>
    <w:p>
      <w:pPr>
        <w:pStyle w:val="Heading2"/>
      </w:pPr>
      <w:r>
        <w:t xml:space="preserve">15.4 BrokerAccount</w:t>
      </w:r>
    </w:p>
    <w:p>
      <w:pPr>
        <w:pStyle w:val="Compact"/>
        <w:numPr>
          <w:ilvl w:val="0"/>
          <w:numId w:val="1101"/>
        </w:numPr>
      </w:pPr>
      <w:r>
        <w:t xml:space="preserve">broker_account_id</w:t>
      </w:r>
    </w:p>
    <w:p>
      <w:pPr>
        <w:pStyle w:val="Compact"/>
        <w:numPr>
          <w:ilvl w:val="0"/>
          <w:numId w:val="1101"/>
        </w:numPr>
      </w:pPr>
      <w:r>
        <w:t xml:space="preserve">portfolio_id</w:t>
      </w:r>
    </w:p>
    <w:p>
      <w:pPr>
        <w:pStyle w:val="Compact"/>
        <w:numPr>
          <w:ilvl w:val="0"/>
          <w:numId w:val="1101"/>
        </w:numPr>
      </w:pPr>
      <w:r>
        <w:t xml:space="preserve">broker_name</w:t>
      </w:r>
    </w:p>
    <w:p>
      <w:pPr>
        <w:pStyle w:val="Compact"/>
        <w:numPr>
          <w:ilvl w:val="0"/>
          <w:numId w:val="1101"/>
        </w:numPr>
      </w:pPr>
      <w:r>
        <w:t xml:space="preserve">account_reference</w:t>
      </w:r>
    </w:p>
    <w:p>
      <w:pPr>
        <w:pStyle w:val="Compact"/>
        <w:numPr>
          <w:ilvl w:val="0"/>
          <w:numId w:val="1101"/>
        </w:numPr>
      </w:pPr>
      <w:r>
        <w:t xml:space="preserve">account_currency</w:t>
      </w:r>
    </w:p>
    <w:bookmarkEnd w:id="166"/>
    <w:bookmarkStart w:id="167" w:name="uploadedfile"/>
    <w:p>
      <w:pPr>
        <w:pStyle w:val="Heading2"/>
      </w:pPr>
      <w:r>
        <w:t xml:space="preserve">15.5 UploadedFile</w:t>
      </w:r>
    </w:p>
    <w:p>
      <w:pPr>
        <w:pStyle w:val="Compact"/>
        <w:numPr>
          <w:ilvl w:val="0"/>
          <w:numId w:val="1102"/>
        </w:numPr>
      </w:pPr>
      <w:r>
        <w:t xml:space="preserve">file_id</w:t>
      </w:r>
    </w:p>
    <w:p>
      <w:pPr>
        <w:pStyle w:val="Compact"/>
        <w:numPr>
          <w:ilvl w:val="0"/>
          <w:numId w:val="1102"/>
        </w:numPr>
      </w:pPr>
      <w:r>
        <w:t xml:space="preserve">user_id</w:t>
      </w:r>
    </w:p>
    <w:p>
      <w:pPr>
        <w:pStyle w:val="Compact"/>
        <w:numPr>
          <w:ilvl w:val="0"/>
          <w:numId w:val="1102"/>
        </w:numPr>
      </w:pPr>
      <w:r>
        <w:t xml:space="preserve">portfolio_id</w:t>
      </w:r>
    </w:p>
    <w:p>
      <w:pPr>
        <w:pStyle w:val="Compact"/>
        <w:numPr>
          <w:ilvl w:val="0"/>
          <w:numId w:val="1102"/>
        </w:numPr>
      </w:pPr>
      <w:r>
        <w:t xml:space="preserve">broker_account_id</w:t>
      </w:r>
    </w:p>
    <w:p>
      <w:pPr>
        <w:pStyle w:val="Compact"/>
        <w:numPr>
          <w:ilvl w:val="0"/>
          <w:numId w:val="1102"/>
        </w:numPr>
      </w:pPr>
      <w:r>
        <w:t xml:space="preserve">file_name</w:t>
      </w:r>
    </w:p>
    <w:p>
      <w:pPr>
        <w:pStyle w:val="Compact"/>
        <w:numPr>
          <w:ilvl w:val="0"/>
          <w:numId w:val="1102"/>
        </w:numPr>
      </w:pPr>
      <w:r>
        <w:t xml:space="preserve">file_hash</w:t>
      </w:r>
    </w:p>
    <w:p>
      <w:pPr>
        <w:pStyle w:val="Compact"/>
        <w:numPr>
          <w:ilvl w:val="0"/>
          <w:numId w:val="1102"/>
        </w:numPr>
      </w:pPr>
      <w:r>
        <w:t xml:space="preserve">upload_time</w:t>
      </w:r>
    </w:p>
    <w:p>
      <w:pPr>
        <w:pStyle w:val="Compact"/>
        <w:numPr>
          <w:ilvl w:val="0"/>
          <w:numId w:val="1102"/>
        </w:numPr>
      </w:pPr>
      <w:r>
        <w:t xml:space="preserve">file_type_detected</w:t>
      </w:r>
    </w:p>
    <w:p>
      <w:pPr>
        <w:pStyle w:val="Compact"/>
        <w:numPr>
          <w:ilvl w:val="0"/>
          <w:numId w:val="1102"/>
        </w:numPr>
      </w:pPr>
      <w:r>
        <w:t xml:space="preserve">file_type_confirmed</w:t>
      </w:r>
    </w:p>
    <w:p>
      <w:pPr>
        <w:pStyle w:val="Compact"/>
        <w:numPr>
          <w:ilvl w:val="0"/>
          <w:numId w:val="1102"/>
        </w:numPr>
      </w:pPr>
      <w:r>
        <w:t xml:space="preserve">row_count</w:t>
      </w:r>
    </w:p>
    <w:p>
      <w:pPr>
        <w:pStyle w:val="Compact"/>
        <w:numPr>
          <w:ilvl w:val="0"/>
          <w:numId w:val="1102"/>
        </w:numPr>
      </w:pPr>
      <w:r>
        <w:t xml:space="preserve">status</w:t>
      </w:r>
    </w:p>
    <w:bookmarkEnd w:id="167"/>
    <w:bookmarkStart w:id="168" w:name="sourcerow"/>
    <w:p>
      <w:pPr>
        <w:pStyle w:val="Heading2"/>
      </w:pPr>
      <w:r>
        <w:t xml:space="preserve">15.6 SourceRow</w:t>
      </w:r>
    </w:p>
    <w:p>
      <w:pPr>
        <w:pStyle w:val="Compact"/>
        <w:numPr>
          <w:ilvl w:val="0"/>
          <w:numId w:val="1103"/>
        </w:numPr>
      </w:pPr>
      <w:r>
        <w:t xml:space="preserve">source_row_id</w:t>
      </w:r>
    </w:p>
    <w:p>
      <w:pPr>
        <w:pStyle w:val="Compact"/>
        <w:numPr>
          <w:ilvl w:val="0"/>
          <w:numId w:val="1103"/>
        </w:numPr>
      </w:pPr>
      <w:r>
        <w:t xml:space="preserve">file_id</w:t>
      </w:r>
    </w:p>
    <w:p>
      <w:pPr>
        <w:pStyle w:val="Compact"/>
        <w:numPr>
          <w:ilvl w:val="0"/>
          <w:numId w:val="1103"/>
        </w:numPr>
      </w:pPr>
      <w:r>
        <w:t xml:space="preserve">row_number</w:t>
      </w:r>
    </w:p>
    <w:p>
      <w:pPr>
        <w:pStyle w:val="Compact"/>
        <w:numPr>
          <w:ilvl w:val="0"/>
          <w:numId w:val="1103"/>
        </w:numPr>
      </w:pPr>
      <w:r>
        <w:t xml:space="preserve">raw_json</w:t>
      </w:r>
    </w:p>
    <w:p>
      <w:pPr>
        <w:pStyle w:val="Compact"/>
        <w:numPr>
          <w:ilvl w:val="0"/>
          <w:numId w:val="1103"/>
        </w:numPr>
      </w:pPr>
      <w:r>
        <w:t xml:space="preserve">parse_status</w:t>
      </w:r>
    </w:p>
    <w:p>
      <w:pPr>
        <w:pStyle w:val="Compact"/>
        <w:numPr>
          <w:ilvl w:val="0"/>
          <w:numId w:val="1103"/>
        </w:numPr>
      </w:pPr>
      <w:r>
        <w:t xml:space="preserve">warning_flags</w:t>
      </w:r>
    </w:p>
    <w:bookmarkEnd w:id="168"/>
    <w:bookmarkStart w:id="169" w:name="columnmapping"/>
    <w:p>
      <w:pPr>
        <w:pStyle w:val="Heading2"/>
      </w:pPr>
      <w:r>
        <w:t xml:space="preserve">15.7 ColumnMapping</w:t>
      </w:r>
    </w:p>
    <w:p>
      <w:pPr>
        <w:pStyle w:val="Compact"/>
        <w:numPr>
          <w:ilvl w:val="0"/>
          <w:numId w:val="1104"/>
        </w:numPr>
      </w:pPr>
      <w:r>
        <w:t xml:space="preserve">mapping_id</w:t>
      </w:r>
    </w:p>
    <w:p>
      <w:pPr>
        <w:pStyle w:val="Compact"/>
        <w:numPr>
          <w:ilvl w:val="0"/>
          <w:numId w:val="1104"/>
        </w:numPr>
      </w:pPr>
      <w:r>
        <w:t xml:space="preserve">file_id</w:t>
      </w:r>
    </w:p>
    <w:p>
      <w:pPr>
        <w:pStyle w:val="Compact"/>
        <w:numPr>
          <w:ilvl w:val="0"/>
          <w:numId w:val="1104"/>
        </w:numPr>
      </w:pPr>
      <w:r>
        <w:t xml:space="preserve">source_column</w:t>
      </w:r>
    </w:p>
    <w:p>
      <w:pPr>
        <w:pStyle w:val="Compact"/>
        <w:numPr>
          <w:ilvl w:val="0"/>
          <w:numId w:val="1104"/>
        </w:numPr>
      </w:pPr>
      <w:r>
        <w:t xml:space="preserve">canonical_field</w:t>
      </w:r>
    </w:p>
    <w:p>
      <w:pPr>
        <w:pStyle w:val="Compact"/>
        <w:numPr>
          <w:ilvl w:val="0"/>
          <w:numId w:val="1104"/>
        </w:numPr>
      </w:pPr>
      <w:r>
        <w:t xml:space="preserve">confidence_score</w:t>
      </w:r>
    </w:p>
    <w:p>
      <w:pPr>
        <w:pStyle w:val="Compact"/>
        <w:numPr>
          <w:ilvl w:val="0"/>
          <w:numId w:val="1104"/>
        </w:numPr>
      </w:pPr>
      <w:r>
        <w:t xml:space="preserve">user_confirmed</w:t>
      </w:r>
    </w:p>
    <w:bookmarkEnd w:id="169"/>
    <w:bookmarkStart w:id="170" w:name="investment"/>
    <w:p>
      <w:pPr>
        <w:pStyle w:val="Heading2"/>
      </w:pPr>
      <w:r>
        <w:t xml:space="preserve">15.8 Investment</w:t>
      </w:r>
    </w:p>
    <w:p>
      <w:pPr>
        <w:pStyle w:val="Compact"/>
        <w:numPr>
          <w:ilvl w:val="0"/>
          <w:numId w:val="1105"/>
        </w:numPr>
      </w:pPr>
      <w:r>
        <w:t xml:space="preserve">investment_id</w:t>
      </w:r>
    </w:p>
    <w:p>
      <w:pPr>
        <w:pStyle w:val="Compact"/>
        <w:numPr>
          <w:ilvl w:val="0"/>
          <w:numId w:val="1105"/>
        </w:numPr>
      </w:pPr>
      <w:r>
        <w:t xml:space="preserve">symbol</w:t>
      </w:r>
    </w:p>
    <w:p>
      <w:pPr>
        <w:pStyle w:val="Compact"/>
        <w:numPr>
          <w:ilvl w:val="0"/>
          <w:numId w:val="1105"/>
        </w:numPr>
      </w:pPr>
      <w:r>
        <w:t xml:space="preserve">exchange</w:t>
      </w:r>
    </w:p>
    <w:p>
      <w:pPr>
        <w:pStyle w:val="Compact"/>
        <w:numPr>
          <w:ilvl w:val="0"/>
          <w:numId w:val="1105"/>
        </w:numPr>
      </w:pPr>
      <w:r>
        <w:t xml:space="preserve">isin</w:t>
      </w:r>
    </w:p>
    <w:p>
      <w:pPr>
        <w:pStyle w:val="Compact"/>
        <w:numPr>
          <w:ilvl w:val="0"/>
          <w:numId w:val="1105"/>
        </w:numPr>
      </w:pPr>
      <w:r>
        <w:t xml:space="preserve">cusip</w:t>
      </w:r>
    </w:p>
    <w:p>
      <w:pPr>
        <w:pStyle w:val="Compact"/>
        <w:numPr>
          <w:ilvl w:val="0"/>
          <w:numId w:val="1105"/>
        </w:numPr>
      </w:pPr>
      <w:r>
        <w:t xml:space="preserve">name</w:t>
      </w:r>
    </w:p>
    <w:p>
      <w:pPr>
        <w:pStyle w:val="Compact"/>
        <w:numPr>
          <w:ilvl w:val="0"/>
          <w:numId w:val="1105"/>
        </w:numPr>
      </w:pPr>
      <w:r>
        <w:t xml:space="preserve">country</w:t>
      </w:r>
    </w:p>
    <w:p>
      <w:pPr>
        <w:pStyle w:val="Compact"/>
        <w:numPr>
          <w:ilvl w:val="0"/>
          <w:numId w:val="1105"/>
        </w:numPr>
      </w:pPr>
      <w:r>
        <w:t xml:space="preserve">asset_type</w:t>
      </w:r>
    </w:p>
    <w:p>
      <w:pPr>
        <w:pStyle w:val="Compact"/>
        <w:numPr>
          <w:ilvl w:val="0"/>
          <w:numId w:val="1105"/>
        </w:numPr>
      </w:pPr>
      <w:r>
        <w:t xml:space="preserve">currency</w:t>
      </w:r>
    </w:p>
    <w:p>
      <w:pPr>
        <w:pStyle w:val="Compact"/>
        <w:numPr>
          <w:ilvl w:val="0"/>
          <w:numId w:val="1105"/>
        </w:numPr>
      </w:pPr>
      <w:r>
        <w:t xml:space="preserve">fif_relevant_flag</w:t>
      </w:r>
    </w:p>
    <w:p>
      <w:pPr>
        <w:pStyle w:val="Compact"/>
        <w:numPr>
          <w:ilvl w:val="0"/>
          <w:numId w:val="1105"/>
        </w:numPr>
      </w:pPr>
      <w:r>
        <w:t xml:space="preserve">asx_exemption_status</w:t>
      </w:r>
    </w:p>
    <w:p>
      <w:pPr>
        <w:pStyle w:val="Compact"/>
        <w:numPr>
          <w:ilvl w:val="0"/>
          <w:numId w:val="1105"/>
        </w:numPr>
      </w:pPr>
      <w:r>
        <w:t xml:space="preserve">unsupported_reason</w:t>
      </w:r>
    </w:p>
    <w:bookmarkEnd w:id="170"/>
    <w:bookmarkStart w:id="171" w:name="transaction"/>
    <w:p>
      <w:pPr>
        <w:pStyle w:val="Heading2"/>
      </w:pPr>
      <w:r>
        <w:t xml:space="preserve">15.9 Transaction</w:t>
      </w:r>
    </w:p>
    <w:p>
      <w:pPr>
        <w:pStyle w:val="Compact"/>
        <w:numPr>
          <w:ilvl w:val="0"/>
          <w:numId w:val="1106"/>
        </w:numPr>
      </w:pPr>
      <w:r>
        <w:t xml:space="preserve">transaction_id</w:t>
      </w:r>
    </w:p>
    <w:p>
      <w:pPr>
        <w:pStyle w:val="Compact"/>
        <w:numPr>
          <w:ilvl w:val="0"/>
          <w:numId w:val="1106"/>
        </w:numPr>
      </w:pPr>
      <w:r>
        <w:t xml:space="preserve">source_row_id</w:t>
      </w:r>
    </w:p>
    <w:p>
      <w:pPr>
        <w:pStyle w:val="Compact"/>
        <w:numPr>
          <w:ilvl w:val="0"/>
          <w:numId w:val="1106"/>
        </w:numPr>
      </w:pPr>
      <w:r>
        <w:t xml:space="preserve">broker_account_id</w:t>
      </w:r>
    </w:p>
    <w:p>
      <w:pPr>
        <w:pStyle w:val="Compact"/>
        <w:numPr>
          <w:ilvl w:val="0"/>
          <w:numId w:val="1106"/>
        </w:numPr>
      </w:pPr>
      <w:r>
        <w:t xml:space="preserve">investment_id</w:t>
      </w:r>
    </w:p>
    <w:p>
      <w:pPr>
        <w:pStyle w:val="Compact"/>
        <w:numPr>
          <w:ilvl w:val="0"/>
          <w:numId w:val="1106"/>
        </w:numPr>
      </w:pPr>
      <w:r>
        <w:t xml:space="preserve">transaction_date</w:t>
      </w:r>
    </w:p>
    <w:p>
      <w:pPr>
        <w:pStyle w:val="Compact"/>
        <w:numPr>
          <w:ilvl w:val="0"/>
          <w:numId w:val="1106"/>
        </w:numPr>
      </w:pPr>
      <w:r>
        <w:t xml:space="preserve">settlement_date</w:t>
      </w:r>
    </w:p>
    <w:p>
      <w:pPr>
        <w:pStyle w:val="Compact"/>
        <w:numPr>
          <w:ilvl w:val="0"/>
          <w:numId w:val="1106"/>
        </w:numPr>
      </w:pPr>
      <w:r>
        <w:t xml:space="preserve">source_type</w:t>
      </w:r>
    </w:p>
    <w:p>
      <w:pPr>
        <w:pStyle w:val="Compact"/>
        <w:numPr>
          <w:ilvl w:val="0"/>
          <w:numId w:val="1106"/>
        </w:numPr>
      </w:pPr>
      <w:r>
        <w:t xml:space="preserve">mapped_type</w:t>
      </w:r>
    </w:p>
    <w:p>
      <w:pPr>
        <w:pStyle w:val="Compact"/>
        <w:numPr>
          <w:ilvl w:val="0"/>
          <w:numId w:val="1106"/>
        </w:numPr>
      </w:pPr>
      <w:r>
        <w:t xml:space="preserve">quantity</w:t>
      </w:r>
    </w:p>
    <w:p>
      <w:pPr>
        <w:pStyle w:val="Compact"/>
        <w:numPr>
          <w:ilvl w:val="0"/>
          <w:numId w:val="1106"/>
        </w:numPr>
      </w:pPr>
      <w:r>
        <w:t xml:space="preserve">unit_price</w:t>
      </w:r>
    </w:p>
    <w:p>
      <w:pPr>
        <w:pStyle w:val="Compact"/>
        <w:numPr>
          <w:ilvl w:val="0"/>
          <w:numId w:val="1106"/>
        </w:numPr>
      </w:pPr>
      <w:r>
        <w:t xml:space="preserve">gross_amount</w:t>
      </w:r>
    </w:p>
    <w:p>
      <w:pPr>
        <w:pStyle w:val="Compact"/>
        <w:numPr>
          <w:ilvl w:val="0"/>
          <w:numId w:val="1106"/>
        </w:numPr>
      </w:pPr>
      <w:r>
        <w:t xml:space="preserve">fees</w:t>
      </w:r>
    </w:p>
    <w:p>
      <w:pPr>
        <w:pStyle w:val="Compact"/>
        <w:numPr>
          <w:ilvl w:val="0"/>
          <w:numId w:val="1106"/>
        </w:numPr>
      </w:pPr>
      <w:r>
        <w:t xml:space="preserve">tax_withheld</w:t>
      </w:r>
    </w:p>
    <w:p>
      <w:pPr>
        <w:pStyle w:val="Compact"/>
        <w:numPr>
          <w:ilvl w:val="0"/>
          <w:numId w:val="1106"/>
        </w:numPr>
      </w:pPr>
      <w:r>
        <w:t xml:space="preserve">net_amount</w:t>
      </w:r>
    </w:p>
    <w:p>
      <w:pPr>
        <w:pStyle w:val="Compact"/>
        <w:numPr>
          <w:ilvl w:val="0"/>
          <w:numId w:val="1106"/>
        </w:numPr>
      </w:pPr>
      <w:r>
        <w:t xml:space="preserve">currency</w:t>
      </w:r>
    </w:p>
    <w:p>
      <w:pPr>
        <w:pStyle w:val="Compact"/>
        <w:numPr>
          <w:ilvl w:val="0"/>
          <w:numId w:val="1106"/>
        </w:numPr>
      </w:pPr>
      <w:r>
        <w:t xml:space="preserve">fx_rate_to_nzd</w:t>
      </w:r>
    </w:p>
    <w:p>
      <w:pPr>
        <w:pStyle w:val="Compact"/>
        <w:numPr>
          <w:ilvl w:val="0"/>
          <w:numId w:val="1106"/>
        </w:numPr>
      </w:pPr>
      <w:r>
        <w:t xml:space="preserve">amount_nzd</w:t>
      </w:r>
    </w:p>
    <w:p>
      <w:pPr>
        <w:pStyle w:val="Compact"/>
        <w:numPr>
          <w:ilvl w:val="0"/>
          <w:numId w:val="1106"/>
        </w:numPr>
      </w:pPr>
      <w:r>
        <w:t xml:space="preserve">status</w:t>
      </w:r>
    </w:p>
    <w:bookmarkEnd w:id="171"/>
    <w:bookmarkStart w:id="172" w:name="holdingsnapshot"/>
    <w:p>
      <w:pPr>
        <w:pStyle w:val="Heading2"/>
      </w:pPr>
      <w:r>
        <w:t xml:space="preserve">15.10 HoldingSnapshot</w:t>
      </w:r>
    </w:p>
    <w:p>
      <w:pPr>
        <w:pStyle w:val="Compact"/>
        <w:numPr>
          <w:ilvl w:val="0"/>
          <w:numId w:val="1107"/>
        </w:numPr>
      </w:pPr>
      <w:r>
        <w:t xml:space="preserve">holding_snapshot_id</w:t>
      </w:r>
    </w:p>
    <w:p>
      <w:pPr>
        <w:pStyle w:val="Compact"/>
        <w:numPr>
          <w:ilvl w:val="0"/>
          <w:numId w:val="1107"/>
        </w:numPr>
      </w:pPr>
      <w:r>
        <w:t xml:space="preserve">broker_account_id</w:t>
      </w:r>
    </w:p>
    <w:p>
      <w:pPr>
        <w:pStyle w:val="Compact"/>
        <w:numPr>
          <w:ilvl w:val="0"/>
          <w:numId w:val="1107"/>
        </w:numPr>
      </w:pPr>
      <w:r>
        <w:t xml:space="preserve">investment_id</w:t>
      </w:r>
    </w:p>
    <w:p>
      <w:pPr>
        <w:pStyle w:val="Compact"/>
        <w:numPr>
          <w:ilvl w:val="0"/>
          <w:numId w:val="1107"/>
        </w:numPr>
      </w:pPr>
      <w:r>
        <w:t xml:space="preserve">as_at_date</w:t>
      </w:r>
    </w:p>
    <w:p>
      <w:pPr>
        <w:pStyle w:val="Compact"/>
        <w:numPr>
          <w:ilvl w:val="0"/>
          <w:numId w:val="1107"/>
        </w:numPr>
      </w:pPr>
      <w:r>
        <w:t xml:space="preserve">quantity</w:t>
      </w:r>
    </w:p>
    <w:p>
      <w:pPr>
        <w:pStyle w:val="Compact"/>
        <w:numPr>
          <w:ilvl w:val="0"/>
          <w:numId w:val="1107"/>
        </w:numPr>
      </w:pPr>
      <w:r>
        <w:t xml:space="preserve">market_price</w:t>
      </w:r>
    </w:p>
    <w:p>
      <w:pPr>
        <w:pStyle w:val="Compact"/>
        <w:numPr>
          <w:ilvl w:val="0"/>
          <w:numId w:val="1107"/>
        </w:numPr>
      </w:pPr>
      <w:r>
        <w:t xml:space="preserve">market_value</w:t>
      </w:r>
    </w:p>
    <w:p>
      <w:pPr>
        <w:pStyle w:val="Compact"/>
        <w:numPr>
          <w:ilvl w:val="0"/>
          <w:numId w:val="1107"/>
        </w:numPr>
      </w:pPr>
      <w:r>
        <w:t xml:space="preserve">currency</w:t>
      </w:r>
    </w:p>
    <w:p>
      <w:pPr>
        <w:pStyle w:val="Compact"/>
        <w:numPr>
          <w:ilvl w:val="0"/>
          <w:numId w:val="1107"/>
        </w:numPr>
      </w:pPr>
      <w:r>
        <w:t xml:space="preserve">fx_rate_to_nzd</w:t>
      </w:r>
    </w:p>
    <w:p>
      <w:pPr>
        <w:pStyle w:val="Compact"/>
        <w:numPr>
          <w:ilvl w:val="0"/>
          <w:numId w:val="1107"/>
        </w:numPr>
      </w:pPr>
      <w:r>
        <w:t xml:space="preserve">market_value_nzd</w:t>
      </w:r>
    </w:p>
    <w:p>
      <w:pPr>
        <w:pStyle w:val="Compact"/>
        <w:numPr>
          <w:ilvl w:val="0"/>
          <w:numId w:val="1107"/>
        </w:numPr>
      </w:pPr>
      <w:r>
        <w:t xml:space="preserve">source_type</w:t>
      </w:r>
    </w:p>
    <w:bookmarkEnd w:id="172"/>
    <w:bookmarkStart w:id="173" w:name="fxrate"/>
    <w:p>
      <w:pPr>
        <w:pStyle w:val="Heading2"/>
      </w:pPr>
      <w:r>
        <w:t xml:space="preserve">15.11 FXRate</w:t>
      </w:r>
    </w:p>
    <w:p>
      <w:pPr>
        <w:pStyle w:val="Compact"/>
        <w:numPr>
          <w:ilvl w:val="0"/>
          <w:numId w:val="1108"/>
        </w:numPr>
      </w:pPr>
      <w:r>
        <w:t xml:space="preserve">fx_rate_id</w:t>
      </w:r>
    </w:p>
    <w:p>
      <w:pPr>
        <w:pStyle w:val="Compact"/>
        <w:numPr>
          <w:ilvl w:val="0"/>
          <w:numId w:val="1108"/>
        </w:numPr>
      </w:pPr>
      <w:r>
        <w:t xml:space="preserve">date</w:t>
      </w:r>
    </w:p>
    <w:p>
      <w:pPr>
        <w:pStyle w:val="Compact"/>
        <w:numPr>
          <w:ilvl w:val="0"/>
          <w:numId w:val="1108"/>
        </w:numPr>
      </w:pPr>
      <w:r>
        <w:t xml:space="preserve">from_currency</w:t>
      </w:r>
    </w:p>
    <w:p>
      <w:pPr>
        <w:pStyle w:val="Compact"/>
        <w:numPr>
          <w:ilvl w:val="0"/>
          <w:numId w:val="1108"/>
        </w:numPr>
      </w:pPr>
      <w:r>
        <w:t xml:space="preserve">to_currency</w:t>
      </w:r>
    </w:p>
    <w:p>
      <w:pPr>
        <w:pStyle w:val="Compact"/>
        <w:numPr>
          <w:ilvl w:val="0"/>
          <w:numId w:val="1108"/>
        </w:numPr>
      </w:pPr>
      <w:r>
        <w:t xml:space="preserve">rate</w:t>
      </w:r>
    </w:p>
    <w:p>
      <w:pPr>
        <w:pStyle w:val="Compact"/>
        <w:numPr>
          <w:ilvl w:val="0"/>
          <w:numId w:val="1108"/>
        </w:numPr>
      </w:pPr>
      <w:r>
        <w:t xml:space="preserve">source</w:t>
      </w:r>
    </w:p>
    <w:p>
      <w:pPr>
        <w:pStyle w:val="Compact"/>
        <w:numPr>
          <w:ilvl w:val="0"/>
          <w:numId w:val="1108"/>
        </w:numPr>
      </w:pPr>
      <w:r>
        <w:t xml:space="preserve">method</w:t>
      </w:r>
    </w:p>
    <w:p>
      <w:pPr>
        <w:pStyle w:val="Compact"/>
        <w:numPr>
          <w:ilvl w:val="0"/>
          <w:numId w:val="1108"/>
        </w:numPr>
      </w:pPr>
      <w:r>
        <w:t xml:space="preserve">imported_at</w:t>
      </w:r>
    </w:p>
    <w:bookmarkEnd w:id="173"/>
    <w:bookmarkStart w:id="174" w:name="marketprice"/>
    <w:p>
      <w:pPr>
        <w:pStyle w:val="Heading2"/>
      </w:pPr>
      <w:r>
        <w:t xml:space="preserve">15.12 MarketPrice</w:t>
      </w:r>
    </w:p>
    <w:p>
      <w:pPr>
        <w:pStyle w:val="Compact"/>
        <w:numPr>
          <w:ilvl w:val="0"/>
          <w:numId w:val="1109"/>
        </w:numPr>
      </w:pPr>
      <w:r>
        <w:t xml:space="preserve">market_price_id</w:t>
      </w:r>
    </w:p>
    <w:p>
      <w:pPr>
        <w:pStyle w:val="Compact"/>
        <w:numPr>
          <w:ilvl w:val="0"/>
          <w:numId w:val="1109"/>
        </w:numPr>
      </w:pPr>
      <w:r>
        <w:t xml:space="preserve">investment_id</w:t>
      </w:r>
    </w:p>
    <w:p>
      <w:pPr>
        <w:pStyle w:val="Compact"/>
        <w:numPr>
          <w:ilvl w:val="0"/>
          <w:numId w:val="1109"/>
        </w:numPr>
      </w:pPr>
      <w:r>
        <w:t xml:space="preserve">price_date</w:t>
      </w:r>
    </w:p>
    <w:p>
      <w:pPr>
        <w:pStyle w:val="Compact"/>
        <w:numPr>
          <w:ilvl w:val="0"/>
          <w:numId w:val="1109"/>
        </w:numPr>
      </w:pPr>
      <w:r>
        <w:t xml:space="preserve">currency</w:t>
      </w:r>
    </w:p>
    <w:p>
      <w:pPr>
        <w:pStyle w:val="Compact"/>
        <w:numPr>
          <w:ilvl w:val="0"/>
          <w:numId w:val="1109"/>
        </w:numPr>
      </w:pPr>
      <w:r>
        <w:t xml:space="preserve">close_price</w:t>
      </w:r>
    </w:p>
    <w:p>
      <w:pPr>
        <w:pStyle w:val="Compact"/>
        <w:numPr>
          <w:ilvl w:val="0"/>
          <w:numId w:val="1109"/>
        </w:numPr>
      </w:pPr>
      <w:r>
        <w:t xml:space="preserve">source</w:t>
      </w:r>
    </w:p>
    <w:p>
      <w:pPr>
        <w:pStyle w:val="Compact"/>
        <w:numPr>
          <w:ilvl w:val="0"/>
          <w:numId w:val="1109"/>
        </w:numPr>
      </w:pPr>
      <w:r>
        <w:t xml:space="preserve">confidence_score</w:t>
      </w:r>
    </w:p>
    <w:bookmarkEnd w:id="174"/>
    <w:bookmarkStart w:id="175" w:name="validationissue"/>
    <w:p>
      <w:pPr>
        <w:pStyle w:val="Heading2"/>
      </w:pPr>
      <w:r>
        <w:t xml:space="preserve">15.13 ValidationIssue</w:t>
      </w:r>
    </w:p>
    <w:p>
      <w:pPr>
        <w:pStyle w:val="Compact"/>
        <w:numPr>
          <w:ilvl w:val="0"/>
          <w:numId w:val="1110"/>
        </w:numPr>
      </w:pPr>
      <w:r>
        <w:t xml:space="preserve">issue_id</w:t>
      </w:r>
    </w:p>
    <w:p>
      <w:pPr>
        <w:pStyle w:val="Compact"/>
        <w:numPr>
          <w:ilvl w:val="0"/>
          <w:numId w:val="1110"/>
        </w:numPr>
      </w:pPr>
      <w:r>
        <w:t xml:space="preserve">severity</w:t>
      </w:r>
    </w:p>
    <w:p>
      <w:pPr>
        <w:pStyle w:val="Compact"/>
        <w:numPr>
          <w:ilvl w:val="0"/>
          <w:numId w:val="1110"/>
        </w:numPr>
      </w:pPr>
      <w:r>
        <w:t xml:space="preserve">issue_type</w:t>
      </w:r>
    </w:p>
    <w:p>
      <w:pPr>
        <w:pStyle w:val="Compact"/>
        <w:numPr>
          <w:ilvl w:val="0"/>
          <w:numId w:val="1110"/>
        </w:numPr>
      </w:pPr>
      <w:r>
        <w:t xml:space="preserve">entity_type</w:t>
      </w:r>
    </w:p>
    <w:p>
      <w:pPr>
        <w:pStyle w:val="Compact"/>
        <w:numPr>
          <w:ilvl w:val="0"/>
          <w:numId w:val="1110"/>
        </w:numPr>
      </w:pPr>
      <w:r>
        <w:t xml:space="preserve">entity_id</w:t>
      </w:r>
    </w:p>
    <w:p>
      <w:pPr>
        <w:pStyle w:val="Compact"/>
        <w:numPr>
          <w:ilvl w:val="0"/>
          <w:numId w:val="1110"/>
        </w:numPr>
      </w:pPr>
      <w:r>
        <w:t xml:space="preserve">message</w:t>
      </w:r>
    </w:p>
    <w:p>
      <w:pPr>
        <w:pStyle w:val="Compact"/>
        <w:numPr>
          <w:ilvl w:val="0"/>
          <w:numId w:val="1110"/>
        </w:numPr>
      </w:pPr>
      <w:r>
        <w:t xml:space="preserve">resolution_status</w:t>
      </w:r>
    </w:p>
    <w:p>
      <w:pPr>
        <w:pStyle w:val="Compact"/>
        <w:numPr>
          <w:ilvl w:val="0"/>
          <w:numId w:val="1110"/>
        </w:numPr>
      </w:pPr>
      <w:r>
        <w:t xml:space="preserve">user_note</w:t>
      </w:r>
    </w:p>
    <w:bookmarkEnd w:id="175"/>
    <w:bookmarkStart w:id="176" w:name="manualadjustment"/>
    <w:p>
      <w:pPr>
        <w:pStyle w:val="Heading2"/>
      </w:pPr>
      <w:r>
        <w:t xml:space="preserve">15.14 ManualAdjustment</w:t>
      </w:r>
    </w:p>
    <w:p>
      <w:pPr>
        <w:pStyle w:val="Compact"/>
        <w:numPr>
          <w:ilvl w:val="0"/>
          <w:numId w:val="1111"/>
        </w:numPr>
      </w:pPr>
      <w:r>
        <w:t xml:space="preserve">adjustment_id</w:t>
      </w:r>
    </w:p>
    <w:p>
      <w:pPr>
        <w:pStyle w:val="Compact"/>
        <w:numPr>
          <w:ilvl w:val="0"/>
          <w:numId w:val="1111"/>
        </w:numPr>
      </w:pPr>
      <w:r>
        <w:t xml:space="preserve">entity_type</w:t>
      </w:r>
    </w:p>
    <w:p>
      <w:pPr>
        <w:pStyle w:val="Compact"/>
        <w:numPr>
          <w:ilvl w:val="0"/>
          <w:numId w:val="1111"/>
        </w:numPr>
      </w:pPr>
      <w:r>
        <w:t xml:space="preserve">entity_id</w:t>
      </w:r>
    </w:p>
    <w:p>
      <w:pPr>
        <w:pStyle w:val="Compact"/>
        <w:numPr>
          <w:ilvl w:val="0"/>
          <w:numId w:val="1111"/>
        </w:numPr>
      </w:pPr>
      <w:r>
        <w:t xml:space="preserve">field_name</w:t>
      </w:r>
    </w:p>
    <w:p>
      <w:pPr>
        <w:pStyle w:val="Compact"/>
        <w:numPr>
          <w:ilvl w:val="0"/>
          <w:numId w:val="1111"/>
        </w:numPr>
      </w:pPr>
      <w:r>
        <w:t xml:space="preserve">old_value</w:t>
      </w:r>
    </w:p>
    <w:p>
      <w:pPr>
        <w:pStyle w:val="Compact"/>
        <w:numPr>
          <w:ilvl w:val="0"/>
          <w:numId w:val="1111"/>
        </w:numPr>
      </w:pPr>
      <w:r>
        <w:t xml:space="preserve">new_value</w:t>
      </w:r>
    </w:p>
    <w:p>
      <w:pPr>
        <w:pStyle w:val="Compact"/>
        <w:numPr>
          <w:ilvl w:val="0"/>
          <w:numId w:val="1111"/>
        </w:numPr>
      </w:pPr>
      <w:r>
        <w:t xml:space="preserve">reason</w:t>
      </w:r>
    </w:p>
    <w:p>
      <w:pPr>
        <w:pStyle w:val="Compact"/>
        <w:numPr>
          <w:ilvl w:val="0"/>
          <w:numId w:val="1111"/>
        </w:numPr>
      </w:pPr>
      <w:r>
        <w:t xml:space="preserve">adjusted_by</w:t>
      </w:r>
    </w:p>
    <w:p>
      <w:pPr>
        <w:pStyle w:val="Compact"/>
        <w:numPr>
          <w:ilvl w:val="0"/>
          <w:numId w:val="1111"/>
        </w:numPr>
      </w:pPr>
      <w:r>
        <w:t xml:space="preserve">adjusted_at</w:t>
      </w:r>
    </w:p>
    <w:bookmarkEnd w:id="176"/>
    <w:bookmarkStart w:id="177" w:name="calculationrun"/>
    <w:p>
      <w:pPr>
        <w:pStyle w:val="Heading2"/>
      </w:pPr>
      <w:r>
        <w:t xml:space="preserve">15.15 CalculationRun</w:t>
      </w:r>
    </w:p>
    <w:p>
      <w:pPr>
        <w:pStyle w:val="Compact"/>
        <w:numPr>
          <w:ilvl w:val="0"/>
          <w:numId w:val="1112"/>
        </w:numPr>
      </w:pPr>
      <w:r>
        <w:t xml:space="preserve">calculation_run_id</w:t>
      </w:r>
    </w:p>
    <w:p>
      <w:pPr>
        <w:pStyle w:val="Compact"/>
        <w:numPr>
          <w:ilvl w:val="0"/>
          <w:numId w:val="1112"/>
        </w:numPr>
      </w:pPr>
      <w:r>
        <w:t xml:space="preserve">portfolio_id</w:t>
      </w:r>
    </w:p>
    <w:p>
      <w:pPr>
        <w:pStyle w:val="Compact"/>
        <w:numPr>
          <w:ilvl w:val="0"/>
          <w:numId w:val="1112"/>
        </w:numPr>
      </w:pPr>
      <w:r>
        <w:t xml:space="preserve">tax_year_id</w:t>
      </w:r>
    </w:p>
    <w:p>
      <w:pPr>
        <w:pStyle w:val="Compact"/>
        <w:numPr>
          <w:ilvl w:val="0"/>
          <w:numId w:val="1112"/>
        </w:numPr>
      </w:pPr>
      <w:r>
        <w:t xml:space="preserve">run_time</w:t>
      </w:r>
    </w:p>
    <w:p>
      <w:pPr>
        <w:pStyle w:val="Compact"/>
        <w:numPr>
          <w:ilvl w:val="0"/>
          <w:numId w:val="1112"/>
        </w:numPr>
      </w:pPr>
      <w:r>
        <w:t xml:space="preserve">calculation_version</w:t>
      </w:r>
    </w:p>
    <w:p>
      <w:pPr>
        <w:pStyle w:val="Compact"/>
        <w:numPr>
          <w:ilvl w:val="0"/>
          <w:numId w:val="1112"/>
        </w:numPr>
      </w:pPr>
      <w:r>
        <w:t xml:space="preserve">fx_policy</w:t>
      </w:r>
    </w:p>
    <w:p>
      <w:pPr>
        <w:pStyle w:val="Compact"/>
        <w:numPr>
          <w:ilvl w:val="0"/>
          <w:numId w:val="1112"/>
        </w:numPr>
      </w:pPr>
      <w:r>
        <w:t xml:space="preserve">price_policy</w:t>
      </w:r>
    </w:p>
    <w:p>
      <w:pPr>
        <w:pStyle w:val="Compact"/>
        <w:numPr>
          <w:ilvl w:val="0"/>
          <w:numId w:val="1112"/>
        </w:numPr>
      </w:pPr>
      <w:r>
        <w:t xml:space="preserve">status</w:t>
      </w:r>
    </w:p>
    <w:bookmarkEnd w:id="177"/>
    <w:bookmarkStart w:id="178" w:name="fdrcalculationline"/>
    <w:p>
      <w:pPr>
        <w:pStyle w:val="Heading2"/>
      </w:pPr>
      <w:r>
        <w:t xml:space="preserve">15.16 FDRCalculationLine</w:t>
      </w:r>
    </w:p>
    <w:p>
      <w:pPr>
        <w:pStyle w:val="Compact"/>
        <w:numPr>
          <w:ilvl w:val="0"/>
          <w:numId w:val="1113"/>
        </w:numPr>
      </w:pPr>
      <w:r>
        <w:t xml:space="preserve">calculation_line_id</w:t>
      </w:r>
    </w:p>
    <w:p>
      <w:pPr>
        <w:pStyle w:val="Compact"/>
        <w:numPr>
          <w:ilvl w:val="0"/>
          <w:numId w:val="1113"/>
        </w:numPr>
      </w:pPr>
      <w:r>
        <w:t xml:space="preserve">calculation_run_id</w:t>
      </w:r>
    </w:p>
    <w:p>
      <w:pPr>
        <w:pStyle w:val="Compact"/>
        <w:numPr>
          <w:ilvl w:val="0"/>
          <w:numId w:val="1113"/>
        </w:numPr>
      </w:pPr>
      <w:r>
        <w:t xml:space="preserve">investment_id</w:t>
      </w:r>
    </w:p>
    <w:p>
      <w:pPr>
        <w:pStyle w:val="Compact"/>
        <w:numPr>
          <w:ilvl w:val="0"/>
          <w:numId w:val="1113"/>
        </w:numPr>
      </w:pPr>
      <w:r>
        <w:t xml:space="preserve">opening_value_nzd</w:t>
      </w:r>
    </w:p>
    <w:p>
      <w:pPr>
        <w:pStyle w:val="Compact"/>
        <w:numPr>
          <w:ilvl w:val="0"/>
          <w:numId w:val="1113"/>
        </w:numPr>
      </w:pPr>
      <w:r>
        <w:t xml:space="preserve">base_fdr_income_nzd</w:t>
      </w:r>
    </w:p>
    <w:p>
      <w:pPr>
        <w:pStyle w:val="Compact"/>
        <w:numPr>
          <w:ilvl w:val="0"/>
          <w:numId w:val="1113"/>
        </w:numPr>
      </w:pPr>
      <w:r>
        <w:t xml:space="preserve">quick_sale_adjustment_nzd</w:t>
      </w:r>
    </w:p>
    <w:p>
      <w:pPr>
        <w:pStyle w:val="Compact"/>
        <w:numPr>
          <w:ilvl w:val="0"/>
          <w:numId w:val="1113"/>
        </w:numPr>
      </w:pPr>
      <w:r>
        <w:t xml:space="preserve">total_fdr_income_nzd</w:t>
      </w:r>
    </w:p>
    <w:p>
      <w:pPr>
        <w:pStyle w:val="Compact"/>
        <w:numPr>
          <w:ilvl w:val="0"/>
          <w:numId w:val="1113"/>
        </w:numPr>
      </w:pPr>
      <w:r>
        <w:t xml:space="preserve">warnings</w:t>
      </w:r>
    </w:p>
    <w:bookmarkEnd w:id="178"/>
    <w:bookmarkStart w:id="179" w:name="cvcalculationline"/>
    <w:p>
      <w:pPr>
        <w:pStyle w:val="Heading2"/>
      </w:pPr>
      <w:r>
        <w:t xml:space="preserve">15.17 CVCalculationLine</w:t>
      </w:r>
    </w:p>
    <w:p>
      <w:pPr>
        <w:pStyle w:val="Compact"/>
        <w:numPr>
          <w:ilvl w:val="0"/>
          <w:numId w:val="1114"/>
        </w:numPr>
      </w:pPr>
      <w:r>
        <w:t xml:space="preserve">calculation_line_id</w:t>
      </w:r>
    </w:p>
    <w:p>
      <w:pPr>
        <w:pStyle w:val="Compact"/>
        <w:numPr>
          <w:ilvl w:val="0"/>
          <w:numId w:val="1114"/>
        </w:numPr>
      </w:pPr>
      <w:r>
        <w:t xml:space="preserve">calculation_run_id</w:t>
      </w:r>
    </w:p>
    <w:p>
      <w:pPr>
        <w:pStyle w:val="Compact"/>
        <w:numPr>
          <w:ilvl w:val="0"/>
          <w:numId w:val="1114"/>
        </w:numPr>
      </w:pPr>
      <w:r>
        <w:t xml:space="preserve">investment_id</w:t>
      </w:r>
    </w:p>
    <w:p>
      <w:pPr>
        <w:pStyle w:val="Compact"/>
        <w:numPr>
          <w:ilvl w:val="0"/>
          <w:numId w:val="1114"/>
        </w:numPr>
      </w:pPr>
      <w:r>
        <w:t xml:space="preserve">opening_value_nzd</w:t>
      </w:r>
    </w:p>
    <w:p>
      <w:pPr>
        <w:pStyle w:val="Compact"/>
        <w:numPr>
          <w:ilvl w:val="0"/>
          <w:numId w:val="1114"/>
        </w:numPr>
      </w:pPr>
      <w:r>
        <w:t xml:space="preserve">closing_value_nzd</w:t>
      </w:r>
    </w:p>
    <w:p>
      <w:pPr>
        <w:pStyle w:val="Compact"/>
        <w:numPr>
          <w:ilvl w:val="0"/>
          <w:numId w:val="1114"/>
        </w:numPr>
      </w:pPr>
      <w:r>
        <w:t xml:space="preserve">purchases_nzd</w:t>
      </w:r>
    </w:p>
    <w:p>
      <w:pPr>
        <w:pStyle w:val="Compact"/>
        <w:numPr>
          <w:ilvl w:val="0"/>
          <w:numId w:val="1114"/>
        </w:numPr>
      </w:pPr>
      <w:r>
        <w:t xml:space="preserve">sales_nzd</w:t>
      </w:r>
    </w:p>
    <w:p>
      <w:pPr>
        <w:pStyle w:val="Compact"/>
        <w:numPr>
          <w:ilvl w:val="0"/>
          <w:numId w:val="1114"/>
        </w:numPr>
      </w:pPr>
      <w:r>
        <w:t xml:space="preserve">dividends_nzd</w:t>
      </w:r>
    </w:p>
    <w:p>
      <w:pPr>
        <w:pStyle w:val="Compact"/>
        <w:numPr>
          <w:ilvl w:val="0"/>
          <w:numId w:val="1114"/>
        </w:numPr>
      </w:pPr>
      <w:r>
        <w:t xml:space="preserve">cv_income_nzd</w:t>
      </w:r>
    </w:p>
    <w:p>
      <w:pPr>
        <w:pStyle w:val="Compact"/>
        <w:numPr>
          <w:ilvl w:val="0"/>
          <w:numId w:val="1114"/>
        </w:numPr>
      </w:pPr>
      <w:r>
        <w:t xml:space="preserve">taxable_cv_income_nzd</w:t>
      </w:r>
    </w:p>
    <w:p>
      <w:pPr>
        <w:pStyle w:val="Compact"/>
        <w:numPr>
          <w:ilvl w:val="0"/>
          <w:numId w:val="1114"/>
        </w:numPr>
      </w:pPr>
      <w:r>
        <w:t xml:space="preserve">warnings</w:t>
      </w:r>
    </w:p>
    <w:bookmarkEnd w:id="179"/>
    <w:bookmarkStart w:id="180" w:name="quicksaleline"/>
    <w:p>
      <w:pPr>
        <w:pStyle w:val="Heading2"/>
      </w:pPr>
      <w:r>
        <w:t xml:space="preserve">15.18 QuickSaleLine</w:t>
      </w:r>
    </w:p>
    <w:p>
      <w:pPr>
        <w:pStyle w:val="Compact"/>
        <w:numPr>
          <w:ilvl w:val="0"/>
          <w:numId w:val="1115"/>
        </w:numPr>
      </w:pPr>
      <w:r>
        <w:t xml:space="preserve">quick_sale_line_id</w:t>
      </w:r>
    </w:p>
    <w:p>
      <w:pPr>
        <w:pStyle w:val="Compact"/>
        <w:numPr>
          <w:ilvl w:val="0"/>
          <w:numId w:val="1115"/>
        </w:numPr>
      </w:pPr>
      <w:r>
        <w:t xml:space="preserve">calculation_run_id</w:t>
      </w:r>
    </w:p>
    <w:p>
      <w:pPr>
        <w:pStyle w:val="Compact"/>
        <w:numPr>
          <w:ilvl w:val="0"/>
          <w:numId w:val="1115"/>
        </w:numPr>
      </w:pPr>
      <w:r>
        <w:t xml:space="preserve">investment_id</w:t>
      </w:r>
    </w:p>
    <w:p>
      <w:pPr>
        <w:pStyle w:val="Compact"/>
        <w:numPr>
          <w:ilvl w:val="0"/>
          <w:numId w:val="1115"/>
        </w:numPr>
      </w:pPr>
      <w:r>
        <w:t xml:space="preserve">buy_transaction_id</w:t>
      </w:r>
    </w:p>
    <w:p>
      <w:pPr>
        <w:pStyle w:val="Compact"/>
        <w:numPr>
          <w:ilvl w:val="0"/>
          <w:numId w:val="1115"/>
        </w:numPr>
      </w:pPr>
      <w:r>
        <w:t xml:space="preserve">sell_transaction_id</w:t>
      </w:r>
    </w:p>
    <w:p>
      <w:pPr>
        <w:pStyle w:val="Compact"/>
        <w:numPr>
          <w:ilvl w:val="0"/>
          <w:numId w:val="1115"/>
        </w:numPr>
      </w:pPr>
      <w:r>
        <w:t xml:space="preserve">quantity</w:t>
      </w:r>
    </w:p>
    <w:p>
      <w:pPr>
        <w:pStyle w:val="Compact"/>
        <w:numPr>
          <w:ilvl w:val="0"/>
          <w:numId w:val="1115"/>
        </w:numPr>
      </w:pPr>
      <w:r>
        <w:t xml:space="preserve">cost_nzd</w:t>
      </w:r>
    </w:p>
    <w:p>
      <w:pPr>
        <w:pStyle w:val="Compact"/>
        <w:numPr>
          <w:ilvl w:val="0"/>
          <w:numId w:val="1115"/>
        </w:numPr>
      </w:pPr>
      <w:r>
        <w:t xml:space="preserve">proceeds_nzd</w:t>
      </w:r>
    </w:p>
    <w:p>
      <w:pPr>
        <w:pStyle w:val="Compact"/>
        <w:numPr>
          <w:ilvl w:val="0"/>
          <w:numId w:val="1115"/>
        </w:numPr>
      </w:pPr>
      <w:r>
        <w:t xml:space="preserve">dividends_nzd</w:t>
      </w:r>
    </w:p>
    <w:p>
      <w:pPr>
        <w:pStyle w:val="Compact"/>
        <w:numPr>
          <w:ilvl w:val="0"/>
          <w:numId w:val="1115"/>
        </w:numPr>
      </w:pPr>
      <w:r>
        <w:t xml:space="preserve">gain_method_amount_nzd</w:t>
      </w:r>
    </w:p>
    <w:p>
      <w:pPr>
        <w:pStyle w:val="Compact"/>
        <w:numPr>
          <w:ilvl w:val="0"/>
          <w:numId w:val="1115"/>
        </w:numPr>
      </w:pPr>
      <w:r>
        <w:t xml:space="preserve">peak_method_amount_nzd</w:t>
      </w:r>
    </w:p>
    <w:p>
      <w:pPr>
        <w:pStyle w:val="Compact"/>
        <w:numPr>
          <w:ilvl w:val="0"/>
          <w:numId w:val="1115"/>
        </w:numPr>
      </w:pPr>
      <w:r>
        <w:t xml:space="preserve">selected_amount_nzd</w:t>
      </w:r>
    </w:p>
    <w:p>
      <w:r>
        <w:pict>
          <v:rect style="width:0;height:1.5pt" o:hralign="center" o:hrstd="t" o:hr="t"/>
        </w:pict>
      </w:r>
    </w:p>
    <w:bookmarkEnd w:id="180"/>
    <w:bookmarkEnd w:id="181"/>
    <w:bookmarkStart w:id="189" w:name="calculation-workflow"/>
    <w:p>
      <w:pPr>
        <w:pStyle w:val="Heading1"/>
      </w:pPr>
      <w:r>
        <w:t xml:space="preserve">16. Calculation Workflow</w:t>
      </w:r>
    </w:p>
    <w:bookmarkStart w:id="182" w:name="normalisation-step"/>
    <w:p>
      <w:pPr>
        <w:pStyle w:val="Heading2"/>
      </w:pPr>
      <w:r>
        <w:t xml:space="preserve">16.1 Normalisation Step</w:t>
      </w:r>
    </w:p>
    <w:p>
      <w:pPr>
        <w:pStyle w:val="Compact"/>
        <w:numPr>
          <w:ilvl w:val="0"/>
          <w:numId w:val="1116"/>
        </w:numPr>
      </w:pPr>
      <w:r>
        <w:t xml:space="preserve">Load raw rows.</w:t>
      </w:r>
    </w:p>
    <w:p>
      <w:pPr>
        <w:pStyle w:val="Compact"/>
        <w:numPr>
          <w:ilvl w:val="0"/>
          <w:numId w:val="1116"/>
        </w:numPr>
      </w:pPr>
      <w:r>
        <w:t xml:space="preserve">Detect file type.</w:t>
      </w:r>
    </w:p>
    <w:p>
      <w:pPr>
        <w:pStyle w:val="Compact"/>
        <w:numPr>
          <w:ilvl w:val="0"/>
          <w:numId w:val="1116"/>
        </w:numPr>
      </w:pPr>
      <w:r>
        <w:t xml:space="preserve">Map columns.</w:t>
      </w:r>
    </w:p>
    <w:p>
      <w:pPr>
        <w:pStyle w:val="Compact"/>
        <w:numPr>
          <w:ilvl w:val="0"/>
          <w:numId w:val="1116"/>
        </w:numPr>
      </w:pPr>
      <w:r>
        <w:t xml:space="preserve">Convert dates.</w:t>
      </w:r>
    </w:p>
    <w:p>
      <w:pPr>
        <w:pStyle w:val="Compact"/>
        <w:numPr>
          <w:ilvl w:val="0"/>
          <w:numId w:val="1116"/>
        </w:numPr>
      </w:pPr>
      <w:r>
        <w:t xml:space="preserve">Standardise symbols and exchanges.</w:t>
      </w:r>
    </w:p>
    <w:p>
      <w:pPr>
        <w:pStyle w:val="Compact"/>
        <w:numPr>
          <w:ilvl w:val="0"/>
          <w:numId w:val="1116"/>
        </w:numPr>
      </w:pPr>
      <w:r>
        <w:t xml:space="preserve">Standardise currencies.</w:t>
      </w:r>
    </w:p>
    <w:p>
      <w:pPr>
        <w:pStyle w:val="Compact"/>
        <w:numPr>
          <w:ilvl w:val="0"/>
          <w:numId w:val="1116"/>
        </w:numPr>
      </w:pPr>
      <w:r>
        <w:t xml:space="preserve">Classify transaction type.</w:t>
      </w:r>
    </w:p>
    <w:p>
      <w:pPr>
        <w:pStyle w:val="Compact"/>
        <w:numPr>
          <w:ilvl w:val="0"/>
          <w:numId w:val="1116"/>
        </w:numPr>
      </w:pPr>
      <w:r>
        <w:t xml:space="preserve">Convert quantities and amounts.</w:t>
      </w:r>
    </w:p>
    <w:p>
      <w:pPr>
        <w:pStyle w:val="Compact"/>
        <w:numPr>
          <w:ilvl w:val="0"/>
          <w:numId w:val="1116"/>
        </w:numPr>
      </w:pPr>
      <w:r>
        <w:t xml:space="preserve">Link income/tax rows to investments.</w:t>
      </w:r>
    </w:p>
    <w:p>
      <w:pPr>
        <w:pStyle w:val="Compact"/>
        <w:numPr>
          <w:ilvl w:val="0"/>
          <w:numId w:val="1116"/>
        </w:numPr>
      </w:pPr>
      <w:r>
        <w:t xml:space="preserve">Generate validation issues.</w:t>
      </w:r>
    </w:p>
    <w:bookmarkEnd w:id="182"/>
    <w:bookmarkStart w:id="183" w:name="holdings-step"/>
    <w:p>
      <w:pPr>
        <w:pStyle w:val="Heading2"/>
      </w:pPr>
      <w:r>
        <w:t xml:space="preserve">16.2 Holdings Step</w:t>
      </w:r>
    </w:p>
    <w:p>
      <w:pPr>
        <w:pStyle w:val="Compact"/>
        <w:numPr>
          <w:ilvl w:val="0"/>
          <w:numId w:val="1117"/>
        </w:numPr>
      </w:pPr>
      <w:r>
        <w:t xml:space="preserve">Load opening holdings if available.</w:t>
      </w:r>
    </w:p>
    <w:p>
      <w:pPr>
        <w:pStyle w:val="Compact"/>
        <w:numPr>
          <w:ilvl w:val="0"/>
          <w:numId w:val="1117"/>
        </w:numPr>
      </w:pPr>
      <w:r>
        <w:t xml:space="preserve">Reconstruct holdings from transactions.</w:t>
      </w:r>
    </w:p>
    <w:p>
      <w:pPr>
        <w:pStyle w:val="Compact"/>
        <w:numPr>
          <w:ilvl w:val="0"/>
          <w:numId w:val="1117"/>
        </w:numPr>
      </w:pPr>
      <w:r>
        <w:t xml:space="preserve">Compare reconstructed and uploaded holdings.</w:t>
      </w:r>
    </w:p>
    <w:p>
      <w:pPr>
        <w:pStyle w:val="Compact"/>
        <w:numPr>
          <w:ilvl w:val="0"/>
          <w:numId w:val="1117"/>
        </w:numPr>
      </w:pPr>
      <w:r>
        <w:t xml:space="preserve">Apply manual corrections.</w:t>
      </w:r>
    </w:p>
    <w:p>
      <w:pPr>
        <w:pStyle w:val="Compact"/>
        <w:numPr>
          <w:ilvl w:val="0"/>
          <w:numId w:val="1117"/>
        </w:numPr>
      </w:pPr>
      <w:r>
        <w:t xml:space="preserve">Create final holdings table.</w:t>
      </w:r>
    </w:p>
    <w:bookmarkEnd w:id="183"/>
    <w:bookmarkStart w:id="184" w:name="fx-step"/>
    <w:p>
      <w:pPr>
        <w:pStyle w:val="Heading2"/>
      </w:pPr>
      <w:r>
        <w:t xml:space="preserve">16.3 FX Step</w:t>
      </w:r>
    </w:p>
    <w:p>
      <w:pPr>
        <w:pStyle w:val="Compact"/>
        <w:numPr>
          <w:ilvl w:val="0"/>
          <w:numId w:val="1118"/>
        </w:numPr>
      </w:pPr>
      <w:r>
        <w:t xml:space="preserve">Determine FX policy.</w:t>
      </w:r>
    </w:p>
    <w:p>
      <w:pPr>
        <w:pStyle w:val="Compact"/>
        <w:numPr>
          <w:ilvl w:val="0"/>
          <w:numId w:val="1118"/>
        </w:numPr>
      </w:pPr>
      <w:r>
        <w:t xml:space="preserve">Use broker FX where selected/available.</w:t>
      </w:r>
    </w:p>
    <w:p>
      <w:pPr>
        <w:pStyle w:val="Compact"/>
        <w:numPr>
          <w:ilvl w:val="0"/>
          <w:numId w:val="1118"/>
        </w:numPr>
      </w:pPr>
      <w:r>
        <w:t xml:space="preserve">Use approved rate source where configured.</w:t>
      </w:r>
    </w:p>
    <w:p>
      <w:pPr>
        <w:pStyle w:val="Compact"/>
        <w:numPr>
          <w:ilvl w:val="0"/>
          <w:numId w:val="1118"/>
        </w:numPr>
      </w:pPr>
      <w:r>
        <w:t xml:space="preserve">Convert every relevant amount.</w:t>
      </w:r>
    </w:p>
    <w:p>
      <w:pPr>
        <w:pStyle w:val="Compact"/>
        <w:numPr>
          <w:ilvl w:val="0"/>
          <w:numId w:val="1118"/>
        </w:numPr>
      </w:pPr>
      <w:r>
        <w:t xml:space="preserve">Store rate source.</w:t>
      </w:r>
    </w:p>
    <w:p>
      <w:pPr>
        <w:pStyle w:val="Compact"/>
        <w:numPr>
          <w:ilvl w:val="0"/>
          <w:numId w:val="1118"/>
        </w:numPr>
      </w:pPr>
      <w:r>
        <w:t xml:space="preserve">Flag missing rates.</w:t>
      </w:r>
    </w:p>
    <w:bookmarkEnd w:id="184"/>
    <w:bookmarkStart w:id="185" w:name="threshold-step"/>
    <w:p>
      <w:pPr>
        <w:pStyle w:val="Heading2"/>
      </w:pPr>
      <w:r>
        <w:t xml:space="preserve">16.4 Threshold Step</w:t>
      </w:r>
    </w:p>
    <w:p>
      <w:pPr>
        <w:pStyle w:val="Compact"/>
        <w:numPr>
          <w:ilvl w:val="0"/>
          <w:numId w:val="1119"/>
        </w:numPr>
      </w:pPr>
      <w:r>
        <w:t xml:space="preserve">Identify FIF-relevant investments.</w:t>
      </w:r>
    </w:p>
    <w:p>
      <w:pPr>
        <w:pStyle w:val="Compact"/>
        <w:numPr>
          <w:ilvl w:val="0"/>
          <w:numId w:val="1119"/>
        </w:numPr>
      </w:pPr>
      <w:r>
        <w:t xml:space="preserve">Exclude confirmed exempt investments.</w:t>
      </w:r>
    </w:p>
    <w:p>
      <w:pPr>
        <w:pStyle w:val="Compact"/>
        <w:numPr>
          <w:ilvl w:val="0"/>
          <w:numId w:val="1119"/>
        </w:numPr>
      </w:pPr>
      <w:r>
        <w:t xml:space="preserve">Calculate cost in NZD.</w:t>
      </w:r>
    </w:p>
    <w:p>
      <w:pPr>
        <w:pStyle w:val="Compact"/>
        <w:numPr>
          <w:ilvl w:val="0"/>
          <w:numId w:val="1119"/>
        </w:numPr>
      </w:pPr>
      <w:r>
        <w:t xml:space="preserve">Track cost through the year.</w:t>
      </w:r>
    </w:p>
    <w:p>
      <w:pPr>
        <w:pStyle w:val="Compact"/>
        <w:numPr>
          <w:ilvl w:val="0"/>
          <w:numId w:val="1119"/>
        </w:numPr>
      </w:pPr>
      <w:r>
        <w:t xml:space="preserve">Determine whether threshold was exceeded.</w:t>
      </w:r>
    </w:p>
    <w:p>
      <w:pPr>
        <w:pStyle w:val="Compact"/>
        <w:numPr>
          <w:ilvl w:val="0"/>
          <w:numId w:val="1119"/>
        </w:numPr>
      </w:pPr>
      <w:r>
        <w:t xml:space="preserve">Output threshold result.</w:t>
      </w:r>
    </w:p>
    <w:bookmarkEnd w:id="185"/>
    <w:bookmarkStart w:id="186" w:name="fdr-step"/>
    <w:p>
      <w:pPr>
        <w:pStyle w:val="Heading2"/>
      </w:pPr>
      <w:r>
        <w:t xml:space="preserve">16.5 FDR Step</w:t>
      </w:r>
    </w:p>
    <w:p>
      <w:pPr>
        <w:pStyle w:val="Compact"/>
        <w:numPr>
          <w:ilvl w:val="0"/>
          <w:numId w:val="1120"/>
        </w:numPr>
      </w:pPr>
      <w:r>
        <w:t xml:space="preserve">Get opening market values in NZD.</w:t>
      </w:r>
    </w:p>
    <w:p>
      <w:pPr>
        <w:pStyle w:val="Compact"/>
        <w:numPr>
          <w:ilvl w:val="0"/>
          <w:numId w:val="1120"/>
        </w:numPr>
      </w:pPr>
      <w:r>
        <w:t xml:space="preserve">Calculate 5% base income.</w:t>
      </w:r>
    </w:p>
    <w:p>
      <w:pPr>
        <w:pStyle w:val="Compact"/>
        <w:numPr>
          <w:ilvl w:val="0"/>
          <w:numId w:val="1120"/>
        </w:numPr>
      </w:pPr>
      <w:r>
        <w:t xml:space="preserve">Identify same-year buy-and-sell activity.</w:t>
      </w:r>
    </w:p>
    <w:p>
      <w:pPr>
        <w:pStyle w:val="Compact"/>
        <w:numPr>
          <w:ilvl w:val="0"/>
          <w:numId w:val="1120"/>
        </w:numPr>
      </w:pPr>
      <w:r>
        <w:t xml:space="preserve">Calculate quick-sale adjustment.</w:t>
      </w:r>
    </w:p>
    <w:p>
      <w:pPr>
        <w:pStyle w:val="Compact"/>
        <w:numPr>
          <w:ilvl w:val="0"/>
          <w:numId w:val="1120"/>
        </w:numPr>
      </w:pPr>
      <w:r>
        <w:t xml:space="preserve">Sum by investment and portfolio.</w:t>
      </w:r>
    </w:p>
    <w:p>
      <w:pPr>
        <w:pStyle w:val="Compact"/>
        <w:numPr>
          <w:ilvl w:val="0"/>
          <w:numId w:val="1120"/>
        </w:numPr>
      </w:pPr>
      <w:r>
        <w:t xml:space="preserve">Output FDR report.</w:t>
      </w:r>
    </w:p>
    <w:bookmarkEnd w:id="186"/>
    <w:bookmarkStart w:id="187" w:name="cv-step"/>
    <w:p>
      <w:pPr>
        <w:pStyle w:val="Heading2"/>
      </w:pPr>
      <w:r>
        <w:t xml:space="preserve">16.6 CV Step</w:t>
      </w:r>
    </w:p>
    <w:p>
      <w:pPr>
        <w:pStyle w:val="Compact"/>
        <w:numPr>
          <w:ilvl w:val="0"/>
          <w:numId w:val="1121"/>
        </w:numPr>
      </w:pPr>
      <w:r>
        <w:t xml:space="preserve">Get opening value.</w:t>
      </w:r>
    </w:p>
    <w:p>
      <w:pPr>
        <w:pStyle w:val="Compact"/>
        <w:numPr>
          <w:ilvl w:val="0"/>
          <w:numId w:val="1121"/>
        </w:numPr>
      </w:pPr>
      <w:r>
        <w:t xml:space="preserve">Get closing value.</w:t>
      </w:r>
    </w:p>
    <w:p>
      <w:pPr>
        <w:pStyle w:val="Compact"/>
        <w:numPr>
          <w:ilvl w:val="0"/>
          <w:numId w:val="1121"/>
        </w:numPr>
      </w:pPr>
      <w:r>
        <w:t xml:space="preserve">Sum purchases.</w:t>
      </w:r>
    </w:p>
    <w:p>
      <w:pPr>
        <w:pStyle w:val="Compact"/>
        <w:numPr>
          <w:ilvl w:val="0"/>
          <w:numId w:val="1121"/>
        </w:numPr>
      </w:pPr>
      <w:r>
        <w:t xml:space="preserve">Sum sales.</w:t>
      </w:r>
    </w:p>
    <w:p>
      <w:pPr>
        <w:pStyle w:val="Compact"/>
        <w:numPr>
          <w:ilvl w:val="0"/>
          <w:numId w:val="1121"/>
        </w:numPr>
      </w:pPr>
      <w:r>
        <w:t xml:space="preserve">Sum dividends.</w:t>
      </w:r>
    </w:p>
    <w:p>
      <w:pPr>
        <w:pStyle w:val="Compact"/>
        <w:numPr>
          <w:ilvl w:val="0"/>
          <w:numId w:val="1121"/>
        </w:numPr>
      </w:pPr>
      <w:r>
        <w:t xml:space="preserve">Apply CV formula.</w:t>
      </w:r>
    </w:p>
    <w:p>
      <w:pPr>
        <w:pStyle w:val="Compact"/>
        <w:numPr>
          <w:ilvl w:val="0"/>
          <w:numId w:val="1121"/>
        </w:numPr>
      </w:pPr>
      <w:r>
        <w:t xml:space="preserve">Display taxable result and losses clearly.</w:t>
      </w:r>
    </w:p>
    <w:p>
      <w:pPr>
        <w:pStyle w:val="Compact"/>
        <w:numPr>
          <w:ilvl w:val="0"/>
          <w:numId w:val="1121"/>
        </w:numPr>
      </w:pPr>
      <w:r>
        <w:t xml:space="preserve">Output CV report.</w:t>
      </w:r>
    </w:p>
    <w:bookmarkEnd w:id="187"/>
    <w:bookmarkStart w:id="188" w:name="method-comparison-step"/>
    <w:p>
      <w:pPr>
        <w:pStyle w:val="Heading2"/>
      </w:pPr>
      <w:r>
        <w:t xml:space="preserve">16.7 Method Comparison Step</w:t>
      </w:r>
    </w:p>
    <w:p>
      <w:pPr>
        <w:pStyle w:val="Compact"/>
        <w:numPr>
          <w:ilvl w:val="0"/>
          <w:numId w:val="1122"/>
        </w:numPr>
      </w:pPr>
      <w:r>
        <w:t xml:space="preserve">Check method availability warnings.</w:t>
      </w:r>
    </w:p>
    <w:p>
      <w:pPr>
        <w:pStyle w:val="Compact"/>
        <w:numPr>
          <w:ilvl w:val="0"/>
          <w:numId w:val="1122"/>
        </w:numPr>
      </w:pPr>
      <w:r>
        <w:t xml:space="preserve">Compare FDR and CV totals.</w:t>
      </w:r>
    </w:p>
    <w:p>
      <w:pPr>
        <w:pStyle w:val="Compact"/>
        <w:numPr>
          <w:ilvl w:val="0"/>
          <w:numId w:val="1122"/>
        </w:numPr>
      </w:pPr>
      <w:r>
        <w:t xml:space="preserve">Show lower calculated amount where applicable.</w:t>
      </w:r>
    </w:p>
    <w:p>
      <w:pPr>
        <w:pStyle w:val="Compact"/>
        <w:numPr>
          <w:ilvl w:val="0"/>
          <w:numId w:val="1122"/>
        </w:numPr>
      </w:pPr>
      <w:r>
        <w:t xml:space="preserve">Display caveats.</w:t>
      </w:r>
    </w:p>
    <w:p>
      <w:pPr>
        <w:pStyle w:val="Compact"/>
        <w:numPr>
          <w:ilvl w:val="0"/>
          <w:numId w:val="1122"/>
        </w:numPr>
      </w:pPr>
      <w:r>
        <w:t xml:space="preserve">Generate report.</w:t>
      </w:r>
    </w:p>
    <w:p>
      <w:r>
        <w:pict>
          <v:rect style="width:0;height:1.5pt" o:hralign="center" o:hrstd="t" o:hr="t"/>
        </w:pict>
      </w:r>
    </w:p>
    <w:bookmarkEnd w:id="188"/>
    <w:bookmarkEnd w:id="189"/>
    <w:bookmarkStart w:id="196" w:name="ux-requirements"/>
    <w:p>
      <w:pPr>
        <w:pStyle w:val="Heading1"/>
      </w:pPr>
      <w:r>
        <w:t xml:space="preserve">17. UX Requirements</w:t>
      </w:r>
    </w:p>
    <w:bookmarkStart w:id="190" w:name="key-screens"/>
    <w:p>
      <w:pPr>
        <w:pStyle w:val="Heading2"/>
      </w:pPr>
      <w:r>
        <w:t xml:space="preserve">17.1 Key Screens</w:t>
      </w:r>
    </w:p>
    <w:p>
      <w:pPr>
        <w:pStyle w:val="Compact"/>
        <w:numPr>
          <w:ilvl w:val="0"/>
          <w:numId w:val="1123"/>
        </w:numPr>
      </w:pPr>
      <w:r>
        <w:t xml:space="preserve">Landing page.</w:t>
      </w:r>
    </w:p>
    <w:p>
      <w:pPr>
        <w:pStyle w:val="Compact"/>
        <w:numPr>
          <w:ilvl w:val="0"/>
          <w:numId w:val="1123"/>
        </w:numPr>
      </w:pPr>
      <w:r>
        <w:t xml:space="preserve">Start calculation.</w:t>
      </w:r>
    </w:p>
    <w:p>
      <w:pPr>
        <w:pStyle w:val="Compact"/>
        <w:numPr>
          <w:ilvl w:val="0"/>
          <w:numId w:val="1123"/>
        </w:numPr>
      </w:pPr>
      <w:r>
        <w:t xml:space="preserve">Tax year selection.</w:t>
      </w:r>
    </w:p>
    <w:p>
      <w:pPr>
        <w:pStyle w:val="Compact"/>
        <w:numPr>
          <w:ilvl w:val="0"/>
          <w:numId w:val="1123"/>
        </w:numPr>
      </w:pPr>
      <w:r>
        <w:t xml:space="preserve">Screening questions.</w:t>
      </w:r>
    </w:p>
    <w:p>
      <w:pPr>
        <w:pStyle w:val="Compact"/>
        <w:numPr>
          <w:ilvl w:val="0"/>
          <w:numId w:val="1123"/>
        </w:numPr>
      </w:pPr>
      <w:r>
        <w:t xml:space="preserve">Upload files.</w:t>
      </w:r>
    </w:p>
    <w:p>
      <w:pPr>
        <w:pStyle w:val="Compact"/>
        <w:numPr>
          <w:ilvl w:val="0"/>
          <w:numId w:val="1123"/>
        </w:numPr>
      </w:pPr>
      <w:r>
        <w:t xml:space="preserve">File preview.</w:t>
      </w:r>
    </w:p>
    <w:p>
      <w:pPr>
        <w:pStyle w:val="Compact"/>
        <w:numPr>
          <w:ilvl w:val="0"/>
          <w:numId w:val="1123"/>
        </w:numPr>
      </w:pPr>
      <w:r>
        <w:t xml:space="preserve">Broker detection result.</w:t>
      </w:r>
    </w:p>
    <w:p>
      <w:pPr>
        <w:pStyle w:val="Compact"/>
        <w:numPr>
          <w:ilvl w:val="0"/>
          <w:numId w:val="1123"/>
        </w:numPr>
      </w:pPr>
      <w:r>
        <w:t xml:space="preserve">Column mapping wizard.</w:t>
      </w:r>
    </w:p>
    <w:p>
      <w:pPr>
        <w:pStyle w:val="Compact"/>
        <w:numPr>
          <w:ilvl w:val="0"/>
          <w:numId w:val="1123"/>
        </w:numPr>
      </w:pPr>
      <w:r>
        <w:t xml:space="preserve">Data validation dashboard.</w:t>
      </w:r>
    </w:p>
    <w:p>
      <w:pPr>
        <w:pStyle w:val="Compact"/>
        <w:numPr>
          <w:ilvl w:val="0"/>
          <w:numId w:val="1123"/>
        </w:numPr>
      </w:pPr>
      <w:r>
        <w:t xml:space="preserve">Holdings reconciliation.</w:t>
      </w:r>
    </w:p>
    <w:p>
      <w:pPr>
        <w:pStyle w:val="Compact"/>
        <w:numPr>
          <w:ilvl w:val="0"/>
          <w:numId w:val="1123"/>
        </w:numPr>
      </w:pPr>
      <w:r>
        <w:t xml:space="preserve">Missing data entry.</w:t>
      </w:r>
    </w:p>
    <w:p>
      <w:pPr>
        <w:pStyle w:val="Compact"/>
        <w:numPr>
          <w:ilvl w:val="0"/>
          <w:numId w:val="1123"/>
        </w:numPr>
      </w:pPr>
      <w:r>
        <w:t xml:space="preserve">FIF threshold result.</w:t>
      </w:r>
    </w:p>
    <w:p>
      <w:pPr>
        <w:pStyle w:val="Compact"/>
        <w:numPr>
          <w:ilvl w:val="0"/>
          <w:numId w:val="1123"/>
        </w:numPr>
      </w:pPr>
      <w:r>
        <w:t xml:space="preserve">FDR/CV calculation page.</w:t>
      </w:r>
    </w:p>
    <w:p>
      <w:pPr>
        <w:pStyle w:val="Compact"/>
        <w:numPr>
          <w:ilvl w:val="0"/>
          <w:numId w:val="1123"/>
        </w:numPr>
      </w:pPr>
      <w:r>
        <w:t xml:space="preserve">Quick-sale worksheet page.</w:t>
      </w:r>
    </w:p>
    <w:p>
      <w:pPr>
        <w:pStyle w:val="Compact"/>
        <w:numPr>
          <w:ilvl w:val="0"/>
          <w:numId w:val="1123"/>
        </w:numPr>
      </w:pPr>
      <w:r>
        <w:t xml:space="preserve">Method comparison page.</w:t>
      </w:r>
    </w:p>
    <w:p>
      <w:pPr>
        <w:pStyle w:val="Compact"/>
        <w:numPr>
          <w:ilvl w:val="0"/>
          <w:numId w:val="1123"/>
        </w:numPr>
      </w:pPr>
      <w:r>
        <w:t xml:space="preserve">Report export page.</w:t>
      </w:r>
    </w:p>
    <w:p>
      <w:pPr>
        <w:pStyle w:val="Compact"/>
        <w:numPr>
          <w:ilvl w:val="0"/>
          <w:numId w:val="1123"/>
        </w:numPr>
      </w:pPr>
      <w:r>
        <w:t xml:space="preserve">Data deletion/settings page.</w:t>
      </w:r>
    </w:p>
    <w:bookmarkEnd w:id="190"/>
    <w:bookmarkStart w:id="191" w:name="ui-principles"/>
    <w:p>
      <w:pPr>
        <w:pStyle w:val="Heading2"/>
      </w:pPr>
      <w:r>
        <w:t xml:space="preserve">17.2 UI Principles</w:t>
      </w:r>
    </w:p>
    <w:p>
      <w:pPr>
        <w:pStyle w:val="Compact"/>
        <w:numPr>
          <w:ilvl w:val="0"/>
          <w:numId w:val="1124"/>
        </w:numPr>
      </w:pPr>
      <w:r>
        <w:t xml:space="preserve">Calm and trustworthy.</w:t>
      </w:r>
    </w:p>
    <w:p>
      <w:pPr>
        <w:pStyle w:val="Compact"/>
        <w:numPr>
          <w:ilvl w:val="0"/>
          <w:numId w:val="1124"/>
        </w:numPr>
      </w:pPr>
      <w:r>
        <w:t xml:space="preserve">Simple language first.</w:t>
      </w:r>
    </w:p>
    <w:p>
      <w:pPr>
        <w:pStyle w:val="Compact"/>
        <w:numPr>
          <w:ilvl w:val="0"/>
          <w:numId w:val="1124"/>
        </w:numPr>
      </w:pPr>
      <w:r>
        <w:t xml:space="preserve">Technical detail expandable.</w:t>
      </w:r>
    </w:p>
    <w:p>
      <w:pPr>
        <w:pStyle w:val="Compact"/>
        <w:numPr>
          <w:ilvl w:val="0"/>
          <w:numId w:val="1124"/>
        </w:numPr>
      </w:pPr>
      <w:r>
        <w:t xml:space="preserve">Show confidence scores.</w:t>
      </w:r>
    </w:p>
    <w:p>
      <w:pPr>
        <w:pStyle w:val="Compact"/>
        <w:numPr>
          <w:ilvl w:val="0"/>
          <w:numId w:val="1124"/>
        </w:numPr>
      </w:pPr>
      <w:r>
        <w:t xml:space="preserve">Never hide assumptions.</w:t>
      </w:r>
    </w:p>
    <w:p>
      <w:pPr>
        <w:pStyle w:val="Compact"/>
        <w:numPr>
          <w:ilvl w:val="0"/>
          <w:numId w:val="1124"/>
        </w:numPr>
      </w:pPr>
      <w:r>
        <w:t xml:space="preserve">Make errors actionable.</w:t>
      </w:r>
    </w:p>
    <w:p>
      <w:pPr>
        <w:pStyle w:val="Compact"/>
        <w:numPr>
          <w:ilvl w:val="0"/>
          <w:numId w:val="1124"/>
        </w:numPr>
      </w:pPr>
      <w:r>
        <w:t xml:space="preserve">Encourage accountant review for complex cases.</w:t>
      </w:r>
    </w:p>
    <w:bookmarkEnd w:id="191"/>
    <w:bookmarkStart w:id="195" w:name="ux-copy-examples"/>
    <w:p>
      <w:pPr>
        <w:pStyle w:val="Heading2"/>
      </w:pPr>
      <w:r>
        <w:t xml:space="preserve">17.3 UX Copy Examples</w:t>
      </w:r>
    </w:p>
    <w:bookmarkStart w:id="192" w:name="warning-example"/>
    <w:p>
      <w:pPr>
        <w:pStyle w:val="Heading3"/>
      </w:pPr>
      <w:r>
        <w:t xml:space="preserve">Warning Example</w:t>
      </w:r>
    </w:p>
    <w:p>
      <w:pPr>
        <w:pStyle w:val="BlockText"/>
      </w:pPr>
      <w:r>
        <w:t xml:space="preserve">We found 14 transactions that look like corporate actions or transfers. These may affect your FIF calculation. Please review them before finalising your report.</w:t>
      </w:r>
    </w:p>
    <w:bookmarkEnd w:id="192"/>
    <w:bookmarkStart w:id="193" w:name="method-warning-example"/>
    <w:p>
      <w:pPr>
        <w:pStyle w:val="Heading3"/>
      </w:pPr>
      <w:r>
        <w:t xml:space="preserve">Method Warning Example</w:t>
      </w:r>
    </w:p>
    <w:p>
      <w:pPr>
        <w:pStyle w:val="BlockText"/>
      </w:pPr>
      <w:r>
        <w:t xml:space="preserve">We can calculate FDR and CV from your data, but method eligibility depends on your personal situation and the type of investment. This tool prepares a working paper, not tax advice.</w:t>
      </w:r>
    </w:p>
    <w:bookmarkEnd w:id="193"/>
    <w:bookmarkStart w:id="194" w:name="missing-data-example"/>
    <w:p>
      <w:pPr>
        <w:pStyle w:val="Heading3"/>
      </w:pPr>
      <w:r>
        <w:t xml:space="preserve">Missing Data Example</w:t>
      </w:r>
    </w:p>
    <w:p>
      <w:pPr>
        <w:pStyle w:val="BlockText"/>
      </w:pPr>
      <w:r>
        <w:t xml:space="preserve">We could not find a 1 April opening market value for VOO. Upload a holdings report, use historical price lookup, or enter the value manually.</w:t>
      </w:r>
    </w:p>
    <w:p>
      <w:r>
        <w:pict>
          <v:rect style="width:0;height:1.5pt" o:hralign="center" o:hrstd="t" o:hr="t"/>
        </w:pict>
      </w:r>
    </w:p>
    <w:bookmarkEnd w:id="194"/>
    <w:bookmarkEnd w:id="195"/>
    <w:bookmarkEnd w:id="196"/>
    <w:bookmarkStart w:id="246" w:name="X54cd90fdcf8ddbda79f19e61f72c561c00a9fdb"/>
    <w:p>
      <w:pPr>
        <w:pStyle w:val="Heading1"/>
      </w:pPr>
      <w:r>
        <w:t xml:space="preserve">18. Technical Approach, Tech Stack Options, and App Feasibility</w:t>
      </w:r>
    </w:p>
    <w:bookmarkStart w:id="197" w:name="technical-goals"/>
    <w:p>
      <w:pPr>
        <w:pStyle w:val="Heading2"/>
      </w:pPr>
      <w:r>
        <w:t xml:space="preserve">18.1 Technical Goals</w:t>
      </w:r>
    </w:p>
    <w:p>
      <w:pPr>
        <w:pStyle w:val="FirstParagraph"/>
      </w:pPr>
      <w:r>
        <w:t xml:space="preserve">The technology stack should support:</w:t>
      </w:r>
    </w:p>
    <w:p>
      <w:pPr>
        <w:pStyle w:val="Compact"/>
        <w:numPr>
          <w:ilvl w:val="0"/>
          <w:numId w:val="1125"/>
        </w:numPr>
      </w:pPr>
      <w:r>
        <w:t xml:space="preserve">fast MVP development;</w:t>
      </w:r>
    </w:p>
    <w:p>
      <w:pPr>
        <w:pStyle w:val="Compact"/>
        <w:numPr>
          <w:ilvl w:val="0"/>
          <w:numId w:val="1125"/>
        </w:numPr>
      </w:pPr>
      <w:r>
        <w:t xml:space="preserve">reliable CSV/XLSX parsing;</w:t>
      </w:r>
    </w:p>
    <w:p>
      <w:pPr>
        <w:pStyle w:val="Compact"/>
        <w:numPr>
          <w:ilvl w:val="0"/>
          <w:numId w:val="1125"/>
        </w:numPr>
      </w:pPr>
      <w:r>
        <w:t xml:space="preserve">deterministic tax calculations;</w:t>
      </w:r>
    </w:p>
    <w:p>
      <w:pPr>
        <w:pStyle w:val="Compact"/>
        <w:numPr>
          <w:ilvl w:val="0"/>
          <w:numId w:val="1125"/>
        </w:numPr>
      </w:pPr>
      <w:r>
        <w:t xml:space="preserve">large-file handling;</w:t>
      </w:r>
    </w:p>
    <w:p>
      <w:pPr>
        <w:pStyle w:val="Compact"/>
        <w:numPr>
          <w:ilvl w:val="0"/>
          <w:numId w:val="1125"/>
        </w:numPr>
      </w:pPr>
      <w:r>
        <w:t xml:space="preserve">privacy-sensitive financial data processing;</w:t>
      </w:r>
    </w:p>
    <w:p>
      <w:pPr>
        <w:pStyle w:val="Compact"/>
        <w:numPr>
          <w:ilvl w:val="0"/>
          <w:numId w:val="1125"/>
        </w:numPr>
      </w:pPr>
      <w:r>
        <w:t xml:space="preserve">PDF and CSV report generation;</w:t>
      </w:r>
    </w:p>
    <w:p>
      <w:pPr>
        <w:pStyle w:val="Compact"/>
        <w:numPr>
          <w:ilvl w:val="0"/>
          <w:numId w:val="1125"/>
        </w:numPr>
      </w:pPr>
      <w:r>
        <w:t xml:space="preserve">audit trail and traceability;</w:t>
      </w:r>
    </w:p>
    <w:p>
      <w:pPr>
        <w:pStyle w:val="Compact"/>
        <w:numPr>
          <w:ilvl w:val="0"/>
          <w:numId w:val="1125"/>
        </w:numPr>
      </w:pPr>
      <w:r>
        <w:t xml:space="preserve">future support for multiple brokers and possibly Australia.</w:t>
      </w:r>
    </w:p>
    <w:p>
      <w:pPr>
        <w:pStyle w:val="FirstParagraph"/>
      </w:pPr>
      <w:r>
        <w:t xml:space="preserve">The most important technical principle is:</w:t>
      </w:r>
    </w:p>
    <w:p>
      <w:pPr>
        <w:pStyle w:val="BlockText"/>
      </w:pPr>
      <w:r>
        <w:t xml:space="preserve">AI can assist with mapping and explanations, but final tax calculations must be deterministic, versioned, and testable.</w:t>
      </w:r>
    </w:p>
    <w:p>
      <w:r>
        <w:pict>
          <v:rect style="width:0;height:1.5pt" o:hralign="center" o:hrstd="t" o:hr="t"/>
        </w:pict>
      </w:r>
    </w:p>
    <w:bookmarkEnd w:id="197"/>
    <w:bookmarkStart w:id="198" w:name="recommended-architecture-pattern"/>
    <w:p>
      <w:pPr>
        <w:pStyle w:val="Heading2"/>
      </w:pPr>
      <w:r>
        <w:t xml:space="preserve">18.2 Recommended Architecture Pattern</w:t>
      </w:r>
    </w:p>
    <w:p>
      <w:pPr>
        <w:pStyle w:val="FirstParagraph"/>
      </w:pPr>
      <w:r>
        <w:t xml:space="preserve">Use a layered architecture:</w:t>
      </w:r>
    </w:p>
    <w:p>
      <w:pPr>
        <w:pStyle w:val="Compact"/>
        <w:numPr>
          <w:ilvl w:val="0"/>
          <w:numId w:val="1126"/>
        </w:numPr>
      </w:pPr>
      <w:r>
        <w:rPr>
          <w:b/>
          <w:bCs/>
        </w:rPr>
        <w:t xml:space="preserve">Frontend/UI layer</w:t>
      </w:r>
      <w:r>
        <w:t xml:space="preserve"> </w:t>
      </w:r>
      <w:r>
        <w:t xml:space="preserve">— upload, preview, mapping, validation, report view.</w:t>
      </w:r>
    </w:p>
    <w:p>
      <w:pPr>
        <w:pStyle w:val="Compact"/>
        <w:numPr>
          <w:ilvl w:val="0"/>
          <w:numId w:val="1126"/>
        </w:numPr>
      </w:pPr>
      <w:r>
        <w:rPr>
          <w:b/>
          <w:bCs/>
        </w:rPr>
        <w:t xml:space="preserve">Parsing layer</w:t>
      </w:r>
      <w:r>
        <w:t xml:space="preserve"> </w:t>
      </w:r>
      <w:r>
        <w:t xml:space="preserve">— CSV/XLSX parsing, broker template detection, column mapping.</w:t>
      </w:r>
    </w:p>
    <w:p>
      <w:pPr>
        <w:pStyle w:val="Compact"/>
        <w:numPr>
          <w:ilvl w:val="0"/>
          <w:numId w:val="1126"/>
        </w:numPr>
      </w:pPr>
      <w:r>
        <w:rPr>
          <w:b/>
          <w:bCs/>
        </w:rPr>
        <w:t xml:space="preserve">Canonical ledger layer</w:t>
      </w:r>
      <w:r>
        <w:t xml:space="preserve"> </w:t>
      </w:r>
      <w:r>
        <w:t xml:space="preserve">— normalised transactions, holdings, FX, dividends, validation issues.</w:t>
      </w:r>
    </w:p>
    <w:p>
      <w:pPr>
        <w:pStyle w:val="Compact"/>
        <w:numPr>
          <w:ilvl w:val="0"/>
          <w:numId w:val="1126"/>
        </w:numPr>
      </w:pPr>
      <w:r>
        <w:rPr>
          <w:b/>
          <w:bCs/>
        </w:rPr>
        <w:t xml:space="preserve">Calculation engine</w:t>
      </w:r>
      <w:r>
        <w:t xml:space="preserve"> </w:t>
      </w:r>
      <w:r>
        <w:t xml:space="preserve">— FDR, CV, threshold, quick-sale adjustment.</w:t>
      </w:r>
    </w:p>
    <w:p>
      <w:pPr>
        <w:pStyle w:val="Compact"/>
        <w:numPr>
          <w:ilvl w:val="0"/>
          <w:numId w:val="1126"/>
        </w:numPr>
      </w:pPr>
      <w:r>
        <w:rPr>
          <w:b/>
          <w:bCs/>
        </w:rPr>
        <w:t xml:space="preserve">Reporting layer</w:t>
      </w:r>
      <w:r>
        <w:t xml:space="preserve"> </w:t>
      </w:r>
      <w:r>
        <w:t xml:space="preserve">— PDF, CSV export pack, audit manifest.</w:t>
      </w:r>
    </w:p>
    <w:p>
      <w:pPr>
        <w:pStyle w:val="Compact"/>
        <w:numPr>
          <w:ilvl w:val="0"/>
          <w:numId w:val="1126"/>
        </w:numPr>
      </w:pPr>
      <w:r>
        <w:rPr>
          <w:b/>
          <w:bCs/>
        </w:rPr>
        <w:t xml:space="preserve">Storage layer</w:t>
      </w:r>
      <w:r>
        <w:t xml:space="preserve"> </w:t>
      </w:r>
      <w:r>
        <w:t xml:space="preserve">— optional accounts, files, source rows, reports, calculation runs.</w:t>
      </w:r>
    </w:p>
    <w:p>
      <w:pPr>
        <w:pStyle w:val="FirstParagraph"/>
      </w:pPr>
      <w:r>
        <w:t xml:space="preserve">This separation matters because broker formats will change, but the calculation engine must remain stable and testable.</w:t>
      </w:r>
    </w:p>
    <w:p>
      <w:r>
        <w:pict>
          <v:rect style="width:0;height:1.5pt" o:hralign="center" o:hrstd="t" o:hr="t"/>
        </w:pict>
      </w:r>
    </w:p>
    <w:bookmarkEnd w:id="198"/>
    <w:bookmarkStart w:id="199" w:name="web-vs-native-app-feasibility"/>
    <w:p>
      <w:pPr>
        <w:pStyle w:val="Heading2"/>
      </w:pPr>
      <w:r>
        <w:t xml:space="preserve">18.3 Web vs Native App Feasibility</w:t>
      </w:r>
    </w:p>
    <w:bookmarkEnd w:id="199"/>
    <w:bookmarkStart w:id="200" w:name="Xb59a8cd29913d11a56acf6a7ae5079d559b4028"/>
    <w:p>
      <w:pPr>
        <w:pStyle w:val="Heading2"/>
      </w:pPr>
      <w:r>
        <w:t xml:space="preserve">18.3.1 Can Users Upload Broker CSV/XLSX Files from Mobile?</w:t>
      </w:r>
    </w:p>
    <w:p>
      <w:pPr>
        <w:pStyle w:val="FirstParagraph"/>
      </w:pPr>
      <w:r>
        <w:t xml:space="preserve">Yes, technically. Both major mobile platforms allow a user to select files through system file pickers:</w:t>
      </w:r>
    </w:p>
    <w:p>
      <w:pPr>
        <w:pStyle w:val="Compact"/>
        <w:numPr>
          <w:ilvl w:val="0"/>
          <w:numId w:val="1127"/>
        </w:numPr>
      </w:pPr>
      <w:r>
        <w:t xml:space="preserve">iOS can import or open documents through the document picker / Files app model.</w:t>
      </w:r>
    </w:p>
    <w:p>
      <w:pPr>
        <w:pStyle w:val="Compact"/>
        <w:numPr>
          <w:ilvl w:val="0"/>
          <w:numId w:val="1127"/>
        </w:numPr>
      </w:pPr>
      <w:r>
        <w:t xml:space="preserve">Android can open user-selected files through the Storage Access Framework.</w:t>
      </w:r>
    </w:p>
    <w:p>
      <w:pPr>
        <w:pStyle w:val="Compact"/>
        <w:numPr>
          <w:ilvl w:val="0"/>
          <w:numId w:val="1127"/>
        </w:numPr>
      </w:pPr>
      <w:r>
        <w:t xml:space="preserve">Cross-platform app frameworks such as Expo, Capacitor, and Flutter have document/file picker support.</w:t>
      </w:r>
    </w:p>
    <w:p>
      <w:pPr>
        <w:pStyle w:val="FirstParagraph"/>
      </w:pPr>
      <w:r>
        <w:t xml:space="preserve">The practical constraint is not whether the app can import a file. The practical constraint is whether the user can easily obtain the broker CSV/XLSX file on the phone in the first place.</w:t>
      </w:r>
    </w:p>
    <w:bookmarkEnd w:id="200"/>
    <w:bookmarkStart w:id="201" w:name="mobile-download-reality"/>
    <w:p>
      <w:pPr>
        <w:pStyle w:val="Heading2"/>
      </w:pPr>
      <w:r>
        <w:t xml:space="preserve">18.3.2 Mobile Download Reality</w:t>
      </w:r>
    </w:p>
    <w:p>
      <w:pPr>
        <w:pStyle w:val="FirstParagraph"/>
      </w:pPr>
      <w:r>
        <w:t xml:space="preserve">Broker CSV/XLSX download workflows vary:</w:t>
      </w:r>
    </w:p>
    <w:p>
      <w:pPr>
        <w:pStyle w:val="Compact"/>
        <w:numPr>
          <w:ilvl w:val="0"/>
          <w:numId w:val="1128"/>
        </w:numPr>
      </w:pPr>
      <w:r>
        <w:t xml:space="preserve">Some brokers expose reports clearly in the mobile app.</w:t>
      </w:r>
    </w:p>
    <w:p>
      <w:pPr>
        <w:pStyle w:val="Compact"/>
        <w:numPr>
          <w:ilvl w:val="0"/>
          <w:numId w:val="1128"/>
        </w:numPr>
      </w:pPr>
      <w:r>
        <w:t xml:space="preserve">Some require desktop web to access full reports.</w:t>
      </w:r>
    </w:p>
    <w:p>
      <w:pPr>
        <w:pStyle w:val="Compact"/>
        <w:numPr>
          <w:ilvl w:val="0"/>
          <w:numId w:val="1128"/>
        </w:numPr>
      </w:pPr>
      <w:r>
        <w:t xml:space="preserve">Some send CSV/XLSX reports by email.</w:t>
      </w:r>
    </w:p>
    <w:p>
      <w:pPr>
        <w:pStyle w:val="Compact"/>
        <w:numPr>
          <w:ilvl w:val="0"/>
          <w:numId w:val="1128"/>
        </w:numPr>
      </w:pPr>
      <w:r>
        <w:t xml:space="preserve">Some export files into Downloads, iCloud Drive, Google Drive, OneDrive, or Files.</w:t>
      </w:r>
    </w:p>
    <w:p>
      <w:pPr>
        <w:pStyle w:val="Compact"/>
        <w:numPr>
          <w:ilvl w:val="0"/>
          <w:numId w:val="1128"/>
        </w:numPr>
      </w:pPr>
      <w:r>
        <w:t xml:space="preserve">Some only provide PDFs for certain reports.</w:t>
      </w:r>
    </w:p>
    <w:p>
      <w:pPr>
        <w:pStyle w:val="Compact"/>
        <w:numPr>
          <w:ilvl w:val="0"/>
          <w:numId w:val="1128"/>
        </w:numPr>
      </w:pPr>
      <w:r>
        <w:t xml:space="preserve">Some reports are easier to generate on desktop because date range, tax year, and report options are complex.</w:t>
      </w:r>
    </w:p>
    <w:p>
      <w:pPr>
        <w:pStyle w:val="FirstParagraph"/>
      </w:pPr>
      <w:r>
        <w:t xml:space="preserve">Therefore, the product should not assume mobile-only completion for MVP. It should support mobile upload, but the core workflow should remain strong on desktop web.</w:t>
      </w:r>
    </w:p>
    <w:bookmarkEnd w:id="201"/>
    <w:bookmarkStart w:id="204" w:name="app-store-play-store-feasibility"/>
    <w:p>
      <w:pPr>
        <w:pStyle w:val="Heading2"/>
      </w:pPr>
      <w:r>
        <w:t xml:space="preserve">18.3.3 App Store / Play Store Feasibility</w:t>
      </w:r>
    </w:p>
    <w:p>
      <w:pPr>
        <w:pStyle w:val="FirstParagraph"/>
      </w:pPr>
      <w:r>
        <w:t xml:space="preserve">A FIF calculator app can be published to App Store and Google Play, but the following requirements and risks must be planned:</w:t>
      </w:r>
    </w:p>
    <w:bookmarkStart w:id="202" w:name="app-store-considerations"/>
    <w:p>
      <w:pPr>
        <w:pStyle w:val="Heading3"/>
      </w:pPr>
      <w:r>
        <w:t xml:space="preserve">App Store Considerations</w:t>
      </w:r>
    </w:p>
    <w:p>
      <w:pPr>
        <w:pStyle w:val="Compact"/>
        <w:numPr>
          <w:ilvl w:val="0"/>
          <w:numId w:val="1129"/>
        </w:numPr>
      </w:pPr>
      <w:r>
        <w:t xml:space="preserve">App must have enough native or app-specific functionality; a thin webview wrapper may be rejected or reviewed poorly.</w:t>
      </w:r>
    </w:p>
    <w:p>
      <w:pPr>
        <w:pStyle w:val="Compact"/>
        <w:numPr>
          <w:ilvl w:val="0"/>
          <w:numId w:val="1129"/>
        </w:numPr>
      </w:pPr>
      <w:r>
        <w:t xml:space="preserve">App must include a privacy policy URL and disclose data practices.</w:t>
      </w:r>
    </w:p>
    <w:p>
      <w:pPr>
        <w:pStyle w:val="Compact"/>
        <w:numPr>
          <w:ilvl w:val="0"/>
          <w:numId w:val="1129"/>
        </w:numPr>
      </w:pPr>
      <w:r>
        <w:t xml:space="preserve">App must be clear about business model and paid functionality.</w:t>
      </w:r>
    </w:p>
    <w:p>
      <w:pPr>
        <w:pStyle w:val="Compact"/>
        <w:numPr>
          <w:ilvl w:val="0"/>
          <w:numId w:val="1129"/>
        </w:numPr>
      </w:pPr>
      <w:r>
        <w:t xml:space="preserve">If selling digital app functionality inside iOS, Apple payment rules may apply unless the transaction qualifies as an external professional/tax preparation service. This should be reviewed before implementation.</w:t>
      </w:r>
    </w:p>
    <w:p>
      <w:pPr>
        <w:pStyle w:val="Compact"/>
        <w:numPr>
          <w:ilvl w:val="0"/>
          <w:numId w:val="1129"/>
        </w:numPr>
      </w:pPr>
      <w:r>
        <w:t xml:space="preserve">App should include clear disclaimers that it is not tax advice.</w:t>
      </w:r>
    </w:p>
    <w:bookmarkEnd w:id="202"/>
    <w:bookmarkStart w:id="203" w:name="google-play-considerations"/>
    <w:p>
      <w:pPr>
        <w:pStyle w:val="Heading3"/>
      </w:pPr>
      <w:r>
        <w:t xml:space="preserve">Google Play Considerations</w:t>
      </w:r>
    </w:p>
    <w:p>
      <w:pPr>
        <w:pStyle w:val="Compact"/>
        <w:numPr>
          <w:ilvl w:val="0"/>
          <w:numId w:val="1130"/>
        </w:numPr>
      </w:pPr>
      <w:r>
        <w:t xml:space="preserve">Apps with financial features must complete Google Play’s financial features declaration.</w:t>
      </w:r>
    </w:p>
    <w:p>
      <w:pPr>
        <w:pStyle w:val="Compact"/>
        <w:numPr>
          <w:ilvl w:val="0"/>
          <w:numId w:val="1130"/>
        </w:numPr>
      </w:pPr>
      <w:r>
        <w:t xml:space="preserve">The app must comply with local regulations and include required disclosures for targeted countries.</w:t>
      </w:r>
    </w:p>
    <w:p>
      <w:pPr>
        <w:pStyle w:val="Compact"/>
        <w:numPr>
          <w:ilvl w:val="0"/>
          <w:numId w:val="1130"/>
        </w:numPr>
      </w:pPr>
      <w:r>
        <w:t xml:space="preserve">Google Play policy indicates tax preparation/filing assistance should not use Google Play Billing, but this must be confirmed for the exact monetisation model.</w:t>
      </w:r>
    </w:p>
    <w:p>
      <w:pPr>
        <w:pStyle w:val="Compact"/>
        <w:numPr>
          <w:ilvl w:val="0"/>
          <w:numId w:val="1130"/>
        </w:numPr>
      </w:pPr>
      <w:r>
        <w:t xml:space="preserve">App must complete data safety/privacy disclosures.</w:t>
      </w:r>
    </w:p>
    <w:bookmarkEnd w:id="203"/>
    <w:bookmarkEnd w:id="204"/>
    <w:bookmarkStart w:id="205" w:name="feasibility-rating"/>
    <w:p>
      <w:pPr>
        <w:pStyle w:val="Heading2"/>
      </w:pPr>
      <w:r>
        <w:t xml:space="preserve">18.3.4 Feasibility Rating</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Option</w:t>
            </w:r>
          </w:p>
        </w:tc>
        <w:tc>
          <w:tcPr/>
          <w:p>
            <w:pPr>
              <w:pStyle w:val="Compact"/>
              <w:jc w:val="right"/>
            </w:pPr>
            <w:r>
              <w:t xml:space="preserve">Feasibility</w:t>
            </w:r>
          </w:p>
        </w:tc>
        <w:tc>
          <w:tcPr/>
          <w:p>
            <w:pPr>
              <w:pStyle w:val="Compact"/>
            </w:pPr>
            <w:r>
              <w:t xml:space="preserve">Recommendation</w:t>
            </w:r>
          </w:p>
        </w:tc>
      </w:tr>
      <w:tr>
        <w:tc>
          <w:tcPr/>
          <w:p>
            <w:pPr>
              <w:pStyle w:val="Compact"/>
            </w:pPr>
            <w:r>
              <w:t xml:space="preserve">Desktop/mobile responsive web app</w:t>
            </w:r>
          </w:p>
        </w:tc>
        <w:tc>
          <w:tcPr/>
          <w:p>
            <w:pPr>
              <w:pStyle w:val="Compact"/>
              <w:jc w:val="right"/>
            </w:pPr>
            <w:r>
              <w:t xml:space="preserve">Very high</w:t>
            </w:r>
          </w:p>
        </w:tc>
        <w:tc>
          <w:tcPr/>
          <w:p>
            <w:pPr>
              <w:pStyle w:val="Compact"/>
            </w:pPr>
            <w:r>
              <w:t xml:space="preserve">Build first</w:t>
            </w:r>
          </w:p>
        </w:tc>
      </w:tr>
      <w:tr>
        <w:tc>
          <w:tcPr/>
          <w:p>
            <w:pPr>
              <w:pStyle w:val="Compact"/>
            </w:pPr>
            <w:r>
              <w:t xml:space="preserve">PWA installable web app</w:t>
            </w:r>
          </w:p>
        </w:tc>
        <w:tc>
          <w:tcPr/>
          <w:p>
            <w:pPr>
              <w:pStyle w:val="Compact"/>
              <w:jc w:val="right"/>
            </w:pPr>
            <w:r>
              <w:t xml:space="preserve">High</w:t>
            </w:r>
          </w:p>
        </w:tc>
        <w:tc>
          <w:tcPr/>
          <w:p>
            <w:pPr>
              <w:pStyle w:val="Compact"/>
            </w:pPr>
            <w:r>
              <w:t xml:space="preserve">Add early if low effort</w:t>
            </w:r>
          </w:p>
        </w:tc>
      </w:tr>
      <w:tr>
        <w:tc>
          <w:tcPr/>
          <w:p>
            <w:pPr>
              <w:pStyle w:val="Compact"/>
            </w:pPr>
            <w:r>
              <w:t xml:space="preserve">App wrapper using Capacitor</w:t>
            </w:r>
          </w:p>
        </w:tc>
        <w:tc>
          <w:tcPr/>
          <w:p>
            <w:pPr>
              <w:pStyle w:val="Compact"/>
              <w:jc w:val="right"/>
            </w:pPr>
            <w:r>
              <w:t xml:space="preserve">Medium-high</w:t>
            </w:r>
          </w:p>
        </w:tc>
        <w:tc>
          <w:tcPr/>
          <w:p>
            <w:pPr>
              <w:pStyle w:val="Compact"/>
            </w:pPr>
            <w:r>
              <w:t xml:space="preserve">Good after MVP if app-store presence matters</w:t>
            </w:r>
          </w:p>
        </w:tc>
      </w:tr>
      <w:tr>
        <w:tc>
          <w:tcPr/>
          <w:p>
            <w:pPr>
              <w:pStyle w:val="Compact"/>
            </w:pPr>
            <w:r>
              <w:t xml:space="preserve">React Native / Expo app</w:t>
            </w:r>
          </w:p>
        </w:tc>
        <w:tc>
          <w:tcPr/>
          <w:p>
            <w:pPr>
              <w:pStyle w:val="Compact"/>
              <w:jc w:val="right"/>
            </w:pPr>
            <w:r>
              <w:t xml:space="preserve">Medium-high</w:t>
            </w:r>
          </w:p>
        </w:tc>
        <w:tc>
          <w:tcPr/>
          <w:p>
            <w:pPr>
              <w:pStyle w:val="Compact"/>
            </w:pPr>
            <w:r>
              <w:t xml:space="preserve">Good if native UX becomes important</w:t>
            </w:r>
          </w:p>
        </w:tc>
      </w:tr>
      <w:tr>
        <w:tc>
          <w:tcPr/>
          <w:p>
            <w:pPr>
              <w:pStyle w:val="Compact"/>
            </w:pPr>
            <w:r>
              <w:t xml:space="preserve">Flutter app</w:t>
            </w:r>
          </w:p>
        </w:tc>
        <w:tc>
          <w:tcPr/>
          <w:p>
            <w:pPr>
              <w:pStyle w:val="Compact"/>
              <w:jc w:val="right"/>
            </w:pPr>
            <w:r>
              <w:t xml:space="preserve">Medium</w:t>
            </w:r>
          </w:p>
        </w:tc>
        <w:tc>
          <w:tcPr/>
          <w:p>
            <w:pPr>
              <w:pStyle w:val="Compact"/>
            </w:pPr>
            <w:r>
              <w:t xml:space="preserve">Good for full native cross-platform build, but heavier if web already exists</w:t>
            </w:r>
          </w:p>
        </w:tc>
      </w:tr>
      <w:tr>
        <w:tc>
          <w:tcPr/>
          <w:p>
            <w:pPr>
              <w:pStyle w:val="Compact"/>
            </w:pPr>
            <w:r>
              <w:t xml:space="preserve">Fully native Swift + Kotlin</w:t>
            </w:r>
          </w:p>
        </w:tc>
        <w:tc>
          <w:tcPr/>
          <w:p>
            <w:pPr>
              <w:pStyle w:val="Compact"/>
              <w:jc w:val="right"/>
            </w:pPr>
            <w:r>
              <w:t xml:space="preserve">Low for MVP</w:t>
            </w:r>
          </w:p>
        </w:tc>
        <w:tc>
          <w:tcPr/>
          <w:p>
            <w:pPr>
              <w:pStyle w:val="Compact"/>
            </w:pPr>
            <w:r>
              <w:t xml:space="preserve">Too expensive and unnecessary early</w:t>
            </w:r>
          </w:p>
        </w:tc>
      </w:tr>
    </w:tbl>
    <w:bookmarkEnd w:id="205"/>
    <w:bookmarkStart w:id="206" w:name="recommended-mobile-strategy"/>
    <w:p>
      <w:pPr>
        <w:pStyle w:val="Heading2"/>
      </w:pPr>
      <w:r>
        <w:t xml:space="preserve">18.3.5 Recommended Mobile Strategy</w:t>
      </w:r>
    </w:p>
    <w:p>
      <w:pPr>
        <w:pStyle w:val="FirstParagraph"/>
      </w:pPr>
      <w:r>
        <w:t xml:space="preserve">Recommended path:</w:t>
      </w:r>
    </w:p>
    <w:p>
      <w:pPr>
        <w:pStyle w:val="Compact"/>
        <w:numPr>
          <w:ilvl w:val="0"/>
          <w:numId w:val="1131"/>
        </w:numPr>
      </w:pPr>
      <w:r>
        <w:t xml:space="preserve">Build the core platform as a mobile-responsive web app.</w:t>
      </w:r>
    </w:p>
    <w:p>
      <w:pPr>
        <w:pStyle w:val="Compact"/>
        <w:numPr>
          <w:ilvl w:val="0"/>
          <w:numId w:val="1131"/>
        </w:numPr>
      </w:pPr>
      <w:r>
        <w:t xml:space="preserve">Ensure upload works on mobile browsers using standard file input.</w:t>
      </w:r>
    </w:p>
    <w:p>
      <w:pPr>
        <w:pStyle w:val="Compact"/>
        <w:numPr>
          <w:ilvl w:val="0"/>
          <w:numId w:val="1131"/>
        </w:numPr>
      </w:pPr>
      <w:r>
        <w:t xml:space="preserve">Add clear broker-specific instructions:</w:t>
      </w:r>
      <w:r>
        <w:t xml:space="preserve"> </w:t>
      </w:r>
      <w:r>
        <w:t xml:space="preserve">“Download file → Save to Files/Downloads → Upload here”</w:t>
      </w:r>
      <w:r>
        <w:t xml:space="preserve">.</w:t>
      </w:r>
    </w:p>
    <w:p>
      <w:pPr>
        <w:pStyle w:val="Compact"/>
        <w:numPr>
          <w:ilvl w:val="0"/>
          <w:numId w:val="1131"/>
        </w:numPr>
      </w:pPr>
      <w:r>
        <w:t xml:space="preserve">Add PWA install support so users can save it to home screen.</w:t>
      </w:r>
    </w:p>
    <w:p>
      <w:pPr>
        <w:pStyle w:val="Compact"/>
        <w:numPr>
          <w:ilvl w:val="0"/>
          <w:numId w:val="1131"/>
        </w:numPr>
      </w:pPr>
      <w:r>
        <w:t xml:space="preserve">After beta validation, wrap the web app in Capacitor or build a lightweight React Native shell.</w:t>
      </w:r>
    </w:p>
    <w:p>
      <w:pPr>
        <w:pStyle w:val="Compact"/>
        <w:numPr>
          <w:ilvl w:val="0"/>
          <w:numId w:val="1131"/>
        </w:numPr>
      </w:pPr>
      <w:r>
        <w:t xml:space="preserve">Add native document picker and share-sheet import.</w:t>
      </w:r>
    </w:p>
    <w:p>
      <w:pPr>
        <w:pStyle w:val="Compact"/>
        <w:numPr>
          <w:ilvl w:val="0"/>
          <w:numId w:val="1131"/>
        </w:numPr>
      </w:pPr>
      <w:r>
        <w:t xml:space="preserve">Submit to App Store / Google Play only after the app has enough native value and stable calculation flow.</w:t>
      </w:r>
    </w:p>
    <w:bookmarkEnd w:id="206"/>
    <w:bookmarkStart w:id="207" w:name="mobile-ux-requirements"/>
    <w:p>
      <w:pPr>
        <w:pStyle w:val="Heading2"/>
      </w:pPr>
      <w:r>
        <w:t xml:space="preserve">18.3.6 Mobile UX Requirements</w:t>
      </w:r>
    </w:p>
    <w:p>
      <w:pPr>
        <w:pStyle w:val="FirstParagraph"/>
      </w:pPr>
      <w:r>
        <w:t xml:space="preserve">Mobile UI should support:</w:t>
      </w:r>
    </w:p>
    <w:p>
      <w:pPr>
        <w:pStyle w:val="Compact"/>
        <w:numPr>
          <w:ilvl w:val="0"/>
          <w:numId w:val="1132"/>
        </w:numPr>
      </w:pPr>
      <w:r>
        <w:t xml:space="preserve">upload from Files/Downloads/Cloud Drive;</w:t>
      </w:r>
    </w:p>
    <w:p>
      <w:pPr>
        <w:pStyle w:val="Compact"/>
        <w:numPr>
          <w:ilvl w:val="0"/>
          <w:numId w:val="1132"/>
        </w:numPr>
      </w:pPr>
      <w:r>
        <w:t xml:space="preserve">camera-free file workflow first;</w:t>
      </w:r>
    </w:p>
    <w:p>
      <w:pPr>
        <w:pStyle w:val="Compact"/>
        <w:numPr>
          <w:ilvl w:val="0"/>
          <w:numId w:val="1132"/>
        </w:numPr>
      </w:pPr>
      <w:r>
        <w:t xml:space="preserve">progress indicator for uploads;</w:t>
      </w:r>
    </w:p>
    <w:p>
      <w:pPr>
        <w:pStyle w:val="Compact"/>
        <w:numPr>
          <w:ilvl w:val="0"/>
          <w:numId w:val="1132"/>
        </w:numPr>
      </w:pPr>
      <w:r>
        <w:t xml:space="preserve">simple file checklist by broker;</w:t>
      </w:r>
    </w:p>
    <w:p>
      <w:pPr>
        <w:pStyle w:val="Compact"/>
        <w:numPr>
          <w:ilvl w:val="0"/>
          <w:numId w:val="1132"/>
        </w:numPr>
      </w:pPr>
      <w:r>
        <w:t xml:space="preserve">“email me upload link”</w:t>
      </w:r>
      <w:r>
        <w:t xml:space="preserve"> </w:t>
      </w:r>
      <w:r>
        <w:t xml:space="preserve">option for users who downloaded files on desktop;</w:t>
      </w:r>
    </w:p>
    <w:p>
      <w:pPr>
        <w:pStyle w:val="Compact"/>
        <w:numPr>
          <w:ilvl w:val="0"/>
          <w:numId w:val="1132"/>
        </w:numPr>
      </w:pPr>
      <w:r>
        <w:t xml:space="preserve">“continue on desktop”</w:t>
      </w:r>
      <w:r>
        <w:t xml:space="preserve"> </w:t>
      </w:r>
      <w:r>
        <w:t xml:space="preserve">option;</w:t>
      </w:r>
    </w:p>
    <w:p>
      <w:pPr>
        <w:pStyle w:val="Compact"/>
        <w:numPr>
          <w:ilvl w:val="0"/>
          <w:numId w:val="1132"/>
        </w:numPr>
      </w:pPr>
      <w:r>
        <w:t xml:space="preserve">PDF download and share;</w:t>
      </w:r>
    </w:p>
    <w:p>
      <w:pPr>
        <w:pStyle w:val="Compact"/>
        <w:numPr>
          <w:ilvl w:val="0"/>
          <w:numId w:val="1132"/>
        </w:numPr>
      </w:pPr>
      <w:r>
        <w:t xml:space="preserve">report email/export;</w:t>
      </w:r>
    </w:p>
    <w:p>
      <w:pPr>
        <w:pStyle w:val="Compact"/>
        <w:numPr>
          <w:ilvl w:val="0"/>
          <w:numId w:val="1132"/>
        </w:numPr>
      </w:pPr>
      <w:r>
        <w:t xml:space="preserve">small-screen validation summary, with detailed row review better on desktop/tablet.</w:t>
      </w:r>
    </w:p>
    <w:bookmarkEnd w:id="207"/>
    <w:bookmarkStart w:id="208" w:name="native-app-features-worth-building-later"/>
    <w:p>
      <w:pPr>
        <w:pStyle w:val="Heading2"/>
      </w:pPr>
      <w:r>
        <w:t xml:space="preserve">18.3.7 Native App Features Worth Building Later</w:t>
      </w:r>
    </w:p>
    <w:p>
      <w:pPr>
        <w:pStyle w:val="FirstParagraph"/>
      </w:pPr>
      <w:r>
        <w:t xml:space="preserve">Native app should only be built if it adds real value beyond the web app. Useful native features:</w:t>
      </w:r>
    </w:p>
    <w:p>
      <w:pPr>
        <w:pStyle w:val="Compact"/>
        <w:numPr>
          <w:ilvl w:val="0"/>
          <w:numId w:val="1133"/>
        </w:numPr>
      </w:pPr>
      <w:r>
        <w:t xml:space="preserve">document picker with CSV/XLSX filters;</w:t>
      </w:r>
    </w:p>
    <w:p>
      <w:pPr>
        <w:pStyle w:val="Compact"/>
        <w:numPr>
          <w:ilvl w:val="0"/>
          <w:numId w:val="1133"/>
        </w:numPr>
      </w:pPr>
      <w:r>
        <w:t xml:space="preserve">share-sheet import from Files, Gmail, Drive, OneDrive, iCloud;</w:t>
      </w:r>
    </w:p>
    <w:p>
      <w:pPr>
        <w:pStyle w:val="Compact"/>
        <w:numPr>
          <w:ilvl w:val="0"/>
          <w:numId w:val="1133"/>
        </w:numPr>
      </w:pPr>
      <w:r>
        <w:t xml:space="preserve">secure local report storage;</w:t>
      </w:r>
    </w:p>
    <w:p>
      <w:pPr>
        <w:pStyle w:val="Compact"/>
        <w:numPr>
          <w:ilvl w:val="0"/>
          <w:numId w:val="1133"/>
        </w:numPr>
      </w:pPr>
      <w:r>
        <w:t xml:space="preserve">biometric unlock;</w:t>
      </w:r>
    </w:p>
    <w:p>
      <w:pPr>
        <w:pStyle w:val="Compact"/>
        <w:numPr>
          <w:ilvl w:val="0"/>
          <w:numId w:val="1133"/>
        </w:numPr>
      </w:pPr>
      <w:r>
        <w:t xml:space="preserve">push reminders before tax deadlines;</w:t>
      </w:r>
    </w:p>
    <w:p>
      <w:pPr>
        <w:pStyle w:val="Compact"/>
        <w:numPr>
          <w:ilvl w:val="0"/>
          <w:numId w:val="1133"/>
        </w:numPr>
      </w:pPr>
      <w:r>
        <w:t xml:space="preserve">offline viewing of generated reports;</w:t>
      </w:r>
    </w:p>
    <w:p>
      <w:pPr>
        <w:pStyle w:val="Compact"/>
        <w:numPr>
          <w:ilvl w:val="0"/>
          <w:numId w:val="1133"/>
        </w:numPr>
      </w:pPr>
      <w:r>
        <w:t xml:space="preserve">mobile scan/upload for supporting PDFs later;</w:t>
      </w:r>
    </w:p>
    <w:p>
      <w:pPr>
        <w:pStyle w:val="Compact"/>
        <w:numPr>
          <w:ilvl w:val="0"/>
          <w:numId w:val="1133"/>
        </w:numPr>
      </w:pPr>
      <w:r>
        <w:t xml:space="preserve">app-store trust and discoverability.</w:t>
      </w:r>
    </w:p>
    <w:p>
      <w:pPr>
        <w:pStyle w:val="FirstParagraph"/>
      </w:pPr>
      <w:r>
        <w:t xml:space="preserve">Native app should not be only a webview wrapper with no extra function.</w:t>
      </w:r>
    </w:p>
    <w:p>
      <w:r>
        <w:pict>
          <v:rect style="width:0;height:1.5pt" o:hralign="center" o:hrstd="t" o:hr="t"/>
        </w:pict>
      </w:r>
    </w:p>
    <w:bookmarkEnd w:id="208"/>
    <w:bookmarkStart w:id="212" w:name="stack-option-a-fastest-solo-mvp"/>
    <w:p>
      <w:pPr>
        <w:pStyle w:val="Heading2"/>
      </w:pPr>
      <w:r>
        <w:t xml:space="preserve">18.4 Stack Option A — Fastest Solo MVP</w:t>
      </w:r>
    </w:p>
    <w:p>
      <w:pPr>
        <w:pStyle w:val="FirstParagraph"/>
      </w:pPr>
      <w:r>
        <w:rPr>
          <w:b/>
          <w:bCs/>
        </w:rPr>
        <w:t xml:space="preserve">Best for:</w:t>
      </w:r>
      <w:r>
        <w:t xml:space="preserve"> </w:t>
      </w:r>
      <w:r>
        <w:t xml:space="preserve">Proving the idea quickly with one broker and one calculation flow.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Recommended choice</w:t>
            </w:r>
          </w:p>
        </w:tc>
      </w:tr>
      <w:tr>
        <w:tc>
          <w:tcPr/>
          <w:p>
            <w:pPr>
              <w:pStyle w:val="Compact"/>
            </w:pPr>
            <w:r>
              <w:t xml:space="preserve">Frontend</w:t>
            </w:r>
          </w:p>
        </w:tc>
        <w:tc>
          <w:tcPr/>
          <w:p>
            <w:pPr>
              <w:pStyle w:val="Compact"/>
            </w:pPr>
            <w:r>
              <w:t xml:space="preserve">Next.js + React + Tailwind</w:t>
            </w:r>
          </w:p>
        </w:tc>
      </w:tr>
      <w:tr>
        <w:tc>
          <w:tcPr/>
          <w:p>
            <w:pPr>
              <w:pStyle w:val="Compact"/>
            </w:pPr>
            <w:r>
              <w:t xml:space="preserve">File parsing</w:t>
            </w:r>
          </w:p>
        </w:tc>
        <w:tc>
          <w:tcPr/>
          <w:p>
            <w:pPr>
              <w:pStyle w:val="Compact"/>
            </w:pPr>
            <w:r>
              <w:t xml:space="preserve">PapaParse for CSV, SheetJS for XLSX</w:t>
            </w:r>
          </w:p>
        </w:tc>
      </w:tr>
      <w:tr>
        <w:tc>
          <w:tcPr/>
          <w:p>
            <w:pPr>
              <w:pStyle w:val="Compact"/>
            </w:pPr>
            <w:r>
              <w:t xml:space="preserve">Backend</w:t>
            </w:r>
          </w:p>
        </w:tc>
        <w:tc>
          <w:tcPr/>
          <w:p>
            <w:pPr>
              <w:pStyle w:val="Compact"/>
            </w:pPr>
            <w:r>
              <w:t xml:space="preserve">Next.js API routes / server actions</w:t>
            </w:r>
          </w:p>
        </w:tc>
      </w:tr>
      <w:tr>
        <w:tc>
          <w:tcPr/>
          <w:p>
            <w:pPr>
              <w:pStyle w:val="Compact"/>
            </w:pPr>
            <w:r>
              <w:t xml:space="preserve">Database</w:t>
            </w:r>
          </w:p>
        </w:tc>
        <w:tc>
          <w:tcPr/>
          <w:p>
            <w:pPr>
              <w:pStyle w:val="Compact"/>
            </w:pPr>
            <w:r>
              <w:t xml:space="preserve">Supabase Postgres</w:t>
            </w:r>
          </w:p>
        </w:tc>
      </w:tr>
      <w:tr>
        <w:tc>
          <w:tcPr/>
          <w:p>
            <w:pPr>
              <w:pStyle w:val="Compact"/>
            </w:pPr>
            <w:r>
              <w:t xml:space="preserve">Auth</w:t>
            </w:r>
          </w:p>
        </w:tc>
        <w:tc>
          <w:tcPr/>
          <w:p>
            <w:pPr>
              <w:pStyle w:val="Compact"/>
            </w:pPr>
            <w:r>
              <w:t xml:space="preserve">Supabase Auth</w:t>
            </w:r>
          </w:p>
        </w:tc>
      </w:tr>
      <w:tr>
        <w:tc>
          <w:tcPr/>
          <w:p>
            <w:pPr>
              <w:pStyle w:val="Compact"/>
            </w:pPr>
            <w:r>
              <w:t xml:space="preserve">File storage</w:t>
            </w:r>
          </w:p>
        </w:tc>
        <w:tc>
          <w:tcPr/>
          <w:p>
            <w:pPr>
              <w:pStyle w:val="Compact"/>
            </w:pPr>
            <w:r>
              <w:t xml:space="preserve">Supabase Storage</w:t>
            </w:r>
          </w:p>
        </w:tc>
      </w:tr>
      <w:tr>
        <w:tc>
          <w:tcPr/>
          <w:p>
            <w:pPr>
              <w:pStyle w:val="Compact"/>
            </w:pPr>
            <w:r>
              <w:t xml:space="preserve">PDF generation</w:t>
            </w:r>
          </w:p>
        </w:tc>
        <w:tc>
          <w:tcPr/>
          <w:p>
            <w:pPr>
              <w:pStyle w:val="Compact"/>
            </w:pPr>
            <w:r>
              <w:t xml:space="preserve">Playwright PDF or React PDF</w:t>
            </w:r>
          </w:p>
        </w:tc>
      </w:tr>
      <w:tr>
        <w:tc>
          <w:tcPr/>
          <w:p>
            <w:pPr>
              <w:pStyle w:val="Compact"/>
            </w:pPr>
            <w:r>
              <w:t xml:space="preserve">Hosting</w:t>
            </w:r>
          </w:p>
        </w:tc>
        <w:tc>
          <w:tcPr/>
          <w:p>
            <w:pPr>
              <w:pStyle w:val="Compact"/>
            </w:pPr>
            <w:r>
              <w:t xml:space="preserve">Vercel</w:t>
            </w:r>
          </w:p>
        </w:tc>
      </w:tr>
      <w:tr>
        <w:tc>
          <w:tcPr/>
          <w:p>
            <w:pPr>
              <w:pStyle w:val="Compact"/>
            </w:pPr>
            <w:r>
              <w:t xml:space="preserve">Payments</w:t>
            </w:r>
          </w:p>
        </w:tc>
        <w:tc>
          <w:tcPr/>
          <w:p>
            <w:pPr>
              <w:pStyle w:val="Compact"/>
            </w:pPr>
            <w:r>
              <w:t xml:space="preserve">Stripe</w:t>
            </w:r>
          </w:p>
        </w:tc>
      </w:tr>
    </w:tbl>
    <w:bookmarkStart w:id="209" w:name="pros"/>
    <w:p>
      <w:pPr>
        <w:pStyle w:val="Heading3"/>
      </w:pPr>
      <w:r>
        <w:t xml:space="preserve">Pros</w:t>
      </w:r>
    </w:p>
    <w:p>
      <w:pPr>
        <w:pStyle w:val="Compact"/>
        <w:numPr>
          <w:ilvl w:val="0"/>
          <w:numId w:val="1134"/>
        </w:numPr>
      </w:pPr>
      <w:r>
        <w:t xml:space="preserve">Fastest path to a polished web app.</w:t>
      </w:r>
    </w:p>
    <w:p>
      <w:pPr>
        <w:pStyle w:val="Compact"/>
        <w:numPr>
          <w:ilvl w:val="0"/>
          <w:numId w:val="1134"/>
        </w:numPr>
      </w:pPr>
      <w:r>
        <w:t xml:space="preserve">Single JavaScript/TypeScript codebase.</w:t>
      </w:r>
    </w:p>
    <w:p>
      <w:pPr>
        <w:pStyle w:val="Compact"/>
        <w:numPr>
          <w:ilvl w:val="0"/>
          <w:numId w:val="1134"/>
        </w:numPr>
      </w:pPr>
      <w:r>
        <w:t xml:space="preserve">Easy deployment.</w:t>
      </w:r>
    </w:p>
    <w:p>
      <w:pPr>
        <w:pStyle w:val="Compact"/>
        <w:numPr>
          <w:ilvl w:val="0"/>
          <w:numId w:val="1134"/>
        </w:numPr>
      </w:pPr>
      <w:r>
        <w:t xml:space="preserve">Supabase provides Postgres, auth, and storage in one platform.</w:t>
      </w:r>
    </w:p>
    <w:p>
      <w:pPr>
        <w:pStyle w:val="Compact"/>
        <w:numPr>
          <w:ilvl w:val="0"/>
          <w:numId w:val="1134"/>
        </w:numPr>
      </w:pPr>
      <w:r>
        <w:t xml:space="preserve">Good for founder-led MVP and quick iteration.</w:t>
      </w:r>
    </w:p>
    <w:bookmarkEnd w:id="209"/>
    <w:bookmarkStart w:id="210" w:name="cons"/>
    <w:p>
      <w:pPr>
        <w:pStyle w:val="Heading3"/>
      </w:pPr>
      <w:r>
        <w:t xml:space="preserve">Cons</w:t>
      </w:r>
    </w:p>
    <w:p>
      <w:pPr>
        <w:pStyle w:val="Compact"/>
        <w:numPr>
          <w:ilvl w:val="0"/>
          <w:numId w:val="1135"/>
        </w:numPr>
      </w:pPr>
      <w:r>
        <w:t xml:space="preserve">Heavy tax/calculation logic in TypeScript may be less natural than Python for data processing.</w:t>
      </w:r>
    </w:p>
    <w:p>
      <w:pPr>
        <w:pStyle w:val="Compact"/>
        <w:numPr>
          <w:ilvl w:val="0"/>
          <w:numId w:val="1135"/>
        </w:numPr>
      </w:pPr>
      <w:r>
        <w:t xml:space="preserve">Large CSV/XLSX processing may hit serverless/runtime limits if not designed carefully.</w:t>
      </w:r>
    </w:p>
    <w:p>
      <w:pPr>
        <w:pStyle w:val="Compact"/>
        <w:numPr>
          <w:ilvl w:val="0"/>
          <w:numId w:val="1135"/>
        </w:numPr>
      </w:pPr>
      <w:r>
        <w:t xml:space="preserve">Less ideal for heavy batch processing unless background jobs are added.</w:t>
      </w:r>
    </w:p>
    <w:p>
      <w:pPr>
        <w:pStyle w:val="Compact"/>
        <w:numPr>
          <w:ilvl w:val="0"/>
          <w:numId w:val="1135"/>
        </w:numPr>
      </w:pPr>
      <w:r>
        <w:t xml:space="preserve">Complex report generation can become messy inside a full-stack frontend app.</w:t>
      </w:r>
    </w:p>
    <w:bookmarkEnd w:id="210"/>
    <w:bookmarkStart w:id="211" w:name="recommendation"/>
    <w:p>
      <w:pPr>
        <w:pStyle w:val="Heading3"/>
      </w:pPr>
      <w:r>
        <w:t xml:space="preserve">Recommendation</w:t>
      </w:r>
    </w:p>
    <w:p>
      <w:pPr>
        <w:pStyle w:val="FirstParagraph"/>
      </w:pPr>
      <w:r>
        <w:t xml:space="preserve">Good for a prototype or first private beta, especially if the first broker file is simple and data volume is modest.</w:t>
      </w:r>
    </w:p>
    <w:p>
      <w:r>
        <w:pict>
          <v:rect style="width:0;height:1.5pt" o:hralign="center" o:hrstd="t" o:hr="t"/>
        </w:pict>
      </w:r>
    </w:p>
    <w:bookmarkEnd w:id="211"/>
    <w:bookmarkEnd w:id="212"/>
    <w:bookmarkStart w:id="216" w:name="Xa600959ef734c9c3d186d980f2b3ee9d7b6bc20"/>
    <w:p>
      <w:pPr>
        <w:pStyle w:val="Heading2"/>
      </w:pPr>
      <w:r>
        <w:t xml:space="preserve">18.5 Stack Option B — Python Calculation Engine MVP</w:t>
      </w:r>
    </w:p>
    <w:p>
      <w:pPr>
        <w:pStyle w:val="FirstParagraph"/>
      </w:pPr>
      <w:r>
        <w:rPr>
          <w:b/>
          <w:bCs/>
        </w:rPr>
        <w:t xml:space="preserve">Best for:</w:t>
      </w:r>
      <w:r>
        <w:t xml:space="preserve"> </w:t>
      </w:r>
      <w:r>
        <w:t xml:space="preserve">Accurate data processing, testable calculations, and future accountant-grade reliability.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Recommended choice</w:t>
            </w:r>
          </w:p>
        </w:tc>
      </w:tr>
      <w:tr>
        <w:tc>
          <w:tcPr/>
          <w:p>
            <w:pPr>
              <w:pStyle w:val="Compact"/>
            </w:pPr>
            <w:r>
              <w:t xml:space="preserve">Frontend</w:t>
            </w:r>
          </w:p>
        </w:tc>
        <w:tc>
          <w:tcPr/>
          <w:p>
            <w:pPr>
              <w:pStyle w:val="Compact"/>
            </w:pPr>
            <w:r>
              <w:t xml:space="preserve">Next.js + React + Tailwind</w:t>
            </w:r>
          </w:p>
        </w:tc>
      </w:tr>
      <w:tr>
        <w:tc>
          <w:tcPr/>
          <w:p>
            <w:pPr>
              <w:pStyle w:val="Compact"/>
            </w:pPr>
            <w:r>
              <w:t xml:space="preserve">File parsing preview</w:t>
            </w:r>
          </w:p>
        </w:tc>
        <w:tc>
          <w:tcPr/>
          <w:p>
            <w:pPr>
              <w:pStyle w:val="Compact"/>
            </w:pPr>
            <w:r>
              <w:t xml:space="preserve">Browser-side PapaParse / SheetJS</w:t>
            </w:r>
          </w:p>
        </w:tc>
      </w:tr>
      <w:tr>
        <w:tc>
          <w:tcPr/>
          <w:p>
            <w:pPr>
              <w:pStyle w:val="Compact"/>
            </w:pPr>
            <w:r>
              <w:t xml:space="preserve">Backend API</w:t>
            </w:r>
          </w:p>
        </w:tc>
        <w:tc>
          <w:tcPr/>
          <w:p>
            <w:pPr>
              <w:pStyle w:val="Compact"/>
            </w:pPr>
            <w:r>
              <w:t xml:space="preserve">Python FastAPI</w:t>
            </w:r>
          </w:p>
        </w:tc>
      </w:tr>
      <w:tr>
        <w:tc>
          <w:tcPr/>
          <w:p>
            <w:pPr>
              <w:pStyle w:val="Compact"/>
            </w:pPr>
            <w:r>
              <w:t xml:space="preserve">Data processing</w:t>
            </w:r>
          </w:p>
        </w:tc>
        <w:tc>
          <w:tcPr/>
          <w:p>
            <w:pPr>
              <w:pStyle w:val="Compact"/>
            </w:pPr>
            <w:r>
              <w:t xml:space="preserve">Pandas or Polars</w:t>
            </w:r>
          </w:p>
        </w:tc>
      </w:tr>
      <w:tr>
        <w:tc>
          <w:tcPr/>
          <w:p>
            <w:pPr>
              <w:pStyle w:val="Compact"/>
            </w:pPr>
            <w:r>
              <w:t xml:space="preserve">Calculation engine</w:t>
            </w:r>
          </w:p>
        </w:tc>
        <w:tc>
          <w:tcPr/>
          <w:p>
            <w:pPr>
              <w:pStyle w:val="Compact"/>
            </w:pPr>
            <w:r>
              <w:t xml:space="preserve">Python package/module with unit tests</w:t>
            </w:r>
          </w:p>
        </w:tc>
      </w:tr>
      <w:tr>
        <w:tc>
          <w:tcPr/>
          <w:p>
            <w:pPr>
              <w:pStyle w:val="Compact"/>
            </w:pPr>
            <w:r>
              <w:t xml:space="preserve">Database</w:t>
            </w:r>
          </w:p>
        </w:tc>
        <w:tc>
          <w:tcPr/>
          <w:p>
            <w:pPr>
              <w:pStyle w:val="Compact"/>
            </w:pPr>
            <w:r>
              <w:t xml:space="preserve">PostgreSQL</w:t>
            </w:r>
          </w:p>
        </w:tc>
      </w:tr>
      <w:tr>
        <w:tc>
          <w:tcPr/>
          <w:p>
            <w:pPr>
              <w:pStyle w:val="Compact"/>
            </w:pPr>
            <w:r>
              <w:t xml:space="preserve">File storage</w:t>
            </w:r>
          </w:p>
        </w:tc>
        <w:tc>
          <w:tcPr/>
          <w:p>
            <w:pPr>
              <w:pStyle w:val="Compact"/>
            </w:pPr>
            <w:r>
              <w:t xml:space="preserve">S3-compatible object storage</w:t>
            </w:r>
          </w:p>
        </w:tc>
      </w:tr>
      <w:tr>
        <w:tc>
          <w:tcPr/>
          <w:p>
            <w:pPr>
              <w:pStyle w:val="Compact"/>
            </w:pPr>
            <w:r>
              <w:t xml:space="preserve">Background jobs</w:t>
            </w:r>
          </w:p>
        </w:tc>
        <w:tc>
          <w:tcPr/>
          <w:p>
            <w:pPr>
              <w:pStyle w:val="Compact"/>
            </w:pPr>
            <w:r>
              <w:t xml:space="preserve">Celery/RQ/Dramatiq + Redis, or cloud task queue</w:t>
            </w:r>
          </w:p>
        </w:tc>
      </w:tr>
      <w:tr>
        <w:tc>
          <w:tcPr/>
          <w:p>
            <w:pPr>
              <w:pStyle w:val="Compact"/>
            </w:pPr>
            <w:r>
              <w:t xml:space="preserve">PDF generation</w:t>
            </w:r>
          </w:p>
        </w:tc>
        <w:tc>
          <w:tcPr/>
          <w:p>
            <w:pPr>
              <w:pStyle w:val="Compact"/>
            </w:pPr>
            <w:r>
              <w:t xml:space="preserve">WeasyPrint, ReportLab, or Playwright</w:t>
            </w:r>
          </w:p>
        </w:tc>
      </w:tr>
      <w:tr>
        <w:tc>
          <w:tcPr/>
          <w:p>
            <w:pPr>
              <w:pStyle w:val="Compact"/>
            </w:pPr>
            <w:r>
              <w:t xml:space="preserve">Hosting</w:t>
            </w:r>
          </w:p>
        </w:tc>
        <w:tc>
          <w:tcPr/>
          <w:p>
            <w:pPr>
              <w:pStyle w:val="Compact"/>
            </w:pPr>
            <w:r>
              <w:t xml:space="preserve">Render/Fly.io/Railway/AWS/GCP/Azure</w:t>
            </w:r>
          </w:p>
        </w:tc>
      </w:tr>
      <w:tr>
        <w:tc>
          <w:tcPr/>
          <w:p>
            <w:pPr>
              <w:pStyle w:val="Compact"/>
            </w:pPr>
            <w:r>
              <w:t xml:space="preserve">Payments</w:t>
            </w:r>
          </w:p>
        </w:tc>
        <w:tc>
          <w:tcPr/>
          <w:p>
            <w:pPr>
              <w:pStyle w:val="Compact"/>
            </w:pPr>
            <w:r>
              <w:t xml:space="preserve">Stripe</w:t>
            </w:r>
          </w:p>
        </w:tc>
      </w:tr>
    </w:tbl>
    <w:bookmarkStart w:id="213" w:name="pros-1"/>
    <w:p>
      <w:pPr>
        <w:pStyle w:val="Heading3"/>
      </w:pPr>
      <w:r>
        <w:t xml:space="preserve">Pros</w:t>
      </w:r>
    </w:p>
    <w:p>
      <w:pPr>
        <w:pStyle w:val="Compact"/>
        <w:numPr>
          <w:ilvl w:val="0"/>
          <w:numId w:val="1136"/>
        </w:numPr>
      </w:pPr>
      <w:r>
        <w:t xml:space="preserve">Python is stronger for CSV/XLSX processing, financial calculations, and test suites.</w:t>
      </w:r>
    </w:p>
    <w:p>
      <w:pPr>
        <w:pStyle w:val="Compact"/>
        <w:numPr>
          <w:ilvl w:val="0"/>
          <w:numId w:val="1136"/>
        </w:numPr>
      </w:pPr>
      <w:r>
        <w:t xml:space="preserve">Easier to build deterministic calculation modules with golden test cases.</w:t>
      </w:r>
    </w:p>
    <w:p>
      <w:pPr>
        <w:pStyle w:val="Compact"/>
        <w:numPr>
          <w:ilvl w:val="0"/>
          <w:numId w:val="1136"/>
        </w:numPr>
      </w:pPr>
      <w:r>
        <w:t xml:space="preserve">Better fit for accountant-reviewed calculation logic.</w:t>
      </w:r>
    </w:p>
    <w:p>
      <w:pPr>
        <w:pStyle w:val="Compact"/>
        <w:numPr>
          <w:ilvl w:val="0"/>
          <w:numId w:val="1136"/>
        </w:numPr>
      </w:pPr>
      <w:r>
        <w:t xml:space="preserve">Can scale from MVP to production with background workers.</w:t>
      </w:r>
    </w:p>
    <w:p>
      <w:pPr>
        <w:pStyle w:val="Compact"/>
        <w:numPr>
          <w:ilvl w:val="0"/>
          <w:numId w:val="1136"/>
        </w:numPr>
      </w:pPr>
      <w:r>
        <w:t xml:space="preserve">Clean separation between UI and tax engine.</w:t>
      </w:r>
    </w:p>
    <w:bookmarkEnd w:id="213"/>
    <w:bookmarkStart w:id="214" w:name="cons-1"/>
    <w:p>
      <w:pPr>
        <w:pStyle w:val="Heading3"/>
      </w:pPr>
      <w:r>
        <w:t xml:space="preserve">Cons</w:t>
      </w:r>
    </w:p>
    <w:p>
      <w:pPr>
        <w:pStyle w:val="Compact"/>
        <w:numPr>
          <w:ilvl w:val="0"/>
          <w:numId w:val="1137"/>
        </w:numPr>
      </w:pPr>
      <w:r>
        <w:t xml:space="preserve">More moving parts than an all-in-one Next.js app.</w:t>
      </w:r>
    </w:p>
    <w:p>
      <w:pPr>
        <w:pStyle w:val="Compact"/>
        <w:numPr>
          <w:ilvl w:val="0"/>
          <w:numId w:val="1137"/>
        </w:numPr>
      </w:pPr>
      <w:r>
        <w:t xml:space="preserve">Requires API design between frontend and backend.</w:t>
      </w:r>
    </w:p>
    <w:p>
      <w:pPr>
        <w:pStyle w:val="Compact"/>
        <w:numPr>
          <w:ilvl w:val="0"/>
          <w:numId w:val="1137"/>
        </w:numPr>
      </w:pPr>
      <w:r>
        <w:t xml:space="preserve">Deployment is slightly more complex.</w:t>
      </w:r>
    </w:p>
    <w:p>
      <w:pPr>
        <w:pStyle w:val="Compact"/>
        <w:numPr>
          <w:ilvl w:val="0"/>
          <w:numId w:val="1137"/>
        </w:numPr>
      </w:pPr>
      <w:r>
        <w:t xml:space="preserve">Two-language stack: TypeScript frontend + Python backend.</w:t>
      </w:r>
    </w:p>
    <w:bookmarkEnd w:id="214"/>
    <w:bookmarkStart w:id="215" w:name="recommendation-1"/>
    <w:p>
      <w:pPr>
        <w:pStyle w:val="Heading3"/>
      </w:pPr>
      <w:r>
        <w:t xml:space="preserve">Recommendation</w:t>
      </w:r>
    </w:p>
    <w:p>
      <w:pPr>
        <w:pStyle w:val="FirstParagraph"/>
      </w:pPr>
      <w:r>
        <w:t xml:space="preserve">Best overall choice for this product if accuracy and auditability matter more than absolute speed of MVP delivery.</w:t>
      </w:r>
    </w:p>
    <w:p>
      <w:r>
        <w:pict>
          <v:rect style="width:0;height:1.5pt" o:hralign="center" o:hrstd="t" o:hr="t"/>
        </w:pict>
      </w:r>
    </w:p>
    <w:bookmarkEnd w:id="215"/>
    <w:bookmarkEnd w:id="216"/>
    <w:bookmarkStart w:id="220" w:name="X9ad709f1446009b289c38e3e21c553d348967e1"/>
    <w:p>
      <w:pPr>
        <w:pStyle w:val="Heading2"/>
      </w:pPr>
      <w:r>
        <w:t xml:space="preserve">18.6 Stack Option C — Privacy-First Browser-Heavy MVP</w:t>
      </w:r>
    </w:p>
    <w:p>
      <w:pPr>
        <w:pStyle w:val="FirstParagraph"/>
      </w:pPr>
      <w:r>
        <w:rPr>
          <w:b/>
          <w:bCs/>
        </w:rPr>
        <w:t xml:space="preserve">Best for:</w:t>
      </w:r>
      <w:r>
        <w:t xml:space="preserve"> </w:t>
      </w:r>
      <w:r>
        <w:t xml:space="preserve">Users who are reluctant to upload financial data to a server.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Recommended choice</w:t>
            </w:r>
          </w:p>
        </w:tc>
      </w:tr>
      <w:tr>
        <w:tc>
          <w:tcPr/>
          <w:p>
            <w:pPr>
              <w:pStyle w:val="Compact"/>
            </w:pPr>
            <w:r>
              <w:t xml:space="preserve">Frontend</w:t>
            </w:r>
          </w:p>
        </w:tc>
        <w:tc>
          <w:tcPr/>
          <w:p>
            <w:pPr>
              <w:pStyle w:val="Compact"/>
            </w:pPr>
            <w:r>
              <w:t xml:space="preserve">React / Next.js static app</w:t>
            </w:r>
          </w:p>
        </w:tc>
      </w:tr>
      <w:tr>
        <w:tc>
          <w:tcPr/>
          <w:p>
            <w:pPr>
              <w:pStyle w:val="Compact"/>
            </w:pPr>
            <w:r>
              <w:t xml:space="preserve">File parsing</w:t>
            </w:r>
          </w:p>
        </w:tc>
        <w:tc>
          <w:tcPr/>
          <w:p>
            <w:pPr>
              <w:pStyle w:val="Compact"/>
            </w:pPr>
            <w:r>
              <w:t xml:space="preserve">Browser-side PapaParse and SheetJS</w:t>
            </w:r>
          </w:p>
        </w:tc>
      </w:tr>
      <w:tr>
        <w:tc>
          <w:tcPr/>
          <w:p>
            <w:pPr>
              <w:pStyle w:val="Compact"/>
            </w:pPr>
            <w:r>
              <w:t xml:space="preserve">Calculation engine</w:t>
            </w:r>
          </w:p>
        </w:tc>
        <w:tc>
          <w:tcPr/>
          <w:p>
            <w:pPr>
              <w:pStyle w:val="Compact"/>
            </w:pPr>
            <w:r>
              <w:t xml:space="preserve">TypeScript running in browser, optionally Web Worker</w:t>
            </w:r>
          </w:p>
        </w:tc>
      </w:tr>
      <w:tr>
        <w:tc>
          <w:tcPr/>
          <w:p>
            <w:pPr>
              <w:pStyle w:val="Compact"/>
            </w:pPr>
            <w:r>
              <w:t xml:space="preserve">Storage</w:t>
            </w:r>
          </w:p>
        </w:tc>
        <w:tc>
          <w:tcPr/>
          <w:p>
            <w:pPr>
              <w:pStyle w:val="Compact"/>
            </w:pPr>
            <w:r>
              <w:t xml:space="preserve">Local browser storage or no storage</w:t>
            </w:r>
          </w:p>
        </w:tc>
      </w:tr>
      <w:tr>
        <w:tc>
          <w:tcPr/>
          <w:p>
            <w:pPr>
              <w:pStyle w:val="Compact"/>
            </w:pPr>
            <w:r>
              <w:t xml:space="preserve">PDF generation</w:t>
            </w:r>
          </w:p>
        </w:tc>
        <w:tc>
          <w:tcPr/>
          <w:p>
            <w:pPr>
              <w:pStyle w:val="Compact"/>
            </w:pPr>
            <w:r>
              <w:t xml:space="preserve">Browser-side jsPDF / React PDF</w:t>
            </w:r>
          </w:p>
        </w:tc>
      </w:tr>
      <w:tr>
        <w:tc>
          <w:tcPr/>
          <w:p>
            <w:pPr>
              <w:pStyle w:val="Compact"/>
            </w:pPr>
            <w:r>
              <w:t xml:space="preserve">Hosting</w:t>
            </w:r>
          </w:p>
        </w:tc>
        <w:tc>
          <w:tcPr/>
          <w:p>
            <w:pPr>
              <w:pStyle w:val="Compact"/>
            </w:pPr>
            <w:r>
              <w:t xml:space="preserve">Static hosting: Vercel, Netlify, Cloudflare Pages</w:t>
            </w:r>
          </w:p>
        </w:tc>
      </w:tr>
      <w:tr>
        <w:tc>
          <w:tcPr/>
          <w:p>
            <w:pPr>
              <w:pStyle w:val="Compact"/>
            </w:pPr>
            <w:r>
              <w:t xml:space="preserve">Backend</w:t>
            </w:r>
          </w:p>
        </w:tc>
        <w:tc>
          <w:tcPr/>
          <w:p>
            <w:pPr>
              <w:pStyle w:val="Compact"/>
            </w:pPr>
            <w:r>
              <w:t xml:space="preserve">Minimal or none for free calculator</w:t>
            </w:r>
          </w:p>
        </w:tc>
      </w:tr>
    </w:tbl>
    <w:bookmarkStart w:id="217" w:name="pros-2"/>
    <w:p>
      <w:pPr>
        <w:pStyle w:val="Heading3"/>
      </w:pPr>
      <w:r>
        <w:t xml:space="preserve">Pros</w:t>
      </w:r>
    </w:p>
    <w:p>
      <w:pPr>
        <w:pStyle w:val="Compact"/>
        <w:numPr>
          <w:ilvl w:val="0"/>
          <w:numId w:val="1138"/>
        </w:numPr>
      </w:pPr>
      <w:r>
        <w:t xml:space="preserve">Strong privacy story: files can stay in the browser.</w:t>
      </w:r>
    </w:p>
    <w:p>
      <w:pPr>
        <w:pStyle w:val="Compact"/>
        <w:numPr>
          <w:ilvl w:val="0"/>
          <w:numId w:val="1138"/>
        </w:numPr>
      </w:pPr>
      <w:r>
        <w:t xml:space="preserve">Lower hosting and compliance burden.</w:t>
      </w:r>
    </w:p>
    <w:p>
      <w:pPr>
        <w:pStyle w:val="Compact"/>
        <w:numPr>
          <w:ilvl w:val="0"/>
          <w:numId w:val="1138"/>
        </w:numPr>
      </w:pPr>
      <w:r>
        <w:t xml:space="preserve">Simple free calculator can be cheap to operate.</w:t>
      </w:r>
    </w:p>
    <w:p>
      <w:pPr>
        <w:pStyle w:val="Compact"/>
        <w:numPr>
          <w:ilvl w:val="0"/>
          <w:numId w:val="1138"/>
        </w:numPr>
      </w:pPr>
      <w:r>
        <w:t xml:space="preserve">Good marketing message for financial data privacy.</w:t>
      </w:r>
    </w:p>
    <w:bookmarkEnd w:id="217"/>
    <w:bookmarkStart w:id="218" w:name="cons-2"/>
    <w:p>
      <w:pPr>
        <w:pStyle w:val="Heading3"/>
      </w:pPr>
      <w:r>
        <w:t xml:space="preserve">Cons</w:t>
      </w:r>
    </w:p>
    <w:p>
      <w:pPr>
        <w:pStyle w:val="Compact"/>
        <w:numPr>
          <w:ilvl w:val="0"/>
          <w:numId w:val="1139"/>
        </w:numPr>
      </w:pPr>
      <w:r>
        <w:t xml:space="preserve">Harder to support paid report control unless server-side report generation is added.</w:t>
      </w:r>
    </w:p>
    <w:p>
      <w:pPr>
        <w:pStyle w:val="Compact"/>
        <w:numPr>
          <w:ilvl w:val="0"/>
          <w:numId w:val="1139"/>
        </w:numPr>
      </w:pPr>
      <w:r>
        <w:t xml:space="preserve">Browser memory/performance limits for large files.</w:t>
      </w:r>
    </w:p>
    <w:p>
      <w:pPr>
        <w:pStyle w:val="Compact"/>
        <w:numPr>
          <w:ilvl w:val="0"/>
          <w:numId w:val="1139"/>
        </w:numPr>
      </w:pPr>
      <w:r>
        <w:t xml:space="preserve">Harder to save audit trails or multi-year history.</w:t>
      </w:r>
    </w:p>
    <w:p>
      <w:pPr>
        <w:pStyle w:val="Compact"/>
        <w:numPr>
          <w:ilvl w:val="0"/>
          <w:numId w:val="1139"/>
        </w:numPr>
      </w:pPr>
      <w:r>
        <w:t xml:space="preserve">Harder to guarantee consistent PDF output across devices.</w:t>
      </w:r>
    </w:p>
    <w:p>
      <w:pPr>
        <w:pStyle w:val="Compact"/>
        <w:numPr>
          <w:ilvl w:val="0"/>
          <w:numId w:val="1139"/>
        </w:numPr>
      </w:pPr>
      <w:r>
        <w:t xml:space="preserve">Calculation code is exposed client-side.</w:t>
      </w:r>
    </w:p>
    <w:bookmarkEnd w:id="218"/>
    <w:bookmarkStart w:id="219" w:name="recommendation-2"/>
    <w:p>
      <w:pPr>
        <w:pStyle w:val="Heading3"/>
      </w:pPr>
      <w:r>
        <w:t xml:space="preserve">Recommendation</w:t>
      </w:r>
    </w:p>
    <w:p>
      <w:pPr>
        <w:pStyle w:val="FirstParagraph"/>
      </w:pPr>
      <w:r>
        <w:t xml:space="preserve">Good for a free threshold checker or lightweight proof of concept. Less ideal for paid accountant-grade reports unless combined with server-side finalisation.</w:t>
      </w:r>
    </w:p>
    <w:p>
      <w:r>
        <w:pict>
          <v:rect style="width:0;height:1.5pt" o:hralign="center" o:hrstd="t" o:hr="t"/>
        </w:pict>
      </w:r>
    </w:p>
    <w:bookmarkEnd w:id="219"/>
    <w:bookmarkEnd w:id="220"/>
    <w:bookmarkStart w:id="224" w:name="Xfea1872bef175487dfaa92d65cd3466cd617d35"/>
    <w:p>
      <w:pPr>
        <w:pStyle w:val="Heading2"/>
      </w:pPr>
      <w:r>
        <w:t xml:space="preserve">18.7 Stack Option D — Low-Code / No-Code Prototype</w:t>
      </w:r>
    </w:p>
    <w:p>
      <w:pPr>
        <w:pStyle w:val="FirstParagraph"/>
      </w:pPr>
      <w:r>
        <w:rPr>
          <w:b/>
          <w:bCs/>
        </w:rPr>
        <w:t xml:space="preserve">Best for:</w:t>
      </w:r>
      <w:r>
        <w:t xml:space="preserve"> </w:t>
      </w:r>
      <w:r>
        <w:t xml:space="preserve">Validating workflow and demand before custom engineering.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Possible choice</w:t>
            </w:r>
          </w:p>
        </w:tc>
      </w:tr>
      <w:tr>
        <w:tc>
          <w:tcPr/>
          <w:p>
            <w:pPr>
              <w:pStyle w:val="Compact"/>
            </w:pPr>
            <w:r>
              <w:t xml:space="preserve">UI</w:t>
            </w:r>
          </w:p>
        </w:tc>
        <w:tc>
          <w:tcPr/>
          <w:p>
            <w:pPr>
              <w:pStyle w:val="Compact"/>
            </w:pPr>
            <w:r>
              <w:t xml:space="preserve">Retool, Bubble, Glide, Softr, Appsmith</w:t>
            </w:r>
          </w:p>
        </w:tc>
      </w:tr>
      <w:tr>
        <w:tc>
          <w:tcPr/>
          <w:p>
            <w:pPr>
              <w:pStyle w:val="Compact"/>
            </w:pPr>
            <w:r>
              <w:t xml:space="preserve">Data</w:t>
            </w:r>
          </w:p>
        </w:tc>
        <w:tc>
          <w:tcPr/>
          <w:p>
            <w:pPr>
              <w:pStyle w:val="Compact"/>
            </w:pPr>
            <w:r>
              <w:t xml:space="preserve">Airtable, Supabase, Google Sheets, PostgreSQL</w:t>
            </w:r>
          </w:p>
        </w:tc>
      </w:tr>
      <w:tr>
        <w:tc>
          <w:tcPr/>
          <w:p>
            <w:pPr>
              <w:pStyle w:val="Compact"/>
            </w:pPr>
            <w:r>
              <w:t xml:space="preserve">Parsing</w:t>
            </w:r>
          </w:p>
        </w:tc>
        <w:tc>
          <w:tcPr/>
          <w:p>
            <w:pPr>
              <w:pStyle w:val="Compact"/>
            </w:pPr>
            <w:r>
              <w:t xml:space="preserve">Make/Zapier scripts, Python scripts, cloud functions</w:t>
            </w:r>
          </w:p>
        </w:tc>
      </w:tr>
      <w:tr>
        <w:tc>
          <w:tcPr/>
          <w:p>
            <w:pPr>
              <w:pStyle w:val="Compact"/>
            </w:pPr>
            <w:r>
              <w:t xml:space="preserve">Reports</w:t>
            </w:r>
          </w:p>
        </w:tc>
        <w:tc>
          <w:tcPr/>
          <w:p>
            <w:pPr>
              <w:pStyle w:val="Compact"/>
            </w:pPr>
            <w:r>
              <w:t xml:space="preserve">Google Docs templates, PDFMonkey, DocRaptor</w:t>
            </w:r>
          </w:p>
        </w:tc>
      </w:tr>
      <w:tr>
        <w:tc>
          <w:tcPr/>
          <w:p>
            <w:pPr>
              <w:pStyle w:val="Compact"/>
            </w:pPr>
            <w:r>
              <w:t xml:space="preserve">Payments</w:t>
            </w:r>
          </w:p>
        </w:tc>
        <w:tc>
          <w:tcPr/>
          <w:p>
            <w:pPr>
              <w:pStyle w:val="Compact"/>
            </w:pPr>
            <w:r>
              <w:t xml:space="preserve">Stripe links</w:t>
            </w:r>
          </w:p>
        </w:tc>
      </w:tr>
    </w:tbl>
    <w:bookmarkStart w:id="221" w:name="pros-3"/>
    <w:p>
      <w:pPr>
        <w:pStyle w:val="Heading3"/>
      </w:pPr>
      <w:r>
        <w:t xml:space="preserve">Pros</w:t>
      </w:r>
    </w:p>
    <w:p>
      <w:pPr>
        <w:pStyle w:val="Compact"/>
        <w:numPr>
          <w:ilvl w:val="0"/>
          <w:numId w:val="1140"/>
        </w:numPr>
      </w:pPr>
      <w:r>
        <w:t xml:space="preserve">Very fast to create clickable demos.</w:t>
      </w:r>
    </w:p>
    <w:p>
      <w:pPr>
        <w:pStyle w:val="Compact"/>
        <w:numPr>
          <w:ilvl w:val="0"/>
          <w:numId w:val="1140"/>
        </w:numPr>
      </w:pPr>
      <w:r>
        <w:t xml:space="preserve">Useful for accountant/user interviews.</w:t>
      </w:r>
    </w:p>
    <w:p>
      <w:pPr>
        <w:pStyle w:val="Compact"/>
        <w:numPr>
          <w:ilvl w:val="0"/>
          <w:numId w:val="1140"/>
        </w:numPr>
      </w:pPr>
      <w:r>
        <w:t xml:space="preserve">Can test pricing and report layouts before building full app.</w:t>
      </w:r>
    </w:p>
    <w:p>
      <w:pPr>
        <w:pStyle w:val="Compact"/>
        <w:numPr>
          <w:ilvl w:val="0"/>
          <w:numId w:val="1140"/>
        </w:numPr>
      </w:pPr>
      <w:r>
        <w:t xml:space="preserve">Lower initial engineering cost.</w:t>
      </w:r>
    </w:p>
    <w:bookmarkEnd w:id="221"/>
    <w:bookmarkStart w:id="222" w:name="cons-3"/>
    <w:p>
      <w:pPr>
        <w:pStyle w:val="Heading3"/>
      </w:pPr>
      <w:r>
        <w:t xml:space="preserve">Cons</w:t>
      </w:r>
    </w:p>
    <w:p>
      <w:pPr>
        <w:pStyle w:val="Compact"/>
        <w:numPr>
          <w:ilvl w:val="0"/>
          <w:numId w:val="1141"/>
        </w:numPr>
      </w:pPr>
      <w:r>
        <w:t xml:space="preserve">Not ideal for complex file parsing.</w:t>
      </w:r>
    </w:p>
    <w:p>
      <w:pPr>
        <w:pStyle w:val="Compact"/>
        <w:numPr>
          <w:ilvl w:val="0"/>
          <w:numId w:val="1141"/>
        </w:numPr>
      </w:pPr>
      <w:r>
        <w:t xml:space="preserve">Hard to implement robust FIF calculations and audit trail.</w:t>
      </w:r>
    </w:p>
    <w:p>
      <w:pPr>
        <w:pStyle w:val="Compact"/>
        <w:numPr>
          <w:ilvl w:val="0"/>
          <w:numId w:val="1141"/>
        </w:numPr>
      </w:pPr>
      <w:r>
        <w:t xml:space="preserve">Scalability and security limitations.</w:t>
      </w:r>
    </w:p>
    <w:p>
      <w:pPr>
        <w:pStyle w:val="Compact"/>
        <w:numPr>
          <w:ilvl w:val="0"/>
          <w:numId w:val="1141"/>
        </w:numPr>
      </w:pPr>
      <w:r>
        <w:t xml:space="preserve">Risk of rebuilding from scratch later.</w:t>
      </w:r>
    </w:p>
    <w:p>
      <w:pPr>
        <w:pStyle w:val="Compact"/>
        <w:numPr>
          <w:ilvl w:val="0"/>
          <w:numId w:val="1141"/>
        </w:numPr>
      </w:pPr>
      <w:r>
        <w:t xml:space="preserve">Less suitable for sensitive financial data.</w:t>
      </w:r>
    </w:p>
    <w:bookmarkEnd w:id="222"/>
    <w:bookmarkStart w:id="223" w:name="recommendation-3"/>
    <w:p>
      <w:pPr>
        <w:pStyle w:val="Heading3"/>
      </w:pPr>
      <w:r>
        <w:t xml:space="preserve">Recommendation</w:t>
      </w:r>
    </w:p>
    <w:p>
      <w:pPr>
        <w:pStyle w:val="FirstParagraph"/>
      </w:pPr>
      <w:r>
        <w:t xml:space="preserve">Useful for demoing the user journey and report output, but not recommended for the real calculation product.</w:t>
      </w:r>
    </w:p>
    <w:p>
      <w:r>
        <w:pict>
          <v:rect style="width:0;height:1.5pt" o:hralign="center" o:hrstd="t" o:hr="t"/>
        </w:pict>
      </w:r>
    </w:p>
    <w:bookmarkEnd w:id="223"/>
    <w:bookmarkEnd w:id="224"/>
    <w:bookmarkStart w:id="228" w:name="X857e6a51bb9f7b1a9a74cd6202225c32140b322"/>
    <w:p>
      <w:pPr>
        <w:pStyle w:val="Heading2"/>
      </w:pPr>
      <w:r>
        <w:t xml:space="preserve">18.8 Stack Option E — Enterprise / Accountant-Grade Production Stack</w:t>
      </w:r>
    </w:p>
    <w:p>
      <w:pPr>
        <w:pStyle w:val="FirstParagraph"/>
      </w:pPr>
      <w:r>
        <w:rPr>
          <w:b/>
          <w:bCs/>
        </w:rPr>
        <w:t xml:space="preserve">Best for:</w:t>
      </w:r>
      <w:r>
        <w:t xml:space="preserve"> </w:t>
      </w:r>
      <w:r>
        <w:t xml:space="preserve">Later-stage product with accountants, client workspaces, multi-year storage, and higher compliance expectations.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Recommended choice</w:t>
            </w:r>
          </w:p>
        </w:tc>
      </w:tr>
      <w:tr>
        <w:tc>
          <w:tcPr/>
          <w:p>
            <w:pPr>
              <w:pStyle w:val="Compact"/>
            </w:pPr>
            <w:r>
              <w:t xml:space="preserve">Frontend</w:t>
            </w:r>
          </w:p>
        </w:tc>
        <w:tc>
          <w:tcPr/>
          <w:p>
            <w:pPr>
              <w:pStyle w:val="Compact"/>
            </w:pPr>
            <w:r>
              <w:t xml:space="preserve">Next.js / React</w:t>
            </w:r>
          </w:p>
        </w:tc>
      </w:tr>
      <w:tr>
        <w:tc>
          <w:tcPr/>
          <w:p>
            <w:pPr>
              <w:pStyle w:val="Compact"/>
            </w:pPr>
            <w:r>
              <w:t xml:space="preserve">Backend</w:t>
            </w:r>
          </w:p>
        </w:tc>
        <w:tc>
          <w:tcPr/>
          <w:p>
            <w:pPr>
              <w:pStyle w:val="Compact"/>
            </w:pPr>
            <w:r>
              <w:t xml:space="preserve">Python FastAPI or Django</w:t>
            </w:r>
          </w:p>
        </w:tc>
      </w:tr>
      <w:tr>
        <w:tc>
          <w:tcPr/>
          <w:p>
            <w:pPr>
              <w:pStyle w:val="Compact"/>
            </w:pPr>
            <w:r>
              <w:t xml:space="preserve">Data processing</w:t>
            </w:r>
          </w:p>
        </w:tc>
        <w:tc>
          <w:tcPr/>
          <w:p>
            <w:pPr>
              <w:pStyle w:val="Compact"/>
            </w:pPr>
            <w:r>
              <w:t xml:space="preserve">Polars/Pandas + dedicated worker services</w:t>
            </w:r>
          </w:p>
        </w:tc>
      </w:tr>
      <w:tr>
        <w:tc>
          <w:tcPr/>
          <w:p>
            <w:pPr>
              <w:pStyle w:val="Compact"/>
            </w:pPr>
            <w:r>
              <w:t xml:space="preserve">Database</w:t>
            </w:r>
          </w:p>
        </w:tc>
        <w:tc>
          <w:tcPr/>
          <w:p>
            <w:pPr>
              <w:pStyle w:val="Compact"/>
            </w:pPr>
            <w:r>
              <w:t xml:space="preserve">Managed PostgreSQL</w:t>
            </w:r>
          </w:p>
        </w:tc>
      </w:tr>
      <w:tr>
        <w:tc>
          <w:tcPr/>
          <w:p>
            <w:pPr>
              <w:pStyle w:val="Compact"/>
            </w:pPr>
            <w:r>
              <w:t xml:space="preserve">Object storage</w:t>
            </w:r>
          </w:p>
        </w:tc>
        <w:tc>
          <w:tcPr/>
          <w:p>
            <w:pPr>
              <w:pStyle w:val="Compact"/>
            </w:pPr>
            <w:r>
              <w:t xml:space="preserve">AWS S3 / Azure Blob / Google Cloud Storage</w:t>
            </w:r>
          </w:p>
        </w:tc>
      </w:tr>
      <w:tr>
        <w:tc>
          <w:tcPr/>
          <w:p>
            <w:pPr>
              <w:pStyle w:val="Compact"/>
            </w:pPr>
            <w:r>
              <w:t xml:space="preserve">Queue</w:t>
            </w:r>
          </w:p>
        </w:tc>
        <w:tc>
          <w:tcPr/>
          <w:p>
            <w:pPr>
              <w:pStyle w:val="Compact"/>
            </w:pPr>
            <w:r>
              <w:t xml:space="preserve">AWS SQS / Celery / Cloud Tasks</w:t>
            </w:r>
          </w:p>
        </w:tc>
      </w:tr>
      <w:tr>
        <w:tc>
          <w:tcPr/>
          <w:p>
            <w:pPr>
              <w:pStyle w:val="Compact"/>
            </w:pPr>
            <w:r>
              <w:t xml:space="preserve">Auth</w:t>
            </w:r>
          </w:p>
        </w:tc>
        <w:tc>
          <w:tcPr/>
          <w:p>
            <w:pPr>
              <w:pStyle w:val="Compact"/>
            </w:pPr>
            <w:r>
              <w:t xml:space="preserve">Auth0, Clerk, Supabase Auth, or custom enterprise SSO later</w:t>
            </w:r>
          </w:p>
        </w:tc>
      </w:tr>
      <w:tr>
        <w:tc>
          <w:tcPr/>
          <w:p>
            <w:pPr>
              <w:pStyle w:val="Compact"/>
            </w:pPr>
            <w:r>
              <w:t xml:space="preserve">Logging/monitoring</w:t>
            </w:r>
          </w:p>
        </w:tc>
        <w:tc>
          <w:tcPr/>
          <w:p>
            <w:pPr>
              <w:pStyle w:val="Compact"/>
            </w:pPr>
            <w:r>
              <w:t xml:space="preserve">Sentry, OpenTelemetry, Datadog/Grafana</w:t>
            </w:r>
          </w:p>
        </w:tc>
      </w:tr>
      <w:tr>
        <w:tc>
          <w:tcPr/>
          <w:p>
            <w:pPr>
              <w:pStyle w:val="Compact"/>
            </w:pPr>
            <w:r>
              <w:t xml:space="preserve">Hosting</w:t>
            </w:r>
          </w:p>
        </w:tc>
        <w:tc>
          <w:tcPr/>
          <w:p>
            <w:pPr>
              <w:pStyle w:val="Compact"/>
            </w:pPr>
            <w:r>
              <w:t xml:space="preserve">AWS / Azure / GCP, with NZ/AU data-region review</w:t>
            </w:r>
          </w:p>
        </w:tc>
      </w:tr>
      <w:tr>
        <w:tc>
          <w:tcPr/>
          <w:p>
            <w:pPr>
              <w:pStyle w:val="Compact"/>
            </w:pPr>
            <w:r>
              <w:t xml:space="preserve">PDF</w:t>
            </w:r>
          </w:p>
        </w:tc>
        <w:tc>
          <w:tcPr/>
          <w:p>
            <w:pPr>
              <w:pStyle w:val="Compact"/>
            </w:pPr>
            <w:r>
              <w:t xml:space="preserve">Server-side deterministic PDF generation</w:t>
            </w:r>
          </w:p>
        </w:tc>
      </w:tr>
      <w:tr>
        <w:tc>
          <w:tcPr/>
          <w:p>
            <w:pPr>
              <w:pStyle w:val="Compact"/>
            </w:pPr>
            <w:r>
              <w:t xml:space="preserve">Security</w:t>
            </w:r>
          </w:p>
        </w:tc>
        <w:tc>
          <w:tcPr/>
          <w:p>
            <w:pPr>
              <w:pStyle w:val="Compact"/>
            </w:pPr>
            <w:r>
              <w:t xml:space="preserve">Encryption, audit logs, role-based access, retention controls</w:t>
            </w:r>
          </w:p>
        </w:tc>
      </w:tr>
    </w:tbl>
    <w:bookmarkStart w:id="225" w:name="pros-4"/>
    <w:p>
      <w:pPr>
        <w:pStyle w:val="Heading3"/>
      </w:pPr>
      <w:r>
        <w:t xml:space="preserve">Pros</w:t>
      </w:r>
    </w:p>
    <w:p>
      <w:pPr>
        <w:pStyle w:val="Compact"/>
        <w:numPr>
          <w:ilvl w:val="0"/>
          <w:numId w:val="1142"/>
        </w:numPr>
      </w:pPr>
      <w:r>
        <w:t xml:space="preserve">Strongest long-term architecture.</w:t>
      </w:r>
    </w:p>
    <w:p>
      <w:pPr>
        <w:pStyle w:val="Compact"/>
        <w:numPr>
          <w:ilvl w:val="0"/>
          <w:numId w:val="1142"/>
        </w:numPr>
      </w:pPr>
      <w:r>
        <w:t xml:space="preserve">Good fit for accountants and sensitive financial data.</w:t>
      </w:r>
    </w:p>
    <w:p>
      <w:pPr>
        <w:pStyle w:val="Compact"/>
        <w:numPr>
          <w:ilvl w:val="0"/>
          <w:numId w:val="1142"/>
        </w:numPr>
      </w:pPr>
      <w:r>
        <w:t xml:space="preserve">Better control over data retention, audit logs, and background jobs.</w:t>
      </w:r>
    </w:p>
    <w:p>
      <w:pPr>
        <w:pStyle w:val="Compact"/>
        <w:numPr>
          <w:ilvl w:val="0"/>
          <w:numId w:val="1142"/>
        </w:numPr>
      </w:pPr>
      <w:r>
        <w:t xml:space="preserve">Easier to add role-based access and client workspaces.</w:t>
      </w:r>
    </w:p>
    <w:bookmarkEnd w:id="225"/>
    <w:bookmarkStart w:id="226" w:name="cons-4"/>
    <w:p>
      <w:pPr>
        <w:pStyle w:val="Heading3"/>
      </w:pPr>
      <w:r>
        <w:t xml:space="preserve">Cons</w:t>
      </w:r>
    </w:p>
    <w:p>
      <w:pPr>
        <w:pStyle w:val="Compact"/>
        <w:numPr>
          <w:ilvl w:val="0"/>
          <w:numId w:val="1143"/>
        </w:numPr>
      </w:pPr>
      <w:r>
        <w:t xml:space="preserve">Higher cost and complexity.</w:t>
      </w:r>
    </w:p>
    <w:p>
      <w:pPr>
        <w:pStyle w:val="Compact"/>
        <w:numPr>
          <w:ilvl w:val="0"/>
          <w:numId w:val="1143"/>
        </w:numPr>
      </w:pPr>
      <w:r>
        <w:t xml:space="preserve">Slower to build.</w:t>
      </w:r>
    </w:p>
    <w:p>
      <w:pPr>
        <w:pStyle w:val="Compact"/>
        <w:numPr>
          <w:ilvl w:val="0"/>
          <w:numId w:val="1143"/>
        </w:numPr>
      </w:pPr>
      <w:r>
        <w:t xml:space="preserve">Requires stronger DevOps capability.</w:t>
      </w:r>
    </w:p>
    <w:p>
      <w:pPr>
        <w:pStyle w:val="Compact"/>
        <w:numPr>
          <w:ilvl w:val="0"/>
          <w:numId w:val="1143"/>
        </w:numPr>
      </w:pPr>
      <w:r>
        <w:t xml:space="preserve">Overkill for first MVP.</w:t>
      </w:r>
    </w:p>
    <w:bookmarkEnd w:id="226"/>
    <w:bookmarkStart w:id="227" w:name="recommendation-4"/>
    <w:p>
      <w:pPr>
        <w:pStyle w:val="Heading3"/>
      </w:pPr>
      <w:r>
        <w:t xml:space="preserve">Recommendation</w:t>
      </w:r>
    </w:p>
    <w:p>
      <w:pPr>
        <w:pStyle w:val="FirstParagraph"/>
      </w:pPr>
      <w:r>
        <w:t xml:space="preserve">Not required for initial MVP, but useful as the direction once paid usage or accountant workflows are proven.</w:t>
      </w:r>
    </w:p>
    <w:p>
      <w:r>
        <w:pict>
          <v:rect style="width:0;height:1.5pt" o:hralign="center" o:hrstd="t" o:hr="t"/>
        </w:pict>
      </w:r>
    </w:p>
    <w:bookmarkEnd w:id="227"/>
    <w:bookmarkEnd w:id="228"/>
    <w:bookmarkStart w:id="229" w:name="frontend-options"/>
    <w:p>
      <w:pPr>
        <w:pStyle w:val="Heading2"/>
      </w:pPr>
      <w:r>
        <w:t xml:space="preserve">18.9 Frontend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Next.js + React</w:t>
            </w:r>
          </w:p>
        </w:tc>
        <w:tc>
          <w:tcPr/>
          <w:p>
            <w:pPr>
              <w:pStyle w:val="Compact"/>
            </w:pPr>
            <w:r>
              <w:t xml:space="preserve">Full-stack capable, strong ecosystem, good deployment options, SEO-friendly landing pages</w:t>
            </w:r>
          </w:p>
        </w:tc>
        <w:tc>
          <w:tcPr/>
          <w:p>
            <w:pPr>
              <w:pStyle w:val="Compact"/>
            </w:pPr>
            <w:r>
              <w:t xml:space="preserve">Can become complex if backend logic grows too much</w:t>
            </w:r>
          </w:p>
        </w:tc>
        <w:tc>
          <w:tcPr/>
          <w:p>
            <w:pPr>
              <w:pStyle w:val="Compact"/>
            </w:pPr>
            <w:r>
              <w:t xml:space="preserve">Best default</w:t>
            </w:r>
          </w:p>
        </w:tc>
      </w:tr>
      <w:tr>
        <w:tc>
          <w:tcPr/>
          <w:p>
            <w:pPr>
              <w:pStyle w:val="Compact"/>
            </w:pPr>
            <w:r>
              <w:t xml:space="preserve">Vite + React</w:t>
            </w:r>
          </w:p>
        </w:tc>
        <w:tc>
          <w:tcPr/>
          <w:p>
            <w:pPr>
              <w:pStyle w:val="Compact"/>
            </w:pPr>
            <w:r>
              <w:t xml:space="preserve">Simpler frontend, fast dev experience, good for browser-heavy app</w:t>
            </w:r>
          </w:p>
        </w:tc>
        <w:tc>
          <w:tcPr/>
          <w:p>
            <w:pPr>
              <w:pStyle w:val="Compact"/>
            </w:pPr>
            <w:r>
              <w:t xml:space="preserve">Needs separate backend/API setup</w:t>
            </w:r>
          </w:p>
        </w:tc>
        <w:tc>
          <w:tcPr/>
          <w:p>
            <w:pPr>
              <w:pStyle w:val="Compact"/>
            </w:pPr>
            <w:r>
              <w:t xml:space="preserve">Good for privacy-first/browser-heavy version</w:t>
            </w:r>
          </w:p>
        </w:tc>
      </w:tr>
      <w:tr>
        <w:tc>
          <w:tcPr/>
          <w:p>
            <w:pPr>
              <w:pStyle w:val="Compact"/>
            </w:pPr>
            <w:r>
              <w:t xml:space="preserve">Vue / Nuxt</w:t>
            </w:r>
          </w:p>
        </w:tc>
        <w:tc>
          <w:tcPr/>
          <w:p>
            <w:pPr>
              <w:pStyle w:val="Compact"/>
            </w:pPr>
            <w:r>
              <w:t xml:space="preserve">Clean developer experience, good full-stack framework</w:t>
            </w:r>
          </w:p>
        </w:tc>
        <w:tc>
          <w:tcPr/>
          <w:p>
            <w:pPr>
              <w:pStyle w:val="Compact"/>
            </w:pPr>
            <w:r>
              <w:t xml:space="preserve">Smaller hiring/community pool than React in many markets</w:t>
            </w:r>
          </w:p>
        </w:tc>
        <w:tc>
          <w:tcPr/>
          <w:p>
            <w:pPr>
              <w:pStyle w:val="Compact"/>
            </w:pPr>
            <w:r>
              <w:t xml:space="preserve">Good if developer prefers Vue</w:t>
            </w:r>
          </w:p>
        </w:tc>
      </w:tr>
      <w:tr>
        <w:tc>
          <w:tcPr/>
          <w:p>
            <w:pPr>
              <w:pStyle w:val="Compact"/>
            </w:pPr>
            <w:r>
              <w:t xml:space="preserve">SvelteKit</w:t>
            </w:r>
          </w:p>
        </w:tc>
        <w:tc>
          <w:tcPr/>
          <w:p>
            <w:pPr>
              <w:pStyle w:val="Compact"/>
            </w:pPr>
            <w:r>
              <w:t xml:space="preserve">Very fast and elegant, less boilerplate</w:t>
            </w:r>
          </w:p>
        </w:tc>
        <w:tc>
          <w:tcPr/>
          <w:p>
            <w:pPr>
              <w:pStyle w:val="Compact"/>
            </w:pPr>
            <w:r>
              <w:t xml:space="preserve">Smaller ecosystem and hiring pool</w:t>
            </w:r>
          </w:p>
        </w:tc>
        <w:tc>
          <w:tcPr/>
          <w:p>
            <w:pPr>
              <w:pStyle w:val="Compact"/>
            </w:pPr>
            <w:r>
              <w:t xml:space="preserve">Good for small expert team</w:t>
            </w:r>
          </w:p>
        </w:tc>
      </w:tr>
      <w:tr>
        <w:tc>
          <w:tcPr/>
          <w:p>
            <w:pPr>
              <w:pStyle w:val="Compact"/>
            </w:pPr>
            <w:r>
              <w:t xml:space="preserve">Plain HTML + Tailwind</w:t>
            </w:r>
          </w:p>
        </w:tc>
        <w:tc>
          <w:tcPr/>
          <w:p>
            <w:pPr>
              <w:pStyle w:val="Compact"/>
            </w:pPr>
            <w:r>
              <w:t xml:space="preserve">Very simple landing/demo</w:t>
            </w:r>
          </w:p>
        </w:tc>
        <w:tc>
          <w:tcPr/>
          <w:p>
            <w:pPr>
              <w:pStyle w:val="Compact"/>
            </w:pPr>
            <w:r>
              <w:t xml:space="preserve">Not enough for complex app workflow</w:t>
            </w:r>
          </w:p>
        </w:tc>
        <w:tc>
          <w:tcPr/>
          <w:p>
            <w:pPr>
              <w:pStyle w:val="Compact"/>
            </w:pPr>
            <w:r>
              <w:t xml:space="preserve">Only for static marketing/demo</w:t>
            </w:r>
          </w:p>
        </w:tc>
      </w:tr>
    </w:tbl>
    <w:p>
      <w:r>
        <w:pict>
          <v:rect style="width:0;height:1.5pt" o:hralign="center" o:hrstd="t" o:hr="t"/>
        </w:pict>
      </w:r>
    </w:p>
    <w:bookmarkEnd w:id="229"/>
    <w:bookmarkStart w:id="230" w:name="backend-options"/>
    <w:p>
      <w:pPr>
        <w:pStyle w:val="Heading2"/>
      </w:pPr>
      <w:r>
        <w:t xml:space="preserve">18.10 Backend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Python FastAPI</w:t>
            </w:r>
          </w:p>
        </w:tc>
        <w:tc>
          <w:tcPr/>
          <w:p>
            <w:pPr>
              <w:pStyle w:val="Compact"/>
            </w:pPr>
            <w:r>
              <w:t xml:space="preserve">Fast to build APIs, excellent for typed endpoints, strong with Pandas/Polars, good testability</w:t>
            </w:r>
          </w:p>
        </w:tc>
        <w:tc>
          <w:tcPr/>
          <w:p>
            <w:pPr>
              <w:pStyle w:val="Compact"/>
            </w:pPr>
            <w:r>
              <w:t xml:space="preserve">Requires separate frontend/backend deployment</w:t>
            </w:r>
          </w:p>
        </w:tc>
        <w:tc>
          <w:tcPr/>
          <w:p>
            <w:pPr>
              <w:pStyle w:val="Compact"/>
            </w:pPr>
            <w:r>
              <w:t xml:space="preserve">Best for calculation-heavy MVP</w:t>
            </w:r>
          </w:p>
        </w:tc>
      </w:tr>
      <w:tr>
        <w:tc>
          <w:tcPr/>
          <w:p>
            <w:pPr>
              <w:pStyle w:val="Compact"/>
            </w:pPr>
            <w:r>
              <w:t xml:space="preserve">Django</w:t>
            </w:r>
          </w:p>
        </w:tc>
        <w:tc>
          <w:tcPr/>
          <w:p>
            <w:pPr>
              <w:pStyle w:val="Compact"/>
            </w:pPr>
            <w:r>
              <w:t xml:space="preserve">Batteries-included admin/auth/ORM, mature, good for account management</w:t>
            </w:r>
          </w:p>
        </w:tc>
        <w:tc>
          <w:tcPr/>
          <w:p>
            <w:pPr>
              <w:pStyle w:val="Compact"/>
            </w:pPr>
            <w:r>
              <w:t xml:space="preserve">Heavier than FastAPI, less lightweight for pure APIs</w:t>
            </w:r>
          </w:p>
        </w:tc>
        <w:tc>
          <w:tcPr/>
          <w:p>
            <w:pPr>
              <w:pStyle w:val="Compact"/>
            </w:pPr>
            <w:r>
              <w:t xml:space="preserve">Good if accountant portal/admin is early</w:t>
            </w:r>
          </w:p>
        </w:tc>
      </w:tr>
      <w:tr>
        <w:tc>
          <w:tcPr/>
          <w:p>
            <w:pPr>
              <w:pStyle w:val="Compact"/>
            </w:pPr>
            <w:r>
              <w:t xml:space="preserve">Node.js / NestJS</w:t>
            </w:r>
          </w:p>
        </w:tc>
        <w:tc>
          <w:tcPr/>
          <w:p>
            <w:pPr>
              <w:pStyle w:val="Compact"/>
            </w:pPr>
            <w:r>
              <w:t xml:space="preserve">TypeScript end-to-end, structured backend, good for teams already in JS</w:t>
            </w:r>
          </w:p>
        </w:tc>
        <w:tc>
          <w:tcPr/>
          <w:p>
            <w:pPr>
              <w:pStyle w:val="Compact"/>
            </w:pPr>
            <w:r>
              <w:t xml:space="preserve">Python still better for data-heavy parsing/calculation</w:t>
            </w:r>
          </w:p>
        </w:tc>
        <w:tc>
          <w:tcPr/>
          <w:p>
            <w:pPr>
              <w:pStyle w:val="Compact"/>
            </w:pPr>
            <w:r>
              <w:t xml:space="preserve">Good if team is TypeScript-heavy</w:t>
            </w:r>
          </w:p>
        </w:tc>
      </w:tr>
      <w:tr>
        <w:tc>
          <w:tcPr/>
          <w:p>
            <w:pPr>
              <w:pStyle w:val="Compact"/>
            </w:pPr>
            <w:r>
              <w:t xml:space="preserve">Next.js API only</w:t>
            </w:r>
          </w:p>
        </w:tc>
        <w:tc>
          <w:tcPr/>
          <w:p>
            <w:pPr>
              <w:pStyle w:val="Compact"/>
            </w:pPr>
            <w:r>
              <w:t xml:space="preserve">Simple single-stack MVP</w:t>
            </w:r>
          </w:p>
        </w:tc>
        <w:tc>
          <w:tcPr/>
          <w:p>
            <w:pPr>
              <w:pStyle w:val="Compact"/>
            </w:pPr>
            <w:r>
              <w:t xml:space="preserve">Can become awkward for long jobs and data-heavy processing</w:t>
            </w:r>
          </w:p>
        </w:tc>
        <w:tc>
          <w:tcPr/>
          <w:p>
            <w:pPr>
              <w:pStyle w:val="Compact"/>
            </w:pPr>
            <w:r>
              <w:t xml:space="preserve">Good for prototype, not ideal long term</w:t>
            </w:r>
          </w:p>
        </w:tc>
      </w:tr>
      <w:tr>
        <w:tc>
          <w:tcPr/>
          <w:p>
            <w:pPr>
              <w:pStyle w:val="Compact"/>
            </w:pPr>
            <w:r>
              <w:t xml:space="preserve">Serverless functions</w:t>
            </w:r>
          </w:p>
        </w:tc>
        <w:tc>
          <w:tcPr/>
          <w:p>
            <w:pPr>
              <w:pStyle w:val="Compact"/>
            </w:pPr>
            <w:r>
              <w:t xml:space="preserve">Low ops, scales automatically</w:t>
            </w:r>
          </w:p>
        </w:tc>
        <w:tc>
          <w:tcPr/>
          <w:p>
            <w:pPr>
              <w:pStyle w:val="Compact"/>
            </w:pPr>
            <w:r>
              <w:t xml:space="preserve">Runtime/file-size/time limits can hurt large CSV processing</w:t>
            </w:r>
          </w:p>
        </w:tc>
        <w:tc>
          <w:tcPr/>
          <w:p>
            <w:pPr>
              <w:pStyle w:val="Compact"/>
            </w:pPr>
            <w:r>
              <w:t xml:space="preserve">Good for small tasks, not core parser</w:t>
            </w:r>
          </w:p>
        </w:tc>
      </w:tr>
    </w:tbl>
    <w:p>
      <w:r>
        <w:pict>
          <v:rect style="width:0;height:1.5pt" o:hralign="center" o:hrstd="t" o:hr="t"/>
        </w:pict>
      </w:r>
    </w:p>
    <w:bookmarkEnd w:id="230"/>
    <w:bookmarkStart w:id="231" w:name="data-processing-options"/>
    <w:p>
      <w:pPr>
        <w:pStyle w:val="Heading2"/>
      </w:pPr>
      <w:r>
        <w:t xml:space="preserve">18.11 Data Processing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Pandas</w:t>
            </w:r>
          </w:p>
        </w:tc>
        <w:tc>
          <w:tcPr/>
          <w:p>
            <w:pPr>
              <w:pStyle w:val="Compact"/>
            </w:pPr>
            <w:r>
              <w:t xml:space="preserve">Mature, familiar, huge ecosystem</w:t>
            </w:r>
          </w:p>
        </w:tc>
        <w:tc>
          <w:tcPr/>
          <w:p>
            <w:pPr>
              <w:pStyle w:val="Compact"/>
            </w:pPr>
            <w:r>
              <w:t xml:space="preserve">Can be memory-heavy for large files</w:t>
            </w:r>
          </w:p>
        </w:tc>
        <w:tc>
          <w:tcPr/>
          <w:p>
            <w:pPr>
              <w:pStyle w:val="Compact"/>
            </w:pPr>
            <w:r>
              <w:t xml:space="preserve">Good MVP/default</w:t>
            </w:r>
          </w:p>
        </w:tc>
      </w:tr>
      <w:tr>
        <w:tc>
          <w:tcPr/>
          <w:p>
            <w:pPr>
              <w:pStyle w:val="Compact"/>
            </w:pPr>
            <w:r>
              <w:t xml:space="preserve">Polars</w:t>
            </w:r>
          </w:p>
        </w:tc>
        <w:tc>
          <w:tcPr/>
          <w:p>
            <w:pPr>
              <w:pStyle w:val="Compact"/>
            </w:pPr>
            <w:r>
              <w:t xml:space="preserve">Fast, memory-efficient, strong for large data</w:t>
            </w:r>
          </w:p>
        </w:tc>
        <w:tc>
          <w:tcPr/>
          <w:p>
            <w:pPr>
              <w:pStyle w:val="Compact"/>
            </w:pPr>
            <w:r>
              <w:t xml:space="preserve">Smaller ecosystem than Pandas</w:t>
            </w:r>
          </w:p>
        </w:tc>
        <w:tc>
          <w:tcPr/>
          <w:p>
            <w:pPr>
              <w:pStyle w:val="Compact"/>
            </w:pPr>
            <w:r>
              <w:t xml:space="preserve">Strong choice for large broker files</w:t>
            </w:r>
          </w:p>
        </w:tc>
      </w:tr>
      <w:tr>
        <w:tc>
          <w:tcPr/>
          <w:p>
            <w:pPr>
              <w:pStyle w:val="Compact"/>
            </w:pPr>
            <w:r>
              <w:t xml:space="preserve">DuckDB</w:t>
            </w:r>
          </w:p>
        </w:tc>
        <w:tc>
          <w:tcPr/>
          <w:p>
            <w:pPr>
              <w:pStyle w:val="Compact"/>
            </w:pPr>
            <w:r>
              <w:t xml:space="preserve">Excellent for local analytical processing and large CSVs</w:t>
            </w:r>
          </w:p>
        </w:tc>
        <w:tc>
          <w:tcPr/>
          <w:p>
            <w:pPr>
              <w:pStyle w:val="Compact"/>
            </w:pPr>
            <w:r>
              <w:t xml:space="preserve">Less conventional as app processing layer</w:t>
            </w:r>
          </w:p>
        </w:tc>
        <w:tc>
          <w:tcPr/>
          <w:p>
            <w:pPr>
              <w:pStyle w:val="Compact"/>
            </w:pPr>
            <w:r>
              <w:t xml:space="preserve">Useful for heavy imports/reconciliation</w:t>
            </w:r>
          </w:p>
        </w:tc>
      </w:tr>
      <w:tr>
        <w:tc>
          <w:tcPr/>
          <w:p>
            <w:pPr>
              <w:pStyle w:val="Compact"/>
            </w:pPr>
            <w:r>
              <w:t xml:space="preserve">TypeScript arrays/objects</w:t>
            </w:r>
          </w:p>
        </w:tc>
        <w:tc>
          <w:tcPr/>
          <w:p>
            <w:pPr>
              <w:pStyle w:val="Compact"/>
            </w:pPr>
            <w:r>
              <w:t xml:space="preserve">Simple for small files</w:t>
            </w:r>
          </w:p>
        </w:tc>
        <w:tc>
          <w:tcPr/>
          <w:p>
            <w:pPr>
              <w:pStyle w:val="Compact"/>
            </w:pPr>
            <w:r>
              <w:t xml:space="preserve">Weak for large files and complex data transformations</w:t>
            </w:r>
          </w:p>
        </w:tc>
        <w:tc>
          <w:tcPr/>
          <w:p>
            <w:pPr>
              <w:pStyle w:val="Compact"/>
            </w:pPr>
            <w:r>
              <w:t xml:space="preserve">Only for browser MVP/simple parser</w:t>
            </w:r>
          </w:p>
        </w:tc>
      </w:tr>
      <w:tr>
        <w:tc>
          <w:tcPr/>
          <w:p>
            <w:pPr>
              <w:pStyle w:val="Compact"/>
            </w:pPr>
            <w:r>
              <w:t xml:space="preserve">SQL transformations</w:t>
            </w:r>
          </w:p>
        </w:tc>
        <w:tc>
          <w:tcPr/>
          <w:p>
            <w:pPr>
              <w:pStyle w:val="Compact"/>
            </w:pPr>
            <w:r>
              <w:t xml:space="preserve">Auditable and persistent</w:t>
            </w:r>
          </w:p>
        </w:tc>
        <w:tc>
          <w:tcPr/>
          <w:p>
            <w:pPr>
              <w:pStyle w:val="Compact"/>
            </w:pPr>
            <w:r>
              <w:t xml:space="preserve">Less flexible for messy file parsing</w:t>
            </w:r>
          </w:p>
        </w:tc>
        <w:tc>
          <w:tcPr/>
          <w:p>
            <w:pPr>
              <w:pStyle w:val="Compact"/>
            </w:pPr>
            <w:r>
              <w:t xml:space="preserve">Good after normalisation</w:t>
            </w:r>
          </w:p>
        </w:tc>
      </w:tr>
    </w:tbl>
    <w:p>
      <w:r>
        <w:pict>
          <v:rect style="width:0;height:1.5pt" o:hralign="center" o:hrstd="t" o:hr="t"/>
        </w:pict>
      </w:r>
    </w:p>
    <w:bookmarkEnd w:id="231"/>
    <w:bookmarkStart w:id="232" w:name="database-and-storage-options"/>
    <w:p>
      <w:pPr>
        <w:pStyle w:val="Heading2"/>
      </w:pPr>
      <w:r>
        <w:t xml:space="preserve">18.12 Database and Storage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Supabase Postgres</w:t>
            </w:r>
          </w:p>
        </w:tc>
        <w:tc>
          <w:tcPr/>
          <w:p>
            <w:pPr>
              <w:pStyle w:val="Compact"/>
            </w:pPr>
            <w:r>
              <w:t xml:space="preserve">Fast setup, managed Postgres, auth, storage, row-level security</w:t>
            </w:r>
          </w:p>
        </w:tc>
        <w:tc>
          <w:tcPr/>
          <w:p>
            <w:pPr>
              <w:pStyle w:val="Compact"/>
            </w:pPr>
            <w:r>
              <w:t xml:space="preserve">Platform coupling, may need migration later for enterprise setup</w:t>
            </w:r>
          </w:p>
        </w:tc>
        <w:tc>
          <w:tcPr/>
          <w:p>
            <w:pPr>
              <w:pStyle w:val="Compact"/>
            </w:pPr>
            <w:r>
              <w:t xml:space="preserve">Best for MVP speed</w:t>
            </w:r>
          </w:p>
        </w:tc>
      </w:tr>
      <w:tr>
        <w:tc>
          <w:tcPr/>
          <w:p>
            <w:pPr>
              <w:pStyle w:val="Compact"/>
            </w:pPr>
            <w:r>
              <w:t xml:space="preserve">Neon Postgres</w:t>
            </w:r>
          </w:p>
        </w:tc>
        <w:tc>
          <w:tcPr/>
          <w:p>
            <w:pPr>
              <w:pStyle w:val="Compact"/>
            </w:pPr>
            <w:r>
              <w:t xml:space="preserve">Serverless Postgres, developer-friendly branching</w:t>
            </w:r>
          </w:p>
        </w:tc>
        <w:tc>
          <w:tcPr/>
          <w:p>
            <w:pPr>
              <w:pStyle w:val="Compact"/>
            </w:pPr>
            <w:r>
              <w:t xml:space="preserve">Need separate auth/storage</w:t>
            </w:r>
          </w:p>
        </w:tc>
        <w:tc>
          <w:tcPr/>
          <w:p>
            <w:pPr>
              <w:pStyle w:val="Compact"/>
            </w:pPr>
            <w:r>
              <w:t xml:space="preserve">Good if using Clerk/Auth0</w:t>
            </w:r>
          </w:p>
        </w:tc>
      </w:tr>
      <w:tr>
        <w:tc>
          <w:tcPr/>
          <w:p>
            <w:pPr>
              <w:pStyle w:val="Compact"/>
            </w:pPr>
            <w:r>
              <w:t xml:space="preserve">Managed PostgreSQL on AWS/Azure/GCP</w:t>
            </w:r>
          </w:p>
        </w:tc>
        <w:tc>
          <w:tcPr/>
          <w:p>
            <w:pPr>
              <w:pStyle w:val="Compact"/>
            </w:pPr>
            <w:r>
              <w:t xml:space="preserve">Production-grade, flexible</w:t>
            </w:r>
          </w:p>
        </w:tc>
        <w:tc>
          <w:tcPr/>
          <w:p>
            <w:pPr>
              <w:pStyle w:val="Compact"/>
            </w:pPr>
            <w:r>
              <w:t xml:space="preserve">More setup and operations</w:t>
            </w:r>
          </w:p>
        </w:tc>
        <w:tc>
          <w:tcPr/>
          <w:p>
            <w:pPr>
              <w:pStyle w:val="Compact"/>
            </w:pPr>
            <w:r>
              <w:t xml:space="preserve">Best long-term</w:t>
            </w:r>
          </w:p>
        </w:tc>
      </w:tr>
      <w:tr>
        <w:tc>
          <w:tcPr/>
          <w:p>
            <w:pPr>
              <w:pStyle w:val="Compact"/>
            </w:pPr>
            <w:r>
              <w:t xml:space="preserve">SQLite</w:t>
            </w:r>
          </w:p>
        </w:tc>
        <w:tc>
          <w:tcPr/>
          <w:p>
            <w:pPr>
              <w:pStyle w:val="Compact"/>
            </w:pPr>
            <w:r>
              <w:t xml:space="preserve">Very simple, local/dev friendly</w:t>
            </w:r>
          </w:p>
        </w:tc>
        <w:tc>
          <w:tcPr/>
          <w:p>
            <w:pPr>
              <w:pStyle w:val="Compact"/>
            </w:pPr>
            <w:r>
              <w:t xml:space="preserve">Not suitable for multi-user production</w:t>
            </w:r>
          </w:p>
        </w:tc>
        <w:tc>
          <w:tcPr/>
          <w:p>
            <w:pPr>
              <w:pStyle w:val="Compact"/>
            </w:pPr>
            <w:r>
              <w:t xml:space="preserve">Local prototype only</w:t>
            </w:r>
          </w:p>
        </w:tc>
      </w:tr>
      <w:tr>
        <w:tc>
          <w:tcPr/>
          <w:p>
            <w:pPr>
              <w:pStyle w:val="Compact"/>
            </w:pPr>
            <w:r>
              <w:t xml:space="preserve">Firebase/Firestore</w:t>
            </w:r>
          </w:p>
        </w:tc>
        <w:tc>
          <w:tcPr/>
          <w:p>
            <w:pPr>
              <w:pStyle w:val="Compact"/>
            </w:pPr>
            <w:r>
              <w:t xml:space="preserve">Fast app development, realtime</w:t>
            </w:r>
          </w:p>
        </w:tc>
        <w:tc>
          <w:tcPr/>
          <w:p>
            <w:pPr>
              <w:pStyle w:val="Compact"/>
            </w:pPr>
            <w:r>
              <w:t xml:space="preserve">Less natural for relational financial ledger</w:t>
            </w:r>
          </w:p>
        </w:tc>
        <w:tc>
          <w:tcPr/>
          <w:p>
            <w:pPr>
              <w:pStyle w:val="Compact"/>
            </w:pPr>
            <w:r>
              <w:t xml:space="preserve">Not recommended for core ledger</w:t>
            </w:r>
          </w:p>
        </w:tc>
      </w:tr>
    </w:tbl>
    <w:p>
      <w:pPr>
        <w:pStyle w:val="BodyText"/>
      </w:pPr>
      <w:r>
        <w:t xml:space="preserve">For this product, a relational model is important because calculations need traceability across users, files, source rows, investments, transactions, holdings, FX rates, validation issues, and calculation runs. PostgreSQL is the best default.</w:t>
      </w:r>
    </w:p>
    <w:p>
      <w:r>
        <w:pict>
          <v:rect style="width:0;height:1.5pt" o:hralign="center" o:hrstd="t" o:hr="t"/>
        </w:pict>
      </w:r>
    </w:p>
    <w:bookmarkEnd w:id="232"/>
    <w:bookmarkStart w:id="233" w:name="file-parsing-and-upload-options"/>
    <w:p>
      <w:pPr>
        <w:pStyle w:val="Heading2"/>
      </w:pPr>
      <w:r>
        <w:t xml:space="preserve">18.13 File Parsing and Upload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Browser parsing with PapaParse/SheetJS</w:t>
            </w:r>
          </w:p>
        </w:tc>
        <w:tc>
          <w:tcPr/>
          <w:p>
            <w:pPr>
              <w:pStyle w:val="Compact"/>
            </w:pPr>
            <w:r>
              <w:t xml:space="preserve">Fast preview, privacy-friendly, reduces backend load</w:t>
            </w:r>
          </w:p>
        </w:tc>
        <w:tc>
          <w:tcPr/>
          <w:p>
            <w:pPr>
              <w:pStyle w:val="Compact"/>
            </w:pPr>
            <w:r>
              <w:t xml:space="preserve">Browser memory limits, inconsistent handling for very large files</w:t>
            </w:r>
          </w:p>
        </w:tc>
        <w:tc>
          <w:tcPr/>
          <w:p>
            <w:pPr>
              <w:pStyle w:val="Compact"/>
            </w:pPr>
            <w:r>
              <w:t xml:space="preserve">Good for preview/mapping</w:t>
            </w:r>
          </w:p>
        </w:tc>
      </w:tr>
      <w:tr>
        <w:tc>
          <w:tcPr/>
          <w:p>
            <w:pPr>
              <w:pStyle w:val="Compact"/>
            </w:pPr>
            <w:r>
              <w:t xml:space="preserve">Backend parsing with Python</w:t>
            </w:r>
          </w:p>
        </w:tc>
        <w:tc>
          <w:tcPr/>
          <w:p>
            <w:pPr>
              <w:pStyle w:val="Compact"/>
            </w:pPr>
            <w:r>
              <w:t xml:space="preserve">Reliable, testable, better for large files</w:t>
            </w:r>
          </w:p>
        </w:tc>
        <w:tc>
          <w:tcPr/>
          <w:p>
            <w:pPr>
              <w:pStyle w:val="Compact"/>
            </w:pPr>
            <w:r>
              <w:t xml:space="preserve">Requires upload to server</w:t>
            </w:r>
          </w:p>
        </w:tc>
        <w:tc>
          <w:tcPr/>
          <w:p>
            <w:pPr>
              <w:pStyle w:val="Compact"/>
            </w:pPr>
            <w:r>
              <w:t xml:space="preserve">Best for final import/calculation</w:t>
            </w:r>
          </w:p>
        </w:tc>
      </w:tr>
      <w:tr>
        <w:tc>
          <w:tcPr/>
          <w:p>
            <w:pPr>
              <w:pStyle w:val="Compact"/>
            </w:pPr>
            <w:r>
              <w:t xml:space="preserve">Hybrid parsing</w:t>
            </w:r>
          </w:p>
        </w:tc>
        <w:tc>
          <w:tcPr/>
          <w:p>
            <w:pPr>
              <w:pStyle w:val="Compact"/>
            </w:pPr>
            <w:r>
              <w:t xml:space="preserve">Preview in browser, final processing in backend</w:t>
            </w:r>
          </w:p>
        </w:tc>
        <w:tc>
          <w:tcPr/>
          <w:p>
            <w:pPr>
              <w:pStyle w:val="Compact"/>
            </w:pPr>
            <w:r>
              <w:t xml:space="preserve">More engineering effort</w:t>
            </w:r>
          </w:p>
        </w:tc>
        <w:tc>
          <w:tcPr/>
          <w:p>
            <w:pPr>
              <w:pStyle w:val="Compact"/>
            </w:pPr>
            <w:r>
              <w:t xml:space="preserve">Recommended</w:t>
            </w:r>
          </w:p>
        </w:tc>
      </w:tr>
      <w:tr>
        <w:tc>
          <w:tcPr/>
          <w:p>
            <w:pPr>
              <w:pStyle w:val="Compact"/>
            </w:pPr>
            <w:r>
              <w:t xml:space="preserve">Direct broker API</w:t>
            </w:r>
          </w:p>
        </w:tc>
        <w:tc>
          <w:tcPr/>
          <w:p>
            <w:pPr>
              <w:pStyle w:val="Compact"/>
            </w:pPr>
            <w:r>
              <w:t xml:space="preserve">Smooth UX once available</w:t>
            </w:r>
          </w:p>
        </w:tc>
        <w:tc>
          <w:tcPr/>
          <w:p>
            <w:pPr>
              <w:pStyle w:val="Compact"/>
            </w:pPr>
            <w:r>
              <w:t xml:space="preserve">Hard to support across brokers, API access may be limited</w:t>
            </w:r>
          </w:p>
        </w:tc>
        <w:tc>
          <w:tcPr/>
          <w:p>
            <w:pPr>
              <w:pStyle w:val="Compact"/>
            </w:pPr>
            <w:r>
              <w:t xml:space="preserve">Later phase</w:t>
            </w:r>
          </w:p>
        </w:tc>
      </w:tr>
      <w:tr>
        <w:tc>
          <w:tcPr/>
          <w:p>
            <w:pPr>
              <w:pStyle w:val="Compact"/>
            </w:pPr>
            <w:r>
              <w:t xml:space="preserve">PDF extraction</w:t>
            </w:r>
          </w:p>
        </w:tc>
        <w:tc>
          <w:tcPr/>
          <w:p>
            <w:pPr>
              <w:pStyle w:val="Compact"/>
            </w:pPr>
            <w:r>
              <w:t xml:space="preserve">Supports hard-to-export brokers</w:t>
            </w:r>
          </w:p>
        </w:tc>
        <w:tc>
          <w:tcPr/>
          <w:p>
            <w:pPr>
              <w:pStyle w:val="Compact"/>
            </w:pPr>
            <w:r>
              <w:t xml:space="preserve">Error-prone and expensive to validate</w:t>
            </w:r>
          </w:p>
        </w:tc>
        <w:tc>
          <w:tcPr/>
          <w:p>
            <w:pPr>
              <w:pStyle w:val="Compact"/>
            </w:pPr>
            <w:r>
              <w:t xml:space="preserve">Later, only for selected formats</w:t>
            </w:r>
          </w:p>
        </w:tc>
      </w:tr>
    </w:tbl>
    <w:p>
      <w:pPr>
        <w:pStyle w:val="BodyText"/>
      </w:pPr>
      <w:r>
        <w:t xml:space="preserve">Recommended approach:</w:t>
      </w:r>
    </w:p>
    <w:p>
      <w:pPr>
        <w:pStyle w:val="BlockText"/>
      </w:pPr>
      <w:r>
        <w:t xml:space="preserve">Browser preview + backend final parse and calculation.</w:t>
      </w:r>
    </w:p>
    <w:p>
      <w:r>
        <w:pict>
          <v:rect style="width:0;height:1.5pt" o:hralign="center" o:hrstd="t" o:hr="t"/>
        </w:pict>
      </w:r>
    </w:p>
    <w:bookmarkEnd w:id="233"/>
    <w:bookmarkStart w:id="234" w:name="pdf-and-report-generation-options"/>
    <w:p>
      <w:pPr>
        <w:pStyle w:val="Heading2"/>
      </w:pPr>
      <w:r>
        <w:t xml:space="preserve">18.14 PDF and Report Generation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Playwright PDF from HTML</w:t>
            </w:r>
          </w:p>
        </w:tc>
        <w:tc>
          <w:tcPr/>
          <w:p>
            <w:pPr>
              <w:pStyle w:val="Compact"/>
            </w:pPr>
            <w:r>
              <w:t xml:space="preserve">High visual fidelity, same layout as web report</w:t>
            </w:r>
          </w:p>
        </w:tc>
        <w:tc>
          <w:tcPr/>
          <w:p>
            <w:pPr>
              <w:pStyle w:val="Compact"/>
            </w:pPr>
            <w:r>
              <w:t xml:space="preserve">Requires browser runtime/server resources</w:t>
            </w:r>
          </w:p>
        </w:tc>
        <w:tc>
          <w:tcPr/>
          <w:p>
            <w:pPr>
              <w:pStyle w:val="Compact"/>
            </w:pPr>
            <w:r>
              <w:t xml:space="preserve">Strong option</w:t>
            </w:r>
          </w:p>
        </w:tc>
      </w:tr>
      <w:tr>
        <w:tc>
          <w:tcPr/>
          <w:p>
            <w:pPr>
              <w:pStyle w:val="Compact"/>
            </w:pPr>
            <w:r>
              <w:t xml:space="preserve">WeasyPrint</w:t>
            </w:r>
          </w:p>
        </w:tc>
        <w:tc>
          <w:tcPr/>
          <w:p>
            <w:pPr>
              <w:pStyle w:val="Compact"/>
            </w:pPr>
            <w:r>
              <w:t xml:space="preserve">Good HTML/CSS to PDF, Python-friendly</w:t>
            </w:r>
          </w:p>
        </w:tc>
        <w:tc>
          <w:tcPr/>
          <w:p>
            <w:pPr>
              <w:pStyle w:val="Compact"/>
            </w:pPr>
            <w:r>
              <w:t xml:space="preserve">CSS support differences vs browser</w:t>
            </w:r>
          </w:p>
        </w:tc>
        <w:tc>
          <w:tcPr/>
          <w:p>
            <w:pPr>
              <w:pStyle w:val="Compact"/>
            </w:pPr>
            <w:r>
              <w:t xml:space="preserve">Good Python backend option</w:t>
            </w:r>
          </w:p>
        </w:tc>
      </w:tr>
      <w:tr>
        <w:tc>
          <w:tcPr/>
          <w:p>
            <w:pPr>
              <w:pStyle w:val="Compact"/>
            </w:pPr>
            <w:r>
              <w:t xml:space="preserve">ReportLab</w:t>
            </w:r>
          </w:p>
        </w:tc>
        <w:tc>
          <w:tcPr/>
          <w:p>
            <w:pPr>
              <w:pStyle w:val="Compact"/>
            </w:pPr>
            <w:r>
              <w:t xml:space="preserve">Very deterministic, powerful for structured PDFs</w:t>
            </w:r>
          </w:p>
        </w:tc>
        <w:tc>
          <w:tcPr/>
          <w:p>
            <w:pPr>
              <w:pStyle w:val="Compact"/>
            </w:pPr>
            <w:r>
              <w:t xml:space="preserve">More manual layout work</w:t>
            </w:r>
          </w:p>
        </w:tc>
        <w:tc>
          <w:tcPr/>
          <w:p>
            <w:pPr>
              <w:pStyle w:val="Compact"/>
            </w:pPr>
            <w:r>
              <w:t xml:space="preserve">Good for accountant-grade reports</w:t>
            </w:r>
          </w:p>
        </w:tc>
      </w:tr>
      <w:tr>
        <w:tc>
          <w:tcPr/>
          <w:p>
            <w:pPr>
              <w:pStyle w:val="Compact"/>
            </w:pPr>
            <w:r>
              <w:t xml:space="preserve">jsPDF / React PDF</w:t>
            </w:r>
          </w:p>
        </w:tc>
        <w:tc>
          <w:tcPr/>
          <w:p>
            <w:pPr>
              <w:pStyle w:val="Compact"/>
            </w:pPr>
            <w:r>
              <w:t xml:space="preserve">Can run client-side or Node-side</w:t>
            </w:r>
          </w:p>
        </w:tc>
        <w:tc>
          <w:tcPr/>
          <w:p>
            <w:pPr>
              <w:pStyle w:val="Compact"/>
            </w:pPr>
            <w:r>
              <w:t xml:space="preserve">Complex tables can be painful</w:t>
            </w:r>
          </w:p>
        </w:tc>
        <w:tc>
          <w:tcPr/>
          <w:p>
            <w:pPr>
              <w:pStyle w:val="Compact"/>
            </w:pPr>
            <w:r>
              <w:t xml:space="preserve">Good for simple MVP reports</w:t>
            </w:r>
          </w:p>
        </w:tc>
      </w:tr>
      <w:tr>
        <w:tc>
          <w:tcPr/>
          <w:p>
            <w:pPr>
              <w:pStyle w:val="Compact"/>
            </w:pPr>
            <w:r>
              <w:t xml:space="preserve">DocRaptor/PDFMonkey</w:t>
            </w:r>
          </w:p>
        </w:tc>
        <w:tc>
          <w:tcPr/>
          <w:p>
            <w:pPr>
              <w:pStyle w:val="Compact"/>
            </w:pPr>
            <w:r>
              <w:t xml:space="preserve">Outsourced PDF rendering</w:t>
            </w:r>
          </w:p>
        </w:tc>
        <w:tc>
          <w:tcPr/>
          <w:p>
            <w:pPr>
              <w:pStyle w:val="Compact"/>
            </w:pPr>
            <w:r>
              <w:t xml:space="preserve">External dependency and ongoing cost</w:t>
            </w:r>
          </w:p>
        </w:tc>
        <w:tc>
          <w:tcPr/>
          <w:p>
            <w:pPr>
              <w:pStyle w:val="Compact"/>
            </w:pPr>
            <w:r>
              <w:t xml:space="preserve">Good if report polish matters early</w:t>
            </w:r>
          </w:p>
        </w:tc>
      </w:tr>
    </w:tbl>
    <w:p>
      <w:pPr>
        <w:pStyle w:val="BodyText"/>
      </w:pPr>
      <w:r>
        <w:t xml:space="preserve">Recommendation:</w:t>
      </w:r>
    </w:p>
    <w:p>
      <w:pPr>
        <w:pStyle w:val="Compact"/>
        <w:numPr>
          <w:ilvl w:val="0"/>
          <w:numId w:val="1144"/>
        </w:numPr>
      </w:pPr>
      <w:r>
        <w:t xml:space="preserve">MVP: Playwright PDF or WeasyPrint.</w:t>
      </w:r>
    </w:p>
    <w:p>
      <w:pPr>
        <w:pStyle w:val="Compact"/>
        <w:numPr>
          <w:ilvl w:val="0"/>
          <w:numId w:val="1144"/>
        </w:numPr>
      </w:pPr>
      <w:r>
        <w:t xml:space="preserve">Accountant-grade later: ReportLab or carefully controlled HTML-to-PDF pipeline.</w:t>
      </w:r>
    </w:p>
    <w:p>
      <w:r>
        <w:pict>
          <v:rect style="width:0;height:1.5pt" o:hralign="center" o:hrstd="t" o:hr="t"/>
        </w:pict>
      </w:r>
    </w:p>
    <w:bookmarkEnd w:id="234"/>
    <w:bookmarkStart w:id="235" w:name="hosting-options"/>
    <w:p>
      <w:pPr>
        <w:pStyle w:val="Heading2"/>
      </w:pPr>
      <w:r>
        <w:t xml:space="preserve">18.15 Hosting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t xml:space="preserve">Vercel</w:t>
            </w:r>
          </w:p>
        </w:tc>
        <w:tc>
          <w:tcPr/>
          <w:p>
            <w:pPr>
              <w:pStyle w:val="Compact"/>
            </w:pPr>
            <w:r>
              <w:t xml:space="preserve">Excellent for Next.js, fast deployment, strong DX</w:t>
            </w:r>
          </w:p>
        </w:tc>
        <w:tc>
          <w:tcPr/>
          <w:p>
            <w:pPr>
              <w:pStyle w:val="Compact"/>
            </w:pPr>
            <w:r>
              <w:t xml:space="preserve">Serverless constraints for heavy jobs</w:t>
            </w:r>
          </w:p>
        </w:tc>
        <w:tc>
          <w:tcPr/>
          <w:p>
            <w:pPr>
              <w:pStyle w:val="Compact"/>
            </w:pPr>
            <w:r>
              <w:t xml:space="preserve">Best frontend host</w:t>
            </w:r>
          </w:p>
        </w:tc>
      </w:tr>
      <w:tr>
        <w:tc>
          <w:tcPr/>
          <w:p>
            <w:pPr>
              <w:pStyle w:val="Compact"/>
            </w:pPr>
            <w:r>
              <w:t xml:space="preserve">Render</w:t>
            </w:r>
          </w:p>
        </w:tc>
        <w:tc>
          <w:tcPr/>
          <w:p>
            <w:pPr>
              <w:pStyle w:val="Compact"/>
            </w:pPr>
            <w:r>
              <w:t xml:space="preserve">Easy full-stack hosting, supports backend workers</w:t>
            </w:r>
          </w:p>
        </w:tc>
        <w:tc>
          <w:tcPr/>
          <w:p>
            <w:pPr>
              <w:pStyle w:val="Compact"/>
            </w:pPr>
            <w:r>
              <w:t xml:space="preserve">Less enterprise-grade than major clouds</w:t>
            </w:r>
          </w:p>
        </w:tc>
        <w:tc>
          <w:tcPr/>
          <w:p>
            <w:pPr>
              <w:pStyle w:val="Compact"/>
            </w:pPr>
            <w:r>
              <w:t xml:space="preserve">Good MVP backend</w:t>
            </w:r>
          </w:p>
        </w:tc>
      </w:tr>
      <w:tr>
        <w:tc>
          <w:tcPr/>
          <w:p>
            <w:pPr>
              <w:pStyle w:val="Compact"/>
            </w:pPr>
            <w:r>
              <w:t xml:space="preserve">Fly.io</w:t>
            </w:r>
          </w:p>
        </w:tc>
        <w:tc>
          <w:tcPr/>
          <w:p>
            <w:pPr>
              <w:pStyle w:val="Compact"/>
            </w:pPr>
            <w:r>
              <w:t xml:space="preserve">Good app hosting close to users, supports containers</w:t>
            </w:r>
          </w:p>
        </w:tc>
        <w:tc>
          <w:tcPr/>
          <w:p>
            <w:pPr>
              <w:pStyle w:val="Compact"/>
            </w:pPr>
            <w:r>
              <w:t xml:space="preserve">More DevOps knowledge needed</w:t>
            </w:r>
          </w:p>
        </w:tc>
        <w:tc>
          <w:tcPr/>
          <w:p>
            <w:pPr>
              <w:pStyle w:val="Compact"/>
            </w:pPr>
            <w:r>
              <w:t xml:space="preserve">Good for FastAPI backend</w:t>
            </w:r>
          </w:p>
        </w:tc>
      </w:tr>
      <w:tr>
        <w:tc>
          <w:tcPr/>
          <w:p>
            <w:pPr>
              <w:pStyle w:val="Compact"/>
            </w:pPr>
            <w:r>
              <w:t xml:space="preserve">Railway</w:t>
            </w:r>
          </w:p>
        </w:tc>
        <w:tc>
          <w:tcPr/>
          <w:p>
            <w:pPr>
              <w:pStyle w:val="Compact"/>
            </w:pPr>
            <w:r>
              <w:t xml:space="preserve">Very fast MVP deployment</w:t>
            </w:r>
          </w:p>
        </w:tc>
        <w:tc>
          <w:tcPr/>
          <w:p>
            <w:pPr>
              <w:pStyle w:val="Compact"/>
            </w:pPr>
            <w:r>
              <w:t xml:space="preserve">Cost/control considerations as usage grows</w:t>
            </w:r>
          </w:p>
        </w:tc>
        <w:tc>
          <w:tcPr/>
          <w:p>
            <w:pPr>
              <w:pStyle w:val="Compact"/>
            </w:pPr>
            <w:r>
              <w:t xml:space="preserve">Good early prototype</w:t>
            </w:r>
          </w:p>
        </w:tc>
      </w:tr>
      <w:tr>
        <w:tc>
          <w:tcPr/>
          <w:p>
            <w:pPr>
              <w:pStyle w:val="Compact"/>
            </w:pPr>
            <w:r>
              <w:t xml:space="preserve">AWS</w:t>
            </w:r>
          </w:p>
        </w:tc>
        <w:tc>
          <w:tcPr/>
          <w:p>
            <w:pPr>
              <w:pStyle w:val="Compact"/>
            </w:pPr>
            <w:r>
              <w:t xml:space="preserve">Most flexible and scalable</w:t>
            </w:r>
          </w:p>
        </w:tc>
        <w:tc>
          <w:tcPr/>
          <w:p>
            <w:pPr>
              <w:pStyle w:val="Compact"/>
            </w:pPr>
            <w:r>
              <w:t xml:space="preserve">More complex</w:t>
            </w:r>
          </w:p>
        </w:tc>
        <w:tc>
          <w:tcPr/>
          <w:p>
            <w:pPr>
              <w:pStyle w:val="Compact"/>
            </w:pPr>
            <w:r>
              <w:t xml:space="preserve">Best long-term production</w:t>
            </w:r>
          </w:p>
        </w:tc>
      </w:tr>
      <w:tr>
        <w:tc>
          <w:tcPr/>
          <w:p>
            <w:pPr>
              <w:pStyle w:val="Compact"/>
            </w:pPr>
            <w:r>
              <w:t xml:space="preserve">Azure</w:t>
            </w:r>
          </w:p>
        </w:tc>
        <w:tc>
          <w:tcPr/>
          <w:p>
            <w:pPr>
              <w:pStyle w:val="Compact"/>
            </w:pPr>
            <w:r>
              <w:t xml:space="preserve">Enterprise-friendly, good if using Microsoft ecosystem</w:t>
            </w:r>
          </w:p>
        </w:tc>
        <w:tc>
          <w:tcPr/>
          <w:p>
            <w:pPr>
              <w:pStyle w:val="Compact"/>
            </w:pPr>
            <w:r>
              <w:t xml:space="preserve">More setup</w:t>
            </w:r>
          </w:p>
        </w:tc>
        <w:tc>
          <w:tcPr/>
          <w:p>
            <w:pPr>
              <w:pStyle w:val="Compact"/>
            </w:pPr>
            <w:r>
              <w:t xml:space="preserve">Good long-term/B2B</w:t>
            </w:r>
          </w:p>
        </w:tc>
      </w:tr>
      <w:tr>
        <w:tc>
          <w:tcPr/>
          <w:p>
            <w:pPr>
              <w:pStyle w:val="Compact"/>
            </w:pPr>
            <w:r>
              <w:t xml:space="preserve">GCP</w:t>
            </w:r>
          </w:p>
        </w:tc>
        <w:tc>
          <w:tcPr/>
          <w:p>
            <w:pPr>
              <w:pStyle w:val="Compact"/>
            </w:pPr>
            <w:r>
              <w:t xml:space="preserve">Strong data/cloud services</w:t>
            </w:r>
          </w:p>
        </w:tc>
        <w:tc>
          <w:tcPr/>
          <w:p>
            <w:pPr>
              <w:pStyle w:val="Compact"/>
            </w:pPr>
            <w:r>
              <w:t xml:space="preserve">More setup</w:t>
            </w:r>
          </w:p>
        </w:tc>
        <w:tc>
          <w:tcPr/>
          <w:p>
            <w:pPr>
              <w:pStyle w:val="Compact"/>
            </w:pPr>
            <w:r>
              <w:t xml:space="preserve">Good long-term</w:t>
            </w:r>
          </w:p>
        </w:tc>
      </w:tr>
      <w:tr>
        <w:tc>
          <w:tcPr/>
          <w:p>
            <w:pPr>
              <w:pStyle w:val="Compact"/>
            </w:pPr>
            <w:r>
              <w:t xml:space="preserve">Cloudflare Pages/Workers</w:t>
            </w:r>
          </w:p>
        </w:tc>
        <w:tc>
          <w:tcPr/>
          <w:p>
            <w:pPr>
              <w:pStyle w:val="Compact"/>
            </w:pPr>
            <w:r>
              <w:t xml:space="preserve">Fast global edge, low cost</w:t>
            </w:r>
          </w:p>
        </w:tc>
        <w:tc>
          <w:tcPr/>
          <w:p>
            <w:pPr>
              <w:pStyle w:val="Compact"/>
            </w:pPr>
            <w:r>
              <w:t xml:space="preserve">Workers not ideal for Python/data-heavy jobs</w:t>
            </w:r>
          </w:p>
        </w:tc>
        <w:tc>
          <w:tcPr/>
          <w:p>
            <w:pPr>
              <w:pStyle w:val="Compact"/>
            </w:pPr>
            <w:r>
              <w:t xml:space="preserve">Good static/privacy-first frontend</w:t>
            </w:r>
          </w:p>
        </w:tc>
      </w:tr>
    </w:tbl>
    <w:p>
      <w:r>
        <w:pict>
          <v:rect style="width:0;height:1.5pt" o:hralign="center" o:hrstd="t" o:hr="t"/>
        </w:pict>
      </w:r>
    </w:p>
    <w:bookmarkEnd w:id="235"/>
    <w:bookmarkStart w:id="236" w:name="authentication-and-payments-options"/>
    <w:p>
      <w:pPr>
        <w:pStyle w:val="Heading2"/>
      </w:pPr>
      <w:r>
        <w:t xml:space="preserve">18.16 Authentication and Payments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t xml:space="preserve">Auth</w:t>
            </w:r>
          </w:p>
        </w:tc>
        <w:tc>
          <w:tcPr/>
          <w:p>
            <w:pPr>
              <w:pStyle w:val="Compact"/>
            </w:pPr>
            <w:r>
              <w:t xml:space="preserve">Supabase Auth</w:t>
            </w:r>
          </w:p>
        </w:tc>
        <w:tc>
          <w:tcPr/>
          <w:p>
            <w:pPr>
              <w:pStyle w:val="Compact"/>
            </w:pPr>
            <w:r>
              <w:t xml:space="preserve">Integrated with Postgres, quick setup</w:t>
            </w:r>
          </w:p>
        </w:tc>
        <w:tc>
          <w:tcPr/>
          <w:p>
            <w:pPr>
              <w:pStyle w:val="Compact"/>
            </w:pPr>
            <w:r>
              <w:t xml:space="preserve">Less flexible than dedicated auth vendors</w:t>
            </w:r>
          </w:p>
        </w:tc>
      </w:tr>
      <w:tr>
        <w:tc>
          <w:tcPr/>
          <w:p>
            <w:pPr>
              <w:pStyle w:val="Compact"/>
            </w:pPr>
            <w:r>
              <w:t xml:space="preserve">Auth</w:t>
            </w:r>
          </w:p>
        </w:tc>
        <w:tc>
          <w:tcPr/>
          <w:p>
            <w:pPr>
              <w:pStyle w:val="Compact"/>
            </w:pPr>
            <w:r>
              <w:t xml:space="preserve">Clerk</w:t>
            </w:r>
          </w:p>
        </w:tc>
        <w:tc>
          <w:tcPr/>
          <w:p>
            <w:pPr>
              <w:pStyle w:val="Compact"/>
            </w:pPr>
            <w:r>
              <w:t xml:space="preserve">Excellent developer experience, polished UI</w:t>
            </w:r>
          </w:p>
        </w:tc>
        <w:tc>
          <w:tcPr/>
          <w:p>
            <w:pPr>
              <w:pStyle w:val="Compact"/>
            </w:pPr>
            <w:r>
              <w:t xml:space="preserve">Extra vendor and cost</w:t>
            </w:r>
          </w:p>
        </w:tc>
      </w:tr>
      <w:tr>
        <w:tc>
          <w:tcPr/>
          <w:p>
            <w:pPr>
              <w:pStyle w:val="Compact"/>
            </w:pPr>
            <w:r>
              <w:t xml:space="preserve">Auth</w:t>
            </w:r>
          </w:p>
        </w:tc>
        <w:tc>
          <w:tcPr/>
          <w:p>
            <w:pPr>
              <w:pStyle w:val="Compact"/>
            </w:pPr>
            <w:r>
              <w:t xml:space="preserve">Auth0</w:t>
            </w:r>
          </w:p>
        </w:tc>
        <w:tc>
          <w:tcPr/>
          <w:p>
            <w:pPr>
              <w:pStyle w:val="Compact"/>
            </w:pPr>
            <w:r>
              <w:t xml:space="preserve">Enterprise-ready, SSO support</w:t>
            </w:r>
          </w:p>
        </w:tc>
        <w:tc>
          <w:tcPr/>
          <w:p>
            <w:pPr>
              <w:pStyle w:val="Compact"/>
            </w:pPr>
            <w:r>
              <w:t xml:space="preserve">More complex/costly</w:t>
            </w:r>
          </w:p>
        </w:tc>
      </w:tr>
      <w:tr>
        <w:tc>
          <w:tcPr/>
          <w:p>
            <w:pPr>
              <w:pStyle w:val="Compact"/>
            </w:pPr>
            <w:r>
              <w:t xml:space="preserve">Auth</w:t>
            </w:r>
          </w:p>
        </w:tc>
        <w:tc>
          <w:tcPr/>
          <w:p>
            <w:pPr>
              <w:pStyle w:val="Compact"/>
            </w:pPr>
            <w:r>
              <w:t xml:space="preserve">NextAuth/Auth.js</w:t>
            </w:r>
          </w:p>
        </w:tc>
        <w:tc>
          <w:tcPr/>
          <w:p>
            <w:pPr>
              <w:pStyle w:val="Compact"/>
            </w:pPr>
            <w:r>
              <w:t xml:space="preserve">Flexible, self-managed</w:t>
            </w:r>
          </w:p>
        </w:tc>
        <w:tc>
          <w:tcPr/>
          <w:p>
            <w:pPr>
              <w:pStyle w:val="Compact"/>
            </w:pPr>
            <w:r>
              <w:t xml:space="preserve">More engineering responsibility</w:t>
            </w:r>
          </w:p>
        </w:tc>
      </w:tr>
      <w:tr>
        <w:tc>
          <w:tcPr/>
          <w:p>
            <w:pPr>
              <w:pStyle w:val="Compact"/>
            </w:pPr>
            <w:r>
              <w:t xml:space="preserve">Payments</w:t>
            </w:r>
          </w:p>
        </w:tc>
        <w:tc>
          <w:tcPr/>
          <w:p>
            <w:pPr>
              <w:pStyle w:val="Compact"/>
            </w:pPr>
            <w:r>
              <w:t xml:space="preserve">Stripe</w:t>
            </w:r>
          </w:p>
        </w:tc>
        <w:tc>
          <w:tcPr/>
          <w:p>
            <w:pPr>
              <w:pStyle w:val="Compact"/>
            </w:pPr>
            <w:r>
              <w:t xml:space="preserve">Best default for subscriptions and one-off payments</w:t>
            </w:r>
          </w:p>
        </w:tc>
        <w:tc>
          <w:tcPr/>
          <w:p>
            <w:pPr>
              <w:pStyle w:val="Compact"/>
            </w:pPr>
            <w:r>
              <w:t xml:space="preserve">Requires setup, tax/GST handling decisions</w:t>
            </w:r>
          </w:p>
        </w:tc>
      </w:tr>
      <w:tr>
        <w:tc>
          <w:tcPr/>
          <w:p>
            <w:pPr>
              <w:pStyle w:val="Compact"/>
            </w:pPr>
            <w:r>
              <w:t xml:space="preserve">Payments</w:t>
            </w:r>
          </w:p>
        </w:tc>
        <w:tc>
          <w:tcPr/>
          <w:p>
            <w:pPr>
              <w:pStyle w:val="Compact"/>
            </w:pPr>
            <w:r>
              <w:t xml:space="preserve">Paddle / Lemon Squeezy</w:t>
            </w:r>
          </w:p>
        </w:tc>
        <w:tc>
          <w:tcPr/>
          <w:p>
            <w:pPr>
              <w:pStyle w:val="Compact"/>
            </w:pPr>
            <w:r>
              <w:t xml:space="preserve">Merchant-of-record style options</w:t>
            </w:r>
          </w:p>
        </w:tc>
        <w:tc>
          <w:tcPr/>
          <w:p>
            <w:pPr>
              <w:pStyle w:val="Compact"/>
            </w:pPr>
            <w:r>
              <w:t xml:space="preserve">Less flexible in some regions/use cases</w:t>
            </w:r>
          </w:p>
        </w:tc>
      </w:tr>
    </w:tbl>
    <w:p>
      <w:pPr>
        <w:pStyle w:val="BodyText"/>
      </w:pPr>
      <w:r>
        <w:t xml:space="preserve">Recommendation:</w:t>
      </w:r>
    </w:p>
    <w:p>
      <w:pPr>
        <w:pStyle w:val="Compact"/>
        <w:numPr>
          <w:ilvl w:val="0"/>
          <w:numId w:val="1145"/>
        </w:numPr>
      </w:pPr>
      <w:r>
        <w:t xml:space="preserve">MVP: Supabase Auth or Clerk + Stripe.</w:t>
      </w:r>
    </w:p>
    <w:p>
      <w:pPr>
        <w:pStyle w:val="Compact"/>
        <w:numPr>
          <w:ilvl w:val="0"/>
          <w:numId w:val="1145"/>
        </w:numPr>
      </w:pPr>
      <w:r>
        <w:t xml:space="preserve">Accountant/B2B later: Auth0 or Clerk with organisation/workspace support.</w:t>
      </w:r>
    </w:p>
    <w:p>
      <w:r>
        <w:pict>
          <v:rect style="width:0;height:1.5pt" o:hralign="center" o:hrstd="t" o:hr="t"/>
        </w:pict>
      </w:r>
    </w:p>
    <w:bookmarkEnd w:id="236"/>
    <w:bookmarkStart w:id="237" w:name="ai-usage-options"/>
    <w:p>
      <w:pPr>
        <w:pStyle w:val="Heading2"/>
      </w:pPr>
      <w:r>
        <w:t xml:space="preserve">18.17 AI Usage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Should use AI?</w:t>
            </w:r>
          </w:p>
        </w:tc>
        <w:tc>
          <w:tcPr/>
          <w:p>
            <w:pPr>
              <w:pStyle w:val="Compact"/>
            </w:pPr>
            <w:r>
              <w:t xml:space="preserve">Notes</w:t>
            </w:r>
          </w:p>
        </w:tc>
      </w:tr>
      <w:tr>
        <w:tc>
          <w:tcPr/>
          <w:p>
            <w:pPr>
              <w:pStyle w:val="Compact"/>
            </w:pPr>
            <w:r>
              <w:t xml:space="preserve">Column mapping suggestions</w:t>
            </w:r>
          </w:p>
        </w:tc>
        <w:tc>
          <w:tcPr/>
          <w:p>
            <w:pPr>
              <w:pStyle w:val="Compact"/>
            </w:pPr>
            <w:r>
              <w:t xml:space="preserve">Yes</w:t>
            </w:r>
          </w:p>
        </w:tc>
        <w:tc>
          <w:tcPr/>
          <w:p>
            <w:pPr>
              <w:pStyle w:val="Compact"/>
            </w:pPr>
            <w:r>
              <w:t xml:space="preserve">Good for messy broker exports. User must confirm.</w:t>
            </w:r>
          </w:p>
        </w:tc>
      </w:tr>
      <w:tr>
        <w:tc>
          <w:tcPr/>
          <w:p>
            <w:pPr>
              <w:pStyle w:val="Compact"/>
            </w:pPr>
            <w:r>
              <w:t xml:space="preserve">Transaction classification</w:t>
            </w:r>
          </w:p>
        </w:tc>
        <w:tc>
          <w:tcPr/>
          <w:p>
            <w:pPr>
              <w:pStyle w:val="Compact"/>
            </w:pPr>
            <w:r>
              <w:t xml:space="preserve">Yes, cautiously</w:t>
            </w:r>
          </w:p>
        </w:tc>
        <w:tc>
          <w:tcPr/>
          <w:p>
            <w:pPr>
              <w:pStyle w:val="Compact"/>
            </w:pPr>
            <w:r>
              <w:t xml:space="preserve">Useful for descriptions, but unknown/low-confidence rows need review.</w:t>
            </w:r>
          </w:p>
        </w:tc>
      </w:tr>
      <w:tr>
        <w:tc>
          <w:tcPr/>
          <w:p>
            <w:pPr>
              <w:pStyle w:val="Compact"/>
            </w:pPr>
            <w:r>
              <w:t xml:space="preserve">Explaining warnings</w:t>
            </w:r>
          </w:p>
        </w:tc>
        <w:tc>
          <w:tcPr/>
          <w:p>
            <w:pPr>
              <w:pStyle w:val="Compact"/>
            </w:pPr>
            <w:r>
              <w:t xml:space="preserve">Yes</w:t>
            </w:r>
          </w:p>
        </w:tc>
        <w:tc>
          <w:tcPr/>
          <w:p>
            <w:pPr>
              <w:pStyle w:val="Compact"/>
            </w:pPr>
            <w:r>
              <w:t xml:space="preserve">Good UX improvement.</w:t>
            </w:r>
          </w:p>
        </w:tc>
      </w:tr>
      <w:tr>
        <w:tc>
          <w:tcPr/>
          <w:p>
            <w:pPr>
              <w:pStyle w:val="Compact"/>
            </w:pPr>
            <w:r>
              <w:t xml:space="preserve">Tax calculation</w:t>
            </w:r>
          </w:p>
        </w:tc>
        <w:tc>
          <w:tcPr/>
          <w:p>
            <w:pPr>
              <w:pStyle w:val="Compact"/>
            </w:pPr>
            <w:r>
              <w:t xml:space="preserve">No</w:t>
            </w:r>
          </w:p>
        </w:tc>
        <w:tc>
          <w:tcPr/>
          <w:p>
            <w:pPr>
              <w:pStyle w:val="Compact"/>
            </w:pPr>
            <w:r>
              <w:t xml:space="preserve">Must be deterministic code.</w:t>
            </w:r>
          </w:p>
        </w:tc>
      </w:tr>
      <w:tr>
        <w:tc>
          <w:tcPr/>
          <w:p>
            <w:pPr>
              <w:pStyle w:val="Compact"/>
            </w:pPr>
            <w:r>
              <w:t xml:space="preserve">Method eligibility decision</w:t>
            </w:r>
          </w:p>
        </w:tc>
        <w:tc>
          <w:tcPr/>
          <w:p>
            <w:pPr>
              <w:pStyle w:val="Compact"/>
            </w:pPr>
            <w:r>
              <w:t xml:space="preserve">No</w:t>
            </w:r>
          </w:p>
        </w:tc>
        <w:tc>
          <w:tcPr/>
          <w:p>
            <w:pPr>
              <w:pStyle w:val="Compact"/>
            </w:pPr>
            <w:r>
              <w:t xml:space="preserve">Should be rules + warnings + accountant review.</w:t>
            </w:r>
          </w:p>
        </w:tc>
      </w:tr>
      <w:tr>
        <w:tc>
          <w:tcPr/>
          <w:p>
            <w:pPr>
              <w:pStyle w:val="Compact"/>
            </w:pPr>
            <w:r>
              <w:t xml:space="preserve">Report wording</w:t>
            </w:r>
          </w:p>
        </w:tc>
        <w:tc>
          <w:tcPr/>
          <w:p>
            <w:pPr>
              <w:pStyle w:val="Compact"/>
            </w:pPr>
            <w:r>
              <w:t xml:space="preserve">Yes</w:t>
            </w:r>
          </w:p>
        </w:tc>
        <w:tc>
          <w:tcPr/>
          <w:p>
            <w:pPr>
              <w:pStyle w:val="Compact"/>
            </w:pPr>
            <w:r>
              <w:t xml:space="preserve">Can help generate plain-English explanations, but calculations remain fixed.</w:t>
            </w:r>
          </w:p>
        </w:tc>
      </w:tr>
    </w:tbl>
    <w:p>
      <w:r>
        <w:pict>
          <v:rect style="width:0;height:1.5pt" o:hralign="center" o:hrstd="t" o:hr="t"/>
        </w:pict>
      </w:r>
    </w:p>
    <w:bookmarkEnd w:id="237"/>
    <w:bookmarkStart w:id="238" w:name="recommended-stack-by-stage"/>
    <w:p>
      <w:pPr>
        <w:pStyle w:val="Heading2"/>
      </w:pPr>
      <w:r>
        <w:t xml:space="preserve">18.18 Recommended Stack by Stage</w:t>
      </w:r>
    </w:p>
    <w:bookmarkEnd w:id="238"/>
    <w:bookmarkStart w:id="239" w:name="stage-0-prototype-demo"/>
    <w:p>
      <w:pPr>
        <w:pStyle w:val="Heading2"/>
      </w:pPr>
      <w:r>
        <w:t xml:space="preserve">Stage 0 — Prototype / Demo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Recommendation</w:t>
            </w:r>
          </w:p>
        </w:tc>
      </w:tr>
      <w:tr>
        <w:tc>
          <w:tcPr/>
          <w:p>
            <w:pPr>
              <w:pStyle w:val="Compact"/>
            </w:pPr>
            <w:r>
              <w:t xml:space="preserve">Frontend</w:t>
            </w:r>
          </w:p>
        </w:tc>
        <w:tc>
          <w:tcPr/>
          <w:p>
            <w:pPr>
              <w:pStyle w:val="Compact"/>
            </w:pPr>
            <w:r>
              <w:t xml:space="preserve">Next.js or Vite React</w:t>
            </w:r>
          </w:p>
        </w:tc>
      </w:tr>
      <w:tr>
        <w:tc>
          <w:tcPr/>
          <w:p>
            <w:pPr>
              <w:pStyle w:val="Compact"/>
            </w:pPr>
            <w:r>
              <w:t xml:space="preserve">Parsing</w:t>
            </w:r>
          </w:p>
        </w:tc>
        <w:tc>
          <w:tcPr/>
          <w:p>
            <w:pPr>
              <w:pStyle w:val="Compact"/>
            </w:pPr>
            <w:r>
              <w:t xml:space="preserve">Browser PapaParse/SheetJS</w:t>
            </w:r>
          </w:p>
        </w:tc>
      </w:tr>
      <w:tr>
        <w:tc>
          <w:tcPr/>
          <w:p>
            <w:pPr>
              <w:pStyle w:val="Compact"/>
            </w:pPr>
            <w:r>
              <w:t xml:space="preserve">Calculation</w:t>
            </w:r>
          </w:p>
        </w:tc>
        <w:tc>
          <w:tcPr/>
          <w:p>
            <w:pPr>
              <w:pStyle w:val="Compact"/>
            </w:pPr>
            <w:r>
              <w:t xml:space="preserve">TypeScript or Python notebook prototype</w:t>
            </w:r>
          </w:p>
        </w:tc>
      </w:tr>
      <w:tr>
        <w:tc>
          <w:tcPr/>
          <w:p>
            <w:pPr>
              <w:pStyle w:val="Compact"/>
            </w:pPr>
            <w:r>
              <w:t xml:space="preserve">Storage</w:t>
            </w:r>
          </w:p>
        </w:tc>
        <w:tc>
          <w:tcPr/>
          <w:p>
            <w:pPr>
              <w:pStyle w:val="Compact"/>
            </w:pPr>
            <w:r>
              <w:t xml:space="preserve">None or local files</w:t>
            </w:r>
          </w:p>
        </w:tc>
      </w:tr>
      <w:tr>
        <w:tc>
          <w:tcPr/>
          <w:p>
            <w:pPr>
              <w:pStyle w:val="Compact"/>
            </w:pPr>
            <w:r>
              <w:t xml:space="preserve">Report</w:t>
            </w:r>
          </w:p>
        </w:tc>
        <w:tc>
          <w:tcPr/>
          <w:p>
            <w:pPr>
              <w:pStyle w:val="Compact"/>
            </w:pPr>
            <w:r>
              <w:t xml:space="preserve">Simple HTML/PDF</w:t>
            </w:r>
          </w:p>
        </w:tc>
      </w:tr>
    </w:tbl>
    <w:p>
      <w:pPr>
        <w:pStyle w:val="BodyText"/>
      </w:pPr>
      <w:r>
        <w:t xml:space="preserve">Use this to validate workflow and sample files.</w:t>
      </w:r>
    </w:p>
    <w:bookmarkEnd w:id="239"/>
    <w:bookmarkStart w:id="240" w:name="stage-1-real-mvp"/>
    <w:p>
      <w:pPr>
        <w:pStyle w:val="Heading2"/>
      </w:pPr>
      <w:r>
        <w:t xml:space="preserve">Stage 1 — Real MVP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Recommendation</w:t>
            </w:r>
          </w:p>
        </w:tc>
      </w:tr>
      <w:tr>
        <w:tc>
          <w:tcPr/>
          <w:p>
            <w:pPr>
              <w:pStyle w:val="Compact"/>
            </w:pPr>
            <w:r>
              <w:t xml:space="preserve">Frontend</w:t>
            </w:r>
          </w:p>
        </w:tc>
        <w:tc>
          <w:tcPr/>
          <w:p>
            <w:pPr>
              <w:pStyle w:val="Compact"/>
            </w:pPr>
            <w:r>
              <w:t xml:space="preserve">Next.js + React + Tailwind</w:t>
            </w:r>
          </w:p>
        </w:tc>
      </w:tr>
      <w:tr>
        <w:tc>
          <w:tcPr/>
          <w:p>
            <w:pPr>
              <w:pStyle w:val="Compact"/>
            </w:pPr>
            <w:r>
              <w:t xml:space="preserve">Backend</w:t>
            </w:r>
          </w:p>
        </w:tc>
        <w:tc>
          <w:tcPr/>
          <w:p>
            <w:pPr>
              <w:pStyle w:val="Compact"/>
            </w:pPr>
            <w:r>
              <w:t xml:space="preserve">Python FastAPI</w:t>
            </w:r>
          </w:p>
        </w:tc>
      </w:tr>
      <w:tr>
        <w:tc>
          <w:tcPr/>
          <w:p>
            <w:pPr>
              <w:pStyle w:val="Compact"/>
            </w:pPr>
            <w:r>
              <w:t xml:space="preserve">Processing</w:t>
            </w:r>
          </w:p>
        </w:tc>
        <w:tc>
          <w:tcPr/>
          <w:p>
            <w:pPr>
              <w:pStyle w:val="Compact"/>
            </w:pPr>
            <w:r>
              <w:t xml:space="preserve">Pandas first, Polars if large files become important</w:t>
            </w:r>
          </w:p>
        </w:tc>
      </w:tr>
      <w:tr>
        <w:tc>
          <w:tcPr/>
          <w:p>
            <w:pPr>
              <w:pStyle w:val="Compact"/>
            </w:pPr>
            <w:r>
              <w:t xml:space="preserve">Database</w:t>
            </w:r>
          </w:p>
        </w:tc>
        <w:tc>
          <w:tcPr/>
          <w:p>
            <w:pPr>
              <w:pStyle w:val="Compact"/>
            </w:pPr>
            <w:r>
              <w:t xml:space="preserve">Supabase Postgres or managed PostgreSQL</w:t>
            </w:r>
          </w:p>
        </w:tc>
      </w:tr>
      <w:tr>
        <w:tc>
          <w:tcPr/>
          <w:p>
            <w:pPr>
              <w:pStyle w:val="Compact"/>
            </w:pPr>
            <w:r>
              <w:t xml:space="preserve">Storage</w:t>
            </w:r>
          </w:p>
        </w:tc>
        <w:tc>
          <w:tcPr/>
          <w:p>
            <w:pPr>
              <w:pStyle w:val="Compact"/>
            </w:pPr>
            <w:r>
              <w:t xml:space="preserve">Supabase Storage or S3-compatible storage</w:t>
            </w:r>
          </w:p>
        </w:tc>
      </w:tr>
      <w:tr>
        <w:tc>
          <w:tcPr/>
          <w:p>
            <w:pPr>
              <w:pStyle w:val="Compact"/>
            </w:pPr>
            <w:r>
              <w:t xml:space="preserve">Background jobs</w:t>
            </w:r>
          </w:p>
        </w:tc>
        <w:tc>
          <w:tcPr/>
          <w:p>
            <w:pPr>
              <w:pStyle w:val="Compact"/>
            </w:pPr>
            <w:r>
              <w:t xml:space="preserve">RQ/Celery/Dramatiq + Redis, or managed task queue</w:t>
            </w:r>
          </w:p>
        </w:tc>
      </w:tr>
      <w:tr>
        <w:tc>
          <w:tcPr/>
          <w:p>
            <w:pPr>
              <w:pStyle w:val="Compact"/>
            </w:pPr>
            <w:r>
              <w:t xml:space="preserve">PDF</w:t>
            </w:r>
          </w:p>
        </w:tc>
        <w:tc>
          <w:tcPr/>
          <w:p>
            <w:pPr>
              <w:pStyle w:val="Compact"/>
            </w:pPr>
            <w:r>
              <w:t xml:space="preserve">Playwright PDF or WeasyPrint</w:t>
            </w:r>
          </w:p>
        </w:tc>
      </w:tr>
      <w:tr>
        <w:tc>
          <w:tcPr/>
          <w:p>
            <w:pPr>
              <w:pStyle w:val="Compact"/>
            </w:pPr>
            <w:r>
              <w:t xml:space="preserve">Hosting</w:t>
            </w:r>
          </w:p>
        </w:tc>
        <w:tc>
          <w:tcPr/>
          <w:p>
            <w:pPr>
              <w:pStyle w:val="Compact"/>
            </w:pPr>
            <w:r>
              <w:t xml:space="preserve">Vercel frontend + Render/Fly.io backend, or all-in-one cloud deployment</w:t>
            </w:r>
          </w:p>
        </w:tc>
      </w:tr>
      <w:tr>
        <w:tc>
          <w:tcPr/>
          <w:p>
            <w:pPr>
              <w:pStyle w:val="Compact"/>
            </w:pPr>
            <w:r>
              <w:t xml:space="preserve">Payments</w:t>
            </w:r>
          </w:p>
        </w:tc>
        <w:tc>
          <w:tcPr/>
          <w:p>
            <w:pPr>
              <w:pStyle w:val="Compact"/>
            </w:pPr>
            <w:r>
              <w:t xml:space="preserve">Stripe</w:t>
            </w:r>
          </w:p>
        </w:tc>
      </w:tr>
    </w:tbl>
    <w:p>
      <w:pPr>
        <w:pStyle w:val="BodyText"/>
      </w:pPr>
      <w:r>
        <w:t xml:space="preserve">This is the recommended stack for the first serious beta.</w:t>
      </w:r>
    </w:p>
    <w:bookmarkEnd w:id="240"/>
    <w:bookmarkStart w:id="241" w:name="stage-2-paid-production"/>
    <w:p>
      <w:pPr>
        <w:pStyle w:val="Heading2"/>
      </w:pPr>
      <w:r>
        <w:t xml:space="preserve">Stage 2 — Paid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Recommendation</w:t>
            </w:r>
          </w:p>
        </w:tc>
      </w:tr>
      <w:tr>
        <w:tc>
          <w:tcPr/>
          <w:p>
            <w:pPr>
              <w:pStyle w:val="Compact"/>
            </w:pPr>
            <w:r>
              <w:t xml:space="preserve">Frontend</w:t>
            </w:r>
          </w:p>
        </w:tc>
        <w:tc>
          <w:tcPr/>
          <w:p>
            <w:pPr>
              <w:pStyle w:val="Compact"/>
            </w:pPr>
            <w:r>
              <w:t xml:space="preserve">Next.js</w:t>
            </w:r>
          </w:p>
        </w:tc>
      </w:tr>
      <w:tr>
        <w:tc>
          <w:tcPr/>
          <w:p>
            <w:pPr>
              <w:pStyle w:val="Compact"/>
            </w:pPr>
            <w:r>
              <w:t xml:space="preserve">Backend</w:t>
            </w:r>
          </w:p>
        </w:tc>
        <w:tc>
          <w:tcPr/>
          <w:p>
            <w:pPr>
              <w:pStyle w:val="Compact"/>
            </w:pPr>
            <w:r>
              <w:t xml:space="preserve">FastAPI services or Django if admin/accountant portal becomes central</w:t>
            </w:r>
          </w:p>
        </w:tc>
      </w:tr>
      <w:tr>
        <w:tc>
          <w:tcPr/>
          <w:p>
            <w:pPr>
              <w:pStyle w:val="Compact"/>
            </w:pPr>
            <w:r>
              <w:t xml:space="preserve">Processing</w:t>
            </w:r>
          </w:p>
        </w:tc>
        <w:tc>
          <w:tcPr/>
          <w:p>
            <w:pPr>
              <w:pStyle w:val="Compact"/>
            </w:pPr>
            <w:r>
              <w:t xml:space="preserve">Polars/Pandas workers</w:t>
            </w:r>
          </w:p>
        </w:tc>
      </w:tr>
      <w:tr>
        <w:tc>
          <w:tcPr/>
          <w:p>
            <w:pPr>
              <w:pStyle w:val="Compact"/>
            </w:pPr>
            <w:r>
              <w:t xml:space="preserve">Database</w:t>
            </w:r>
          </w:p>
        </w:tc>
        <w:tc>
          <w:tcPr/>
          <w:p>
            <w:pPr>
              <w:pStyle w:val="Compact"/>
            </w:pPr>
            <w:r>
              <w:t xml:space="preserve">Managed PostgreSQL</w:t>
            </w:r>
          </w:p>
        </w:tc>
      </w:tr>
      <w:tr>
        <w:tc>
          <w:tcPr/>
          <w:p>
            <w:pPr>
              <w:pStyle w:val="Compact"/>
            </w:pPr>
            <w:r>
              <w:t xml:space="preserve">Storage</w:t>
            </w:r>
          </w:p>
        </w:tc>
        <w:tc>
          <w:tcPr/>
          <w:p>
            <w:pPr>
              <w:pStyle w:val="Compact"/>
            </w:pPr>
            <w:r>
              <w:t xml:space="preserve">S3/Azure Blob/GCS with lifecycle policies</w:t>
            </w:r>
          </w:p>
        </w:tc>
      </w:tr>
      <w:tr>
        <w:tc>
          <w:tcPr/>
          <w:p>
            <w:pPr>
              <w:pStyle w:val="Compact"/>
            </w:pPr>
            <w:r>
              <w:t xml:space="preserve">Queue</w:t>
            </w:r>
          </w:p>
        </w:tc>
        <w:tc>
          <w:tcPr/>
          <w:p>
            <w:pPr>
              <w:pStyle w:val="Compact"/>
            </w:pPr>
            <w:r>
              <w:t xml:space="preserve">Managed queue or Celery with Redis</w:t>
            </w:r>
          </w:p>
        </w:tc>
      </w:tr>
      <w:tr>
        <w:tc>
          <w:tcPr/>
          <w:p>
            <w:pPr>
              <w:pStyle w:val="Compact"/>
            </w:pPr>
            <w:r>
              <w:t xml:space="preserve">Monitoring</w:t>
            </w:r>
          </w:p>
        </w:tc>
        <w:tc>
          <w:tcPr/>
          <w:p>
            <w:pPr>
              <w:pStyle w:val="Compact"/>
            </w:pPr>
            <w:r>
              <w:t xml:space="preserve">Sentry + structured logs</w:t>
            </w:r>
          </w:p>
        </w:tc>
      </w:tr>
      <w:tr>
        <w:tc>
          <w:tcPr/>
          <w:p>
            <w:pPr>
              <w:pStyle w:val="Compact"/>
            </w:pPr>
            <w:r>
              <w:t xml:space="preserve">Security</w:t>
            </w:r>
          </w:p>
        </w:tc>
        <w:tc>
          <w:tcPr/>
          <w:p>
            <w:pPr>
              <w:pStyle w:val="Compact"/>
            </w:pPr>
            <w:r>
              <w:t xml:space="preserve">Audit logs, retention controls, role-based access</w:t>
            </w:r>
          </w:p>
        </w:tc>
      </w:tr>
      <w:tr>
        <w:tc>
          <w:tcPr/>
          <w:p>
            <w:pPr>
              <w:pStyle w:val="Compact"/>
            </w:pPr>
            <w:r>
              <w:t xml:space="preserve">PDF</w:t>
            </w:r>
          </w:p>
        </w:tc>
        <w:tc>
          <w:tcPr/>
          <w:p>
            <w:pPr>
              <w:pStyle w:val="Compact"/>
            </w:pPr>
            <w:r>
              <w:t xml:space="preserve">Server-side deterministic PDF pipeline</w:t>
            </w:r>
          </w:p>
        </w:tc>
      </w:tr>
    </w:tbl>
    <w:bookmarkEnd w:id="241"/>
    <w:bookmarkStart w:id="242" w:name="stage-3-accountant-b2b-platform"/>
    <w:p>
      <w:pPr>
        <w:pStyle w:val="Heading2"/>
      </w:pPr>
      <w:r>
        <w:t xml:space="preserve">Stage 3 — Accountant / B2B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Recommendation</w:t>
            </w:r>
          </w:p>
        </w:tc>
      </w:tr>
      <w:tr>
        <w:tc>
          <w:tcPr/>
          <w:p>
            <w:pPr>
              <w:pStyle w:val="Compact"/>
            </w:pPr>
            <w:r>
              <w:t xml:space="preserve">Auth</w:t>
            </w:r>
          </w:p>
        </w:tc>
        <w:tc>
          <w:tcPr/>
          <w:p>
            <w:pPr>
              <w:pStyle w:val="Compact"/>
            </w:pPr>
            <w:r>
              <w:t xml:space="preserve">Organisation/workspace-aware auth: Clerk/Auth0/custom</w:t>
            </w:r>
          </w:p>
        </w:tc>
      </w:tr>
      <w:tr>
        <w:tc>
          <w:tcPr/>
          <w:p>
            <w:pPr>
              <w:pStyle w:val="Compact"/>
            </w:pPr>
            <w:r>
              <w:t xml:space="preserve">Backend</w:t>
            </w:r>
          </w:p>
        </w:tc>
        <w:tc>
          <w:tcPr/>
          <w:p>
            <w:pPr>
              <w:pStyle w:val="Compact"/>
            </w:pPr>
            <w:r>
              <w:t xml:space="preserve">FastAPI or Django modular services</w:t>
            </w:r>
          </w:p>
        </w:tc>
      </w:tr>
      <w:tr>
        <w:tc>
          <w:tcPr/>
          <w:p>
            <w:pPr>
              <w:pStyle w:val="Compact"/>
            </w:pPr>
            <w:r>
              <w:t xml:space="preserve">Database</w:t>
            </w:r>
          </w:p>
        </w:tc>
        <w:tc>
          <w:tcPr/>
          <w:p>
            <w:pPr>
              <w:pStyle w:val="Compact"/>
            </w:pPr>
            <w:r>
              <w:t xml:space="preserve">Managed PostgreSQL with strong backup strategy</w:t>
            </w:r>
          </w:p>
        </w:tc>
      </w:tr>
      <w:tr>
        <w:tc>
          <w:tcPr/>
          <w:p>
            <w:pPr>
              <w:pStyle w:val="Compact"/>
            </w:pPr>
            <w:r>
              <w:t xml:space="preserve">Storage</w:t>
            </w:r>
          </w:p>
        </w:tc>
        <w:tc>
          <w:tcPr/>
          <w:p>
            <w:pPr>
              <w:pStyle w:val="Compact"/>
            </w:pPr>
            <w:r>
              <w:t xml:space="preserve">Cloud object storage with encryption and retention controls</w:t>
            </w:r>
          </w:p>
        </w:tc>
      </w:tr>
      <w:tr>
        <w:tc>
          <w:tcPr/>
          <w:p>
            <w:pPr>
              <w:pStyle w:val="Compact"/>
            </w:pPr>
            <w:r>
              <w:t xml:space="preserve">Reporting</w:t>
            </w:r>
          </w:p>
        </w:tc>
        <w:tc>
          <w:tcPr/>
          <w:p>
            <w:pPr>
              <w:pStyle w:val="Compact"/>
            </w:pPr>
            <w:r>
              <w:t xml:space="preserve">Versioned report templates and accountant review workflow</w:t>
            </w:r>
          </w:p>
        </w:tc>
      </w:tr>
      <w:tr>
        <w:tc>
          <w:tcPr/>
          <w:p>
            <w:pPr>
              <w:pStyle w:val="Compact"/>
            </w:pPr>
            <w:r>
              <w:t xml:space="preserve">Compliance</w:t>
            </w:r>
          </w:p>
        </w:tc>
        <w:tc>
          <w:tcPr/>
          <w:p>
            <w:pPr>
              <w:pStyle w:val="Compact"/>
            </w:pPr>
            <w:r>
              <w:t xml:space="preserve">Data retention settings, audit logs, access logs, export/delete tools</w:t>
            </w:r>
          </w:p>
        </w:tc>
      </w:tr>
    </w:tbl>
    <w:p>
      <w:r>
        <w:pict>
          <v:rect style="width:0;height:1.5pt" o:hralign="center" o:hrstd="t" o:hr="t"/>
        </w:pict>
      </w:r>
    </w:p>
    <w:bookmarkEnd w:id="242"/>
    <w:bookmarkStart w:id="243" w:name="mobile-app-tech-options"/>
    <w:p>
      <w:pPr>
        <w:pStyle w:val="Heading2"/>
      </w:pPr>
      <w:r>
        <w:t xml:space="preserve">18.19 Mobile App Tech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Recommendation</w:t>
            </w:r>
          </w:p>
        </w:tc>
      </w:tr>
      <w:tr>
        <w:tc>
          <w:tcPr/>
          <w:p>
            <w:pPr>
              <w:pStyle w:val="Compact"/>
            </w:pPr>
            <w:r>
              <w:t xml:space="preserve">PWA</w:t>
            </w:r>
          </w:p>
        </w:tc>
        <w:tc>
          <w:tcPr/>
          <w:p>
            <w:pPr>
              <w:pStyle w:val="Compact"/>
            </w:pPr>
            <w:r>
              <w:t xml:space="preserve">One codebase, fast to ship, installable to home screen, no app review</w:t>
            </w:r>
          </w:p>
        </w:tc>
        <w:tc>
          <w:tcPr/>
          <w:p>
            <w:pPr>
              <w:pStyle w:val="Compact"/>
            </w:pPr>
            <w:r>
              <w:t xml:space="preserve">Weaker App Store discovery, limited native integration</w:t>
            </w:r>
          </w:p>
        </w:tc>
        <w:tc>
          <w:tcPr/>
          <w:p>
            <w:pPr>
              <w:pStyle w:val="Compact"/>
            </w:pPr>
            <w:r>
              <w:t xml:space="preserve">Add early</w:t>
            </w:r>
          </w:p>
        </w:tc>
      </w:tr>
      <w:tr>
        <w:tc>
          <w:tcPr/>
          <w:p>
            <w:pPr>
              <w:pStyle w:val="Compact"/>
            </w:pPr>
            <w:r>
              <w:t xml:space="preserve">Capacitor wrapper</w:t>
            </w:r>
          </w:p>
        </w:tc>
        <w:tc>
          <w:tcPr/>
          <w:p>
            <w:pPr>
              <w:pStyle w:val="Compact"/>
            </w:pPr>
            <w:r>
              <w:t xml:space="preserve">Reuses web app, can publish to stores, supports native plugins</w:t>
            </w:r>
          </w:p>
        </w:tc>
        <w:tc>
          <w:tcPr/>
          <w:p>
            <w:pPr>
              <w:pStyle w:val="Compact"/>
            </w:pPr>
            <w:r>
              <w:t xml:space="preserve">Risk of being too webview-like unless native value is added</w:t>
            </w:r>
          </w:p>
        </w:tc>
        <w:tc>
          <w:tcPr/>
          <w:p>
            <w:pPr>
              <w:pStyle w:val="Compact"/>
            </w:pPr>
            <w:r>
              <w:t xml:space="preserve">Best first app-store path</w:t>
            </w:r>
          </w:p>
        </w:tc>
      </w:tr>
      <w:tr>
        <w:tc>
          <w:tcPr/>
          <w:p>
            <w:pPr>
              <w:pStyle w:val="Compact"/>
            </w:pPr>
            <w:r>
              <w:t xml:space="preserve">React Native / Expo</w:t>
            </w:r>
          </w:p>
        </w:tc>
        <w:tc>
          <w:tcPr/>
          <w:p>
            <w:pPr>
              <w:pStyle w:val="Compact"/>
            </w:pPr>
            <w:r>
              <w:t xml:space="preserve">Better native UX, document picker support, strong ecosystem</w:t>
            </w:r>
          </w:p>
        </w:tc>
        <w:tc>
          <w:tcPr/>
          <w:p>
            <w:pPr>
              <w:pStyle w:val="Compact"/>
            </w:pPr>
            <w:r>
              <w:t xml:space="preserve">More work than web/PWA, may duplicate UI</w:t>
            </w:r>
          </w:p>
        </w:tc>
        <w:tc>
          <w:tcPr/>
          <w:p>
            <w:pPr>
              <w:pStyle w:val="Compact"/>
            </w:pPr>
            <w:r>
              <w:t xml:space="preserve">Good if mobile usage is high</w:t>
            </w:r>
          </w:p>
        </w:tc>
      </w:tr>
      <w:tr>
        <w:tc>
          <w:tcPr/>
          <w:p>
            <w:pPr>
              <w:pStyle w:val="Compact"/>
            </w:pPr>
            <w:r>
              <w:t xml:space="preserve">Flutter</w:t>
            </w:r>
          </w:p>
        </w:tc>
        <w:tc>
          <w:tcPr/>
          <w:p>
            <w:pPr>
              <w:pStyle w:val="Compact"/>
            </w:pPr>
            <w:r>
              <w:t xml:space="preserve">Strong cross-platform UI, file picker support, good performance</w:t>
            </w:r>
          </w:p>
        </w:tc>
        <w:tc>
          <w:tcPr/>
          <w:p>
            <w:pPr>
              <w:pStyle w:val="Compact"/>
            </w:pPr>
            <w:r>
              <w:t xml:space="preserve">Separate Dart stack, more rewrite if web exists</w:t>
            </w:r>
          </w:p>
        </w:tc>
        <w:tc>
          <w:tcPr/>
          <w:p>
            <w:pPr>
              <w:pStyle w:val="Compact"/>
            </w:pPr>
            <w:r>
              <w:t xml:space="preserve">Consider only if mobile-first team prefers Flutter</w:t>
            </w:r>
          </w:p>
        </w:tc>
      </w:tr>
      <w:tr>
        <w:tc>
          <w:tcPr/>
          <w:p>
            <w:pPr>
              <w:pStyle w:val="Compact"/>
            </w:pPr>
            <w:r>
              <w:t xml:space="preserve">Native Swift + Kotlin</w:t>
            </w:r>
          </w:p>
        </w:tc>
        <w:tc>
          <w:tcPr/>
          <w:p>
            <w:pPr>
              <w:pStyle w:val="Compact"/>
            </w:pPr>
            <w:r>
              <w:t xml:space="preserve">Best platform-native UX</w:t>
            </w:r>
          </w:p>
        </w:tc>
        <w:tc>
          <w:tcPr/>
          <w:p>
            <w:pPr>
              <w:pStyle w:val="Compact"/>
            </w:pPr>
            <w:r>
              <w:t xml:space="preserve">Highest cost, duplicate development</w:t>
            </w:r>
          </w:p>
        </w:tc>
        <w:tc>
          <w:tcPr/>
          <w:p>
            <w:pPr>
              <w:pStyle w:val="Compact"/>
            </w:pPr>
            <w:r>
              <w:t xml:space="preserve">Not recommended for MVP</w:t>
            </w:r>
          </w:p>
        </w:tc>
      </w:tr>
    </w:tbl>
    <w:p>
      <w:pPr>
        <w:pStyle w:val="BodyText"/>
      </w:pPr>
      <w:r>
        <w:t xml:space="preserve">Recommended app-store path:</w:t>
      </w:r>
    </w:p>
    <w:p>
      <w:pPr>
        <w:pStyle w:val="BlockText"/>
      </w:pPr>
      <w:r>
        <w:t xml:space="preserve">Build responsive web → add PWA → validate mobile usage → add Capacitor/React Native shell with native document picker and share-sheet import → submit to stores.</w:t>
      </w:r>
    </w:p>
    <w:bookmarkEnd w:id="243"/>
    <w:bookmarkStart w:id="244" w:name="app-store-play-store-scope-requirements"/>
    <w:p>
      <w:pPr>
        <w:pStyle w:val="Heading2"/>
      </w:pPr>
      <w:r>
        <w:t xml:space="preserve">18.20 App Store / Play Store Scope Requirements</w:t>
      </w:r>
    </w:p>
    <w:p>
      <w:pPr>
        <w:pStyle w:val="FirstParagraph"/>
      </w:pPr>
      <w:r>
        <w:t xml:space="preserve">If publishing mobile apps, the product must include:</w:t>
      </w:r>
    </w:p>
    <w:p>
      <w:pPr>
        <w:pStyle w:val="Compact"/>
        <w:numPr>
          <w:ilvl w:val="0"/>
          <w:numId w:val="1146"/>
        </w:numPr>
      </w:pPr>
      <w:r>
        <w:t xml:space="preserve">privacy policy URL;</w:t>
      </w:r>
    </w:p>
    <w:p>
      <w:pPr>
        <w:pStyle w:val="Compact"/>
        <w:numPr>
          <w:ilvl w:val="0"/>
          <w:numId w:val="1146"/>
        </w:numPr>
      </w:pPr>
      <w:r>
        <w:t xml:space="preserve">data collection and data safety disclosures;</w:t>
      </w:r>
    </w:p>
    <w:p>
      <w:pPr>
        <w:pStyle w:val="Compact"/>
        <w:numPr>
          <w:ilvl w:val="0"/>
          <w:numId w:val="1146"/>
        </w:numPr>
      </w:pPr>
      <w:r>
        <w:t xml:space="preserve">clear tax disclaimer;</w:t>
      </w:r>
    </w:p>
    <w:p>
      <w:pPr>
        <w:pStyle w:val="Compact"/>
        <w:numPr>
          <w:ilvl w:val="0"/>
          <w:numId w:val="1146"/>
        </w:numPr>
      </w:pPr>
      <w:r>
        <w:t xml:space="preserve">support/contact URL;</w:t>
      </w:r>
    </w:p>
    <w:p>
      <w:pPr>
        <w:pStyle w:val="Compact"/>
        <w:numPr>
          <w:ilvl w:val="0"/>
          <w:numId w:val="1146"/>
        </w:numPr>
      </w:pPr>
      <w:r>
        <w:t xml:space="preserve">test account for app review if login is required;</w:t>
      </w:r>
    </w:p>
    <w:p>
      <w:pPr>
        <w:pStyle w:val="Compact"/>
        <w:numPr>
          <w:ilvl w:val="0"/>
          <w:numId w:val="1146"/>
        </w:numPr>
      </w:pPr>
      <w:r>
        <w:t xml:space="preserve">explanation of financial/tax functionality in review notes;</w:t>
      </w:r>
    </w:p>
    <w:p>
      <w:pPr>
        <w:pStyle w:val="Compact"/>
        <w:numPr>
          <w:ilvl w:val="0"/>
          <w:numId w:val="1146"/>
        </w:numPr>
      </w:pPr>
      <w:r>
        <w:t xml:space="preserve">Google Play financial features declaration;</w:t>
      </w:r>
    </w:p>
    <w:p>
      <w:pPr>
        <w:pStyle w:val="Compact"/>
        <w:numPr>
          <w:ilvl w:val="0"/>
          <w:numId w:val="1146"/>
        </w:numPr>
      </w:pPr>
      <w:r>
        <w:t xml:space="preserve">data deletion flow;</w:t>
      </w:r>
    </w:p>
    <w:p>
      <w:pPr>
        <w:pStyle w:val="Compact"/>
        <w:numPr>
          <w:ilvl w:val="0"/>
          <w:numId w:val="1146"/>
        </w:numPr>
      </w:pPr>
      <w:r>
        <w:t xml:space="preserve">clear payment model and platform-compliant checkout;</w:t>
      </w:r>
    </w:p>
    <w:p>
      <w:pPr>
        <w:pStyle w:val="Compact"/>
        <w:numPr>
          <w:ilvl w:val="0"/>
          <w:numId w:val="1146"/>
        </w:numPr>
      </w:pPr>
      <w:r>
        <w:t xml:space="preserve">document picker permission handling;</w:t>
      </w:r>
    </w:p>
    <w:p>
      <w:pPr>
        <w:pStyle w:val="Compact"/>
        <w:numPr>
          <w:ilvl w:val="0"/>
          <w:numId w:val="1146"/>
        </w:numPr>
      </w:pPr>
      <w:r>
        <w:t xml:space="preserve">secure file handling and upload progress.</w:t>
      </w:r>
    </w:p>
    <w:p>
      <w:pPr>
        <w:pStyle w:val="FirstParagraph"/>
      </w:pPr>
      <w:r>
        <w:t xml:space="preserve">App Store / Play Store app should include at least one or more native-value features:</w:t>
      </w:r>
    </w:p>
    <w:p>
      <w:pPr>
        <w:pStyle w:val="Compact"/>
        <w:numPr>
          <w:ilvl w:val="0"/>
          <w:numId w:val="1147"/>
        </w:numPr>
      </w:pPr>
      <w:r>
        <w:t xml:space="preserve">native document picker;</w:t>
      </w:r>
    </w:p>
    <w:p>
      <w:pPr>
        <w:pStyle w:val="Compact"/>
        <w:numPr>
          <w:ilvl w:val="0"/>
          <w:numId w:val="1147"/>
        </w:numPr>
      </w:pPr>
      <w:r>
        <w:t xml:space="preserve">share-sheet import;</w:t>
      </w:r>
    </w:p>
    <w:p>
      <w:pPr>
        <w:pStyle w:val="Compact"/>
        <w:numPr>
          <w:ilvl w:val="0"/>
          <w:numId w:val="1147"/>
        </w:numPr>
      </w:pPr>
      <w:r>
        <w:t xml:space="preserve">secure local report viewer;</w:t>
      </w:r>
    </w:p>
    <w:p>
      <w:pPr>
        <w:pStyle w:val="Compact"/>
        <w:numPr>
          <w:ilvl w:val="0"/>
          <w:numId w:val="1147"/>
        </w:numPr>
      </w:pPr>
      <w:r>
        <w:t xml:space="preserve">biometric lock;</w:t>
      </w:r>
    </w:p>
    <w:p>
      <w:pPr>
        <w:pStyle w:val="Compact"/>
        <w:numPr>
          <w:ilvl w:val="0"/>
          <w:numId w:val="1147"/>
        </w:numPr>
      </w:pPr>
      <w:r>
        <w:t xml:space="preserve">push reminder;</w:t>
      </w:r>
    </w:p>
    <w:p>
      <w:pPr>
        <w:pStyle w:val="Compact"/>
        <w:numPr>
          <w:ilvl w:val="0"/>
          <w:numId w:val="1147"/>
        </w:numPr>
      </w:pPr>
      <w:r>
        <w:t xml:space="preserve">offline report access.</w:t>
      </w:r>
    </w:p>
    <w:bookmarkEnd w:id="244"/>
    <w:bookmarkStart w:id="245" w:name="final-tech-recommendation"/>
    <w:p>
      <w:pPr>
        <w:pStyle w:val="Heading2"/>
      </w:pPr>
      <w:r>
        <w:t xml:space="preserve">18.21 Final Tech Recommendation</w:t>
      </w:r>
    </w:p>
    <w:p>
      <w:pPr>
        <w:pStyle w:val="FirstParagraph"/>
      </w:pPr>
      <w:r>
        <w:t xml:space="preserve">Best balanced choice for core platform:</w:t>
      </w:r>
    </w:p>
    <w:p>
      <w:pPr>
        <w:pStyle w:val="BlockText"/>
      </w:pPr>
      <w:r>
        <w:rPr>
          <w:b/>
          <w:bCs/>
        </w:rPr>
        <w:t xml:space="preserve">Next.js frontend + Python FastAPI backend + PostgreSQL + Python calculation engine + server-side PDF generation.</w:t>
      </w:r>
    </w:p>
    <w:p>
      <w:pPr>
        <w:pStyle w:val="FirstParagraph"/>
      </w:pPr>
      <w:r>
        <w:t xml:space="preserve">Best channel strategy:</w:t>
      </w:r>
    </w:p>
    <w:p>
      <w:pPr>
        <w:pStyle w:val="BlockText"/>
      </w:pPr>
      <w:r>
        <w:rPr>
          <w:b/>
          <w:bCs/>
        </w:rPr>
        <w:t xml:space="preserve">Responsive web first, PWA second, app-store mobile app third.</w:t>
      </w:r>
    </w:p>
    <w:p>
      <w:pPr>
        <w:pStyle w:val="FirstParagraph"/>
      </w:pPr>
      <w:r>
        <w:t xml:space="preserve">Why:</w:t>
      </w:r>
    </w:p>
    <w:p>
      <w:pPr>
        <w:pStyle w:val="Compact"/>
        <w:numPr>
          <w:ilvl w:val="0"/>
          <w:numId w:val="1148"/>
        </w:numPr>
      </w:pPr>
      <w:r>
        <w:t xml:space="preserve">Next.js gives a polished web app and good deployment path.</w:t>
      </w:r>
    </w:p>
    <w:p>
      <w:pPr>
        <w:pStyle w:val="Compact"/>
        <w:numPr>
          <w:ilvl w:val="0"/>
          <w:numId w:val="1148"/>
        </w:numPr>
      </w:pPr>
      <w:r>
        <w:t xml:space="preserve">Python is better for messy CSV/XLSX processing and deterministic tax calculations.</w:t>
      </w:r>
    </w:p>
    <w:p>
      <w:pPr>
        <w:pStyle w:val="Compact"/>
        <w:numPr>
          <w:ilvl w:val="0"/>
          <w:numId w:val="1148"/>
        </w:numPr>
      </w:pPr>
      <w:r>
        <w:t xml:space="preserve">PostgreSQL fits the relational audit trail.</w:t>
      </w:r>
    </w:p>
    <w:p>
      <w:pPr>
        <w:pStyle w:val="Compact"/>
        <w:numPr>
          <w:ilvl w:val="0"/>
          <w:numId w:val="1148"/>
        </w:numPr>
      </w:pPr>
      <w:r>
        <w:t xml:space="preserve">FastAPI keeps the backend lightweight and testable.</w:t>
      </w:r>
    </w:p>
    <w:p>
      <w:pPr>
        <w:pStyle w:val="Compact"/>
        <w:numPr>
          <w:ilvl w:val="0"/>
          <w:numId w:val="1148"/>
        </w:numPr>
      </w:pPr>
      <w:r>
        <w:t xml:space="preserve">Server-side report generation gives consistent accountant-friendly PDFs.</w:t>
      </w:r>
    </w:p>
    <w:p>
      <w:pPr>
        <w:pStyle w:val="FirstParagraph"/>
      </w:pPr>
      <w:r>
        <w:t xml:space="preserve">Avoid for MVP:</w:t>
      </w:r>
    </w:p>
    <w:p>
      <w:pPr>
        <w:pStyle w:val="Compact"/>
        <w:numPr>
          <w:ilvl w:val="0"/>
          <w:numId w:val="1149"/>
        </w:numPr>
      </w:pPr>
      <w:r>
        <w:t xml:space="preserve">Full no-code build for real calculations.</w:t>
      </w:r>
    </w:p>
    <w:p>
      <w:pPr>
        <w:pStyle w:val="Compact"/>
        <w:numPr>
          <w:ilvl w:val="0"/>
          <w:numId w:val="1149"/>
        </w:numPr>
      </w:pPr>
      <w:r>
        <w:t xml:space="preserve">Pure serverless-only backend for large files.</w:t>
      </w:r>
    </w:p>
    <w:p>
      <w:pPr>
        <w:pStyle w:val="Compact"/>
        <w:numPr>
          <w:ilvl w:val="0"/>
          <w:numId w:val="1149"/>
        </w:numPr>
      </w:pPr>
      <w:r>
        <w:t xml:space="preserve">Firebase/Firestore as the core ledger database.</w:t>
      </w:r>
    </w:p>
    <w:p>
      <w:pPr>
        <w:pStyle w:val="Compact"/>
        <w:numPr>
          <w:ilvl w:val="0"/>
          <w:numId w:val="1149"/>
        </w:numPr>
      </w:pPr>
      <w:r>
        <w:t xml:space="preserve">AI-driven tax calculations.</w:t>
      </w:r>
    </w:p>
    <w:p>
      <w:pPr>
        <w:pStyle w:val="Compact"/>
        <w:numPr>
          <w:ilvl w:val="0"/>
          <w:numId w:val="1149"/>
        </w:numPr>
      </w:pPr>
      <w:r>
        <w:t xml:space="preserve">Native-only mobile build before web workflow is validated.</w:t>
      </w:r>
    </w:p>
    <w:p>
      <w:pPr>
        <w:pStyle w:val="Compact"/>
        <w:numPr>
          <w:ilvl w:val="0"/>
          <w:numId w:val="1149"/>
        </w:numPr>
      </w:pPr>
      <w:r>
        <w:t xml:space="preserve">Thin app-store webview wrapper with no native value.</w:t>
      </w:r>
    </w:p>
    <w:p>
      <w:pPr>
        <w:pStyle w:val="Compact"/>
        <w:numPr>
          <w:ilvl w:val="0"/>
          <w:numId w:val="1149"/>
        </w:numPr>
      </w:pPr>
      <w:r>
        <w:t xml:space="preserve">Building Australia support into the initial architecture beyond keeping the tax engine modular.</w:t>
      </w:r>
    </w:p>
    <w:p>
      <w:r>
        <w:pict>
          <v:rect style="width:0;height:1.5pt" o:hralign="center" o:hrstd="t" o:hr="t"/>
        </w:pict>
      </w:r>
    </w:p>
    <w:bookmarkEnd w:id="245"/>
    <w:bookmarkEnd w:id="246"/>
    <w:bookmarkStart w:id="252" w:name="non-functional-requirements"/>
    <w:p>
      <w:pPr>
        <w:pStyle w:val="Heading1"/>
      </w:pPr>
      <w:r>
        <w:t xml:space="preserve">19. Non-Functional Requirements</w:t>
      </w:r>
    </w:p>
    <w:bookmarkStart w:id="247" w:name="performance"/>
    <w:p>
      <w:pPr>
        <w:pStyle w:val="Heading2"/>
      </w:pPr>
      <w:r>
        <w:t xml:space="preserve">19.1 Performance</w:t>
      </w:r>
    </w:p>
    <w:p>
      <w:pPr>
        <w:pStyle w:val="Compact"/>
        <w:numPr>
          <w:ilvl w:val="0"/>
          <w:numId w:val="1150"/>
        </w:numPr>
      </w:pPr>
      <w:r>
        <w:t xml:space="preserve">Upload and preview a 10,000-row CSV within acceptable user-facing time.</w:t>
      </w:r>
    </w:p>
    <w:p>
      <w:pPr>
        <w:pStyle w:val="Compact"/>
        <w:numPr>
          <w:ilvl w:val="0"/>
          <w:numId w:val="1150"/>
        </w:numPr>
      </w:pPr>
      <w:r>
        <w:t xml:space="preserve">Process 100,000 transaction rows through background job if needed.</w:t>
      </w:r>
    </w:p>
    <w:p>
      <w:pPr>
        <w:pStyle w:val="Compact"/>
        <w:numPr>
          <w:ilvl w:val="0"/>
          <w:numId w:val="1150"/>
        </w:numPr>
      </w:pPr>
      <w:r>
        <w:t xml:space="preserve">Show progress for long imports.</w:t>
      </w:r>
    </w:p>
    <w:p>
      <w:pPr>
        <w:pStyle w:val="Compact"/>
        <w:numPr>
          <w:ilvl w:val="0"/>
          <w:numId w:val="1150"/>
        </w:numPr>
      </w:pPr>
      <w:r>
        <w:t xml:space="preserve">Avoid freezing the browser during large-file parsing.</w:t>
      </w:r>
    </w:p>
    <w:bookmarkEnd w:id="247"/>
    <w:bookmarkStart w:id="248" w:name="reliability"/>
    <w:p>
      <w:pPr>
        <w:pStyle w:val="Heading2"/>
      </w:pPr>
      <w:r>
        <w:t xml:space="preserve">19.2 Reliability</w:t>
      </w:r>
    </w:p>
    <w:p>
      <w:pPr>
        <w:pStyle w:val="Compact"/>
        <w:numPr>
          <w:ilvl w:val="0"/>
          <w:numId w:val="1151"/>
        </w:numPr>
      </w:pPr>
      <w:r>
        <w:t xml:space="preserve">Same inputs and settings must produce the same result.</w:t>
      </w:r>
    </w:p>
    <w:p>
      <w:pPr>
        <w:pStyle w:val="Compact"/>
        <w:numPr>
          <w:ilvl w:val="0"/>
          <w:numId w:val="1151"/>
        </w:numPr>
      </w:pPr>
      <w:r>
        <w:t xml:space="preserve">Calculation engine must be versioned.</w:t>
      </w:r>
    </w:p>
    <w:p>
      <w:pPr>
        <w:pStyle w:val="Compact"/>
        <w:numPr>
          <w:ilvl w:val="0"/>
          <w:numId w:val="1151"/>
        </w:numPr>
      </w:pPr>
      <w:r>
        <w:t xml:space="preserve">Failed imports must not create partial final calculations.</w:t>
      </w:r>
    </w:p>
    <w:p>
      <w:pPr>
        <w:pStyle w:val="Compact"/>
        <w:numPr>
          <w:ilvl w:val="0"/>
          <w:numId w:val="1151"/>
        </w:numPr>
      </w:pPr>
      <w:r>
        <w:t xml:space="preserve">Raw source data must be preserved until user deletion or session expiry.</w:t>
      </w:r>
    </w:p>
    <w:bookmarkEnd w:id="248"/>
    <w:bookmarkStart w:id="249" w:name="security"/>
    <w:p>
      <w:pPr>
        <w:pStyle w:val="Heading2"/>
      </w:pPr>
      <w:r>
        <w:t xml:space="preserve">19.3 Security</w:t>
      </w:r>
    </w:p>
    <w:p>
      <w:pPr>
        <w:pStyle w:val="Compact"/>
        <w:numPr>
          <w:ilvl w:val="0"/>
          <w:numId w:val="1152"/>
        </w:numPr>
      </w:pPr>
      <w:r>
        <w:t xml:space="preserve">HTTPS only.</w:t>
      </w:r>
    </w:p>
    <w:p>
      <w:pPr>
        <w:pStyle w:val="Compact"/>
        <w:numPr>
          <w:ilvl w:val="0"/>
          <w:numId w:val="1152"/>
        </w:numPr>
      </w:pPr>
      <w:r>
        <w:t xml:space="preserve">Encrypt files at rest where stored.</w:t>
      </w:r>
    </w:p>
    <w:p>
      <w:pPr>
        <w:pStyle w:val="Compact"/>
        <w:numPr>
          <w:ilvl w:val="0"/>
          <w:numId w:val="1152"/>
        </w:numPr>
      </w:pPr>
      <w:r>
        <w:t xml:space="preserve">Encrypt data in transit.</w:t>
      </w:r>
    </w:p>
    <w:p>
      <w:pPr>
        <w:pStyle w:val="Compact"/>
        <w:numPr>
          <w:ilvl w:val="0"/>
          <w:numId w:val="1152"/>
        </w:numPr>
      </w:pPr>
      <w:r>
        <w:t xml:space="preserve">Restrict access by user account.</w:t>
      </w:r>
    </w:p>
    <w:p>
      <w:pPr>
        <w:pStyle w:val="Compact"/>
        <w:numPr>
          <w:ilvl w:val="0"/>
          <w:numId w:val="1152"/>
        </w:numPr>
      </w:pPr>
      <w:r>
        <w:t xml:space="preserve">Log access to sensitive files in account mode.</w:t>
      </w:r>
    </w:p>
    <w:p>
      <w:pPr>
        <w:pStyle w:val="Compact"/>
        <w:numPr>
          <w:ilvl w:val="0"/>
          <w:numId w:val="1152"/>
        </w:numPr>
      </w:pPr>
      <w:r>
        <w:t xml:space="preserve">Support data deletion requests.</w:t>
      </w:r>
    </w:p>
    <w:bookmarkEnd w:id="249"/>
    <w:bookmarkStart w:id="250" w:name="maintainability"/>
    <w:p>
      <w:pPr>
        <w:pStyle w:val="Heading2"/>
      </w:pPr>
      <w:r>
        <w:t xml:space="preserve">19.4 Maintainability</w:t>
      </w:r>
    </w:p>
    <w:p>
      <w:pPr>
        <w:pStyle w:val="Compact"/>
        <w:numPr>
          <w:ilvl w:val="0"/>
          <w:numId w:val="1153"/>
        </w:numPr>
      </w:pPr>
      <w:r>
        <w:t xml:space="preserve">Broker parsers should be modular.</w:t>
      </w:r>
    </w:p>
    <w:p>
      <w:pPr>
        <w:pStyle w:val="Compact"/>
        <w:numPr>
          <w:ilvl w:val="0"/>
          <w:numId w:val="1153"/>
        </w:numPr>
      </w:pPr>
      <w:r>
        <w:t xml:space="preserve">Canonical ledger should be broker-neutral.</w:t>
      </w:r>
    </w:p>
    <w:p>
      <w:pPr>
        <w:pStyle w:val="Compact"/>
        <w:numPr>
          <w:ilvl w:val="0"/>
          <w:numId w:val="1153"/>
        </w:numPr>
      </w:pPr>
      <w:r>
        <w:t xml:space="preserve">Tax rules should be versioned.</w:t>
      </w:r>
    </w:p>
    <w:p>
      <w:pPr>
        <w:pStyle w:val="Compact"/>
        <w:numPr>
          <w:ilvl w:val="0"/>
          <w:numId w:val="1153"/>
        </w:numPr>
      </w:pPr>
      <w:r>
        <w:t xml:space="preserve">Unit tests should cover known examples and edge cases.</w:t>
      </w:r>
    </w:p>
    <w:p>
      <w:pPr>
        <w:pStyle w:val="Compact"/>
        <w:numPr>
          <w:ilvl w:val="0"/>
          <w:numId w:val="1153"/>
        </w:numPr>
      </w:pPr>
      <w:r>
        <w:t xml:space="preserve">Golden test cases should be accountant-reviewed.</w:t>
      </w:r>
    </w:p>
    <w:bookmarkEnd w:id="250"/>
    <w:bookmarkStart w:id="251" w:name="explainability"/>
    <w:p>
      <w:pPr>
        <w:pStyle w:val="Heading2"/>
      </w:pPr>
      <w:r>
        <w:t xml:space="preserve">19.5 Explainability</w:t>
      </w:r>
    </w:p>
    <w:p>
      <w:pPr>
        <w:pStyle w:val="Compact"/>
        <w:numPr>
          <w:ilvl w:val="0"/>
          <w:numId w:val="1154"/>
        </w:numPr>
      </w:pPr>
      <w:r>
        <w:t xml:space="preserve">Every calculated number must trace back to source rows, manual inputs, or assumptions.</w:t>
      </w:r>
    </w:p>
    <w:p>
      <w:pPr>
        <w:pStyle w:val="Compact"/>
        <w:numPr>
          <w:ilvl w:val="0"/>
          <w:numId w:val="1154"/>
        </w:numPr>
      </w:pPr>
      <w:r>
        <w:t xml:space="preserve">User should be able to drill from summary total to investment line to source row.</w:t>
      </w:r>
    </w:p>
    <w:p>
      <w:pPr>
        <w:pStyle w:val="Compact"/>
        <w:numPr>
          <w:ilvl w:val="0"/>
          <w:numId w:val="1154"/>
        </w:numPr>
      </w:pPr>
      <w:r>
        <w:t xml:space="preserve">AI suggestions must not be used directly in final calculations without confirmation.</w:t>
      </w:r>
    </w:p>
    <w:p>
      <w:r>
        <w:pict>
          <v:rect style="width:0;height:1.5pt" o:hralign="center" o:hrstd="t" o:hr="t"/>
        </w:pict>
      </w:r>
    </w:p>
    <w:bookmarkEnd w:id="251"/>
    <w:bookmarkEnd w:id="252"/>
    <w:bookmarkStart w:id="253" w:name="mvp-acceptance-criteria"/>
    <w:p>
      <w:pPr>
        <w:pStyle w:val="Heading1"/>
      </w:pPr>
      <w:r>
        <w:t xml:space="preserve">20. MVP Acceptance Criteria</w:t>
      </w:r>
    </w:p>
    <w:p>
      <w:pPr>
        <w:pStyle w:val="FirstParagraph"/>
      </w:pPr>
      <w:r>
        <w:t xml:space="preserve">The MVP is successful when:</w:t>
      </w:r>
    </w:p>
    <w:p>
      <w:pPr>
        <w:pStyle w:val="Compact"/>
        <w:numPr>
          <w:ilvl w:val="0"/>
          <w:numId w:val="1155"/>
        </w:numPr>
      </w:pPr>
      <w:r>
        <w:t xml:space="preserve">User can upload CSV/XLSX files from at least one supported broker.</w:t>
      </w:r>
    </w:p>
    <w:p>
      <w:pPr>
        <w:pStyle w:val="Compact"/>
        <w:numPr>
          <w:ilvl w:val="0"/>
          <w:numId w:val="1155"/>
        </w:numPr>
      </w:pPr>
      <w:r>
        <w:t xml:space="preserve">App maps core transaction and holding fields with user review.</w:t>
      </w:r>
    </w:p>
    <w:p>
      <w:pPr>
        <w:pStyle w:val="Compact"/>
        <w:numPr>
          <w:ilvl w:val="0"/>
          <w:numId w:val="1155"/>
        </w:numPr>
      </w:pPr>
      <w:r>
        <w:t xml:space="preserve">App normalises buy, sell, dividend, fee, tax, FX, and holding rows.</w:t>
      </w:r>
    </w:p>
    <w:p>
      <w:pPr>
        <w:pStyle w:val="Compact"/>
        <w:numPr>
          <w:ilvl w:val="0"/>
          <w:numId w:val="1155"/>
        </w:numPr>
      </w:pPr>
      <w:r>
        <w:t xml:space="preserve">App reconstructs holdings or accepts manual holdings.</w:t>
      </w:r>
    </w:p>
    <w:p>
      <w:pPr>
        <w:pStyle w:val="Compact"/>
        <w:numPr>
          <w:ilvl w:val="0"/>
          <w:numId w:val="1155"/>
        </w:numPr>
      </w:pPr>
      <w:r>
        <w:t xml:space="preserve">App calculates NZD opening and closing values.</w:t>
      </w:r>
    </w:p>
    <w:p>
      <w:pPr>
        <w:pStyle w:val="Compact"/>
        <w:numPr>
          <w:ilvl w:val="0"/>
          <w:numId w:val="1155"/>
        </w:numPr>
      </w:pPr>
      <w:r>
        <w:t xml:space="preserve">App calculates FDR income.</w:t>
      </w:r>
    </w:p>
    <w:p>
      <w:pPr>
        <w:pStyle w:val="Compact"/>
        <w:numPr>
          <w:ilvl w:val="0"/>
          <w:numId w:val="1155"/>
        </w:numPr>
      </w:pPr>
      <w:r>
        <w:t xml:space="preserve">App calculates CV income.</w:t>
      </w:r>
    </w:p>
    <w:p>
      <w:pPr>
        <w:pStyle w:val="Compact"/>
        <w:numPr>
          <w:ilvl w:val="0"/>
          <w:numId w:val="1155"/>
        </w:numPr>
      </w:pPr>
      <w:r>
        <w:t xml:space="preserve">App calculates quick-sale adjustments for common cases.</w:t>
      </w:r>
    </w:p>
    <w:p>
      <w:pPr>
        <w:pStyle w:val="Compact"/>
        <w:numPr>
          <w:ilvl w:val="0"/>
          <w:numId w:val="1155"/>
        </w:numPr>
      </w:pPr>
      <w:r>
        <w:t xml:space="preserve">App produces a threshold working.</w:t>
      </w:r>
    </w:p>
    <w:p>
      <w:pPr>
        <w:pStyle w:val="Compact"/>
        <w:numPr>
          <w:ilvl w:val="0"/>
          <w:numId w:val="1155"/>
        </w:numPr>
      </w:pPr>
      <w:r>
        <w:t xml:space="preserve">App flags ASX holdings for exemption review.</w:t>
      </w:r>
    </w:p>
    <w:p>
      <w:pPr>
        <w:pStyle w:val="Compact"/>
        <w:numPr>
          <w:ilvl w:val="0"/>
          <w:numId w:val="1155"/>
        </w:numPr>
      </w:pPr>
      <w:r>
        <w:t xml:space="preserve">App generates PDF and CSV working papers.</w:t>
      </w:r>
    </w:p>
    <w:p>
      <w:pPr>
        <w:pStyle w:val="Compact"/>
        <w:numPr>
          <w:ilvl w:val="0"/>
          <w:numId w:val="1155"/>
        </w:numPr>
      </w:pPr>
      <w:r>
        <w:t xml:space="preserve">App stores calculation assumptions and manual edits.</w:t>
      </w:r>
    </w:p>
    <w:p>
      <w:pPr>
        <w:pStyle w:val="Compact"/>
        <w:numPr>
          <w:ilvl w:val="0"/>
          <w:numId w:val="1155"/>
        </w:numPr>
      </w:pPr>
      <w:r>
        <w:t xml:space="preserve">Same data and settings produce the same result.</w:t>
      </w:r>
    </w:p>
    <w:p>
      <w:pPr>
        <w:pStyle w:val="Compact"/>
        <w:numPr>
          <w:ilvl w:val="0"/>
          <w:numId w:val="1155"/>
        </w:numPr>
      </w:pPr>
      <w:r>
        <w:t xml:space="preserve">Beta users can complete a real calculation without spreadsheet work outside the app except for missing data entry.</w:t>
      </w:r>
    </w:p>
    <w:p>
      <w:pPr>
        <w:pStyle w:val="Compact"/>
        <w:numPr>
          <w:ilvl w:val="0"/>
          <w:numId w:val="1155"/>
        </w:numPr>
      </w:pPr>
      <w:r>
        <w:t xml:space="preserve">Accountant-reviewed benchmark cases reconcile within agreed tolerance.</w:t>
      </w:r>
    </w:p>
    <w:p>
      <w:pPr>
        <w:pStyle w:val="Compact"/>
        <w:numPr>
          <w:ilvl w:val="0"/>
          <w:numId w:val="1155"/>
        </w:numPr>
      </w:pPr>
      <w:r>
        <w:t xml:space="preserve">Web app works on desktop, tablet, and mobile browsers.</w:t>
      </w:r>
    </w:p>
    <w:p>
      <w:pPr>
        <w:pStyle w:val="Compact"/>
        <w:numPr>
          <w:ilvl w:val="0"/>
          <w:numId w:val="1155"/>
        </w:numPr>
      </w:pPr>
      <w:r>
        <w:t xml:space="preserve">Mobile users can upload CSV/XLSX files from Files/Downloads/Cloud Drive where the mobile browser supports file selection.</w:t>
      </w:r>
    </w:p>
    <w:p>
      <w:pPr>
        <w:pStyle w:val="Compact"/>
        <w:numPr>
          <w:ilvl w:val="0"/>
          <w:numId w:val="1155"/>
        </w:numPr>
      </w:pPr>
      <w:r>
        <w:t xml:space="preserve">Users can choose</w:t>
      </w:r>
      <w:r>
        <w:t xml:space="preserve"> </w:t>
      </w:r>
      <w:r>
        <w:t xml:space="preserve">“continue on desktop”</w:t>
      </w:r>
      <w:r>
        <w:t xml:space="preserve"> </w:t>
      </w:r>
      <w:r>
        <w:t xml:space="preserve">or email themselves an upload/report link when the mobile workflow is inconvenient.</w:t>
      </w:r>
    </w:p>
    <w:p>
      <w:pPr>
        <w:pStyle w:val="FirstParagraph"/>
      </w:pPr>
      <w:r>
        <w:t xml:space="preserve">Native iOS/Android app acceptance criteria are future-phase only.</w:t>
      </w:r>
    </w:p>
    <w:p>
      <w:r>
        <w:pict>
          <v:rect style="width:0;height:1.5pt" o:hralign="center" o:hrstd="t" o:hr="t"/>
        </w:pict>
      </w:r>
    </w:p>
    <w:bookmarkEnd w:id="253"/>
    <w:bookmarkStart w:id="264" w:name="development-roadmap"/>
    <w:p>
      <w:pPr>
        <w:pStyle w:val="Heading1"/>
      </w:pPr>
      <w:r>
        <w:t xml:space="preserve">21. Development Roadmap</w:t>
      </w:r>
    </w:p>
    <w:bookmarkStart w:id="254" w:name="phase-0-research-and-sample-files"/>
    <w:p>
      <w:pPr>
        <w:pStyle w:val="Heading2"/>
      </w:pPr>
      <w:r>
        <w:t xml:space="preserve">Phase 0 — Research and Sample Files</w:t>
      </w:r>
    </w:p>
    <w:p>
      <w:pPr>
        <w:pStyle w:val="FirstParagraph"/>
      </w:pPr>
      <w:r>
        <w:rPr>
          <w:b/>
          <w:bCs/>
        </w:rPr>
        <w:t xml:space="preserve">Goal:</w:t>
      </w:r>
      <w:r>
        <w:t xml:space="preserve"> </w:t>
      </w:r>
      <w:r>
        <w:t xml:space="preserve">Build confidence before coding too much.</w:t>
      </w:r>
    </w:p>
    <w:p>
      <w:pPr>
        <w:pStyle w:val="Compact"/>
        <w:numPr>
          <w:ilvl w:val="0"/>
          <w:numId w:val="1156"/>
        </w:numPr>
      </w:pPr>
      <w:r>
        <w:t xml:space="preserve">Collect real sample CSV/XLSX files from 10–20 users.</w:t>
      </w:r>
    </w:p>
    <w:p>
      <w:pPr>
        <w:pStyle w:val="Compact"/>
        <w:numPr>
          <w:ilvl w:val="0"/>
          <w:numId w:val="1156"/>
        </w:numPr>
      </w:pPr>
      <w:r>
        <w:t xml:space="preserve">Include Sharesies, Hatch, IBKR, Stake if possible.</w:t>
      </w:r>
    </w:p>
    <w:p>
      <w:pPr>
        <w:pStyle w:val="Compact"/>
        <w:numPr>
          <w:ilvl w:val="0"/>
          <w:numId w:val="1156"/>
        </w:numPr>
      </w:pPr>
      <w:r>
        <w:t xml:space="preserve">Create anonymisation process.</w:t>
      </w:r>
    </w:p>
    <w:p>
      <w:pPr>
        <w:pStyle w:val="Compact"/>
        <w:numPr>
          <w:ilvl w:val="0"/>
          <w:numId w:val="1156"/>
        </w:numPr>
      </w:pPr>
      <w:r>
        <w:t xml:space="preserve">Confirm formulas with accountant.</w:t>
      </w:r>
    </w:p>
    <w:p>
      <w:pPr>
        <w:pStyle w:val="Compact"/>
        <w:numPr>
          <w:ilvl w:val="0"/>
          <w:numId w:val="1156"/>
        </w:numPr>
      </w:pPr>
      <w:r>
        <w:t xml:space="preserve">Define canonical data model.</w:t>
      </w:r>
    </w:p>
    <w:p>
      <w:pPr>
        <w:pStyle w:val="Compact"/>
        <w:numPr>
          <w:ilvl w:val="0"/>
          <w:numId w:val="1156"/>
        </w:numPr>
      </w:pPr>
      <w:r>
        <w:t xml:space="preserve">Build golden test cases.</w:t>
      </w:r>
    </w:p>
    <w:bookmarkEnd w:id="254"/>
    <w:bookmarkStart w:id="255" w:name="phase-1-core-calculator-prototype"/>
    <w:p>
      <w:pPr>
        <w:pStyle w:val="Heading2"/>
      </w:pPr>
      <w:r>
        <w:t xml:space="preserve">Phase 1 — Core Calculator Prototype</w:t>
      </w:r>
    </w:p>
    <w:p>
      <w:pPr>
        <w:pStyle w:val="FirstParagraph"/>
      </w:pPr>
      <w:r>
        <w:rPr>
          <w:b/>
          <w:bCs/>
        </w:rPr>
        <w:t xml:space="preserve">Goal:</w:t>
      </w:r>
      <w:r>
        <w:t xml:space="preserve"> </w:t>
      </w:r>
      <w:r>
        <w:t xml:space="preserve">Validate calculation engine.</w:t>
      </w:r>
    </w:p>
    <w:p>
      <w:pPr>
        <w:pStyle w:val="Compact"/>
        <w:numPr>
          <w:ilvl w:val="0"/>
          <w:numId w:val="1157"/>
        </w:numPr>
      </w:pPr>
      <w:r>
        <w:t xml:space="preserve">Manual input FDR calculator.</w:t>
      </w:r>
    </w:p>
    <w:p>
      <w:pPr>
        <w:pStyle w:val="Compact"/>
        <w:numPr>
          <w:ilvl w:val="0"/>
          <w:numId w:val="1157"/>
        </w:numPr>
      </w:pPr>
      <w:r>
        <w:t xml:space="preserve">Manual input CV calculator.</w:t>
      </w:r>
    </w:p>
    <w:p>
      <w:pPr>
        <w:pStyle w:val="Compact"/>
        <w:numPr>
          <w:ilvl w:val="0"/>
          <w:numId w:val="1157"/>
        </w:numPr>
      </w:pPr>
      <w:r>
        <w:t xml:space="preserve">Quick-sale worksheet prototype.</w:t>
      </w:r>
    </w:p>
    <w:p>
      <w:pPr>
        <w:pStyle w:val="Compact"/>
        <w:numPr>
          <w:ilvl w:val="0"/>
          <w:numId w:val="1157"/>
        </w:numPr>
      </w:pPr>
      <w:r>
        <w:t xml:space="preserve">Threshold checker prototype.</w:t>
      </w:r>
    </w:p>
    <w:p>
      <w:pPr>
        <w:pStyle w:val="Compact"/>
        <w:numPr>
          <w:ilvl w:val="0"/>
          <w:numId w:val="1157"/>
        </w:numPr>
      </w:pPr>
      <w:r>
        <w:t xml:space="preserve">Basic PDF output.</w:t>
      </w:r>
    </w:p>
    <w:bookmarkEnd w:id="255"/>
    <w:bookmarkStart w:id="256" w:name="phase-2-one-broker-mvp"/>
    <w:p>
      <w:pPr>
        <w:pStyle w:val="Heading2"/>
      </w:pPr>
      <w:r>
        <w:t xml:space="preserve">Phase 2 — One-Broker MVP</w:t>
      </w:r>
    </w:p>
    <w:p>
      <w:pPr>
        <w:pStyle w:val="FirstParagraph"/>
      </w:pPr>
      <w:r>
        <w:rPr>
          <w:b/>
          <w:bCs/>
        </w:rPr>
        <w:t xml:space="preserve">Goal:</w:t>
      </w:r>
      <w:r>
        <w:t xml:space="preserve"> </w:t>
      </w:r>
      <w:r>
        <w:t xml:space="preserve">Prove CSV-to-report workflow.</w:t>
      </w:r>
    </w:p>
    <w:p>
      <w:pPr>
        <w:pStyle w:val="BodyText"/>
      </w:pPr>
      <w:r>
        <w:t xml:space="preserve">Recommended first broker: Sharesies or Hatch.</w:t>
      </w:r>
    </w:p>
    <w:p>
      <w:pPr>
        <w:pStyle w:val="Compact"/>
        <w:numPr>
          <w:ilvl w:val="0"/>
          <w:numId w:val="1158"/>
        </w:numPr>
      </w:pPr>
      <w:r>
        <w:t xml:space="preserve">Upload parser.</w:t>
      </w:r>
    </w:p>
    <w:p>
      <w:pPr>
        <w:pStyle w:val="Compact"/>
        <w:numPr>
          <w:ilvl w:val="0"/>
          <w:numId w:val="1158"/>
        </w:numPr>
      </w:pPr>
      <w:r>
        <w:t xml:space="preserve">Broker template.</w:t>
      </w:r>
    </w:p>
    <w:p>
      <w:pPr>
        <w:pStyle w:val="Compact"/>
        <w:numPr>
          <w:ilvl w:val="0"/>
          <w:numId w:val="1158"/>
        </w:numPr>
      </w:pPr>
      <w:r>
        <w:t xml:space="preserve">Column mapping.</w:t>
      </w:r>
    </w:p>
    <w:p>
      <w:pPr>
        <w:pStyle w:val="Compact"/>
        <w:numPr>
          <w:ilvl w:val="0"/>
          <w:numId w:val="1158"/>
        </w:numPr>
      </w:pPr>
      <w:r>
        <w:t xml:space="preserve">Holdings import.</w:t>
      </w:r>
    </w:p>
    <w:p>
      <w:pPr>
        <w:pStyle w:val="Compact"/>
        <w:numPr>
          <w:ilvl w:val="0"/>
          <w:numId w:val="1158"/>
        </w:numPr>
      </w:pPr>
      <w:r>
        <w:t xml:space="preserve">Transaction import.</w:t>
      </w:r>
    </w:p>
    <w:p>
      <w:pPr>
        <w:pStyle w:val="Compact"/>
        <w:numPr>
          <w:ilvl w:val="0"/>
          <w:numId w:val="1158"/>
        </w:numPr>
      </w:pPr>
      <w:r>
        <w:t xml:space="preserve">FDR/CV report.</w:t>
      </w:r>
    </w:p>
    <w:p>
      <w:pPr>
        <w:pStyle w:val="Compact"/>
        <w:numPr>
          <w:ilvl w:val="0"/>
          <w:numId w:val="1158"/>
        </w:numPr>
      </w:pPr>
      <w:r>
        <w:t xml:space="preserve">User validation dashboard.</w:t>
      </w:r>
    </w:p>
    <w:bookmarkEnd w:id="256"/>
    <w:bookmarkStart w:id="257" w:name="phase-3-two-broker-beta"/>
    <w:p>
      <w:pPr>
        <w:pStyle w:val="Heading2"/>
      </w:pPr>
      <w:r>
        <w:t xml:space="preserve">Phase 3 — Two-Broker Beta</w:t>
      </w:r>
    </w:p>
    <w:p>
      <w:pPr>
        <w:pStyle w:val="FirstParagraph"/>
      </w:pPr>
      <w:r>
        <w:rPr>
          <w:b/>
          <w:bCs/>
        </w:rPr>
        <w:t xml:space="preserve">Goal:</w:t>
      </w:r>
      <w:r>
        <w:t xml:space="preserve"> </w:t>
      </w:r>
      <w:r>
        <w:t xml:space="preserve">Prove differentiation from broker-native reports.</w:t>
      </w:r>
    </w:p>
    <w:p>
      <w:pPr>
        <w:pStyle w:val="Compact"/>
        <w:numPr>
          <w:ilvl w:val="0"/>
          <w:numId w:val="1159"/>
        </w:numPr>
      </w:pPr>
      <w:r>
        <w:t xml:space="preserve">Add second broker.</w:t>
      </w:r>
    </w:p>
    <w:p>
      <w:pPr>
        <w:pStyle w:val="Compact"/>
        <w:numPr>
          <w:ilvl w:val="0"/>
          <w:numId w:val="1159"/>
        </w:numPr>
      </w:pPr>
      <w:r>
        <w:t xml:space="preserve">Consolidate across brokers.</w:t>
      </w:r>
    </w:p>
    <w:p>
      <w:pPr>
        <w:pStyle w:val="Compact"/>
        <w:numPr>
          <w:ilvl w:val="0"/>
          <w:numId w:val="1159"/>
        </w:numPr>
      </w:pPr>
      <w:r>
        <w:t xml:space="preserve">Handle duplicate/transfer warnings.</w:t>
      </w:r>
    </w:p>
    <w:p>
      <w:pPr>
        <w:pStyle w:val="Compact"/>
        <w:numPr>
          <w:ilvl w:val="0"/>
          <w:numId w:val="1159"/>
        </w:numPr>
      </w:pPr>
      <w:r>
        <w:t xml:space="preserve">Improve accountant export.</w:t>
      </w:r>
    </w:p>
    <w:p>
      <w:pPr>
        <w:pStyle w:val="Compact"/>
        <w:numPr>
          <w:ilvl w:val="0"/>
          <w:numId w:val="1159"/>
        </w:numPr>
      </w:pPr>
      <w:r>
        <w:t xml:space="preserve">Add paid report export.</w:t>
      </w:r>
    </w:p>
    <w:bookmarkEnd w:id="257"/>
    <w:bookmarkStart w:id="258" w:name="phase-4-advanced-broker-support"/>
    <w:p>
      <w:pPr>
        <w:pStyle w:val="Heading2"/>
      </w:pPr>
      <w:r>
        <w:t xml:space="preserve">Phase 4 — Advanced Broker Support</w:t>
      </w:r>
    </w:p>
    <w:p>
      <w:pPr>
        <w:pStyle w:val="FirstParagraph"/>
      </w:pPr>
      <w:r>
        <w:rPr>
          <w:b/>
          <w:bCs/>
        </w:rPr>
        <w:t xml:space="preserve">Goal:</w:t>
      </w:r>
      <w:r>
        <w:t xml:space="preserve"> </w:t>
      </w:r>
      <w:r>
        <w:t xml:space="preserve">Reach higher-value users.</w:t>
      </w:r>
    </w:p>
    <w:p>
      <w:pPr>
        <w:pStyle w:val="Compact"/>
        <w:numPr>
          <w:ilvl w:val="0"/>
          <w:numId w:val="1160"/>
        </w:numPr>
      </w:pPr>
      <w:r>
        <w:t xml:space="preserve">Add IBKR Flex Query template.</w:t>
      </w:r>
    </w:p>
    <w:p>
      <w:pPr>
        <w:pStyle w:val="Compact"/>
        <w:numPr>
          <w:ilvl w:val="0"/>
          <w:numId w:val="1160"/>
        </w:numPr>
      </w:pPr>
      <w:r>
        <w:t xml:space="preserve">Add Stake XLSX support.</w:t>
      </w:r>
    </w:p>
    <w:p>
      <w:pPr>
        <w:pStyle w:val="Compact"/>
        <w:numPr>
          <w:ilvl w:val="0"/>
          <w:numId w:val="1160"/>
        </w:numPr>
      </w:pPr>
      <w:r>
        <w:t xml:space="preserve">Add Tiger/Moomoo generic imports.</w:t>
      </w:r>
    </w:p>
    <w:p>
      <w:pPr>
        <w:pStyle w:val="Compact"/>
        <w:numPr>
          <w:ilvl w:val="0"/>
          <w:numId w:val="1160"/>
        </w:numPr>
      </w:pPr>
      <w:r>
        <w:t xml:space="preserve">Add better FX and price automation.</w:t>
      </w:r>
    </w:p>
    <w:bookmarkEnd w:id="258"/>
    <w:bookmarkStart w:id="259" w:name="phase-4.5-mobile-web-pwa-readiness"/>
    <w:p>
      <w:pPr>
        <w:pStyle w:val="Heading2"/>
      </w:pPr>
      <w:r>
        <w:t xml:space="preserve">Phase 4.5 — Mobile Web / PWA Readiness</w:t>
      </w:r>
    </w:p>
    <w:p>
      <w:pPr>
        <w:pStyle w:val="FirstParagraph"/>
      </w:pPr>
      <w:r>
        <w:rPr>
          <w:b/>
          <w:bCs/>
        </w:rPr>
        <w:t xml:space="preserve">Goal:</w:t>
      </w:r>
      <w:r>
        <w:t xml:space="preserve"> </w:t>
      </w:r>
      <w:r>
        <w:t xml:space="preserve">Make the web app usable on mobile before investing in app-store publishing.</w:t>
      </w:r>
    </w:p>
    <w:p>
      <w:pPr>
        <w:pStyle w:val="Compact"/>
        <w:numPr>
          <w:ilvl w:val="0"/>
          <w:numId w:val="1161"/>
        </w:numPr>
      </w:pPr>
      <w:r>
        <w:t xml:space="preserve">Mobile-responsive upload workflow.</w:t>
      </w:r>
    </w:p>
    <w:p>
      <w:pPr>
        <w:pStyle w:val="Compact"/>
        <w:numPr>
          <w:ilvl w:val="0"/>
          <w:numId w:val="1161"/>
        </w:numPr>
      </w:pPr>
      <w:r>
        <w:t xml:space="preserve">Mobile file picker testing on iOS Safari and Android Chrome.</w:t>
      </w:r>
    </w:p>
    <w:p>
      <w:pPr>
        <w:pStyle w:val="Compact"/>
        <w:numPr>
          <w:ilvl w:val="0"/>
          <w:numId w:val="1161"/>
        </w:numPr>
      </w:pPr>
      <w:r>
        <w:t xml:space="preserve">Broker-specific mobile download instructions.</w:t>
      </w:r>
    </w:p>
    <w:p>
      <w:pPr>
        <w:pStyle w:val="Compact"/>
        <w:numPr>
          <w:ilvl w:val="0"/>
          <w:numId w:val="1161"/>
        </w:numPr>
      </w:pPr>
      <w:r>
        <w:t xml:space="preserve">PWA manifest and home-screen install support.</w:t>
      </w:r>
    </w:p>
    <w:p>
      <w:pPr>
        <w:pStyle w:val="Compact"/>
        <w:numPr>
          <w:ilvl w:val="0"/>
          <w:numId w:val="1161"/>
        </w:numPr>
      </w:pPr>
      <w:r>
        <w:t xml:space="preserve">Mobile PDF download/share testing.</w:t>
      </w:r>
    </w:p>
    <w:p>
      <w:pPr>
        <w:pStyle w:val="Compact"/>
        <w:numPr>
          <w:ilvl w:val="0"/>
          <w:numId w:val="1161"/>
        </w:numPr>
      </w:pPr>
      <w:r>
        <w:t xml:space="preserve">“Continue on desktop”</w:t>
      </w:r>
      <w:r>
        <w:t xml:space="preserve"> </w:t>
      </w:r>
      <w:r>
        <w:t xml:space="preserve">email link.</w:t>
      </w:r>
    </w:p>
    <w:bookmarkEnd w:id="259"/>
    <w:bookmarkStart w:id="260" w:name="phase-5-paid-launch"/>
    <w:p>
      <w:pPr>
        <w:pStyle w:val="Heading2"/>
      </w:pPr>
      <w:r>
        <w:t xml:space="preserve">Phase 5 — Paid Launch</w:t>
      </w:r>
    </w:p>
    <w:p>
      <w:pPr>
        <w:pStyle w:val="FirstParagraph"/>
      </w:pPr>
      <w:r>
        <w:rPr>
          <w:b/>
          <w:bCs/>
        </w:rPr>
        <w:t xml:space="preserve">Goal:</w:t>
      </w:r>
      <w:r>
        <w:t xml:space="preserve"> </w:t>
      </w:r>
      <w:r>
        <w:t xml:space="preserve">Commercialise.</w:t>
      </w:r>
    </w:p>
    <w:p>
      <w:pPr>
        <w:pStyle w:val="Compact"/>
        <w:numPr>
          <w:ilvl w:val="0"/>
          <w:numId w:val="1162"/>
        </w:numPr>
      </w:pPr>
      <w:r>
        <w:t xml:space="preserve">Free threshold check.</w:t>
      </w:r>
    </w:p>
    <w:p>
      <w:pPr>
        <w:pStyle w:val="Compact"/>
        <w:numPr>
          <w:ilvl w:val="0"/>
          <w:numId w:val="1162"/>
        </w:numPr>
      </w:pPr>
      <w:r>
        <w:t xml:space="preserve">Paid PDF/CSV report export.</w:t>
      </w:r>
    </w:p>
    <w:p>
      <w:pPr>
        <w:pStyle w:val="Compact"/>
        <w:numPr>
          <w:ilvl w:val="0"/>
          <w:numId w:val="1162"/>
        </w:numPr>
      </w:pPr>
      <w:r>
        <w:t xml:space="preserve">Saved portfolio option.</w:t>
      </w:r>
    </w:p>
    <w:p>
      <w:pPr>
        <w:pStyle w:val="Compact"/>
        <w:numPr>
          <w:ilvl w:val="0"/>
          <w:numId w:val="1162"/>
        </w:numPr>
      </w:pPr>
      <w:r>
        <w:t xml:space="preserve">Support workflow.</w:t>
      </w:r>
    </w:p>
    <w:p>
      <w:pPr>
        <w:pStyle w:val="Compact"/>
        <w:numPr>
          <w:ilvl w:val="0"/>
          <w:numId w:val="1162"/>
        </w:numPr>
      </w:pPr>
      <w:r>
        <w:t xml:space="preserve">Feedback loop with accountant reviewers.</w:t>
      </w:r>
    </w:p>
    <w:bookmarkEnd w:id="260"/>
    <w:bookmarkStart w:id="261" w:name="X8c0a4ab3b40cb7b02a65f94dbda417a4abce8c9"/>
    <w:p>
      <w:pPr>
        <w:pStyle w:val="Heading2"/>
      </w:pPr>
      <w:r>
        <w:t xml:space="preserve">Phase 5.5 — App Store / Google Play Feasibility Build</w:t>
      </w:r>
    </w:p>
    <w:p>
      <w:pPr>
        <w:pStyle w:val="FirstParagraph"/>
      </w:pPr>
      <w:r>
        <w:t xml:space="preserve">Only start this after web/PWA usage shows meaningful mobile demand.</w:t>
      </w:r>
    </w:p>
    <w:p>
      <w:pPr>
        <w:pStyle w:val="Compact"/>
        <w:numPr>
          <w:ilvl w:val="0"/>
          <w:numId w:val="1163"/>
        </w:numPr>
      </w:pPr>
      <w:r>
        <w:t xml:space="preserve">Decide between Capacitor wrapper and React Native/Expo shell.</w:t>
      </w:r>
    </w:p>
    <w:p>
      <w:pPr>
        <w:pStyle w:val="Compact"/>
        <w:numPr>
          <w:ilvl w:val="0"/>
          <w:numId w:val="1163"/>
        </w:numPr>
      </w:pPr>
      <w:r>
        <w:t xml:space="preserve">Add native document picker.</w:t>
      </w:r>
    </w:p>
    <w:p>
      <w:pPr>
        <w:pStyle w:val="Compact"/>
        <w:numPr>
          <w:ilvl w:val="0"/>
          <w:numId w:val="1163"/>
        </w:numPr>
      </w:pPr>
      <w:r>
        <w:t xml:space="preserve">Add share-sheet import.</w:t>
      </w:r>
    </w:p>
    <w:p>
      <w:pPr>
        <w:pStyle w:val="Compact"/>
        <w:numPr>
          <w:ilvl w:val="0"/>
          <w:numId w:val="1163"/>
        </w:numPr>
      </w:pPr>
      <w:r>
        <w:t xml:space="preserve">Add secure local report viewer.</w:t>
      </w:r>
    </w:p>
    <w:p>
      <w:pPr>
        <w:pStyle w:val="Compact"/>
        <w:numPr>
          <w:ilvl w:val="0"/>
          <w:numId w:val="1163"/>
        </w:numPr>
      </w:pPr>
      <w:r>
        <w:t xml:space="preserve">Add privacy/data safety disclosures.</w:t>
      </w:r>
    </w:p>
    <w:p>
      <w:pPr>
        <w:pStyle w:val="Compact"/>
        <w:numPr>
          <w:ilvl w:val="0"/>
          <w:numId w:val="1163"/>
        </w:numPr>
      </w:pPr>
      <w:r>
        <w:t xml:space="preserve">Prepare App Store and Google Play metadata.</w:t>
      </w:r>
    </w:p>
    <w:p>
      <w:pPr>
        <w:pStyle w:val="Compact"/>
        <w:numPr>
          <w:ilvl w:val="0"/>
          <w:numId w:val="1163"/>
        </w:numPr>
      </w:pPr>
      <w:r>
        <w:t xml:space="preserve">Complete Google Play financial features declaration.</w:t>
      </w:r>
    </w:p>
    <w:p>
      <w:pPr>
        <w:pStyle w:val="Compact"/>
        <w:numPr>
          <w:ilvl w:val="0"/>
          <w:numId w:val="1163"/>
        </w:numPr>
      </w:pPr>
      <w:r>
        <w:t xml:space="preserve">Run TestFlight/internal testing.</w:t>
      </w:r>
    </w:p>
    <w:bookmarkEnd w:id="261"/>
    <w:bookmarkStart w:id="262" w:name="phase-6-advanced-nz-features"/>
    <w:p>
      <w:pPr>
        <w:pStyle w:val="Heading2"/>
      </w:pPr>
      <w:r>
        <w:t xml:space="preserve">Phase 6 — Advanced NZ Features</w:t>
      </w:r>
    </w:p>
    <w:p>
      <w:pPr>
        <w:pStyle w:val="Compact"/>
        <w:numPr>
          <w:ilvl w:val="0"/>
          <w:numId w:val="1164"/>
        </w:numPr>
      </w:pPr>
      <w:r>
        <w:t xml:space="preserve">Cost method support.</w:t>
      </w:r>
    </w:p>
    <w:p>
      <w:pPr>
        <w:pStyle w:val="Compact"/>
        <w:numPr>
          <w:ilvl w:val="0"/>
          <w:numId w:val="1164"/>
        </w:numPr>
      </w:pPr>
      <w:r>
        <w:t xml:space="preserve">Revenue Account Method screening/support.</w:t>
      </w:r>
    </w:p>
    <w:p>
      <w:pPr>
        <w:pStyle w:val="Compact"/>
        <w:numPr>
          <w:ilvl w:val="0"/>
          <w:numId w:val="1164"/>
        </w:numPr>
      </w:pPr>
      <w:r>
        <w:t xml:space="preserve">Better corporate actions.</w:t>
      </w:r>
    </w:p>
    <w:p>
      <w:pPr>
        <w:pStyle w:val="Compact"/>
        <w:numPr>
          <w:ilvl w:val="0"/>
          <w:numId w:val="1164"/>
        </w:numPr>
      </w:pPr>
      <w:r>
        <w:t xml:space="preserve">Historical price API.</w:t>
      </w:r>
    </w:p>
    <w:p>
      <w:pPr>
        <w:pStyle w:val="Compact"/>
        <w:numPr>
          <w:ilvl w:val="0"/>
          <w:numId w:val="1164"/>
        </w:numPr>
      </w:pPr>
      <w:r>
        <w:t xml:space="preserve">IRD disclosure helper.</w:t>
      </w:r>
    </w:p>
    <w:p>
      <w:pPr>
        <w:pStyle w:val="Compact"/>
        <w:numPr>
          <w:ilvl w:val="0"/>
          <w:numId w:val="1164"/>
        </w:numPr>
      </w:pPr>
      <w:r>
        <w:t xml:space="preserve">Accountant portal.</w:t>
      </w:r>
    </w:p>
    <w:bookmarkEnd w:id="262"/>
    <w:bookmarkStart w:id="263" w:name="phase-7-australia-discovery"/>
    <w:p>
      <w:pPr>
        <w:pStyle w:val="Heading2"/>
      </w:pPr>
      <w:r>
        <w:t xml:space="preserve">Phase 7 — Australia Discovery</w:t>
      </w:r>
    </w:p>
    <w:p>
      <w:pPr>
        <w:pStyle w:val="FirstParagraph"/>
      </w:pPr>
      <w:r>
        <w:t xml:space="preserve">Only start after NZ traction.</w:t>
      </w:r>
    </w:p>
    <w:p>
      <w:pPr>
        <w:pStyle w:val="Compact"/>
        <w:numPr>
          <w:ilvl w:val="0"/>
          <w:numId w:val="1165"/>
        </w:numPr>
      </w:pPr>
      <w:r>
        <w:t xml:space="preserve">Research AU foreign income, CGT, FX, FITO workflows.</w:t>
      </w:r>
    </w:p>
    <w:p>
      <w:pPr>
        <w:pStyle w:val="Compact"/>
        <w:numPr>
          <w:ilvl w:val="0"/>
          <w:numId w:val="1165"/>
        </w:numPr>
      </w:pPr>
      <w:r>
        <w:t xml:space="preserve">Validate market demand.</w:t>
      </w:r>
    </w:p>
    <w:p>
      <w:pPr>
        <w:pStyle w:val="Compact"/>
        <w:numPr>
          <w:ilvl w:val="0"/>
          <w:numId w:val="1165"/>
        </w:numPr>
      </w:pPr>
      <w:r>
        <w:t xml:space="preserve">Reuse CSV parser and ledger engine.</w:t>
      </w:r>
    </w:p>
    <w:p>
      <w:pPr>
        <w:pStyle w:val="Compact"/>
        <w:numPr>
          <w:ilvl w:val="0"/>
          <w:numId w:val="1165"/>
        </w:numPr>
      </w:pPr>
      <w:r>
        <w:t xml:space="preserve">Build separate AU tax engine.</w:t>
      </w:r>
    </w:p>
    <w:p>
      <w:r>
        <w:pict>
          <v:rect style="width:0;height:1.5pt" o:hralign="center" o:hrstd="t" o:hr="t"/>
        </w:pict>
      </w:r>
    </w:p>
    <w:bookmarkEnd w:id="263"/>
    <w:bookmarkEnd w:id="264"/>
    <w:bookmarkStart w:id="269" w:name="success-metrics"/>
    <w:p>
      <w:pPr>
        <w:pStyle w:val="Heading1"/>
      </w:pPr>
      <w:r>
        <w:t xml:space="preserve">22. Success Metrics</w:t>
      </w:r>
    </w:p>
    <w:bookmarkStart w:id="265" w:name="product-metrics"/>
    <w:p>
      <w:pPr>
        <w:pStyle w:val="Heading2"/>
      </w:pPr>
      <w:r>
        <w:t xml:space="preserve">22.1 Product Metrics</w:t>
      </w:r>
    </w:p>
    <w:p>
      <w:pPr>
        <w:pStyle w:val="Compact"/>
        <w:numPr>
          <w:ilvl w:val="0"/>
          <w:numId w:val="1166"/>
        </w:numPr>
      </w:pPr>
      <w:r>
        <w:t xml:space="preserve">Upload-to-calculation completion rate.</w:t>
      </w:r>
    </w:p>
    <w:p>
      <w:pPr>
        <w:pStyle w:val="Compact"/>
        <w:numPr>
          <w:ilvl w:val="0"/>
          <w:numId w:val="1166"/>
        </w:numPr>
      </w:pPr>
      <w:r>
        <w:t xml:space="preserve">Percentage of rows auto-classified correctly.</w:t>
      </w:r>
    </w:p>
    <w:p>
      <w:pPr>
        <w:pStyle w:val="Compact"/>
        <w:numPr>
          <w:ilvl w:val="0"/>
          <w:numId w:val="1166"/>
        </w:numPr>
      </w:pPr>
      <w:r>
        <w:t xml:space="preserve">Number of manual corrections per file.</w:t>
      </w:r>
    </w:p>
    <w:p>
      <w:pPr>
        <w:pStyle w:val="Compact"/>
        <w:numPr>
          <w:ilvl w:val="0"/>
          <w:numId w:val="1166"/>
        </w:numPr>
      </w:pPr>
      <w:r>
        <w:t xml:space="preserve">Percentage of users who resolve validation issues.</w:t>
      </w:r>
    </w:p>
    <w:p>
      <w:pPr>
        <w:pStyle w:val="Compact"/>
        <w:numPr>
          <w:ilvl w:val="0"/>
          <w:numId w:val="1166"/>
        </w:numPr>
      </w:pPr>
      <w:r>
        <w:t xml:space="preserve">Average time from upload to report preview.</w:t>
      </w:r>
    </w:p>
    <w:p>
      <w:pPr>
        <w:pStyle w:val="Compact"/>
        <w:numPr>
          <w:ilvl w:val="0"/>
          <w:numId w:val="1166"/>
        </w:numPr>
      </w:pPr>
      <w:r>
        <w:t xml:space="preserve">PDF/CSV export conversion rate.</w:t>
      </w:r>
    </w:p>
    <w:bookmarkEnd w:id="265"/>
    <w:bookmarkStart w:id="266" w:name="accuracy-metrics"/>
    <w:p>
      <w:pPr>
        <w:pStyle w:val="Heading2"/>
      </w:pPr>
      <w:r>
        <w:t xml:space="preserve">22.2 Accuracy Metrics</w:t>
      </w:r>
    </w:p>
    <w:p>
      <w:pPr>
        <w:pStyle w:val="Compact"/>
        <w:numPr>
          <w:ilvl w:val="0"/>
          <w:numId w:val="1167"/>
        </w:numPr>
      </w:pPr>
      <w:r>
        <w:t xml:space="preserve">Match accountant-reviewed benchmark cases.</w:t>
      </w:r>
    </w:p>
    <w:p>
      <w:pPr>
        <w:pStyle w:val="Compact"/>
        <w:numPr>
          <w:ilvl w:val="0"/>
          <w:numId w:val="1167"/>
        </w:numPr>
      </w:pPr>
      <w:r>
        <w:t xml:space="preserve">Match IRD calculator for simple manual test cases.</w:t>
      </w:r>
    </w:p>
    <w:p>
      <w:pPr>
        <w:pStyle w:val="Compact"/>
        <w:numPr>
          <w:ilvl w:val="0"/>
          <w:numId w:val="1167"/>
        </w:numPr>
      </w:pPr>
      <w:r>
        <w:t xml:space="preserve">No unexplained difference in FDR/CV totals.</w:t>
      </w:r>
    </w:p>
    <w:p>
      <w:pPr>
        <w:pStyle w:val="Compact"/>
        <w:numPr>
          <w:ilvl w:val="0"/>
          <w:numId w:val="1167"/>
        </w:numPr>
      </w:pPr>
      <w:r>
        <w:t xml:space="preserve">100% source traceability for each calculation line.</w:t>
      </w:r>
    </w:p>
    <w:bookmarkEnd w:id="266"/>
    <w:bookmarkStart w:id="267" w:name="business-metrics"/>
    <w:p>
      <w:pPr>
        <w:pStyle w:val="Heading2"/>
      </w:pPr>
      <w:r>
        <w:t xml:space="preserve">22.3 Business Metrics</w:t>
      </w:r>
    </w:p>
    <w:p>
      <w:pPr>
        <w:pStyle w:val="Compact"/>
        <w:numPr>
          <w:ilvl w:val="0"/>
          <w:numId w:val="1168"/>
        </w:numPr>
      </w:pPr>
      <w:r>
        <w:t xml:space="preserve">Free threshold checker usage.</w:t>
      </w:r>
    </w:p>
    <w:p>
      <w:pPr>
        <w:pStyle w:val="Compact"/>
        <w:numPr>
          <w:ilvl w:val="0"/>
          <w:numId w:val="1168"/>
        </w:numPr>
      </w:pPr>
      <w:r>
        <w:t xml:space="preserve">Paid report conversion.</w:t>
      </w:r>
    </w:p>
    <w:p>
      <w:pPr>
        <w:pStyle w:val="Compact"/>
        <w:numPr>
          <w:ilvl w:val="0"/>
          <w:numId w:val="1168"/>
        </w:numPr>
      </w:pPr>
      <w:r>
        <w:t xml:space="preserve">Repeat users next tax year.</w:t>
      </w:r>
    </w:p>
    <w:p>
      <w:pPr>
        <w:pStyle w:val="Compact"/>
        <w:numPr>
          <w:ilvl w:val="0"/>
          <w:numId w:val="1168"/>
        </w:numPr>
      </w:pPr>
      <w:r>
        <w:t xml:space="preserve">Accountant referrals.</w:t>
      </w:r>
    </w:p>
    <w:p>
      <w:pPr>
        <w:pStyle w:val="Compact"/>
        <w:numPr>
          <w:ilvl w:val="0"/>
          <w:numId w:val="1168"/>
        </w:numPr>
      </w:pPr>
      <w:r>
        <w:t xml:space="preserve">Support tickets per completed calculation.</w:t>
      </w:r>
    </w:p>
    <w:bookmarkEnd w:id="267"/>
    <w:bookmarkStart w:id="268" w:name="community-metrics"/>
    <w:p>
      <w:pPr>
        <w:pStyle w:val="Heading2"/>
      </w:pPr>
      <w:r>
        <w:t xml:space="preserve">22.4 Community Metrics</w:t>
      </w:r>
    </w:p>
    <w:p>
      <w:pPr>
        <w:pStyle w:val="Compact"/>
        <w:numPr>
          <w:ilvl w:val="0"/>
          <w:numId w:val="1169"/>
        </w:numPr>
      </w:pPr>
      <w:r>
        <w:t xml:space="preserve">Feedback from PersonalFinanceNZ / investing communities.</w:t>
      </w:r>
    </w:p>
    <w:p>
      <w:pPr>
        <w:pStyle w:val="Compact"/>
        <w:numPr>
          <w:ilvl w:val="0"/>
          <w:numId w:val="1169"/>
        </w:numPr>
      </w:pPr>
      <w:r>
        <w:t xml:space="preserve">Number of sample broker files contributed.</w:t>
      </w:r>
    </w:p>
    <w:p>
      <w:pPr>
        <w:pStyle w:val="Compact"/>
        <w:numPr>
          <w:ilvl w:val="0"/>
          <w:numId w:val="1169"/>
        </w:numPr>
      </w:pPr>
      <w:r>
        <w:t xml:space="preserve">Number of broker templates validated by users.</w:t>
      </w:r>
    </w:p>
    <w:p>
      <w:r>
        <w:pict>
          <v:rect style="width:0;height:1.5pt" o:hralign="center" o:hrstd="t" o:hr="t"/>
        </w:pict>
      </w:r>
    </w:p>
    <w:bookmarkEnd w:id="268"/>
    <w:bookmarkEnd w:id="269"/>
    <w:bookmarkStart w:id="272" w:name="monetisation"/>
    <w:p>
      <w:pPr>
        <w:pStyle w:val="Heading1"/>
      </w:pPr>
      <w:r>
        <w:t xml:space="preserve">23. Monetisation</w:t>
      </w:r>
    </w:p>
    <w:bookmarkStart w:id="270" w:name="recommended-starting-model"/>
    <w:p>
      <w:pPr>
        <w:pStyle w:val="Heading2"/>
      </w:pPr>
      <w:r>
        <w:t xml:space="preserve">23.1 Recommended Starting Model</w:t>
      </w:r>
    </w:p>
    <w:p>
      <w:pPr>
        <w:pStyle w:val="BlockText"/>
      </w:pPr>
      <w:r>
        <w:t xml:space="preserve">Free threshold check + paid FIF report export.</w:t>
      </w:r>
    </w:p>
    <w:bookmarkEnd w:id="270"/>
    <w:bookmarkStart w:id="271" w:name="pricing-options"/>
    <w:p>
      <w:pPr>
        <w:pStyle w:val="Heading2"/>
      </w:pPr>
      <w:r>
        <w:t xml:space="preserve">23.2 Pricing 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Features</w:t>
            </w:r>
          </w:p>
        </w:tc>
      </w:tr>
      <w:tr>
        <w:tc>
          <w:tcPr/>
          <w:p>
            <w:pPr>
              <w:pStyle w:val="Compact"/>
            </w:pPr>
            <w:r>
              <w:t xml:space="preserve">Free</w:t>
            </w:r>
          </w:p>
        </w:tc>
        <w:tc>
          <w:tcPr/>
          <w:p>
            <w:pPr>
              <w:pStyle w:val="Compact"/>
            </w:pPr>
            <w:r>
              <w:t xml:space="preserve">Threshold check, upload preview, limited calculation preview</w:t>
            </w:r>
          </w:p>
        </w:tc>
      </w:tr>
      <w:tr>
        <w:tc>
          <w:tcPr/>
          <w:p>
            <w:pPr>
              <w:pStyle w:val="Compact"/>
            </w:pPr>
            <w:r>
              <w:t xml:space="preserve">One-off report</w:t>
            </w:r>
          </w:p>
        </w:tc>
        <w:tc>
          <w:tcPr/>
          <w:p>
            <w:pPr>
              <w:pStyle w:val="Compact"/>
            </w:pPr>
            <w:r>
              <w:t xml:space="preserve">One income year PDF/CSV export</w:t>
            </w:r>
          </w:p>
        </w:tc>
      </w:tr>
      <w:tr>
        <w:tc>
          <w:tcPr/>
          <w:p>
            <w:pPr>
              <w:pStyle w:val="Compact"/>
            </w:pPr>
            <w:r>
              <w:t xml:space="preserve">Individual annual</w:t>
            </w:r>
          </w:p>
        </w:tc>
        <w:tc>
          <w:tcPr/>
          <w:p>
            <w:pPr>
              <w:pStyle w:val="Compact"/>
            </w:pPr>
            <w:r>
              <w:t xml:space="preserve">Multiple brokers, saved portfolio, multi-year carry forward</w:t>
            </w:r>
          </w:p>
        </w:tc>
      </w:tr>
      <w:tr>
        <w:tc>
          <w:tcPr/>
          <w:p>
            <w:pPr>
              <w:pStyle w:val="Compact"/>
            </w:pPr>
            <w:r>
              <w:t xml:space="preserve">Accountant</w:t>
            </w:r>
          </w:p>
        </w:tc>
        <w:tc>
          <w:tcPr/>
          <w:p>
            <w:pPr>
              <w:pStyle w:val="Compact"/>
            </w:pPr>
            <w:r>
              <w:t xml:space="preserve">Client workspace, bulk upload, branded reports, review workflow</w:t>
            </w:r>
          </w:p>
        </w:tc>
      </w:tr>
    </w:tbl>
    <w:p>
      <w:r>
        <w:pict>
          <v:rect style="width:0;height:1.5pt" o:hralign="center" o:hrstd="t" o:hr="t"/>
        </w:pict>
      </w:r>
    </w:p>
    <w:bookmarkEnd w:id="271"/>
    <w:bookmarkEnd w:id="272"/>
    <w:bookmarkStart w:id="273" w:name="risks-and-mitigations"/>
    <w:p>
      <w:pPr>
        <w:pStyle w:val="Heading1"/>
      </w:pPr>
      <w:r>
        <w:t xml:space="preserve">24. Risks and Mitigations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Risk</w:t>
            </w:r>
          </w:p>
        </w:tc>
        <w:tc>
          <w:tcPr/>
          <w:p>
            <w:pPr>
              <w:pStyle w:val="Compact"/>
              <w:jc w:val="right"/>
            </w:pPr>
            <w:r>
              <w:t xml:space="preserve">Impact</w:t>
            </w:r>
          </w:p>
        </w:tc>
        <w:tc>
          <w:tcPr/>
          <w:p>
            <w:pPr>
              <w:pStyle w:val="Compact"/>
            </w:pPr>
            <w:r>
              <w:t xml:space="preserve">Mitigation</w:t>
            </w:r>
          </w:p>
        </w:tc>
      </w:tr>
      <w:tr>
        <w:tc>
          <w:tcPr/>
          <w:p>
            <w:pPr>
              <w:pStyle w:val="Compact"/>
            </w:pPr>
            <w:r>
              <w:t xml:space="preserve">Incorrect tax output</w:t>
            </w:r>
          </w:p>
        </w:tc>
        <w:tc>
          <w:tcPr/>
          <w:p>
            <w:pPr>
              <w:pStyle w:val="Compact"/>
              <w:jc w:val="right"/>
            </w:pPr>
            <w:r>
              <w:t xml:space="preserve">Very high</w:t>
            </w:r>
          </w:p>
        </w:tc>
        <w:tc>
          <w:tcPr/>
          <w:p>
            <w:pPr>
              <w:pStyle w:val="Compact"/>
            </w:pPr>
            <w:r>
              <w:t xml:space="preserve">Accountant validation, unit tests, calculation versioning, disclaimers</w:t>
            </w:r>
          </w:p>
        </w:tc>
      </w:tr>
      <w:tr>
        <w:tc>
          <w:tcPr/>
          <w:p>
            <w:pPr>
              <w:pStyle w:val="Compact"/>
            </w:pPr>
            <w:r>
              <w:t xml:space="preserve">Oversimplified FIF rules</w:t>
            </w:r>
          </w:p>
        </w:tc>
        <w:tc>
          <w:tcPr/>
          <w:p>
            <w:pPr>
              <w:pStyle w:val="Compact"/>
              <w:jc w:val="right"/>
            </w:pPr>
            <w:r>
              <w:t xml:space="preserve">High</w:t>
            </w:r>
          </w:p>
        </w:tc>
        <w:tc>
          <w:tcPr/>
          <w:p>
            <w:pPr>
              <w:pStyle w:val="Compact"/>
            </w:pPr>
            <w:r>
              <w:t xml:space="preserve">Clear scope, warnings, advanced/out-of-scope paths</w:t>
            </w:r>
          </w:p>
        </w:tc>
      </w:tr>
      <w:tr>
        <w:tc>
          <w:tcPr/>
          <w:p>
            <w:pPr>
              <w:pStyle w:val="Compact"/>
            </w:pPr>
            <w:r>
              <w:t xml:space="preserve">Broker CSV formats vary</w:t>
            </w:r>
          </w:p>
        </w:tc>
        <w:tc>
          <w:tcPr/>
          <w:p>
            <w:pPr>
              <w:pStyle w:val="Compact"/>
              <w:jc w:val="right"/>
            </w:pPr>
            <w:r>
              <w:t xml:space="preserve">High</w:t>
            </w:r>
          </w:p>
        </w:tc>
        <w:tc>
          <w:tcPr/>
          <w:p>
            <w:pPr>
              <w:pStyle w:val="Compact"/>
            </w:pPr>
            <w:r>
              <w:t xml:space="preserve">Broker templates + mapping wizard + sample library</w:t>
            </w:r>
          </w:p>
        </w:tc>
      </w:tr>
      <w:tr>
        <w:tc>
          <w:tcPr/>
          <w:p>
            <w:pPr>
              <w:pStyle w:val="Compact"/>
            </w:pPr>
            <w:r>
              <w:t xml:space="preserve">Incomplete uploads</w:t>
            </w:r>
          </w:p>
        </w:tc>
        <w:tc>
          <w:tcPr/>
          <w:p>
            <w:pPr>
              <w:pStyle w:val="Compact"/>
              <w:jc w:val="right"/>
            </w:pPr>
            <w:r>
              <w:t xml:space="preserve">High</w:t>
            </w:r>
          </w:p>
        </w:tc>
        <w:tc>
          <w:tcPr/>
          <w:p>
            <w:pPr>
              <w:pStyle w:val="Compact"/>
            </w:pPr>
            <w:r>
              <w:t xml:space="preserve">Screening questions and outside-holdings warnings</w:t>
            </w:r>
          </w:p>
        </w:tc>
      </w:tr>
      <w:tr>
        <w:tc>
          <w:tcPr/>
          <w:p>
            <w:pPr>
              <w:pStyle w:val="Compact"/>
            </w:pPr>
            <w:r>
              <w:t xml:space="preserve">Missing market prices</w:t>
            </w:r>
          </w:p>
        </w:tc>
        <w:tc>
          <w:tcPr/>
          <w:p>
            <w:pPr>
              <w:pStyle w:val="Compact"/>
              <w:jc w:val="right"/>
            </w:pPr>
            <w:r>
              <w:t xml:space="preserve">High</w:t>
            </w:r>
          </w:p>
        </w:tc>
        <w:tc>
          <w:tcPr/>
          <w:p>
            <w:pPr>
              <w:pStyle w:val="Compact"/>
            </w:pPr>
            <w:r>
              <w:t xml:space="preserve">Manual value entry, price upload, future API lookup</w:t>
            </w:r>
          </w:p>
        </w:tc>
      </w:tr>
      <w:tr>
        <w:tc>
          <w:tcPr/>
          <w:p>
            <w:pPr>
              <w:pStyle w:val="Compact"/>
            </w:pPr>
            <w:r>
              <w:t xml:space="preserve">Quick-sale complexity</w:t>
            </w:r>
          </w:p>
        </w:tc>
        <w:tc>
          <w:tcPr/>
          <w:p>
            <w:pPr>
              <w:pStyle w:val="Compact"/>
              <w:jc w:val="right"/>
            </w:pPr>
            <w:r>
              <w:t xml:space="preserve">High</w:t>
            </w:r>
          </w:p>
        </w:tc>
        <w:tc>
          <w:tcPr/>
          <w:p>
            <w:pPr>
              <w:pStyle w:val="Compact"/>
            </w:pPr>
            <w:r>
              <w:t xml:space="preserve">Transparent worksheet and test cases</w:t>
            </w:r>
          </w:p>
        </w:tc>
      </w:tr>
      <w:tr>
        <w:tc>
          <w:tcPr/>
          <w:p>
            <w:pPr>
              <w:pStyle w:val="Compact"/>
            </w:pPr>
            <w:r>
              <w:t xml:space="preserve">Corporate actions</w:t>
            </w:r>
          </w:p>
        </w:tc>
        <w:tc>
          <w:tcPr/>
          <w:p>
            <w:pPr>
              <w:pStyle w:val="Compact"/>
              <w:jc w:val="right"/>
            </w:pPr>
            <w:r>
              <w:t xml:space="preserve">Medium</w:t>
            </w:r>
          </w:p>
        </w:tc>
        <w:tc>
          <w:tcPr/>
          <w:p>
            <w:pPr>
              <w:pStyle w:val="Compact"/>
            </w:pPr>
            <w:r>
              <w:t xml:space="preserve">Detect and flag; manual adjustment in MVP</w:t>
            </w:r>
          </w:p>
        </w:tc>
      </w:tr>
      <w:tr>
        <w:tc>
          <w:tcPr/>
          <w:p>
            <w:pPr>
              <w:pStyle w:val="Compact"/>
            </w:pPr>
            <w:r>
              <w:t xml:space="preserve">Privacy concerns</w:t>
            </w:r>
          </w:p>
        </w:tc>
        <w:tc>
          <w:tcPr/>
          <w:p>
            <w:pPr>
              <w:pStyle w:val="Compact"/>
              <w:jc w:val="right"/>
            </w:pPr>
            <w:r>
              <w:t xml:space="preserve">High</w:t>
            </w:r>
          </w:p>
        </w:tc>
        <w:tc>
          <w:tcPr/>
          <w:p>
            <w:pPr>
              <w:pStyle w:val="Compact"/>
            </w:pPr>
            <w:r>
              <w:t xml:space="preserve">Session mode, encryption, data deletion</w:t>
            </w:r>
          </w:p>
        </w:tc>
      </w:tr>
      <w:tr>
        <w:tc>
          <w:tcPr/>
          <w:p>
            <w:pPr>
              <w:pStyle w:val="Compact"/>
            </w:pPr>
            <w:r>
              <w:t xml:space="preserve">Existing competitors</w:t>
            </w:r>
          </w:p>
        </w:tc>
        <w:tc>
          <w:tcPr/>
          <w:p>
            <w:pPr>
              <w:pStyle w:val="Compact"/>
              <w:jc w:val="right"/>
            </w:pPr>
            <w:r>
              <w:t xml:space="preserve">Medium</w:t>
            </w:r>
          </w:p>
        </w:tc>
        <w:tc>
          <w:tcPr/>
          <w:p>
            <w:pPr>
              <w:pStyle w:val="Compact"/>
            </w:pPr>
            <w:r>
              <w:t xml:space="preserve">Focus on simple year-end CSV-to-report workflow, not portfolio tracking</w:t>
            </w:r>
          </w:p>
        </w:tc>
      </w:tr>
      <w:tr>
        <w:tc>
          <w:tcPr/>
          <w:p>
            <w:pPr>
              <w:pStyle w:val="Compact"/>
            </w:pPr>
            <w:r>
              <w:t xml:space="preserve">User assumes tax advice</w:t>
            </w:r>
          </w:p>
        </w:tc>
        <w:tc>
          <w:tcPr/>
          <w:p>
            <w:pPr>
              <w:pStyle w:val="Compact"/>
              <w:jc w:val="right"/>
            </w:pPr>
            <w:r>
              <w:t xml:space="preserve">High</w:t>
            </w:r>
          </w:p>
        </w:tc>
        <w:tc>
          <w:tcPr/>
          <w:p>
            <w:pPr>
              <w:pStyle w:val="Compact"/>
            </w:pPr>
            <w:r>
              <w:t xml:space="preserve">Strong disclaimer and accountant-review prompts</w:t>
            </w:r>
          </w:p>
        </w:tc>
      </w:tr>
      <w:tr>
        <w:tc>
          <w:tcPr/>
          <w:p>
            <w:pPr>
              <w:pStyle w:val="Compact"/>
            </w:pPr>
            <w:r>
              <w:t xml:space="preserve">Multi-broker transfer duplication</w:t>
            </w:r>
          </w:p>
        </w:tc>
        <w:tc>
          <w:tcPr/>
          <w:p>
            <w:pPr>
              <w:pStyle w:val="Compact"/>
              <w:jc w:val="right"/>
            </w:pPr>
            <w:r>
              <w:t xml:space="preserve">Medium</w:t>
            </w:r>
          </w:p>
        </w:tc>
        <w:tc>
          <w:tcPr/>
          <w:p>
            <w:pPr>
              <w:pStyle w:val="Compact"/>
            </w:pPr>
            <w:r>
              <w:t xml:space="preserve">Transfer detection and reconciliation workflow</w:t>
            </w:r>
          </w:p>
        </w:tc>
      </w:tr>
      <w:tr>
        <w:tc>
          <w:tcPr/>
          <w:p>
            <w:pPr>
              <w:pStyle w:val="Compact"/>
            </w:pPr>
            <w:r>
              <w:t xml:space="preserve">FX policy disputes</w:t>
            </w:r>
          </w:p>
        </w:tc>
        <w:tc>
          <w:tcPr/>
          <w:p>
            <w:pPr>
              <w:pStyle w:val="Compact"/>
              <w:jc w:val="right"/>
            </w:pPr>
            <w:r>
              <w:t xml:space="preserve">Medium</w:t>
            </w:r>
          </w:p>
        </w:tc>
        <w:tc>
          <w:tcPr/>
          <w:p>
            <w:pPr>
              <w:pStyle w:val="Compact"/>
            </w:pPr>
            <w:r>
              <w:t xml:space="preserve">Store FX source/method and allow accountant override</w:t>
            </w:r>
          </w:p>
        </w:tc>
      </w:tr>
      <w:tr>
        <w:tc>
          <w:tcPr/>
          <w:p>
            <w:pPr>
              <w:pStyle w:val="Compact"/>
            </w:pPr>
            <w:r>
              <w:t xml:space="preserve">Mobile users cannot find downloaded broker files</w:t>
            </w:r>
          </w:p>
        </w:tc>
        <w:tc>
          <w:tcPr/>
          <w:p>
            <w:pPr>
              <w:pStyle w:val="Compact"/>
              <w:jc w:val="right"/>
            </w:pPr>
            <w:r>
              <w:t xml:space="preserve">Medium</w:t>
            </w:r>
          </w:p>
        </w:tc>
        <w:tc>
          <w:tcPr/>
          <w:p>
            <w:pPr>
              <w:pStyle w:val="Compact"/>
            </w:pPr>
            <w:r>
              <w:t xml:space="preserve">Broker-specific mobile instructions, Files/Downloads upload help, continue-on-desktop option</w:t>
            </w:r>
          </w:p>
        </w:tc>
      </w:tr>
      <w:tr>
        <w:tc>
          <w:tcPr/>
          <w:p>
            <w:pPr>
              <w:pStyle w:val="Compact"/>
            </w:pPr>
            <w:r>
              <w:t xml:space="preserve">App Store rejection for thin wrapper</w:t>
            </w:r>
          </w:p>
        </w:tc>
        <w:tc>
          <w:tcPr/>
          <w:p>
            <w:pPr>
              <w:pStyle w:val="Compact"/>
              <w:jc w:val="right"/>
            </w:pPr>
            <w:r>
              <w:t xml:space="preserve">Medium</w:t>
            </w:r>
          </w:p>
        </w:tc>
        <w:tc>
          <w:tcPr/>
          <w:p>
            <w:pPr>
              <w:pStyle w:val="Compact"/>
            </w:pPr>
            <w:r>
              <w:t xml:space="preserve">Add native document picker/share-sheet/report viewer; avoid pure webview app</w:t>
            </w:r>
          </w:p>
        </w:tc>
      </w:tr>
      <w:tr>
        <w:tc>
          <w:tcPr/>
          <w:p>
            <w:pPr>
              <w:pStyle w:val="Compact"/>
            </w:pPr>
            <w:r>
              <w:t xml:space="preserve">Play Store financial policy issue</w:t>
            </w:r>
          </w:p>
        </w:tc>
        <w:tc>
          <w:tcPr/>
          <w:p>
            <w:pPr>
              <w:pStyle w:val="Compact"/>
              <w:jc w:val="right"/>
            </w:pPr>
            <w:r>
              <w:t xml:space="preserve">Medium</w:t>
            </w:r>
          </w:p>
        </w:tc>
        <w:tc>
          <w:tcPr/>
          <w:p>
            <w:pPr>
              <w:pStyle w:val="Compact"/>
            </w:pPr>
            <w:r>
              <w:t xml:space="preserve">Complete financial features declaration and include local disclosures</w:t>
            </w:r>
          </w:p>
        </w:tc>
      </w:tr>
      <w:tr>
        <w:tc>
          <w:tcPr/>
          <w:p>
            <w:pPr>
              <w:pStyle w:val="Compact"/>
            </w:pPr>
            <w:r>
              <w:t xml:space="preserve">Mobile payment policy complexity</w:t>
            </w:r>
          </w:p>
        </w:tc>
        <w:tc>
          <w:tcPr/>
          <w:p>
            <w:pPr>
              <w:pStyle w:val="Compact"/>
              <w:jc w:val="right"/>
            </w:pPr>
            <w:r>
              <w:t xml:space="preserve">Medium</w:t>
            </w:r>
          </w:p>
        </w:tc>
        <w:tc>
          <w:tcPr/>
          <w:p>
            <w:pPr>
              <w:pStyle w:val="Compact"/>
            </w:pPr>
            <w:r>
              <w:t xml:space="preserve">Prefer web-first checkout initially; review Apple/Google payment rules before in-app purchases</w:t>
            </w:r>
          </w:p>
        </w:tc>
      </w:tr>
    </w:tbl>
    <w:p>
      <w:r>
        <w:pict>
          <v:rect style="width:0;height:1.5pt" o:hralign="center" o:hrstd="t" o:hr="t"/>
        </w:pict>
      </w:r>
    </w:p>
    <w:bookmarkEnd w:id="273"/>
    <w:bookmarkStart w:id="274" w:name="open-questions"/>
    <w:p>
      <w:pPr>
        <w:pStyle w:val="Heading1"/>
      </w:pPr>
      <w:r>
        <w:t xml:space="preserve">25. Open Questions</w:t>
      </w:r>
    </w:p>
    <w:p>
      <w:pPr>
        <w:pStyle w:val="Compact"/>
        <w:numPr>
          <w:ilvl w:val="0"/>
          <w:numId w:val="1170"/>
        </w:numPr>
      </w:pPr>
      <w:r>
        <w:t xml:space="preserve">Which broker should be first: Sharesies or Hatch?</w:t>
      </w:r>
    </w:p>
    <w:p>
      <w:pPr>
        <w:pStyle w:val="Compact"/>
        <w:numPr>
          <w:ilvl w:val="0"/>
          <w:numId w:val="1170"/>
        </w:numPr>
      </w:pPr>
      <w:r>
        <w:t xml:space="preserve">Can enough real CSV/XLSX examples be collected for parser testing?</w:t>
      </w:r>
    </w:p>
    <w:p>
      <w:pPr>
        <w:pStyle w:val="Compact"/>
        <w:numPr>
          <w:ilvl w:val="0"/>
          <w:numId w:val="1170"/>
        </w:numPr>
      </w:pPr>
      <w:r>
        <w:t xml:space="preserve">Should the app use broker FX rates by default or an IRD/RBNZ rate policy by default?</w:t>
      </w:r>
    </w:p>
    <w:p>
      <w:pPr>
        <w:pStyle w:val="Compact"/>
        <w:numPr>
          <w:ilvl w:val="0"/>
          <w:numId w:val="1170"/>
        </w:numPr>
      </w:pPr>
      <w:r>
        <w:t xml:space="preserve">How should market prices be sourced in MVP?</w:t>
      </w:r>
    </w:p>
    <w:p>
      <w:pPr>
        <w:pStyle w:val="Compact"/>
        <w:numPr>
          <w:ilvl w:val="0"/>
          <w:numId w:val="1170"/>
        </w:numPr>
      </w:pPr>
      <w:r>
        <w:t xml:space="preserve">Should users be allowed to finalise with manual values?</w:t>
      </w:r>
    </w:p>
    <w:p>
      <w:pPr>
        <w:pStyle w:val="Compact"/>
        <w:numPr>
          <w:ilvl w:val="0"/>
          <w:numId w:val="1170"/>
        </w:numPr>
      </w:pPr>
      <w:r>
        <w:t xml:space="preserve">What warning severity should prevent report export?</w:t>
      </w:r>
    </w:p>
    <w:p>
      <w:pPr>
        <w:pStyle w:val="Compact"/>
        <w:numPr>
          <w:ilvl w:val="0"/>
          <w:numId w:val="1170"/>
        </w:numPr>
      </w:pPr>
      <w:r>
        <w:t xml:space="preserve">How much accountant validation is needed before paid launch?</w:t>
      </w:r>
    </w:p>
    <w:p>
      <w:pPr>
        <w:pStyle w:val="Compact"/>
        <w:numPr>
          <w:ilvl w:val="0"/>
          <w:numId w:val="1170"/>
        </w:numPr>
      </w:pPr>
      <w:r>
        <w:t xml:space="preserve">Should the app include Revenue Account Method education from day one but block calculation?</w:t>
      </w:r>
    </w:p>
    <w:p>
      <w:pPr>
        <w:pStyle w:val="Compact"/>
        <w:numPr>
          <w:ilvl w:val="0"/>
          <w:numId w:val="1170"/>
        </w:numPr>
      </w:pPr>
      <w:r>
        <w:t xml:space="preserve">Should the app support joint ownership threshold logic in MVP?</w:t>
      </w:r>
    </w:p>
    <w:p>
      <w:pPr>
        <w:pStyle w:val="Compact"/>
        <w:numPr>
          <w:ilvl w:val="0"/>
          <w:numId w:val="1170"/>
        </w:numPr>
      </w:pPr>
      <w:r>
        <w:t xml:space="preserve">How should the app deal with partial broker transfers?</w:t>
      </w:r>
    </w:p>
    <w:p>
      <w:pPr>
        <w:pStyle w:val="Compact"/>
        <w:numPr>
          <w:ilvl w:val="0"/>
          <w:numId w:val="1170"/>
        </w:numPr>
      </w:pPr>
      <w:r>
        <w:t xml:space="preserve">What is the right legal disclaimer wording?</w:t>
      </w:r>
    </w:p>
    <w:p>
      <w:pPr>
        <w:pStyle w:val="Compact"/>
        <w:numPr>
          <w:ilvl w:val="0"/>
          <w:numId w:val="1170"/>
        </w:numPr>
      </w:pPr>
      <w:r>
        <w:t xml:space="preserve">Should original source files be stored or processed ephemerally by default?</w:t>
      </w:r>
    </w:p>
    <w:p>
      <w:pPr>
        <w:pStyle w:val="Compact"/>
        <w:numPr>
          <w:ilvl w:val="0"/>
          <w:numId w:val="1170"/>
        </w:numPr>
      </w:pPr>
      <w:r>
        <w:t xml:space="preserve">Should the app provide a sample broker export guide for each supported broker?</w:t>
      </w:r>
    </w:p>
    <w:p>
      <w:pPr>
        <w:pStyle w:val="Compact"/>
        <w:numPr>
          <w:ilvl w:val="0"/>
          <w:numId w:val="1170"/>
        </w:numPr>
      </w:pPr>
      <w:r>
        <w:t xml:space="preserve">Should the app reconcile against broker-provided FIF reports where available?</w:t>
      </w:r>
    </w:p>
    <w:p>
      <w:pPr>
        <w:pStyle w:val="Compact"/>
        <w:numPr>
          <w:ilvl w:val="0"/>
          <w:numId w:val="1170"/>
        </w:numPr>
      </w:pPr>
      <w:r>
        <w:t xml:space="preserve">What percentage of target users will complete the flow on mobile versus desktop?</w:t>
      </w:r>
    </w:p>
    <w:p>
      <w:pPr>
        <w:pStyle w:val="Compact"/>
        <w:numPr>
          <w:ilvl w:val="0"/>
          <w:numId w:val="1170"/>
        </w:numPr>
      </w:pPr>
      <w:r>
        <w:t xml:space="preserve">Which brokers allow report download easily from mobile apps or mobile browsers?</w:t>
      </w:r>
    </w:p>
    <w:p>
      <w:pPr>
        <w:pStyle w:val="Compact"/>
        <w:numPr>
          <w:ilvl w:val="0"/>
          <w:numId w:val="1170"/>
        </w:numPr>
      </w:pPr>
      <w:r>
        <w:t xml:space="preserve">Should native mobile app be a companion app or full calculation app?</w:t>
      </w:r>
    </w:p>
    <w:p>
      <w:pPr>
        <w:pStyle w:val="Compact"/>
        <w:numPr>
          <w:ilvl w:val="0"/>
          <w:numId w:val="1170"/>
        </w:numPr>
      </w:pPr>
      <w:r>
        <w:t xml:space="preserve">Should paid report export be purchased on web only, in-app only, or both?</w:t>
      </w:r>
    </w:p>
    <w:p>
      <w:pPr>
        <w:pStyle w:val="Compact"/>
        <w:numPr>
          <w:ilvl w:val="0"/>
          <w:numId w:val="1170"/>
        </w:numPr>
      </w:pPr>
      <w:r>
        <w:t xml:space="preserve">What native app features are enough to justify App Store / Play Store release?</w:t>
      </w:r>
    </w:p>
    <w:p>
      <w:pPr>
        <w:pStyle w:val="Compact"/>
        <w:numPr>
          <w:ilvl w:val="0"/>
          <w:numId w:val="1170"/>
        </w:numPr>
      </w:pPr>
      <w:r>
        <w:t xml:space="preserve">Should the native app support offline report viewing or offline calculation?</w:t>
      </w:r>
    </w:p>
    <w:p>
      <w:r>
        <w:pict>
          <v:rect style="width:0;height:1.5pt" o:hralign="center" o:hrstd="t" o:hr="t"/>
        </w:pict>
      </w:r>
    </w:p>
    <w:bookmarkEnd w:id="274"/>
    <w:bookmarkStart w:id="275" w:name="final-recommendation"/>
    <w:p>
      <w:pPr>
        <w:pStyle w:val="Heading1"/>
      </w:pPr>
      <w:r>
        <w:t xml:space="preserve">27. Final Recommendation</w:t>
      </w:r>
    </w:p>
    <w:p>
      <w:pPr>
        <w:pStyle w:val="FirstParagraph"/>
      </w:pPr>
      <w:r>
        <w:t xml:space="preserve">Start narrow and practical:</w:t>
      </w:r>
    </w:p>
    <w:p>
      <w:pPr>
        <w:pStyle w:val="BlockText"/>
      </w:pPr>
      <w:r>
        <w:t xml:space="preserve">Build the best NZ year-end CSV/XLSX-to-FIF working-paper generator for one or two brokers first.</w:t>
      </w:r>
    </w:p>
    <w:p>
      <w:pPr>
        <w:pStyle w:val="FirstParagraph"/>
      </w:pPr>
      <w:r>
        <w:t xml:space="preserve">Recommended MVP wedge:</w:t>
      </w:r>
    </w:p>
    <w:p>
      <w:pPr>
        <w:pStyle w:val="Compact"/>
        <w:numPr>
          <w:ilvl w:val="0"/>
          <w:numId w:val="1171"/>
        </w:numPr>
      </w:pPr>
      <w:r>
        <w:t xml:space="preserve">Sharesies or Hatch first.</w:t>
      </w:r>
    </w:p>
    <w:p>
      <w:pPr>
        <w:pStyle w:val="Compact"/>
        <w:numPr>
          <w:ilvl w:val="0"/>
          <w:numId w:val="1171"/>
        </w:numPr>
      </w:pPr>
      <w:r>
        <w:t xml:space="preserve">FDR + CV + quick-sale adjustment.</w:t>
      </w:r>
    </w:p>
    <w:p>
      <w:pPr>
        <w:pStyle w:val="Compact"/>
        <w:numPr>
          <w:ilvl w:val="0"/>
          <w:numId w:val="1171"/>
        </w:numPr>
      </w:pPr>
      <w:r>
        <w:t xml:space="preserve">Threshold checker.</w:t>
      </w:r>
    </w:p>
    <w:p>
      <w:pPr>
        <w:pStyle w:val="Compact"/>
        <w:numPr>
          <w:ilvl w:val="0"/>
          <w:numId w:val="1171"/>
        </w:numPr>
      </w:pPr>
      <w:r>
        <w:t xml:space="preserve">PDF/CSV export pack.</w:t>
      </w:r>
    </w:p>
    <w:p>
      <w:pPr>
        <w:pStyle w:val="Compact"/>
        <w:numPr>
          <w:ilvl w:val="0"/>
          <w:numId w:val="1171"/>
        </w:numPr>
      </w:pPr>
      <w:r>
        <w:t xml:space="preserve">Manual correction and audit trail.</w:t>
      </w:r>
    </w:p>
    <w:p>
      <w:pPr>
        <w:pStyle w:val="Compact"/>
        <w:numPr>
          <w:ilvl w:val="0"/>
          <w:numId w:val="1171"/>
        </w:numPr>
      </w:pPr>
      <w:r>
        <w:t xml:space="preserve">Accountant validation before paid launch.</w:t>
      </w:r>
    </w:p>
    <w:p>
      <w:pPr>
        <w:pStyle w:val="Compact"/>
        <w:numPr>
          <w:ilvl w:val="0"/>
          <w:numId w:val="1171"/>
        </w:numPr>
      </w:pPr>
      <w:r>
        <w:t xml:space="preserve">Mobile-responsive web support from day one.</w:t>
      </w:r>
    </w:p>
    <w:p>
      <w:pPr>
        <w:pStyle w:val="Compact"/>
        <w:numPr>
          <w:ilvl w:val="0"/>
          <w:numId w:val="1171"/>
        </w:numPr>
      </w:pPr>
      <w:r>
        <w:t xml:space="preserve">PWA/app-store mobile app only after the CSV workflow is proven.</w:t>
      </w:r>
    </w:p>
    <w:p>
      <w:pPr>
        <w:pStyle w:val="FirstParagraph"/>
      </w:pPr>
      <w:r>
        <w:t xml:space="preserve">Do not start with Australia, every broker, direct IRD filing, every FIF method, full portfolio tracking, or native-only mobile development. The best first product is a reliable web-first workflow that removes the most painful manual work from NZ FIF preparation, while keeping the door open for App Store and Google Play distribution later.</w:t>
      </w:r>
    </w:p>
    <w:bookmarkEnd w:id="2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2026-05-20T04:50:11Z</dcterms:created>
  <dcterms:modified xsi:type="dcterms:W3CDTF">2026-05-20T04:50:11Z</dcterms:modified>
</cp:coreProperties>
</file>

<file path=docProps/custom.xml><?xml version="1.0" encoding="utf-8"?>
<Properties xmlns="http://schemas.openxmlformats.org/officeDocument/2006/custom-properties" xmlns:vt="http://schemas.openxmlformats.org/officeDocument/2006/docPropsVTypes"/>
</file>