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SOLID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 :: Single Responsibility Principle (SRP)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 :: Open-Closed Principle (OCP)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 :: Liskov Substitution Principle (LSP)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 :: Interface Segregation Principle (ISP)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 :: Dependency Inversion Principle (DIP)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SINGLE RESPONSIBILITY PRINCIPLE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 class should have only one reason to change ( Class Should only have one responsibility )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OPEN-CLOSED PRINCIPLE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 class should be open for extension but closed for modification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 shape ( Should only contain method for all the shapes 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To have a rectangle using shape class, need to make another class named rectangle for only rectangle.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To have a circle using shape class, need to make another class named circle for only circle.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LISKOV SUBSTITUTION PRINCIPLE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Subclasses should be substitutable for their base classes without breaking functionality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 Bird ( Should allow all the subclass to implement method in Bird class )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 Penguin ( Penguin cannot fly )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place fly() method in a bird that can fly and give penguin different method that connects main class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INTERFACE SEGREGATION PRINCIPLE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 class should not be forced to implement interfaces it does not use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Fix unnecessary method when using subclasses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DEPENDENCY INVERSION PRINCIPLE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High-level modules should not depend on low-level modules. Both should depend on abstractions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 NotificationService ( Sending any type of message )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All subclasses should have each type of message sendings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( Should not modify other classes to add something )</w:t>
      </w:r>
    </w:p>
    <w:sectPr>
      <w:pgSz w:h="16838" w:w="11906" w:orient="portrait"/>
      <w:pgMar w:bottom="136.06299212598427" w:top="136.06299212598427" w:left="136.06299212598427" w:right="136.062992125984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