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Transition Grammar of the Voynich Manuscript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Sequential Constraints and Bidirectional Self-Clustering Symmetry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April 2026 — Revised with prefix/suffix analysis</w:t>
      </w:r>
    </w:p>
    <w:p>
      <w:pPr>
        <w:pStyle w:val="Heading1"/>
      </w:pPr>
      <w:r>
        <w:rPr>
          <w:rFonts w:ascii="Arial" w:cs="Arial" w:eastAsia="Arial" w:hAnsi="Arial"/>
        </w:rPr>
        <w:t xml:space="preserve">Abstract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 analyze sequential constraints between token families in the Voynich Manuscript using the Zandbergen-Landini EVA transliteration. Two transition rules are robust: CHEDY→QOK attraction (2.625x) and AIIN→QOK repulsion (0.504x). AIIN density is invariant at 15.0% across Currier A and B (KS p=0.742). The most distinctive finding is bidirectional self-clustering symmetry: Voynich clusters equally by prefix (1.52x) and suffix (1.54x), with a ratio of 0.99. Among the 11 verified natural-language comparators, all systems with positive self-clustering are suffix-dominant. No tested natural language occupies Voynich’s symmetric-high position.</w:t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Voynich Manuscript (Beinecke MS 408) is a 15th-century codex written in an undeciphered script. This paper presents a quantitative analysis of sequential constraints between token families, using statistical methods that do not require decipherment. We introduce a bidirectional self-clustering test that measures morphological self-similarity via both prefix and suffix families, revealing a structural signature unique to the manuscript among tested systems.</w:t>
      </w:r>
    </w:p>
    <w:p>
      <w:pPr>
        <w:pStyle w:val="Heading1"/>
      </w:pPr>
      <w:r>
        <w:rPr>
          <w:rFonts w:ascii="Arial" w:cs="Arial" w:eastAsia="Arial" w:hAnsi="Arial"/>
        </w:rPr>
        <w:t xml:space="preserve">2. Data and Methods</w:t>
      </w:r>
    </w:p>
    <w:p>
      <w:pPr>
        <w:pStyle w:val="Heading2"/>
      </w:pPr>
      <w:r>
        <w:rPr>
          <w:rFonts w:ascii="Arial" w:cs="Arial" w:eastAsia="Arial" w:hAnsi="Arial"/>
        </w:rPr>
        <w:t xml:space="preserve">2.1 Core Dataset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analysis uses the Zandbergen-Landini transliteration from the AncientLanguages/Voynich dataset on Hugging Face, frozen as a local parquet snapshot. The corpus contains 4,197 lines and 31,608 tokens across 184 pages.</w:t>
      </w:r>
    </w:p>
    <w:p>
      <w:pPr>
        <w:pStyle w:val="Heading2"/>
      </w:pPr>
      <w:r>
        <w:rPr>
          <w:rFonts w:ascii="Arial" w:cs="Arial" w:eastAsia="Arial" w:hAnsi="Arial"/>
        </w:rPr>
        <w:t xml:space="preserve">2.2 Family Definitions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Tokens are classified into five families: QOK (prefix qok-), OK (prefix ok- excluding qok-), OT (prefix ot-), CHEDY (contains chedy/shedy/chey/shey), AIIN (contains aiin/ain). These definitions are EVA-specific and may not correspond to paleographic character boundaries.</w:t>
      </w:r>
    </w:p>
    <w:p>
      <w:pPr>
        <w:pStyle w:val="Heading2"/>
      </w:pPr>
      <w:r>
        <w:rPr>
          <w:rFonts w:ascii="Arial" w:cs="Arial" w:eastAsia="Arial" w:hAnsi="Arial"/>
        </w:rPr>
        <w:t xml:space="preserve">2.3 Comparison Languages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 compare against 11 verified natural-language comparators: 2 literary texts (Middle English Chaucer, KJV English) and 9 modern Wikipedia proxies (Turkish, Hungarian, Finnish, Hebrew, Arabic, Latin, North Azerbaijani, Italian, Estonian), plus 1 shuffled control. Leipzig corpora are modern proxies, not medieval texts.</w:t>
      </w:r>
    </w:p>
    <w:p>
      <w:pPr>
        <w:pStyle w:val="Heading2"/>
      </w:pPr>
      <w:r>
        <w:rPr>
          <w:rFonts w:ascii="Arial" w:cs="Arial" w:eastAsia="Arial" w:hAnsi="Arial"/>
        </w:rPr>
        <w:t xml:space="preserve">2.4 Bidirectional Self-Clustering Method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each system, we compute self-clustering using both prefix families and suffix families (top-5 auto-detected affixes of 2-3 characters, 2-20% coverage each). This reveals whether morphological self-similarity operates at the beginning of words, the end, or both. Natural languages with agglutinative morphology (Finnish, Estonian) cluster by suffix; those with prefix-based morphology (Arabic) cluster more strongly by suffix as well but also show prefix clustering. The prefix/suffix ratio classifies each system into one of four buckets: symmetric-high (both &gt;1.1x, ratio 0.80-1.25), suffix-dominant, prefix-dominant, or symmetric-low (both &lt;1.1x).</w:t>
      </w:r>
    </w:p>
    <w:p>
      <w:pPr>
        <w:pStyle w:val="Heading1"/>
      </w:pPr>
      <w:r>
        <w:rPr>
          <w:rFonts w:ascii="Arial" w:cs="Arial" w:eastAsia="Arial" w:hAnsi="Arial"/>
        </w:rPr>
        <w:t xml:space="preserve">3. Results</w:t>
      </w:r>
    </w:p>
    <w:p>
      <w:pPr>
        <w:pStyle w:val="Heading2"/>
      </w:pPr>
      <w:r>
        <w:rPr>
          <w:rFonts w:ascii="Arial" w:cs="Arial" w:eastAsia="Arial" w:hAnsi="Arial"/>
        </w:rPr>
        <w:t xml:space="preserve">3.1 Transition Rules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CHEDY→QOK: 2.625x (obs=626, exp=238.5). AIIN→QOK: 0.504x (obs=160, exp=317.4). Both hold across all text types and split-halves.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Token-level test: 77% of CHEDY tokens attract QOK, across 369 unique pairs (top 5 cover 13.3%). This is a distributed grammatical rule.</w:t>
      </w:r>
    </w:p>
    <w:p>
      <w:pPr>
        <w:pStyle w:val="Heading2"/>
      </w:pPr>
      <w:r>
        <w:rPr>
          <w:rFonts w:ascii="Arial" w:cs="Arial" w:eastAsia="Arial" w:hAnsi="Arial"/>
        </w:rPr>
        <w:t xml:space="preserve">3.2 AIIN Invariance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Page means: A=15%, B=15%, KS p=0.742, bootstrap CI [-1.95%, 2.02%]. Invariance holds under standard definition but fails under strict (p=0.004) and loose (p=0.001) alternatives.</w:t>
      </w:r>
    </w:p>
    <w:p>
      <w:pPr>
        <w:pStyle w:val="Heading2"/>
      </w:pPr>
      <w:r>
        <w:rPr>
          <w:rFonts w:ascii="Arial" w:cs="Arial" w:eastAsia="Arial" w:hAnsi="Arial"/>
        </w:rPr>
        <w:t xml:space="preserve">3.3 Self-Clustering and Carry-Through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Pooled backbone: 1.451x. Page-level: 0.929x. Method-sensitive. Carry-through: OK=2.73x, OT=2.21x, CHEDY=1.64x pass through AIIN; QOK=0.83x is blocked.</w:t>
      </w:r>
    </w:p>
    <w:p>
      <w:pPr>
        <w:pStyle w:val="Heading2"/>
      </w:pPr>
      <w:r>
        <w:rPr>
          <w:rFonts w:ascii="Arial" w:cs="Arial" w:eastAsia="Arial" w:hAnsi="Arial"/>
        </w:rPr>
        <w:t xml:space="preserve">3.4 Bidirectional Self-Clustering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central finding: Voynich self-clusters at 1.52x by prefix and 1.54x by suffix (ratio 0.99, bootstrap 95% CI: prefix [1.41, 1.62], suffix [1.48, 1.60]). No tested natural language produces this combination.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  <w:gridCol w:w="1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Pfx SC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Sfx SC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P/S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Arabic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Semitic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1.92x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2.66x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SUFFIX-DOM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311,151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1.10x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2.92x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SUFFIX-DOM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226,211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Estonian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Uralic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2.33x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SUFFIX-DOM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222,176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Hebrew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Semitic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2.47x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SUFFIX-DOM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266,625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VOYNICH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1.52x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1.54x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SYMM-HIGH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31,608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Finnish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Uralic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1.51x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SUFFIX-DOM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221,299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Hungarian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Uralic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1.17x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SUFFIX-DOM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259,810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Gibberish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SYMM-LOW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31,608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Turkish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Turkic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SYMM-LOW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262,148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Italian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0.69x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SYMM-LOW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362,081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N. Azerbaijani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Turkic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SYMM-LOW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254,269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KJV English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0.55x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SYMM-LOW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771,838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English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0.41x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0.69x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SYMM-LOW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217,642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Table 1: Bidirectional self-clustering. SYMM-HIGH = both directions elevated and balanced. SUFFIX-DOM = suffix exceeds prefix. SYMM-LOW = neither elevated.</w:t>
      </w:r>
    </w:p>
    <w:p>
      <w:pPr>
        <w:pStyle w:val="Heading2"/>
      </w:pPr>
      <w:r>
        <w:rPr>
          <w:rFonts w:ascii="Arial" w:cs="Arial" w:eastAsia="Arial" w:hAnsi="Arial"/>
        </w:rPr>
        <w:t xml:space="preserve">3.5 Ablation Tests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Arabic ablation: Stripping the al- definite article increases SC from 1.60x to 2.41x. Arabic clustering is driven by root-pattern morphology, not the article. Voynich ablation: Removing QOK/OT reduces SC; removing CHEDY/AIIN increases it. Self-clustering and transition rules are carried by different families — two independent structural layers.</w:t>
      </w:r>
    </w:p>
    <w:p>
      <w:pPr>
        <w:pStyle w:val="Heading1"/>
      </w:pPr>
      <w:r>
        <w:rPr>
          <w:rFonts w:ascii="Arial" w:cs="Arial" w:eastAsia="Arial" w:hAnsi="Arial"/>
        </w:rPr>
        <w:t xml:space="preserve">4. Discussion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bidirectional symmetry of Voynich self-clustering is its most distinctive structural property. Natural languages partition cleanly: those with morphological self-similarity are suffix-dominant (Arabic, Uralic, Hebrew, Latin), while others are symmetric-low (Turkic, IE). Voynich alone occupies the symmetric-high position.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Earlier analysis using only prefix families reported Arabic as the closest structural match. The suffix-family extension reveals this was incomplete: Arabic is strongly suffix-dominant (ratio 0.72), while Voynich is near-perfectly balanced (ratio 0.99). The structural similarity was real in one dimension but masked a fundamental difference in morphological polarity.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symmetry could indicate: (a) a writing system that encodes structure at both word boundaries, (b) a cipher that transforms both beginnings and endings of underlying words, (c) a constructed system designed with bidirectional regularity, or (d) a natural language with unusual morphological properties not represented in our comparison set. Ottoman Turkish was tested with a small UD treebank (16,890 words) and showed SYMM-LOW (prefix 0.70x, suffix 1.04x), but a larger corpus is needed for confirmation.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two independent structural layers — self-clustering driven by QOK/OT, transition rules driven by CHEDY/AIIN — suggest a system with at least two types of word classes operating under different grammatical constraints.</w:t>
      </w:r>
    </w:p>
    <w:p>
      <w:pPr>
        <w:pStyle w:val="Heading1"/>
      </w:pPr>
      <w:r>
        <w:rPr>
          <w:rFonts w:ascii="Arial" w:cs="Arial" w:eastAsia="Arial" w:hAnsi="Arial"/>
        </w:rPr>
        <w:t xml:space="preserve">5. Limitations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Family definitions are EVA-specific and may not correspond to character boundaries. 2. Self-clustering is method-sensitive (0.93x–1.45x). 3. Comparison languages are modern proxies, not medieval texts. 4. Cross-transcription validation under FSG/Currier alphabets has not been performed. 5. AIIN invariance depends on family definition. 6. Numbers shift ~10-15% between runs. 7. Ottoman Turkish is not tested. 8. Prefix/suffix family detection is auto-heuristic and may select different families across runs or corpus sizes.</w:t>
      </w:r>
    </w:p>
    <w:p>
      <w:pPr>
        <w:pStyle w:val="Heading1"/>
      </w:pPr>
      <w:r>
        <w:rPr>
          <w:rFonts w:ascii="Arial" w:cs="Arial" w:eastAsia="Arial" w:hAnsi="Arial"/>
        </w:rPr>
        <w:t xml:space="preserve">6. Conclusions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Voynich Manuscript contains non-random sequential structure with two robust transition rules distributed across individual tokens. Its most distinctive property is bidirectional self-clustering symmetry: elevated and equal morphological self-similarity at both word beginnings and endings. This pattern is unique among the 11 tested natural-language comparators and 1 control. The findings do not identify the manuscript’s language but establish structural constraints that any decipherment or generation theory must account for.</w:t>
      </w:r>
    </w:p>
    <w:p>
      <w:pPr>
        <w:pStyle w:val="Heading1"/>
      </w:pPr>
      <w:r>
        <w:rPr>
          <w:rFonts w:ascii="Arial" w:cs="Arial" w:eastAsia="Arial" w:hAnsi="Arial"/>
        </w:rPr>
        <w:t xml:space="preserve">7. Data Availability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code, frozen datasets, manifests, and result files are available in the project repository. See README.md for reproduction instructions.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2026-04-18T22:38:59.984Z</dcterms:created>
  <dcterms:modified xsi:type="dcterms:W3CDTF">2026-04-18T22:38:59.985Z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