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r>
        <w:t xml:space="preserve">In the following section, an overview of the historical attempts to integrate reference class forecasting will be presented followed by published theories for the lack of industry uptake.</w:t>
      </w:r>
    </w:p>
    <w:p>
      <w:r>
        <w:rPr>
          <w:i/>
          <w:b/>
        </w:rPr>
        <w:t xml:space="preserve">need to really do more research on this!!</w:t>
      </w:r>
    </w:p>
    <w:p>
      <w:pPr>
        <w:pStyle w:val="Heading4"/>
      </w:pPr>
      <w:bookmarkStart w:id="33" w:name="existing-models"/>
      <w:bookmarkEnd w:id="33"/>
      <w:r>
        <w:t xml:space="preserve">1.1.1.1 Existing Models</w:t>
      </w:r>
    </w:p>
    <w:p>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w:t>
      </w:r>
      <w:r>
        <w:rPr>
          <w:b/>
        </w:rPr>
        <w:t xml:space="preserve">???</w:t>
      </w:r>
      <w:r>
        <w:t xml:space="preserve">)</w:t>
      </w:r>
      <w:r>
        <w:t xml:space="preserve">(Kim, An, and Kang 2004)</w:t>
      </w:r>
      <w:r>
        <w:t xml:space="preserve">. Most studies report neural networks are more accurate than regression, and generally the studies report positive predictive powers of their developed models.</w:t>
      </w:r>
    </w:p>
    <w:p>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w:t>
      </w:r>
      <w:r>
        <w:rPr>
          <w:b/>
        </w:rPr>
        <w:t xml:space="preserve">???</w:t>
      </w:r>
      <w:r>
        <w:t xml:space="preserve">)</w:t>
      </w:r>
      <w:r>
        <w:t xml:space="preserve">.</w:t>
      </w:r>
    </w:p>
    <w:p>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M. Jorgensen et al. (2007)</w:t>
      </w:r>
      <w:r>
        <w:t xml:space="preserve"> </w:t>
      </w:r>
      <w:r>
        <w:t xml:space="preserve">cited that the parametric models were not comprehensive enough to be used in industry and also found that expert judgment was not mobilised enough in the process of developing these tools.</w:t>
      </w:r>
    </w:p>
    <w:p>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r>
        <w:t xml:space="preserve">In the construction industry, infrastructure and building projects follow a traditional and well established process, where contractual norms have developed over many decades</w:t>
      </w:r>
      <w:r>
        <w:t xml:space="preserve"> </w:t>
      </w:r>
      <w:r>
        <w:t xml:space="preserve">(</w:t>
      </w:r>
      <w:r>
        <w:rPr>
          <w:b/>
        </w:rPr>
        <w:t xml:space="preserve">???</w:t>
      </w:r>
      <w:r>
        <w:t xml:space="preserve">)</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w:t>
      </w:r>
      <w:r>
        <w:rPr>
          <w:b/>
        </w:rPr>
        <w:t xml:space="preserve">???</w:t>
      </w:r>
      <w:r>
        <w:t xml:space="preserve">)</w:t>
      </w:r>
      <w:r>
        <w:t xml:space="preserve">. However, as the job progresses, if any work is added that was not in the detailed drawings, they maintain the right to charge a variation</w:t>
      </w:r>
      <w:r>
        <w:t xml:space="preserve"> </w:t>
      </w:r>
      <w:r>
        <w:t xml:space="preserve">(</w:t>
      </w:r>
      <w:r>
        <w:rPr>
          <w:b/>
        </w:rPr>
        <w:t xml:space="preserve">???</w:t>
      </w:r>
      <w:r>
        <w:t xml:space="preserve">)</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w:t>
      </w:r>
      <w:r>
        <w:rPr>
          <w:b/>
        </w:rPr>
        <w:t xml:space="preserve">???</w:t>
      </w:r>
      <w:r>
        <w:t xml:space="preserve">)</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r>
        <w:t xml:space="preserve">Construction projects generally are completed more on time and on budget when compared to IT projects as the greatest cost is the project is building materials</w:t>
      </w:r>
      <w:r>
        <w:t xml:space="preserve"> </w:t>
      </w:r>
      <w:r>
        <w:t xml:space="preserve">(</w:t>
      </w:r>
      <w:r>
        <w:rPr>
          <w:b/>
        </w:rPr>
        <w:t xml:space="preserve">???</w:t>
      </w:r>
      <w:r>
        <w:t xml:space="preserve">)</w:t>
      </w:r>
      <w:r>
        <w:t xml:space="preserve">. Unlike time, building materials can be accurately calculated from detailed design drawings. Again, this omits data from consultants who are part of the building industry but charge based on their time only.</w:t>
      </w:r>
    </w:p>
    <w:p>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w:t>
      </w:r>
      <w:r>
        <w:rPr>
          <w:b/>
        </w:rPr>
        <w:t xml:space="preserve">???</w:t>
      </w:r>
      <w:r>
        <w:t xml:space="preserve">)</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r>
        <w:rPr>
          <w:b/>
        </w:rPr>
        <w:t xml:space="preserve">Hypothesis 1</w:t>
      </w:r>
      <w:r>
        <w:t xml:space="preserve"> </w:t>
      </w:r>
      <w:r>
        <w:t xml:space="preserve">A statistical or machine learning model based on historical project data can predict the profitability of a new project.</w:t>
      </w:r>
    </w:p>
    <w:p>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There is also a body of research on predicting returns on movies in the film industry. The research into cost estimation in each of these three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r>
        <w:rPr>
          <w:b/>
        </w:rPr>
        <w:t xml:space="preserve">Detailed Analysis</w:t>
      </w:r>
    </w:p>
    <w:p>
      <w:r>
        <w:t xml:space="preserve">Detailed analysis refers to the process of an engineer or builder in the construction team carefully reviewing construction drawings and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r>
        <w:t xml:space="preserve">(</w:t>
      </w:r>
      <w:r>
        <w:rPr>
          <w:b/>
        </w:rPr>
        <w:t xml:space="preserve">???</w:t>
      </w:r>
      <w:r>
        <w:t xml:space="preserve">)</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therefore estimate is prone to subjectivity.</w:t>
      </w:r>
      <w:r>
        <w:t xml:space="preserve"> </w:t>
      </w:r>
      <w:r>
        <w:t xml:space="preserve">(</w:t>
      </w:r>
      <w:r>
        <w:rPr>
          <w:b/>
        </w:rPr>
        <w:t xml:space="preserve">???</w:t>
      </w:r>
      <w:r>
        <w:t xml:space="preserve">)</w:t>
      </w:r>
      <w:r>
        <w:t xml:space="preserve"> </w:t>
      </w:r>
      <w:r>
        <w:t xml:space="preserve">theorise that final cost can be subject to so many different unpredictable parameters, such as weather, unexpected ground conditions, duration or sub-contractor issues. It is therefore almost impossible to achieve an accurate cost prediction manually</w:t>
      </w:r>
      <w:r>
        <w:t xml:space="preserve"> </w:t>
      </w:r>
      <w:r>
        <w:t xml:space="preserve">(</w:t>
      </w:r>
      <w:r>
        <w:rPr>
          <w:b/>
        </w:rPr>
        <w:t xml:space="preserve">???</w:t>
      </w:r>
      <w:r>
        <w:t xml:space="preserve">)</w:t>
      </w:r>
      <w:r>
        <w:t xml:space="preserve">.</w:t>
      </w:r>
    </w:p>
    <w:p>
      <w:r>
        <w:t xml:space="preserve">Groundbreaking methods into calculating construction costs by</w:t>
      </w:r>
      <w:r>
        <w:t xml:space="preserve"> </w:t>
      </w:r>
      <w:r>
        <w:t xml:space="preserve">(</w:t>
      </w:r>
      <w:r>
        <w:rPr>
          <w:b/>
        </w:rPr>
        <w:t xml:space="preserve">???</w:t>
      </w:r>
      <w:r>
        <w:t xml:space="preserve">)</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such as engineers and architects.</w:t>
      </w:r>
      <w:r>
        <w:t xml:space="preserve"> </w:t>
      </w:r>
      <w:r>
        <w:t xml:space="preserve">(</w:t>
      </w:r>
      <w:r>
        <w:rPr>
          <w:b/>
        </w:rPr>
        <w:t xml:space="preserve">???</w:t>
      </w:r>
      <w:r>
        <w:t xml:space="preserve">)</w:t>
      </w:r>
      <w:r>
        <w:t xml:space="preserve">'s first trial was to automate the cost calculation of structure composed of reinforced concrete only.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r>
        <w:t xml:space="preserve">Survey information on the latest techniques for cost estimation is limited, however what is available indicates that cost estimation through detailed analysis (inside view) remains the most prevalent method. This is despite construction having a long history of projects that have run over time and over budget using the same cost estimation technique</w:t>
      </w:r>
      <w:r>
        <w:t xml:space="preserve"> </w:t>
      </w:r>
      <w:r>
        <w:t xml:space="preserve">(</w:t>
      </w:r>
      <w:r>
        <w:rPr>
          <w:b/>
        </w:rPr>
        <w:t xml:space="preserve">???</w:t>
      </w:r>
      <w:r>
        <w:t xml:space="preserve">)</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r>
        <w:rPr>
          <w:b/>
        </w:rPr>
        <w:t xml:space="preserve">Statistical and Machine Learning Models</w:t>
      </w:r>
    </w:p>
    <w:p>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r>
        <w:t xml:space="preserve">(</w:t>
      </w:r>
      <w:r>
        <w:rPr>
          <w:b/>
        </w:rPr>
        <w:t xml:space="preserve">???</w:t>
      </w:r>
      <w:r>
        <w:t xml:space="preserve">)</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w:t>
      </w:r>
      <w:r>
        <w:rPr>
          <w:b/>
        </w:rPr>
        <w:t xml:space="preserve">???</w:t>
      </w:r>
      <w:r>
        <w:t xml:space="preserve">)</w:t>
      </w:r>
      <w:r>
        <w:t xml:space="preserve">(Kim, An, and Kang 2004)</w:t>
      </w:r>
      <w:r>
        <w:t xml:space="preserve">.</w:t>
      </w:r>
    </w:p>
    <w:p>
      <w:r>
        <w:t xml:space="preserve">(</w:t>
      </w:r>
      <w:r>
        <w:rPr>
          <w:b/>
        </w:rPr>
        <w:t xml:space="preserve">???</w:t>
      </w:r>
      <w:r>
        <w:t xml:space="preserve">)</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r>
        <w:t xml:space="preserve">A notable amount of literature has studied the predictive power of multiple linear regression in the construction cost estimation problem. Often,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regression only. This may be because the technique is straightforward, easy to use and widely available in statistical packages</w:t>
      </w:r>
      <w:r>
        <w:t xml:space="preserve"> </w:t>
      </w:r>
      <w:r>
        <w:t xml:space="preserve">(</w:t>
      </w:r>
      <w:r>
        <w:rPr>
          <w:b/>
        </w:rPr>
        <w:t xml:space="preserve">???</w:t>
      </w:r>
      <w:r>
        <w:t xml:space="preserve">)</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r>
        <w:t xml:space="preserve">Despite neural networks typically outperforming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w:t>
      </w:r>
      <w:r>
        <w:rPr>
          <w:b/>
        </w:rPr>
        <w:t xml:space="preserve">???</w:t>
      </w:r>
      <w:r>
        <w:t xml:space="preserve">)</w:t>
      </w:r>
      <w:r>
        <w:t xml:space="preserve">(</w:t>
      </w:r>
      <w:r>
        <w:rPr>
          <w:b/>
        </w:rPr>
        <w:t xml:space="preserve">???</w:t>
      </w:r>
      <w:r>
        <w:t xml:space="preserve">)</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w:t>
      </w:r>
      <w:r>
        <w:rPr>
          <w:b/>
        </w:rPr>
        <w:t xml:space="preserve">???</w:t>
      </w:r>
      <w:r>
        <w:t xml:space="preserve">)</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r>
        <w:rPr>
          <w:b/>
        </w:rPr>
        <w:t xml:space="preserve">case based reasoning</w:t>
      </w:r>
    </w:p>
    <w:p>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w:t>
      </w:r>
      <w:r>
        <w:rPr>
          <w:b/>
        </w:rPr>
        <w:t xml:space="preserve">???</w:t>
      </w:r>
      <w:r>
        <w:t xml:space="preserve">)</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w:t>
      </w:r>
      <w:r>
        <w:rPr>
          <w:b/>
        </w:rPr>
        <w:t xml:space="preserve">???</w:t>
      </w:r>
      <w:r>
        <w:t xml:space="preserve">)</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r>
        <w:t xml:space="preserve">A study by</w:t>
      </w:r>
      <w:r>
        <w:t xml:space="preserve"> </w:t>
      </w:r>
      <w:r>
        <w:t xml:space="preserve">Kim, An, and Kang (2004)</w:t>
      </w:r>
      <w:r>
        <w:t xml:space="preserve"> </w:t>
      </w:r>
      <w:r>
        <w:t xml:space="preserve">compared CBR to neural networks and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w:t>
      </w:r>
      <w:r>
        <w:rPr>
          <w:b/>
        </w:rPr>
        <w:t xml:space="preserve">???</w:t>
      </w:r>
      <w:r>
        <w:t xml:space="preserve">)</w:t>
      </w:r>
      <w:r>
        <w:t xml:space="preserve">(</w:t>
      </w:r>
      <w:r>
        <w:rPr>
          <w:b/>
        </w:rPr>
        <w:t xml:space="preserve">???</w:t>
      </w:r>
      <w:r>
        <w:t xml:space="preserve">)</w:t>
      </w:r>
      <w:r>
        <w:t xml:space="preserve">. A disadvantage of CBR is the accuracy can be highly dependent on the number of selected cases</w:t>
      </w:r>
      <w:r>
        <w:t xml:space="preserve"> </w:t>
      </w:r>
      <w:r>
        <w:t xml:space="preserve">(</w:t>
      </w:r>
      <w:r>
        <w:rPr>
          <w:b/>
        </w:rPr>
        <w:t xml:space="preserve">???</w:t>
      </w:r>
      <w:r>
        <w:t xml:space="preserve">)</w:t>
      </w:r>
      <w:r>
        <w:t xml:space="preserve">. Overall, CBR may provide prediction accuracies between regression and neural networks but its results can be justified by the user.</w:t>
      </w:r>
    </w:p>
    <w:p>
      <w:r>
        <w:t xml:space="preserve">It can be argued that CBR is a systematic method of expert judgment, where the decision maker manually compares similar projects from his or her experience</w:t>
      </w:r>
      <w:r>
        <w:t xml:space="preserve"> </w:t>
      </w:r>
      <w:r>
        <w:t xml:space="preserve">(</w:t>
      </w:r>
      <w:r>
        <w:rPr>
          <w:b/>
        </w:rPr>
        <w:t xml:space="preserve">???</w:t>
      </w:r>
      <w:r>
        <w:t xml:space="preserve">)</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r>
        <w:rPr>
          <w:b/>
        </w:rPr>
        <w:t xml:space="preserve">summary</w:t>
      </w:r>
    </w:p>
    <w:p>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r>
        <w:rPr>
          <w:b/>
        </w:rPr>
        <w:t xml:space="preserve">you are here</w:t>
      </w:r>
    </w:p>
    <w:p>
      <w:pPr>
        <w:pStyle w:val="Heading2"/>
      </w:pPr>
      <w:bookmarkStart w:id="45" w:name="use-cases-of-crm-data"/>
      <w:bookmarkEnd w:id="45"/>
      <w:r>
        <w:t xml:space="preserve">2.2 Use cases of CRM data</w:t>
      </w:r>
    </w:p>
    <w:p>
      <w:pPr>
        <w:pStyle w:val="Compact"/>
        <w:numPr>
          <w:numId w:val="1009"/>
          <w:ilvl w:val="0"/>
        </w:numPr>
      </w:pPr>
      <w:r>
        <w:t xml:space="preserve">no idea</w:t>
      </w:r>
    </w:p>
    <w:p>
      <w:pPr>
        <w:pStyle w:val="Compact"/>
        <w:numPr>
          <w:numId w:val="1009"/>
          <w:ilvl w:val="0"/>
        </w:numPr>
      </w:pPr>
      <w:r>
        <w:t xml:space="preserve">gap - my project obviously</w:t>
      </w:r>
    </w:p>
    <w:p>
      <w:pPr>
        <w:pStyle w:val="Heading2"/>
      </w:pPr>
      <w:bookmarkStart w:id="46" w:name="statistical-and-machine-learning-methods-applied-to-business-problems"/>
      <w:bookmarkEnd w:id="46"/>
      <w:r>
        <w:t xml:space="preserve">2.3 Statistical and machine learning methods applied to business problems</w:t>
      </w:r>
    </w:p>
    <w:p>
      <w:pPr>
        <w:pStyle w:val="Heading3"/>
      </w:pPr>
      <w:bookmarkStart w:id="47" w:name="most-simple-and-frequent-models"/>
      <w:bookmarkEnd w:id="47"/>
      <w:r>
        <w:t xml:space="preserve">2.3.1 Most simple and frequent models</w:t>
      </w:r>
    </w:p>
    <w:p>
      <w:pPr>
        <w:numPr>
          <w:numId w:val="1010"/>
          <w:ilvl w:val="0"/>
        </w:numPr>
      </w:pPr>
      <w:r>
        <w:t xml:space="preserve">anova</w:t>
      </w:r>
    </w:p>
    <w:p>
      <w:pPr>
        <w:pStyle w:val="Compact"/>
        <w:numPr>
          <w:numId w:val="1010"/>
          <w:ilvl w:val="0"/>
        </w:numPr>
      </w:pPr>
      <w:r>
        <w:t xml:space="preserve">linear regression</w:t>
      </w:r>
    </w:p>
    <w:p>
      <w:pPr>
        <w:numPr>
          <w:numId w:val="1011"/>
          <w:ilvl w:val="1"/>
        </w:numPr>
      </w:pPr>
      <w:r>
        <w:t xml:space="preserve">pros</w:t>
      </w:r>
    </w:p>
    <w:p>
      <w:pPr>
        <w:pStyle w:val="Compact"/>
        <w:numPr>
          <w:numId w:val="1011"/>
          <w:ilvl w:val="1"/>
        </w:numPr>
      </w:pPr>
      <w:r>
        <w:t xml:space="preserve">cons</w:t>
      </w:r>
    </w:p>
    <w:p>
      <w:pPr>
        <w:pStyle w:val="Compact"/>
        <w:numPr>
          <w:numId w:val="1012"/>
          <w:ilvl w:val="2"/>
        </w:numPr>
      </w:pPr>
      <w:r>
        <w:t xml:space="preserve">do these acknowledge their data is not normally distributed?</w:t>
      </w:r>
    </w:p>
    <w:p>
      <w:pPr>
        <w:pStyle w:val="Heading3"/>
      </w:pPr>
      <w:bookmarkStart w:id="48" w:name="complex-models"/>
      <w:bookmarkEnd w:id="48"/>
      <w:r>
        <w:t xml:space="preserve">2.3.2 Complex models</w:t>
      </w:r>
    </w:p>
    <w:p>
      <w:pPr>
        <w:pStyle w:val="Compact"/>
        <w:numPr>
          <w:numId w:val="1013"/>
          <w:ilvl w:val="0"/>
        </w:numPr>
      </w:pPr>
      <w:r>
        <w:t xml:space="preserve">SVM, Neural networks, random forest</w:t>
      </w:r>
    </w:p>
    <w:p>
      <w:pPr>
        <w:pStyle w:val="Compact"/>
        <w:numPr>
          <w:numId w:val="1013"/>
          <w:ilvl w:val="0"/>
        </w:numPr>
      </w:pPr>
      <w:r>
        <w:t xml:space="preserve">data must not be normal</w:t>
      </w:r>
    </w:p>
    <w:p>
      <w:pPr>
        <w:pStyle w:val="Compact"/>
        <w:numPr>
          <w:numId w:val="1013"/>
          <w:ilvl w:val="0"/>
        </w:numPr>
      </w:pPr>
      <w:r>
        <w:t xml:space="preserve">most successful?</w:t>
      </w:r>
    </w:p>
    <w:p>
      <w:pPr>
        <w:pStyle w:val="Heading3"/>
      </w:pPr>
      <w:bookmarkStart w:id="49" w:name="ensemble-methods"/>
      <w:bookmarkEnd w:id="49"/>
      <w:r>
        <w:t xml:space="preserve">2.3.3 ensemble methods</w:t>
      </w:r>
    </w:p>
    <w:p>
      <w:pPr>
        <w:pStyle w:val="Compact"/>
        <w:numPr>
          <w:numId w:val="1014"/>
          <w:ilvl w:val="0"/>
        </w:numPr>
      </w:pPr>
      <w:r>
        <w:t xml:space="preserve">papers</w:t>
      </w:r>
    </w:p>
    <w:p>
      <w:pPr>
        <w:pStyle w:val="Compact"/>
        <w:numPr>
          <w:numId w:val="1014"/>
          <w:ilvl w:val="0"/>
        </w:numPr>
      </w:pPr>
      <w:r>
        <w:t xml:space="preserve">netflix?</w:t>
      </w:r>
    </w:p>
    <w:p>
      <w:pPr>
        <w:pStyle w:val="Compact"/>
        <w:numPr>
          <w:numId w:val="1014"/>
          <w:ilvl w:val="0"/>
        </w:numPr>
      </w:pPr>
      <w:r>
        <w:t xml:space="preserve">multi step to deal with missing data</w:t>
      </w:r>
    </w:p>
    <w:p>
      <w:pPr>
        <w:pStyle w:val="Heading3"/>
      </w:pPr>
      <w:bookmarkStart w:id="50" w:name="similar-applications"/>
      <w:bookmarkEnd w:id="50"/>
      <w:r>
        <w:t xml:space="preserve">2.3.4 similar applications</w:t>
      </w:r>
    </w:p>
    <w:p>
      <w:pPr>
        <w:pStyle w:val="Compact"/>
        <w:numPr>
          <w:numId w:val="1015"/>
          <w:ilvl w:val="0"/>
        </w:numPr>
      </w:pPr>
      <w:r>
        <w:t xml:space="preserve">Employee churn - anything similar?</w:t>
      </w:r>
    </w:p>
    <w:p>
      <w:pPr>
        <w:pStyle w:val="Compact"/>
        <w:numPr>
          <w:numId w:val="1015"/>
          <w:ilvl w:val="0"/>
        </w:numPr>
      </w:pPr>
      <w:r>
        <w:t xml:space="preserve">stepped method business application?</w:t>
      </w:r>
    </w:p>
    <w:p>
      <w:pPr>
        <w:pStyle w:val="Compact"/>
        <w:numPr>
          <w:numId w:val="1015"/>
          <w:ilvl w:val="0"/>
        </w:numPr>
      </w:pPr>
      <w:r>
        <w:t xml:space="preserve">Gap</w:t>
      </w:r>
    </w:p>
    <w:p>
      <w:r>
        <w:t xml:space="preserve">**</w:t>
      </w:r>
    </w:p>
    <w:p>
      <w:pPr>
        <w:pStyle w:val="Heading2"/>
      </w:pPr>
      <w:bookmarkStart w:id="51" w:name="conclusion"/>
      <w:bookmarkEnd w:id="51"/>
      <w:r>
        <w:t xml:space="preserve">2.4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52" w:name="chapter-3-introduction-of-case-study"/>
      <w:bookmarkEnd w:id="52"/>
      <w:r>
        <w:t xml:space="preserve">Chapter 3 Introduction of Case study</w:t>
      </w:r>
    </w:p>
    <w:p>
      <w:pPr>
        <w:pStyle w:val="Heading2"/>
      </w:pPr>
      <w:bookmarkStart w:id="53" w:name="obtaining-dat"/>
      <w:bookmarkEnd w:id="53"/>
      <w:r>
        <w:t xml:space="preserve">3.1 Obtaining dat</w:t>
      </w:r>
    </w:p>
    <w:p>
      <w:pPr>
        <w:pStyle w:val="Heading3"/>
      </w:pPr>
      <w:bookmarkStart w:id="54" w:name="how-data-was-recorded"/>
      <w:bookmarkEnd w:id="54"/>
      <w:r>
        <w:t xml:space="preserve">3.1.1 How data was recorded</w:t>
      </w:r>
    </w:p>
    <w:p>
      <w:pPr>
        <w:pStyle w:val="Compact"/>
        <w:numPr>
          <w:numId w:val="1016"/>
          <w:ilvl w:val="0"/>
        </w:numPr>
      </w:pPr>
      <w:r>
        <w:t xml:space="preserve">years of employees entering hours each day</w:t>
      </w:r>
    </w:p>
    <w:p>
      <w:pPr>
        <w:pStyle w:val="Compact"/>
        <w:numPr>
          <w:numId w:val="1016"/>
          <w:ilvl w:val="0"/>
        </w:numPr>
      </w:pPr>
      <w:r>
        <w:t xml:space="preserve">project managers or admin entering client details</w:t>
      </w:r>
    </w:p>
    <w:p>
      <w:pPr>
        <w:pStyle w:val="Heading3"/>
      </w:pPr>
      <w:bookmarkStart w:id="55" w:name="how-data-was-extracted---crm"/>
      <w:bookmarkEnd w:id="55"/>
      <w:r>
        <w:t xml:space="preserve">3.1.2 How data was extracted - CRM</w:t>
      </w:r>
    </w:p>
    <w:p>
      <w:pPr>
        <w:pStyle w:val="Compact"/>
        <w:numPr>
          <w:numId w:val="1017"/>
          <w:ilvl w:val="0"/>
        </w:numPr>
      </w:pPr>
      <w:r>
        <w:t xml:space="preserve">queried direct from CRM</w:t>
      </w:r>
    </w:p>
    <w:p>
      <w:pPr>
        <w:pStyle w:val="Compact"/>
        <w:numPr>
          <w:numId w:val="1017"/>
          <w:ilvl w:val="0"/>
        </w:numPr>
      </w:pPr>
      <w:r>
        <w:t xml:space="preserve">data de-identification</w:t>
      </w:r>
    </w:p>
    <w:p>
      <w:pPr>
        <w:pStyle w:val="Heading2"/>
      </w:pPr>
      <w:bookmarkStart w:id="56" w:name="summary-of-variables"/>
      <w:bookmarkEnd w:id="56"/>
      <w:r>
        <w:t xml:space="preserve">3.2 Summary of variables</w:t>
      </w:r>
    </w:p>
    <w:p>
      <w:pPr>
        <w:pStyle w:val="Compact"/>
        <w:numPr>
          <w:numId w:val="1018"/>
          <w:ilvl w:val="0"/>
        </w:numPr>
      </w:pPr>
      <w:r>
        <w:t xml:space="preserve">categorical</w:t>
      </w:r>
    </w:p>
    <w:p>
      <w:pPr>
        <w:pStyle w:val="Compact"/>
        <w:numPr>
          <w:numId w:val="1018"/>
          <w:ilvl w:val="0"/>
        </w:numPr>
      </w:pPr>
      <w:r>
        <w:t xml:space="preserve">numerical</w:t>
      </w:r>
    </w:p>
    <w:p>
      <w:pPr>
        <w:pStyle w:val="Compact"/>
        <w:numPr>
          <w:numId w:val="1018"/>
          <w:ilvl w:val="0"/>
        </w:numPr>
      </w:pPr>
      <w:r>
        <w:t xml:space="preserve">significant cleaning</w:t>
      </w:r>
    </w:p>
    <w:p>
      <w:pPr>
        <w:pStyle w:val="Compact"/>
        <w:numPr>
          <w:numId w:val="1019"/>
          <w:ilvl w:val="1"/>
        </w:numPr>
      </w:pPr>
      <w:r>
        <w:t xml:space="preserve">cost sometimes entered in as hours. ie $24 entered as 24 hours</w:t>
      </w:r>
    </w:p>
    <w:p>
      <w:pPr>
        <w:pStyle w:val="Compact"/>
        <w:numPr>
          <w:numId w:val="1018"/>
          <w:ilvl w:val="0"/>
        </w:numPr>
      </w:pPr>
      <w:r>
        <w:t xml:space="preserve">engineered variables</w:t>
      </w:r>
    </w:p>
    <w:p>
      <w:pPr>
        <w:pStyle w:val="Compact"/>
        <w:numPr>
          <w:numId w:val="1020"/>
          <w:ilvl w:val="1"/>
        </w:numPr>
      </w:pPr>
      <w:r>
        <w:t xml:space="preserve">grep through project names to create categories - categories developed with case study manager</w:t>
      </w:r>
    </w:p>
    <w:p>
      <w:pPr>
        <w:pStyle w:val="Compact"/>
        <w:numPr>
          <w:numId w:val="1020"/>
          <w:ilvl w:val="1"/>
        </w:numPr>
      </w:pPr>
      <w:r>
        <w:t xml:space="preserve">return per dollar = (invoiced - cost)/cost</w:t>
      </w:r>
    </w:p>
    <w:p>
      <w:pPr>
        <w:pStyle w:val="Compact"/>
        <w:numPr>
          <w:numId w:val="1020"/>
          <w:ilvl w:val="1"/>
        </w:numPr>
      </w:pPr>
      <w:r>
        <w:t xml:space="preserve">hours analysed to produce: employee position that performed majority of the hours</w:t>
      </w:r>
    </w:p>
    <w:p>
      <w:pPr>
        <w:pStyle w:val="Compact"/>
        <w:numPr>
          <w:numId w:val="1021"/>
          <w:ilvl w:val="2"/>
        </w:numPr>
      </w:pPr>
      <w:r>
        <w:t xml:space="preserve">% of hours completed by majority position</w:t>
      </w:r>
    </w:p>
    <w:p>
      <w:pPr>
        <w:pStyle w:val="Compact"/>
        <w:numPr>
          <w:numId w:val="1020"/>
          <w:ilvl w:val="1"/>
        </w:numPr>
      </w:pPr>
      <w:r>
        <w:t xml:space="preserve">timespan based on timesheet entries as well as number of days with hours recorded</w:t>
      </w:r>
    </w:p>
    <w:p>
      <w:pPr>
        <w:pStyle w:val="Compact"/>
        <w:numPr>
          <w:numId w:val="1020"/>
          <w:ilvl w:val="1"/>
        </w:numPr>
      </w:pPr>
      <w:r>
        <w:t xml:space="preserve">number of workers on project based on timesheet entries</w:t>
      </w:r>
    </w:p>
    <w:p>
      <w:pPr>
        <w:pStyle w:val="Compact"/>
        <w:numPr>
          <w:numId w:val="1020"/>
          <w:ilvl w:val="1"/>
        </w:numPr>
      </w:pPr>
      <w:r>
        <w:t xml:space="preserve">client characteristics such as mean total amount invoiced for a repeat client</w:t>
      </w:r>
    </w:p>
    <w:p>
      <w:pPr>
        <w:pStyle w:val="Compact"/>
        <w:numPr>
          <w:numId w:val="1018"/>
          <w:ilvl w:val="0"/>
        </w:numPr>
      </w:pPr>
      <w:r>
        <w:t xml:space="preserve">amount of missingness</w:t>
      </w:r>
    </w:p>
    <w:p>
      <w:pPr>
        <w:pStyle w:val="Heading2"/>
      </w:pPr>
      <w:bookmarkStart w:id="57" w:name="variable-selection"/>
      <w:bookmarkEnd w:id="57"/>
      <w:r>
        <w:t xml:space="preserve">3.3 Variable selection</w:t>
      </w:r>
    </w:p>
    <w:p>
      <w:pPr>
        <w:pStyle w:val="Compact"/>
        <w:numPr>
          <w:numId w:val="1022"/>
          <w:ilvl w:val="0"/>
        </w:numPr>
      </w:pPr>
      <w:r>
        <w:t xml:space="preserve">combination of cforest, anova, random forest</w:t>
      </w:r>
    </w:p>
    <w:p>
      <w:pPr>
        <w:pStyle w:val="Heading1"/>
      </w:pPr>
      <w:bookmarkStart w:id="58" w:name="chapter-method"/>
      <w:bookmarkEnd w:id="58"/>
      <w:r>
        <w:t xml:space="preserve">Chapter ? Method</w:t>
      </w:r>
    </w:p>
    <w:p>
      <w:pPr>
        <w:pStyle w:val="Heading2"/>
      </w:pPr>
      <w:bookmarkStart w:id="59" w:name="regression"/>
      <w:bookmarkEnd w:id="59"/>
      <w:r>
        <w:t xml:space="preserve">Regression</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p>
    <w:p>
      <w:pPr>
        <w:pStyle w:val="Heading2"/>
      </w:pPr>
      <w:bookmarkStart w:id="60" w:name="bayesian-network"/>
      <w:bookmarkEnd w:id="60"/>
      <w:r>
        <w:t xml:space="preserve">Bayesian Network</w:t>
      </w:r>
    </w:p>
    <w:p>
      <w:pPr>
        <w:pStyle w:val="Compact"/>
        <w:numPr>
          <w:numId w:val="1023"/>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4"/>
          <w:ilvl w:val="1"/>
        </w:numPr>
      </w:pPr>
      <w:r>
        <w:t xml:space="preserve">used normalised numeric variables</w:t>
      </w:r>
    </w:p>
    <w:p>
      <w:pPr>
        <w:pStyle w:val="Compact"/>
        <w:numPr>
          <w:numId w:val="1024"/>
          <w:ilvl w:val="1"/>
        </w:numPr>
      </w:pPr>
      <w:r>
        <w:t xml:space="preserve">I did this by making a hierarchical dendrogram to visualise the clusters</w:t>
      </w:r>
    </w:p>
    <w:p>
      <w:pPr>
        <w:pStyle w:val="Compact"/>
        <w:numPr>
          <w:numId w:val="1024"/>
          <w:ilvl w:val="1"/>
        </w:numPr>
      </w:pPr>
      <w:r>
        <w:t xml:space="preserve">then I chose the number of clusters, drew the red rectangle</w:t>
      </w:r>
    </w:p>
    <w:p>
      <w:pPr>
        <w:pStyle w:val="Compact"/>
        <w:numPr>
          <w:numId w:val="1024"/>
          <w:ilvl w:val="1"/>
        </w:numPr>
      </w:pPr>
      <w:r>
        <w:t xml:space="preserve">summarised the clusters to find max and min values for the variable within each cluster. Rounded this value up</w:t>
      </w:r>
    </w:p>
    <w:p>
      <w:pPr>
        <w:pStyle w:val="Compact"/>
        <w:numPr>
          <w:numId w:val="1024"/>
          <w:ilvl w:val="1"/>
        </w:numPr>
      </w:pPr>
      <w:r>
        <w:t xml:space="preserve">manually discretised variable using rounded values</w:t>
      </w:r>
    </w:p>
    <w:p>
      <w:pPr>
        <w:pStyle w:val="Compact"/>
        <w:numPr>
          <w:numId w:val="1023"/>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5"/>
          <w:ilvl w:val="0"/>
        </w:numPr>
      </w:pPr>
      <w:r>
        <w:t xml:space="preserve">establish a baseline. Using ROC, area under the curve method</w:t>
      </w:r>
    </w:p>
    <w:p>
      <w:pPr>
        <w:pStyle w:val="Compact"/>
        <w:numPr>
          <w:numId w:val="1026"/>
          <w:ilvl w:val="1"/>
        </w:numPr>
      </w:pPr>
      <w:r>
        <w:t xml:space="preserve">to test our classifiers we need to beat random chance. Ie AUC = 0.5</w:t>
      </w:r>
    </w:p>
    <w:p>
      <w:pPr>
        <w:pStyle w:val="Compact"/>
        <w:numPr>
          <w:numId w:val="1026"/>
          <w:ilvl w:val="1"/>
        </w:numPr>
      </w:pPr>
      <w:r>
        <w:t xml:space="preserve">will also establish the AUC for using one variable only! See table below: *Note all using 10 fold cross validation</w:t>
      </w:r>
    </w:p>
    <w:tbl>
      <w:tblPr>
        <w:tblStyle w:val="TableNormal"/>
        <w:tblW w:type="pct" w:w="0.0"/>
      </w:tblPr>
      <w:tblGrid/>
      <w:t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7"/>
          <w:ilvl w:val="0"/>
        </w:numPr>
      </w:pPr>
      <w:r>
        <w:t xml:space="preserve">try using the following variables:</w:t>
      </w:r>
    </w:p>
    <w:p>
      <w:pPr>
        <w:pStyle w:val="Compact"/>
        <w:numPr>
          <w:numId w:val="1027"/>
          <w:ilvl w:val="0"/>
        </w:numPr>
      </w:pPr>
      <w:r>
        <w:t xml:space="preserve">number of users</w:t>
      </w:r>
    </w:p>
    <w:p>
      <w:pPr>
        <w:pStyle w:val="Compact"/>
        <w:numPr>
          <w:numId w:val="1027"/>
          <w:ilvl w:val="0"/>
        </w:numPr>
      </w:pPr>
      <w:r>
        <w:t xml:space="preserve">Discipline</w:t>
      </w:r>
    </w:p>
    <w:p>
      <w:pPr>
        <w:pStyle w:val="Compact"/>
        <w:numPr>
          <w:numId w:val="1027"/>
          <w:ilvl w:val="0"/>
        </w:numPr>
      </w:pPr>
      <w:r>
        <w:t xml:space="preserve">percent hours by a professional</w:t>
      </w:r>
    </w:p>
    <w:p>
      <w:pPr>
        <w:pStyle w:val="Compact"/>
        <w:numPr>
          <w:numId w:val="1027"/>
          <w:ilvl w:val="0"/>
        </w:numPr>
      </w:pPr>
      <w:r>
        <w:t xml:space="preserve">position that completed the majority of hours</w:t>
      </w:r>
    </w:p>
    <w:p>
      <w:pPr>
        <w:pStyle w:val="Compact"/>
        <w:numPr>
          <w:numId w:val="1027"/>
          <w:ilvl w:val="0"/>
        </w:numPr>
      </w:pPr>
      <w:r>
        <w:t xml:space="preserve">timespan</w:t>
      </w:r>
    </w:p>
    <w:p>
      <w:pPr>
        <w:pStyle w:val="Compact"/>
        <w:numPr>
          <w:numId w:val="1027"/>
          <w:ilvl w:val="0"/>
        </w:numPr>
      </w:pPr>
      <w:r>
        <w:t xml:space="preserve">amount invoiced</w:t>
      </w:r>
    </w:p>
    <w:p>
      <w:pPr>
        <w:numPr>
          <w:numId w:val="1027"/>
          <w:ilvl w:val="0"/>
        </w:numPr>
      </w:pPr>
      <w:r>
        <w:t xml:space="preserve">percent of hours completed by majority position</w:t>
      </w:r>
    </w:p>
    <w:p>
      <w:r>
        <w:t xml:space="preserve">The results are as follows:</w:t>
      </w:r>
    </w:p>
    <w:p>
      <w:r>
        <w:t xml:space="preserve">AUC = 0.705 Number of losses predicted correctly: 124</w:t>
      </w:r>
    </w:p>
    <w:p>
      <w:r>
        <w:t xml:space="preserve">This is our 'base' model. Now try adding one complex variable at a time:</w:t>
      </w:r>
    </w:p>
    <w:tbl>
      <w:tblPr>
        <w:tblStyle w:val="TableNormal"/>
        <w:tblW w:type="pct" w:w="0.0"/>
      </w:tblPr>
      <w:tblGrid/>
      <w:t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61" w:name="boosted-trees"/>
      <w:bookmarkEnd w:id="61"/>
      <w:r>
        <w:t xml:space="preserve">Boosted Trees</w:t>
      </w:r>
    </w:p>
    <w:p>
      <w:pPr>
        <w:pStyle w:val="Heading3"/>
      </w:pPr>
      <w:bookmarkStart w:id="62" w:name="advantages"/>
      <w:bookmarkEnd w:id="62"/>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r>
        <w:t xml:space="preserve">tuned which variables to include: * exclude JD.Second, Business, code.client, code.contact * tuned parameters: * shrinkage = 0.001 * n.trees = 4000 * interaction.depth = 3 * min.nobs = 10 * manage to get AUC up to 0.785!!</w:t>
      </w:r>
    </w:p>
    <w:p>
      <w:r>
        <w:t xml:space="preserve">can we improve this by bringing huge variables back in a smarter way?</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63">
        <w:r>
          <w:rPr>
            <w:rStyle w:val="Link"/>
          </w:rPr>
          <w:t xml:space="preserve">10.1080/014461900370799</w:t>
        </w:r>
      </w:hyperlink>
      <w:r>
        <w:t xml:space="preserve">.</w:t>
      </w:r>
    </w:p>
    <w:p>
      <w:pPr>
        <w:pStyle w:val="Bibliography"/>
      </w:pPr>
      <w:r>
        <w:t xml:space="preserve">Flyvbjerg, Bent. 2011. “Over Budget, over Time, over and over Again: Managing Major Projects.” Journal Article.</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64">
        <w:r>
          <w:rPr>
            <w:rStyle w:val="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65">
        <w:r>
          <w:rPr>
            <w:rStyle w:val="Link"/>
          </w:rPr>
          <w:t xml:space="preserve">10.1016/j.buildenv.2004.02.013</w:t>
        </w:r>
      </w:hyperlink>
      <w:r>
        <w:t xml:space="preserve">.</w:t>
      </w:r>
    </w:p>
    <w:p>
      <w:pPr>
        <w:pStyle w:val="Bibliography"/>
      </w:pPr>
      <w:r>
        <w:t xml:space="preserve">Lovallo, Dan, and Daniel Kahneman. 2003. “Delusions of Success: How Optimism Undermines Executives’ Decisions.” Generic. HARVARD BUSINESS SCHOOL PUBLISHING CORPORATION.</w:t>
      </w:r>
      <w:r>
        <w:t xml:space="preserve"> </w:t>
      </w:r>
      <w:hyperlink r:id="rId66">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Moores, T. T., and J. S. Edwards. 1992. “Could Large UK Corporations and Computing Companies Use Software Cost Estimating Tools? - a Survey.” Journal Article.</w:t>
      </w:r>
      <w:r>
        <w:t xml:space="preserve"> </w:t>
      </w:r>
      <w:r>
        <w:rPr>
          <w:i/>
        </w:rPr>
        <w:t xml:space="preserve">European Journal of Information Systems</w:t>
      </w:r>
      <w:r>
        <w:t xml:space="preserve"> </w:t>
      </w:r>
      <w:r>
        <w:t xml:space="preserve">1 (5): 311–20. doi:</w:t>
      </w:r>
      <w:hyperlink r:id="rId67">
        <w:r>
          <w:rPr>
            <w:rStyle w:val="Link"/>
          </w:rPr>
          <w:t xml:space="preserve">10.1057/ejis.1992.3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c732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72b4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02581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65" Target="http://dx.doi.org/10.1016/j.buildenv.2004.02.013" TargetMode="External" /><Relationship Type="http://schemas.openxmlformats.org/officeDocument/2006/relationships/hyperlink" Id="rId67" Target="http://dx.doi.org/10.1057/ejis.1992.3" TargetMode="External" /><Relationship Type="http://schemas.openxmlformats.org/officeDocument/2006/relationships/hyperlink" Id="rId63" Target="http://dx.doi.org/10.1080/014461900370799" TargetMode="External" /><Relationship Type="http://schemas.openxmlformats.org/officeDocument/2006/relationships/hyperlink" Id="rId64" Target="http://dx.doi.org/10.1109/TSE.2007.256943" TargetMode="External" /><Relationship Type="http://schemas.openxmlformats.org/officeDocument/2006/relationships/hyperlink" Id="rId66"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_rels/footnotes.xml.rels><?xml version="1.0" encoding="UTF-8"?>
<Relationships xmlns="http://schemas.openxmlformats.org/package/2006/relationships"><Relationship Type="http://schemas.openxmlformats.org/officeDocument/2006/relationships/hyperlink" Id="rId65" Target="http://dx.doi.org/10.1016/j.buildenv.2004.02.013" TargetMode="External" /><Relationship Type="http://schemas.openxmlformats.org/officeDocument/2006/relationships/hyperlink" Id="rId67" Target="http://dx.doi.org/10.1057/ejis.1992.3" TargetMode="External" /><Relationship Type="http://schemas.openxmlformats.org/officeDocument/2006/relationships/hyperlink" Id="rId63" Target="http://dx.doi.org/10.1080/014461900370799" TargetMode="External" /><Relationship Type="http://schemas.openxmlformats.org/officeDocument/2006/relationships/hyperlink" Id="rId64" Target="http://dx.doi.org/10.1109/TSE.2007.256943" TargetMode="External" /><Relationship Type="http://schemas.openxmlformats.org/officeDocument/2006/relationships/hyperlink" Id="rId66"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