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 w:line="269" w:lineRule="auto"/>
        <w:jc w:val="left"/>
      </w:pPr>
      <w:r>
        <w:rPr>
          <w:rFonts w:ascii="Noto Sans CJK SC" w:hAnsi="Noto Sans CJK SC" w:eastAsia="Noto Sans CJK SC"/>
          <w:b/>
          <w:color w:val="0B7A75"/>
          <w:sz w:val="26"/>
        </w:rPr>
        <w:t>AMYGO.AI</w:t>
      </w:r>
    </w:p>
    <w:p>
      <w:pPr>
        <w:spacing w:before="760" w:after="80" w:line="269" w:lineRule="auto"/>
      </w:pPr>
      <w:r>
        <w:rPr>
          <w:rFonts w:ascii="Noto Sans CJK SC" w:hAnsi="Noto Sans CJK SC" w:eastAsia="Noto Sans CJK SC"/>
          <w:b/>
          <w:color w:val="163A5F"/>
          <w:sz w:val="56"/>
        </w:rPr>
        <w:t>RaaS MVP 开发附加文档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color w:val="234E70"/>
          <w:sz w:val="40"/>
        </w:rPr>
        <w:t>V1.0｜Cursor 开发启动、工程护栏与 Legacy 迁移准备</w:t>
      </w:r>
    </w:p>
    <w:p>
      <w:pPr>
        <w:spacing w:before="120" w:after="80" w:line="269" w:lineRule="auto"/>
      </w:pPr>
      <w:r>
        <w:rPr>
          <w:rFonts w:ascii="Noto Sans CJK SC" w:hAnsi="Noto Sans CJK SC" w:eastAsia="Noto Sans CJK SC"/>
        </w:rPr>
        <w:t>适用于擎朗 / 普渡商用服务机器人、宇树表演机器人及 fms2026 / app-android2026 演进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9864"/>
            <w:shd w:fill="E8F5F3"/>
            <w:tcMar>
              <w:top w:w="210" w:type="dxa"/>
              <w:start w:w="220" w:type="dxa"/>
              <w:bottom w:w="210" w:type="dxa"/>
              <w:end w:w="2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075E59"/>
                <w:sz w:val="21"/>
              </w:rPr>
              <w:t>开发原则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30"/>
              </w:rPr>
              <w:t>先跑通可验证的纵向闭环，再扩展厂商与场景；统一业务任务、状态与审计，不统一低层运动控制。</w:t>
            </w:r>
          </w:p>
        </w:tc>
        <w:trPr>
          <w:tblHeader/>
        </w:trPr>
      </w:tr>
    </w:tbl>
    <w:p>
      <w:pPr>
        <w:spacing w:after="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5083"/>
        <w:gridCol w:w="5083"/>
      </w:tblGrid>
      <w:tr>
        <w:tc>
          <w:tcPr>
            <w:tcW w:type="dxa" w:w="2880"/>
            <w:shd w:fill="F4F7F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0566C"/>
                <w:sz w:val="18"/>
              </w:rPr>
              <w:t>文档版本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V1.0</w:t>
            </w:r>
          </w:p>
        </w:tc>
        <w:trPr>
          <w:tblHeader/>
          <w:tblHeader w:val="true"/>
        </w:trPr>
      </w:tr>
      <w:tr>
        <w:tc>
          <w:tcPr>
            <w:tcW w:type="dxa" w:w="2880"/>
            <w:shd w:fill="F4F7F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0566C"/>
                <w:sz w:val="18"/>
              </w:rPr>
              <w:t>关联文档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AMYGO RaaS MVP v1.0 PRD 与开发计划｜范围修订 v1.1</w:t>
            </w:r>
          </w:p>
        </w:tc>
      </w:tr>
      <w:tr>
        <w:tc>
          <w:tcPr>
            <w:tcW w:type="dxa" w:w="2880"/>
            <w:shd w:fill="F4F7F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0566C"/>
                <w:sz w:val="18"/>
              </w:rPr>
              <w:t>基线日期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2026 年 8 月 11 日</w:t>
            </w:r>
          </w:p>
        </w:tc>
      </w:tr>
      <w:tr>
        <w:tc>
          <w:tcPr>
            <w:tcW w:type="dxa" w:w="2880"/>
            <w:shd w:fill="F4F7F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0566C"/>
                <w:sz w:val="18"/>
              </w:rPr>
              <w:t>状态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开发启动基线</w:t>
            </w:r>
          </w:p>
        </w:tc>
      </w:tr>
      <w:tr>
        <w:tc>
          <w:tcPr>
            <w:tcW w:type="dxa" w:w="2880"/>
            <w:shd w:fill="F4F7F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0566C"/>
                <w:sz w:val="18"/>
              </w:rPr>
              <w:t>首条闭环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Simulator → Task → Scheduler → Adapter → Event → Console</w:t>
            </w:r>
          </w:p>
        </w:tc>
      </w:tr>
      <w:tr>
        <w:tc>
          <w:tcPr>
            <w:tcW w:type="dxa" w:w="2880"/>
            <w:shd w:fill="F4F7F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0566C"/>
                <w:sz w:val="18"/>
              </w:rPr>
              <w:t>适用团队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产品、架构、后端、前端、Edge/Adapter、QA、安全、交付</w:t>
            </w:r>
          </w:p>
        </w:tc>
      </w:tr>
      <w:tr>
        <w:tc>
          <w:tcPr>
            <w:tcW w:type="dxa" w:w="2880"/>
            <w:shd w:fill="F4F7F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0566C"/>
                <w:sz w:val="18"/>
              </w:rPr>
              <w:t>文件属性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内部资料；未经授权不得对外传播</w:t>
            </w:r>
          </w:p>
        </w:tc>
      </w:tr>
    </w:tbl>
    <w:p>
      <w:pPr>
        <w:spacing w:before="560" w:after="80" w:line="269" w:lineRule="auto"/>
        <w:jc w:val="left"/>
      </w:pPr>
      <w:r>
        <w:rPr>
          <w:rFonts w:ascii="Noto Sans CJK SC" w:hAnsi="Noto Sans CJK SC" w:eastAsia="Noto Sans CJK SC"/>
          <w:b/>
          <w:color w:val="C74444"/>
          <w:sz w:val="18"/>
        </w:rPr>
        <w:t>内部资料｜未经授权不得对外传播</w:t>
      </w:r>
    </w:p>
    <w:p>
      <w:pPr>
        <w:spacing w:after="0" w:line="269" w:lineRule="auto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0. 文档控制与使用方式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本附加文档用于把已批准的 RaaS MVP 产品范围转化为可执行的研发启动规则。它不替代主 PRD，而是补充代码仓库、Cursor 使用、核心契约、厂商接入、Legacy 资产盘点、测试门槛和首批任务的工程约束。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4F7FA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8"/>
              </w:rPr>
              <w:t>文档目标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让研发从第一天以统一边界、统一契约和可验证闭环开工，避免把旧 MaaS 直接改名、把厂商 SDK 泄漏到核心领域，或在真实接口未知时生成伪实现。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4F7FA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8"/>
              </w:rPr>
              <w:t>上位文档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《AMYGO RaaS MVP v1.0 PRD 与开发计划｜首批擎朗 / 普渡 / 宇树范围修订版》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4F7FA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8"/>
              </w:rPr>
              <w:t>适用范围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新 raas-platform 工程；fms2026 / app-android2026 资产盘点与渐进迁移；PUDU、KEENON、Unitree 与 Legacy Zeus Adapter。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4F7FA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8"/>
              </w:rPr>
              <w:t>冲突处理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产品范围以主 PRD 为准；工程边界以本附加文档为准；安全要求取更严格者；重大变更必须形成 ADR 和书面批准。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4F7FA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8"/>
              </w:rPr>
              <w:t>版本冻结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V1.0 在 Sprint 0 结束前可修订；进入 Sprint 1 后，P0 契约变化须通过架构、QA 与产品联合评审。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0.1 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1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9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V1.0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2026-08-11</w:t>
            </w:r>
          </w:p>
        </w:tc>
        <w:tc>
          <w:tcPr>
            <w:tcW w:type="dxa" w:w="21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开发启动基线</w:t>
            </w:r>
          </w:p>
        </w:tc>
        <w:tc>
          <w:tcPr>
            <w:tcW w:type="dxa" w:w="49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整理 Cursor 开发护栏、核心 Contract、厂商接入策略、Legacy 盘点、测试门槛和首批 Issue。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0.2 批准与维护责任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批准/维护内容</w:t>
            </w:r>
          </w:p>
        </w:tc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发布阻断权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产品负责人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场景、P0/P1、用户流程、验收口径</w:t>
            </w:r>
          </w:p>
        </w:tc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产品范围与客户承诺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系统架构负责人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模块边界、Contract、ADR、数据与集成策略</w:t>
            </w:r>
          </w:p>
        </w:tc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架构越界、厂商耦合与不可恢复状态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研发负责人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仓库、代码规范、PR、构建和交付节奏</w:t>
            </w:r>
          </w:p>
        </w:tc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构建失败、关键债务和不可维护实现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QA 负责人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TCK、集成/HIL/SAT、故障注入和发布证据</w:t>
            </w:r>
          </w:p>
        </w:tc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缺少测试证据或未关闭 Sev-1/2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安全/隐私负责人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身份、Secret、租户隔离、远程访问和表演安全边界</w:t>
            </w:r>
          </w:p>
        </w:tc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Critical/High 风险或未签署现场安全门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交付/现场负责人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真实设备、网络、站点/场馆条件和 Runbook</w:t>
            </w:r>
          </w:p>
        </w:tc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设备/场地不满足 SAT 前提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35" w:type="dxa"/>
              <w:start w:w="160" w:type="dxa"/>
              <w:bottom w:w="135" w:type="dxa"/>
              <w:end w:w="160" w:type="dxa"/>
            </w:tcMar>
            <w:shd w:fill="FFF3D9" w:val="clear"/>
            <w:tcBorders>
              <w:top w:val="nil" w:sz="0" w:color="FFF3D9" w:space="0"/>
              <w:left w:val="nil" w:sz="0" w:color="FFF3D9" w:space="0"/>
              <w:bottom w:val="nil" w:sz="0" w:color="FFF3D9" w:space="0"/>
              <w:right w:val="nil" w:sz="0" w:color="FFF3D9" w:space="0"/>
              <w:insideH w:val="nil" w:sz="0" w:color="FFF3D9" w:space="0"/>
              <w:insideV w:val="nil" w:sz="0" w:color="FFF3D9" w:space="0"/>
            </w:tcBorders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C98519"/>
                <w:sz w:val="21"/>
              </w:rPr>
              <w:t>◆ 使用规则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本文件应进入新仓库 docs/engineering/，并在每次重大架构、Contract、厂商接入或 Legacy 切流决策后更新。Cursor 生成的代码不能替代正式厂商文档、HIL 结果、代码评审或现场安全签字。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01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执行摘要与开工结论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02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不可妥协的工程原则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03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目标架构、仓库与部署单元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04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Cursor 开发治理与项目规则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05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六个必须先冻结的核心 Contract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06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PUDU / KEENON / Unitree / Legacy 接入策略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07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fms2026 / app-android2026 继承与迁移准备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08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MVP 明确不做的内容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09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Adapter TCK、测试与质量门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10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数据、安全、可观测性与部署规范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11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首四周开发计划与首批 Issue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12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Definition of Ready / Done 与 PR 检查清单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13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风险、决策门与开工检查表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20"/>
              </w:rPr>
              <w:t>A–D</w:t>
            </w:r>
          </w:p>
        </w:tc>
        <w:tc>
          <w:tcPr>
            <w:tcW w:type="dxa" w:w="87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附录：Cursor Rules、首条指令、目录结构与示例契约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1. 执行摘要与开工结论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现在可以正式开工，但第一周的成功标准不是“接上三家机器人”，而是建立一条不会因厂商差异、旧系统耦合或状态不一致而返工的工程骨架。首批真实接入顺序仍为 PUDU、KEENON、Unitree；Legacy Zeus 作为 P1 渐进迁移路径，不占用三家首批厂商的关键路径。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立即执行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本周产出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禁止事项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建立新 raas-platform 仓库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模块化单体 Control Plane、独立 Edge/Adapter、CI 与分支保护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禁止直接在 fms2026 上批量改名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冻结领域状态机与 Adapter Contract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Task/Assignment/Execution/Command/Event、Robot 多维状态、Site/Station 映射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禁止业务层直接引用厂商 DTO/SDK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先做 Robot Simulator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第一条纵向闭环和 Adapter TCK 基线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禁止在模拟闭环未通过前堆叠真实厂商特例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自动盘点 Legacy 资产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模块、接口、实体、VCM 协议、Android API 与迁移矩阵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禁止 Cursor 未分析即自动重构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建立安全与 Secret 规则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Privacy/访问控制、Secret Manager、审计和本地安全边界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禁止提交 Token、证书、客户数据或低层控制密钥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35" w:type="dxa"/>
              <w:start w:w="160" w:type="dxa"/>
              <w:bottom w:w="135" w:type="dxa"/>
              <w:end w:w="160" w:type="dxa"/>
            </w:tcMar>
            <w:shd w:fill="EAF6EF" w:val="clear"/>
            <w:tcBorders>
              <w:top w:val="nil" w:sz="0" w:color="EAF6EF" w:space="0"/>
              <w:left w:val="nil" w:sz="0" w:color="EAF6EF" w:space="0"/>
              <w:bottom w:val="nil" w:sz="0" w:color="EAF6EF" w:space="0"/>
              <w:right w:val="nil" w:sz="0" w:color="EAF6EF" w:space="0"/>
              <w:insideH w:val="nil" w:sz="0" w:color="EAF6EF" w:space="0"/>
              <w:insideV w:val="nil" w:sz="0" w:color="EAF6EF" w:space="0"/>
            </w:tcBorders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21"/>
              </w:rPr>
              <w:t>● 开工顺序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先做统一契约和模拟闭环，再接 PUDU；KEENON 在正式合作接口、型号和固件矩阵齐全后进入真实开发；Unitree 从场馆本地 Show Agent、单机预置动作和安全预检开始。</w:t>
            </w:r>
          </w:p>
        </w:tc>
      </w:tr>
    </w:tbl>
    <w:p>
      <w:pPr>
        <w:spacing w:after="0"/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355080" cy="2542032"/>
            <wp:docPr id="1" name="Picture 1" descr="第一条纵向闭环：创建站点与模拟机器人、创建任务、调度、Adapter 命令、模拟执行、事件回传、控制台与审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ygo_mvp_addendum_vertical_sl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54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Noto Sans CJK SC" w:hAnsi="Noto Sans CJK SC" w:eastAsia="Noto Sans CJK SC"/>
          <w:b/>
          <w:color w:val="5E7184"/>
          <w:sz w:val="18"/>
        </w:rPr>
        <w:t>图 1｜第一条纵向闭环：所有真实 Adapter 的共同发布前提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1.1 Day-0 十项决策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D0-1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代码底座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新建 raas-platform；旧仓只读盘点并通过 Adapter/迁移脚本接入。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D0-2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架构形态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云端模块化单体 + 异步 Worker；Edge、Venue Controller、Adapter 独立部署。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D0-3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第一条链路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Simulator → Task → Scheduler → Command → Event → Console。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D0-4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统一边界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统一业务任务、状态、审计、错误和能力；不统一低层运动、地图文件和厂商安全控制。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D0-5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真实接入顺序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PUDU P0；KEENON P0 但受正式接口门约束；Unitree 独立 Show 域；Legacy Zeus P1。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D0-6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低层控制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云端不发送速度、转向角、关节角、力矩或连续步态流。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D0-7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数据库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新 Schema；所有业务表 tenant_id；Outbox；事件 append-only；Legacy 保留 source_system/legacy_id。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D0-8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测试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每个 Adapter 必须通过同一 Adapter TCK；没有合同测试与 HIL 不标记 Supported。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D0-9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Cursor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先分析、后计划、再改代码；禁止编造厂商接口；每次输出文件路径、变更、测试和风险。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D0-10</w:t>
            </w:r>
          </w:p>
        </w:tc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发布</w:t>
            </w:r>
          </w:p>
        </w:tc>
        <w:tc>
          <w:tcPr>
            <w:tcW w:type="dxa" w:w="698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P0、HIL/SAT、72h、无 Sev-1/2、安全签字和 Runbook 缺一不可。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2. 不可妥协的工程原则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2.1 原则一：旧系统作为资产来源，不作为新平台代码底座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fms2026 与 app-android2026 的订单生命周期、运营区域、轨迹、权限、长连接、现场控制和异常处理经验值得继承；但其乘客出行语义、旧数据库、Thymeleaf UI、Android 技术栈和 Zeus 私有协议不能成为新 RaaS 的核心依赖。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075E59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正确做法</w:t>
            </w:r>
          </w:p>
        </w:tc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075E59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错误做法</w:t>
            </w:r>
          </w:p>
        </w:tc>
      </w:tr>
      <w:tr>
        <w:trPr>
          <w:cantSplit/>
        </w:trPr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新建 Task/Robot/Capability/Adapter 领域，Legacy 通过映射或 Adapter 接入</w:t>
            </w:r>
          </w:p>
        </w:tc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将 Car 全局替换为 Robot、Order 全局替换为 Task</w:t>
            </w:r>
          </w:p>
        </w:tc>
      </w:tr>
      <w:tr>
        <w:trPr>
          <w:cantSplit/>
        </w:trPr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先补 Characterization Test，再提取规则或包装协议</w:t>
            </w:r>
          </w:p>
        </w:tc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边改需求边大规模重构旧代码</w:t>
            </w:r>
          </w:p>
        </w:tc>
      </w:tr>
      <w:tr>
        <w:trPr>
          <w:cantSplit/>
        </w:trPr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新 Schema 与旧数据通过 legacy_id_mapping 对账</w:t>
            </w:r>
          </w:p>
        </w:tc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直接在旧表中加入大量机器人字段</w:t>
            </w:r>
          </w:p>
        </w:tc>
      </w:tr>
      <w:tr>
        <w:trPr>
          <w:cantSplit/>
        </w:trPr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新 UI 通过新 API；旧 UI 仅在过渡期只读或双写</w:t>
            </w:r>
          </w:p>
        </w:tc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在 Thymeleaf 页面继续堆多厂商控制逻辑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2.2 原则二：MVP 使用模块化单体，Edge 与 Adapter 独立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13–15 人团队在 27 周内同时交付商用服务和表演两条执行域，首版不应被微服务治理、分布式事务和多套消息系统拖慢。Control Plane 内保持强模块边界；站点网络、厂商 SDK 与本地生命周期不同，因此 Edge/Adapter 必须单独部署、升级和回滚。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2.3 原则三：只发送高层业务意图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075E59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允许的云端命令</w:t>
            </w:r>
          </w:p>
        </w:tc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075E59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不得进入通用云端命令</w:t>
            </w:r>
          </w:p>
        </w:tc>
      </w:tr>
      <w:tr>
        <w:trPr>
          <w:cantSplit/>
        </w:trPr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DELIVER / CLEAN / RETURN_TO_DOCK / PAUSE / RESUME / CANCEL</w:t>
            </w:r>
          </w:p>
        </w:tc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速度、转向角、轮速、电机电流、实时路径点流</w:t>
            </w:r>
          </w:p>
        </w:tc>
      </w:tr>
      <w:tr>
        <w:trPr>
          <w:cantSplit/>
        </w:trPr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START_SHOW / ABORT_SHOW / PRELOAD_ASSET / PREFLIGHT</w:t>
            </w:r>
          </w:p>
        </w:tc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关节角、力矩、连续步态流、在线生成未知动作</w:t>
            </w:r>
          </w:p>
        </w:tc>
      </w:tr>
      <w:tr>
        <w:trPr>
          <w:cantSplit/>
        </w:trPr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OPEN_COMPARTMENT（在设备/权限支持且通过测试时）</w:t>
            </w:r>
          </w:p>
        </w:tc>
        <w:tc>
          <w:tcPr>
            <w:tcW w:type="dxa" w:w="50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绕过厂商安全回路、急停、避障或本地互锁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2.4 原则四：统一核心能力，保留厂商扩展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能力命名空间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Core 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navigation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delivery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cleaning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docking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compartment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elevator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show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Vendor Extension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pudu.*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keenon.*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unitree.*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legacy.zeus.*</w:t>
            </w:r>
          </w:p>
        </w:tc>
      </w:tr>
    </w:tbl>
    <w:p>
      <w:pPr>
        <w:spacing w:after="0"/>
      </w:pP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不支持的能力必须显式返回 CAPABILITY_NOT_SUPPORTED，并记录 Model Profile、固件、Adapter 版本和原因。不得静默忽略，也不得通过 UI 隐藏错误制造“看似成功”。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2.5 原则五：第一条链路必须纵向闭环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所有基础模块都应围绕一条真实可执行路径落地，而不是按“先建完所有表、再做所有页面、最后接机器人”的横向方式推进。纵向闭环通过后，再逐步替换 Simulator 为 PUDU、KEENON、Unitree 或 Legacy Adapter。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2.6 反模式清单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反模式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为什么危险</w:t>
            </w:r>
          </w:p>
        </w:tc>
        <w:tc>
          <w:tcPr>
            <w:tcW w:type="dxa" w:w="41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替代方案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厂商 SDK 直接进入 Controller/Domain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升级、测试和多厂商扩展不可控</w:t>
            </w:r>
          </w:p>
        </w:tc>
        <w:tc>
          <w:tcPr>
            <w:tcW w:type="dxa" w:w="41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Adapter + Anti-Corruption Layer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 只有一个 status 字段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重试、改派、并发取消和恢复无法表达</w:t>
            </w:r>
          </w:p>
        </w:tc>
        <w:tc>
          <w:tcPr>
            <w:tcW w:type="dxa" w:w="41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 + Assignment + ExecutionAttempt + Command + Event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Robot 只有 ONLINE/OFFLINE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无法表达低电、定位丢失、维护和安全状态</w:t>
            </w:r>
          </w:p>
        </w:tc>
        <w:tc>
          <w:tcPr>
            <w:tcW w:type="dxa" w:w="41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连接/运营/任务/电量/定位/安全/维护多维状态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HTTP 超时即认定命令失败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真实机器人可能已执行，重试会重复送达或重复开柜</w:t>
            </w:r>
          </w:p>
        </w:tc>
        <w:tc>
          <w:tcPr>
            <w:tcW w:type="dxa" w:w="41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幂等键、ACK、查询确认与补偿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云端直接做低层遥控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网络抖动和权限错误可能造成安全风险</w:t>
            </w:r>
          </w:p>
        </w:tc>
        <w:tc>
          <w:tcPr>
            <w:tcW w:type="dxa" w:w="41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本地控制器/厂商安全链路；云端仅业务级指令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Cursor 根据官网猜 API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生成无法联调的伪代码并污染核心模型</w:t>
            </w:r>
          </w:p>
        </w:tc>
        <w:tc>
          <w:tcPr>
            <w:tcW w:type="dxa" w:w="41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正式文档、沙箱、样例与 Mock Contract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3. 目标架构、仓库与部署单元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355080" cy="3459988"/>
            <wp:docPr id="2" name="Picture 2" descr="AMYGO RaaS 云端 Control Plane、站点/场馆 Edge、PUDU、KEENON、Unitree 与 Legacy Zeus Adapter 分层架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ygo_mvp_addendum_archite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459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Noto Sans CJK SC" w:hAnsi="Noto Sans CJK SC" w:eastAsia="Noto Sans CJK SC"/>
          <w:b/>
          <w:color w:val="5E7184"/>
          <w:sz w:val="18"/>
        </w:rPr>
        <w:t>图 2｜云端业务控制、本地执行与厂商适配的责任边界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3.1 可部署单元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部署单元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优先级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control-plane-api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同步 API、鉴权、主数据、任务/Show 查询与命令入口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control-plane-worker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Scheduler、Outbox、超时、Webhook、异步事件与报表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console-web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云/CDN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机器人、任务、清洁、酒店、餐饮、Show、告警和审计 UI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site-edge-agent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站点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mTLS、Adapter 托管、离线缓存、命令幂等、状态重同步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venue-show-controller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场馆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动作缓存/校验、Preflight、Cue 时钟、本地 Start/Abort 和运行日志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adapter-pudu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站点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PUDU 认证、任务、状态、Webhook/轮询和错误映射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adapter-keenon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站点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KEENON 合作接口、型号能力与版本兼容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P0/受 G0 门约束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adapter-unitree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场馆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Unitree 本地 SDK、动作资产、状态、预检和 Cue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adapter-legacy-zeus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过渡环境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VCM/Zeus 遥测镜像、命令包装和渐进切流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robot-simulator</w:t>
            </w:r>
          </w:p>
        </w:tc>
        <w:tc>
          <w:tcPr>
            <w:tcW w:type="dxa" w:w="12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开发/测试</w:t>
            </w:r>
          </w:p>
        </w:tc>
        <w:tc>
          <w:tcPr>
            <w:tcW w:type="dxa" w:w="54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多厂商 Profile、断网、低电、重复/乱序事件与 Cue 偏差</w:t>
            </w:r>
          </w:p>
        </w:tc>
        <w:tc>
          <w:tcPr>
            <w:tcW w:type="dxa" w:w="13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3.2 Control Plane 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拥有的数据/职责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不得依赖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identity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OIDC 用户、角色、权限、设备身份引用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 SDK、业务任务状态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tenant-site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Tenant、Site、Floor、Zone、Station、Facility 引用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具体厂商地图对象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robot-profile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Robot、Fleet、Model Profile、Capability、Adapter Instance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Service/Show 私有流程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service-mission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Delivery、Cleaning、Task、Assignment、ExecutionAttempt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Unitree 低层动作对象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show-orchestration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Show、MotionAsset、RobotGroup、Cue、ShowRun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商用任务分配逻辑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scheduler-command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资格筛选、租约、Command、幂等、超时和补偿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 DTO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alert-incident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Alert、Incident、Escalation、Runbook 引用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直接修改 Robot/Task 表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audit-integration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Audit、Webhook、Outbox、External Reference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直接执行机器人动作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3.3 建议仓库结构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建议目录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raas-platform/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control-plane/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app-api/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app-worker/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modules/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identity/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tenant-site/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robot-profile/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service-mission/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show-orchestration/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scheduler-command/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alert-incident/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└── audit-integration/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db-migration/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console-web/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edge/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site-edge-agent/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venue-show-controller/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adapters/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adapter-sdk/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adapter-tck/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simulator/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pudu/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keenon/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unitree/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legacy-zeus/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contracts/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openapi/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events/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vendor-samples/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docs/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adr/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engineering/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legacy/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runbooks/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security/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infra/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3.4 依赖方向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依赖规则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domain  ←  application  ←  inbound API / UI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↑             ↑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ports        infrastructure / adapters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禁止：domain → vendor SDK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禁止：service-mission → keenon DTO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禁止：show-orchestration → unitree joint command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允许：adapter → adapter-sdk → core contracts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4. Cursor 开发治理与项目规则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Cursor 是编码与分析工具，不是架构批准人、厂商接口来源或安全签字人。项目使用时必须控制上下文、变更规模和自动执行范围，确保每个生成结果都能被审查、测试和回滚。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4.1 使用前安全检查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62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不符合时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账号与隐私设置</w:t>
            </w:r>
          </w:p>
        </w:tc>
        <w:tc>
          <w:tcPr>
            <w:tcW w:type="dxa" w:w="62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使用公司批准的账号、团队策略和隐私模式；确认代码索引与数据处理符合内部政策</w:t>
            </w:r>
          </w:p>
        </w:tc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停止导入仓库，先完成安全审批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Secrets</w:t>
            </w:r>
          </w:p>
        </w:tc>
        <w:tc>
          <w:tcPr>
            <w:tcW w:type="dxa" w:w="62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.env、证书、App Secret、机器人 Token、SDK License 进入 Secret Manager；仓库只存模板</w:t>
            </w:r>
          </w:p>
        </w:tc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立即轮换已暴露凭证并清理历史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客户与酒店数据</w:t>
            </w:r>
          </w:p>
        </w:tc>
        <w:tc>
          <w:tcPr>
            <w:tcW w:type="dxa" w:w="62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不把手机号、房号、PIN、视频、地图和生产日志贴入聊天；样例必须脱敏</w:t>
            </w:r>
          </w:p>
        </w:tc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删除上下文并按事件流程处理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 NDA 资料</w:t>
            </w:r>
          </w:p>
        </w:tc>
        <w:tc>
          <w:tcPr>
            <w:tcW w:type="dxa" w:w="62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只存批准的私有位置；仓库保存接口抽象、Mock 与授权样例</w:t>
            </w:r>
          </w:p>
        </w:tc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不允许上传公共仓库或外部索引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自动执行</w:t>
            </w:r>
          </w:p>
        </w:tc>
        <w:tc>
          <w:tcPr>
            <w:tcW w:type="dxa" w:w="62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禁止 Cursor 在无人审查时批量修改生产配置、数据库或安全关键代码</w:t>
            </w:r>
          </w:p>
        </w:tc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使用 Plan/Review 模式并限制目录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4.2 项目规则文件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版本化 Project Rules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.cursor/rules/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00-engineering-core.mdc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10-domain-model.mdc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20-adapter-contract.mdc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30-security-safety.mdc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40-testing.mdc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50-legacy-migration.mdc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60-database-api.mdc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4.3 标准任务生命周期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Cursor 必须输出</w:t>
            </w:r>
          </w:p>
        </w:tc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人工 Gate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Analyze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受影响模块、文件、接口、数据库、风险、未知项和测试现状</w:t>
            </w:r>
          </w:p>
        </w:tc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确认问题理解与范围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Plan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最小变更方案、文件级步骤、迁移/兼容策略、测试计划</w:t>
            </w:r>
          </w:p>
        </w:tc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架构或 Tech Lead 批准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Change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只修改批准文件；不得顺带重构无关模块</w:t>
            </w:r>
          </w:p>
        </w:tc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保持 PR 可审查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Verify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build、unit、integration、contract、lint、migration 与必要 HIL 结果</w:t>
            </w:r>
          </w:p>
        </w:tc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QA/开发确认证据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Report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变更摘要、文件列表、行为差异、未解决问题、回滚办法</w:t>
            </w:r>
          </w:p>
        </w:tc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PR Review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4.4 变更规模与 PR 规则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一个 PR 只解决一个业务或工程目标；大规模重构与新功能不得混在同一 PR。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数据库迁移、API/事件变更和 Adapter 行为变化必须在 PR 描述中单独列出，并提供兼容/回滚说明。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新增厂商字段只能存在于对应 Adapter 或 vendor extension；公共 Contract 变化必须有至少两个实现或明确的通用业务理由。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所有 Cursor 生成代码必须经过人工 Review；安全、权限、命令、状态机、数据库迁移和现场控制至少两人审查。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PR 合并前必须通过 required checks；禁止以“后续再补测试”豁免 P0 状态机、幂等、权限和 Adapter TCK。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4.5 核心 Cursor Rules 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强制规则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R1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修改前先列出影响模块、文件、接口、数据库和测试。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R2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Domain 层禁止依赖 PUDU、KEENON、Unitree、Zeus 或厂商 DTO。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R3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机器人命令必须包含 commandId、correlationId、tenantId、siteId、robotId、expiresAt、idempotencyKey 和 actor。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R4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重复命令、重复 Webhook、乱序事件、网络超时和服务重启必须安全处理。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R5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云端不得发送速度、转向、关节角、力矩或连续低层运动控制。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R6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高风险人工操作必须写 Audit Log；租户从鉴权上下文获取。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R7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数据库变更只能通过版本化 migration；禁止手工改生产库。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R8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Legacy 修改前先补 Characterization Test；不得批量改名。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R9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新 API/事件同步更新 OpenAPI、schema、样例与 contract test。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R10</w:t>
            </w:r>
          </w:p>
        </w:tc>
        <w:tc>
          <w:tcPr>
            <w:tcW w:type="dxa" w:w="90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不得编造厂商 API；资料不足时只实现 Mock、Port 与待确认项。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5. 六个必须先冻结的核心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35" w:type="dxa"/>
              <w:start w:w="160" w:type="dxa"/>
              <w:bottom w:w="135" w:type="dxa"/>
              <w:end w:w="160" w:type="dxa"/>
            </w:tcMar>
            <w:shd w:fill="FFF3D9" w:val="clear"/>
            <w:tcBorders>
              <w:top w:val="nil" w:sz="0" w:color="FFF3D9" w:space="0"/>
              <w:left w:val="nil" w:sz="0" w:color="FFF3D9" w:space="0"/>
              <w:bottom w:val="nil" w:sz="0" w:color="FFF3D9" w:space="0"/>
              <w:right w:val="nil" w:sz="0" w:color="FFF3D9" w:space="0"/>
              <w:insideH w:val="nil" w:sz="0" w:color="FFF3D9" w:space="0"/>
              <w:insideV w:val="nil" w:sz="0" w:color="FFF3D9" w:space="0"/>
            </w:tcBorders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C98519"/>
                <w:sz w:val="21"/>
              </w:rPr>
              <w:t>◆ 冻结顺序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Adapter Contract、Command/Event Envelope、Task 状态机、Robot 状态、Capability 与 Site Mapping 在 Sprint 1 进入真实厂商开发前完成。此后变化必须版本化并通过兼容测试。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5.1 Robot Adapter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Java 端口示例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public interface RobotAdapter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AdapterDescriptor descriptor();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Set&lt;CapabilityDescriptor&gt; capabilities(RobotRef robot);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RobotSnapshot getSnapshot(RobotRef robot);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CommandReceipt submit(CommandEnvelope command);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CommandReceipt cancel(CommandEnvelope command);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Publisher&lt;RobotEvent&gt; events();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// Adapter 负责：认证、DTO 转换、错误映射、Webhook/轮询、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// 限流、重试、型号/固件兼容。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// Adapter 不负责：租户权限、业务状态机、全局调度、计费与 SLA。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5.2 Command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CommandEnvelope v1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"commandId": "01J...",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"correlationId": "01J...",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"tenantId": "tenant-001",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"siteId": "site-001",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"robotId": "robot-001",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"commandType": "DELIVERY_START",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"idempotencyKey": "task-10086-attempt-1",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"issuedAt": "2026-08-11T20:00:00Z",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"expiresAt": "2026-08-11T20:02:00Z",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"actor": { "type": "SYSTEM", "id": "scheduler" },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"payload": {}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83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幂等</w:t>
            </w:r>
          </w:p>
        </w:tc>
        <w:tc>
          <w:tcPr>
            <w:tcW w:type="dxa" w:w="83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同一 idempotencyKey 在有效窗口内只形成一个可执行厂商命令。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过期</w:t>
            </w:r>
          </w:p>
        </w:tc>
        <w:tc>
          <w:tcPr>
            <w:tcW w:type="dxa" w:w="83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Edge/Adapter 收到 expiresAt 已过的命令必须拒绝，不能“补执行”。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ACK</w:t>
            </w:r>
          </w:p>
        </w:tc>
        <w:tc>
          <w:tcPr>
            <w:tcW w:type="dxa" w:w="83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区分 RECEIVED、ACCEPTED、REJECTED、UNKNOWN；HTTP 200 不等于机器人已开始执行。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租约</w:t>
            </w:r>
          </w:p>
        </w:tc>
        <w:tc>
          <w:tcPr>
            <w:tcW w:type="dxa" w:w="83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同一机器人同一时间只有一个主任务/Show 控制权；租约必须可续期、过期和审计。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撤销</w:t>
            </w:r>
          </w:p>
        </w:tc>
        <w:tc>
          <w:tcPr>
            <w:tcW w:type="dxa" w:w="83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Cancel 是独立命令；必须处理原任务已完成、厂商不支持取消和取消/完成竞态。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5.3 Event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RobotEvent v1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"eventId": "01J...",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"eventType": "TASK_PROGRESS_UPDATED",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"schemaVersion": "1.0",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"tenantId": "tenant-001",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"siteId": "site-001",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"robotId": "robot-001",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"taskId": "task-001",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"sequence": 125,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"occurredAt": "2026-08-11T20:01:10Z",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"receivedAt": "2026-08-11T20:01:12Z",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"source": "PUDU",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"correlationId": "01J...",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"payload": {}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事件处理必须按 eventId 去重，按 source/robot/sequence 或厂商版本规则识别乱序；业务状态迁移基于允许的状态边，不得用“最后收到的事件覆盖当前状态”。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5.4 Task、Assignment 与 Execution 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状态与对象拆分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Task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DRAFT → QUEUED → ASSIGNED → DISPATCHING → RUNNING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                           ├→ SUCCEEDED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                           ├→ FAILED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                           ├→ CANCELED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                           ├→ SUSPENDED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                           └→ NEEDS_INTERVENTION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Task 1 ── N Assignment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Assignment 1 ── N ExecutionAttempt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ExecutionAttempt 1 ── N Command / Event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不变量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单主执行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同一 Task 同一时刻最多一个 ACTIVE Assignment；同一 Robot 最多一个主控租约。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终态不可回退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SUCCEEDED/FAILED/CANCELED 不得直接回到 RUNNING；恢复必须创建新 Attempt 或新 Task。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业务与设备分离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 状态不是 Robot 状态；机器人离线不自动把任务判为 FAILED。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并发安全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取消、完成、超时、人工接管和改派使用版本号/乐观锁和原子状态迁移。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可追踪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每个状态变化记录 source event、actor、reason、correlationId 与时间。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5.5 Robot 多维状态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示例值</w:t>
            </w:r>
          </w:p>
        </w:tc>
        <w:tc>
          <w:tcPr>
            <w:tcW w:type="dxa" w:w="41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connectivityStatus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ONLINE / DEGRADED / OFFLINE</w:t>
            </w:r>
          </w:p>
        </w:tc>
        <w:tc>
          <w:tcPr>
            <w:tcW w:type="dxa" w:w="41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连接、心跳与遥测新鲜度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operationalStatus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AVAILABLE / BUSY / PAUSED / ERROR / MAINTENANCE</w:t>
            </w:r>
          </w:p>
        </w:tc>
        <w:tc>
          <w:tcPr>
            <w:tcW w:type="dxa" w:w="41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是否可被业务调度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missionStatus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IDLE / ACCEPTING / EXECUTING / RETURNING</w:t>
            </w:r>
          </w:p>
        </w:tc>
        <w:tc>
          <w:tcPr>
            <w:tcW w:type="dxa" w:w="41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当前任务阶段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batteryStatus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NORMAL / LOW / CRITICAL / CHARGING</w:t>
            </w:r>
          </w:p>
        </w:tc>
        <w:tc>
          <w:tcPr>
            <w:tcW w:type="dxa" w:w="41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电量约束与回充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localizationStatus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LOCALIZED / LOST / UNKNOWN</w:t>
            </w:r>
          </w:p>
        </w:tc>
        <w:tc>
          <w:tcPr>
            <w:tcW w:type="dxa" w:w="41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导航资格与异常处理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safetyStatus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NORMAL / PROTECTIVE_STOP / E_STOP</w:t>
            </w:r>
          </w:p>
        </w:tc>
        <w:tc>
          <w:tcPr>
            <w:tcW w:type="dxa" w:w="41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发布阻断与现场处理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maintenanceStatus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OK / DUE / BLOCKED</w:t>
            </w:r>
          </w:p>
        </w:tc>
        <w:tc>
          <w:tcPr>
            <w:tcW w:type="dxa" w:w="417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维护窗口与禁用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5.6 Site / Station / Vendor Mapping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MVP 不统一三家厂商的完整地图文件，而统一业务语义点与区域。任务优先使用 Station/Zone，Adapter 再映射为厂商 Place/Target/Map ID；原始坐标仅用于显示、诊断或经过验证的局部场景。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统一语义 + 厂商映射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Site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Floor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Zone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ServiceArea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RestrictedArea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StageZone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Station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├── PickupPoint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├── DropoffPoint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├── Dock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├── ElevatorLobby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└── ShowStartPose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station-001 → pudu.placeId = "P-102"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station-001 → keenon.targetId = "T-28"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station-001 → legacy.zeusPointId = 908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6. PUDU / KEENON / Unitree / Legacy 接入策略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6.1 支持等级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对外表述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Simulator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仅 Mock/模拟器与契约测试通过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不得宣称支持真实型号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Beta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真实接口或单台 HIL 已通过，但型号/固件/场景覆盖不足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限定客户、型号、固件和场景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Supported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正式授权、合同测试、HIL、SAT、故障恢复和运维路径全部通过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可进入正式支持矩阵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Blocked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缺少授权、接口、许可证、安全条件或存在严重缺陷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不得启用生产控制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6.2 PUDU：第一条真实商用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7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8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P0-A</w:t>
            </w:r>
          </w:p>
        </w:tc>
        <w:tc>
          <w:tcPr>
            <w:tcW w:type="dxa" w:w="47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认证、设备绑定、状态、创建/取消配送任务、任务回调、回充、基础错误映射</w:t>
            </w:r>
          </w:p>
        </w:tc>
        <w:tc>
          <w:tcPr>
            <w:tcW w:type="dxa" w:w="38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餐厅配送纵向闭环；重复命令/回调、超时、断网恢复通过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P0-B</w:t>
            </w:r>
          </w:p>
        </w:tc>
        <w:tc>
          <w:tcPr>
            <w:tcW w:type="dxa" w:w="47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清洁任务、区域/模式、断点续作、清洁结果</w:t>
            </w:r>
          </w:p>
        </w:tc>
        <w:tc>
          <w:tcPr>
            <w:tcW w:type="dxa" w:w="38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低电/缺水场景、补给后恢复与报告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P0-C</w:t>
            </w:r>
          </w:p>
        </w:tc>
        <w:tc>
          <w:tcPr>
            <w:tcW w:type="dxa" w:w="47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酒店送物、舱门/PIN、超时回收、设施连接器</w:t>
            </w:r>
          </w:p>
        </w:tc>
        <w:tc>
          <w:tcPr>
            <w:tcW w:type="dxa" w:w="38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酒店脚本 SAT；隐私与重复开柜保护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P1</w:t>
            </w:r>
          </w:p>
        </w:tc>
        <w:tc>
          <w:tcPr>
            <w:tcW w:type="dxa" w:w="475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更多型号、批量运维、厂商高级能力</w:t>
            </w:r>
          </w:p>
        </w:tc>
        <w:tc>
          <w:tcPr>
            <w:tcW w:type="dxa" w:w="38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按 Model Profile 单独认证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35" w:type="dxa"/>
              <w:start w:w="160" w:type="dxa"/>
              <w:bottom w:w="135" w:type="dxa"/>
              <w:end w:w="160" w:type="dxa"/>
            </w:tcMar>
            <w:shd w:fill="FFF3D9" w:val="clear"/>
            <w:tcBorders>
              <w:top w:val="nil" w:sz="0" w:color="FFF3D9" w:space="0"/>
              <w:left w:val="nil" w:sz="0" w:color="FFF3D9" w:space="0"/>
              <w:bottom w:val="nil" w:sz="0" w:color="FFF3D9" w:space="0"/>
              <w:right w:val="nil" w:sz="0" w:color="FFF3D9" w:space="0"/>
              <w:insideH w:val="nil" w:sz="0" w:color="FFF3D9" w:space="0"/>
              <w:insideV w:val="nil" w:sz="0" w:color="FFF3D9" w:space="0"/>
            </w:tcBorders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C98519"/>
                <w:sz w:val="21"/>
              </w:rPr>
              <w:t>◆ 接入门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Sprint 0 必须选定正式接入方式、账号权限、区域、目标型号、固件、限额、Webhook/轮询语义和技术支持联系人。不同接口路径不得在同一个首版 Adapter 中无边界混用。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6.3 KEENON：正式合作接口到位后进入真实开发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前置资料</w:t>
            </w:r>
          </w:p>
        </w:tc>
        <w:tc>
          <w:tcPr>
            <w:tcW w:type="dxa" w:w="79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最低要求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接口与授权</w:t>
            </w:r>
          </w:p>
        </w:tc>
        <w:tc>
          <w:tcPr>
            <w:tcW w:type="dxa" w:w="79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正式 API/SDK、生产使用权、账号/凭证、沙箱或测试环境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设备范围</w:t>
            </w:r>
          </w:p>
        </w:tc>
        <w:tc>
          <w:tcPr>
            <w:tcW w:type="dxa" w:w="79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明确型号、区域版本、固件和可控制能力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运行语义</w:t>
            </w:r>
          </w:p>
        </w:tc>
        <w:tc>
          <w:tcPr>
            <w:tcW w:type="dxa" w:w="79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任务状态、错误码、回调/轮询、超时、取消、重试和限流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设施能力</w:t>
            </w:r>
          </w:p>
        </w:tc>
        <w:tc>
          <w:tcPr>
            <w:tcW w:type="dxa" w:w="79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电梯、门禁、柜门或厂商 Fleet Manager 的责任边界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支持机制</w:t>
            </w:r>
          </w:p>
        </w:tc>
        <w:tc>
          <w:tcPr>
            <w:tcW w:type="dxa" w:w="79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厂商技术负责人、升级路径、故障样例和兼容性通知</w:t>
            </w:r>
          </w:p>
        </w:tc>
      </w:tr>
    </w:tbl>
    <w:p>
      <w:pPr>
        <w:spacing w:after="0"/>
      </w:pP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在资料未齐全时只实现 adapter-keenon 的 Port、Model Profile、Simulator、Mock Contract 和待确认清单；禁止 Cursor 根据产品页面或其他厂商接口推测 KEENON 请求字段。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6.4 Unitree：独立 Show 执行域与本地控制器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表演链路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RaaS Control Plane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↓  Show / Asset / Cue（高层意图）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Venue Show Controller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↓  本地预检、时钟、组预留、Start / Abort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adapter-unitree / show-agent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↓  厂商本地 SDK / LAN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Unitree Robot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03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首版能力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安全/工程约束</w:t>
            </w:r>
          </w:p>
        </w:tc>
      </w:tr>
      <w:tr>
        <w:trPr>
          <w:cantSplit/>
        </w:trPr>
        <w:tc>
          <w:tcPr>
            <w:tcW w:type="dxa" w:w="403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单机连接、状态与资产列表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动作资产必须有哈希、版本、适用型号/固件、风险等级和来源授权</w:t>
            </w:r>
          </w:p>
        </w:tc>
      </w:tr>
      <w:tr>
        <w:trPr>
          <w:cantSplit/>
        </w:trPr>
        <w:tc>
          <w:tcPr>
            <w:tcW w:type="dxa" w:w="403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Preflight / Standby / Arm / Start / Abort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物理急停和现场操作员独立存在；云端 Abort 不能替代功能安全急停</w:t>
            </w:r>
          </w:p>
        </w:tc>
      </w:tr>
      <w:tr>
        <w:trPr>
          <w:cantSplit/>
        </w:trPr>
        <w:tc>
          <w:tcPr>
            <w:tcW w:type="dxa" w:w="403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本地日志与 ShowRun 事件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断网不得重复 Start；恢复后只同步状态，不补执行过期 Cue</w:t>
            </w:r>
          </w:p>
        </w:tc>
      </w:tr>
      <w:tr>
        <w:trPr>
          <w:cantSplit/>
        </w:trPr>
        <w:tc>
          <w:tcPr>
            <w:tcW w:type="dxa" w:w="403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2–4 台 RobotGroup（单机稳定后）</w:t>
            </w:r>
          </w:p>
        </w:tc>
        <w:tc>
          <w:tcPr>
            <w:tcW w:type="dxa" w:w="60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动作预加载，本地时钟同步；指标只表示命令/Cue 接受差，不宣称关节级同步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6.5 Legacy Zeus：P1 渐进迁移路径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2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2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L0 盘点</w:t>
            </w:r>
          </w:p>
        </w:tc>
        <w:tc>
          <w:tcPr>
            <w:tcW w:type="dxa" w:w="52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VCM 消息 ID、编解码、登录、心跳、ACK、重连、WebSocket、低层控制清单</w:t>
            </w:r>
          </w:p>
        </w:tc>
        <w:tc>
          <w:tcPr>
            <w:tcW w:type="dxa" w:w="32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协议字典与风险分类完成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L1 只读镜像</w:t>
            </w:r>
          </w:p>
        </w:tc>
        <w:tc>
          <w:tcPr>
            <w:tcW w:type="dxa" w:w="52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车辆登录、位置、状态与到达事件映射为 Robot Event</w:t>
            </w:r>
          </w:p>
        </w:tc>
        <w:tc>
          <w:tcPr>
            <w:tcW w:type="dxa" w:w="32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无生产控制；事件可对账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L2 影子任务</w:t>
            </w:r>
          </w:p>
        </w:tc>
        <w:tc>
          <w:tcPr>
            <w:tcW w:type="dxa" w:w="52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新 Scheduler 生成但不下发，比较旧系统分配/状态</w:t>
            </w:r>
          </w:p>
        </w:tc>
        <w:tc>
          <w:tcPr>
            <w:tcW w:type="dxa" w:w="32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差异报告和回滚验证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L3 受控命令</w:t>
            </w:r>
          </w:p>
        </w:tc>
        <w:tc>
          <w:tcPr>
            <w:tcW w:type="dxa" w:w="52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仅业务级任务/启停包装；低层速度/方向控制隔离</w:t>
            </w:r>
          </w:p>
        </w:tc>
        <w:tc>
          <w:tcPr>
            <w:tcW w:type="dxa" w:w="32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HIL、权限、租约、幂等通过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L4 渐进切流</w:t>
            </w:r>
          </w:p>
        </w:tc>
        <w:tc>
          <w:tcPr>
            <w:tcW w:type="dxa" w:w="52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按站点/车辆白名单切换；旧系统保留回滚窗口</w:t>
            </w:r>
          </w:p>
        </w:tc>
        <w:tc>
          <w:tcPr>
            <w:tcW w:type="dxa" w:w="32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SAT、监控、Runbook 与业务签字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6.6 Adapter 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PUDU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KEENON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Unitree</w:t>
            </w:r>
          </w:p>
        </w:tc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Legacy Zeus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设备身份/连接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状态/遥测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配送任务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清洁任务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酒店送物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Show/Cue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断网/重连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 TCK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必须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必须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必须</w:t>
            </w:r>
          </w:p>
        </w:tc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真实 HIL/SAT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Supported 前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Supported 前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Supported 前</w:t>
            </w:r>
          </w:p>
        </w:tc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生产切流前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7. fms2026 / app-android2026 继承与迁移准备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第一阶段对旧仓库只分析、不改业务代码。目标是建立可审计的资产清单和迁移矩阵，识别哪些逻辑值得提取、哪些协议需要包装、哪些代码必须重写、哪些功能应淘汰。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7.1 自动生成的 Legacy 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首轮只读盘点产物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docs/legacy/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modules.md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spring-endpoints.md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database-entities.md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vcm-protocol.md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websocket-events.md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android-api-calls.md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dependency-graph.md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security-findings.md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behavior-baseline.md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migration-matrix.md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7.2 处置标签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标签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例子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KEEP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原样保留并继续独立运行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官网 Portal 在 MVP 外继续托管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EXTRACT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提取规则、算法或经验到新实现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运营区域判断、订单状态规则、轨迹回放逻辑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WRAP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通过 Adapter/Anti-Corruption Layer 包装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VCM/Zeus 协议、旧 REST 兼容接口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REWRITE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按新领域、技术和安全要求重写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 API、Robot Registry、Ops Console、IAM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RETIRE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淘汰，不进入新平台</w:t>
            </w:r>
          </w:p>
        </w:tc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乘客支付、Thymeleaf 控车页、通用云端方向盘/加减速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7.3 fms2026 模块级迁移矩阵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31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可继承资产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处置</w:t>
            </w:r>
          </w:p>
        </w:tc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目标模块/备注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com-amygo-appserver</w:t>
            </w:r>
          </w:p>
        </w:tc>
        <w:tc>
          <w:tcPr>
            <w:tcW w:type="dxa" w:w="31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JWT/登录经验、订单生命周期、运营范围、站点选择、反馈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REWRITE</w:t>
            </w:r>
          </w:p>
        </w:tc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identity、service-mission、site availability；支付与乘客语义不进 v1.0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com-amygo-fms</w:t>
            </w:r>
          </w:p>
        </w:tc>
        <w:tc>
          <w:tcPr>
            <w:tcW w:type="dxa" w:w="31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车辆/状态、区域/围栏、轨迹、RBAC、日志、统计、运营流程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REWRITE</w:t>
            </w:r>
          </w:p>
        </w:tc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robot-profile、tenant-site、console-web、audit；旧 UI 不复用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com-amygo-vcm</w:t>
            </w:r>
          </w:p>
        </w:tc>
        <w:tc>
          <w:tcPr>
            <w:tcW w:type="dxa" w:w="31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长连接、登录、心跳、消息路由、状态推送、联调模拟器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WRAP + EXTRACT</w:t>
            </w:r>
          </w:p>
        </w:tc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adapter-legacy-zeus；低层速度/方向命令隔离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com-amygo-persis</w:t>
            </w:r>
          </w:p>
        </w:tc>
        <w:tc>
          <w:tcPr>
            <w:tcW w:type="dxa" w:w="31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历史实体、关系、ID 与状态数据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REWRITE</w:t>
            </w:r>
          </w:p>
        </w:tc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新 PostgreSQL/PostGIS Schema；建立字段映射和对账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com-amygo-common</w:t>
            </w:r>
          </w:p>
        </w:tc>
        <w:tc>
          <w:tcPr>
            <w:tcW w:type="dxa" w:w="31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少量无业务耦合工具和错误处理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逐项 KEEP/EXTRACT</w:t>
            </w:r>
          </w:p>
        </w:tc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禁止整体复制；清除旧 Spring/配置/业务依赖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com-website-cms</w:t>
            </w:r>
          </w:p>
        </w:tc>
        <w:tc>
          <w:tcPr>
            <w:tcW w:type="dxa" w:w="31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企业内容管理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KEEP 或 RETIRE</w:t>
            </w:r>
          </w:p>
        </w:tc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与 RaaS 核心解耦；不进入 v1.0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com-website-portal</w:t>
            </w:r>
          </w:p>
        </w:tc>
        <w:tc>
          <w:tcPr>
            <w:tcW w:type="dxa" w:w="31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品牌门户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KEEP</w:t>
            </w:r>
          </w:p>
        </w:tc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独立部署；仅更新产品链接和 API 门户入口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7.4 app-android2026 模块级迁移矩阵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工程/模块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可继承资产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处置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目标/时机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Amygo app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叫车到完成的用户旅程、地图交互、订单状态 UI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RETIRE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作为 Requester Portal 需求输入；首个 Sprint 不改 Android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NetwordLibrary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API 清单、错误处理和重试经验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生成 android-api-calls.md；新 OpenAPI 重新生成客户端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AmygoCore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登录用户、订单和路线编排经验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REWRITE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迁为 Web/PWA 或新 Field App 的应用层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AMGObject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User/Order/Car DTO 与状态枚举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仅用于字段/状态映射；不得直接复制为新领域模型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PubLibrary / weight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少量 UI 控件和工具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逐项评估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只有无耦合、可维护且有现实需求时复用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DBLibrary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离线缓存经验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REWRITE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按新任务、事件和权限模型重新设计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AmygoPad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现场订单/车辆辅助操作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后续 Field/Operator App；v1.0 以 Web 控制台为主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SmartControl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近场接管、方向盘/油门 UI 与 UDP 协议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隔离 + RETIRE 通用化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不接入通用 Command API；必要时作为独立安全评审工具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7.5 必须先补的 Characterization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82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基线行为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appserver</w:t>
            </w:r>
          </w:p>
        </w:tc>
        <w:tc>
          <w:tcPr>
            <w:tcW w:type="dxa" w:w="82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JWT/刷新、运营范围、订单状态转换、重复下单/取消、错误码与权限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fms</w:t>
            </w:r>
          </w:p>
        </w:tc>
        <w:tc>
          <w:tcPr>
            <w:tcW w:type="dxa" w:w="82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车辆状态计算、电子围栏、轨迹查询、RBAC 资源树、系统变量和审计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vcm</w:t>
            </w:r>
          </w:p>
        </w:tc>
        <w:tc>
          <w:tcPr>
            <w:tcW w:type="dxa" w:w="82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每个消息 ID 的编解码、登录、心跳、ACK、超时、重连、错误码和 WebSocket 转换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Android</w:t>
            </w:r>
          </w:p>
        </w:tc>
        <w:tc>
          <w:tcPr>
            <w:tcW w:type="dxa" w:w="82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Retrofit API、DTO 序列化、订单状态 UI、本地数据库迁移和 SmartControl 包格式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7.6 旧接口到新领域的示例映射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Legacy 能力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 RaaS 能力</w:t>
            </w:r>
          </w:p>
        </w:tc>
        <w:tc>
          <w:tcPr>
            <w:tcW w:type="dxa" w:w="44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infoInitial / 是否可叫车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ServiceAvailability + EligibleResourceQuery</w:t>
            </w:r>
          </w:p>
        </w:tc>
        <w:tc>
          <w:tcPr>
            <w:tcW w:type="dxa" w:w="44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EXTRACT 规则；改为站点、时段、能力与资源资格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创建订单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CreateTask</w:t>
            </w:r>
          </w:p>
        </w:tc>
        <w:tc>
          <w:tcPr>
            <w:tcW w:type="dxa" w:w="44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REWRITE；引入幂等、模板、需求与 SLA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取消订单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CancelTask / CancelCommand</w:t>
            </w:r>
          </w:p>
        </w:tc>
        <w:tc>
          <w:tcPr>
            <w:tcW w:type="dxa" w:w="44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REWRITE；处理竞态、补偿和厂商不支持取消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改目的地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ReviseTask / Replan</w:t>
            </w:r>
          </w:p>
        </w:tc>
        <w:tc>
          <w:tcPr>
            <w:tcW w:type="dxa" w:w="44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按场景与 Adapter 能力显式支持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靠边停车/继续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Pause / Resume</w:t>
            </w:r>
          </w:p>
        </w:tc>
        <w:tc>
          <w:tcPr>
            <w:tcW w:type="dxa" w:w="44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只作为高层命令；不下发低层驾驶控制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开门上车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Compartment/Facility Command</w:t>
            </w:r>
          </w:p>
        </w:tc>
        <w:tc>
          <w:tcPr>
            <w:tcW w:type="dxa" w:w="44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需设备能力、权限、一次性码和重复保护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车辆位置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RobotSnapshot / Pose Event</w:t>
            </w:r>
          </w:p>
        </w:tc>
        <w:tc>
          <w:tcPr>
            <w:tcW w:type="dxa" w:w="44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WRAP/映射；坐标系与新鲜度显式记录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评价/反馈</w:t>
            </w:r>
          </w:p>
        </w:tc>
        <w:tc>
          <w:tcPr>
            <w:tcW w:type="dxa" w:w="331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ServiceFeedback / IncidentFeedback</w:t>
            </w:r>
          </w:p>
        </w:tc>
        <w:tc>
          <w:tcPr>
            <w:tcW w:type="dxa" w:w="44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P1；与 Incident/Support 解耦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7.7 数据迁移最小要求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建立旧表、字段、枚举、坐标系、时间区、单位和外键关系的数据字典。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Car → Robot、Order → Task、Fence → Zone、Track → Telemetry/Event、User/Admin/Role → Identity/RBAC 分别建立字段级映射。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所有迁移数据保存 source_system、legacy_id、migration_batch 和校验哈希；Secret、Token 和证书不得迁移明文。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迁移脚本必须可重跑、可对账、可恢复；切流前定义冻结窗口、双写/镜像范围和回滚步骤。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历史数据未证明业务价值时不全量搬迁：优先迁主数据、在途对象、必要审计和近期限运营数据。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8. MVP 明确不做的内容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67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不进入 v1.0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 / 后续处理</w:t>
            </w:r>
          </w:p>
        </w:tc>
      </w:tr>
      <w:tr>
        <w:trPr>
          <w:cantSplit/>
        </w:trPr>
        <w:tc>
          <w:tcPr>
            <w:tcW w:type="dxa" w:w="367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全面重写三个 Android App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先稳定新 API 和 Web 控制台，再决定 PWA、Field App 或新 Android。</w:t>
            </w:r>
          </w:p>
        </w:tc>
      </w:tr>
      <w:tr>
        <w:trPr>
          <w:cantSplit/>
        </w:trPr>
        <w:tc>
          <w:tcPr>
            <w:tcW w:type="dxa" w:w="367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迁移官网 CMS/Portal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与机器人任务闭环弱耦合，独立维护。</w:t>
            </w:r>
          </w:p>
        </w:tc>
      </w:tr>
      <w:tr>
        <w:trPr>
          <w:cantSplit/>
        </w:trPr>
        <w:tc>
          <w:tcPr>
            <w:tcW w:type="dxa" w:w="367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乘客支付、完整 Billing 和发票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不影响首批商用服务/表演试点；后续按商业模式建设。</w:t>
            </w:r>
          </w:p>
        </w:tc>
      </w:tr>
      <w:tr>
        <w:trPr>
          <w:cantSplit/>
        </w:trPr>
        <w:tc>
          <w:tcPr>
            <w:tcW w:type="dxa" w:w="367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AI 调度、强化学习或复杂优化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v1.0 使用确定性规则，先获得真实运营数据。</w:t>
            </w:r>
          </w:p>
        </w:tc>
      </w:tr>
      <w:tr>
        <w:trPr>
          <w:cantSplit/>
        </w:trPr>
        <w:tc>
          <w:tcPr>
            <w:tcW w:type="dxa" w:w="367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通用地图格式转换与跨厂商路径规划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导航由厂商机器人/Fleet Manager 负责；平台只统一语义点。</w:t>
            </w:r>
          </w:p>
        </w:tc>
      </w:tr>
      <w:tr>
        <w:trPr>
          <w:cantSplit/>
        </w:trPr>
        <w:tc>
          <w:tcPr>
            <w:tcW w:type="dxa" w:w="367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公网低层遥控和 Unitree 关节级同步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违反本地安全和网络可靠性边界。</w:t>
            </w:r>
          </w:p>
        </w:tc>
      </w:tr>
      <w:tr>
        <w:trPr>
          <w:cantSplit/>
        </w:trPr>
        <w:tc>
          <w:tcPr>
            <w:tcW w:type="dxa" w:w="367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把 Open-RMF 作为核心数据模型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保留插件兼容，待共享通道/设施协调确有需求再引入。</w:t>
            </w:r>
          </w:p>
        </w:tc>
      </w:tr>
      <w:tr>
        <w:trPr>
          <w:cantSplit/>
        </w:trPr>
        <w:tc>
          <w:tcPr>
            <w:tcW w:type="dxa" w:w="367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十几个微服务、复杂 Kubernetes 和多套消息系统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首版以模块化单体 + Outbox + 轻量事件总线降低复杂度。</w:t>
            </w:r>
          </w:p>
        </w:tc>
      </w:tr>
      <w:tr>
        <w:trPr>
          <w:cantSplit/>
        </w:trPr>
        <w:tc>
          <w:tcPr>
            <w:tcW w:type="dxa" w:w="367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未获授权的厂商型号或功能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只有正式授权、兼容矩阵、HIL/SAT 通过才标记 Supported。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35" w:type="dxa"/>
              <w:start w:w="160" w:type="dxa"/>
              <w:bottom w:w="135" w:type="dxa"/>
              <w:end w:w="160" w:type="dxa"/>
            </w:tcMar>
            <w:shd w:fill="E6F4F2" w:val="clear"/>
            <w:tcBorders>
              <w:top w:val="nil" w:sz="0" w:color="E6F4F2" w:space="0"/>
              <w:left w:val="nil" w:sz="0" w:color="E6F4F2" w:space="0"/>
              <w:bottom w:val="nil" w:sz="0" w:color="E6F4F2" w:space="0"/>
              <w:right w:val="nil" w:sz="0" w:color="E6F4F2" w:space="0"/>
              <w:insideH w:val="nil" w:sz="0" w:color="E6F4F2" w:space="0"/>
              <w:insideV w:val="nil" w:sz="0" w:color="E6F4F2" w:space="0"/>
            </w:tcBorders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21"/>
              </w:rPr>
              <w:t>● 调度 v0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站点匹配 → 能力匹配 → 在线/安全/定位资格 → 电量阈值 → 未占用 → 优先级 → 最近可用。任何复杂成本函数都必须以真实数据和可解释性为前提。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9. Adapter TCK、测试与质量门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9.1 Adapter TCK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测试包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验证内容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connectivity-test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身份、握手、心跳、断开、重连与状态新鲜度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capability-test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Model Profile、能力协商、不支持能力显式拒绝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dispatch-test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命令提交、ACK、进度、完成、失败与取消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duplicate-command-test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相同 idempotencyKey 不重复执行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timeout-unknown-test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HTTP/网络超时但机器人可能已接收时不盲目重试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duplicate-event-test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重复 Webhook/Event 不重复迁移状态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out-of-order-event-test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完成后收到旧 RUNNING 不回退状态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reconnect-resync-test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Edge/Adapter/Robot 重启后重建快照和未决命令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unsupported-capability-test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返回标准错误并保持任务可恢复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error-mapping-test</w:t>
            </w:r>
          </w:p>
        </w:tc>
        <w:tc>
          <w:tcPr>
            <w:tcW w:type="dxa" w:w="705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厂商错误码映射为标准类别、原始码和可操作建议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9.2 必测竞态与故障场景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期望行为</w:t>
            </w:r>
          </w:p>
        </w:tc>
      </w:tr>
      <w:tr>
        <w:trPr>
          <w:cantSplit/>
        </w:trPr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命令已被厂商接受，但 HTTP 响应超时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标记 UNKNOWN，查询/等待事件确认；不得立即重复下发。</w:t>
            </w:r>
          </w:p>
        </w:tc>
      </w:tr>
      <w:tr>
        <w:trPr>
          <w:cantSplit/>
        </w:trPr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Webhook 重复三次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同 eventId 或语义键只处理一次。</w:t>
            </w:r>
          </w:p>
        </w:tc>
      </w:tr>
      <w:tr>
        <w:trPr>
          <w:cantSplit/>
        </w:trPr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先收到 COMPLETED，后收到 RUNNING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保持终态，记录乱序指标。</w:t>
            </w:r>
          </w:p>
        </w:tc>
      </w:tr>
      <w:tr>
        <w:trPr>
          <w:cantSplit/>
        </w:trPr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Edge 断网 30 分钟后恢复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本地不重复执行；60 秒内完成状态与未决事件重同步。</w:t>
            </w:r>
          </w:p>
        </w:tc>
      </w:tr>
      <w:tr>
        <w:trPr>
          <w:cantSplit/>
        </w:trPr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机器人执行中重启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状态进入 NEEDS_INTERVENTION 或按厂商可确认结果恢复，不能默认成功。</w:t>
            </w:r>
          </w:p>
        </w:tc>
      </w:tr>
      <w:tr>
        <w:trPr>
          <w:cantSplit/>
        </w:trPr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取消与完成同时发生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原子状态迁移；保留两条证据和最终裁决原因。</w:t>
            </w:r>
          </w:p>
        </w:tc>
      </w:tr>
      <w:tr>
        <w:trPr>
          <w:cantSplit/>
        </w:trPr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同一机器人被两个 Scheduler 选择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租约/唯一约束只允许一个 Assignment 成功。</w:t>
            </w:r>
          </w:p>
        </w:tc>
      </w:tr>
      <w:tr>
        <w:trPr>
          <w:cantSplit/>
        </w:trPr>
        <w:tc>
          <w:tcPr>
            <w:tcW w:type="dxa" w:w="432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Show 已 Start，但云端未收到 ACK</w:t>
            </w:r>
          </w:p>
        </w:tc>
        <w:tc>
          <w:tcPr>
            <w:tcW w:type="dxa" w:w="576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本地继续按安全规则执行；云端查询状态，不重复 Start。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9.3 测试层级与门槛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56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7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发布证据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单元测试</w:t>
            </w:r>
          </w:p>
        </w:tc>
        <w:tc>
          <w:tcPr>
            <w:tcW w:type="dxa" w:w="56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状态机、资格筛选、租约、幂等、权限、事件去重、映射；关键领域 ≥80%</w:t>
            </w:r>
          </w:p>
        </w:tc>
        <w:tc>
          <w:tcPr>
            <w:tcW w:type="dxa" w:w="27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CI 报告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Contract Test</w:t>
            </w:r>
          </w:p>
        </w:tc>
        <w:tc>
          <w:tcPr>
            <w:tcW w:type="dxa" w:w="56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OpenAPI、Event Schema、Adapter、Facility 与 Vendor Sample</w:t>
            </w:r>
          </w:p>
        </w:tc>
        <w:tc>
          <w:tcPr>
            <w:tcW w:type="dxa" w:w="27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版本化样例与兼容报告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集成测试</w:t>
            </w:r>
          </w:p>
        </w:tc>
        <w:tc>
          <w:tcPr>
            <w:tcW w:type="dxa" w:w="56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PostgreSQL、Redis、Outbox/Event、Edge、Simulator、Webhook</w:t>
            </w:r>
          </w:p>
        </w:tc>
        <w:tc>
          <w:tcPr>
            <w:tcW w:type="dxa" w:w="27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可重复容器/环境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HIL</w:t>
            </w:r>
          </w:p>
        </w:tc>
        <w:tc>
          <w:tcPr>
            <w:tcW w:type="dxa" w:w="56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PUDU、KEENON、Unitree 各至少一真实型号</w:t>
            </w:r>
          </w:p>
        </w:tc>
        <w:tc>
          <w:tcPr>
            <w:tcW w:type="dxa" w:w="27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视频/日志/测试记录和型号固件矩阵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恢复测试</w:t>
            </w:r>
          </w:p>
        </w:tc>
        <w:tc>
          <w:tcPr>
            <w:tcW w:type="dxa" w:w="56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云/Edge/Adapter 重启、断网、证书轮换、资产回滚</w:t>
            </w:r>
          </w:p>
        </w:tc>
        <w:tc>
          <w:tcPr>
            <w:tcW w:type="dxa" w:w="27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故障注入报告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性能测试</w:t>
            </w:r>
          </w:p>
        </w:tc>
        <w:tc>
          <w:tcPr>
            <w:tcW w:type="dxa" w:w="56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100 Robot/站点、300 在线、500 events/s、20 tasks/s</w:t>
            </w:r>
          </w:p>
        </w:tc>
        <w:tc>
          <w:tcPr>
            <w:tcW w:type="dxa" w:w="27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P95/P99 与资源报告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安全测试</w:t>
            </w:r>
          </w:p>
        </w:tc>
        <w:tc>
          <w:tcPr>
            <w:tcW w:type="dxa" w:w="56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越权、设备冒充、Webhook 重放、Secret、资产篡改与高风险权限</w:t>
            </w:r>
          </w:p>
        </w:tc>
        <w:tc>
          <w:tcPr>
            <w:tcW w:type="dxa" w:w="27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无未豁免 Critical/High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UAT/SAT</w:t>
            </w:r>
          </w:p>
        </w:tc>
        <w:tc>
          <w:tcPr>
            <w:tcW w:type="dxa" w:w="56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餐厅、酒店、清洁、表演分别按真实脚本</w:t>
            </w:r>
          </w:p>
        </w:tc>
        <w:tc>
          <w:tcPr>
            <w:tcW w:type="dxa" w:w="27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客户/现场/安全签字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稳定性</w:t>
            </w:r>
          </w:p>
        </w:tc>
        <w:tc>
          <w:tcPr>
            <w:tcW w:type="dxa" w:w="568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RC 环境连续 72h</w:t>
            </w:r>
          </w:p>
        </w:tc>
        <w:tc>
          <w:tcPr>
            <w:tcW w:type="dxa" w:w="27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无 Sev-1/2、无重复执行或不可恢复状态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9.4 CI Required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合并前必过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backend: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compile / format / static analysis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unit tests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architecture boundary tests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migration validation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API/event schema compatibility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integration tests with containers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frontend: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typecheck / lint / unit tests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component tests for state/error/permission views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build and bundle checks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adapters: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adapter-tck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vendor sample replay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simulator fault injection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signed artifact / SBOM / secret scan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10. 数据、安全、可观测性与部署规范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10.1 数据与数据库规则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租户隔离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所有业务表包含 tenant_id；租户从鉴权上下文取得，禁止信任请求体 tenantId。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主键与版本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新对象使用 UUID/ULID；可并发更新对象包含 version/乐观锁。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时间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数据库统一 UTC；显示层按站点时区转换。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迁移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Flyway/Liquibase 等版本化 migration；向后兼容至少覆盖滚动发布窗口。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Outbox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事务内写业务状态与 Outbox，避免“数据库成功、事件丢失”。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事件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RobotEvent/Audit append-only；投影可重建；原始厂商 payload 按最小化原则保存。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Telemetry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高频状态与业务事务表分离、分区和保留；默认不采集原始视频/LiDAR/高频关节流。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Legacy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保存 source_system、legacy_id、migration_batch；敏感 Secret 重新签发而非复制。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10.2 核心表最小集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MVP Schema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tenant / site / floor / zone / station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robot / robot_model / fleet / capability / robot_capability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adapter_instance / model_profile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service_task / task_requirement / assignment / execution_attempt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command / robot_event / outbox_event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alert / incident / audit_log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show / motion_asset / robot_group / show_cue / show_run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legacy_id_mapping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10.3 安全与现场控制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872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8208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最低要求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身份</w:t>
            </w:r>
          </w:p>
        </w:tc>
        <w:tc>
          <w:tcPr>
            <w:tcW w:type="dxa" w:w="8208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OIDC 人员身份；Edge/设备独立证书；唯一 Robot/Adapter 身份；短期凭证。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权限</w:t>
            </w:r>
          </w:p>
        </w:tc>
        <w:tc>
          <w:tcPr>
            <w:tcW w:type="dxa" w:w="8208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按 Tenant/Site/Role/Action 授权；Pause/Cancel/Open/Arm/Start/Abort 分级。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Secret</w:t>
            </w:r>
          </w:p>
        </w:tc>
        <w:tc>
          <w:tcPr>
            <w:tcW w:type="dxa" w:w="8208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Secrets Manager、轮换、最小权限；日志和错误响应不得输出 Token/PIN。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远程访问</w:t>
            </w:r>
          </w:p>
        </w:tc>
        <w:tc>
          <w:tcPr>
            <w:tcW w:type="dxa" w:w="8208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限时、审批、全审计；禁止永久隧道、共享账号和未知厂商管理员。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表演安全</w:t>
            </w:r>
          </w:p>
        </w:tc>
        <w:tc>
          <w:tcPr>
            <w:tcW w:type="dxa" w:w="8208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物理急停、现场操作员、Stage Zone、Preflight、动作审批和实机彩排。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供应链</w:t>
            </w:r>
          </w:p>
        </w:tc>
        <w:tc>
          <w:tcPr>
            <w:tcW w:type="dxa" w:w="8208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依赖锁定、SBOM、漏洞扫描、签名构建和可回滚制品。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10.4 可观测性与 SLO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关键字段/指标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Tracing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API → Scheduler → Command → Edge → Adapter → RobotEvent 使用 correlationId 贯通。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Metrics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在线数、状态新鲜度、命令 ACK、UNKNOWN、任务成功、队列、租约冲突、Edge 缓冲、Webhook、Cue 偏差。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Logs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结构化；tenant/site/robot/task/show/command/event 维度；敏感信息脱敏。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Dashboards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API、Scheduler、Edge、每个 Adapter、任务场景、Show、设施与安全事件。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Runbook</w:t>
            </w:r>
          </w:p>
        </w:tc>
        <w:tc>
          <w:tcPr>
            <w:tcW w:type="dxa" w:w="82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离线、命令超时、状态卡住、Adapter 崩溃、证书过期、队列积压、重复事件、Show 中止。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10.5 环境与发布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数据/设备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Dev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每次合并自动部署；开发者纵向闭环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模拟器与合成数据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Integration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共享 Edge/Adapter、合同与集成测试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模拟设备 + 厂商沙箱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HIL Lab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真实机器人、充电/补水、场馆网络与设施桩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受控测试账号和脱敏站点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Staging/RC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生产等价配置、性能、安全、恢复与 72h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脱敏数据；真实或等价设备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Pilot</w:t>
            </w:r>
          </w:p>
        </w:tc>
        <w:tc>
          <w:tcPr>
            <w:tcW w:type="dxa" w:w="46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客户 SAT 和观察窗口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正式授权账号、Runbook 与支持排班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11. 首四周开发计划与首批 Issue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11.1 四周启动计划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周期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49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Day 0–2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08/11–08/12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工程启动</w:t>
            </w:r>
          </w:p>
        </w:tc>
        <w:tc>
          <w:tcPr>
            <w:tcW w:type="dxa" w:w="49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新仓、权限、CI、Cursor Rules、Secret/分支保护、ADR 模板、Legacy 只读访问</w:t>
            </w:r>
          </w:p>
        </w:tc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主分支受保护；空项目可构建部署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Week 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08/13–08/21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契约与模拟骨架</w:t>
            </w:r>
          </w:p>
        </w:tc>
        <w:tc>
          <w:tcPr>
            <w:tcW w:type="dxa" w:w="49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Legacy 自动盘点；Domain/状态机；Adapter/Command/Event Contract；数据库 v1；Simulator</w:t>
            </w:r>
          </w:p>
        </w:tc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G0 评审；契约与第一条模拟命令通过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Week 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08/24–08/28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完整纵向闭环</w:t>
            </w:r>
          </w:p>
        </w:tc>
        <w:tc>
          <w:tcPr>
            <w:tcW w:type="dxa" w:w="49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Task API、Scheduler v0、租约、Outbox、Event 投影、Console 状态页、Audit</w:t>
            </w:r>
          </w:p>
        </w:tc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模拟任务完成/取消/失败/重启恢复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Week 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08/31–09/04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PUDU 接入起步</w:t>
            </w:r>
          </w:p>
        </w:tc>
        <w:tc>
          <w:tcPr>
            <w:tcW w:type="dxa" w:w="49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正式接口/样例、认证、设备绑定、状态、配送任务；Adapter TCK；KEENON Mock</w:t>
            </w:r>
          </w:p>
        </w:tc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PUDU 沙箱或测试机完成首个配送任务</w:t>
            </w:r>
          </w:p>
        </w:tc>
      </w:tr>
      <w:tr>
        <w:trPr>
          <w:cantSplit/>
        </w:trPr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Week 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09/07–09/11</w:t>
            </w:r>
          </w:p>
        </w:tc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真实链路硬化</w:t>
            </w:r>
          </w:p>
        </w:tc>
        <w:tc>
          <w:tcPr>
            <w:tcW w:type="dxa" w:w="496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PUDU 超时/断网/回调；Unitree Show Agent 原型；监控、Runbook、Demo</w:t>
            </w:r>
          </w:p>
        </w:tc>
        <w:tc>
          <w:tcPr>
            <w:tcW w:type="dxa" w:w="165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内部 Demo；无重复执行；故障注入证据齐全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11.2 首批 Issue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Issue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 Owner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RAAS-001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建立新仓库结构、CI、分支保护与 CODEOWNERS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研发/DevOps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RAAS-002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配置 Cursor Rules、Secret、隐私与安全使用规则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架构/安全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RAAS-003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生成 Legacy FMS/App 自动化资产盘点与迁移矩阵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Legacy 小组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RAAS-004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冻结 Domain Model、Task/Show 状态机与不变量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架构/后端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RAAS-005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冻结 Adapter、Command、Event Contract 与错误模型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架构/Adapter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RAAS-006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 PostgreSQL Schema、migration、Outbox 与审计基线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后端/DB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RAAS-007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实现 Robot Simulator 与故障注入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QA/Adapter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RAAS-008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实现 Create Task 纵向闭环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后端/前端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RAAS-009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实现 Scheduler v0 与机器人租约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RAAS-010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实现实时机器人/任务控制台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前端/后端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RAAS-011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 Adapter TCK 与 CI Gate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QA/Adapter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RAAS-012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接入 PUDU 沙箱/测试机器人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PUDU 小组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RAAS-013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 KEENON 正式资料、型号与固件矩阵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业务/KEENON 小组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RAAS-014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 Unitree Venue Show Controller / Show Agent 原型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Unitree 小组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RAAS-015</w:t>
            </w:r>
          </w:p>
        </w:tc>
        <w:tc>
          <w:tcPr>
            <w:tcW w:type="dxa" w:w="590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建立日志、指标、Tracing、告警与首批 Runbook</w:t>
            </w:r>
          </w:p>
        </w:tc>
        <w:tc>
          <w:tcPr>
            <w:tcW w:type="dxa" w:w="10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58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DevOps/后端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11.3 第一个 Sprint 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仓库与 CI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从干净环境一键构建；required checks、Secret scan、migration validation 生效。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领域与契约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Task/Assignment/Execution/Command/Event、Robot 状态、Capability、Site Mapping 有版本化定义与测试。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模拟器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至少三个 Model Profile；可模拟成功、失败、低电、断网、重复/乱序事件。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纵向闭环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UI/API 创建任务，Scheduler 分配，Simulator 执行，事件回传，Console 更新，Audit 可查。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恢复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Control Plane 或 Edge 重启后不重复执行；未决状态可查询和恢复。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Legacy 报告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九类 docs/legacy 输出包含具体文件路径、类、接口和处置标签。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厂商准备</w:t>
            </w:r>
          </w:p>
        </w:tc>
        <w:tc>
          <w:tcPr>
            <w:tcW w:type="dxa" w:w="81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PUDU 接入方式和账号确认；KEENON 缺口清单；Unitree 目标型号/SDK/动作资产路径确认。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12. Definition of Ready / Done 与 PR 检查清单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12.1 Definition of Ready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Ready 条件</w:t>
            </w:r>
          </w:p>
        </w:tc>
        <w:tc>
          <w:tcPr>
            <w:tcW w:type="dxa" w:w="76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业务目标与场景明确</w:t>
            </w:r>
          </w:p>
        </w:tc>
        <w:tc>
          <w:tcPr>
            <w:tcW w:type="dxa" w:w="76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谁在什么站点触发什么任务/Show，成功/失败如何判定。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范围和优先级明确</w:t>
            </w:r>
          </w:p>
        </w:tc>
        <w:tc>
          <w:tcPr>
            <w:tcW w:type="dxa" w:w="76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P0/P1、明确不做、依赖和假设写入 Issue。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Contract 已知</w:t>
            </w:r>
          </w:p>
        </w:tc>
        <w:tc>
          <w:tcPr>
            <w:tcW w:type="dxa" w:w="76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涉及 API、Event、Adapter、数据库和权限的契约有版本或明确变更方案。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外部依赖可用</w:t>
            </w:r>
          </w:p>
        </w:tc>
        <w:tc>
          <w:tcPr>
            <w:tcW w:type="dxa" w:w="76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厂商文档、样例、沙箱/设备、账号、固件和支持人到位；否则任务只做 Mock。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验收脚本可执行</w:t>
            </w:r>
          </w:p>
        </w:tc>
        <w:tc>
          <w:tcPr>
            <w:tcW w:type="dxa" w:w="76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正常、失败、重试、取消、断网、权限和恢复场景有测试步骤。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安全边界明确</w:t>
            </w:r>
          </w:p>
        </w:tc>
        <w:tc>
          <w:tcPr>
            <w:tcW w:type="dxa" w:w="76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是否涉及高风险命令、酒店隐私、远程访问或表演安全。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12.2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2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Done 条件</w:t>
            </w:r>
          </w:p>
        </w:tc>
        <w:tc>
          <w:tcPr>
            <w:tcW w:type="dxa" w:w="78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代码与边界</w:t>
            </w:r>
          </w:p>
        </w:tc>
        <w:tc>
          <w:tcPr>
            <w:tcW w:type="dxa" w:w="78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实现符合模块依赖和 Adapter 隔离；无无关重构和隐藏厂商耦合。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测试</w:t>
            </w:r>
          </w:p>
        </w:tc>
        <w:tc>
          <w:tcPr>
            <w:tcW w:type="dxa" w:w="78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单元、合同、集成、TCK/模拟以及必要 HIL 全部通过；失败场景有证据。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文档</w:t>
            </w:r>
          </w:p>
        </w:tc>
        <w:tc>
          <w:tcPr>
            <w:tcW w:type="dxa" w:w="78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OpenAPI/Event Schema/ADR/Runbook/兼容矩阵/迁移说明同步更新。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安全</w:t>
            </w:r>
          </w:p>
        </w:tc>
        <w:tc>
          <w:tcPr>
            <w:tcW w:type="dxa" w:w="78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权限、审计、Secret、重放、租户隔离和输入校验通过；无未处理高风险。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可观测性</w:t>
            </w:r>
          </w:p>
        </w:tc>
        <w:tc>
          <w:tcPr>
            <w:tcW w:type="dxa" w:w="78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关键日志、指标、Trace、告警和 Dashboard 可定位问题。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部署与回滚</w:t>
            </w:r>
          </w:p>
        </w:tc>
        <w:tc>
          <w:tcPr>
            <w:tcW w:type="dxa" w:w="78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制品可重复构建，migration 兼容，配置和回滚步骤验证。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验收</w:t>
            </w:r>
          </w:p>
        </w:tc>
        <w:tc>
          <w:tcPr>
            <w:tcW w:type="dxa" w:w="784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产品/QA/现场按 Issue 标准确认；不以“代码已写完”替代真实结果。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12.3 PR Review 检查清单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是否把厂商 DTO、错误码或 SDK 类型泄漏到 Domain/API？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是否处理重复请求、重复事件、乱序、超时未知、并发取消/完成和服务重启？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是否所有查询和写入都强制 Tenant/Site 隔离？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是否新增高风险命令、权限、远程访问或表演动作？是否有 Audit 和安全评审？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是否修改 API、Event、Schema 或 Migration？是否有兼容性与回滚说明？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是否有可观察的日志、指标、Trace 和告警，而不是只捕获异常后返回 500？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是否所有测试可在 CI 或明确的 HIL 环境重复执行？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Cursor 是否扩大了原任务范围、自动重构无关代码或生成未经证实的接口？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13. 风险、决策门与开工检查表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13.1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早期信号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缓释</w:t>
            </w:r>
          </w:p>
        </w:tc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Owner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厂商接口/授权延期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只有市场资料，无正式 API/SDK/沙箱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G0 降级为 Simulator/Beta；不污染核心 Contract</w:t>
            </w:r>
          </w:p>
        </w:tc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业务/厂商小组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旧系统直接重构失控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批量改名、跨模块 PR、测试缺失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只读盘点 + Characterization Test + 新仓纵向闭环</w:t>
            </w:r>
          </w:p>
        </w:tc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架构/Legacy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状态与重复执行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HTTP 超时后盲重试、Webhook 覆盖状态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幂等、UNKNOWN、事件去重、租约和 TCK</w:t>
            </w:r>
          </w:p>
        </w:tc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后端/QA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多租户越权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tenantId 来自请求体、缺少查询过滤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鉴权上下文、数据库约束、权限测试</w:t>
            </w:r>
          </w:p>
        </w:tc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安全/后端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Unitree 表演安全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云端低层控制、无物理急停/现场操作员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本地控制器、资产审批、Preflight、场地安全门</w:t>
            </w:r>
          </w:p>
        </w:tc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Show/安全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测试设备不足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开发只依赖 Mock，HIL 窗口反复延后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Sprint 0 锁设备/场地；设备共享日历与远程 Lab</w:t>
            </w:r>
          </w:p>
        </w:tc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交付/采购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Cursor 生成伪实现</w:t>
            </w:r>
          </w:p>
        </w:tc>
        <w:tc>
          <w:tcPr>
            <w:tcW w:type="dxa" w:w="30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接口字段无来源、TODO 被当成功能</w:t>
            </w:r>
          </w:p>
        </w:tc>
        <w:tc>
          <w:tcPr>
            <w:tcW w:type="dxa" w:w="374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规则禁止编造；Mock 明确标记；厂商样例回放</w:t>
            </w:r>
          </w:p>
        </w:tc>
        <w:tc>
          <w:tcPr>
            <w:tcW w:type="dxa" w:w="129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Tech Lead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13.2 决策门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A0 开工门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Day 0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仓库/权限/CI/Cursor Rules/Secret/责任人就绪。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A1 Contract 门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Week 1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六个核心 Contract、状态机、错误模型、Schema v1 和 Simulator 基线批准。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A2 纵向闭环门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Week 2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1000 次模拟任务；重复/乱序/重启/取消通过；Audit/Trace 可查。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A3 PUDU 门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Week 4 或主计划 G3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至少一台实机/正式沙箱完成配送与断网/重试；TCK 通过。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A4 KEENON 门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主计划 G4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正式接口/HIL 通过；否则书面降为 Beta。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A5 Unitree 安全门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多机彩排前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物理急停、现场操作、资产审批、Stage Zone、Preflight 和正式彩排通过。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A6 Legacy 切流门</w:t>
            </w:r>
          </w:p>
        </w:tc>
        <w:tc>
          <w:tcPr>
            <w:tcW w:type="dxa" w:w="1872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P1 阶段</w:t>
            </w:r>
          </w:p>
        </w:tc>
        <w:tc>
          <w:tcPr>
            <w:tcW w:type="dxa" w:w="640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只读镜像、影子调度、HIL、回滚与站点白名单通过。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13.3 开工检查表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责任人/证据</w:t>
            </w:r>
          </w:p>
        </w:tc>
      </w:tr>
      <w:tr>
        <w:trPr>
          <w:cantSplit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新仓库、主分支保护、CODEOWNERS 和 CI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□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</w:r>
          </w:p>
        </w:tc>
      </w:tr>
      <w:tr>
        <w:trPr>
          <w:cantSplit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Cursor Rules、隐私/安全审批与 Secret 策略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□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</w:r>
          </w:p>
        </w:tc>
      </w:tr>
      <w:tr>
        <w:trPr>
          <w:cantSplit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Legacy 仓库只读访问与自动盘点任务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□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</w:r>
          </w:p>
        </w:tc>
      </w:tr>
      <w:tr>
        <w:trPr>
          <w:cantSplit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产品场景、P0/P1、目标型号和厂商负责人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□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</w:r>
          </w:p>
        </w:tc>
      </w:tr>
      <w:tr>
        <w:trPr>
          <w:cantSplit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Adapter/Command/Event/Task/Robot/Site Contract 评审会议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□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</w:r>
          </w:p>
        </w:tc>
      </w:tr>
      <w:tr>
        <w:trPr>
          <w:cantSplit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Simulator、TCK 和 HIL Lab 计划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□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</w:r>
          </w:p>
        </w:tc>
      </w:tr>
      <w:tr>
        <w:trPr>
          <w:cantSplit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PUDU 正式接入方式与测试账号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□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</w:r>
          </w:p>
        </w:tc>
      </w:tr>
      <w:tr>
        <w:trPr>
          <w:cantSplit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KEENON API/SDK/固件矩阵缺口清单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□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</w:r>
          </w:p>
        </w:tc>
      </w:tr>
      <w:tr>
        <w:trPr>
          <w:cantSplit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Unitree 目标型号、SDK、动作资产与现场安全负责人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□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</w:r>
          </w:p>
        </w:tc>
      </w:tr>
      <w:tr>
        <w:trPr>
          <w:cantSplit/>
        </w:trPr>
        <w:tc>
          <w:tcPr>
            <w:tcW w:type="dxa" w:w="648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首个 Sprint Issue、Owner、验收脚本和 Demo 日期</w:t>
            </w:r>
          </w:p>
        </w:tc>
        <w:tc>
          <w:tcPr>
            <w:tcW w:type="dxa" w:w="936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□</w:t>
            </w:r>
          </w:p>
        </w:tc>
        <w:tc>
          <w:tcPr>
            <w:tcW w:type="dxa" w:w="266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35" w:type="dxa"/>
              <w:start w:w="160" w:type="dxa"/>
              <w:bottom w:w="135" w:type="dxa"/>
              <w:end w:w="160" w:type="dxa"/>
            </w:tcMar>
            <w:shd w:fill="EAF6EF" w:val="clear"/>
            <w:tcBorders>
              <w:top w:val="nil" w:sz="0" w:color="EAF6EF" w:space="0"/>
              <w:left w:val="nil" w:sz="0" w:color="EAF6EF" w:space="0"/>
              <w:bottom w:val="nil" w:sz="0" w:color="EAF6EF" w:space="0"/>
              <w:right w:val="nil" w:sz="0" w:color="EAF6EF" w:space="0"/>
              <w:insideH w:val="nil" w:sz="0" w:color="EAF6EF" w:space="0"/>
              <w:insideV w:val="nil" w:sz="0" w:color="EAF6EF" w:space="0"/>
            </w:tcBorders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21"/>
              </w:rPr>
              <w:t>● 最终开工判断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完成 A0 后即可修改新仓库；Legacy 旧仓第一阶段仅运行分析和基线测试。任何真实机器人控制代码只有在对应厂商资料、Adapter Contract 和安全边界通过后才进入主分支。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附录 A｜建议的 Cursor Rules 全文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建议拆分写入 .cursor/rules/*.mdc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# AMYGO RaaS Engineering Core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1. 修改代码前，先列出受影响模块、文件、接口、数据库、风险和测试。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2. 禁止在同一个 PR 中同时进行大规模重构和新功能开发。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3. 厂商 API、SDK、DTO、错误码只能存在于对应 Adapter 模块。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4. Domain 层禁止依赖 PUDU、KEENON、Unitree、Zeus 或其他厂商类型。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5. 不允许简单地将 Car 改名为 Robot，或将 Order 改名为 Task。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6. 任何机器人命令必须包含 commandId、correlationId、tenantId、siteId、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robotId、expiresAt、idempotencyKey 和 actor。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7. 所有重复命令、重复 Webhook、乱序事件、超时和重启必须安全处理。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8. 云端禁止发送速度、转向角、关节角、力矩或连续低层运动控制。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9. 所有人工高风险控制、权限、资产和配置变化必须写入 Audit Log。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10. 所有业务查询和写入必须强制 tenant/site 隔离；不信任请求体 tenantId。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11. 数据库变更必须通过版本化 migration，禁止手工修改生产库。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12. Legacy 代码修改前必须先补 Characterization Test。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13. 新 API、事件或数据库变化必须同步更新 OpenAPI/schema/sample/contract test。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14. 禁止提交 Secret、Token、证书、客户隐私数据和生产日志。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15. Cursor 不得编造厂商 API；无正式资料时只能实现 Port、Mock 和待确认项。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16. 不支持的能力必须显式返回 CAPABILITY_NOT_SUPPORTED。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17. 每次任务结束必须运行 build、unit、integration、contract、lint 和 migration 检查。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18. 输出必须包含变更文件、行为差异、测试证据、未解决问题和回滚办法。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附录 B｜Cursor 第一条指令：只读资产盘点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你现在负责把现有 fms2026 和 app-android2026 演进为新的 RaaS 平台。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第一阶段只分析，不允许修改任何业务代码。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目标：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1. 盘点 fms2026 的 Maven 模块、Spring Controller、Service、Repository、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JPA Entity、Netty Handler、WebSocket、配置和数据库关系。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2. 盘点 app-android2026 的三个 Android 工程、Retrofit API、DTO、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订单状态、地图绑定、本地数据库以及 TCP/UDP 控制代码。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3. 生成：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docs/legacy/modules.md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docs/legacy/spring-endpoints.md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docs/legacy/database-entities.md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docs/legacy/vcm-protocol.md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docs/legacy/websocket-events.md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docs/legacy/android-api-calls.md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docs/legacy/dependency-graph.md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docs/legacy/security-findings.md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docs/legacy/behavior-baseline.md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docs/legacy/migration-matrix.md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4. migration-matrix 中每个模块、包、主要类和接口必须标记：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KEEP、EXTRACT、WRAP、REWRITE 或 RETIRE。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5. 不允许将 Car 简单改名为 Robot，或将 Order 简单改名为 Task。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6. 不允许修改现有数据库、接口和协议。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7. 不允许编造 PUDU、KEENON 或 Unitree API。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8. 发现 Secret、固定 IP、危险低层控制或鉴权问题时，只记录，不自行修改。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9. 报告完成后，给出新 raas-platform 目录和第一个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Simulator → Task → Scheduler → Adapter → Event → Console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纵向闭环的文件级开发计划。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10. 输出所有发现对应的具体文件路径和类名。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完成分析后停止，等待代码审查，不要继续自动重构。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附录 C｜Cursor 第二条指令：建立新平台骨架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10" w:type="dxa"/>
              <w:start w:w="135" w:type="dxa"/>
              <w:bottom w:w="110" w:type="dxa"/>
              <w:end w:w="135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基于已批准的 docs/legacy 报告和本附加文档，建立新 raas-platform 骨架。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约束：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- 不修改 fms2026 和 app-android2026。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- 使用模块化单体 Control Plane，Edge/Adapter 独立。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- 首先只实现 Simulator，不接真实厂商 SDK。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- Domain 不得依赖厂商类型。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- 先输出文件级计划，等待确认后再生成代码。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首批产出：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1. 项目目录、构建和 CI；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2. tenant/site/robot/profile/capability 基础模型；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3. Task/Assignment/ExecutionAttempt/Command/Event 状态机；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4. Adapter SDK、Simulator 与 Adapter TCK；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5. PostgreSQL migration、Outbox、审计；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6. Create Task → Scheduler → Simulator → Event → Console 纵向闭环；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7. 对重复命令、重复/乱序事件、超时、取消与重启的自动化测试。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每一步报告修改文件、Contract、migration、测试和回滚方式。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附录 D｜标准错误模型与事件分类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标准错误类别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6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默认处理</w:t>
            </w:r>
          </w:p>
        </w:tc>
      </w:tr>
      <w:tr>
        <w:trPr>
          <w:cantSplit/>
        </w:trPr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CAPABILITY_NOT_SUPPORTED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型号不支持暂停/开柜/清洁模式</w:t>
            </w:r>
          </w:p>
        </w:tc>
        <w:tc>
          <w:tcPr>
            <w:tcW w:type="dxa" w:w="36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不重试；换资源或人工处理</w:t>
            </w:r>
          </w:p>
        </w:tc>
      </w:tr>
      <w:tr>
        <w:trPr>
          <w:cantSplit/>
        </w:trPr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ROBOT_NOT_READY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离线、低电、未定位、维护中</w:t>
            </w:r>
          </w:p>
        </w:tc>
        <w:tc>
          <w:tcPr>
            <w:tcW w:type="dxa" w:w="36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等待/改派；告警视严重度</w:t>
            </w:r>
          </w:p>
        </w:tc>
      </w:tr>
      <w:tr>
        <w:trPr>
          <w:cantSplit/>
        </w:trPr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COMMAND_REJECTED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厂商明确拒绝</w:t>
            </w:r>
          </w:p>
        </w:tc>
        <w:tc>
          <w:tcPr>
            <w:tcW w:type="dxa" w:w="36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按原因补偿；不盲重试</w:t>
            </w:r>
          </w:p>
        </w:tc>
      </w:tr>
      <w:tr>
        <w:trPr>
          <w:cantSplit/>
        </w:trPr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COMMAND_STATUS_UNKNOWN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超时且无法确认是否接收</w:t>
            </w:r>
          </w:p>
        </w:tc>
        <w:tc>
          <w:tcPr>
            <w:tcW w:type="dxa" w:w="36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查询/等待事件；禁止重复执行</w:t>
            </w:r>
          </w:p>
        </w:tc>
      </w:tr>
      <w:tr>
        <w:trPr>
          <w:cantSplit/>
        </w:trPr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RATE_LIMITED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厂商限流</w:t>
            </w:r>
          </w:p>
        </w:tc>
        <w:tc>
          <w:tcPr>
            <w:tcW w:type="dxa" w:w="36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指数退避；遵守 expiresAt</w:t>
            </w:r>
          </w:p>
        </w:tc>
      </w:tr>
      <w:tr>
        <w:trPr>
          <w:cantSplit/>
        </w:trPr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AUTHENTICATION_FAILED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Token/证书失效</w:t>
            </w:r>
          </w:p>
        </w:tc>
        <w:tc>
          <w:tcPr>
            <w:tcW w:type="dxa" w:w="36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停止下发；高优先级告警</w:t>
            </w:r>
          </w:p>
        </w:tc>
      </w:tr>
      <w:tr>
        <w:trPr>
          <w:cantSplit/>
        </w:trPr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VENDOR_TEMPORARY_ERROR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厂商服务暂时不可用</w:t>
            </w:r>
          </w:p>
        </w:tc>
        <w:tc>
          <w:tcPr>
            <w:tcW w:type="dxa" w:w="36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有限重试；达到阈值熔断</w:t>
            </w:r>
          </w:p>
        </w:tc>
      </w:tr>
      <w:tr>
        <w:trPr>
          <w:cantSplit/>
        </w:trPr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VENDOR_PERMANENT_ERROR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请求/配置不合法</w:t>
            </w:r>
          </w:p>
        </w:tc>
        <w:tc>
          <w:tcPr>
            <w:tcW w:type="dxa" w:w="36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不重试；需修复配置或代码</w:t>
            </w:r>
          </w:p>
        </w:tc>
      </w:tr>
      <w:tr>
        <w:trPr>
          <w:cantSplit/>
        </w:trPr>
        <w:tc>
          <w:tcPr>
            <w:tcW w:type="dxa" w:w="2951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SAFETY_BLOCKED</w:t>
            </w:r>
          </w:p>
        </w:tc>
        <w:tc>
          <w:tcPr>
            <w:tcW w:type="dxa" w:w="352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E-Stop、保护停机、场地预检失败</w:t>
            </w:r>
          </w:p>
        </w:tc>
        <w:tc>
          <w:tcPr>
            <w:tcW w:type="dxa" w:w="3600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禁止自动恢复；现场确认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事件域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示例事件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Robot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robot.connected / snapshot.updated / safety.changed / maintenance.due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task.created / assigned / dispatching / running / completed / failed / canceled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Command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command.received / accepted / rejected / unknown / expired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Facility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elevator.requested / arrived / failed；compartment.opened / timeout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Show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asset.validated / preflight.failed / show.armed / cue.started / show.aborted / completed</w:t>
            </w:r>
          </w:p>
        </w:tc>
      </w:tr>
      <w:tr>
        <w:trPr>
          <w:cantSplit/>
        </w:trPr>
        <w:tc>
          <w:tcPr>
            <w:tcW w:type="dxa" w:w="2015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Alert/Audit</w:t>
            </w:r>
          </w:p>
        </w:tc>
        <w:tc>
          <w:tcPr>
            <w:tcW w:type="dxa" w:w="8063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alert.opened / incident.escalated / operator.action / permission.changed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tcMar>
              <w:top w:w="135" w:type="dxa"/>
              <w:start w:w="160" w:type="dxa"/>
              <w:bottom w:w="135" w:type="dxa"/>
              <w:end w:w="160" w:type="dxa"/>
            </w:tcMar>
            <w:shd w:fill="EAF6EF" w:val="clear"/>
            <w:tcBorders>
              <w:top w:val="nil" w:sz="0" w:color="EAF6EF" w:space="0"/>
              <w:left w:val="nil" w:sz="0" w:color="EAF6EF" w:space="0"/>
              <w:bottom w:val="nil" w:sz="0" w:color="EAF6EF" w:space="0"/>
              <w:right w:val="nil" w:sz="0" w:color="EAF6EF" w:space="0"/>
              <w:insideH w:val="nil" w:sz="0" w:color="EAF6EF" w:space="0"/>
              <w:insideV w:val="nil" w:sz="0" w:color="EAF6EF" w:space="0"/>
            </w:tcBorders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21"/>
              </w:rPr>
              <w:t>● 文档结束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下一步应先把附录 A 写入仓库规则，把附录 B 作为 Cursor 第一条任务执行；完成只读盘点并通过评审后，再执行附录 C。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rPr>
              <w:rFonts w:ascii="Noto Sans CJK SC" w:hAnsi="Noto Sans CJK SC" w:eastAsia="Noto Sans CJK SC"/>
              <w:b w:val="0"/>
              <w:color w:val="6D8298"/>
              <w:sz w:val="16"/>
            </w:rPr>
            <w:t>内部资料｜2026-08-11｜Addendum v1.0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718096"/>
              <w:sz w:val="17"/>
            </w:rPr>
            <w:fldChar w:fldCharType="begin"/>
            <w:instrText xml:space="preserve">PAGE</w:instrText>
            <w:fldChar w:fldCharType="end"/>
          </w:r>
        </w:p>
      </w:tc>
      <w:trPr>
        <w:tblHeader/>
      </w:trPr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color w:val="6D8298"/>
        <w:sz w:val="17"/>
      </w:rPr>
      <w:t>AMYGO.AI  ·  RaaS MVP 开发附加文档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2431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E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75E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open-rmf/rmf" TargetMode="External"/><Relationship Id="rId15" Type="http://schemas.openxmlformats.org/officeDocument/2006/relationships/hyperlink" Target="https://github.com/open-rmf/fleet_adapter_template" TargetMode="External"/><Relationship Id="rId16" Type="http://schemas.openxmlformats.org/officeDocument/2006/relationships/hyperlink" Target="https://github.com/open-rmf/rmf_demos" TargetMode="External"/><Relationship Id="rId17" Type="http://schemas.openxmlformats.org/officeDocument/2006/relationships/hyperlink" Target="https://github.com/VDA5050/VDA5050" TargetMode="External"/><Relationship Id="rId18" Type="http://schemas.openxmlformats.org/officeDocument/2006/relationships/hyperlink" Target="https://www.ros.org/reps/rep-2000.html" TargetMode="External"/><Relationship Id="rId19" Type="http://schemas.openxmlformats.org/officeDocument/2006/relationships/hyperlink" Target="https://docs.ros.org/en/kilted/Releases/Release-Lyrical-Luth.html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AMYGO RaaS MVP 开发附加文档 V1.0</dc:title>
  <dc:subject>Cursor 开发启动、工程护栏、核心契约与 Legacy FMS/App 迁移准备</dc:subject>
  <dc:creator>AMYGO.AI</dc:creator>
  <cp:keywords>RaaS, MVP, Cursor, PUDU, KEENON, Unitree, Legacy FMS, Adapter</cp:keywords>
  <dc:description>关联 AMYGO RaaS MVP v1.0 PRD v1.1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