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left"/>
      </w:pPr>
      <w:r>
        <w:rPr>
          <w:rFonts w:ascii="Calibri" w:cs="Calibri" w:eastAsia="Calibri" w:hAnsi="Calibri"/>
          <w:b/>
          <w:bCs/>
          <w:color w:val="2D6A4F"/>
          <w:sz w:val="18"/>
          <w:szCs w:val="18"/>
        </w:rPr>
        <w:t xml:space="preserve">PORTION TRACK</w:t>
      </w:r>
    </w:p>
    <w:p>
      <w:pPr>
        <w:spacing w:after="60" w:before="0"/>
        <w:jc w:val="left"/>
      </w:pPr>
      <w:r>
        <w:rPr>
          <w:rFonts w:ascii="Calibri" w:cs="Calibri" w:eastAsia="Calibri" w:hAnsi="Calibri"/>
          <w:b/>
          <w:bCs/>
          <w:color w:val="1F4D3A"/>
          <w:sz w:val="32"/>
          <w:szCs w:val="32"/>
        </w:rPr>
        <w:t xml:space="preserve">Professional Feature Proposal &amp; Estimate</w:t>
      </w:r>
    </w:p>
    <w:p>
      <w:pPr>
        <w:spacing w:after="200" w:before="0"/>
        <w:jc w:val="left"/>
      </w:pPr>
      <w:r>
        <w:rPr>
          <w:rFonts w:ascii="Calibri" w:cs="Calibri" w:eastAsia="Calibri" w:hAnsi="Calibri"/>
          <w:color w:val="555555"/>
          <w:sz w:val="22"/>
          <w:szCs w:val="22"/>
        </w:rPr>
        <w:t xml:space="preserve">Optional Steps Integration via Apple Health &amp; Google Health Connect</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700"/>
        <w:gridCol w:w="2700"/>
      </w:tblGrid>
      <w:tr>
        <w:tc>
          <w:tcPr>
            <w:tcW w:type="dxa" w:w="2700"/>
            <w:tcBorders>
              <w:top w:val="single" w:color="CCCCCC" w:sz="4"/>
              <w:left w:val="single" w:color="CCCCCC" w:sz="4"/>
              <w:bottom w:val="single" w:color="CCCCCC" w:sz="4"/>
              <w:right w:val="single" w:color="CCCCCC" w:sz="4"/>
            </w:tcBorders>
            <w:shd w:fill="FFFFFF" w:val="clear"/>
            <w:tcMar>
              <w:top w:type="dxa" w:w="90"/>
              <w:left w:type="dxa" w:w="100"/>
              <w:bottom w:type="dxa" w:w="90"/>
              <w:right w:type="dxa" w:w="100"/>
            </w:tcMar>
          </w:tcPr>
          <w:p>
            <w:pPr>
              <w:spacing w:after="40" w:before="0"/>
              <w:jc w:val="left"/>
            </w:pPr>
            <w:r>
              <w:rPr>
                <w:rFonts w:ascii="Calibri" w:cs="Calibri" w:eastAsia="Calibri" w:hAnsi="Calibri"/>
                <w:b/>
                <w:bCs/>
                <w:color w:val="555555"/>
                <w:sz w:val="15"/>
                <w:szCs w:val="15"/>
              </w:rPr>
              <w:t xml:space="preserve">Prepared for</w:t>
            </w:r>
          </w:p>
          <w:p>
            <w:pPr>
              <w:spacing w:after="0" w:before="0"/>
              <w:jc w:val="left"/>
            </w:pPr>
            <w:r>
              <w:rPr>
                <w:rFonts w:ascii="Calibri" w:cs="Calibri" w:eastAsia="Calibri" w:hAnsi="Calibri"/>
                <w:b/>
                <w:bCs/>
                <w:color w:val="1A1A1A"/>
                <w:sz w:val="18"/>
                <w:szCs w:val="18"/>
              </w:rPr>
              <w:t xml:space="preserve">Amy / Portion Track</w:t>
            </w:r>
          </w:p>
        </w:tc>
        <w:tc>
          <w:tcPr>
            <w:tcW w:type="dxa" w:w="2700"/>
            <w:tcBorders>
              <w:top w:val="single" w:color="CCCCCC" w:sz="4"/>
              <w:left w:val="single" w:color="CCCCCC" w:sz="4"/>
              <w:bottom w:val="single" w:color="CCCCCC" w:sz="4"/>
              <w:right w:val="single" w:color="CCCCCC" w:sz="4"/>
            </w:tcBorders>
            <w:shd w:fill="FFFFFF" w:val="clear"/>
            <w:tcMar>
              <w:top w:type="dxa" w:w="90"/>
              <w:left w:type="dxa" w:w="100"/>
              <w:bottom w:type="dxa" w:w="90"/>
              <w:right w:type="dxa" w:w="100"/>
            </w:tcMar>
          </w:tcPr>
          <w:p>
            <w:pPr>
              <w:spacing w:after="40" w:before="0"/>
              <w:jc w:val="left"/>
            </w:pPr>
            <w:r>
              <w:rPr>
                <w:rFonts w:ascii="Calibri" w:cs="Calibri" w:eastAsia="Calibri" w:hAnsi="Calibri"/>
                <w:b/>
                <w:bCs/>
                <w:color w:val="555555"/>
                <w:sz w:val="15"/>
                <w:szCs w:val="15"/>
              </w:rPr>
              <w:t xml:space="preserve">Estimate</w:t>
            </w:r>
          </w:p>
          <w:p>
            <w:pPr>
              <w:spacing w:after="0" w:before="0"/>
              <w:jc w:val="left"/>
            </w:pPr>
            <w:r>
              <w:rPr>
                <w:rFonts w:ascii="Calibri" w:cs="Calibri" w:eastAsia="Calibri" w:hAnsi="Calibri"/>
                <w:b/>
                <w:bCs/>
                <w:color w:val="1A1A1A"/>
                <w:sz w:val="18"/>
                <w:szCs w:val="18"/>
              </w:rPr>
              <w:t xml:space="preserve">75–80 hours</w:t>
            </w:r>
          </w:p>
        </w:tc>
        <w:tc>
          <w:tcPr>
            <w:tcW w:type="dxa" w:w="2700"/>
            <w:tcBorders>
              <w:top w:val="single" w:color="CCCCCC" w:sz="4"/>
              <w:left w:val="single" w:color="CCCCCC" w:sz="4"/>
              <w:bottom w:val="single" w:color="CCCCCC" w:sz="4"/>
              <w:right w:val="single" w:color="CCCCCC" w:sz="4"/>
            </w:tcBorders>
            <w:shd w:fill="FFFFFF" w:val="clear"/>
            <w:tcMar>
              <w:top w:type="dxa" w:w="90"/>
              <w:left w:type="dxa" w:w="100"/>
              <w:bottom w:type="dxa" w:w="90"/>
              <w:right w:type="dxa" w:w="100"/>
            </w:tcMar>
          </w:tcPr>
          <w:p>
            <w:pPr>
              <w:spacing w:after="40" w:before="0"/>
              <w:jc w:val="left"/>
            </w:pPr>
            <w:r>
              <w:rPr>
                <w:rFonts w:ascii="Calibri" w:cs="Calibri" w:eastAsia="Calibri" w:hAnsi="Calibri"/>
                <w:b/>
                <w:bCs/>
                <w:color w:val="555555"/>
                <w:sz w:val="15"/>
                <w:szCs w:val="15"/>
              </w:rPr>
              <w:t xml:space="preserve">Duration</w:t>
            </w:r>
          </w:p>
          <w:p>
            <w:pPr>
              <w:spacing w:after="0" w:before="0"/>
              <w:jc w:val="left"/>
            </w:pPr>
            <w:r>
              <w:rPr>
                <w:rFonts w:ascii="Calibri" w:cs="Calibri" w:eastAsia="Calibri" w:hAnsi="Calibri"/>
                <w:b/>
                <w:bCs/>
                <w:color w:val="1A1A1A"/>
                <w:sz w:val="18"/>
                <w:szCs w:val="18"/>
              </w:rPr>
              <w:t xml:space="preserve">~10 working days</w:t>
            </w:r>
          </w:p>
        </w:tc>
        <w:tc>
          <w:tcPr>
            <w:tcW w:type="dxa" w:w="2700"/>
            <w:tcBorders>
              <w:top w:val="single" w:color="CCCCCC" w:sz="4"/>
              <w:left w:val="single" w:color="CCCCCC" w:sz="4"/>
              <w:bottom w:val="single" w:color="CCCCCC" w:sz="4"/>
              <w:right w:val="single" w:color="CCCCCC" w:sz="4"/>
            </w:tcBorders>
            <w:shd w:fill="FFFFFF" w:val="clear"/>
            <w:tcMar>
              <w:top w:type="dxa" w:w="90"/>
              <w:left w:type="dxa" w:w="100"/>
              <w:bottom w:type="dxa" w:w="90"/>
              <w:right w:type="dxa" w:w="100"/>
            </w:tcMar>
          </w:tcPr>
          <w:p>
            <w:pPr>
              <w:spacing w:after="40" w:before="0"/>
              <w:jc w:val="left"/>
            </w:pPr>
            <w:r>
              <w:rPr>
                <w:rFonts w:ascii="Calibri" w:cs="Calibri" w:eastAsia="Calibri" w:hAnsi="Calibri"/>
                <w:b/>
                <w:bCs/>
                <w:color w:val="555555"/>
                <w:sz w:val="15"/>
                <w:szCs w:val="15"/>
              </w:rPr>
              <w:t xml:space="preserve">Version</w:t>
            </w:r>
          </w:p>
          <w:p>
            <w:pPr>
              <w:spacing w:after="0" w:before="0"/>
              <w:jc w:val="left"/>
            </w:pPr>
            <w:r>
              <w:rPr>
                <w:rFonts w:ascii="Calibri" w:cs="Calibri" w:eastAsia="Calibri" w:hAnsi="Calibri"/>
                <w:b/>
                <w:bCs/>
                <w:color w:val="1A1A1A"/>
                <w:sz w:val="18"/>
                <w:szCs w:val="18"/>
              </w:rPr>
              <w:t xml:space="preserve">Steps Integration v1</w:t>
            </w:r>
          </w:p>
        </w:tc>
      </w:tr>
    </w:tbl>
    <w:p>
      <w:pPr>
        <w:spacing w:after="200" w:before="0"/>
        <w:jc w:val="left"/>
      </w:pPr>
      <w:r>
        <w:rPr>
          <w:rFonts w:ascii="Calibri" w:cs="Calibri" w:eastAsia="Calibri" w:hAnsi="Calibri"/>
          <w:color w:val="1A1A1A"/>
          <w:sz w:val="20"/>
          <w:szCs w:val="20"/>
        </w:rPr>
        <w:t xml:space="preserve"/>
      </w:r>
    </w:p>
    <w:p>
      <w:pPr>
        <w:pStyle w:val="Heading1"/>
        <w:pBdr>
          <w:bottom w:val="single" w:color="2D6A4F" w:sz="12" w:space="4"/>
        </w:pBdr>
        <w:spacing w:after="140" w:before="320"/>
      </w:pPr>
      <w:r>
        <w:rPr>
          <w:rFonts w:ascii="Calibri" w:cs="Calibri" w:eastAsia="Calibri" w:hAnsi="Calibri"/>
          <w:b/>
          <w:bCs/>
          <w:color w:val="1F4D3A"/>
          <w:sz w:val="26"/>
          <w:szCs w:val="26"/>
        </w:rPr>
        <w:t xml:space="preserve">1. Executive Summary</w:t>
      </w:r>
    </w:p>
    <w:p>
      <w:pPr>
        <w:spacing w:after="120" w:before="0"/>
        <w:jc w:val="left"/>
      </w:pPr>
      <w:r>
        <w:rPr>
          <w:rFonts w:ascii="Calibri" w:cs="Calibri" w:eastAsia="Calibri" w:hAnsi="Calibri"/>
          <w:color w:val="1A1A1A"/>
          <w:sz w:val="20"/>
          <w:szCs w:val="20"/>
        </w:rPr>
        <w:t xml:space="preserve">Portion Track already helps users build healthier eating habits through simple portion tracking. Many users also walk daily, but the app currently requires manual exercise logging. This proposal adds an optional link to Apple Health (iOS) and Health Connect (Android) so today’s steps can appear automatically in the app.</w:t>
      </w:r>
    </w:p>
    <w:p>
      <w:pPr>
        <w:spacing w:after="120" w:before="0"/>
        <w:jc w:val="left"/>
      </w:pPr>
      <w:r>
        <w:rPr>
          <w:rFonts w:ascii="Calibri" w:cs="Calibri" w:eastAsia="Calibri" w:hAnsi="Calibri"/>
          <w:color w:val="1A1A1A"/>
          <w:sz w:val="20"/>
          <w:szCs w:val="20"/>
        </w:rPr>
        <w:t xml:space="preserve">The feature is designed to increase product value and daily engagement while preserving Portion Track’s core privacy model: health step data is read on the user’s device only and is not uploaded to Portion Track servers.</w:t>
      </w:r>
    </w:p>
    <w:p>
      <w:pPr>
        <w:spacing w:after="160" w:before="0"/>
        <w:jc w:val="left"/>
      </w:pPr>
      <w:r>
        <w:rPr>
          <w:rFonts w:ascii="Calibri" w:cs="Calibri" w:eastAsia="Calibri" w:hAnsi="Calibri"/>
          <w:b/>
          <w:bCs/>
          <w:color w:val="1A1A1A"/>
          <w:sz w:val="20"/>
          <w:szCs w:val="20"/>
        </w:rPr>
        <w:t xml:space="preserve">Recommended decision: </w:t>
      </w:r>
      <w:r>
        <w:rPr>
          <w:rFonts w:ascii="Calibri" w:cs="Calibri" w:eastAsia="Calibri" w:hAnsi="Calibri"/>
          <w:color w:val="1A1A1A"/>
          <w:sz w:val="20"/>
          <w:szCs w:val="20"/>
        </w:rPr>
        <w:t xml:space="preserve">Approve Steps Integration v1 at 75–80 hours.</w:t>
      </w:r>
    </w:p>
    <w:p>
      <w:pPr>
        <w:pStyle w:val="Heading1"/>
        <w:pBdr>
          <w:bottom w:val="single" w:color="2D6A4F" w:sz="12" w:space="4"/>
        </w:pBdr>
        <w:spacing w:after="140" w:before="320"/>
      </w:pPr>
      <w:r>
        <w:rPr>
          <w:rFonts w:ascii="Calibri" w:cs="Calibri" w:eastAsia="Calibri" w:hAnsi="Calibri"/>
          <w:b/>
          <w:bCs/>
          <w:color w:val="1F4D3A"/>
          <w:sz w:val="26"/>
          <w:szCs w:val="26"/>
        </w:rPr>
        <w:t xml:space="preserve">2. Value &amp; Benefits</w:t>
      </w:r>
    </w:p>
    <w:p>
      <w:pPr>
        <w:spacing w:after="140" w:before="0"/>
        <w:jc w:val="left"/>
      </w:pPr>
      <w:r>
        <w:rPr>
          <w:rFonts w:ascii="Calibri" w:cs="Calibri" w:eastAsia="Calibri" w:hAnsi="Calibri"/>
          <w:color w:val="1A1A1A"/>
          <w:sz w:val="20"/>
          <w:szCs w:val="20"/>
        </w:rPr>
        <w:t xml:space="preserve">Below are the primary benefits this feature delivers for users and for Portion Track.</w:t>
      </w:r>
    </w:p>
    <w:p>
      <w:pPr>
        <w:pStyle w:val="ListParagraph"/>
        <w:numPr>
          <w:ilvl w:val="0"/>
          <w:numId w:val="2"/>
        </w:numPr>
        <w:spacing w:after="100"/>
      </w:pPr>
      <w:r>
        <w:rPr>
          <w:rFonts w:ascii="Calibri" w:cs="Calibri" w:eastAsia="Calibri" w:hAnsi="Calibri"/>
          <w:color w:val="1A1A1A"/>
          <w:sz w:val="20"/>
          <w:szCs w:val="20"/>
        </w:rPr>
        <w:t xml:space="preserve">Automatic activity tracking — users no longer need to remember to log that they walked.</w:t>
      </w:r>
    </w:p>
    <w:p>
      <w:pPr>
        <w:pStyle w:val="ListParagraph"/>
        <w:numPr>
          <w:ilvl w:val="0"/>
          <w:numId w:val="2"/>
        </w:numPr>
        <w:spacing w:after="100"/>
      </w:pPr>
      <w:r>
        <w:rPr>
          <w:rFonts w:ascii="Calibri" w:cs="Calibri" w:eastAsia="Calibri" w:hAnsi="Calibri"/>
          <w:color w:val="1A1A1A"/>
          <w:sz w:val="20"/>
          <w:szCs w:val="20"/>
        </w:rPr>
        <w:t xml:space="preserve">Lower friction daily use — the app works with data the phone already collects.</w:t>
      </w:r>
    </w:p>
    <w:p>
      <w:pPr>
        <w:pStyle w:val="ListParagraph"/>
        <w:numPr>
          <w:ilvl w:val="0"/>
          <w:numId w:val="2"/>
        </w:numPr>
        <w:spacing w:after="100"/>
      </w:pPr>
      <w:r>
        <w:rPr>
          <w:rFonts w:ascii="Calibri" w:cs="Calibri" w:eastAsia="Calibri" w:hAnsi="Calibri"/>
          <w:color w:val="1A1A1A"/>
          <w:sz w:val="20"/>
          <w:szCs w:val="20"/>
        </w:rPr>
        <w:t xml:space="preserve">Stronger habit loop — food portions and movement appear together in one daily view.</w:t>
      </w:r>
    </w:p>
    <w:p>
      <w:pPr>
        <w:pStyle w:val="ListParagraph"/>
        <w:numPr>
          <w:ilvl w:val="0"/>
          <w:numId w:val="2"/>
        </w:numPr>
        <w:spacing w:after="100"/>
      </w:pPr>
      <w:r>
        <w:rPr>
          <w:rFonts w:ascii="Calibri" w:cs="Calibri" w:eastAsia="Calibri" w:hAnsi="Calibri"/>
          <w:color w:val="1A1A1A"/>
          <w:sz w:val="20"/>
          <w:szCs w:val="20"/>
        </w:rPr>
        <w:t xml:space="preserve">Better fit for walkers — a large share of wellness users rely on walking, not gym workouts.</w:t>
      </w:r>
    </w:p>
    <w:p>
      <w:pPr>
        <w:pStyle w:val="ListParagraph"/>
        <w:numPr>
          <w:ilvl w:val="0"/>
          <w:numId w:val="2"/>
        </w:numPr>
        <w:spacing w:after="100"/>
      </w:pPr>
      <w:r>
        <w:rPr>
          <w:rFonts w:ascii="Calibri" w:cs="Calibri" w:eastAsia="Calibri" w:hAnsi="Calibri"/>
          <w:color w:val="1A1A1A"/>
          <w:sz w:val="20"/>
          <w:szCs w:val="20"/>
        </w:rPr>
        <w:t xml:space="preserve">Higher retention potential — users return to see progress they did not have to enter manually.</w:t>
      </w:r>
    </w:p>
    <w:p>
      <w:pPr>
        <w:pStyle w:val="ListParagraph"/>
        <w:numPr>
          <w:ilvl w:val="0"/>
          <w:numId w:val="2"/>
        </w:numPr>
        <w:spacing w:after="100"/>
      </w:pPr>
      <w:r>
        <w:rPr>
          <w:rFonts w:ascii="Calibri" w:cs="Calibri" w:eastAsia="Calibri" w:hAnsi="Calibri"/>
          <w:color w:val="1A1A1A"/>
          <w:sz w:val="20"/>
          <w:szCs w:val="20"/>
        </w:rPr>
        <w:t xml:space="preserve">Complements existing exercise logging — manual workouts stay; steps fill the gap for everyday movement.</w:t>
      </w:r>
    </w:p>
    <w:p>
      <w:pPr>
        <w:pStyle w:val="ListParagraph"/>
        <w:numPr>
          <w:ilvl w:val="0"/>
          <w:numId w:val="2"/>
        </w:numPr>
        <w:spacing w:after="100"/>
      </w:pPr>
      <w:r>
        <w:rPr>
          <w:rFonts w:ascii="Calibri" w:cs="Calibri" w:eastAsia="Calibri" w:hAnsi="Calibri"/>
          <w:color w:val="1A1A1A"/>
          <w:sz w:val="20"/>
          <w:szCs w:val="20"/>
        </w:rPr>
        <w:t xml:space="preserve">Privacy-aligned differentiation — value is added without collecting health data on your servers.</w:t>
      </w:r>
    </w:p>
    <w:p>
      <w:pPr>
        <w:pStyle w:val="ListParagraph"/>
        <w:numPr>
          <w:ilvl w:val="0"/>
          <w:numId w:val="2"/>
        </w:numPr>
        <w:spacing w:after="100"/>
      </w:pPr>
      <w:r>
        <w:rPr>
          <w:rFonts w:ascii="Calibri" w:cs="Calibri" w:eastAsia="Calibri" w:hAnsi="Calibri"/>
          <w:color w:val="1A1A1A"/>
          <w:sz w:val="20"/>
          <w:szCs w:val="20"/>
        </w:rPr>
        <w:t xml:space="preserve">Clear marketing story — “Link Apple Health / Google steps” is easy to explain on the website and store listings.</w:t>
      </w:r>
    </w:p>
    <w:p>
      <w:pPr>
        <w:pStyle w:val="ListParagraph"/>
        <w:numPr>
          <w:ilvl w:val="0"/>
          <w:numId w:val="2"/>
        </w:numPr>
        <w:spacing w:after="100"/>
      </w:pPr>
      <w:r>
        <w:rPr>
          <w:rFonts w:ascii="Calibri" w:cs="Calibri" w:eastAsia="Calibri" w:hAnsi="Calibri"/>
          <w:color w:val="1A1A1A"/>
          <w:sz w:val="20"/>
          <w:szCs w:val="20"/>
        </w:rPr>
        <w:t xml:space="preserve">Supports your mission — simple, sustainable habits without calorie obsession or complex fitness tracking.</w:t>
      </w:r>
    </w:p>
    <w:p>
      <w:pPr>
        <w:pStyle w:val="ListParagraph"/>
        <w:numPr>
          <w:ilvl w:val="0"/>
          <w:numId w:val="2"/>
        </w:numPr>
        <w:spacing w:after="100"/>
      </w:pPr>
      <w:r>
        <w:rPr>
          <w:rFonts w:ascii="Calibri" w:cs="Calibri" w:eastAsia="Calibri" w:hAnsi="Calibri"/>
          <w:color w:val="1A1A1A"/>
          <w:sz w:val="20"/>
          <w:szCs w:val="20"/>
        </w:rPr>
        <w:t xml:space="preserve">Competitive parity — many habit and wellness apps offer health-linked steps; Portion Track currently does not.</w:t>
      </w:r>
    </w:p>
    <w:p>
      <w:pPr>
        <w:pStyle w:val="ListParagraph"/>
        <w:numPr>
          <w:ilvl w:val="0"/>
          <w:numId w:val="2"/>
        </w:numPr>
        <w:spacing w:after="100"/>
      </w:pPr>
      <w:r>
        <w:rPr>
          <w:rFonts w:ascii="Calibri" w:cs="Calibri" w:eastAsia="Calibri" w:hAnsi="Calibri"/>
          <w:color w:val="1A1A1A"/>
          <w:sz w:val="20"/>
          <w:szCs w:val="20"/>
        </w:rPr>
        <w:t xml:space="preserve">Optional by design — users who prefer not to connect are unchanged; no forced permissions.</w:t>
      </w:r>
    </w:p>
    <w:p>
      <w:pPr>
        <w:pStyle w:val="ListParagraph"/>
        <w:numPr>
          <w:ilvl w:val="0"/>
          <w:numId w:val="2"/>
        </w:numPr>
        <w:spacing w:after="100"/>
      </w:pPr>
      <w:r>
        <w:rPr>
          <w:rFonts w:ascii="Calibri" w:cs="Calibri" w:eastAsia="Calibri" w:hAnsi="Calibri"/>
          <w:color w:val="1A1A1A"/>
          <w:sz w:val="20"/>
          <w:szCs w:val="20"/>
        </w:rPr>
        <w:t xml:space="preserve">Cross-platform consistency — same benefit on iPhone (Apple Health) and Android (Health Connect).</w:t>
      </w:r>
    </w:p>
    <w:p>
      <w:pPr>
        <w:pStyle w:val="Heading2"/>
        <w:spacing w:after="100" w:before="240"/>
      </w:pPr>
      <w:r>
        <w:rPr>
          <w:rFonts w:ascii="Calibri" w:cs="Calibri" w:eastAsia="Calibri" w:hAnsi="Calibri"/>
          <w:b/>
          <w:bCs/>
          <w:color w:val="2D6A4F"/>
          <w:sz w:val="22"/>
          <w:szCs w:val="22"/>
        </w:rPr>
        <w:t xml:space="preserve">What this is not</w:t>
      </w:r>
    </w:p>
    <w:p>
      <w:pPr>
        <w:spacing w:after="120" w:before="0"/>
        <w:jc w:val="left"/>
      </w:pPr>
      <w:r>
        <w:rPr>
          <w:rFonts w:ascii="Calibri" w:cs="Calibri" w:eastAsia="Calibri" w:hAnsi="Calibri"/>
          <w:color w:val="1A1A1A"/>
          <w:sz w:val="20"/>
          <w:szCs w:val="20"/>
        </w:rPr>
        <w:t xml:space="preserve">This is not a calorie burner, medical diagnosis tool, or fitness social network. It does not replace manual exercise logging. It is a focused, optional steps layer that makes everyday movement visible with minimal effort.</w:t>
      </w:r>
    </w:p>
    <w:p>
      <w:pPr>
        <w:pStyle w:val="Heading1"/>
        <w:pBdr>
          <w:bottom w:val="single" w:color="2D6A4F" w:sz="12" w:space="4"/>
        </w:pBdr>
        <w:spacing w:after="140" w:before="320"/>
      </w:pPr>
      <w:r>
        <w:rPr>
          <w:rFonts w:ascii="Calibri" w:cs="Calibri" w:eastAsia="Calibri" w:hAnsi="Calibri"/>
          <w:b/>
          <w:bCs/>
          <w:color w:val="1F4D3A"/>
          <w:sz w:val="26"/>
          <w:szCs w:val="26"/>
        </w:rPr>
        <w:t xml:space="preserve">3. Proposed Solution</w:t>
      </w:r>
    </w:p>
    <w:p>
      <w:pPr>
        <w:pStyle w:val="Heading2"/>
        <w:spacing w:after="100" w:before="240"/>
      </w:pPr>
      <w:r>
        <w:rPr>
          <w:rFonts w:ascii="Calibri" w:cs="Calibri" w:eastAsia="Calibri" w:hAnsi="Calibri"/>
          <w:b/>
          <w:bCs/>
          <w:color w:val="2D6A4F"/>
          <w:sz w:val="22"/>
          <w:szCs w:val="22"/>
        </w:rPr>
        <w:t xml:space="preserve">3.1 User experience (v1)</w:t>
      </w:r>
    </w:p>
    <w:p>
      <w:pPr>
        <w:pStyle w:val="ListParagraph"/>
        <w:numPr>
          <w:ilvl w:val="0"/>
          <w:numId w:val="3"/>
        </w:numPr>
        <w:spacing w:after="90"/>
      </w:pPr>
      <w:r>
        <w:rPr>
          <w:rFonts w:ascii="Calibri" w:cs="Calibri" w:eastAsia="Calibri" w:hAnsi="Calibri"/>
          <w:color w:val="1A1A1A"/>
          <w:sz w:val="20"/>
          <w:szCs w:val="20"/>
        </w:rPr>
        <w:t xml:space="preserve">User chooses Connect Apple Health or Connect Health Connect from Settings or a light prompt on the tracking experience.</w:t>
      </w:r>
    </w:p>
    <w:p>
      <w:pPr>
        <w:pStyle w:val="ListParagraph"/>
        <w:numPr>
          <w:ilvl w:val="0"/>
          <w:numId w:val="3"/>
        </w:numPr>
        <w:spacing w:after="90"/>
      </w:pPr>
      <w:r>
        <w:rPr>
          <w:rFonts w:ascii="Calibri" w:cs="Calibri" w:eastAsia="Calibri" w:hAnsi="Calibri"/>
          <w:color w:val="1A1A1A"/>
          <w:sz w:val="20"/>
          <w:szCs w:val="20"/>
        </w:rPr>
        <w:t xml:space="preserve">System permission dialog appears; user can allow or deny.</w:t>
      </w:r>
    </w:p>
    <w:p>
      <w:pPr>
        <w:pStyle w:val="ListParagraph"/>
        <w:numPr>
          <w:ilvl w:val="0"/>
          <w:numId w:val="3"/>
        </w:numPr>
        <w:spacing w:after="90"/>
      </w:pPr>
      <w:r>
        <w:rPr>
          <w:rFonts w:ascii="Calibri" w:cs="Calibri" w:eastAsia="Calibri" w:hAnsi="Calibri"/>
          <w:color w:val="1A1A1A"/>
          <w:sz w:val="20"/>
          <w:szCs w:val="20"/>
        </w:rPr>
        <w:t xml:space="preserve">If allowed, today’s step count is shown in the daily tracking experience.</w:t>
      </w:r>
    </w:p>
    <w:p>
      <w:pPr>
        <w:pStyle w:val="ListParagraph"/>
        <w:numPr>
          <w:ilvl w:val="0"/>
          <w:numId w:val="3"/>
        </w:numPr>
        <w:spacing w:after="90"/>
      </w:pPr>
      <w:r>
        <w:rPr>
          <w:rFonts w:ascii="Calibri" w:cs="Calibri" w:eastAsia="Calibri" w:hAnsi="Calibri"/>
          <w:color w:val="1A1A1A"/>
          <w:sz w:val="20"/>
          <w:szCs w:val="20"/>
        </w:rPr>
        <w:t xml:space="preserve">User may set an optional simple daily step goal.</w:t>
      </w:r>
    </w:p>
    <w:p>
      <w:pPr>
        <w:pStyle w:val="ListParagraph"/>
        <w:numPr>
          <w:ilvl w:val="0"/>
          <w:numId w:val="3"/>
        </w:numPr>
        <w:spacing w:after="90"/>
      </w:pPr>
      <w:r>
        <w:rPr>
          <w:rFonts w:ascii="Calibri" w:cs="Calibri" w:eastAsia="Calibri" w:hAnsi="Calibri"/>
          <w:color w:val="1A1A1A"/>
          <w:sz w:val="20"/>
          <w:szCs w:val="20"/>
        </w:rPr>
        <w:t xml:space="preserve">User may disconnect at any time; the rest of the app continues to work unchanged.</w:t>
      </w:r>
    </w:p>
    <w:p>
      <w:pPr>
        <w:pStyle w:val="Heading2"/>
        <w:spacing w:after="100" w:before="240"/>
      </w:pPr>
      <w:r>
        <w:rPr>
          <w:rFonts w:ascii="Calibri" w:cs="Calibri" w:eastAsia="Calibri" w:hAnsi="Calibri"/>
          <w:b/>
          <w:bCs/>
          <w:color w:val="2D6A4F"/>
          <w:sz w:val="22"/>
          <w:szCs w:val="22"/>
        </w:rPr>
        <w:t xml:space="preserve">3.2 Technical approach</w:t>
      </w:r>
    </w:p>
    <w:p>
      <w:pPr>
        <w:pStyle w:val="ListParagraph"/>
        <w:numPr>
          <w:ilvl w:val="0"/>
          <w:numId w:val="4"/>
        </w:numPr>
        <w:spacing w:after="90"/>
      </w:pPr>
      <w:r>
        <w:rPr>
          <w:rFonts w:ascii="Calibri" w:cs="Calibri" w:eastAsia="Calibri" w:hAnsi="Calibri"/>
          <w:color w:val="1A1A1A"/>
          <w:sz w:val="20"/>
          <w:szCs w:val="20"/>
        </w:rPr>
        <w:t xml:space="preserve">iOS: Apple HealthKit — read steps only, on device.</w:t>
      </w:r>
    </w:p>
    <w:p>
      <w:pPr>
        <w:pStyle w:val="ListParagraph"/>
        <w:numPr>
          <w:ilvl w:val="0"/>
          <w:numId w:val="4"/>
        </w:numPr>
        <w:spacing w:after="90"/>
      </w:pPr>
      <w:r>
        <w:rPr>
          <w:rFonts w:ascii="Calibri" w:cs="Calibri" w:eastAsia="Calibri" w:hAnsi="Calibri"/>
          <w:color w:val="1A1A1A"/>
          <w:sz w:val="20"/>
          <w:szCs w:val="20"/>
        </w:rPr>
        <w:t xml:space="preserve">Android: Health Connect — read steps only, on device.</w:t>
      </w:r>
    </w:p>
    <w:p>
      <w:pPr>
        <w:pStyle w:val="ListParagraph"/>
        <w:numPr>
          <w:ilvl w:val="0"/>
          <w:numId w:val="4"/>
        </w:numPr>
        <w:spacing w:after="90"/>
      </w:pPr>
      <w:r>
        <w:rPr>
          <w:rFonts w:ascii="Calibri" w:cs="Calibri" w:eastAsia="Calibri" w:hAnsi="Calibri"/>
          <w:color w:val="1A1A1A"/>
          <w:sz w:val="20"/>
          <w:szCs w:val="20"/>
        </w:rPr>
        <w:t xml:space="preserve">Preferences (linked / not linked, optional goal) stored locally with existing app storage patterns.</w:t>
      </w:r>
    </w:p>
    <w:p>
      <w:pPr>
        <w:pStyle w:val="ListParagraph"/>
        <w:numPr>
          <w:ilvl w:val="0"/>
          <w:numId w:val="4"/>
        </w:numPr>
        <w:spacing w:after="90"/>
      </w:pPr>
      <w:r>
        <w:rPr>
          <w:rFonts w:ascii="Calibri" w:cs="Calibri" w:eastAsia="Calibri" w:hAnsi="Calibri"/>
          <w:color w:val="1A1A1A"/>
          <w:sz w:val="20"/>
          <w:szCs w:val="20"/>
        </w:rPr>
        <w:t xml:space="preserve">No new backend collection of step data for v1.</w:t>
      </w:r>
    </w:p>
    <w:p>
      <w:pPr>
        <w:pStyle w:val="Heading2"/>
        <w:spacing w:after="100" w:before="240"/>
      </w:pPr>
      <w:r>
        <w:rPr>
          <w:rFonts w:ascii="Calibri" w:cs="Calibri" w:eastAsia="Calibri" w:hAnsi="Calibri"/>
          <w:b/>
          <w:bCs/>
          <w:color w:val="2D6A4F"/>
          <w:sz w:val="22"/>
          <w:szCs w:val="22"/>
        </w:rPr>
        <w:t xml:space="preserve">3.3 Privacy &amp; compliance</w:t>
      </w:r>
    </w:p>
    <w:p>
      <w:pPr>
        <w:pStyle w:val="ListParagraph"/>
        <w:numPr>
          <w:ilvl w:val="0"/>
          <w:numId w:val="5"/>
        </w:numPr>
        <w:spacing w:after="90"/>
      </w:pPr>
      <w:r>
        <w:rPr>
          <w:rFonts w:ascii="Calibri" w:cs="Calibri" w:eastAsia="Calibri" w:hAnsi="Calibri"/>
          <w:color w:val="1A1A1A"/>
          <w:sz w:val="20"/>
          <w:szCs w:val="20"/>
        </w:rPr>
        <w:t xml:space="preserve">Permission is explicit and optional.</w:t>
      </w:r>
    </w:p>
    <w:p>
      <w:pPr>
        <w:pStyle w:val="ListParagraph"/>
        <w:numPr>
          <w:ilvl w:val="0"/>
          <w:numId w:val="5"/>
        </w:numPr>
        <w:spacing w:after="90"/>
      </w:pPr>
      <w:r>
        <w:rPr>
          <w:rFonts w:ascii="Calibri" w:cs="Calibri" w:eastAsia="Calibri" w:hAnsi="Calibri"/>
          <w:color w:val="1A1A1A"/>
          <w:sz w:val="20"/>
          <w:szCs w:val="20"/>
        </w:rPr>
        <w:t xml:space="preserve">Step data remains on device; not sent to Portion Track servers.</w:t>
      </w:r>
    </w:p>
    <w:p>
      <w:pPr>
        <w:pStyle w:val="ListParagraph"/>
        <w:numPr>
          <w:ilvl w:val="0"/>
          <w:numId w:val="5"/>
        </w:numPr>
        <w:spacing w:after="90"/>
      </w:pPr>
      <w:r>
        <w:rPr>
          <w:rFonts w:ascii="Calibri" w:cs="Calibri" w:eastAsia="Calibri" w:hAnsi="Calibri"/>
          <w:color w:val="1A1A1A"/>
          <w:sz w:val="20"/>
          <w:szCs w:val="20"/>
        </w:rPr>
        <w:t xml:space="preserve">Privacy Policy and store permission text updated to state this clearly.</w:t>
      </w:r>
    </w:p>
    <w:p>
      <w:pPr>
        <w:pStyle w:val="ListParagraph"/>
        <w:numPr>
          <w:ilvl w:val="0"/>
          <w:numId w:val="5"/>
        </w:numPr>
        <w:spacing w:after="90"/>
      </w:pPr>
      <w:r>
        <w:rPr>
          <w:rFonts w:ascii="Calibri" w:cs="Calibri" w:eastAsia="Calibri" w:hAnsi="Calibri"/>
          <w:color w:val="1A1A1A"/>
          <w:sz w:val="20"/>
          <w:szCs w:val="20"/>
        </w:rPr>
        <w:t xml:space="preserve">English and Spanish UI included for launch consistency.</w:t>
      </w:r>
    </w:p>
    <w:p>
      <w:pPr>
        <w:pStyle w:val="Heading1"/>
        <w:pBdr>
          <w:bottom w:val="single" w:color="2D6A4F" w:sz="12" w:space="4"/>
        </w:pBdr>
        <w:spacing w:after="140" w:before="320"/>
      </w:pPr>
      <w:r>
        <w:rPr>
          <w:rFonts w:ascii="Calibri" w:cs="Calibri" w:eastAsia="Calibri" w:hAnsi="Calibri"/>
          <w:b/>
          <w:bCs/>
          <w:color w:val="1F4D3A"/>
          <w:sz w:val="26"/>
          <w:szCs w:val="26"/>
        </w:rPr>
        <w:t xml:space="preserve">4. Scope</w:t>
      </w:r>
    </w:p>
    <w:p>
      <w:pPr>
        <w:pStyle w:val="Heading2"/>
        <w:spacing w:after="100" w:before="240"/>
      </w:pPr>
      <w:r>
        <w:rPr>
          <w:rFonts w:ascii="Calibri" w:cs="Calibri" w:eastAsia="Calibri" w:hAnsi="Calibri"/>
          <w:b/>
          <w:bCs/>
          <w:color w:val="2D6A4F"/>
          <w:sz w:val="22"/>
          <w:szCs w:val="22"/>
        </w:rPr>
        <w:t xml:space="preserve">In scope (v1)</w:t>
      </w:r>
    </w:p>
    <w:p>
      <w:pPr>
        <w:pStyle w:val="ListParagraph"/>
        <w:numPr>
          <w:ilvl w:val="0"/>
          <w:numId w:val="6"/>
        </w:numPr>
        <w:spacing w:after="90"/>
      </w:pPr>
      <w:r>
        <w:rPr>
          <w:rFonts w:ascii="Calibri" w:cs="Calibri" w:eastAsia="Calibri" w:hAnsi="Calibri"/>
          <w:color w:val="1A1A1A"/>
          <w:sz w:val="20"/>
          <w:szCs w:val="20"/>
        </w:rPr>
        <w:t xml:space="preserve">Connect / disconnect Apple Health and Health Connect</w:t>
      </w:r>
    </w:p>
    <w:p>
      <w:pPr>
        <w:pStyle w:val="ListParagraph"/>
        <w:numPr>
          <w:ilvl w:val="0"/>
          <w:numId w:val="6"/>
        </w:numPr>
        <w:spacing w:after="90"/>
      </w:pPr>
      <w:r>
        <w:rPr>
          <w:rFonts w:ascii="Calibri" w:cs="Calibri" w:eastAsia="Calibri" w:hAnsi="Calibri"/>
          <w:color w:val="1A1A1A"/>
          <w:sz w:val="20"/>
          <w:szCs w:val="20"/>
        </w:rPr>
        <w:t xml:space="preserve">Read and display today’s steps</w:t>
      </w:r>
    </w:p>
    <w:p>
      <w:pPr>
        <w:pStyle w:val="ListParagraph"/>
        <w:numPr>
          <w:ilvl w:val="0"/>
          <w:numId w:val="6"/>
        </w:numPr>
        <w:spacing w:after="90"/>
      </w:pPr>
      <w:r>
        <w:rPr>
          <w:rFonts w:ascii="Calibri" w:cs="Calibri" w:eastAsia="Calibri" w:hAnsi="Calibri"/>
          <w:color w:val="1A1A1A"/>
          <w:sz w:val="20"/>
          <w:szCs w:val="20"/>
        </w:rPr>
        <w:t xml:space="preserve">Optional daily step goal</w:t>
      </w:r>
    </w:p>
    <w:p>
      <w:pPr>
        <w:pStyle w:val="ListParagraph"/>
        <w:numPr>
          <w:ilvl w:val="0"/>
          <w:numId w:val="6"/>
        </w:numPr>
        <w:spacing w:after="90"/>
      </w:pPr>
      <w:r>
        <w:rPr>
          <w:rFonts w:ascii="Calibri" w:cs="Calibri" w:eastAsia="Calibri" w:hAnsi="Calibri"/>
          <w:color w:val="1A1A1A"/>
          <w:sz w:val="20"/>
          <w:szCs w:val="20"/>
        </w:rPr>
        <w:t xml:space="preserve">Today / tracking UI integration and Settings status</w:t>
      </w:r>
    </w:p>
    <w:p>
      <w:pPr>
        <w:pStyle w:val="ListParagraph"/>
        <w:numPr>
          <w:ilvl w:val="0"/>
          <w:numId w:val="6"/>
        </w:numPr>
        <w:spacing w:after="90"/>
      </w:pPr>
      <w:r>
        <w:rPr>
          <w:rFonts w:ascii="Calibri" w:cs="Calibri" w:eastAsia="Calibri" w:hAnsi="Calibri"/>
          <w:color w:val="1A1A1A"/>
          <w:sz w:val="20"/>
          <w:szCs w:val="20"/>
        </w:rPr>
        <w:t xml:space="preserve">EN + ES localization</w:t>
      </w:r>
    </w:p>
    <w:p>
      <w:pPr>
        <w:pStyle w:val="ListParagraph"/>
        <w:numPr>
          <w:ilvl w:val="0"/>
          <w:numId w:val="6"/>
        </w:numPr>
        <w:spacing w:after="90"/>
      </w:pPr>
      <w:r>
        <w:rPr>
          <w:rFonts w:ascii="Calibri" w:cs="Calibri" w:eastAsia="Calibri" w:hAnsi="Calibri"/>
          <w:color w:val="1A1A1A"/>
          <w:sz w:val="20"/>
          <w:szCs w:val="20"/>
        </w:rPr>
        <w:t xml:space="preserve">Privacy Policy notes and App Store / Play permission copy</w:t>
      </w:r>
    </w:p>
    <w:p>
      <w:pPr>
        <w:pStyle w:val="ListParagraph"/>
        <w:numPr>
          <w:ilvl w:val="0"/>
          <w:numId w:val="6"/>
        </w:numPr>
        <w:spacing w:after="90"/>
      </w:pPr>
      <w:r>
        <w:rPr>
          <w:rFonts w:ascii="Calibri" w:cs="Calibri" w:eastAsia="Calibri" w:hAnsi="Calibri"/>
          <w:color w:val="1A1A1A"/>
          <w:sz w:val="20"/>
          <w:szCs w:val="20"/>
        </w:rPr>
        <w:t xml:space="preserve">QA on iOS and Android; release-candidate build</w:t>
      </w:r>
    </w:p>
    <w:p>
      <w:pPr>
        <w:pStyle w:val="Heading2"/>
        <w:spacing w:after="100" w:before="240"/>
      </w:pPr>
      <w:r>
        <w:rPr>
          <w:rFonts w:ascii="Calibri" w:cs="Calibri" w:eastAsia="Calibri" w:hAnsi="Calibri"/>
          <w:b/>
          <w:bCs/>
          <w:color w:val="2D6A4F"/>
          <w:sz w:val="22"/>
          <w:szCs w:val="22"/>
        </w:rPr>
        <w:t xml:space="preserve">Out of scope (v1)</w:t>
      </w:r>
    </w:p>
    <w:p>
      <w:pPr>
        <w:pStyle w:val="ListParagraph"/>
        <w:numPr>
          <w:ilvl w:val="0"/>
          <w:numId w:val="7"/>
        </w:numPr>
        <w:spacing w:after="90"/>
      </w:pPr>
      <w:r>
        <w:rPr>
          <w:rFonts w:ascii="Calibri" w:cs="Calibri" w:eastAsia="Calibri" w:hAnsi="Calibri"/>
          <w:color w:val="1A1A1A"/>
          <w:sz w:val="20"/>
          <w:szCs w:val="20"/>
        </w:rPr>
        <w:t xml:space="preserve">Heart rate, sleep, workouts sync, GPS routes</w:t>
      </w:r>
    </w:p>
    <w:p>
      <w:pPr>
        <w:pStyle w:val="ListParagraph"/>
        <w:numPr>
          <w:ilvl w:val="0"/>
          <w:numId w:val="7"/>
        </w:numPr>
        <w:spacing w:after="90"/>
      </w:pPr>
      <w:r>
        <w:rPr>
          <w:rFonts w:ascii="Calibri" w:cs="Calibri" w:eastAsia="Calibri" w:hAnsi="Calibri"/>
          <w:color w:val="1A1A1A"/>
          <w:sz w:val="20"/>
          <w:szCs w:val="20"/>
        </w:rPr>
        <w:t xml:space="preserve">Cloud backup or analytics of health data</w:t>
      </w:r>
    </w:p>
    <w:p>
      <w:pPr>
        <w:pStyle w:val="ListParagraph"/>
        <w:numPr>
          <w:ilvl w:val="0"/>
          <w:numId w:val="7"/>
        </w:numPr>
        <w:spacing w:after="90"/>
      </w:pPr>
      <w:r>
        <w:rPr>
          <w:rFonts w:ascii="Calibri" w:cs="Calibri" w:eastAsia="Calibri" w:hAnsi="Calibri"/>
          <w:color w:val="1A1A1A"/>
          <w:sz w:val="20"/>
          <w:szCs w:val="20"/>
        </w:rPr>
        <w:t xml:space="preserve">Social sharing, leaderboards, coaching AI</w:t>
      </w:r>
    </w:p>
    <w:p>
      <w:pPr>
        <w:pStyle w:val="ListParagraph"/>
        <w:numPr>
          <w:ilvl w:val="0"/>
          <w:numId w:val="7"/>
        </w:numPr>
        <w:spacing w:after="90"/>
      </w:pPr>
      <w:r>
        <w:rPr>
          <w:rFonts w:ascii="Calibri" w:cs="Calibri" w:eastAsia="Calibri" w:hAnsi="Calibri"/>
          <w:color w:val="1A1A1A"/>
          <w:sz w:val="20"/>
          <w:szCs w:val="20"/>
        </w:rPr>
        <w:t xml:space="preserve">Replacing or removing manual exercise logging</w:t>
      </w:r>
    </w:p>
    <w:p>
      <w:pPr>
        <w:pStyle w:val="Heading1"/>
        <w:pBdr>
          <w:bottom w:val="single" w:color="2D6A4F" w:sz="12" w:space="4"/>
        </w:pBdr>
        <w:spacing w:after="140" w:before="320"/>
      </w:pPr>
      <w:r>
        <w:rPr>
          <w:rFonts w:ascii="Calibri" w:cs="Calibri" w:eastAsia="Calibri" w:hAnsi="Calibri"/>
          <w:b/>
          <w:bCs/>
          <w:color w:val="1F4D3A"/>
          <w:sz w:val="26"/>
          <w:szCs w:val="26"/>
        </w:rPr>
        <w:t xml:space="preserve">5. Detailed Estimate — How This Will Be Achieved</w:t>
      </w:r>
    </w:p>
    <w:p>
      <w:pPr>
        <w:spacing w:after="120" w:before="0"/>
        <w:jc w:val="left"/>
      </w:pPr>
      <w:r>
        <w:rPr>
          <w:rFonts w:ascii="Calibri" w:cs="Calibri" w:eastAsia="Calibri" w:hAnsi="Calibri"/>
          <w:color w:val="1A1A1A"/>
          <w:sz w:val="20"/>
          <w:szCs w:val="20"/>
        </w:rPr>
        <w:t xml:space="preserve">Work is organized into six phases. Each phase lists activities and the concrete deliverable produced. Total effort: 75–80 hours across approximately 10 working days.</w:t>
      </w:r>
    </w:p>
    <w:p>
      <w:pPr>
        <w:spacing w:after="100" w:before="0"/>
        <w:jc w:val="left"/>
      </w:pPr>
      <w:r>
        <w:rPr>
          <w:rFonts w:ascii="Calibri" w:cs="Calibri" w:eastAsia="Calibri" w:hAnsi="Calibri"/>
          <w:color w:val="1A1A1A"/>
          <w:sz w:val="20"/>
          <w:szCs w:val="20"/>
        </w:rP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1600"/>
        <w:gridCol w:w="3600"/>
      </w:tblGrid>
      <w:tr>
        <w:tc>
          <w:tcPr>
            <w:tcW w:type="dxa" w:w="1400"/>
            <w:tcBorders>
              <w:top w:val="single" w:color="CCCCCC" w:sz="4"/>
              <w:left w:val="single" w:color="CCCCCC" w:sz="4"/>
              <w:bottom w:val="single" w:color="CCCCCC" w:sz="4"/>
              <w:right w:val="single" w:color="CCCCCC" w:sz="4"/>
            </w:tcBorders>
            <w:shd w:fill="1F4D3A" w:val="clear"/>
            <w:tcMar>
              <w:top w:type="dxa" w:w="70"/>
              <w:left w:type="dxa" w:w="90"/>
              <w:bottom w:type="dxa" w:w="70"/>
              <w:right w:type="dxa" w:w="90"/>
            </w:tcMar>
          </w:tcPr>
          <w:p>
            <w:pPr>
              <w:spacing w:after="0" w:before="0"/>
              <w:jc w:val="left"/>
            </w:pPr>
            <w:r>
              <w:rPr>
                <w:rFonts w:ascii="Calibri" w:cs="Calibri" w:eastAsia="Calibri" w:hAnsi="Calibri"/>
                <w:b/>
                <w:bCs/>
                <w:color w:val="FFFFFF"/>
                <w:sz w:val="17"/>
                <w:szCs w:val="17"/>
              </w:rPr>
              <w:t xml:space="preserve">Phase</w:t>
            </w:r>
          </w:p>
        </w:tc>
        <w:tc>
          <w:tcPr>
            <w:tcW w:type="dxa" w:w="4200"/>
            <w:tcBorders>
              <w:top w:val="single" w:color="CCCCCC" w:sz="4"/>
              <w:left w:val="single" w:color="CCCCCC" w:sz="4"/>
              <w:bottom w:val="single" w:color="CCCCCC" w:sz="4"/>
              <w:right w:val="single" w:color="CCCCCC" w:sz="4"/>
            </w:tcBorders>
            <w:shd w:fill="1F4D3A" w:val="clear"/>
            <w:tcMar>
              <w:top w:type="dxa" w:w="70"/>
              <w:left w:type="dxa" w:w="90"/>
              <w:bottom w:type="dxa" w:w="70"/>
              <w:right w:type="dxa" w:w="90"/>
            </w:tcMar>
          </w:tcPr>
          <w:p>
            <w:pPr>
              <w:spacing w:after="0" w:before="0"/>
              <w:jc w:val="left"/>
            </w:pPr>
            <w:r>
              <w:rPr>
                <w:rFonts w:ascii="Calibri" w:cs="Calibri" w:eastAsia="Calibri" w:hAnsi="Calibri"/>
                <w:b/>
                <w:bCs/>
                <w:color w:val="FFFFFF"/>
                <w:sz w:val="17"/>
                <w:szCs w:val="17"/>
              </w:rPr>
              <w:t xml:space="preserve">Workstream</w:t>
            </w:r>
          </w:p>
        </w:tc>
        <w:tc>
          <w:tcPr>
            <w:tcW w:type="dxa" w:w="1600"/>
            <w:tcBorders>
              <w:top w:val="single" w:color="CCCCCC" w:sz="4"/>
              <w:left w:val="single" w:color="CCCCCC" w:sz="4"/>
              <w:bottom w:val="single" w:color="CCCCCC" w:sz="4"/>
              <w:right w:val="single" w:color="CCCCCC" w:sz="4"/>
            </w:tcBorders>
            <w:shd w:fill="1F4D3A" w:val="clear"/>
            <w:tcMar>
              <w:top w:type="dxa" w:w="70"/>
              <w:left w:type="dxa" w:w="90"/>
              <w:bottom w:type="dxa" w:w="70"/>
              <w:right w:type="dxa" w:w="90"/>
            </w:tcMar>
          </w:tcPr>
          <w:p>
            <w:pPr>
              <w:spacing w:after="0" w:before="0"/>
              <w:jc w:val="left"/>
            </w:pPr>
            <w:r>
              <w:rPr>
                <w:rFonts w:ascii="Calibri" w:cs="Calibri" w:eastAsia="Calibri" w:hAnsi="Calibri"/>
                <w:b/>
                <w:bCs/>
                <w:color w:val="FFFFFF"/>
                <w:sz w:val="17"/>
                <w:szCs w:val="17"/>
              </w:rPr>
              <w:t xml:space="preserve">Hours</w:t>
            </w:r>
          </w:p>
        </w:tc>
        <w:tc>
          <w:tcPr>
            <w:tcW w:type="dxa" w:w="3600"/>
            <w:tcBorders>
              <w:top w:val="single" w:color="CCCCCC" w:sz="4"/>
              <w:left w:val="single" w:color="CCCCCC" w:sz="4"/>
              <w:bottom w:val="single" w:color="CCCCCC" w:sz="4"/>
              <w:right w:val="single" w:color="CCCCCC" w:sz="4"/>
            </w:tcBorders>
            <w:shd w:fill="1F4D3A" w:val="clear"/>
            <w:tcMar>
              <w:top w:type="dxa" w:w="70"/>
              <w:left w:type="dxa" w:w="90"/>
              <w:bottom w:type="dxa" w:w="70"/>
              <w:right w:type="dxa" w:w="90"/>
            </w:tcMar>
          </w:tcPr>
          <w:p>
            <w:pPr>
              <w:spacing w:after="0" w:before="0"/>
              <w:jc w:val="left"/>
            </w:pPr>
            <w:r>
              <w:rPr>
                <w:rFonts w:ascii="Calibri" w:cs="Calibri" w:eastAsia="Calibri" w:hAnsi="Calibri"/>
                <w:b/>
                <w:bCs/>
                <w:color w:val="FFFFFF"/>
                <w:sz w:val="17"/>
                <w:szCs w:val="17"/>
              </w:rPr>
              <w:t xml:space="preserve">Schedule</w:t>
            </w:r>
          </w:p>
        </w:tc>
      </w:tr>
      <w:tr>
        <w:tc>
          <w:tcPr>
            <w:tcW w:type="dxa" w:w="1400"/>
            <w:tcBorders>
              <w:top w:val="single" w:color="CCCCCC" w:sz="4"/>
              <w:left w:val="single" w:color="CCCCCC" w:sz="4"/>
              <w:bottom w:val="single" w:color="CCCCCC" w:sz="4"/>
              <w:right w:val="single" w:color="CCCCCC" w:sz="4"/>
            </w:tcBorders>
            <w:shd w:fill="FFFFFF" w:val="clear"/>
            <w:tcMar>
              <w:top w:type="dxa" w:w="70"/>
              <w:left w:type="dxa" w:w="90"/>
              <w:bottom w:type="dxa" w:w="70"/>
              <w:right w:type="dxa" w:w="90"/>
            </w:tcMar>
          </w:tcPr>
          <w:p>
            <w:pPr>
              <w:spacing w:after="0" w:before="0"/>
              <w:jc w:val="left"/>
            </w:pPr>
            <w:r>
              <w:rPr>
                <w:rFonts w:ascii="Calibri" w:cs="Calibri" w:eastAsia="Calibri" w:hAnsi="Calibri"/>
                <w:b/>
                <w:bCs/>
                <w:color w:val="1A1A1A"/>
                <w:sz w:val="17"/>
                <w:szCs w:val="17"/>
              </w:rPr>
              <w:t xml:space="preserve">Phase 1</w:t>
            </w:r>
          </w:p>
        </w:tc>
        <w:tc>
          <w:tcPr>
            <w:tcW w:type="dxa" w:w="4200"/>
            <w:tcBorders>
              <w:top w:val="single" w:color="CCCCCC" w:sz="4"/>
              <w:left w:val="single" w:color="CCCCCC" w:sz="4"/>
              <w:bottom w:val="single" w:color="CCCCCC" w:sz="4"/>
              <w:right w:val="single" w:color="CCCCCC" w:sz="4"/>
            </w:tcBorders>
            <w:shd w:fill="FFFFFF" w:val="clear"/>
            <w:tcMar>
              <w:top w:type="dxa" w:w="70"/>
              <w:left w:type="dxa" w:w="90"/>
              <w:bottom w:type="dxa" w:w="70"/>
              <w:right w:type="dxa" w:w="90"/>
            </w:tcMar>
          </w:tcPr>
          <w:p>
            <w:pPr>
              <w:spacing w:after="0" w:before="0"/>
              <w:jc w:val="left"/>
            </w:pPr>
            <w:r>
              <w:rPr>
                <w:rFonts w:ascii="Calibri" w:cs="Calibri" w:eastAsia="Calibri" w:hAnsi="Calibri"/>
                <w:color w:val="1A1A1A"/>
                <w:sz w:val="17"/>
                <w:szCs w:val="17"/>
              </w:rPr>
              <w:t xml:space="preserve">Discovery, UX &amp; Privacy Framing</w:t>
            </w:r>
          </w:p>
        </w:tc>
        <w:tc>
          <w:tcPr>
            <w:tcW w:type="dxa" w:w="1600"/>
            <w:tcBorders>
              <w:top w:val="single" w:color="CCCCCC" w:sz="4"/>
              <w:left w:val="single" w:color="CCCCCC" w:sz="4"/>
              <w:bottom w:val="single" w:color="CCCCCC" w:sz="4"/>
              <w:right w:val="single" w:color="CCCCCC" w:sz="4"/>
            </w:tcBorders>
            <w:shd w:fill="FFFFFF" w:val="clear"/>
            <w:tcMar>
              <w:top w:type="dxa" w:w="70"/>
              <w:left w:type="dxa" w:w="90"/>
              <w:bottom w:type="dxa" w:w="70"/>
              <w:right w:type="dxa" w:w="90"/>
            </w:tcMar>
          </w:tcPr>
          <w:p>
            <w:pPr>
              <w:spacing w:after="0" w:before="0"/>
              <w:jc w:val="left"/>
            </w:pPr>
            <w:r>
              <w:rPr>
                <w:rFonts w:ascii="Calibri" w:cs="Calibri" w:eastAsia="Calibri" w:hAnsi="Calibri"/>
                <w:b/>
                <w:bCs/>
                <w:color w:val="1A1A1A"/>
                <w:sz w:val="17"/>
                <w:szCs w:val="17"/>
              </w:rPr>
              <w:t xml:space="preserve">8</w:t>
            </w:r>
          </w:p>
        </w:tc>
        <w:tc>
          <w:tcPr>
            <w:tcW w:type="dxa" w:w="3600"/>
            <w:tcBorders>
              <w:top w:val="single" w:color="CCCCCC" w:sz="4"/>
              <w:left w:val="single" w:color="CCCCCC" w:sz="4"/>
              <w:bottom w:val="single" w:color="CCCCCC" w:sz="4"/>
              <w:right w:val="single" w:color="CCCCCC" w:sz="4"/>
            </w:tcBorders>
            <w:shd w:fill="FFFFFF" w:val="clear"/>
            <w:tcMar>
              <w:top w:type="dxa" w:w="70"/>
              <w:left w:type="dxa" w:w="90"/>
              <w:bottom w:type="dxa" w:w="70"/>
              <w:right w:type="dxa" w:w="90"/>
            </w:tcMar>
          </w:tcPr>
          <w:p>
            <w:pPr>
              <w:spacing w:after="0" w:before="0"/>
              <w:jc w:val="left"/>
            </w:pPr>
            <w:r>
              <w:rPr>
                <w:rFonts w:ascii="Calibri" w:cs="Calibri" w:eastAsia="Calibri" w:hAnsi="Calibri"/>
                <w:color w:val="1A1A1A"/>
                <w:sz w:val="17"/>
                <w:szCs w:val="17"/>
              </w:rPr>
              <w:t xml:space="preserve">Day 1</w:t>
            </w:r>
          </w:p>
        </w:tc>
      </w:tr>
      <w:tr>
        <w:tc>
          <w:tcPr>
            <w:tcW w:type="dxa" w:w="1400"/>
            <w:tcBorders>
              <w:top w:val="single" w:color="CCCCCC" w:sz="4"/>
              <w:left w:val="single" w:color="CCCCCC" w:sz="4"/>
              <w:bottom w:val="single" w:color="CCCCCC" w:sz="4"/>
              <w:right w:val="single" w:color="CCCCCC" w:sz="4"/>
            </w:tcBorders>
            <w:shd w:fill="F5F7F6" w:val="clear"/>
            <w:tcMar>
              <w:top w:type="dxa" w:w="70"/>
              <w:left w:type="dxa" w:w="90"/>
              <w:bottom w:type="dxa" w:w="70"/>
              <w:right w:type="dxa" w:w="90"/>
            </w:tcMar>
          </w:tcPr>
          <w:p>
            <w:pPr>
              <w:spacing w:after="0" w:before="0"/>
              <w:jc w:val="left"/>
            </w:pPr>
            <w:r>
              <w:rPr>
                <w:rFonts w:ascii="Calibri" w:cs="Calibri" w:eastAsia="Calibri" w:hAnsi="Calibri"/>
                <w:b/>
                <w:bCs/>
                <w:color w:val="1A1A1A"/>
                <w:sz w:val="17"/>
                <w:szCs w:val="17"/>
              </w:rPr>
              <w:t xml:space="preserve">Phase 2</w:t>
            </w:r>
          </w:p>
        </w:tc>
        <w:tc>
          <w:tcPr>
            <w:tcW w:type="dxa" w:w="4200"/>
            <w:tcBorders>
              <w:top w:val="single" w:color="CCCCCC" w:sz="4"/>
              <w:left w:val="single" w:color="CCCCCC" w:sz="4"/>
              <w:bottom w:val="single" w:color="CCCCCC" w:sz="4"/>
              <w:right w:val="single" w:color="CCCCCC" w:sz="4"/>
            </w:tcBorders>
            <w:shd w:fill="F5F7F6" w:val="clear"/>
            <w:tcMar>
              <w:top w:type="dxa" w:w="70"/>
              <w:left w:type="dxa" w:w="90"/>
              <w:bottom w:type="dxa" w:w="70"/>
              <w:right w:type="dxa" w:w="90"/>
            </w:tcMar>
          </w:tcPr>
          <w:p>
            <w:pPr>
              <w:spacing w:after="0" w:before="0"/>
              <w:jc w:val="left"/>
            </w:pPr>
            <w:r>
              <w:rPr>
                <w:rFonts w:ascii="Calibri" w:cs="Calibri" w:eastAsia="Calibri" w:hAnsi="Calibri"/>
                <w:color w:val="1A1A1A"/>
                <w:sz w:val="17"/>
                <w:szCs w:val="17"/>
              </w:rPr>
              <w:t xml:space="preserve">iOS Implementation (Apple Health / HealthKit)</w:t>
            </w:r>
          </w:p>
        </w:tc>
        <w:tc>
          <w:tcPr>
            <w:tcW w:type="dxa" w:w="1600"/>
            <w:tcBorders>
              <w:top w:val="single" w:color="CCCCCC" w:sz="4"/>
              <w:left w:val="single" w:color="CCCCCC" w:sz="4"/>
              <w:bottom w:val="single" w:color="CCCCCC" w:sz="4"/>
              <w:right w:val="single" w:color="CCCCCC" w:sz="4"/>
            </w:tcBorders>
            <w:shd w:fill="F5F7F6" w:val="clear"/>
            <w:tcMar>
              <w:top w:type="dxa" w:w="70"/>
              <w:left w:type="dxa" w:w="90"/>
              <w:bottom w:type="dxa" w:w="70"/>
              <w:right w:type="dxa" w:w="90"/>
            </w:tcMar>
          </w:tcPr>
          <w:p>
            <w:pPr>
              <w:spacing w:after="0" w:before="0"/>
              <w:jc w:val="left"/>
            </w:pPr>
            <w:r>
              <w:rPr>
                <w:rFonts w:ascii="Calibri" w:cs="Calibri" w:eastAsia="Calibri" w:hAnsi="Calibri"/>
                <w:b/>
                <w:bCs/>
                <w:color w:val="1A1A1A"/>
                <w:sz w:val="17"/>
                <w:szCs w:val="17"/>
              </w:rPr>
              <w:t xml:space="preserve">16</w:t>
            </w:r>
          </w:p>
        </w:tc>
        <w:tc>
          <w:tcPr>
            <w:tcW w:type="dxa" w:w="3600"/>
            <w:tcBorders>
              <w:top w:val="single" w:color="CCCCCC" w:sz="4"/>
              <w:left w:val="single" w:color="CCCCCC" w:sz="4"/>
              <w:bottom w:val="single" w:color="CCCCCC" w:sz="4"/>
              <w:right w:val="single" w:color="CCCCCC" w:sz="4"/>
            </w:tcBorders>
            <w:shd w:fill="F5F7F6" w:val="clear"/>
            <w:tcMar>
              <w:top w:type="dxa" w:w="70"/>
              <w:left w:type="dxa" w:w="90"/>
              <w:bottom w:type="dxa" w:w="70"/>
              <w:right w:type="dxa" w:w="90"/>
            </w:tcMar>
          </w:tcPr>
          <w:p>
            <w:pPr>
              <w:spacing w:after="0" w:before="0"/>
              <w:jc w:val="left"/>
            </w:pPr>
            <w:r>
              <w:rPr>
                <w:rFonts w:ascii="Calibri" w:cs="Calibri" w:eastAsia="Calibri" w:hAnsi="Calibri"/>
                <w:color w:val="1A1A1A"/>
                <w:sz w:val="17"/>
                <w:szCs w:val="17"/>
              </w:rPr>
              <w:t xml:space="preserve">Days 2–3</w:t>
            </w:r>
          </w:p>
        </w:tc>
      </w:tr>
      <w:tr>
        <w:tc>
          <w:tcPr>
            <w:tcW w:type="dxa" w:w="1400"/>
            <w:tcBorders>
              <w:top w:val="single" w:color="CCCCCC" w:sz="4"/>
              <w:left w:val="single" w:color="CCCCCC" w:sz="4"/>
              <w:bottom w:val="single" w:color="CCCCCC" w:sz="4"/>
              <w:right w:val="single" w:color="CCCCCC" w:sz="4"/>
            </w:tcBorders>
            <w:shd w:fill="FFFFFF" w:val="clear"/>
            <w:tcMar>
              <w:top w:type="dxa" w:w="70"/>
              <w:left w:type="dxa" w:w="90"/>
              <w:bottom w:type="dxa" w:w="70"/>
              <w:right w:type="dxa" w:w="90"/>
            </w:tcMar>
          </w:tcPr>
          <w:p>
            <w:pPr>
              <w:spacing w:after="0" w:before="0"/>
              <w:jc w:val="left"/>
            </w:pPr>
            <w:r>
              <w:rPr>
                <w:rFonts w:ascii="Calibri" w:cs="Calibri" w:eastAsia="Calibri" w:hAnsi="Calibri"/>
                <w:b/>
                <w:bCs/>
                <w:color w:val="1A1A1A"/>
                <w:sz w:val="17"/>
                <w:szCs w:val="17"/>
              </w:rPr>
              <w:t xml:space="preserve">Phase 3</w:t>
            </w:r>
          </w:p>
        </w:tc>
        <w:tc>
          <w:tcPr>
            <w:tcW w:type="dxa" w:w="4200"/>
            <w:tcBorders>
              <w:top w:val="single" w:color="CCCCCC" w:sz="4"/>
              <w:left w:val="single" w:color="CCCCCC" w:sz="4"/>
              <w:bottom w:val="single" w:color="CCCCCC" w:sz="4"/>
              <w:right w:val="single" w:color="CCCCCC" w:sz="4"/>
            </w:tcBorders>
            <w:shd w:fill="FFFFFF" w:val="clear"/>
            <w:tcMar>
              <w:top w:type="dxa" w:w="70"/>
              <w:left w:type="dxa" w:w="90"/>
              <w:bottom w:type="dxa" w:w="70"/>
              <w:right w:type="dxa" w:w="90"/>
            </w:tcMar>
          </w:tcPr>
          <w:p>
            <w:pPr>
              <w:spacing w:after="0" w:before="0"/>
              <w:jc w:val="left"/>
            </w:pPr>
            <w:r>
              <w:rPr>
                <w:rFonts w:ascii="Calibri" w:cs="Calibri" w:eastAsia="Calibri" w:hAnsi="Calibri"/>
                <w:color w:val="1A1A1A"/>
                <w:sz w:val="17"/>
                <w:szCs w:val="17"/>
              </w:rPr>
              <w:t xml:space="preserve">Android Implementation (Health Connect)</w:t>
            </w:r>
          </w:p>
        </w:tc>
        <w:tc>
          <w:tcPr>
            <w:tcW w:type="dxa" w:w="1600"/>
            <w:tcBorders>
              <w:top w:val="single" w:color="CCCCCC" w:sz="4"/>
              <w:left w:val="single" w:color="CCCCCC" w:sz="4"/>
              <w:bottom w:val="single" w:color="CCCCCC" w:sz="4"/>
              <w:right w:val="single" w:color="CCCCCC" w:sz="4"/>
            </w:tcBorders>
            <w:shd w:fill="FFFFFF" w:val="clear"/>
            <w:tcMar>
              <w:top w:type="dxa" w:w="70"/>
              <w:left w:type="dxa" w:w="90"/>
              <w:bottom w:type="dxa" w:w="70"/>
              <w:right w:type="dxa" w:w="90"/>
            </w:tcMar>
          </w:tcPr>
          <w:p>
            <w:pPr>
              <w:spacing w:after="0" w:before="0"/>
              <w:jc w:val="left"/>
            </w:pPr>
            <w:r>
              <w:rPr>
                <w:rFonts w:ascii="Calibri" w:cs="Calibri" w:eastAsia="Calibri" w:hAnsi="Calibri"/>
                <w:b/>
                <w:bCs/>
                <w:color w:val="1A1A1A"/>
                <w:sz w:val="17"/>
                <w:szCs w:val="17"/>
              </w:rPr>
              <w:t xml:space="preserve">16</w:t>
            </w:r>
          </w:p>
        </w:tc>
        <w:tc>
          <w:tcPr>
            <w:tcW w:type="dxa" w:w="3600"/>
            <w:tcBorders>
              <w:top w:val="single" w:color="CCCCCC" w:sz="4"/>
              <w:left w:val="single" w:color="CCCCCC" w:sz="4"/>
              <w:bottom w:val="single" w:color="CCCCCC" w:sz="4"/>
              <w:right w:val="single" w:color="CCCCCC" w:sz="4"/>
            </w:tcBorders>
            <w:shd w:fill="FFFFFF" w:val="clear"/>
            <w:tcMar>
              <w:top w:type="dxa" w:w="70"/>
              <w:left w:type="dxa" w:w="90"/>
              <w:bottom w:type="dxa" w:w="70"/>
              <w:right w:type="dxa" w:w="90"/>
            </w:tcMar>
          </w:tcPr>
          <w:p>
            <w:pPr>
              <w:spacing w:after="0" w:before="0"/>
              <w:jc w:val="left"/>
            </w:pPr>
            <w:r>
              <w:rPr>
                <w:rFonts w:ascii="Calibri" w:cs="Calibri" w:eastAsia="Calibri" w:hAnsi="Calibri"/>
                <w:color w:val="1A1A1A"/>
                <w:sz w:val="17"/>
                <w:szCs w:val="17"/>
              </w:rPr>
              <w:t xml:space="preserve">Days 4–5</w:t>
            </w:r>
          </w:p>
        </w:tc>
      </w:tr>
      <w:tr>
        <w:tc>
          <w:tcPr>
            <w:tcW w:type="dxa" w:w="1400"/>
            <w:tcBorders>
              <w:top w:val="single" w:color="CCCCCC" w:sz="4"/>
              <w:left w:val="single" w:color="CCCCCC" w:sz="4"/>
              <w:bottom w:val="single" w:color="CCCCCC" w:sz="4"/>
              <w:right w:val="single" w:color="CCCCCC" w:sz="4"/>
            </w:tcBorders>
            <w:shd w:fill="F5F7F6" w:val="clear"/>
            <w:tcMar>
              <w:top w:type="dxa" w:w="70"/>
              <w:left w:type="dxa" w:w="90"/>
              <w:bottom w:type="dxa" w:w="70"/>
              <w:right w:type="dxa" w:w="90"/>
            </w:tcMar>
          </w:tcPr>
          <w:p>
            <w:pPr>
              <w:spacing w:after="0" w:before="0"/>
              <w:jc w:val="left"/>
            </w:pPr>
            <w:r>
              <w:rPr>
                <w:rFonts w:ascii="Calibri" w:cs="Calibri" w:eastAsia="Calibri" w:hAnsi="Calibri"/>
                <w:b/>
                <w:bCs/>
                <w:color w:val="1A1A1A"/>
                <w:sz w:val="17"/>
                <w:szCs w:val="17"/>
              </w:rPr>
              <w:t xml:space="preserve">Phase 4</w:t>
            </w:r>
          </w:p>
        </w:tc>
        <w:tc>
          <w:tcPr>
            <w:tcW w:type="dxa" w:w="4200"/>
            <w:tcBorders>
              <w:top w:val="single" w:color="CCCCCC" w:sz="4"/>
              <w:left w:val="single" w:color="CCCCCC" w:sz="4"/>
              <w:bottom w:val="single" w:color="CCCCCC" w:sz="4"/>
              <w:right w:val="single" w:color="CCCCCC" w:sz="4"/>
            </w:tcBorders>
            <w:shd w:fill="F5F7F6" w:val="clear"/>
            <w:tcMar>
              <w:top w:type="dxa" w:w="70"/>
              <w:left w:type="dxa" w:w="90"/>
              <w:bottom w:type="dxa" w:w="70"/>
              <w:right w:type="dxa" w:w="90"/>
            </w:tcMar>
          </w:tcPr>
          <w:p>
            <w:pPr>
              <w:spacing w:after="0" w:before="0"/>
              <w:jc w:val="left"/>
            </w:pPr>
            <w:r>
              <w:rPr>
                <w:rFonts w:ascii="Calibri" w:cs="Calibri" w:eastAsia="Calibri" w:hAnsi="Calibri"/>
                <w:color w:val="1A1A1A"/>
                <w:sz w:val="17"/>
                <w:szCs w:val="17"/>
              </w:rPr>
              <w:t xml:space="preserve">Product Integration (Today Experience &amp; Goals)</w:t>
            </w:r>
          </w:p>
        </w:tc>
        <w:tc>
          <w:tcPr>
            <w:tcW w:type="dxa" w:w="1600"/>
            <w:tcBorders>
              <w:top w:val="single" w:color="CCCCCC" w:sz="4"/>
              <w:left w:val="single" w:color="CCCCCC" w:sz="4"/>
              <w:bottom w:val="single" w:color="CCCCCC" w:sz="4"/>
              <w:right w:val="single" w:color="CCCCCC" w:sz="4"/>
            </w:tcBorders>
            <w:shd w:fill="F5F7F6" w:val="clear"/>
            <w:tcMar>
              <w:top w:type="dxa" w:w="70"/>
              <w:left w:type="dxa" w:w="90"/>
              <w:bottom w:type="dxa" w:w="70"/>
              <w:right w:type="dxa" w:w="90"/>
            </w:tcMar>
          </w:tcPr>
          <w:p>
            <w:pPr>
              <w:spacing w:after="0" w:before="0"/>
              <w:jc w:val="left"/>
            </w:pPr>
            <w:r>
              <w:rPr>
                <w:rFonts w:ascii="Calibri" w:cs="Calibri" w:eastAsia="Calibri" w:hAnsi="Calibri"/>
                <w:b/>
                <w:bCs/>
                <w:color w:val="1A1A1A"/>
                <w:sz w:val="17"/>
                <w:szCs w:val="17"/>
              </w:rPr>
              <w:t xml:space="preserve">16</w:t>
            </w:r>
          </w:p>
        </w:tc>
        <w:tc>
          <w:tcPr>
            <w:tcW w:type="dxa" w:w="3600"/>
            <w:tcBorders>
              <w:top w:val="single" w:color="CCCCCC" w:sz="4"/>
              <w:left w:val="single" w:color="CCCCCC" w:sz="4"/>
              <w:bottom w:val="single" w:color="CCCCCC" w:sz="4"/>
              <w:right w:val="single" w:color="CCCCCC" w:sz="4"/>
            </w:tcBorders>
            <w:shd w:fill="F5F7F6" w:val="clear"/>
            <w:tcMar>
              <w:top w:type="dxa" w:w="70"/>
              <w:left w:type="dxa" w:w="90"/>
              <w:bottom w:type="dxa" w:w="70"/>
              <w:right w:type="dxa" w:w="90"/>
            </w:tcMar>
          </w:tcPr>
          <w:p>
            <w:pPr>
              <w:spacing w:after="0" w:before="0"/>
              <w:jc w:val="left"/>
            </w:pPr>
            <w:r>
              <w:rPr>
                <w:rFonts w:ascii="Calibri" w:cs="Calibri" w:eastAsia="Calibri" w:hAnsi="Calibri"/>
                <w:color w:val="1A1A1A"/>
                <w:sz w:val="17"/>
                <w:szCs w:val="17"/>
              </w:rPr>
              <w:t xml:space="preserve">Days 6–7</w:t>
            </w:r>
          </w:p>
        </w:tc>
      </w:tr>
      <w:tr>
        <w:tc>
          <w:tcPr>
            <w:tcW w:type="dxa" w:w="1400"/>
            <w:tcBorders>
              <w:top w:val="single" w:color="CCCCCC" w:sz="4"/>
              <w:left w:val="single" w:color="CCCCCC" w:sz="4"/>
              <w:bottom w:val="single" w:color="CCCCCC" w:sz="4"/>
              <w:right w:val="single" w:color="CCCCCC" w:sz="4"/>
            </w:tcBorders>
            <w:shd w:fill="FFFFFF" w:val="clear"/>
            <w:tcMar>
              <w:top w:type="dxa" w:w="70"/>
              <w:left w:type="dxa" w:w="90"/>
              <w:bottom w:type="dxa" w:w="70"/>
              <w:right w:type="dxa" w:w="90"/>
            </w:tcMar>
          </w:tcPr>
          <w:p>
            <w:pPr>
              <w:spacing w:after="0" w:before="0"/>
              <w:jc w:val="left"/>
            </w:pPr>
            <w:r>
              <w:rPr>
                <w:rFonts w:ascii="Calibri" w:cs="Calibri" w:eastAsia="Calibri" w:hAnsi="Calibri"/>
                <w:b/>
                <w:bCs/>
                <w:color w:val="1A1A1A"/>
                <w:sz w:val="17"/>
                <w:szCs w:val="17"/>
              </w:rPr>
              <w:t xml:space="preserve">Phase 5</w:t>
            </w:r>
          </w:p>
        </w:tc>
        <w:tc>
          <w:tcPr>
            <w:tcW w:type="dxa" w:w="4200"/>
            <w:tcBorders>
              <w:top w:val="single" w:color="CCCCCC" w:sz="4"/>
              <w:left w:val="single" w:color="CCCCCC" w:sz="4"/>
              <w:bottom w:val="single" w:color="CCCCCC" w:sz="4"/>
              <w:right w:val="single" w:color="CCCCCC" w:sz="4"/>
            </w:tcBorders>
            <w:shd w:fill="FFFFFF" w:val="clear"/>
            <w:tcMar>
              <w:top w:type="dxa" w:w="70"/>
              <w:left w:type="dxa" w:w="90"/>
              <w:bottom w:type="dxa" w:w="70"/>
              <w:right w:type="dxa" w:w="90"/>
            </w:tcMar>
          </w:tcPr>
          <w:p>
            <w:pPr>
              <w:spacing w:after="0" w:before="0"/>
              <w:jc w:val="left"/>
            </w:pPr>
            <w:r>
              <w:rPr>
                <w:rFonts w:ascii="Calibri" w:cs="Calibri" w:eastAsia="Calibri" w:hAnsi="Calibri"/>
                <w:color w:val="1A1A1A"/>
                <w:sz w:val="17"/>
                <w:szCs w:val="17"/>
              </w:rPr>
              <w:t xml:space="preserve">Localization, Compliance &amp; Store Readiness</w:t>
            </w:r>
          </w:p>
        </w:tc>
        <w:tc>
          <w:tcPr>
            <w:tcW w:type="dxa" w:w="1600"/>
            <w:tcBorders>
              <w:top w:val="single" w:color="CCCCCC" w:sz="4"/>
              <w:left w:val="single" w:color="CCCCCC" w:sz="4"/>
              <w:bottom w:val="single" w:color="CCCCCC" w:sz="4"/>
              <w:right w:val="single" w:color="CCCCCC" w:sz="4"/>
            </w:tcBorders>
            <w:shd w:fill="FFFFFF" w:val="clear"/>
            <w:tcMar>
              <w:top w:type="dxa" w:w="70"/>
              <w:left w:type="dxa" w:w="90"/>
              <w:bottom w:type="dxa" w:w="70"/>
              <w:right w:type="dxa" w:w="90"/>
            </w:tcMar>
          </w:tcPr>
          <w:p>
            <w:pPr>
              <w:spacing w:after="0" w:before="0"/>
              <w:jc w:val="left"/>
            </w:pPr>
            <w:r>
              <w:rPr>
                <w:rFonts w:ascii="Calibri" w:cs="Calibri" w:eastAsia="Calibri" w:hAnsi="Calibri"/>
                <w:b/>
                <w:bCs/>
                <w:color w:val="1A1A1A"/>
                <w:sz w:val="17"/>
                <w:szCs w:val="17"/>
              </w:rPr>
              <w:t xml:space="preserve">8</w:t>
            </w:r>
          </w:p>
        </w:tc>
        <w:tc>
          <w:tcPr>
            <w:tcW w:type="dxa" w:w="3600"/>
            <w:tcBorders>
              <w:top w:val="single" w:color="CCCCCC" w:sz="4"/>
              <w:left w:val="single" w:color="CCCCCC" w:sz="4"/>
              <w:bottom w:val="single" w:color="CCCCCC" w:sz="4"/>
              <w:right w:val="single" w:color="CCCCCC" w:sz="4"/>
            </w:tcBorders>
            <w:shd w:fill="FFFFFF" w:val="clear"/>
            <w:tcMar>
              <w:top w:type="dxa" w:w="70"/>
              <w:left w:type="dxa" w:w="90"/>
              <w:bottom w:type="dxa" w:w="70"/>
              <w:right w:type="dxa" w:w="90"/>
            </w:tcMar>
          </w:tcPr>
          <w:p>
            <w:pPr>
              <w:spacing w:after="0" w:before="0"/>
              <w:jc w:val="left"/>
            </w:pPr>
            <w:r>
              <w:rPr>
                <w:rFonts w:ascii="Calibri" w:cs="Calibri" w:eastAsia="Calibri" w:hAnsi="Calibri"/>
                <w:color w:val="1A1A1A"/>
                <w:sz w:val="17"/>
                <w:szCs w:val="17"/>
              </w:rPr>
              <w:t xml:space="preserve">Day 8</w:t>
            </w:r>
          </w:p>
        </w:tc>
      </w:tr>
      <w:tr>
        <w:tc>
          <w:tcPr>
            <w:tcW w:type="dxa" w:w="1400"/>
            <w:tcBorders>
              <w:top w:val="single" w:color="CCCCCC" w:sz="4"/>
              <w:left w:val="single" w:color="CCCCCC" w:sz="4"/>
              <w:bottom w:val="single" w:color="CCCCCC" w:sz="4"/>
              <w:right w:val="single" w:color="CCCCCC" w:sz="4"/>
            </w:tcBorders>
            <w:shd w:fill="F5F7F6" w:val="clear"/>
            <w:tcMar>
              <w:top w:type="dxa" w:w="70"/>
              <w:left w:type="dxa" w:w="90"/>
              <w:bottom w:type="dxa" w:w="70"/>
              <w:right w:type="dxa" w:w="90"/>
            </w:tcMar>
          </w:tcPr>
          <w:p>
            <w:pPr>
              <w:spacing w:after="0" w:before="0"/>
              <w:jc w:val="left"/>
            </w:pPr>
            <w:r>
              <w:rPr>
                <w:rFonts w:ascii="Calibri" w:cs="Calibri" w:eastAsia="Calibri" w:hAnsi="Calibri"/>
                <w:b/>
                <w:bCs/>
                <w:color w:val="1A1A1A"/>
                <w:sz w:val="17"/>
                <w:szCs w:val="17"/>
              </w:rPr>
              <w:t xml:space="preserve">Phase 6</w:t>
            </w:r>
          </w:p>
        </w:tc>
        <w:tc>
          <w:tcPr>
            <w:tcW w:type="dxa" w:w="4200"/>
            <w:tcBorders>
              <w:top w:val="single" w:color="CCCCCC" w:sz="4"/>
              <w:left w:val="single" w:color="CCCCCC" w:sz="4"/>
              <w:bottom w:val="single" w:color="CCCCCC" w:sz="4"/>
              <w:right w:val="single" w:color="CCCCCC" w:sz="4"/>
            </w:tcBorders>
            <w:shd w:fill="F5F7F6" w:val="clear"/>
            <w:tcMar>
              <w:top w:type="dxa" w:w="70"/>
              <w:left w:type="dxa" w:w="90"/>
              <w:bottom w:type="dxa" w:w="70"/>
              <w:right w:type="dxa" w:w="90"/>
            </w:tcMar>
          </w:tcPr>
          <w:p>
            <w:pPr>
              <w:spacing w:after="0" w:before="0"/>
              <w:jc w:val="left"/>
            </w:pPr>
            <w:r>
              <w:rPr>
                <w:rFonts w:ascii="Calibri" w:cs="Calibri" w:eastAsia="Calibri" w:hAnsi="Calibri"/>
                <w:color w:val="1A1A1A"/>
                <w:sz w:val="17"/>
                <w:szCs w:val="17"/>
              </w:rPr>
              <w:t xml:space="preserve">QA, Hardening &amp; Handoff</w:t>
            </w:r>
          </w:p>
        </w:tc>
        <w:tc>
          <w:tcPr>
            <w:tcW w:type="dxa" w:w="1600"/>
            <w:tcBorders>
              <w:top w:val="single" w:color="CCCCCC" w:sz="4"/>
              <w:left w:val="single" w:color="CCCCCC" w:sz="4"/>
              <w:bottom w:val="single" w:color="CCCCCC" w:sz="4"/>
              <w:right w:val="single" w:color="CCCCCC" w:sz="4"/>
            </w:tcBorders>
            <w:shd w:fill="F5F7F6" w:val="clear"/>
            <w:tcMar>
              <w:top w:type="dxa" w:w="70"/>
              <w:left w:type="dxa" w:w="90"/>
              <w:bottom w:type="dxa" w:w="70"/>
              <w:right w:type="dxa" w:w="90"/>
            </w:tcMar>
          </w:tcPr>
          <w:p>
            <w:pPr>
              <w:spacing w:after="0" w:before="0"/>
              <w:jc w:val="left"/>
            </w:pPr>
            <w:r>
              <w:rPr>
                <w:rFonts w:ascii="Calibri" w:cs="Calibri" w:eastAsia="Calibri" w:hAnsi="Calibri"/>
                <w:b/>
                <w:bCs/>
                <w:color w:val="1A1A1A"/>
                <w:sz w:val="17"/>
                <w:szCs w:val="17"/>
              </w:rPr>
              <w:t xml:space="preserve">12–16</w:t>
            </w:r>
          </w:p>
        </w:tc>
        <w:tc>
          <w:tcPr>
            <w:tcW w:type="dxa" w:w="3600"/>
            <w:tcBorders>
              <w:top w:val="single" w:color="CCCCCC" w:sz="4"/>
              <w:left w:val="single" w:color="CCCCCC" w:sz="4"/>
              <w:bottom w:val="single" w:color="CCCCCC" w:sz="4"/>
              <w:right w:val="single" w:color="CCCCCC" w:sz="4"/>
            </w:tcBorders>
            <w:shd w:fill="F5F7F6" w:val="clear"/>
            <w:tcMar>
              <w:top w:type="dxa" w:w="70"/>
              <w:left w:type="dxa" w:w="90"/>
              <w:bottom w:type="dxa" w:w="70"/>
              <w:right w:type="dxa" w:w="90"/>
            </w:tcMar>
          </w:tcPr>
          <w:p>
            <w:pPr>
              <w:spacing w:after="0" w:before="0"/>
              <w:jc w:val="left"/>
            </w:pPr>
            <w:r>
              <w:rPr>
                <w:rFonts w:ascii="Calibri" w:cs="Calibri" w:eastAsia="Calibri" w:hAnsi="Calibri"/>
                <w:color w:val="1A1A1A"/>
                <w:sz w:val="17"/>
                <w:szCs w:val="17"/>
              </w:rPr>
              <w:t xml:space="preserve">Days 9–10</w:t>
            </w:r>
          </w:p>
        </w:tc>
      </w:tr>
      <w:tr>
        <w:tc>
          <w:tcPr>
            <w:tcW w:type="dxa" w:w="1400"/>
            <w:tcBorders>
              <w:top w:val="single" w:color="CCCCCC" w:sz="4"/>
              <w:left w:val="single" w:color="CCCCCC" w:sz="4"/>
              <w:bottom w:val="single" w:color="CCCCCC" w:sz="4"/>
              <w:right w:val="single" w:color="CCCCCC" w:sz="4"/>
            </w:tcBorders>
            <w:shd w:fill="E8F0EC" w:val="clear"/>
            <w:tcMar>
              <w:top w:type="dxa" w:w="70"/>
              <w:left w:type="dxa" w:w="90"/>
              <w:bottom w:type="dxa" w:w="70"/>
              <w:right w:type="dxa" w:w="90"/>
            </w:tcMar>
          </w:tcPr>
          <w:p>
            <w:pPr>
              <w:spacing w:after="0" w:before="0"/>
              <w:jc w:val="left"/>
            </w:pPr>
            <w:r>
              <w:rPr>
                <w:rFonts w:ascii="Calibri" w:cs="Calibri" w:eastAsia="Calibri" w:hAnsi="Calibri"/>
                <w:b/>
                <w:bCs/>
                <w:color w:val="1A1A1A"/>
                <w:sz w:val="17"/>
                <w:szCs w:val="17"/>
              </w:rPr>
              <w:t xml:space="preserve">TOTAL</w:t>
            </w:r>
          </w:p>
        </w:tc>
        <w:tc>
          <w:tcPr>
            <w:tcW w:type="dxa" w:w="4200"/>
            <w:tcBorders>
              <w:top w:val="single" w:color="CCCCCC" w:sz="4"/>
              <w:left w:val="single" w:color="CCCCCC" w:sz="4"/>
              <w:bottom w:val="single" w:color="CCCCCC" w:sz="4"/>
              <w:right w:val="single" w:color="CCCCCC" w:sz="4"/>
            </w:tcBorders>
            <w:shd w:fill="E8F0EC" w:val="clear"/>
            <w:tcMar>
              <w:top w:type="dxa" w:w="70"/>
              <w:left w:type="dxa" w:w="90"/>
              <w:bottom w:type="dxa" w:w="70"/>
              <w:right w:type="dxa" w:w="90"/>
            </w:tcMar>
          </w:tcPr>
          <w:p>
            <w:pPr>
              <w:spacing w:after="0" w:before="0"/>
              <w:jc w:val="left"/>
            </w:pPr>
            <w:r>
              <w:rPr>
                <w:rFonts w:ascii="Calibri" w:cs="Calibri" w:eastAsia="Calibri" w:hAnsi="Calibri"/>
                <w:b/>
                <w:bCs/>
                <w:color w:val="1A1A1A"/>
                <w:sz w:val="17"/>
                <w:szCs w:val="17"/>
              </w:rPr>
              <w:t xml:space="preserve">Steps Integration v1</w:t>
            </w:r>
          </w:p>
        </w:tc>
        <w:tc>
          <w:tcPr>
            <w:tcW w:type="dxa" w:w="1600"/>
            <w:tcBorders>
              <w:top w:val="single" w:color="CCCCCC" w:sz="4"/>
              <w:left w:val="single" w:color="CCCCCC" w:sz="4"/>
              <w:bottom w:val="single" w:color="CCCCCC" w:sz="4"/>
              <w:right w:val="single" w:color="CCCCCC" w:sz="4"/>
            </w:tcBorders>
            <w:shd w:fill="E8F0EC" w:val="clear"/>
            <w:tcMar>
              <w:top w:type="dxa" w:w="70"/>
              <w:left w:type="dxa" w:w="90"/>
              <w:bottom w:type="dxa" w:w="70"/>
              <w:right w:type="dxa" w:w="90"/>
            </w:tcMar>
          </w:tcPr>
          <w:p>
            <w:pPr>
              <w:spacing w:after="0" w:before="0"/>
              <w:jc w:val="left"/>
            </w:pPr>
            <w:r>
              <w:rPr>
                <w:rFonts w:ascii="Calibri" w:cs="Calibri" w:eastAsia="Calibri" w:hAnsi="Calibri"/>
                <w:b/>
                <w:bCs/>
                <w:color w:val="1A1A1A"/>
                <w:sz w:val="17"/>
                <w:szCs w:val="17"/>
              </w:rPr>
              <w:t xml:space="preserve">75–80</w:t>
            </w:r>
          </w:p>
        </w:tc>
        <w:tc>
          <w:tcPr>
            <w:tcW w:type="dxa" w:w="3600"/>
            <w:tcBorders>
              <w:top w:val="single" w:color="CCCCCC" w:sz="4"/>
              <w:left w:val="single" w:color="CCCCCC" w:sz="4"/>
              <w:bottom w:val="single" w:color="CCCCCC" w:sz="4"/>
              <w:right w:val="single" w:color="CCCCCC" w:sz="4"/>
            </w:tcBorders>
            <w:shd w:fill="E8F0EC" w:val="clear"/>
            <w:tcMar>
              <w:top w:type="dxa" w:w="70"/>
              <w:left w:type="dxa" w:w="90"/>
              <w:bottom w:type="dxa" w:w="70"/>
              <w:right w:type="dxa" w:w="90"/>
            </w:tcMar>
          </w:tcPr>
          <w:p>
            <w:pPr>
              <w:spacing w:after="0" w:before="0"/>
              <w:jc w:val="left"/>
            </w:pPr>
            <w:r>
              <w:rPr>
                <w:rFonts w:ascii="Calibri" w:cs="Calibri" w:eastAsia="Calibri" w:hAnsi="Calibri"/>
                <w:b/>
                <w:bCs/>
                <w:color w:val="1A1A1A"/>
                <w:sz w:val="17"/>
                <w:szCs w:val="17"/>
              </w:rPr>
              <w:t xml:space="preserve">~10 working days</w:t>
            </w:r>
          </w:p>
        </w:tc>
      </w:tr>
    </w:tbl>
    <w:p>
      <w:pPr>
        <w:pStyle w:val="Heading2"/>
        <w:spacing w:after="100" w:before="240"/>
      </w:pPr>
      <w:r>
        <w:rPr>
          <w:rFonts w:ascii="Calibri" w:cs="Calibri" w:eastAsia="Calibri" w:hAnsi="Calibri"/>
          <w:b/>
          <w:bCs/>
          <w:color w:val="2D6A4F"/>
          <w:sz w:val="22"/>
          <w:szCs w:val="22"/>
        </w:rPr>
        <w:t xml:space="preserve">Phase 1: Discovery, UX &amp; Privacy Framing (8 hours · Day 1)</w:t>
      </w:r>
    </w:p>
    <w:p>
      <w:pPr>
        <w:spacing w:after="60" w:before="0"/>
        <w:jc w:val="left"/>
      </w:pPr>
      <w:r>
        <w:rPr>
          <w:rFonts w:ascii="Calibri" w:cs="Calibri" w:eastAsia="Calibri" w:hAnsi="Calibri"/>
          <w:b/>
          <w:bCs/>
          <w:color w:val="1A1A1A"/>
          <w:sz w:val="20"/>
          <w:szCs w:val="20"/>
        </w:rPr>
        <w:t xml:space="preserve">Activities</w:t>
      </w:r>
    </w:p>
    <w:p>
      <w:pPr>
        <w:pStyle w:val="ListParagraph"/>
        <w:numPr>
          <w:ilvl w:val="0"/>
          <w:numId w:val="8"/>
        </w:numPr>
        <w:spacing w:after="90"/>
      </w:pPr>
      <w:r>
        <w:rPr>
          <w:rFonts w:ascii="Calibri" w:cs="Calibri" w:eastAsia="Calibri" w:hAnsi="Calibri"/>
          <w:color w:val="1A1A1A"/>
          <w:sz w:val="20"/>
          <w:szCs w:val="20"/>
        </w:rPr>
        <w:t xml:space="preserve">Define the end-to-end user journey: discover feature → connect → grant permission → view today’s steps → optional goal → disconnect.</w:t>
      </w:r>
    </w:p>
    <w:p>
      <w:pPr>
        <w:pStyle w:val="ListParagraph"/>
        <w:numPr>
          <w:ilvl w:val="0"/>
          <w:numId w:val="8"/>
        </w:numPr>
        <w:spacing w:after="90"/>
      </w:pPr>
      <w:r>
        <w:rPr>
          <w:rFonts w:ascii="Calibri" w:cs="Calibri" w:eastAsia="Calibri" w:hAnsi="Calibri"/>
          <w:color w:val="1A1A1A"/>
          <w:sz w:val="20"/>
          <w:szCs w:val="20"/>
        </w:rPr>
        <w:t xml:space="preserve">Map where steps appear relative to existing Exercise logging (no replacement of current flow).</w:t>
      </w:r>
    </w:p>
    <w:p>
      <w:pPr>
        <w:pStyle w:val="ListParagraph"/>
        <w:numPr>
          <w:ilvl w:val="0"/>
          <w:numId w:val="8"/>
        </w:numPr>
        <w:spacing w:after="90"/>
      </w:pPr>
      <w:r>
        <w:rPr>
          <w:rFonts w:ascii="Calibri" w:cs="Calibri" w:eastAsia="Calibri" w:hAnsi="Calibri"/>
          <w:color w:val="1A1A1A"/>
          <w:sz w:val="20"/>
          <w:szCs w:val="20"/>
        </w:rPr>
        <w:t xml:space="preserve">Write privacy and permission copy for in-app, Privacy Policy update notes, and store listing language.</w:t>
      </w:r>
    </w:p>
    <w:p>
      <w:pPr>
        <w:pStyle w:val="ListParagraph"/>
        <w:numPr>
          <w:ilvl w:val="0"/>
          <w:numId w:val="8"/>
        </w:numPr>
        <w:spacing w:after="90"/>
      </w:pPr>
      <w:r>
        <w:rPr>
          <w:rFonts w:ascii="Calibri" w:cs="Calibri" w:eastAsia="Calibri" w:hAnsi="Calibri"/>
          <w:color w:val="1A1A1A"/>
          <w:sz w:val="20"/>
          <w:szCs w:val="20"/>
        </w:rPr>
        <w:t xml:space="preserve">Confirm v1 acceptance criteria and non-goals with stakeholder sign-off.</w:t>
      </w:r>
    </w:p>
    <w:p>
      <w:pPr>
        <w:spacing w:after="120" w:before="80"/>
        <w:jc w:val="left"/>
      </w:pPr>
      <w:r>
        <w:rPr>
          <w:rFonts w:ascii="Calibri" w:cs="Calibri" w:eastAsia="Calibri" w:hAnsi="Calibri"/>
          <w:b/>
          <w:bCs/>
          <w:color w:val="1A1A1A"/>
          <w:sz w:val="20"/>
          <w:szCs w:val="20"/>
        </w:rPr>
        <w:t xml:space="preserve">Phase deliverable: </w:t>
      </w:r>
      <w:r>
        <w:rPr>
          <w:rFonts w:ascii="Calibri" w:cs="Calibri" w:eastAsia="Calibri" w:hAnsi="Calibri"/>
          <w:color w:val="1A1A1A"/>
          <w:sz w:val="20"/>
          <w:szCs w:val="20"/>
        </w:rPr>
        <w:t xml:space="preserve">Signed-off feature brief, screen list, privacy wording draft, acceptance criteria.</w:t>
      </w:r>
    </w:p>
    <w:p>
      <w:pPr>
        <w:pStyle w:val="Heading2"/>
        <w:spacing w:after="100" w:before="240"/>
      </w:pPr>
      <w:r>
        <w:rPr>
          <w:rFonts w:ascii="Calibri" w:cs="Calibri" w:eastAsia="Calibri" w:hAnsi="Calibri"/>
          <w:b/>
          <w:bCs/>
          <w:color w:val="2D6A4F"/>
          <w:sz w:val="22"/>
          <w:szCs w:val="22"/>
        </w:rPr>
        <w:t xml:space="preserve">Phase 2: iOS Implementation (Apple Health / HealthKit) (16 hours · Days 2–3)</w:t>
      </w:r>
    </w:p>
    <w:p>
      <w:pPr>
        <w:spacing w:after="60" w:before="0"/>
        <w:jc w:val="left"/>
      </w:pPr>
      <w:r>
        <w:rPr>
          <w:rFonts w:ascii="Calibri" w:cs="Calibri" w:eastAsia="Calibri" w:hAnsi="Calibri"/>
          <w:b/>
          <w:bCs/>
          <w:color w:val="1A1A1A"/>
          <w:sz w:val="20"/>
          <w:szCs w:val="20"/>
        </w:rPr>
        <w:t xml:space="preserve">Activities</w:t>
      </w:r>
    </w:p>
    <w:p>
      <w:pPr>
        <w:pStyle w:val="ListParagraph"/>
        <w:numPr>
          <w:ilvl w:val="0"/>
          <w:numId w:val="9"/>
        </w:numPr>
        <w:spacing w:after="90"/>
      </w:pPr>
      <w:r>
        <w:rPr>
          <w:rFonts w:ascii="Calibri" w:cs="Calibri" w:eastAsia="Calibri" w:hAnsi="Calibri"/>
          <w:color w:val="1A1A1A"/>
          <w:sz w:val="20"/>
          <w:szCs w:val="20"/>
        </w:rPr>
        <w:t xml:space="preserve">Add HealthKit capability, Info.plist usage descriptions, and EAS/config plugin setup.</w:t>
      </w:r>
    </w:p>
    <w:p>
      <w:pPr>
        <w:pStyle w:val="ListParagraph"/>
        <w:numPr>
          <w:ilvl w:val="0"/>
          <w:numId w:val="9"/>
        </w:numPr>
        <w:spacing w:after="90"/>
      </w:pPr>
      <w:r>
        <w:rPr>
          <w:rFonts w:ascii="Calibri" w:cs="Calibri" w:eastAsia="Calibri" w:hAnsi="Calibri"/>
          <w:color w:val="1A1A1A"/>
          <w:sz w:val="20"/>
          <w:szCs w:val="20"/>
        </w:rPr>
        <w:t xml:space="preserve">Implement secure on-device read of daily step count.</w:t>
      </w:r>
    </w:p>
    <w:p>
      <w:pPr>
        <w:pStyle w:val="ListParagraph"/>
        <w:numPr>
          <w:ilvl w:val="0"/>
          <w:numId w:val="9"/>
        </w:numPr>
        <w:spacing w:after="90"/>
      </w:pPr>
      <w:r>
        <w:rPr>
          <w:rFonts w:ascii="Calibri" w:cs="Calibri" w:eastAsia="Calibri" w:hAnsi="Calibri"/>
          <w:color w:val="1A1A1A"/>
          <w:sz w:val="20"/>
          <w:szCs w:val="20"/>
        </w:rPr>
        <w:t xml:space="preserve">Build Connect / Disconnect UI, permission granted/denied/retry states, and local preference storage.</w:t>
      </w:r>
    </w:p>
    <w:p>
      <w:pPr>
        <w:pStyle w:val="ListParagraph"/>
        <w:numPr>
          <w:ilvl w:val="0"/>
          <w:numId w:val="9"/>
        </w:numPr>
        <w:spacing w:after="90"/>
      </w:pPr>
      <w:r>
        <w:rPr>
          <w:rFonts w:ascii="Calibri" w:cs="Calibri" w:eastAsia="Calibri" w:hAnsi="Calibri"/>
          <w:color w:val="1A1A1A"/>
          <w:sz w:val="20"/>
          <w:szCs w:val="20"/>
        </w:rPr>
        <w:t xml:space="preserve">Device testing on iPhone for permission and data accuracy.</w:t>
      </w:r>
    </w:p>
    <w:p>
      <w:pPr>
        <w:spacing w:after="120" w:before="80"/>
        <w:jc w:val="left"/>
      </w:pPr>
      <w:r>
        <w:rPr>
          <w:rFonts w:ascii="Calibri" w:cs="Calibri" w:eastAsia="Calibri" w:hAnsi="Calibri"/>
          <w:b/>
          <w:bCs/>
          <w:color w:val="1A1A1A"/>
          <w:sz w:val="20"/>
          <w:szCs w:val="20"/>
        </w:rPr>
        <w:t xml:space="preserve">Phase deliverable: </w:t>
      </w:r>
      <w:r>
        <w:rPr>
          <w:rFonts w:ascii="Calibri" w:cs="Calibri" w:eastAsia="Calibri" w:hAnsi="Calibri"/>
          <w:color w:val="1A1A1A"/>
          <w:sz w:val="20"/>
          <w:szCs w:val="20"/>
        </w:rPr>
        <w:t xml:space="preserve">Working iOS connect flow; today’s steps readable from Apple Health on device.</w:t>
      </w:r>
    </w:p>
    <w:p>
      <w:pPr>
        <w:pStyle w:val="Heading2"/>
        <w:spacing w:after="100" w:before="240"/>
      </w:pPr>
      <w:r>
        <w:rPr>
          <w:rFonts w:ascii="Calibri" w:cs="Calibri" w:eastAsia="Calibri" w:hAnsi="Calibri"/>
          <w:b/>
          <w:bCs/>
          <w:color w:val="2D6A4F"/>
          <w:sz w:val="22"/>
          <w:szCs w:val="22"/>
        </w:rPr>
        <w:t xml:space="preserve">Phase 3: Android Implementation (Health Connect) (16 hours · Days 4–5)</w:t>
      </w:r>
    </w:p>
    <w:p>
      <w:pPr>
        <w:spacing w:after="60" w:before="0"/>
        <w:jc w:val="left"/>
      </w:pPr>
      <w:r>
        <w:rPr>
          <w:rFonts w:ascii="Calibri" w:cs="Calibri" w:eastAsia="Calibri" w:hAnsi="Calibri"/>
          <w:b/>
          <w:bCs/>
          <w:color w:val="1A1A1A"/>
          <w:sz w:val="20"/>
          <w:szCs w:val="20"/>
        </w:rPr>
        <w:t xml:space="preserve">Activities</w:t>
      </w:r>
    </w:p>
    <w:p>
      <w:pPr>
        <w:pStyle w:val="ListParagraph"/>
        <w:numPr>
          <w:ilvl w:val="0"/>
          <w:numId w:val="10"/>
        </w:numPr>
        <w:spacing w:after="90"/>
      </w:pPr>
      <w:r>
        <w:rPr>
          <w:rFonts w:ascii="Calibri" w:cs="Calibri" w:eastAsia="Calibri" w:hAnsi="Calibri"/>
          <w:color w:val="1A1A1A"/>
          <w:sz w:val="20"/>
          <w:szCs w:val="20"/>
        </w:rPr>
        <w:t xml:space="preserve">Integrate Health Connect permissions and step-read APIs (current Google standard).</w:t>
      </w:r>
    </w:p>
    <w:p>
      <w:pPr>
        <w:pStyle w:val="ListParagraph"/>
        <w:numPr>
          <w:ilvl w:val="0"/>
          <w:numId w:val="10"/>
        </w:numPr>
        <w:spacing w:after="90"/>
      </w:pPr>
      <w:r>
        <w:rPr>
          <w:rFonts w:ascii="Calibri" w:cs="Calibri" w:eastAsia="Calibri" w:hAnsi="Calibri"/>
          <w:color w:val="1A1A1A"/>
          <w:sz w:val="20"/>
          <w:szCs w:val="20"/>
        </w:rPr>
        <w:t xml:space="preserve">Handle Health Connect not installed / unavailable with clear user guidance.</w:t>
      </w:r>
    </w:p>
    <w:p>
      <w:pPr>
        <w:pStyle w:val="ListParagraph"/>
        <w:numPr>
          <w:ilvl w:val="0"/>
          <w:numId w:val="10"/>
        </w:numPr>
        <w:spacing w:after="90"/>
      </w:pPr>
      <w:r>
        <w:rPr>
          <w:rFonts w:ascii="Calibri" w:cs="Calibri" w:eastAsia="Calibri" w:hAnsi="Calibri"/>
          <w:color w:val="1A1A1A"/>
          <w:sz w:val="20"/>
          <w:szCs w:val="20"/>
        </w:rPr>
        <w:t xml:space="preserve">Mirror iOS Connect / Disconnect experience for Android.</w:t>
      </w:r>
    </w:p>
    <w:p>
      <w:pPr>
        <w:pStyle w:val="ListParagraph"/>
        <w:numPr>
          <w:ilvl w:val="0"/>
          <w:numId w:val="10"/>
        </w:numPr>
        <w:spacing w:after="90"/>
      </w:pPr>
      <w:r>
        <w:rPr>
          <w:rFonts w:ascii="Calibri" w:cs="Calibri" w:eastAsia="Calibri" w:hAnsi="Calibri"/>
          <w:color w:val="1A1A1A"/>
          <w:sz w:val="20"/>
          <w:szCs w:val="20"/>
        </w:rPr>
        <w:t xml:space="preserve">Device testing on Android for permission and data accuracy.</w:t>
      </w:r>
    </w:p>
    <w:p>
      <w:pPr>
        <w:spacing w:after="120" w:before="80"/>
        <w:jc w:val="left"/>
      </w:pPr>
      <w:r>
        <w:rPr>
          <w:rFonts w:ascii="Calibri" w:cs="Calibri" w:eastAsia="Calibri" w:hAnsi="Calibri"/>
          <w:b/>
          <w:bCs/>
          <w:color w:val="1A1A1A"/>
          <w:sz w:val="20"/>
          <w:szCs w:val="20"/>
        </w:rPr>
        <w:t xml:space="preserve">Phase deliverable: </w:t>
      </w:r>
      <w:r>
        <w:rPr>
          <w:rFonts w:ascii="Calibri" w:cs="Calibri" w:eastAsia="Calibri" w:hAnsi="Calibri"/>
          <w:color w:val="1A1A1A"/>
          <w:sz w:val="20"/>
          <w:szCs w:val="20"/>
        </w:rPr>
        <w:t xml:space="preserve">Working Android connect flow; today’s steps readable from Health Connect on device.</w:t>
      </w:r>
    </w:p>
    <w:p>
      <w:pPr>
        <w:pStyle w:val="Heading2"/>
        <w:spacing w:after="100" w:before="240"/>
      </w:pPr>
      <w:r>
        <w:rPr>
          <w:rFonts w:ascii="Calibri" w:cs="Calibri" w:eastAsia="Calibri" w:hAnsi="Calibri"/>
          <w:b/>
          <w:bCs/>
          <w:color w:val="2D6A4F"/>
          <w:sz w:val="22"/>
          <w:szCs w:val="22"/>
        </w:rPr>
        <w:t xml:space="preserve">Phase 4: Product Integration (Today Experience &amp; Goals) (16 hours · Days 6–7)</w:t>
      </w:r>
    </w:p>
    <w:p>
      <w:pPr>
        <w:spacing w:after="60" w:before="0"/>
        <w:jc w:val="left"/>
      </w:pPr>
      <w:r>
        <w:rPr>
          <w:rFonts w:ascii="Calibri" w:cs="Calibri" w:eastAsia="Calibri" w:hAnsi="Calibri"/>
          <w:b/>
          <w:bCs/>
          <w:color w:val="1A1A1A"/>
          <w:sz w:val="20"/>
          <w:szCs w:val="20"/>
        </w:rPr>
        <w:t xml:space="preserve">Activities</w:t>
      </w:r>
    </w:p>
    <w:p>
      <w:pPr>
        <w:pStyle w:val="ListParagraph"/>
        <w:numPr>
          <w:ilvl w:val="0"/>
          <w:numId w:val="11"/>
        </w:numPr>
        <w:spacing w:after="90"/>
      </w:pPr>
      <w:r>
        <w:rPr>
          <w:rFonts w:ascii="Calibri" w:cs="Calibri" w:eastAsia="Calibri" w:hAnsi="Calibri"/>
          <w:color w:val="1A1A1A"/>
          <w:sz w:val="20"/>
          <w:szCs w:val="20"/>
        </w:rPr>
        <w:t xml:space="preserve">Surface today’s step count on the main tracking experience.</w:t>
      </w:r>
    </w:p>
    <w:p>
      <w:pPr>
        <w:pStyle w:val="ListParagraph"/>
        <w:numPr>
          <w:ilvl w:val="0"/>
          <w:numId w:val="11"/>
        </w:numPr>
        <w:spacing w:after="90"/>
      </w:pPr>
      <w:r>
        <w:rPr>
          <w:rFonts w:ascii="Calibri" w:cs="Calibri" w:eastAsia="Calibri" w:hAnsi="Calibri"/>
          <w:color w:val="1A1A1A"/>
          <w:sz w:val="20"/>
          <w:szCs w:val="20"/>
        </w:rPr>
        <w:t xml:space="preserve">Add optional simple daily step goal (user-controlled).</w:t>
      </w:r>
    </w:p>
    <w:p>
      <w:pPr>
        <w:pStyle w:val="ListParagraph"/>
        <w:numPr>
          <w:ilvl w:val="0"/>
          <w:numId w:val="11"/>
        </w:numPr>
        <w:spacing w:after="90"/>
      </w:pPr>
      <w:r>
        <w:rPr>
          <w:rFonts w:ascii="Calibri" w:cs="Calibri" w:eastAsia="Calibri" w:hAnsi="Calibri"/>
          <w:color w:val="1A1A1A"/>
          <w:sz w:val="20"/>
          <w:szCs w:val="20"/>
        </w:rPr>
        <w:t xml:space="preserve">Add Settings status for linked / not linked health source.</w:t>
      </w:r>
    </w:p>
    <w:p>
      <w:pPr>
        <w:pStyle w:val="ListParagraph"/>
        <w:numPr>
          <w:ilvl w:val="0"/>
          <w:numId w:val="11"/>
        </w:numPr>
        <w:spacing w:after="90"/>
      </w:pPr>
      <w:r>
        <w:rPr>
          <w:rFonts w:ascii="Calibri" w:cs="Calibri" w:eastAsia="Calibri" w:hAnsi="Calibri"/>
          <w:color w:val="1A1A1A"/>
          <w:sz w:val="20"/>
          <w:szCs w:val="20"/>
        </w:rPr>
        <w:t xml:space="preserve">Implement refresh behavior, midnight reset, revoked permission, and offline-safe handling.</w:t>
      </w:r>
    </w:p>
    <w:p>
      <w:pPr>
        <w:spacing w:after="120" w:before="80"/>
        <w:jc w:val="left"/>
      </w:pPr>
      <w:r>
        <w:rPr>
          <w:rFonts w:ascii="Calibri" w:cs="Calibri" w:eastAsia="Calibri" w:hAnsi="Calibri"/>
          <w:b/>
          <w:bCs/>
          <w:color w:val="1A1A1A"/>
          <w:sz w:val="20"/>
          <w:szCs w:val="20"/>
        </w:rPr>
        <w:t xml:space="preserve">Phase deliverable: </w:t>
      </w:r>
      <w:r>
        <w:rPr>
          <w:rFonts w:ascii="Calibri" w:cs="Calibri" w:eastAsia="Calibri" w:hAnsi="Calibri"/>
          <w:color w:val="1A1A1A"/>
          <w:sz w:val="20"/>
          <w:szCs w:val="20"/>
        </w:rPr>
        <w:t xml:space="preserve">Steps visible in daily tracking; settings control; stable everyday behavior.</w:t>
      </w:r>
    </w:p>
    <w:p>
      <w:pPr>
        <w:pStyle w:val="Heading2"/>
        <w:spacing w:after="100" w:before="240"/>
      </w:pPr>
      <w:r>
        <w:rPr>
          <w:rFonts w:ascii="Calibri" w:cs="Calibri" w:eastAsia="Calibri" w:hAnsi="Calibri"/>
          <w:b/>
          <w:bCs/>
          <w:color w:val="2D6A4F"/>
          <w:sz w:val="22"/>
          <w:szCs w:val="22"/>
        </w:rPr>
        <w:t xml:space="preserve">Phase 5: Localization, Compliance &amp; Store Readiness (8 hours · Day 8)</w:t>
      </w:r>
    </w:p>
    <w:p>
      <w:pPr>
        <w:spacing w:after="60" w:before="0"/>
        <w:jc w:val="left"/>
      </w:pPr>
      <w:r>
        <w:rPr>
          <w:rFonts w:ascii="Calibri" w:cs="Calibri" w:eastAsia="Calibri" w:hAnsi="Calibri"/>
          <w:b/>
          <w:bCs/>
          <w:color w:val="1A1A1A"/>
          <w:sz w:val="20"/>
          <w:szCs w:val="20"/>
        </w:rPr>
        <w:t xml:space="preserve">Activities</w:t>
      </w:r>
    </w:p>
    <w:p>
      <w:pPr>
        <w:pStyle w:val="ListParagraph"/>
        <w:numPr>
          <w:ilvl w:val="0"/>
          <w:numId w:val="12"/>
        </w:numPr>
        <w:spacing w:after="90"/>
      </w:pPr>
      <w:r>
        <w:rPr>
          <w:rFonts w:ascii="Calibri" w:cs="Calibri" w:eastAsia="Calibri" w:hAnsi="Calibri"/>
          <w:color w:val="1A1A1A"/>
          <w:sz w:val="20"/>
          <w:szCs w:val="20"/>
        </w:rPr>
        <w:t xml:space="preserve">Localize all new UI strings in English and Spanish.</w:t>
      </w:r>
    </w:p>
    <w:p>
      <w:pPr>
        <w:pStyle w:val="ListParagraph"/>
        <w:numPr>
          <w:ilvl w:val="0"/>
          <w:numId w:val="12"/>
        </w:numPr>
        <w:spacing w:after="90"/>
      </w:pPr>
      <w:r>
        <w:rPr>
          <w:rFonts w:ascii="Calibri" w:cs="Calibri" w:eastAsia="Calibri" w:hAnsi="Calibri"/>
          <w:color w:val="1A1A1A"/>
          <w:sz w:val="20"/>
          <w:szCs w:val="20"/>
        </w:rPr>
        <w:t xml:space="preserve">Finalize App Store Health / HealthKit and Play Health Connect permission justifications.</w:t>
      </w:r>
    </w:p>
    <w:p>
      <w:pPr>
        <w:pStyle w:val="ListParagraph"/>
        <w:numPr>
          <w:ilvl w:val="0"/>
          <w:numId w:val="12"/>
        </w:numPr>
        <w:spacing w:after="90"/>
      </w:pPr>
      <w:r>
        <w:rPr>
          <w:rFonts w:ascii="Calibri" w:cs="Calibri" w:eastAsia="Calibri" w:hAnsi="Calibri"/>
          <w:color w:val="1A1A1A"/>
          <w:sz w:val="20"/>
          <w:szCs w:val="20"/>
        </w:rPr>
        <w:t xml:space="preserve">Prepare Privacy Policy addition: on-device only, no server upload of steps.</w:t>
      </w:r>
    </w:p>
    <w:p>
      <w:pPr>
        <w:spacing w:after="120" w:before="80"/>
        <w:jc w:val="left"/>
      </w:pPr>
      <w:r>
        <w:rPr>
          <w:rFonts w:ascii="Calibri" w:cs="Calibri" w:eastAsia="Calibri" w:hAnsi="Calibri"/>
          <w:b/>
          <w:bCs/>
          <w:color w:val="1A1A1A"/>
          <w:sz w:val="20"/>
          <w:szCs w:val="20"/>
        </w:rPr>
        <w:t xml:space="preserve">Phase deliverable: </w:t>
      </w:r>
      <w:r>
        <w:rPr>
          <w:rFonts w:ascii="Calibri" w:cs="Calibri" w:eastAsia="Calibri" w:hAnsi="Calibri"/>
          <w:color w:val="1A1A1A"/>
          <w:sz w:val="20"/>
          <w:szCs w:val="20"/>
        </w:rPr>
        <w:t xml:space="preserve">EN/ES complete; store and privacy text ready to publish.</w:t>
      </w:r>
    </w:p>
    <w:p>
      <w:pPr>
        <w:pStyle w:val="Heading2"/>
        <w:spacing w:after="100" w:before="240"/>
      </w:pPr>
      <w:r>
        <w:rPr>
          <w:rFonts w:ascii="Calibri" w:cs="Calibri" w:eastAsia="Calibri" w:hAnsi="Calibri"/>
          <w:b/>
          <w:bCs/>
          <w:color w:val="2D6A4F"/>
          <w:sz w:val="22"/>
          <w:szCs w:val="22"/>
        </w:rPr>
        <w:t xml:space="preserve">Phase 6: QA, Hardening &amp; Handoff (12–16 hours · Days 9–10)</w:t>
      </w:r>
    </w:p>
    <w:p>
      <w:pPr>
        <w:spacing w:after="60" w:before="0"/>
        <w:jc w:val="left"/>
      </w:pPr>
      <w:r>
        <w:rPr>
          <w:rFonts w:ascii="Calibri" w:cs="Calibri" w:eastAsia="Calibri" w:hAnsi="Calibri"/>
          <w:b/>
          <w:bCs/>
          <w:color w:val="1A1A1A"/>
          <w:sz w:val="20"/>
          <w:szCs w:val="20"/>
        </w:rPr>
        <w:t xml:space="preserve">Activities</w:t>
      </w:r>
    </w:p>
    <w:p>
      <w:pPr>
        <w:pStyle w:val="ListParagraph"/>
        <w:numPr>
          <w:ilvl w:val="0"/>
          <w:numId w:val="13"/>
        </w:numPr>
        <w:spacing w:after="90"/>
      </w:pPr>
      <w:r>
        <w:rPr>
          <w:rFonts w:ascii="Calibri" w:cs="Calibri" w:eastAsia="Calibri" w:hAnsi="Calibri"/>
          <w:color w:val="1A1A1A"/>
          <w:sz w:val="20"/>
          <w:szCs w:val="20"/>
        </w:rPr>
        <w:t xml:space="preserve">End-to-end QA on iOS and Android against acceptance criteria.</w:t>
      </w:r>
    </w:p>
    <w:p>
      <w:pPr>
        <w:pStyle w:val="ListParagraph"/>
        <w:numPr>
          <w:ilvl w:val="0"/>
          <w:numId w:val="13"/>
        </w:numPr>
        <w:spacing w:after="90"/>
      </w:pPr>
      <w:r>
        <w:rPr>
          <w:rFonts w:ascii="Calibri" w:cs="Calibri" w:eastAsia="Calibri" w:hAnsi="Calibri"/>
          <w:color w:val="1A1A1A"/>
          <w:sz w:val="20"/>
          <w:szCs w:val="20"/>
        </w:rPr>
        <w:t xml:space="preserve">Verify no step data is transmitted to backend services.</w:t>
      </w:r>
    </w:p>
    <w:p>
      <w:pPr>
        <w:pStyle w:val="ListParagraph"/>
        <w:numPr>
          <w:ilvl w:val="0"/>
          <w:numId w:val="13"/>
        </w:numPr>
        <w:spacing w:after="90"/>
      </w:pPr>
      <w:r>
        <w:rPr>
          <w:rFonts w:ascii="Calibri" w:cs="Calibri" w:eastAsia="Calibri" w:hAnsi="Calibri"/>
          <w:color w:val="1A1A1A"/>
          <w:sz w:val="20"/>
          <w:szCs w:val="20"/>
        </w:rPr>
        <w:t xml:space="preserve">Bug fixes, UI polish, and release-candidate build.</w:t>
      </w:r>
    </w:p>
    <w:p>
      <w:pPr>
        <w:pStyle w:val="ListParagraph"/>
        <w:numPr>
          <w:ilvl w:val="0"/>
          <w:numId w:val="13"/>
        </w:numPr>
        <w:spacing w:after="90"/>
      </w:pPr>
      <w:r>
        <w:rPr>
          <w:rFonts w:ascii="Calibri" w:cs="Calibri" w:eastAsia="Calibri" w:hAnsi="Calibri"/>
          <w:color w:val="1A1A1A"/>
          <w:sz w:val="20"/>
          <w:szCs w:val="20"/>
        </w:rPr>
        <w:t xml:space="preserve">Handoff notes, demo checklist, and buffer for late findings.</w:t>
      </w:r>
    </w:p>
    <w:p>
      <w:pPr>
        <w:spacing w:after="120" w:before="80"/>
        <w:jc w:val="left"/>
      </w:pPr>
      <w:r>
        <w:rPr>
          <w:rFonts w:ascii="Calibri" w:cs="Calibri" w:eastAsia="Calibri" w:hAnsi="Calibri"/>
          <w:b/>
          <w:bCs/>
          <w:color w:val="1A1A1A"/>
          <w:sz w:val="20"/>
          <w:szCs w:val="20"/>
        </w:rPr>
        <w:t xml:space="preserve">Phase deliverable: </w:t>
      </w:r>
      <w:r>
        <w:rPr>
          <w:rFonts w:ascii="Calibri" w:cs="Calibri" w:eastAsia="Calibri" w:hAnsi="Calibri"/>
          <w:color w:val="1A1A1A"/>
          <w:sz w:val="20"/>
          <w:szCs w:val="20"/>
        </w:rPr>
        <w:t xml:space="preserve">Release candidate build; QA checklist; Amy review package.</w:t>
      </w:r>
    </w:p>
    <w:p>
      <w:pPr>
        <w:pStyle w:val="Heading1"/>
        <w:pBdr>
          <w:bottom w:val="single" w:color="2D6A4F" w:sz="12" w:space="4"/>
        </w:pBdr>
        <w:spacing w:after="140" w:before="320"/>
      </w:pPr>
      <w:r>
        <w:rPr>
          <w:rFonts w:ascii="Calibri" w:cs="Calibri" w:eastAsia="Calibri" w:hAnsi="Calibri"/>
          <w:b/>
          <w:bCs/>
          <w:color w:val="1F4D3A"/>
          <w:sz w:val="26"/>
          <w:szCs w:val="26"/>
        </w:rPr>
        <w:t xml:space="preserve">6. Day-by-Day Delivery Schedule</w:t>
      </w:r>
    </w:p>
    <w:p>
      <w:pPr>
        <w:spacing w:after="120" w:before="0"/>
        <w:jc w:val="left"/>
      </w:pPr>
      <w:r>
        <w:rPr>
          <w:rFonts w:ascii="Calibri" w:cs="Calibri" w:eastAsia="Calibri" w:hAnsi="Calibri"/>
          <w:color w:val="1A1A1A"/>
          <w:sz w:val="20"/>
          <w:szCs w:val="20"/>
        </w:rPr>
        <w:t xml:space="preserve">The schedule below shows daily ownership of outcomes so progress can be reviewed at the end of each day.</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8200"/>
      </w:tblGrid>
      <w:tr>
        <w:tc>
          <w:tcPr>
            <w:tcW w:type="dxa" w:w="1200"/>
            <w:tcBorders>
              <w:top w:val="single" w:color="CCCCCC" w:sz="4"/>
              <w:left w:val="single" w:color="CCCCCC" w:sz="4"/>
              <w:bottom w:val="single" w:color="CCCCCC" w:sz="4"/>
              <w:right w:val="single" w:color="CCCCCC" w:sz="4"/>
            </w:tcBorders>
            <w:shd w:fill="1F4D3A" w:val="clear"/>
            <w:tcMar>
              <w:top w:type="dxa" w:w="70"/>
              <w:left w:type="dxa" w:w="90"/>
              <w:bottom w:type="dxa" w:w="70"/>
              <w:right w:type="dxa" w:w="90"/>
            </w:tcMar>
          </w:tcPr>
          <w:p>
            <w:pPr>
              <w:spacing w:after="0" w:before="0"/>
              <w:jc w:val="left"/>
            </w:pPr>
            <w:r>
              <w:rPr>
                <w:rFonts w:ascii="Calibri" w:cs="Calibri" w:eastAsia="Calibri" w:hAnsi="Calibri"/>
                <w:b/>
                <w:bCs/>
                <w:color w:val="FFFFFF"/>
                <w:sz w:val="17"/>
                <w:szCs w:val="17"/>
              </w:rPr>
              <w:t xml:space="preserve">Day</w:t>
            </w:r>
          </w:p>
        </w:tc>
        <w:tc>
          <w:tcPr>
            <w:tcW w:type="dxa" w:w="1400"/>
            <w:tcBorders>
              <w:top w:val="single" w:color="CCCCCC" w:sz="4"/>
              <w:left w:val="single" w:color="CCCCCC" w:sz="4"/>
              <w:bottom w:val="single" w:color="CCCCCC" w:sz="4"/>
              <w:right w:val="single" w:color="CCCCCC" w:sz="4"/>
            </w:tcBorders>
            <w:shd w:fill="1F4D3A" w:val="clear"/>
            <w:tcMar>
              <w:top w:type="dxa" w:w="70"/>
              <w:left w:type="dxa" w:w="90"/>
              <w:bottom w:type="dxa" w:w="70"/>
              <w:right w:type="dxa" w:w="90"/>
            </w:tcMar>
          </w:tcPr>
          <w:p>
            <w:pPr>
              <w:spacing w:after="0" w:before="0"/>
              <w:jc w:val="left"/>
            </w:pPr>
            <w:r>
              <w:rPr>
                <w:rFonts w:ascii="Calibri" w:cs="Calibri" w:eastAsia="Calibri" w:hAnsi="Calibri"/>
                <w:b/>
                <w:bCs/>
                <w:color w:val="FFFFFF"/>
                <w:sz w:val="17"/>
                <w:szCs w:val="17"/>
              </w:rPr>
              <w:t xml:space="preserve">Hours</w:t>
            </w:r>
          </w:p>
        </w:tc>
        <w:tc>
          <w:tcPr>
            <w:tcW w:type="dxa" w:w="8200"/>
            <w:tcBorders>
              <w:top w:val="single" w:color="CCCCCC" w:sz="4"/>
              <w:left w:val="single" w:color="CCCCCC" w:sz="4"/>
              <w:bottom w:val="single" w:color="CCCCCC" w:sz="4"/>
              <w:right w:val="single" w:color="CCCCCC" w:sz="4"/>
            </w:tcBorders>
            <w:shd w:fill="1F4D3A" w:val="clear"/>
            <w:tcMar>
              <w:top w:type="dxa" w:w="70"/>
              <w:left w:type="dxa" w:w="90"/>
              <w:bottom w:type="dxa" w:w="70"/>
              <w:right w:type="dxa" w:w="90"/>
            </w:tcMar>
          </w:tcPr>
          <w:p>
            <w:pPr>
              <w:spacing w:after="0" w:before="0"/>
              <w:jc w:val="left"/>
            </w:pPr>
            <w:r>
              <w:rPr>
                <w:rFonts w:ascii="Calibri" w:cs="Calibri" w:eastAsia="Calibri" w:hAnsi="Calibri"/>
                <w:b/>
                <w:bCs/>
                <w:color w:val="FFFFFF"/>
                <w:sz w:val="17"/>
                <w:szCs w:val="17"/>
              </w:rPr>
              <w:t xml:space="preserve">End-of-day result</w:t>
            </w:r>
          </w:p>
        </w:tc>
      </w:tr>
      <w:tr>
        <w:tc>
          <w:tcPr>
            <w:tcW w:type="dxa" w:w="1200"/>
            <w:tcBorders>
              <w:top w:val="single" w:color="CCCCCC" w:sz="4"/>
              <w:left w:val="single" w:color="CCCCCC" w:sz="4"/>
              <w:bottom w:val="single" w:color="CCCCCC" w:sz="4"/>
              <w:right w:val="single" w:color="CCCCCC" w:sz="4"/>
            </w:tcBorders>
            <w:shd w:fill="FFFFFF" w:val="clear"/>
            <w:tcMar>
              <w:top w:type="dxa" w:w="70"/>
              <w:left w:type="dxa" w:w="90"/>
              <w:bottom w:type="dxa" w:w="70"/>
              <w:right w:type="dxa" w:w="90"/>
            </w:tcMar>
          </w:tcPr>
          <w:p>
            <w:pPr>
              <w:spacing w:after="0" w:before="0"/>
              <w:jc w:val="left"/>
            </w:pPr>
            <w:r>
              <w:rPr>
                <w:rFonts w:ascii="Calibri" w:cs="Calibri" w:eastAsia="Calibri" w:hAnsi="Calibri"/>
                <w:b/>
                <w:bCs/>
                <w:color w:val="1A1A1A"/>
                <w:sz w:val="17"/>
                <w:szCs w:val="17"/>
              </w:rPr>
              <w:t xml:space="preserve">1</w:t>
            </w:r>
          </w:p>
        </w:tc>
        <w:tc>
          <w:tcPr>
            <w:tcW w:type="dxa" w:w="1400"/>
            <w:tcBorders>
              <w:top w:val="single" w:color="CCCCCC" w:sz="4"/>
              <w:left w:val="single" w:color="CCCCCC" w:sz="4"/>
              <w:bottom w:val="single" w:color="CCCCCC" w:sz="4"/>
              <w:right w:val="single" w:color="CCCCCC" w:sz="4"/>
            </w:tcBorders>
            <w:shd w:fill="FFFFFF" w:val="clear"/>
            <w:tcMar>
              <w:top w:type="dxa" w:w="70"/>
              <w:left w:type="dxa" w:w="90"/>
              <w:bottom w:type="dxa" w:w="70"/>
              <w:right w:type="dxa" w:w="90"/>
            </w:tcMar>
          </w:tcPr>
          <w:p>
            <w:pPr>
              <w:spacing w:after="0" w:before="0"/>
              <w:jc w:val="left"/>
            </w:pPr>
            <w:r>
              <w:rPr>
                <w:rFonts w:ascii="Calibri" w:cs="Calibri" w:eastAsia="Calibri" w:hAnsi="Calibri"/>
                <w:color w:val="1A1A1A"/>
                <w:sz w:val="17"/>
                <w:szCs w:val="17"/>
              </w:rPr>
              <w:t xml:space="preserve">8</w:t>
            </w:r>
          </w:p>
        </w:tc>
        <w:tc>
          <w:tcPr>
            <w:tcW w:type="dxa" w:w="8200"/>
            <w:tcBorders>
              <w:top w:val="single" w:color="CCCCCC" w:sz="4"/>
              <w:left w:val="single" w:color="CCCCCC" w:sz="4"/>
              <w:bottom w:val="single" w:color="CCCCCC" w:sz="4"/>
              <w:right w:val="single" w:color="CCCCCC" w:sz="4"/>
            </w:tcBorders>
            <w:shd w:fill="FFFFFF" w:val="clear"/>
            <w:tcMar>
              <w:top w:type="dxa" w:w="70"/>
              <w:left w:type="dxa" w:w="90"/>
              <w:bottom w:type="dxa" w:w="70"/>
              <w:right w:type="dxa" w:w="90"/>
            </w:tcMar>
          </w:tcPr>
          <w:p>
            <w:pPr>
              <w:spacing w:after="0" w:before="0"/>
              <w:jc w:val="left"/>
            </w:pPr>
            <w:r>
              <w:rPr>
                <w:rFonts w:ascii="Calibri" w:cs="Calibri" w:eastAsia="Calibri" w:hAnsi="Calibri"/>
                <w:color w:val="1A1A1A"/>
                <w:sz w:val="17"/>
                <w:szCs w:val="17"/>
              </w:rPr>
              <w:t xml:space="preserve">Brief, UX flow, privacy copy, and acceptance criteria ready for sign-off</w:t>
            </w:r>
          </w:p>
        </w:tc>
      </w:tr>
      <w:tr>
        <w:tc>
          <w:tcPr>
            <w:tcW w:type="dxa" w:w="1200"/>
            <w:tcBorders>
              <w:top w:val="single" w:color="CCCCCC" w:sz="4"/>
              <w:left w:val="single" w:color="CCCCCC" w:sz="4"/>
              <w:bottom w:val="single" w:color="CCCCCC" w:sz="4"/>
              <w:right w:val="single" w:color="CCCCCC" w:sz="4"/>
            </w:tcBorders>
            <w:shd w:fill="F5F7F6" w:val="clear"/>
            <w:tcMar>
              <w:top w:type="dxa" w:w="70"/>
              <w:left w:type="dxa" w:w="90"/>
              <w:bottom w:type="dxa" w:w="70"/>
              <w:right w:type="dxa" w:w="90"/>
            </w:tcMar>
          </w:tcPr>
          <w:p>
            <w:pPr>
              <w:spacing w:after="0" w:before="0"/>
              <w:jc w:val="left"/>
            </w:pPr>
            <w:r>
              <w:rPr>
                <w:rFonts w:ascii="Calibri" w:cs="Calibri" w:eastAsia="Calibri" w:hAnsi="Calibri"/>
                <w:b/>
                <w:bCs/>
                <w:color w:val="1A1A1A"/>
                <w:sz w:val="17"/>
                <w:szCs w:val="17"/>
              </w:rPr>
              <w:t xml:space="preserve">2</w:t>
            </w:r>
          </w:p>
        </w:tc>
        <w:tc>
          <w:tcPr>
            <w:tcW w:type="dxa" w:w="1400"/>
            <w:tcBorders>
              <w:top w:val="single" w:color="CCCCCC" w:sz="4"/>
              <w:left w:val="single" w:color="CCCCCC" w:sz="4"/>
              <w:bottom w:val="single" w:color="CCCCCC" w:sz="4"/>
              <w:right w:val="single" w:color="CCCCCC" w:sz="4"/>
            </w:tcBorders>
            <w:shd w:fill="F5F7F6" w:val="clear"/>
            <w:tcMar>
              <w:top w:type="dxa" w:w="70"/>
              <w:left w:type="dxa" w:w="90"/>
              <w:bottom w:type="dxa" w:w="70"/>
              <w:right w:type="dxa" w:w="90"/>
            </w:tcMar>
          </w:tcPr>
          <w:p>
            <w:pPr>
              <w:spacing w:after="0" w:before="0"/>
              <w:jc w:val="left"/>
            </w:pPr>
            <w:r>
              <w:rPr>
                <w:rFonts w:ascii="Calibri" w:cs="Calibri" w:eastAsia="Calibri" w:hAnsi="Calibri"/>
                <w:color w:val="1A1A1A"/>
                <w:sz w:val="17"/>
                <w:szCs w:val="17"/>
              </w:rPr>
              <w:t xml:space="preserve">8</w:t>
            </w:r>
          </w:p>
        </w:tc>
        <w:tc>
          <w:tcPr>
            <w:tcW w:type="dxa" w:w="8200"/>
            <w:tcBorders>
              <w:top w:val="single" w:color="CCCCCC" w:sz="4"/>
              <w:left w:val="single" w:color="CCCCCC" w:sz="4"/>
              <w:bottom w:val="single" w:color="CCCCCC" w:sz="4"/>
              <w:right w:val="single" w:color="CCCCCC" w:sz="4"/>
            </w:tcBorders>
            <w:shd w:fill="F5F7F6" w:val="clear"/>
            <w:tcMar>
              <w:top w:type="dxa" w:w="70"/>
              <w:left w:type="dxa" w:w="90"/>
              <w:bottom w:type="dxa" w:w="70"/>
              <w:right w:type="dxa" w:w="90"/>
            </w:tcMar>
          </w:tcPr>
          <w:p>
            <w:pPr>
              <w:spacing w:after="0" w:before="0"/>
              <w:jc w:val="left"/>
            </w:pPr>
            <w:r>
              <w:rPr>
                <w:rFonts w:ascii="Calibri" w:cs="Calibri" w:eastAsia="Calibri" w:hAnsi="Calibri"/>
                <w:color w:val="1A1A1A"/>
                <w:sz w:val="17"/>
                <w:szCs w:val="17"/>
              </w:rPr>
              <w:t xml:space="preserve">iOS HealthKit configured; step count readable in a test build</w:t>
            </w:r>
          </w:p>
        </w:tc>
      </w:tr>
      <w:tr>
        <w:tc>
          <w:tcPr>
            <w:tcW w:type="dxa" w:w="1200"/>
            <w:tcBorders>
              <w:top w:val="single" w:color="CCCCCC" w:sz="4"/>
              <w:left w:val="single" w:color="CCCCCC" w:sz="4"/>
              <w:bottom w:val="single" w:color="CCCCCC" w:sz="4"/>
              <w:right w:val="single" w:color="CCCCCC" w:sz="4"/>
            </w:tcBorders>
            <w:shd w:fill="FFFFFF" w:val="clear"/>
            <w:tcMar>
              <w:top w:type="dxa" w:w="70"/>
              <w:left w:type="dxa" w:w="90"/>
              <w:bottom w:type="dxa" w:w="70"/>
              <w:right w:type="dxa" w:w="90"/>
            </w:tcMar>
          </w:tcPr>
          <w:p>
            <w:pPr>
              <w:spacing w:after="0" w:before="0"/>
              <w:jc w:val="left"/>
            </w:pPr>
            <w:r>
              <w:rPr>
                <w:rFonts w:ascii="Calibri" w:cs="Calibri" w:eastAsia="Calibri" w:hAnsi="Calibri"/>
                <w:b/>
                <w:bCs/>
                <w:color w:val="1A1A1A"/>
                <w:sz w:val="17"/>
                <w:szCs w:val="17"/>
              </w:rPr>
              <w:t xml:space="preserve">3</w:t>
            </w:r>
          </w:p>
        </w:tc>
        <w:tc>
          <w:tcPr>
            <w:tcW w:type="dxa" w:w="1400"/>
            <w:tcBorders>
              <w:top w:val="single" w:color="CCCCCC" w:sz="4"/>
              <w:left w:val="single" w:color="CCCCCC" w:sz="4"/>
              <w:bottom w:val="single" w:color="CCCCCC" w:sz="4"/>
              <w:right w:val="single" w:color="CCCCCC" w:sz="4"/>
            </w:tcBorders>
            <w:shd w:fill="FFFFFF" w:val="clear"/>
            <w:tcMar>
              <w:top w:type="dxa" w:w="70"/>
              <w:left w:type="dxa" w:w="90"/>
              <w:bottom w:type="dxa" w:w="70"/>
              <w:right w:type="dxa" w:w="90"/>
            </w:tcMar>
          </w:tcPr>
          <w:p>
            <w:pPr>
              <w:spacing w:after="0" w:before="0"/>
              <w:jc w:val="left"/>
            </w:pPr>
            <w:r>
              <w:rPr>
                <w:rFonts w:ascii="Calibri" w:cs="Calibri" w:eastAsia="Calibri" w:hAnsi="Calibri"/>
                <w:color w:val="1A1A1A"/>
                <w:sz w:val="17"/>
                <w:szCs w:val="17"/>
              </w:rPr>
              <w:t xml:space="preserve">8</w:t>
            </w:r>
          </w:p>
        </w:tc>
        <w:tc>
          <w:tcPr>
            <w:tcW w:type="dxa" w:w="8200"/>
            <w:tcBorders>
              <w:top w:val="single" w:color="CCCCCC" w:sz="4"/>
              <w:left w:val="single" w:color="CCCCCC" w:sz="4"/>
              <w:bottom w:val="single" w:color="CCCCCC" w:sz="4"/>
              <w:right w:val="single" w:color="CCCCCC" w:sz="4"/>
            </w:tcBorders>
            <w:shd w:fill="FFFFFF" w:val="clear"/>
            <w:tcMar>
              <w:top w:type="dxa" w:w="70"/>
              <w:left w:type="dxa" w:w="90"/>
              <w:bottom w:type="dxa" w:w="70"/>
              <w:right w:type="dxa" w:w="90"/>
            </w:tcMar>
          </w:tcPr>
          <w:p>
            <w:pPr>
              <w:spacing w:after="0" w:before="0"/>
              <w:jc w:val="left"/>
            </w:pPr>
            <w:r>
              <w:rPr>
                <w:rFonts w:ascii="Calibri" w:cs="Calibri" w:eastAsia="Calibri" w:hAnsi="Calibri"/>
                <w:color w:val="1A1A1A"/>
                <w:sz w:val="17"/>
                <w:szCs w:val="17"/>
              </w:rPr>
              <w:t xml:space="preserve">iOS connect and disconnect experience complete on device</w:t>
            </w:r>
          </w:p>
        </w:tc>
      </w:tr>
      <w:tr>
        <w:tc>
          <w:tcPr>
            <w:tcW w:type="dxa" w:w="1200"/>
            <w:tcBorders>
              <w:top w:val="single" w:color="CCCCCC" w:sz="4"/>
              <w:left w:val="single" w:color="CCCCCC" w:sz="4"/>
              <w:bottom w:val="single" w:color="CCCCCC" w:sz="4"/>
              <w:right w:val="single" w:color="CCCCCC" w:sz="4"/>
            </w:tcBorders>
            <w:shd w:fill="F5F7F6" w:val="clear"/>
            <w:tcMar>
              <w:top w:type="dxa" w:w="70"/>
              <w:left w:type="dxa" w:w="90"/>
              <w:bottom w:type="dxa" w:w="70"/>
              <w:right w:type="dxa" w:w="90"/>
            </w:tcMar>
          </w:tcPr>
          <w:p>
            <w:pPr>
              <w:spacing w:after="0" w:before="0"/>
              <w:jc w:val="left"/>
            </w:pPr>
            <w:r>
              <w:rPr>
                <w:rFonts w:ascii="Calibri" w:cs="Calibri" w:eastAsia="Calibri" w:hAnsi="Calibri"/>
                <w:b/>
                <w:bCs/>
                <w:color w:val="1A1A1A"/>
                <w:sz w:val="17"/>
                <w:szCs w:val="17"/>
              </w:rPr>
              <w:t xml:space="preserve">4</w:t>
            </w:r>
          </w:p>
        </w:tc>
        <w:tc>
          <w:tcPr>
            <w:tcW w:type="dxa" w:w="1400"/>
            <w:tcBorders>
              <w:top w:val="single" w:color="CCCCCC" w:sz="4"/>
              <w:left w:val="single" w:color="CCCCCC" w:sz="4"/>
              <w:bottom w:val="single" w:color="CCCCCC" w:sz="4"/>
              <w:right w:val="single" w:color="CCCCCC" w:sz="4"/>
            </w:tcBorders>
            <w:shd w:fill="F5F7F6" w:val="clear"/>
            <w:tcMar>
              <w:top w:type="dxa" w:w="70"/>
              <w:left w:type="dxa" w:w="90"/>
              <w:bottom w:type="dxa" w:w="70"/>
              <w:right w:type="dxa" w:w="90"/>
            </w:tcMar>
          </w:tcPr>
          <w:p>
            <w:pPr>
              <w:spacing w:after="0" w:before="0"/>
              <w:jc w:val="left"/>
            </w:pPr>
            <w:r>
              <w:rPr>
                <w:rFonts w:ascii="Calibri" w:cs="Calibri" w:eastAsia="Calibri" w:hAnsi="Calibri"/>
                <w:color w:val="1A1A1A"/>
                <w:sz w:val="17"/>
                <w:szCs w:val="17"/>
              </w:rPr>
              <w:t xml:space="preserve">8</w:t>
            </w:r>
          </w:p>
        </w:tc>
        <w:tc>
          <w:tcPr>
            <w:tcW w:type="dxa" w:w="8200"/>
            <w:tcBorders>
              <w:top w:val="single" w:color="CCCCCC" w:sz="4"/>
              <w:left w:val="single" w:color="CCCCCC" w:sz="4"/>
              <w:bottom w:val="single" w:color="CCCCCC" w:sz="4"/>
              <w:right w:val="single" w:color="CCCCCC" w:sz="4"/>
            </w:tcBorders>
            <w:shd w:fill="F5F7F6" w:val="clear"/>
            <w:tcMar>
              <w:top w:type="dxa" w:w="70"/>
              <w:left w:type="dxa" w:w="90"/>
              <w:bottom w:type="dxa" w:w="70"/>
              <w:right w:type="dxa" w:w="90"/>
            </w:tcMar>
          </w:tcPr>
          <w:p>
            <w:pPr>
              <w:spacing w:after="0" w:before="0"/>
              <w:jc w:val="left"/>
            </w:pPr>
            <w:r>
              <w:rPr>
                <w:rFonts w:ascii="Calibri" w:cs="Calibri" w:eastAsia="Calibri" w:hAnsi="Calibri"/>
                <w:color w:val="1A1A1A"/>
                <w:sz w:val="17"/>
                <w:szCs w:val="17"/>
              </w:rPr>
              <w:t xml:space="preserve">Android Health Connect configured; step count readable in a test build</w:t>
            </w:r>
          </w:p>
        </w:tc>
      </w:tr>
      <w:tr>
        <w:tc>
          <w:tcPr>
            <w:tcW w:type="dxa" w:w="1200"/>
            <w:tcBorders>
              <w:top w:val="single" w:color="CCCCCC" w:sz="4"/>
              <w:left w:val="single" w:color="CCCCCC" w:sz="4"/>
              <w:bottom w:val="single" w:color="CCCCCC" w:sz="4"/>
              <w:right w:val="single" w:color="CCCCCC" w:sz="4"/>
            </w:tcBorders>
            <w:shd w:fill="FFFFFF" w:val="clear"/>
            <w:tcMar>
              <w:top w:type="dxa" w:w="70"/>
              <w:left w:type="dxa" w:w="90"/>
              <w:bottom w:type="dxa" w:w="70"/>
              <w:right w:type="dxa" w:w="90"/>
            </w:tcMar>
          </w:tcPr>
          <w:p>
            <w:pPr>
              <w:spacing w:after="0" w:before="0"/>
              <w:jc w:val="left"/>
            </w:pPr>
            <w:r>
              <w:rPr>
                <w:rFonts w:ascii="Calibri" w:cs="Calibri" w:eastAsia="Calibri" w:hAnsi="Calibri"/>
                <w:b/>
                <w:bCs/>
                <w:color w:val="1A1A1A"/>
                <w:sz w:val="17"/>
                <w:szCs w:val="17"/>
              </w:rPr>
              <w:t xml:space="preserve">5</w:t>
            </w:r>
          </w:p>
        </w:tc>
        <w:tc>
          <w:tcPr>
            <w:tcW w:type="dxa" w:w="1400"/>
            <w:tcBorders>
              <w:top w:val="single" w:color="CCCCCC" w:sz="4"/>
              <w:left w:val="single" w:color="CCCCCC" w:sz="4"/>
              <w:bottom w:val="single" w:color="CCCCCC" w:sz="4"/>
              <w:right w:val="single" w:color="CCCCCC" w:sz="4"/>
            </w:tcBorders>
            <w:shd w:fill="FFFFFF" w:val="clear"/>
            <w:tcMar>
              <w:top w:type="dxa" w:w="70"/>
              <w:left w:type="dxa" w:w="90"/>
              <w:bottom w:type="dxa" w:w="70"/>
              <w:right w:type="dxa" w:w="90"/>
            </w:tcMar>
          </w:tcPr>
          <w:p>
            <w:pPr>
              <w:spacing w:after="0" w:before="0"/>
              <w:jc w:val="left"/>
            </w:pPr>
            <w:r>
              <w:rPr>
                <w:rFonts w:ascii="Calibri" w:cs="Calibri" w:eastAsia="Calibri" w:hAnsi="Calibri"/>
                <w:color w:val="1A1A1A"/>
                <w:sz w:val="17"/>
                <w:szCs w:val="17"/>
              </w:rPr>
              <w:t xml:space="preserve">8</w:t>
            </w:r>
          </w:p>
        </w:tc>
        <w:tc>
          <w:tcPr>
            <w:tcW w:type="dxa" w:w="8200"/>
            <w:tcBorders>
              <w:top w:val="single" w:color="CCCCCC" w:sz="4"/>
              <w:left w:val="single" w:color="CCCCCC" w:sz="4"/>
              <w:bottom w:val="single" w:color="CCCCCC" w:sz="4"/>
              <w:right w:val="single" w:color="CCCCCC" w:sz="4"/>
            </w:tcBorders>
            <w:shd w:fill="FFFFFF" w:val="clear"/>
            <w:tcMar>
              <w:top w:type="dxa" w:w="70"/>
              <w:left w:type="dxa" w:w="90"/>
              <w:bottom w:type="dxa" w:w="70"/>
              <w:right w:type="dxa" w:w="90"/>
            </w:tcMar>
          </w:tcPr>
          <w:p>
            <w:pPr>
              <w:spacing w:after="0" w:before="0"/>
              <w:jc w:val="left"/>
            </w:pPr>
            <w:r>
              <w:rPr>
                <w:rFonts w:ascii="Calibri" w:cs="Calibri" w:eastAsia="Calibri" w:hAnsi="Calibri"/>
                <w:color w:val="1A1A1A"/>
                <w:sz w:val="17"/>
                <w:szCs w:val="17"/>
              </w:rPr>
              <w:t xml:space="preserve">Android connect and disconnect experience complete on device</w:t>
            </w:r>
          </w:p>
        </w:tc>
      </w:tr>
      <w:tr>
        <w:tc>
          <w:tcPr>
            <w:tcW w:type="dxa" w:w="1200"/>
            <w:tcBorders>
              <w:top w:val="single" w:color="CCCCCC" w:sz="4"/>
              <w:left w:val="single" w:color="CCCCCC" w:sz="4"/>
              <w:bottom w:val="single" w:color="CCCCCC" w:sz="4"/>
              <w:right w:val="single" w:color="CCCCCC" w:sz="4"/>
            </w:tcBorders>
            <w:shd w:fill="F5F7F6" w:val="clear"/>
            <w:tcMar>
              <w:top w:type="dxa" w:w="70"/>
              <w:left w:type="dxa" w:w="90"/>
              <w:bottom w:type="dxa" w:w="70"/>
              <w:right w:type="dxa" w:w="90"/>
            </w:tcMar>
          </w:tcPr>
          <w:p>
            <w:pPr>
              <w:spacing w:after="0" w:before="0"/>
              <w:jc w:val="left"/>
            </w:pPr>
            <w:r>
              <w:rPr>
                <w:rFonts w:ascii="Calibri" w:cs="Calibri" w:eastAsia="Calibri" w:hAnsi="Calibri"/>
                <w:b/>
                <w:bCs/>
                <w:color w:val="1A1A1A"/>
                <w:sz w:val="17"/>
                <w:szCs w:val="17"/>
              </w:rPr>
              <w:t xml:space="preserve">6</w:t>
            </w:r>
          </w:p>
        </w:tc>
        <w:tc>
          <w:tcPr>
            <w:tcW w:type="dxa" w:w="1400"/>
            <w:tcBorders>
              <w:top w:val="single" w:color="CCCCCC" w:sz="4"/>
              <w:left w:val="single" w:color="CCCCCC" w:sz="4"/>
              <w:bottom w:val="single" w:color="CCCCCC" w:sz="4"/>
              <w:right w:val="single" w:color="CCCCCC" w:sz="4"/>
            </w:tcBorders>
            <w:shd w:fill="F5F7F6" w:val="clear"/>
            <w:tcMar>
              <w:top w:type="dxa" w:w="70"/>
              <w:left w:type="dxa" w:w="90"/>
              <w:bottom w:type="dxa" w:w="70"/>
              <w:right w:type="dxa" w:w="90"/>
            </w:tcMar>
          </w:tcPr>
          <w:p>
            <w:pPr>
              <w:spacing w:after="0" w:before="0"/>
              <w:jc w:val="left"/>
            </w:pPr>
            <w:r>
              <w:rPr>
                <w:rFonts w:ascii="Calibri" w:cs="Calibri" w:eastAsia="Calibri" w:hAnsi="Calibri"/>
                <w:color w:val="1A1A1A"/>
                <w:sz w:val="17"/>
                <w:szCs w:val="17"/>
              </w:rPr>
              <w:t xml:space="preserve">8</w:t>
            </w:r>
          </w:p>
        </w:tc>
        <w:tc>
          <w:tcPr>
            <w:tcW w:type="dxa" w:w="8200"/>
            <w:tcBorders>
              <w:top w:val="single" w:color="CCCCCC" w:sz="4"/>
              <w:left w:val="single" w:color="CCCCCC" w:sz="4"/>
              <w:bottom w:val="single" w:color="CCCCCC" w:sz="4"/>
              <w:right w:val="single" w:color="CCCCCC" w:sz="4"/>
            </w:tcBorders>
            <w:shd w:fill="F5F7F6" w:val="clear"/>
            <w:tcMar>
              <w:top w:type="dxa" w:w="70"/>
              <w:left w:type="dxa" w:w="90"/>
              <w:bottom w:type="dxa" w:w="70"/>
              <w:right w:type="dxa" w:w="90"/>
            </w:tcMar>
          </w:tcPr>
          <w:p>
            <w:pPr>
              <w:spacing w:after="0" w:before="0"/>
              <w:jc w:val="left"/>
            </w:pPr>
            <w:r>
              <w:rPr>
                <w:rFonts w:ascii="Calibri" w:cs="Calibri" w:eastAsia="Calibri" w:hAnsi="Calibri"/>
                <w:color w:val="1A1A1A"/>
                <w:sz w:val="17"/>
                <w:szCs w:val="17"/>
              </w:rPr>
              <w:t xml:space="preserve">Today screen shows live steps; optional step goal available</w:t>
            </w:r>
          </w:p>
        </w:tc>
      </w:tr>
      <w:tr>
        <w:tc>
          <w:tcPr>
            <w:tcW w:type="dxa" w:w="1200"/>
            <w:tcBorders>
              <w:top w:val="single" w:color="CCCCCC" w:sz="4"/>
              <w:left w:val="single" w:color="CCCCCC" w:sz="4"/>
              <w:bottom w:val="single" w:color="CCCCCC" w:sz="4"/>
              <w:right w:val="single" w:color="CCCCCC" w:sz="4"/>
            </w:tcBorders>
            <w:shd w:fill="FFFFFF" w:val="clear"/>
            <w:tcMar>
              <w:top w:type="dxa" w:w="70"/>
              <w:left w:type="dxa" w:w="90"/>
              <w:bottom w:type="dxa" w:w="70"/>
              <w:right w:type="dxa" w:w="90"/>
            </w:tcMar>
          </w:tcPr>
          <w:p>
            <w:pPr>
              <w:spacing w:after="0" w:before="0"/>
              <w:jc w:val="left"/>
            </w:pPr>
            <w:r>
              <w:rPr>
                <w:rFonts w:ascii="Calibri" w:cs="Calibri" w:eastAsia="Calibri" w:hAnsi="Calibri"/>
                <w:b/>
                <w:bCs/>
                <w:color w:val="1A1A1A"/>
                <w:sz w:val="17"/>
                <w:szCs w:val="17"/>
              </w:rPr>
              <w:t xml:space="preserve">7</w:t>
            </w:r>
          </w:p>
        </w:tc>
        <w:tc>
          <w:tcPr>
            <w:tcW w:type="dxa" w:w="1400"/>
            <w:tcBorders>
              <w:top w:val="single" w:color="CCCCCC" w:sz="4"/>
              <w:left w:val="single" w:color="CCCCCC" w:sz="4"/>
              <w:bottom w:val="single" w:color="CCCCCC" w:sz="4"/>
              <w:right w:val="single" w:color="CCCCCC" w:sz="4"/>
            </w:tcBorders>
            <w:shd w:fill="FFFFFF" w:val="clear"/>
            <w:tcMar>
              <w:top w:type="dxa" w:w="70"/>
              <w:left w:type="dxa" w:w="90"/>
              <w:bottom w:type="dxa" w:w="70"/>
              <w:right w:type="dxa" w:w="90"/>
            </w:tcMar>
          </w:tcPr>
          <w:p>
            <w:pPr>
              <w:spacing w:after="0" w:before="0"/>
              <w:jc w:val="left"/>
            </w:pPr>
            <w:r>
              <w:rPr>
                <w:rFonts w:ascii="Calibri" w:cs="Calibri" w:eastAsia="Calibri" w:hAnsi="Calibri"/>
                <w:color w:val="1A1A1A"/>
                <w:sz w:val="17"/>
                <w:szCs w:val="17"/>
              </w:rPr>
              <w:t xml:space="preserve">8</w:t>
            </w:r>
          </w:p>
        </w:tc>
        <w:tc>
          <w:tcPr>
            <w:tcW w:type="dxa" w:w="8200"/>
            <w:tcBorders>
              <w:top w:val="single" w:color="CCCCCC" w:sz="4"/>
              <w:left w:val="single" w:color="CCCCCC" w:sz="4"/>
              <w:bottom w:val="single" w:color="CCCCCC" w:sz="4"/>
              <w:right w:val="single" w:color="CCCCCC" w:sz="4"/>
            </w:tcBorders>
            <w:shd w:fill="FFFFFF" w:val="clear"/>
            <w:tcMar>
              <w:top w:type="dxa" w:w="70"/>
              <w:left w:type="dxa" w:w="90"/>
              <w:bottom w:type="dxa" w:w="70"/>
              <w:right w:type="dxa" w:w="90"/>
            </w:tcMar>
          </w:tcPr>
          <w:p>
            <w:pPr>
              <w:spacing w:after="0" w:before="0"/>
              <w:jc w:val="left"/>
            </w:pPr>
            <w:r>
              <w:rPr>
                <w:rFonts w:ascii="Calibri" w:cs="Calibri" w:eastAsia="Calibri" w:hAnsi="Calibri"/>
                <w:color w:val="1A1A1A"/>
                <w:sz w:val="17"/>
                <w:szCs w:val="17"/>
              </w:rPr>
              <w:t xml:space="preserve">Settings status, refresh behavior, and edge cases handled</w:t>
            </w:r>
          </w:p>
        </w:tc>
      </w:tr>
      <w:tr>
        <w:tc>
          <w:tcPr>
            <w:tcW w:type="dxa" w:w="1200"/>
            <w:tcBorders>
              <w:top w:val="single" w:color="CCCCCC" w:sz="4"/>
              <w:left w:val="single" w:color="CCCCCC" w:sz="4"/>
              <w:bottom w:val="single" w:color="CCCCCC" w:sz="4"/>
              <w:right w:val="single" w:color="CCCCCC" w:sz="4"/>
            </w:tcBorders>
            <w:shd w:fill="F5F7F6" w:val="clear"/>
            <w:tcMar>
              <w:top w:type="dxa" w:w="70"/>
              <w:left w:type="dxa" w:w="90"/>
              <w:bottom w:type="dxa" w:w="70"/>
              <w:right w:type="dxa" w:w="90"/>
            </w:tcMar>
          </w:tcPr>
          <w:p>
            <w:pPr>
              <w:spacing w:after="0" w:before="0"/>
              <w:jc w:val="left"/>
            </w:pPr>
            <w:r>
              <w:rPr>
                <w:rFonts w:ascii="Calibri" w:cs="Calibri" w:eastAsia="Calibri" w:hAnsi="Calibri"/>
                <w:b/>
                <w:bCs/>
                <w:color w:val="1A1A1A"/>
                <w:sz w:val="17"/>
                <w:szCs w:val="17"/>
              </w:rPr>
              <w:t xml:space="preserve">8</w:t>
            </w:r>
          </w:p>
        </w:tc>
        <w:tc>
          <w:tcPr>
            <w:tcW w:type="dxa" w:w="1400"/>
            <w:tcBorders>
              <w:top w:val="single" w:color="CCCCCC" w:sz="4"/>
              <w:left w:val="single" w:color="CCCCCC" w:sz="4"/>
              <w:bottom w:val="single" w:color="CCCCCC" w:sz="4"/>
              <w:right w:val="single" w:color="CCCCCC" w:sz="4"/>
            </w:tcBorders>
            <w:shd w:fill="F5F7F6" w:val="clear"/>
            <w:tcMar>
              <w:top w:type="dxa" w:w="70"/>
              <w:left w:type="dxa" w:w="90"/>
              <w:bottom w:type="dxa" w:w="70"/>
              <w:right w:type="dxa" w:w="90"/>
            </w:tcMar>
          </w:tcPr>
          <w:p>
            <w:pPr>
              <w:spacing w:after="0" w:before="0"/>
              <w:jc w:val="left"/>
            </w:pPr>
            <w:r>
              <w:rPr>
                <w:rFonts w:ascii="Calibri" w:cs="Calibri" w:eastAsia="Calibri" w:hAnsi="Calibri"/>
                <w:color w:val="1A1A1A"/>
                <w:sz w:val="17"/>
                <w:szCs w:val="17"/>
              </w:rPr>
              <w:t xml:space="preserve">8</w:t>
            </w:r>
          </w:p>
        </w:tc>
        <w:tc>
          <w:tcPr>
            <w:tcW w:type="dxa" w:w="8200"/>
            <w:tcBorders>
              <w:top w:val="single" w:color="CCCCCC" w:sz="4"/>
              <w:left w:val="single" w:color="CCCCCC" w:sz="4"/>
              <w:bottom w:val="single" w:color="CCCCCC" w:sz="4"/>
              <w:right w:val="single" w:color="CCCCCC" w:sz="4"/>
            </w:tcBorders>
            <w:shd w:fill="F5F7F6" w:val="clear"/>
            <w:tcMar>
              <w:top w:type="dxa" w:w="70"/>
              <w:left w:type="dxa" w:w="90"/>
              <w:bottom w:type="dxa" w:w="70"/>
              <w:right w:type="dxa" w:w="90"/>
            </w:tcMar>
          </w:tcPr>
          <w:p>
            <w:pPr>
              <w:spacing w:after="0" w:before="0"/>
              <w:jc w:val="left"/>
            </w:pPr>
            <w:r>
              <w:rPr>
                <w:rFonts w:ascii="Calibri" w:cs="Calibri" w:eastAsia="Calibri" w:hAnsi="Calibri"/>
                <w:color w:val="1A1A1A"/>
                <w:sz w:val="17"/>
                <w:szCs w:val="17"/>
              </w:rPr>
              <w:t xml:space="preserve">English and Spanish complete; store and privacy text finalized</w:t>
            </w:r>
          </w:p>
        </w:tc>
      </w:tr>
      <w:tr>
        <w:tc>
          <w:tcPr>
            <w:tcW w:type="dxa" w:w="1200"/>
            <w:tcBorders>
              <w:top w:val="single" w:color="CCCCCC" w:sz="4"/>
              <w:left w:val="single" w:color="CCCCCC" w:sz="4"/>
              <w:bottom w:val="single" w:color="CCCCCC" w:sz="4"/>
              <w:right w:val="single" w:color="CCCCCC" w:sz="4"/>
            </w:tcBorders>
            <w:shd w:fill="FFFFFF" w:val="clear"/>
            <w:tcMar>
              <w:top w:type="dxa" w:w="70"/>
              <w:left w:type="dxa" w:w="90"/>
              <w:bottom w:type="dxa" w:w="70"/>
              <w:right w:type="dxa" w:w="90"/>
            </w:tcMar>
          </w:tcPr>
          <w:p>
            <w:pPr>
              <w:spacing w:after="0" w:before="0"/>
              <w:jc w:val="left"/>
            </w:pPr>
            <w:r>
              <w:rPr>
                <w:rFonts w:ascii="Calibri" w:cs="Calibri" w:eastAsia="Calibri" w:hAnsi="Calibri"/>
                <w:b/>
                <w:bCs/>
                <w:color w:val="1A1A1A"/>
                <w:sz w:val="17"/>
                <w:szCs w:val="17"/>
              </w:rPr>
              <w:t xml:space="preserve">9</w:t>
            </w:r>
          </w:p>
        </w:tc>
        <w:tc>
          <w:tcPr>
            <w:tcW w:type="dxa" w:w="1400"/>
            <w:tcBorders>
              <w:top w:val="single" w:color="CCCCCC" w:sz="4"/>
              <w:left w:val="single" w:color="CCCCCC" w:sz="4"/>
              <w:bottom w:val="single" w:color="CCCCCC" w:sz="4"/>
              <w:right w:val="single" w:color="CCCCCC" w:sz="4"/>
            </w:tcBorders>
            <w:shd w:fill="FFFFFF" w:val="clear"/>
            <w:tcMar>
              <w:top w:type="dxa" w:w="70"/>
              <w:left w:type="dxa" w:w="90"/>
              <w:bottom w:type="dxa" w:w="70"/>
              <w:right w:type="dxa" w:w="90"/>
            </w:tcMar>
          </w:tcPr>
          <w:p>
            <w:pPr>
              <w:spacing w:after="0" w:before="0"/>
              <w:jc w:val="left"/>
            </w:pPr>
            <w:r>
              <w:rPr>
                <w:rFonts w:ascii="Calibri" w:cs="Calibri" w:eastAsia="Calibri" w:hAnsi="Calibri"/>
                <w:color w:val="1A1A1A"/>
                <w:sz w:val="17"/>
                <w:szCs w:val="17"/>
              </w:rPr>
              <w:t xml:space="preserve">8</w:t>
            </w:r>
          </w:p>
        </w:tc>
        <w:tc>
          <w:tcPr>
            <w:tcW w:type="dxa" w:w="8200"/>
            <w:tcBorders>
              <w:top w:val="single" w:color="CCCCCC" w:sz="4"/>
              <w:left w:val="single" w:color="CCCCCC" w:sz="4"/>
              <w:bottom w:val="single" w:color="CCCCCC" w:sz="4"/>
              <w:right w:val="single" w:color="CCCCCC" w:sz="4"/>
            </w:tcBorders>
            <w:shd w:fill="FFFFFF" w:val="clear"/>
            <w:tcMar>
              <w:top w:type="dxa" w:w="70"/>
              <w:left w:type="dxa" w:w="90"/>
              <w:bottom w:type="dxa" w:w="70"/>
              <w:right w:type="dxa" w:w="90"/>
            </w:tcMar>
          </w:tcPr>
          <w:p>
            <w:pPr>
              <w:spacing w:after="0" w:before="0"/>
              <w:jc w:val="left"/>
            </w:pPr>
            <w:r>
              <w:rPr>
                <w:rFonts w:ascii="Calibri" w:cs="Calibri" w:eastAsia="Calibri" w:hAnsi="Calibri"/>
                <w:color w:val="1A1A1A"/>
                <w:sz w:val="17"/>
                <w:szCs w:val="17"/>
              </w:rPr>
              <w:t xml:space="preserve">End-to-end QA completed; critical bugs fixed</w:t>
            </w:r>
          </w:p>
        </w:tc>
      </w:tr>
      <w:tr>
        <w:tc>
          <w:tcPr>
            <w:tcW w:type="dxa" w:w="1200"/>
            <w:tcBorders>
              <w:top w:val="single" w:color="CCCCCC" w:sz="4"/>
              <w:left w:val="single" w:color="CCCCCC" w:sz="4"/>
              <w:bottom w:val="single" w:color="CCCCCC" w:sz="4"/>
              <w:right w:val="single" w:color="CCCCCC" w:sz="4"/>
            </w:tcBorders>
            <w:shd w:fill="F5F7F6" w:val="clear"/>
            <w:tcMar>
              <w:top w:type="dxa" w:w="70"/>
              <w:left w:type="dxa" w:w="90"/>
              <w:bottom w:type="dxa" w:w="70"/>
              <w:right w:type="dxa" w:w="90"/>
            </w:tcMar>
          </w:tcPr>
          <w:p>
            <w:pPr>
              <w:spacing w:after="0" w:before="0"/>
              <w:jc w:val="left"/>
            </w:pPr>
            <w:r>
              <w:rPr>
                <w:rFonts w:ascii="Calibri" w:cs="Calibri" w:eastAsia="Calibri" w:hAnsi="Calibri"/>
                <w:b/>
                <w:bCs/>
                <w:color w:val="1A1A1A"/>
                <w:sz w:val="17"/>
                <w:szCs w:val="17"/>
              </w:rPr>
              <w:t xml:space="preserve">10</w:t>
            </w:r>
          </w:p>
        </w:tc>
        <w:tc>
          <w:tcPr>
            <w:tcW w:type="dxa" w:w="1400"/>
            <w:tcBorders>
              <w:top w:val="single" w:color="CCCCCC" w:sz="4"/>
              <w:left w:val="single" w:color="CCCCCC" w:sz="4"/>
              <w:bottom w:val="single" w:color="CCCCCC" w:sz="4"/>
              <w:right w:val="single" w:color="CCCCCC" w:sz="4"/>
            </w:tcBorders>
            <w:shd w:fill="F5F7F6" w:val="clear"/>
            <w:tcMar>
              <w:top w:type="dxa" w:w="70"/>
              <w:left w:type="dxa" w:w="90"/>
              <w:bottom w:type="dxa" w:w="70"/>
              <w:right w:type="dxa" w:w="90"/>
            </w:tcMar>
          </w:tcPr>
          <w:p>
            <w:pPr>
              <w:spacing w:after="0" w:before="0"/>
              <w:jc w:val="left"/>
            </w:pPr>
            <w:r>
              <w:rPr>
                <w:rFonts w:ascii="Calibri" w:cs="Calibri" w:eastAsia="Calibri" w:hAnsi="Calibri"/>
                <w:color w:val="1A1A1A"/>
                <w:sz w:val="17"/>
                <w:szCs w:val="17"/>
              </w:rPr>
              <w:t xml:space="preserve">6–8</w:t>
            </w:r>
          </w:p>
        </w:tc>
        <w:tc>
          <w:tcPr>
            <w:tcW w:type="dxa" w:w="8200"/>
            <w:tcBorders>
              <w:top w:val="single" w:color="CCCCCC" w:sz="4"/>
              <w:left w:val="single" w:color="CCCCCC" w:sz="4"/>
              <w:bottom w:val="single" w:color="CCCCCC" w:sz="4"/>
              <w:right w:val="single" w:color="CCCCCC" w:sz="4"/>
            </w:tcBorders>
            <w:shd w:fill="F5F7F6" w:val="clear"/>
            <w:tcMar>
              <w:top w:type="dxa" w:w="70"/>
              <w:left w:type="dxa" w:w="90"/>
              <w:bottom w:type="dxa" w:w="70"/>
              <w:right w:type="dxa" w:w="90"/>
            </w:tcMar>
          </w:tcPr>
          <w:p>
            <w:pPr>
              <w:spacing w:after="0" w:before="0"/>
              <w:jc w:val="left"/>
            </w:pPr>
            <w:r>
              <w:rPr>
                <w:rFonts w:ascii="Calibri" w:cs="Calibri" w:eastAsia="Calibri" w:hAnsi="Calibri"/>
                <w:color w:val="1A1A1A"/>
                <w:sz w:val="17"/>
                <w:szCs w:val="17"/>
              </w:rPr>
              <w:t xml:space="preserve">Release-candidate build, polish, and handoff package delivered</w:t>
            </w:r>
          </w:p>
        </w:tc>
      </w:tr>
    </w:tbl>
    <w:p>
      <w:pPr>
        <w:pStyle w:val="Heading1"/>
        <w:pBdr>
          <w:bottom w:val="single" w:color="2D6A4F" w:sz="12" w:space="4"/>
        </w:pBdr>
        <w:spacing w:after="140" w:before="320"/>
      </w:pPr>
      <w:r>
        <w:rPr>
          <w:rFonts w:ascii="Calibri" w:cs="Calibri" w:eastAsia="Calibri" w:hAnsi="Calibri"/>
          <w:b/>
          <w:bCs/>
          <w:color w:val="1F4D3A"/>
          <w:sz w:val="26"/>
          <w:szCs w:val="26"/>
        </w:rPr>
        <w:t xml:space="preserve">7. Assumptions &amp; Risks</w:t>
      </w:r>
    </w:p>
    <w:p>
      <w:pPr>
        <w:pStyle w:val="Heading2"/>
        <w:spacing w:after="100" w:before="240"/>
      </w:pPr>
      <w:r>
        <w:rPr>
          <w:rFonts w:ascii="Calibri" w:cs="Calibri" w:eastAsia="Calibri" w:hAnsi="Calibri"/>
          <w:b/>
          <w:bCs/>
          <w:color w:val="2D6A4F"/>
          <w:sz w:val="22"/>
          <w:szCs w:val="22"/>
        </w:rPr>
        <w:t xml:space="preserve">Assumptions</w:t>
      </w:r>
    </w:p>
    <w:p>
      <w:pPr>
        <w:pStyle w:val="ListParagraph"/>
        <w:numPr>
          <w:ilvl w:val="0"/>
          <w:numId w:val="14"/>
        </w:numPr>
        <w:spacing w:after="90"/>
      </w:pPr>
      <w:r>
        <w:rPr>
          <w:rFonts w:ascii="Calibri" w:cs="Calibri" w:eastAsia="Calibri" w:hAnsi="Calibri"/>
          <w:color w:val="1A1A1A"/>
          <w:sz w:val="20"/>
          <w:szCs w:val="20"/>
        </w:rPr>
        <w:t xml:space="preserve">Stakeholder feedback on Day 1 brief is provided within one business day.</w:t>
      </w:r>
    </w:p>
    <w:p>
      <w:pPr>
        <w:pStyle w:val="ListParagraph"/>
        <w:numPr>
          <w:ilvl w:val="0"/>
          <w:numId w:val="14"/>
        </w:numPr>
        <w:spacing w:after="90"/>
      </w:pPr>
      <w:r>
        <w:rPr>
          <w:rFonts w:ascii="Calibri" w:cs="Calibri" w:eastAsia="Calibri" w:hAnsi="Calibri"/>
          <w:color w:val="1A1A1A"/>
          <w:sz w:val="20"/>
          <w:szCs w:val="20"/>
        </w:rPr>
        <w:t xml:space="preserve">Access to TestFlight / internal Android builds remains available as today.</w:t>
      </w:r>
    </w:p>
    <w:p>
      <w:pPr>
        <w:pStyle w:val="ListParagraph"/>
        <w:numPr>
          <w:ilvl w:val="0"/>
          <w:numId w:val="14"/>
        </w:numPr>
        <w:spacing w:after="90"/>
      </w:pPr>
      <w:r>
        <w:rPr>
          <w:rFonts w:ascii="Calibri" w:cs="Calibri" w:eastAsia="Calibri" w:hAnsi="Calibri"/>
          <w:color w:val="1A1A1A"/>
          <w:sz w:val="20"/>
          <w:szCs w:val="20"/>
        </w:rPr>
        <w:t xml:space="preserve">Privacy Policy page can be updated when store copy is ready.</w:t>
      </w:r>
    </w:p>
    <w:p>
      <w:pPr>
        <w:pStyle w:val="Heading2"/>
        <w:spacing w:after="100" w:before="240"/>
      </w:pPr>
      <w:r>
        <w:rPr>
          <w:rFonts w:ascii="Calibri" w:cs="Calibri" w:eastAsia="Calibri" w:hAnsi="Calibri"/>
          <w:b/>
          <w:bCs/>
          <w:color w:val="2D6A4F"/>
          <w:sz w:val="22"/>
          <w:szCs w:val="22"/>
        </w:rPr>
        <w:t xml:space="preserve">Risks &amp; mitigations</w:t>
      </w:r>
    </w:p>
    <w:p>
      <w:pPr>
        <w:pStyle w:val="ListParagraph"/>
        <w:numPr>
          <w:ilvl w:val="0"/>
          <w:numId w:val="15"/>
        </w:numPr>
        <w:spacing w:after="90"/>
      </w:pPr>
      <w:r>
        <w:rPr>
          <w:rFonts w:ascii="Calibri" w:cs="Calibri" w:eastAsia="Calibri" w:hAnsi="Calibri"/>
          <w:color w:val="1A1A1A"/>
          <w:sz w:val="20"/>
          <w:szCs w:val="20"/>
        </w:rPr>
        <w:t xml:space="preserve">Platform permission / review requirements — mitigated by early compliance text and optional-only design.</w:t>
      </w:r>
    </w:p>
    <w:p>
      <w:pPr>
        <w:pStyle w:val="ListParagraph"/>
        <w:numPr>
          <w:ilvl w:val="0"/>
          <w:numId w:val="15"/>
        </w:numPr>
        <w:spacing w:after="90"/>
      </w:pPr>
      <w:r>
        <w:rPr>
          <w:rFonts w:ascii="Calibri" w:cs="Calibri" w:eastAsia="Calibri" w:hAnsi="Calibri"/>
          <w:color w:val="1A1A1A"/>
          <w:sz w:val="20"/>
          <w:szCs w:val="20"/>
        </w:rPr>
        <w:t xml:space="preserve">Android Health Connect availability varies by device — mitigated with clear fallback messaging.</w:t>
      </w:r>
    </w:p>
    <w:p>
      <w:pPr>
        <w:pStyle w:val="ListParagraph"/>
        <w:numPr>
          <w:ilvl w:val="0"/>
          <w:numId w:val="15"/>
        </w:numPr>
        <w:spacing w:after="90"/>
      </w:pPr>
      <w:r>
        <w:rPr>
          <w:rFonts w:ascii="Calibri" w:cs="Calibri" w:eastAsia="Calibri" w:hAnsi="Calibri"/>
          <w:color w:val="1A1A1A"/>
          <w:sz w:val="20"/>
          <w:szCs w:val="20"/>
        </w:rPr>
        <w:t xml:space="preserve">Scope creep into full fitness suite — mitigated by explicit out-of-scope list in this proposal.</w:t>
      </w:r>
    </w:p>
    <w:p>
      <w:pPr>
        <w:pStyle w:val="Heading1"/>
        <w:pBdr>
          <w:bottom w:val="single" w:color="2D6A4F" w:sz="12" w:space="4"/>
        </w:pBdr>
        <w:spacing w:after="140" w:before="320"/>
      </w:pPr>
      <w:r>
        <w:rPr>
          <w:rFonts w:ascii="Calibri" w:cs="Calibri" w:eastAsia="Calibri" w:hAnsi="Calibri"/>
          <w:b/>
          <w:bCs/>
          <w:color w:val="1F4D3A"/>
          <w:sz w:val="26"/>
          <w:szCs w:val="26"/>
        </w:rPr>
        <w:t xml:space="preserve">8. Investment Summary</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CCCCCC" w:sz="4"/>
              <w:left w:val="single" w:color="CCCCCC" w:sz="4"/>
              <w:bottom w:val="single" w:color="CCCCCC" w:sz="4"/>
              <w:right w:val="single" w:color="CCCCCC" w:sz="4"/>
            </w:tcBorders>
            <w:shd w:fill="1F4D3A" w:val="clear"/>
            <w:tcMar>
              <w:top w:type="dxa" w:w="70"/>
              <w:left w:type="dxa" w:w="90"/>
              <w:bottom w:type="dxa" w:w="70"/>
              <w:right w:type="dxa" w:w="90"/>
            </w:tcMar>
          </w:tcPr>
          <w:p>
            <w:pPr>
              <w:spacing w:after="0" w:before="0"/>
              <w:jc w:val="left"/>
            </w:pPr>
            <w:r>
              <w:rPr>
                <w:rFonts w:ascii="Calibri" w:cs="Calibri" w:eastAsia="Calibri" w:hAnsi="Calibri"/>
                <w:b/>
                <w:bCs/>
                <w:color w:val="FFFFFF"/>
                <w:sz w:val="17"/>
                <w:szCs w:val="17"/>
              </w:rPr>
              <w:t xml:space="preserve">Item</w:t>
            </w:r>
          </w:p>
        </w:tc>
        <w:tc>
          <w:tcPr>
            <w:tcW w:type="dxa" w:w="5400"/>
            <w:tcBorders>
              <w:top w:val="single" w:color="CCCCCC" w:sz="4"/>
              <w:left w:val="single" w:color="CCCCCC" w:sz="4"/>
              <w:bottom w:val="single" w:color="CCCCCC" w:sz="4"/>
              <w:right w:val="single" w:color="CCCCCC" w:sz="4"/>
            </w:tcBorders>
            <w:shd w:fill="1F4D3A" w:val="clear"/>
            <w:tcMar>
              <w:top w:type="dxa" w:w="70"/>
              <w:left w:type="dxa" w:w="90"/>
              <w:bottom w:type="dxa" w:w="70"/>
              <w:right w:type="dxa" w:w="90"/>
            </w:tcMar>
          </w:tcPr>
          <w:p>
            <w:pPr>
              <w:spacing w:after="0" w:before="0"/>
              <w:jc w:val="left"/>
            </w:pPr>
            <w:r>
              <w:rPr>
                <w:rFonts w:ascii="Calibri" w:cs="Calibri" w:eastAsia="Calibri" w:hAnsi="Calibri"/>
                <w:b/>
                <w:bCs/>
                <w:color w:val="FFFFFF"/>
                <w:sz w:val="17"/>
                <w:szCs w:val="17"/>
              </w:rPr>
              <w:t xml:space="preserve">Detail</w:t>
            </w:r>
          </w:p>
        </w:tc>
      </w:tr>
      <w:tr>
        <w:tc>
          <w:tcPr>
            <w:tcW w:type="dxa" w:w="5400"/>
            <w:tcBorders>
              <w:top w:val="single" w:color="CCCCCC" w:sz="4"/>
              <w:left w:val="single" w:color="CCCCCC" w:sz="4"/>
              <w:bottom w:val="single" w:color="CCCCCC" w:sz="4"/>
              <w:right w:val="single" w:color="CCCCCC" w:sz="4"/>
            </w:tcBorders>
            <w:shd w:fill="FFFFFF" w:val="clear"/>
            <w:tcMar>
              <w:top w:type="dxa" w:w="70"/>
              <w:left w:type="dxa" w:w="90"/>
              <w:bottom w:type="dxa" w:w="70"/>
              <w:right w:type="dxa" w:w="90"/>
            </w:tcMar>
          </w:tcPr>
          <w:p>
            <w:pPr>
              <w:spacing w:after="0" w:before="0"/>
              <w:jc w:val="left"/>
            </w:pPr>
            <w:r>
              <w:rPr>
                <w:rFonts w:ascii="Calibri" w:cs="Calibri" w:eastAsia="Calibri" w:hAnsi="Calibri"/>
                <w:color w:val="1A1A1A"/>
                <w:sz w:val="17"/>
                <w:szCs w:val="17"/>
              </w:rPr>
              <w:t xml:space="preserve">Professional services estimate</w:t>
            </w:r>
          </w:p>
        </w:tc>
        <w:tc>
          <w:tcPr>
            <w:tcW w:type="dxa" w:w="5400"/>
            <w:tcBorders>
              <w:top w:val="single" w:color="CCCCCC" w:sz="4"/>
              <w:left w:val="single" w:color="CCCCCC" w:sz="4"/>
              <w:bottom w:val="single" w:color="CCCCCC" w:sz="4"/>
              <w:right w:val="single" w:color="CCCCCC" w:sz="4"/>
            </w:tcBorders>
            <w:shd w:fill="FFFFFF" w:val="clear"/>
            <w:tcMar>
              <w:top w:type="dxa" w:w="70"/>
              <w:left w:type="dxa" w:w="90"/>
              <w:bottom w:type="dxa" w:w="70"/>
              <w:right w:type="dxa" w:w="90"/>
            </w:tcMar>
          </w:tcPr>
          <w:p>
            <w:pPr>
              <w:spacing w:after="0" w:before="0"/>
              <w:jc w:val="left"/>
            </w:pPr>
            <w:r>
              <w:rPr>
                <w:rFonts w:ascii="Calibri" w:cs="Calibri" w:eastAsia="Calibri" w:hAnsi="Calibri"/>
                <w:b/>
                <w:bCs/>
                <w:color w:val="1A1A1A"/>
                <w:sz w:val="17"/>
                <w:szCs w:val="17"/>
              </w:rPr>
              <w:t xml:space="preserve">75–80 hours</w:t>
            </w:r>
          </w:p>
        </w:tc>
      </w:tr>
      <w:tr>
        <w:tc>
          <w:tcPr>
            <w:tcW w:type="dxa" w:w="5400"/>
            <w:tcBorders>
              <w:top w:val="single" w:color="CCCCCC" w:sz="4"/>
              <w:left w:val="single" w:color="CCCCCC" w:sz="4"/>
              <w:bottom w:val="single" w:color="CCCCCC" w:sz="4"/>
              <w:right w:val="single" w:color="CCCCCC" w:sz="4"/>
            </w:tcBorders>
            <w:shd w:fill="F5F7F6" w:val="clear"/>
            <w:tcMar>
              <w:top w:type="dxa" w:w="70"/>
              <w:left w:type="dxa" w:w="90"/>
              <w:bottom w:type="dxa" w:w="70"/>
              <w:right w:type="dxa" w:w="90"/>
            </w:tcMar>
          </w:tcPr>
          <w:p>
            <w:pPr>
              <w:spacing w:after="0" w:before="0"/>
              <w:jc w:val="left"/>
            </w:pPr>
            <w:r>
              <w:rPr>
                <w:rFonts w:ascii="Calibri" w:cs="Calibri" w:eastAsia="Calibri" w:hAnsi="Calibri"/>
                <w:color w:val="1A1A1A"/>
                <w:sz w:val="17"/>
                <w:szCs w:val="17"/>
              </w:rPr>
              <w:t xml:space="preserve">Calendar duration</w:t>
            </w:r>
          </w:p>
        </w:tc>
        <w:tc>
          <w:tcPr>
            <w:tcW w:type="dxa" w:w="5400"/>
            <w:tcBorders>
              <w:top w:val="single" w:color="CCCCCC" w:sz="4"/>
              <w:left w:val="single" w:color="CCCCCC" w:sz="4"/>
              <w:bottom w:val="single" w:color="CCCCCC" w:sz="4"/>
              <w:right w:val="single" w:color="CCCCCC" w:sz="4"/>
            </w:tcBorders>
            <w:shd w:fill="F5F7F6" w:val="clear"/>
            <w:tcMar>
              <w:top w:type="dxa" w:w="70"/>
              <w:left w:type="dxa" w:w="90"/>
              <w:bottom w:type="dxa" w:w="70"/>
              <w:right w:type="dxa" w:w="90"/>
            </w:tcMar>
          </w:tcPr>
          <w:p>
            <w:pPr>
              <w:spacing w:after="0" w:before="0"/>
              <w:jc w:val="left"/>
            </w:pPr>
            <w:r>
              <w:rPr>
                <w:rFonts w:ascii="Calibri" w:cs="Calibri" w:eastAsia="Calibri" w:hAnsi="Calibri"/>
                <w:color w:val="1A1A1A"/>
                <w:sz w:val="17"/>
                <w:szCs w:val="17"/>
              </w:rPr>
              <w:t xml:space="preserve">~10 working days</w:t>
            </w:r>
          </w:p>
        </w:tc>
      </w:tr>
      <w:tr>
        <w:tc>
          <w:tcPr>
            <w:tcW w:type="dxa" w:w="5400"/>
            <w:tcBorders>
              <w:top w:val="single" w:color="CCCCCC" w:sz="4"/>
              <w:left w:val="single" w:color="CCCCCC" w:sz="4"/>
              <w:bottom w:val="single" w:color="CCCCCC" w:sz="4"/>
              <w:right w:val="single" w:color="CCCCCC" w:sz="4"/>
            </w:tcBorders>
            <w:shd w:fill="FFFFFF" w:val="clear"/>
            <w:tcMar>
              <w:top w:type="dxa" w:w="70"/>
              <w:left w:type="dxa" w:w="90"/>
              <w:bottom w:type="dxa" w:w="70"/>
              <w:right w:type="dxa" w:w="90"/>
            </w:tcMar>
          </w:tcPr>
          <w:p>
            <w:pPr>
              <w:spacing w:after="0" w:before="0"/>
              <w:jc w:val="left"/>
            </w:pPr>
            <w:r>
              <w:rPr>
                <w:rFonts w:ascii="Calibri" w:cs="Calibri" w:eastAsia="Calibri" w:hAnsi="Calibri"/>
                <w:color w:val="1A1A1A"/>
                <w:sz w:val="17"/>
                <w:szCs w:val="17"/>
              </w:rPr>
              <w:t xml:space="preserve">Platforms</w:t>
            </w:r>
          </w:p>
        </w:tc>
        <w:tc>
          <w:tcPr>
            <w:tcW w:type="dxa" w:w="5400"/>
            <w:tcBorders>
              <w:top w:val="single" w:color="CCCCCC" w:sz="4"/>
              <w:left w:val="single" w:color="CCCCCC" w:sz="4"/>
              <w:bottom w:val="single" w:color="CCCCCC" w:sz="4"/>
              <w:right w:val="single" w:color="CCCCCC" w:sz="4"/>
            </w:tcBorders>
            <w:shd w:fill="FFFFFF" w:val="clear"/>
            <w:tcMar>
              <w:top w:type="dxa" w:w="70"/>
              <w:left w:type="dxa" w:w="90"/>
              <w:bottom w:type="dxa" w:w="70"/>
              <w:right w:type="dxa" w:w="90"/>
            </w:tcMar>
          </w:tcPr>
          <w:p>
            <w:pPr>
              <w:spacing w:after="0" w:before="0"/>
              <w:jc w:val="left"/>
            </w:pPr>
            <w:r>
              <w:rPr>
                <w:rFonts w:ascii="Calibri" w:cs="Calibri" w:eastAsia="Calibri" w:hAnsi="Calibri"/>
                <w:color w:val="1A1A1A"/>
                <w:sz w:val="17"/>
                <w:szCs w:val="17"/>
              </w:rPr>
              <w:t xml:space="preserve">iOS (Apple Health) + Android (Health Connect)</w:t>
            </w:r>
          </w:p>
        </w:tc>
      </w:tr>
      <w:tr>
        <w:tc>
          <w:tcPr>
            <w:tcW w:type="dxa" w:w="5400"/>
            <w:tcBorders>
              <w:top w:val="single" w:color="CCCCCC" w:sz="4"/>
              <w:left w:val="single" w:color="CCCCCC" w:sz="4"/>
              <w:bottom w:val="single" w:color="CCCCCC" w:sz="4"/>
              <w:right w:val="single" w:color="CCCCCC" w:sz="4"/>
            </w:tcBorders>
            <w:shd w:fill="F5F7F6" w:val="clear"/>
            <w:tcMar>
              <w:top w:type="dxa" w:w="70"/>
              <w:left w:type="dxa" w:w="90"/>
              <w:bottom w:type="dxa" w:w="70"/>
              <w:right w:type="dxa" w:w="90"/>
            </w:tcMar>
          </w:tcPr>
          <w:p>
            <w:pPr>
              <w:spacing w:after="0" w:before="0"/>
              <w:jc w:val="left"/>
            </w:pPr>
            <w:r>
              <w:rPr>
                <w:rFonts w:ascii="Calibri" w:cs="Calibri" w:eastAsia="Calibri" w:hAnsi="Calibri"/>
                <w:color w:val="1A1A1A"/>
                <w:sz w:val="17"/>
                <w:szCs w:val="17"/>
              </w:rPr>
              <w:t xml:space="preserve">Languages</w:t>
            </w:r>
          </w:p>
        </w:tc>
        <w:tc>
          <w:tcPr>
            <w:tcW w:type="dxa" w:w="5400"/>
            <w:tcBorders>
              <w:top w:val="single" w:color="CCCCCC" w:sz="4"/>
              <w:left w:val="single" w:color="CCCCCC" w:sz="4"/>
              <w:bottom w:val="single" w:color="CCCCCC" w:sz="4"/>
              <w:right w:val="single" w:color="CCCCCC" w:sz="4"/>
            </w:tcBorders>
            <w:shd w:fill="F5F7F6" w:val="clear"/>
            <w:tcMar>
              <w:top w:type="dxa" w:w="70"/>
              <w:left w:type="dxa" w:w="90"/>
              <w:bottom w:type="dxa" w:w="70"/>
              <w:right w:type="dxa" w:w="90"/>
            </w:tcMar>
          </w:tcPr>
          <w:p>
            <w:pPr>
              <w:spacing w:after="0" w:before="0"/>
              <w:jc w:val="left"/>
            </w:pPr>
            <w:r>
              <w:rPr>
                <w:rFonts w:ascii="Calibri" w:cs="Calibri" w:eastAsia="Calibri" w:hAnsi="Calibri"/>
                <w:color w:val="1A1A1A"/>
                <w:sz w:val="17"/>
                <w:szCs w:val="17"/>
              </w:rPr>
              <w:t xml:space="preserve">English + Spanish</w:t>
            </w:r>
          </w:p>
        </w:tc>
      </w:tr>
      <w:tr>
        <w:tc>
          <w:tcPr>
            <w:tcW w:type="dxa" w:w="5400"/>
            <w:tcBorders>
              <w:top w:val="single" w:color="CCCCCC" w:sz="4"/>
              <w:left w:val="single" w:color="CCCCCC" w:sz="4"/>
              <w:bottom w:val="single" w:color="CCCCCC" w:sz="4"/>
              <w:right w:val="single" w:color="CCCCCC" w:sz="4"/>
            </w:tcBorders>
            <w:shd w:fill="FFFFFF" w:val="clear"/>
            <w:tcMar>
              <w:top w:type="dxa" w:w="70"/>
              <w:left w:type="dxa" w:w="90"/>
              <w:bottom w:type="dxa" w:w="70"/>
              <w:right w:type="dxa" w:w="90"/>
            </w:tcMar>
          </w:tcPr>
          <w:p>
            <w:pPr>
              <w:spacing w:after="0" w:before="0"/>
              <w:jc w:val="left"/>
            </w:pPr>
            <w:r>
              <w:rPr>
                <w:rFonts w:ascii="Calibri" w:cs="Calibri" w:eastAsia="Calibri" w:hAnsi="Calibri"/>
                <w:color w:val="1A1A1A"/>
                <w:sz w:val="17"/>
                <w:szCs w:val="17"/>
              </w:rPr>
              <w:t xml:space="preserve">Privacy model</w:t>
            </w:r>
          </w:p>
        </w:tc>
        <w:tc>
          <w:tcPr>
            <w:tcW w:type="dxa" w:w="5400"/>
            <w:tcBorders>
              <w:top w:val="single" w:color="CCCCCC" w:sz="4"/>
              <w:left w:val="single" w:color="CCCCCC" w:sz="4"/>
              <w:bottom w:val="single" w:color="CCCCCC" w:sz="4"/>
              <w:right w:val="single" w:color="CCCCCC" w:sz="4"/>
            </w:tcBorders>
            <w:shd w:fill="FFFFFF" w:val="clear"/>
            <w:tcMar>
              <w:top w:type="dxa" w:w="70"/>
              <w:left w:type="dxa" w:w="90"/>
              <w:bottom w:type="dxa" w:w="70"/>
              <w:right w:type="dxa" w:w="90"/>
            </w:tcMar>
          </w:tcPr>
          <w:p>
            <w:pPr>
              <w:spacing w:after="0" w:before="0"/>
              <w:jc w:val="left"/>
            </w:pPr>
            <w:r>
              <w:rPr>
                <w:rFonts w:ascii="Calibri" w:cs="Calibri" w:eastAsia="Calibri" w:hAnsi="Calibri"/>
                <w:color w:val="1A1A1A"/>
                <w:sz w:val="17"/>
                <w:szCs w:val="17"/>
              </w:rPr>
              <w:t xml:space="preserve">On-device read only; no server upload of steps</w:t>
            </w:r>
          </w:p>
        </w:tc>
      </w:tr>
      <w:tr>
        <w:tc>
          <w:tcPr>
            <w:tcW w:type="dxa" w:w="5400"/>
            <w:tcBorders>
              <w:top w:val="single" w:color="CCCCCC" w:sz="4"/>
              <w:left w:val="single" w:color="CCCCCC" w:sz="4"/>
              <w:bottom w:val="single" w:color="CCCCCC" w:sz="4"/>
              <w:right w:val="single" w:color="CCCCCC" w:sz="4"/>
            </w:tcBorders>
            <w:shd w:fill="F5F7F6" w:val="clear"/>
            <w:tcMar>
              <w:top w:type="dxa" w:w="70"/>
              <w:left w:type="dxa" w:w="90"/>
              <w:bottom w:type="dxa" w:w="70"/>
              <w:right w:type="dxa" w:w="90"/>
            </w:tcMar>
          </w:tcPr>
          <w:p>
            <w:pPr>
              <w:spacing w:after="0" w:before="0"/>
              <w:jc w:val="left"/>
            </w:pPr>
            <w:r>
              <w:rPr>
                <w:rFonts w:ascii="Calibri" w:cs="Calibri" w:eastAsia="Calibri" w:hAnsi="Calibri"/>
                <w:color w:val="1A1A1A"/>
                <w:sz w:val="17"/>
                <w:szCs w:val="17"/>
              </w:rPr>
              <w:t xml:space="preserve">Primary output</w:t>
            </w:r>
          </w:p>
        </w:tc>
        <w:tc>
          <w:tcPr>
            <w:tcW w:type="dxa" w:w="5400"/>
            <w:tcBorders>
              <w:top w:val="single" w:color="CCCCCC" w:sz="4"/>
              <w:left w:val="single" w:color="CCCCCC" w:sz="4"/>
              <w:bottom w:val="single" w:color="CCCCCC" w:sz="4"/>
              <w:right w:val="single" w:color="CCCCCC" w:sz="4"/>
            </w:tcBorders>
            <w:shd w:fill="F5F7F6" w:val="clear"/>
            <w:tcMar>
              <w:top w:type="dxa" w:w="70"/>
              <w:left w:type="dxa" w:w="90"/>
              <w:bottom w:type="dxa" w:w="70"/>
              <w:right w:type="dxa" w:w="90"/>
            </w:tcMar>
          </w:tcPr>
          <w:p>
            <w:pPr>
              <w:spacing w:after="0" w:before="0"/>
              <w:jc w:val="left"/>
            </w:pPr>
            <w:r>
              <w:rPr>
                <w:rFonts w:ascii="Calibri" w:cs="Calibri" w:eastAsia="Calibri" w:hAnsi="Calibri"/>
                <w:color w:val="1A1A1A"/>
                <w:sz w:val="17"/>
                <w:szCs w:val="17"/>
              </w:rPr>
              <w:t xml:space="preserve">Release-candidate app build + review package</w:t>
            </w:r>
          </w:p>
        </w:tc>
      </w:tr>
    </w:tbl>
    <w:p>
      <w:pPr>
        <w:pStyle w:val="Heading1"/>
        <w:pBdr>
          <w:bottom w:val="single" w:color="2D6A4F" w:sz="12" w:space="4"/>
        </w:pBdr>
        <w:spacing w:after="140" w:before="320"/>
      </w:pPr>
      <w:r>
        <w:rPr>
          <w:rFonts w:ascii="Calibri" w:cs="Calibri" w:eastAsia="Calibri" w:hAnsi="Calibri"/>
          <w:b/>
          <w:bCs/>
          <w:color w:val="1F4D3A"/>
          <w:sz w:val="26"/>
          <w:szCs w:val="26"/>
        </w:rPr>
        <w:t xml:space="preserve">9. Approval</w:t>
      </w:r>
    </w:p>
    <w:p>
      <w:pPr>
        <w:spacing w:after="120" w:before="0"/>
        <w:jc w:val="left"/>
      </w:pPr>
      <w:r>
        <w:rPr>
          <w:rFonts w:ascii="Calibri" w:cs="Calibri" w:eastAsia="Calibri" w:hAnsi="Calibri"/>
          <w:color w:val="1A1A1A"/>
          <w:sz w:val="20"/>
          <w:szCs w:val="20"/>
        </w:rPr>
        <w:t xml:space="preserve">Please approve this proposal to proceed with Steps Integration v1 under the estimate and scope defined above.</w:t>
      </w:r>
    </w:p>
    <w:p>
      <w:pPr>
        <w:spacing w:after="120" w:before="0"/>
        <w:jc w:val="left"/>
      </w:pPr>
      <w:r>
        <w:rPr>
          <w:rFonts w:ascii="Calibri" w:cs="Calibri" w:eastAsia="Calibri" w:hAnsi="Calibri"/>
          <w:color w:val="1A1A1A"/>
          <w:sz w:val="20"/>
          <w:szCs w:val="20"/>
        </w:rPr>
        <w:t xml:space="preserve"/>
      </w:r>
    </w:p>
    <w:p>
      <w:pPr>
        <w:spacing w:after="120" w:before="0"/>
        <w:jc w:val="left"/>
      </w:pPr>
      <w:r>
        <w:rPr>
          <w:rFonts w:ascii="Calibri" w:cs="Calibri" w:eastAsia="Calibri" w:hAnsi="Calibri"/>
          <w:color w:val="1A1A1A"/>
          <w:sz w:val="20"/>
          <w:szCs w:val="20"/>
        </w:rPr>
        <w:t xml:space="preserve">Approved by: ____________________________     Date: ______________</w:t>
      </w:r>
    </w:p>
    <w:p>
      <w:pPr>
        <w:spacing w:after="80" w:before="0"/>
        <w:jc w:val="left"/>
      </w:pPr>
      <w:r>
        <w:rPr>
          <w:rFonts w:ascii="Calibri" w:cs="Calibri" w:eastAsia="Calibri" w:hAnsi="Calibri"/>
          <w:color w:val="1A1A1A"/>
          <w:sz w:val="20"/>
          <w:szCs w:val="20"/>
        </w:rPr>
        <w:t xml:space="preserve"/>
      </w:r>
    </w:p>
    <w:p>
      <w:pPr>
        <w:spacing w:after="120" w:before="0"/>
        <w:jc w:val="left"/>
      </w:pPr>
      <w:r>
        <w:rPr>
          <w:rFonts w:ascii="Calibri" w:cs="Calibri" w:eastAsia="Calibri" w:hAnsi="Calibri"/>
          <w:i/>
          <w:iCs/>
          <w:color w:val="555555"/>
          <w:sz w:val="20"/>
          <w:szCs w:val="20"/>
        </w:rPr>
        <w:t xml:space="preserve">Upon approval, Phase 1 begins immediately, with the Day 1 brief returned for quick confirmation before implementation continues.</w:t>
      </w:r>
    </w:p>
    <w:p>
      <w:pPr>
        <w:spacing w:after="200" w:before="0"/>
        <w:jc w:val="left"/>
      </w:pPr>
      <w:r>
        <w:rPr>
          <w:rFonts w:ascii="Calibri" w:cs="Calibri" w:eastAsia="Calibri" w:hAnsi="Calibri"/>
          <w:color w:val="1A1A1A"/>
          <w:sz w:val="20"/>
          <w:szCs w:val="20"/>
        </w:rPr>
        <w:t xml:space="preserve"/>
      </w:r>
    </w:p>
    <w:p>
      <w:pPr>
        <w:spacing w:after="120" w:before="0"/>
        <w:jc w:val="left"/>
      </w:pPr>
      <w:r>
        <w:rPr>
          <w:rFonts w:ascii="Calibri" w:cs="Calibri" w:eastAsia="Calibri" w:hAnsi="Calibri"/>
          <w:color w:val="555555"/>
          <w:sz w:val="16"/>
          <w:szCs w:val="16"/>
        </w:rPr>
        <w:t xml:space="preserve">Portion Track — Steps Integration v1 — Professional Estimate Proposal — 75–80 hours</w:t>
      </w:r>
    </w:p>
    <w:sectPr>
      <w:headerReference w:type="default" r:id="rId6"/>
      <w:footerReference w:type="default" r:id="rId7"/>
      <w:pgSz w:w="12240" w:h="15840" w:orient="portrait"/>
      <w:pgMar w:top="864" w:right="864" w:bottom="864" w:left="86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8"/>
      </w:pBdr>
      <w:jc w:val="center"/>
    </w:pPr>
    <w:r>
      <w:rPr>
        <w:rFonts w:ascii="Calibri" w:cs="Calibri" w:eastAsia="Calibri" w:hAnsi="Calibri"/>
        <w:color w:val="555555"/>
        <w:sz w:val="16"/>
        <w:szCs w:val="16"/>
      </w:rPr>
      <w:t xml:space="preserve">Page </w:t>
    </w:r>
    <w:r>
      <w:rPr>
        <w:rFonts w:ascii="Calibri" w:cs="Calibri" w:eastAsia="Calibri" w:hAnsi="Calibri"/>
        <w:color w:val="555555"/>
        <w:sz w:val="16"/>
        <w:szCs w:val="16"/>
      </w:rPr>
      <w:fldChar w:fldCharType="begin"/>
      <w:instrText xml:space="preserve">PAGE</w:instrText>
      <w:fldChar w:fldCharType="separate"/>
      <w:fldChar w:fldCharType="end"/>
    </w:r>
    <w:r>
      <w:rPr>
        <w:rFonts w:ascii="Calibri" w:cs="Calibri" w:eastAsia="Calibri" w:hAnsi="Calibri"/>
        <w:color w:val="555555"/>
        <w:sz w:val="16"/>
        <w:szCs w:val="16"/>
      </w:rPr>
      <w:t xml:space="preserve"> of </w:t>
    </w:r>
    <w:r>
      <w:rPr>
        <w:rFonts w:ascii="Calibri" w:cs="Calibri" w:eastAsia="Calibri" w:hAnsi="Calibri"/>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before="0"/>
      <w:jc w:val="left"/>
    </w:pPr>
    <w:r>
      <w:rPr>
        <w:rFonts w:ascii="Calibri" w:cs="Calibri" w:eastAsia="Calibri" w:hAnsi="Calibri"/>
        <w:b/>
        <w:bCs/>
        <w:color w:val="2D6A4F"/>
        <w:sz w:val="16"/>
        <w:szCs w:val="16"/>
      </w:rPr>
      <w:t xml:space="preserve">Portion Track</w:t>
    </w:r>
    <w:r>
      <w:rPr>
        <w:rFonts w:ascii="Calibri" w:cs="Calibri" w:eastAsia="Calibri" w:hAnsi="Calibri"/>
        <w:color w:val="555555"/>
        <w:sz w:val="16"/>
        <w:szCs w:val="16"/>
      </w:rPr>
      <w:t xml:space="preserve">  |  Feature Proposal &amp; Estimate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bullet"/>
      <w:lvlText w:val="•"/>
      <w:lvlJc w:val="left"/>
      <w:pPr>
        <w:ind w:left="720" w:hanging="360"/>
      </w:pPr>
    </w:lvl>
  </w:abstractNum>
  <w:abstractNum w:abstractNumId="4" w15:restartNumberingAfterBreak="0">
    <w:multiLevelType w:val="hybridMultilevel"/>
    <w:lvl w:ilvl="0" w:tentative="1">
      <w:start w:val="1"/>
      <w:numFmt w:val="bullet"/>
      <w:lvlText w:val="•"/>
      <w:lvlJc w:val="left"/>
      <w:pPr>
        <w:ind w:left="720" w:hanging="360"/>
      </w:pPr>
    </w:lvl>
  </w:abstractNum>
  <w:abstractNum w:abstractNumId="5" w15:restartNumberingAfterBreak="0">
    <w:multiLevelType w:val="hybridMultilevel"/>
    <w:lvl w:ilvl="0" w:tentative="1">
      <w:start w:val="1"/>
      <w:numFmt w:val="bullet"/>
      <w:lvlText w:val="•"/>
      <w:lvlJc w:val="left"/>
      <w:pPr>
        <w:ind w:left="720" w:hanging="360"/>
      </w:pPr>
    </w:lvl>
  </w:abstractNum>
  <w:abstractNum w:abstractNumId="6" w15:restartNumberingAfterBreak="0">
    <w:multiLevelType w:val="hybridMultilevel"/>
    <w:lvl w:ilvl="0" w:tentative="1">
      <w:start w:val="1"/>
      <w:numFmt w:val="bullet"/>
      <w:lvlText w:val="•"/>
      <w:lvlJc w:val="left"/>
      <w:pPr>
        <w:ind w:left="720" w:hanging="360"/>
      </w:pPr>
    </w:lvl>
  </w:abstractNum>
  <w:abstractNum w:abstractNumId="7" w15:restartNumberingAfterBreak="0">
    <w:multiLevelType w:val="hybridMultilevel"/>
    <w:lvl w:ilvl="0" w:tentative="1">
      <w:start w:val="1"/>
      <w:numFmt w:val="bullet"/>
      <w:lvlText w:val="•"/>
      <w:lvlJc w:val="left"/>
      <w:pPr>
        <w:ind w:left="720" w:hanging="360"/>
      </w:pPr>
    </w:lvl>
  </w:abstractNum>
  <w:abstractNum w:abstractNumId="8" w15:restartNumberingAfterBreak="0">
    <w:multiLevelType w:val="hybridMultilevel"/>
    <w:lvl w:ilvl="0" w:tentative="1">
      <w:start w:val="1"/>
      <w:numFmt w:val="bullet"/>
      <w:lvlText w:val="•"/>
      <w:lvlJc w:val="left"/>
      <w:pPr>
        <w:ind w:left="720" w:hanging="360"/>
      </w:pPr>
    </w:lvl>
  </w:abstractNum>
  <w:abstractNum w:abstractNumId="9" w15:restartNumberingAfterBreak="0">
    <w:multiLevelType w:val="hybridMultilevel"/>
    <w:lvl w:ilvl="0" w:tentative="1">
      <w:start w:val="1"/>
      <w:numFmt w:val="bullet"/>
      <w:lvlText w:val="•"/>
      <w:lvlJc w:val="left"/>
      <w:pPr>
        <w:ind w:left="720" w:hanging="360"/>
      </w:pPr>
    </w:lvl>
  </w:abstractNum>
  <w:abstractNum w:abstractNumId="10" w15:restartNumberingAfterBreak="0">
    <w:multiLevelType w:val="hybridMultilevel"/>
    <w:lvl w:ilvl="0" w:tentative="1">
      <w:start w:val="1"/>
      <w:numFmt w:val="bullet"/>
      <w:lvlText w:val="•"/>
      <w:lvlJc w:val="left"/>
      <w:pPr>
        <w:ind w:left="720" w:hanging="360"/>
      </w:pPr>
    </w:lvl>
  </w:abstractNum>
  <w:abstractNum w:abstractNumId="11" w15:restartNumberingAfterBreak="0">
    <w:multiLevelType w:val="hybridMultilevel"/>
    <w:lvl w:ilvl="0" w:tentative="1">
      <w:start w:val="1"/>
      <w:numFmt w:val="bullet"/>
      <w:lvlText w:val="•"/>
      <w:lvlJc w:val="left"/>
      <w:pPr>
        <w:ind w:left="720" w:hanging="360"/>
      </w:pPr>
    </w:lvl>
  </w:abstractNum>
  <w:abstractNum w:abstractNumId="12" w15:restartNumberingAfterBreak="0">
    <w:multiLevelType w:val="hybridMultilevel"/>
    <w:lvl w:ilvl="0" w:tentative="1">
      <w:start w:val="1"/>
      <w:numFmt w:val="bullet"/>
      <w:lvlText w:val="•"/>
      <w:lvlJc w:val="left"/>
      <w:pPr>
        <w:ind w:left="720" w:hanging="360"/>
      </w:pPr>
    </w:lvl>
  </w:abstractNum>
  <w:abstractNum w:abstractNumId="13" w15:restartNumberingAfterBreak="0">
    <w:multiLevelType w:val="hybridMultilevel"/>
    <w:lvl w:ilvl="0" w:tentative="1">
      <w:start w:val="1"/>
      <w:numFmt w:val="bullet"/>
      <w:lvlText w:val="•"/>
      <w:lvlJc w:val="left"/>
      <w:pPr>
        <w:ind w:left="720" w:hanging="360"/>
      </w:pPr>
    </w:lvl>
  </w:abstractNum>
  <w:abstractNum w:abstractNumId="14" w15:restartNumberingAfterBreak="0">
    <w:multiLevelType w:val="hybridMultilevel"/>
    <w:lvl w:ilvl="0" w:tentative="1">
      <w:start w:val="1"/>
      <w:numFmt w:val="bullet"/>
      <w:lvlText w:val="•"/>
      <w:lvlJc w:val="left"/>
      <w:pPr>
        <w:ind w:left="720" w:hanging="360"/>
      </w:pPr>
    </w:lvl>
  </w:abstractNum>
  <w:abstractNum w:abstractNumId="15"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10"/>
    <w:lvlOverride w:ilvl="0">
      <w:startOverride w:val="1"/>
    </w:lvlOverride>
  </w:num>
  <w:num w:numId="9">
    <w:abstractNumId w:val="11"/>
    <w:lvlOverride w:ilvl="0">
      <w:startOverride w:val="1"/>
    </w:lvlOverride>
  </w:num>
  <w:num w:numId="10">
    <w:abstractNumId w:val="12"/>
    <w:lvlOverride w:ilvl="0">
      <w:startOverride w:val="1"/>
    </w:lvlOverride>
  </w:num>
  <w:num w:numId="11">
    <w:abstractNumId w:val="13"/>
    <w:lvlOverride w:ilvl="0">
      <w:startOverride w:val="1"/>
    </w:lvlOverride>
  </w:num>
  <w:num w:numId="12">
    <w:abstractNumId w:val="14"/>
    <w:lvlOverride w:ilvl="0">
      <w:startOverride w:val="1"/>
    </w:lvlOverride>
  </w:num>
  <w:num w:numId="13">
    <w:abstractNumId w:val="15"/>
    <w:lvlOverride w:ilvl="0">
      <w:startOverride w:val="1"/>
    </w:lvlOverride>
  </w:num>
  <w:num w:numId="14">
    <w:abstractNumId w:val="8"/>
    <w:lvlOverride w:ilvl="0">
      <w:startOverride w:val="1"/>
    </w:lvlOverride>
  </w:num>
  <w:num w:numId="15">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2026-10-05T19:23:52.643Z</dcterms:created>
  <dcterms:modified xsi:type="dcterms:W3CDTF">2026-10-05T19:23:52.644Z</dcterms:modified>
</cp:coreProperties>
</file>

<file path=docProps/custom.xml><?xml version="1.0" encoding="utf-8"?>
<Properties xmlns="http://schemas.openxmlformats.org/officeDocument/2006/custom-properties" xmlns:vt="http://schemas.openxmlformats.org/officeDocument/2006/docPropsVTypes"/>
</file>