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6B12" w14:textId="77777777" w:rsidR="002E4E60" w:rsidRDefault="00D64988">
      <w:pPr>
        <w:pStyle w:val="Heading1"/>
      </w:pPr>
      <w:r>
        <w:t>Request for Full Claim File, Inspection Report, and Reinspection</w:t>
      </w:r>
    </w:p>
    <w:p w14:paraId="63AA6FA6" w14:textId="77777777" w:rsidR="002E4E60" w:rsidRDefault="00D64988">
      <w:r>
        <w:br/>
        <w:t>To:</w:t>
      </w:r>
      <w:r>
        <w:br/>
        <w:t>State Farm Insurance Companies – Fire Claims</w:t>
      </w:r>
      <w:r>
        <w:br/>
        <w:t>P.O. Box 106169</w:t>
      </w:r>
      <w:r>
        <w:br/>
        <w:t>Atlanta, GA 30348-6169</w:t>
      </w:r>
      <w:r>
        <w:br/>
        <w:t>Fax: 844-236-3646</w:t>
      </w:r>
      <w:r>
        <w:br/>
      </w:r>
    </w:p>
    <w:p w14:paraId="1C8A128B" w14:textId="77777777" w:rsidR="002E4E60" w:rsidRDefault="00D64988">
      <w:r>
        <w:br/>
        <w:t>From:</w:t>
      </w:r>
      <w:r>
        <w:br/>
        <w:t>Aerial AI Solutions</w:t>
      </w:r>
      <w:r>
        <w:br/>
      </w:r>
      <w:r>
        <w:t>On behalf of: Vada Andre Samuels</w:t>
      </w:r>
      <w:r>
        <w:br/>
        <w:t>13153 Covington Dr</w:t>
      </w:r>
      <w:r>
        <w:br/>
        <w:t>Athens, AL 35613</w:t>
      </w:r>
      <w:r>
        <w:br/>
      </w:r>
      <w:r>
        <w:br/>
        <w:t>Date: [Insert Today’s Date]</w:t>
      </w:r>
      <w:r>
        <w:br/>
      </w:r>
      <w:r>
        <w:br/>
        <w:t>Re: Request for Full Claim File, Inspection Report, and Reinspection</w:t>
      </w:r>
      <w:r>
        <w:br/>
        <w:t>Claim Number: 01-91G7-91L</w:t>
      </w:r>
      <w:r>
        <w:br/>
        <w:t>Policy Number: 01-EC-A684-1</w:t>
      </w:r>
      <w:r>
        <w:br/>
        <w:t>Date of Loss: May 20, 2025</w:t>
      </w:r>
      <w:r>
        <w:br/>
      </w:r>
    </w:p>
    <w:p w14:paraId="77F60CCC" w14:textId="77777777" w:rsidR="002E4E60" w:rsidRDefault="00D64988">
      <w:r>
        <w:br/>
        <w:t>Dear State Farm Claims Department,</w:t>
      </w:r>
      <w:r>
        <w:br/>
      </w:r>
      <w:r>
        <w:br/>
        <w:t>We are writing on behalf of the insured, Vada Andre Samuels, to formally dispute the denial of coverage issued on October 17, 2025, and to request full documentation and a secondary inspection by a licensed field adjuster.</w:t>
      </w:r>
      <w:r>
        <w:br/>
      </w:r>
      <w:r>
        <w:br/>
        <w:t xml:space="preserve">During the original inspection, a Seek Now contractor (representing State Farm) was on site with me. He did not perform any chalk testing or slope marking and instead instructed me to complete all the chalking while he took photographs. This means all impact indicators were identified </w:t>
      </w:r>
      <w:r>
        <w:t>by my professional assessment — not his — and therefore the inspection lacked independent verification. Such a procedure does not meet the standard of care for a fair, impartial investigation and undermines the integrity of the resulting report.</w:t>
      </w:r>
      <w:r>
        <w:br/>
      </w:r>
      <w:r>
        <w:br/>
        <w:t>Observed Damages and Supporting Evidence:</w:t>
      </w:r>
      <w:r>
        <w:br/>
        <w:t>- Hail impact marks with visible granule displacement.</w:t>
      </w:r>
      <w:r>
        <w:br/>
        <w:t>- Creased and lifted shingles consistent with wind damage.</w:t>
      </w:r>
      <w:r>
        <w:br/>
        <w:t xml:space="preserve">- Loss of adhesion and granular deterioration directly following a confirmed severe storm </w:t>
      </w:r>
      <w:r>
        <w:lastRenderedPageBreak/>
        <w:t>event.</w:t>
      </w:r>
      <w:r>
        <w:br/>
        <w:t>- Documented</w:t>
      </w:r>
      <w:r>
        <w:t xml:space="preserve"> fence damage and interior ceiling water intrusion.</w:t>
      </w:r>
      <w:r>
        <w:br/>
        <w:t>- Drone imaging and photographic evidence corroborating storm-related roof damage.</w:t>
      </w:r>
      <w:r>
        <w:br/>
        <w:t>- NOAA-confirmed hail, wind, and tornado proximity in Athens, AL on May 20, 2025.</w:t>
      </w:r>
      <w:r>
        <w:br/>
      </w:r>
      <w:r>
        <w:br/>
        <w:t>Additionally, during the initial call to report the loss, both the homeowner and I spoke with Prisme from State Farm’s call center. We reported fence damage, interior water leaks, power loss, and spoiled food due to the storm. These damages are directly tied to the same severe weather event an</w:t>
      </w:r>
      <w:r>
        <w:t>d should have been evaluated within the same claim file.</w:t>
      </w:r>
      <w:r>
        <w:br/>
      </w:r>
      <w:r>
        <w:br/>
        <w:t>To properly address this claim, we request the following documentation within ten (10) business days:</w:t>
      </w:r>
      <w:r>
        <w:br/>
      </w:r>
      <w:r>
        <w:br/>
        <w:t>1. The complete State Farm Summary of Loss / Estimate issued for this claim.</w:t>
      </w:r>
      <w:r>
        <w:br/>
        <w:t>2. The full Seek Now inspection report, including all photographs, slope notes, and comments.</w:t>
      </w:r>
      <w:r>
        <w:br/>
        <w:t>3. Any internal adjuster notes or communications pertaining to the coverage determination.</w:t>
      </w:r>
      <w:r>
        <w:br/>
      </w:r>
      <w:r>
        <w:br/>
        <w:t>We are also requesting a reinspection by a licensed, non-third-party field adjuster to e</w:t>
      </w:r>
      <w:r>
        <w:t>valuate all slopes and collateral evidence, in light of the verified storm data and supporting photo documentation.</w:t>
      </w:r>
      <w:r>
        <w:br/>
      </w:r>
      <w:r>
        <w:br/>
        <w:t>Please consider this a formal dispute of the prior coverage determination. Failure to provide the requested documentation or to conduct a thorough, unbiased reinspection may be considered a violation of Alabama’s good faith claims handling requirements.</w:t>
      </w:r>
      <w:r>
        <w:br/>
      </w:r>
      <w:r>
        <w:br/>
        <w:t>Respectfully,</w:t>
      </w:r>
      <w:r>
        <w:br/>
        <w:t>Amy Ragan</w:t>
      </w:r>
      <w:r>
        <w:br/>
        <w:t>Flight Engineer, Aerial AI Solutions</w:t>
      </w:r>
      <w:r>
        <w:br/>
        <w:t>On Behalf of the Insured: Vada Andre Samuels</w:t>
      </w:r>
      <w:r>
        <w:br/>
      </w:r>
      <w:r>
        <w:t>📧</w:t>
      </w:r>
      <w:r>
        <w:t xml:space="preserve"> Amy.Ragan@aerialai.solutions</w:t>
      </w:r>
      <w:r>
        <w:br/>
      </w:r>
      <w:r>
        <w:t>📞</w:t>
      </w:r>
      <w:r>
        <w:t xml:space="preserve"> (256) 460-9162</w:t>
      </w:r>
      <w:r>
        <w:br/>
        <w:t>UAH I²C Building, 850 Ben Graves Dr NW, Huntsville, AL 35816</w:t>
      </w:r>
      <w:r>
        <w:br/>
      </w:r>
    </w:p>
    <w:sectPr w:rsidR="002E4E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54847">
    <w:abstractNumId w:val="8"/>
  </w:num>
  <w:num w:numId="2" w16cid:durableId="10568581">
    <w:abstractNumId w:val="6"/>
  </w:num>
  <w:num w:numId="3" w16cid:durableId="1985038650">
    <w:abstractNumId w:val="5"/>
  </w:num>
  <w:num w:numId="4" w16cid:durableId="551813482">
    <w:abstractNumId w:val="4"/>
  </w:num>
  <w:num w:numId="5" w16cid:durableId="1071267389">
    <w:abstractNumId w:val="7"/>
  </w:num>
  <w:num w:numId="6" w16cid:durableId="924151466">
    <w:abstractNumId w:val="3"/>
  </w:num>
  <w:num w:numId="7" w16cid:durableId="48384948">
    <w:abstractNumId w:val="2"/>
  </w:num>
  <w:num w:numId="8" w16cid:durableId="1044720756">
    <w:abstractNumId w:val="1"/>
  </w:num>
  <w:num w:numId="9" w16cid:durableId="48505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E60"/>
    <w:rsid w:val="00326F90"/>
    <w:rsid w:val="003F36A6"/>
    <w:rsid w:val="00AA1D8D"/>
    <w:rsid w:val="00B47730"/>
    <w:rsid w:val="00CB0664"/>
    <w:rsid w:val="00D64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8250C"/>
  <w14:defaultImageDpi w14:val="300"/>
  <w15:docId w15:val="{95628C02-F205-FC4D-BC0C-491C62F2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Amy Garrison</cp:lastModifiedBy>
  <cp:revision>2</cp:revision>
  <dcterms:created xsi:type="dcterms:W3CDTF">2025-10-22T20:59:00Z</dcterms:created>
  <dcterms:modified xsi:type="dcterms:W3CDTF">2025-10-22T20:59:00Z</dcterms:modified>
  <cp:category/>
</cp:coreProperties>
</file>