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94775" w14:textId="44E560AF" w:rsidR="001D215C" w:rsidRPr="005D50CB" w:rsidRDefault="001D215C" w:rsidP="005D50CB">
      <w:pPr>
        <w:jc w:val="center"/>
        <w:rPr>
          <w:b/>
          <w:sz w:val="32"/>
        </w:rPr>
      </w:pPr>
      <w:r w:rsidRPr="005D50CB">
        <w:rPr>
          <w:b/>
          <w:sz w:val="32"/>
        </w:rPr>
        <w:t xml:space="preserve">Propidium </w:t>
      </w:r>
      <w:proofErr w:type="spellStart"/>
      <w:r w:rsidRPr="005D50CB">
        <w:rPr>
          <w:b/>
          <w:sz w:val="32"/>
        </w:rPr>
        <w:t>Monoazide</w:t>
      </w:r>
      <w:proofErr w:type="spellEnd"/>
      <w:r w:rsidRPr="005D50CB">
        <w:rPr>
          <w:b/>
          <w:sz w:val="32"/>
        </w:rPr>
        <w:t xml:space="preserve"> (PMA) </w:t>
      </w:r>
      <w:r w:rsidRPr="005D50CB">
        <w:rPr>
          <w:b/>
          <w:sz w:val="32"/>
        </w:rPr>
        <w:t>Treatment Protocol Development</w:t>
      </w:r>
    </w:p>
    <w:p w14:paraId="2EBB0313" w14:textId="5771C026" w:rsidR="001D215C" w:rsidRDefault="001D215C"/>
    <w:p w14:paraId="0BCB2BE3" w14:textId="746B13D9" w:rsidR="001D215C" w:rsidRDefault="001D215C">
      <w:r>
        <w:t xml:space="preserve">Column 1 of the following table gives the 7 basic steps on the PMA method: 1) Pre-processing, 2) Transfer of samples to containers, 3) Addition of PMA to treatment samples, 4) Addition of solution to controls, 5) Incubation in the dark, 6) Incubation under a halogen lamp, 7) DNA extraction. Columns 2-5 of the table outline the PMA procedures used by four recent studies </w:t>
      </w:r>
      <w:r>
        <w:fldChar w:fldCharType="begin" w:fldLock="1"/>
      </w:r>
      <w:r>
        <w:instrText>ADDIN CSL_CITATION {"citationItems":[{"id":"ITEM-1","itemData":{"DOI":"10.3389/fmicb.2019.00461","ISSN":"1664302X","abstract":"It was once a long-held view that the Antarctic was a pristine environment with low biomass, low biodiversity and low rates of microbial activity. However, as the intensity of scientific investigation has increased, so these views have started to change. In particular, the role and impact of human activity toward indigenous microbial communities has started to come under more intense scrutiny. During the Subglacial Lake Ellsworth exploration campaign in December 2012, a microbiological survey was conducted to determine the extent and likelihood of exogenous input into the subglacial lake system during the hot-water drilling process. Snow was collected from the surface to represent that used for melt water production for hot-water drilling. The results of this study showed that snow used to provide melt water differed in its microbiological composition from that of the surrounding area and raised the question of how the biogeography of snow-borne microorganisms might influence the potential outcome of scientific analyses. In this study, we investigated the biogeography of microorganisms in snow around a series of Antarctic logistic hubs, where human activity was clearly apparent, and from which scientific investigations have been undertaken. A change in microbial community structure with geographical location was apparent and, notably, a decrease in alpha diversity at more remote southern latitudes. Soil-related microorganisms dominated microbial assemblages suggesting terrestrial input, most likely from long-range aeolian transport into continental Antarctica. We also observed that relic DNA was not a major issue when assessing snow samples. Overall, our observations might have profound implications for future scientific activities in Antarctica, such as the need to establish “no-go” protected areas, the need for better characterization of field sites and improved protocols for sterilization and verification of ice drilling equipment.","author":[{"dropping-particle":"","family":"Malard","given":"Lucie A.","non-dropping-particle":"","parse-names":false,"suffix":""},{"dropping-particle":"","family":"Šabacká","given":"Marie","non-dropping-particle":"","parse-names":false,"suffix":""},{"dropping-particle":"","family":"Magiopoulos","given":"Iordanis","non-dropping-particle":"","parse-names":false,"suffix":""},{"dropping-particle":"","family":"Mowlem","given":"Matt","non-dropping-particle":"","parse-names":false,"suffix":""},{"dropping-particle":"","family":"Hodson","given":"Andy","non-dropping-particle":"","parse-names":false,"suffix":""},{"dropping-particle":"","family":"Tranter","given":"Martyn","non-dropping-particle":"","parse-names":false,"suffix":""},{"dropping-particle":"","family":"Siegert","given":"Martin J.","non-dropping-particle":"","parse-names":false,"suffix":""},{"dropping-particle":"","family":"Pearce","given":"David A.","non-dropping-particle":"","parse-names":false,"suffix":""}],"container-title":"Frontiers in Microbiology","id":"ITEM-1","issue":"MAR","issued":{"date-parts":[["2019"]]},"page":"1-12","title":"Spatial variability of Antarctic surface snow bacterial communities","type":"article-journal","volume":"10"},"uris":["http://www.mendeley.com/documents/?uuid=41a2f770-82e2-46cd-8b43-8153baa5d95e"]},{"id":"ITEM-2","itemData":{"DOI":"10.1128/AEM.02646-18","ISSN":"10985336","PMID":"30683748","abstract":"Permafrost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Microbiology","id":"ITEM-2","issue":"7","issued":{"date-parts":[["2019"]]},"title":"Changes in the active, dead, and dormant microbial community structure across a pleistocene permafrost chronosequence","type":"article-journal","volume":"85"},"uris":["http://www.mendeley.com/documents/?uuid=eb6c6ca5-755f-3d56-a872-84c410badc4d"]},{"id":"ITEM-3","itemData":{"DOI":"10.3389/fmicb.2018.02969","ISSN":"1664-302X","abstract":"Extracellular DNA has been reported to comprise a large fraction of total DNA in near-seafloor sediment. However, the potential effect of extracellular DNA, arising from dead or moribund cells, on sequencing surveys is a critical concern that has largely not been addressed for marine sedimentary habitats. To address this concern, we interrogated freshly collected Arctic and Pacific sediment for extracellular 16S rRNA genes using the photoactive DNA-binding dye Propidium Monoazide. Significant differences between relative abundances of total (intracellular + extracellular) Bacterial 16S rRNA genes and relative abundances of intracellular Bacterial 16S rRNA genes are only detected in three of twelve shallow [10 cm below seafloor (cmbsf)] samples. Relative abundances of total Bacterial 16S rRNA genes are statistically indistinguishable from relative abundances of intracellular Bacterial 16S rRNA genes in all interrogated samples from depths greater than 10 cmbsf. 16S rRNA gene sequencing shows that even where significantly higher abundances of extracellular genes are detected, they have little or no influence on prokaryote community composition. Taxon-level analyses suggest that extracellular DNA, arising from in situ death, may be sourced from different organisms in sediment of different ages. However, the overall effect of extracellular genes on sequencing surveys of marine sedimentary prokaryotes is minimal.","author":[{"dropping-particle":"","family":"Ramírez","given":"Gustavo A.","non-dropping-particle":"","parse-names":false,"suffix":""},{"dropping-particle":"","family":"Jørgensen","given":"Steffen L.","non-dropping-particle":"","parse-names":false,"suffix":""},{"dropping-particle":"","family":"Zhao","given":"Rui","non-dropping-particle":"","parse-names":false,"suffix":""},{"dropping-particle":"","family":"D’Hondt","given":"Steven","non-dropping-particle":"","parse-names":false,"suffix":""}],"container-title":"Frontiers in Microbiology","id":"ITEM-3","issue":"December","issued":{"date-parts":[["2018"]]},"page":"1-12","title":"Minimal Influence of Extracellular DNA on Molecular Surveys of Marine Sedimentary Communities","type":"article-journal","volume":"9"},"uris":["http://www.mendeley.com/documents/?uuid=6dd41330-48eb-4195-9948-3fbf835b713b"]},{"id":"ITEM-4","itemData":{"author":[{"dropping-particle":"","family":"Amiraux","given":"R.","non-dropping-particle":"","parse-names":false,"suffix":""},{"dropping-particle":"","family":"Burot","given":"C.","non-dropping-particle":"","parse-names":false,"suffix":""},{"dropping-particle":"","family":"Bonin","given":"P.","non-dropping-particle":"","parse-names":false,"suffix":""},{"dropping-particle":"","family":"Guasco","given":"S.","non-dropping-particle":"","parse-names":false,"suffix":""},{"dropping-particle":"","family":"Babin","given":"M.","non-dropping-particle":"","parse-names":false,"suffix":""},{"dropping-particle":"","family":"Rontani","given":"J.-F.","non-dropping-particle":"","parse-names":false,"suffix":""}],"container-title":"Elem Sci Anth","id":"ITEM-4","issued":{"date-parts":[["2019"]]},"title":"Stress Factors Resulting From The Arctic Vernal Sea Ice Melt: Impact On The Viability Of The Bacterial Communities Associated To Sympagic Algae","type":"article-journal","volume":"Submitted"},"uris":["http://www.mendeley.com/documents/?uuid=8ce15bb6-e90c-49d3-81c1-1a631fb4ba24"]}],"mendeley":{"formattedCitation":"(Ramírez et al., 2018; Amiraux et al., 2019; Burkert et al., 2019; Malard et al., 2019)","plainTextFormattedCitation":"(Ramírez et al., 2018; Amiraux et al., 2019; Burkert et al., 2019; Malard et al., 2019)"},"properties":{"noteIndex":0},"schema":"https://github.com/citation-style-language/schema/raw/master/csl-citation.json"}</w:instrText>
      </w:r>
      <w:r>
        <w:fldChar w:fldCharType="separate"/>
      </w:r>
      <w:r w:rsidRPr="001D215C">
        <w:rPr>
          <w:noProof/>
        </w:rPr>
        <w:t>(Ramírez et al., 2018; Amiraux et al., 2019; Burkert et al., 2019; Malard et al., 2019)</w:t>
      </w:r>
      <w:r>
        <w:fldChar w:fldCharType="end"/>
      </w:r>
      <w:r>
        <w:t>. Columns 6-9 of the table outline 2 prospective protocols for ice and snow samples (pre-filtering and no pre-filtering), followed by 2 prospective protocols for cryoconite (pre-filtering and no-pre-filtering).</w:t>
      </w:r>
    </w:p>
    <w:tbl>
      <w:tblPr>
        <w:tblStyle w:val="TableGrid"/>
        <w:tblW w:w="0" w:type="auto"/>
        <w:tblLook w:val="04A0" w:firstRow="1" w:lastRow="0" w:firstColumn="1" w:lastColumn="0" w:noHBand="0" w:noVBand="1"/>
      </w:tblPr>
      <w:tblGrid>
        <w:gridCol w:w="1323"/>
        <w:gridCol w:w="2114"/>
        <w:gridCol w:w="2830"/>
        <w:gridCol w:w="2046"/>
        <w:gridCol w:w="2134"/>
        <w:gridCol w:w="1174"/>
        <w:gridCol w:w="1181"/>
        <w:gridCol w:w="1294"/>
        <w:gridCol w:w="1294"/>
      </w:tblGrid>
      <w:tr w:rsidR="00010AA9" w14:paraId="184CC92C" w14:textId="77777777" w:rsidTr="000C35C9">
        <w:tc>
          <w:tcPr>
            <w:tcW w:w="0" w:type="auto"/>
          </w:tcPr>
          <w:p w14:paraId="37751305" w14:textId="77777777" w:rsidR="001D215C" w:rsidRDefault="001D215C" w:rsidP="005F54DB">
            <w:r>
              <w:t>Step</w:t>
            </w:r>
          </w:p>
        </w:tc>
        <w:tc>
          <w:tcPr>
            <w:tcW w:w="0" w:type="auto"/>
          </w:tcPr>
          <w:p w14:paraId="216769A8" w14:textId="77777777" w:rsidR="001D215C" w:rsidRDefault="001D215C" w:rsidP="005F54DB">
            <w:r>
              <w:t xml:space="preserve">Antarctic Snow </w:t>
            </w:r>
            <w:r>
              <w:fldChar w:fldCharType="begin" w:fldLock="1"/>
            </w:r>
            <w:r>
              <w:instrText>ADDIN CSL_CITATION {"citationItems":[{"id":"ITEM-1","itemData":{"DOI":"10.3389/fmicb.2019.00461","ISSN":"1664302X","abstract":"It was once a long-held view that the Antarctic was a pristine environment with low biomass, low biodiversity and low rates of microbial activity. However, as the intensity of scientific investigation has increased, so these views have started to change. In particular, the role and impact of human activity toward indigenous microbial communities has started to come under more intense scrutiny. During the Subglacial Lake Ellsworth exploration campaign in December 2012, a microbiological survey was conducted to determine the extent and likelihood of exogenous input into the subglacial lake system during the hot-water drilling process. Snow was collected from the surface to represent that used for melt water production for hot-water drilling. The results of this study showed that snow used to provide melt water differed in its microbiological composition from that of the surrounding area and raised the question of how the biogeography of snow-borne microorganisms might influence the potential outcome of scientific analyses. In this study, we investigated the biogeography of microorganisms in snow around a series of Antarctic logistic hubs, where human activity was clearly apparent, and from which scientific investigations have been undertaken. A change in microbial community structure with geographical location was apparent and, notably, a decrease in alpha diversity at more remote southern latitudes. Soil-related microorganisms dominated microbial assemblages suggesting terrestrial input, most likely from long-range aeolian transport into continental Antarctica. We also observed that relic DNA was not a major issue when assessing snow samples. Overall, our observations might have profound implications for future scientific activities in Antarctica, such as the need to establish “no-go” protected areas, the need for better characterization of field sites and improved protocols for sterilization and verification of ice drilling equipment.","author":[{"dropping-particle":"","family":"Malard","given":"Lucie A.","non-dropping-particle":"","parse-names":false,"suffix":""},{"dropping-particle":"","family":"Šabacká","given":"Marie","non-dropping-particle":"","parse-names":false,"suffix":""},{"dropping-particle":"","family":"Magiopoulos","given":"Iordanis","non-dropping-particle":"","parse-names":false,"suffix":""},{"dropping-particle":"","family":"Mowlem","given":"Matt","non-dropping-particle":"","parse-names":false,"suffix":""},{"dropping-particle":"","family":"Hodson","given":"Andy","non-dropping-particle":"","parse-names":false,"suffix":""},{"dropping-particle":"","family":"Tranter","given":"Martyn","non-dropping-particle":"","parse-names":false,"suffix":""},{"dropping-particle":"","family":"Siegert","given":"Martin J.","non-dropping-particle":"","parse-names":false,"suffix":""},{"dropping-particle":"","family":"Pearce","given":"David A.","non-dropping-particle":"","parse-names":false,"suffix":""}],"container-title":"Frontiers in Microbiology","id":"ITEM-1","issue":"MAR","issued":{"date-parts":[["2019"]]},"page":"1-12","title":"Spatial variability of Antarctic surface snow bacterial communities","type":"article-journal","volume":"10"},"uris":["http://www.mendeley.com/documents/?uuid=41a2f770-82e2-46cd-8b43-8153baa5d95e"]}],"mendeley":{"formattedCitation":"(Malard et al., 2019)","plainTextFormattedCitation":"(Malard et al., 2019)","previouslyFormattedCitation":"(Malard et al., 2019)"},"properties":{"noteIndex":0},"schema":"https://github.com/citation-style-language/schema/raw/master/csl-citation.json"}</w:instrText>
            </w:r>
            <w:r>
              <w:fldChar w:fldCharType="separate"/>
            </w:r>
            <w:r w:rsidRPr="00827451">
              <w:rPr>
                <w:noProof/>
              </w:rPr>
              <w:t>(Malard et al., 2019)</w:t>
            </w:r>
            <w:r>
              <w:fldChar w:fldCharType="end"/>
            </w:r>
          </w:p>
        </w:tc>
        <w:tc>
          <w:tcPr>
            <w:tcW w:w="0" w:type="auto"/>
          </w:tcPr>
          <w:p w14:paraId="174D0669" w14:textId="79018F1D" w:rsidR="001D215C" w:rsidRDefault="001D215C" w:rsidP="005F54DB">
            <w:r>
              <w:t xml:space="preserve">Alaskan Permafrost </w:t>
            </w:r>
            <w:r>
              <w:fldChar w:fldCharType="begin" w:fldLock="1"/>
            </w:r>
            <w: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1D215C">
              <w:rPr>
                <w:noProof/>
              </w:rPr>
              <w:t>(Burkert et al., 2019)</w:t>
            </w:r>
            <w:r>
              <w:fldChar w:fldCharType="end"/>
            </w:r>
          </w:p>
        </w:tc>
        <w:tc>
          <w:tcPr>
            <w:tcW w:w="0" w:type="auto"/>
          </w:tcPr>
          <w:p w14:paraId="00FB9C5A" w14:textId="77777777" w:rsidR="001D215C" w:rsidRDefault="001D215C" w:rsidP="005F54DB">
            <w:r>
              <w:t xml:space="preserve">Marine Sediment </w:t>
            </w:r>
            <w:r>
              <w:fldChar w:fldCharType="begin" w:fldLock="1"/>
            </w:r>
            <w:r>
              <w:instrText>ADDIN CSL_CITATION {"citationItems":[{"id":"ITEM-1","itemData":{"DOI":"10.3389/fmicb.2018.02969","ISSN":"1664-302X","abstract":"Extracellular DNA has been reported to comprise a large fraction of total DNA in near-seafloor sediment. However, the potential effect of extracellular DNA, arising from dead or moribund cells, on sequencing surveys is a critical concern that has largely not been addressed for marine sedimentary habitats. To address this concern, we interrogated freshly collected Arctic and Pacific sediment for extracellular 16S rRNA genes using the photoactive DNA-binding dye Propidium Monoazide. Significant differences between relative abundances of total (intracellular + extracellular) Bacterial 16S rRNA genes and relative abundances of intracellular Bacterial 16S rRNA genes are only detected in three of twelve shallow [10 cm below seafloor (cmbsf)] samples. Relative abundances of total Bacterial 16S rRNA genes are statistically indistinguishable from relative abundances of intracellular Bacterial 16S rRNA genes in all interrogated samples from depths greater than 10 cmbsf. 16S rRNA gene sequencing shows that even where significantly higher abundances of extracellular genes are detected, they have little or no influence on prokaryote community composition. Taxon-level analyses suggest that extracellular DNA, arising from in situ death, may be sourced from different organisms in sediment of different ages. However, the overall effect of extracellular genes on sequencing surveys of marine sedimentary prokaryotes is minimal.","author":[{"dropping-particle":"","family":"Ramírez","given":"Gustavo A.","non-dropping-particle":"","parse-names":false,"suffix":""},{"dropping-particle":"","family":"Jørgensen","given":"Steffen L.","non-dropping-particle":"","parse-names":false,"suffix":""},{"dropping-particle":"","family":"Zhao","given":"Rui","non-dropping-particle":"","parse-names":false,"suffix":""},{"dropping-particle":"","family":"D’Hondt","given":"Steven","non-dropping-particle":"","parse-names":false,"suffix":""}],"container-title":"Frontiers in Microbiology","id":"ITEM-1","issue":"December","issued":{"date-parts":[["2018"]]},"page":"1-12","title":"Minimal Influence of Extracellular DNA on Molecular Surveys of Marine Sedimentary Communities","type":"article-journal","volume":"9"},"uris":["http://www.mendeley.com/documents/?uuid=6dd41330-48eb-4195-9948-3fbf835b713b"]}],"mendeley":{"formattedCitation":"(Ramírez et al., 2018)","plainTextFormattedCitation":"(Ramírez et al., 2018)","previouslyFormattedCitation":"(Ramírez et al., 2018)"},"properties":{"noteIndex":0},"schema":"https://github.com/citation-style-language/schema/raw/master/csl-citation.json"}</w:instrText>
            </w:r>
            <w:r>
              <w:fldChar w:fldCharType="separate"/>
            </w:r>
            <w:r w:rsidRPr="00827451">
              <w:rPr>
                <w:noProof/>
              </w:rPr>
              <w:t>(Ramírez et al., 2018)</w:t>
            </w:r>
            <w:r>
              <w:fldChar w:fldCharType="end"/>
            </w:r>
          </w:p>
        </w:tc>
        <w:tc>
          <w:tcPr>
            <w:tcW w:w="0" w:type="auto"/>
          </w:tcPr>
          <w:p w14:paraId="4FA9D0A2" w14:textId="5AE501E5" w:rsidR="001D215C" w:rsidRDefault="001D215C" w:rsidP="005F54DB">
            <w:r>
              <w:t xml:space="preserve">Sea Ice </w:t>
            </w:r>
            <w:r>
              <w:fldChar w:fldCharType="begin" w:fldLock="1"/>
            </w:r>
            <w:r>
              <w:instrText>ADDIN CSL_CITATION {"citationItems":[{"id":"ITEM-1","itemData":{"author":[{"dropping-particle":"","family":"Amiraux","given":"R.","non-dropping-particle":"","parse-names":false,"suffix":""},{"dropping-particle":"","family":"Burot","given":"C.","non-dropping-particle":"","parse-names":false,"suffix":""},{"dropping-particle":"","family":"Bonin","given":"P.","non-dropping-particle":"","parse-names":false,"suffix":""},{"dropping-particle":"","family":"Guasco","given":"S.","non-dropping-particle":"","parse-names":false,"suffix":""},{"dropping-particle":"","family":"Babin","given":"M.","non-dropping-particle":"","parse-names":false,"suffix":""},{"dropping-particle":"","family":"Rontani","given":"J.-F.","non-dropping-particle":"","parse-names":false,"suffix":""}],"container-title":"Elem Sci Anth","id":"ITEM-1","issued":{"date-parts":[["2019"]]},"title":"Stress Factors Resulting From The Arctic Vernal Sea Ice Melt: Impact On The Viability Of The Bacterial Communities Associated To Sympagic Algae","type":"article-journal","volume":"Submitted"},"uris":["http://www.mendeley.com/documents/?uuid=8ce15bb6-e90c-49d3-81c1-1a631fb4ba24"]}],"mendeley":{"formattedCitation":"(Amiraux et al., 2019)","plainTextFormattedCitation":"(Amiraux et al., 2019)","previouslyFormattedCitation":"(Amiraux et al., 2019)"},"properties":{"noteIndex":0},"schema":"https://github.com/citation-style-language/schema/raw/master/csl-citation.json"}</w:instrText>
            </w:r>
            <w:r>
              <w:fldChar w:fldCharType="separate"/>
            </w:r>
            <w:r w:rsidRPr="00BA7167">
              <w:rPr>
                <w:noProof/>
              </w:rPr>
              <w:t>(Amiraux et al., 2019)</w:t>
            </w:r>
            <w:r>
              <w:fldChar w:fldCharType="end"/>
            </w:r>
          </w:p>
        </w:tc>
        <w:tc>
          <w:tcPr>
            <w:tcW w:w="0" w:type="auto"/>
          </w:tcPr>
          <w:p w14:paraId="40B5A993" w14:textId="2668F120" w:rsidR="001D215C" w:rsidRDefault="001D215C" w:rsidP="005F54DB">
            <w:r>
              <w:t xml:space="preserve">Ice/Snow Protocol 1 </w:t>
            </w:r>
            <w:r w:rsidR="005D50CB">
              <w:t>(Pre-filtering)</w:t>
            </w:r>
          </w:p>
        </w:tc>
        <w:tc>
          <w:tcPr>
            <w:tcW w:w="0" w:type="auto"/>
          </w:tcPr>
          <w:p w14:paraId="14373FBA" w14:textId="5402FE76" w:rsidR="001D215C" w:rsidRDefault="001D215C" w:rsidP="005F54DB">
            <w:r>
              <w:t>Ice/Snow Protocol 2</w:t>
            </w:r>
            <w:r w:rsidR="005D50CB">
              <w:t xml:space="preserve"> (No pre-filtering)</w:t>
            </w:r>
          </w:p>
        </w:tc>
        <w:tc>
          <w:tcPr>
            <w:tcW w:w="0" w:type="auto"/>
          </w:tcPr>
          <w:p w14:paraId="3B78DEF8" w14:textId="77777777" w:rsidR="005D50CB" w:rsidRDefault="001D215C" w:rsidP="005F54DB">
            <w:r>
              <w:t>Cryoconite Protocol 1</w:t>
            </w:r>
          </w:p>
          <w:p w14:paraId="26947573" w14:textId="270E97BA" w:rsidR="001D215C" w:rsidRDefault="005D50CB" w:rsidP="005F54DB">
            <w:r>
              <w:t>(Pre-filtering)</w:t>
            </w:r>
            <w:r w:rsidR="001D215C">
              <w:t xml:space="preserve"> </w:t>
            </w:r>
          </w:p>
        </w:tc>
        <w:tc>
          <w:tcPr>
            <w:tcW w:w="0" w:type="auto"/>
          </w:tcPr>
          <w:p w14:paraId="0C6A25EF" w14:textId="77777777" w:rsidR="001D215C" w:rsidRDefault="001D215C" w:rsidP="005F54DB">
            <w:r>
              <w:t>Cryoconite Protocol 2</w:t>
            </w:r>
          </w:p>
          <w:p w14:paraId="286A7D11" w14:textId="5F3DE8EF" w:rsidR="005D50CB" w:rsidRDefault="005D50CB" w:rsidP="005F54DB">
            <w:r>
              <w:t>(No pre-filtering)</w:t>
            </w:r>
          </w:p>
        </w:tc>
      </w:tr>
      <w:tr w:rsidR="00010AA9" w14:paraId="14AC3134" w14:textId="77777777" w:rsidTr="000C35C9">
        <w:tc>
          <w:tcPr>
            <w:tcW w:w="0" w:type="auto"/>
          </w:tcPr>
          <w:p w14:paraId="54CE6836" w14:textId="77777777" w:rsidR="001D215C" w:rsidRDefault="001D215C" w:rsidP="005F54DB">
            <w:r>
              <w:t xml:space="preserve">1. Pre-processing </w:t>
            </w:r>
          </w:p>
        </w:tc>
        <w:tc>
          <w:tcPr>
            <w:tcW w:w="0" w:type="auto"/>
          </w:tcPr>
          <w:p w14:paraId="0D80C78C" w14:textId="77777777" w:rsidR="001D215C" w:rsidRDefault="001D215C" w:rsidP="005F54DB">
            <w:r>
              <w:t xml:space="preserve">Melted samples passed through </w:t>
            </w:r>
            <w:r w:rsidRPr="00827451">
              <w:t xml:space="preserve">﻿0.2 µm </w:t>
            </w:r>
            <w:proofErr w:type="spellStart"/>
            <w:r w:rsidRPr="00827451">
              <w:t>Sterivex</w:t>
            </w:r>
            <w:proofErr w:type="spellEnd"/>
            <w:r w:rsidRPr="00827451">
              <w:t xml:space="preserve"> filters</w:t>
            </w:r>
            <w:r>
              <w:t>. Frozen at -20</w:t>
            </w:r>
            <w:r>
              <w:sym w:font="Symbol" w:char="F0B0"/>
            </w:r>
            <w:r>
              <w:t>C for transport to UK.</w:t>
            </w:r>
          </w:p>
        </w:tc>
        <w:tc>
          <w:tcPr>
            <w:tcW w:w="0" w:type="auto"/>
          </w:tcPr>
          <w:p w14:paraId="2073F6DD" w14:textId="3A90D4AF" w:rsidR="001D215C" w:rsidRDefault="001C01DF" w:rsidP="005F54DB">
            <w:r>
              <w:t xml:space="preserve">Cells separated from soil matrix by disrupting 5 g of sample in 25 mL of 1% sodium </w:t>
            </w:r>
            <w:proofErr w:type="spellStart"/>
            <w:r>
              <w:t>hexametaohosphate</w:t>
            </w:r>
            <w:proofErr w:type="spellEnd"/>
            <w:r>
              <w:t xml:space="preserve"> buffer (SHMP) and sonicating for 1 min at 20 V using </w:t>
            </w:r>
            <w:r w:rsidRPr="001C01DF">
              <w:t>﻿</w:t>
            </w:r>
            <w:proofErr w:type="spellStart"/>
            <w:r w:rsidRPr="001C01DF">
              <w:t>QSonica</w:t>
            </w:r>
            <w:proofErr w:type="spellEnd"/>
            <w:r w:rsidRPr="001C01DF">
              <w:t xml:space="preserve"> </w:t>
            </w:r>
            <w:proofErr w:type="spellStart"/>
            <w:r w:rsidRPr="001C01DF">
              <w:t>ultrasoni</w:t>
            </w:r>
            <w:proofErr w:type="spellEnd"/>
            <w:r w:rsidRPr="001C01DF">
              <w:t xml:space="preserve">- </w:t>
            </w:r>
            <w:proofErr w:type="spellStart"/>
            <w:r w:rsidRPr="001C01DF">
              <w:t>cator</w:t>
            </w:r>
            <w:proofErr w:type="spellEnd"/>
            <w:r w:rsidRPr="001C01DF">
              <w:t xml:space="preserve"> with a 0.6-cm probe</w:t>
            </w:r>
            <w:r>
              <w:t xml:space="preserve">. Leave samples for 15 mins to settle. Transfer supernatant to clean 50 mL tube. Add </w:t>
            </w:r>
            <w:r w:rsidRPr="001C01DF">
              <w:t xml:space="preserve">﻿15 </w:t>
            </w:r>
            <w:r>
              <w:t>mL</w:t>
            </w:r>
            <w:r w:rsidRPr="001C01DF">
              <w:t xml:space="preserve"> of 1% SHMP to the pellet and sonicated it again with a 0.6-cm probe for 1 min at 20 V</w:t>
            </w:r>
            <w:r>
              <w:t xml:space="preserve">. Leave </w:t>
            </w:r>
            <w:r w:rsidR="009C015B">
              <w:t xml:space="preserve">samples for 15 minutes to settle. </w:t>
            </w:r>
            <w:r w:rsidR="009C015B" w:rsidRPr="009C015B">
              <w:t>﻿</w:t>
            </w:r>
            <w:r w:rsidR="009C015B">
              <w:t>Combine n</w:t>
            </w:r>
            <w:r w:rsidR="009C015B" w:rsidRPr="009C015B">
              <w:t>ew supernatant with supernatant from the previous step</w:t>
            </w:r>
            <w:r w:rsidR="009C015B">
              <w:t>.</w:t>
            </w:r>
            <w:r w:rsidR="00C50DCF">
              <w:t xml:space="preserve"> </w:t>
            </w:r>
            <w:r w:rsidR="00C50DCF" w:rsidRPr="00C50DCF">
              <w:t>﻿</w:t>
            </w:r>
            <w:r w:rsidR="00C50DCF">
              <w:t>C</w:t>
            </w:r>
            <w:r w:rsidR="00C50DCF" w:rsidRPr="00C50DCF">
              <w:t xml:space="preserve">entrifuged the combined supernatant </w:t>
            </w:r>
            <w:r w:rsidR="00C50DCF" w:rsidRPr="00C50DCF">
              <w:lastRenderedPageBreak/>
              <w:t>at 20</w:t>
            </w:r>
            <w:r w:rsidR="00C50DCF">
              <w:t xml:space="preserve"> X</w:t>
            </w:r>
            <w:r w:rsidR="00C50DCF" w:rsidRPr="00C50DCF">
              <w:t xml:space="preserve"> g for 2 min</w:t>
            </w:r>
            <w:r w:rsidR="00C50DCF">
              <w:t xml:space="preserve">. Transfer supernatant to 1 x 50 mL tube for PMA treatment and 1 x 50 mL tube for control. </w:t>
            </w:r>
            <w:r w:rsidR="00C50DCF" w:rsidRPr="00C50DCF">
              <w:t>﻿</w:t>
            </w:r>
            <w:r w:rsidR="00C50DCF">
              <w:t>C</w:t>
            </w:r>
            <w:r w:rsidR="00C50DCF" w:rsidRPr="00C50DCF">
              <w:t>entrifuge at 10,000</w:t>
            </w:r>
            <w:r w:rsidR="00C50DCF">
              <w:t xml:space="preserve"> X</w:t>
            </w:r>
            <w:r w:rsidR="00C50DCF" w:rsidRPr="00C50DCF">
              <w:t xml:space="preserve"> g for 15 min to pellet the biomass</w:t>
            </w:r>
            <w:r w:rsidR="00C50DCF">
              <w:t xml:space="preserve">. PMA group is ready for immediate use. </w:t>
            </w:r>
          </w:p>
        </w:tc>
        <w:tc>
          <w:tcPr>
            <w:tcW w:w="0" w:type="auto"/>
          </w:tcPr>
          <w:p w14:paraId="1BD24E2F" w14:textId="708C67E2" w:rsidR="001D215C" w:rsidRDefault="00F46F39" w:rsidP="005F54DB">
            <w:r>
              <w:lastRenderedPageBreak/>
              <w:t xml:space="preserve">Use sterile cut syringes to aseptically sample sediment cores collected from Arctic and Pacific sites. </w:t>
            </w:r>
          </w:p>
        </w:tc>
        <w:tc>
          <w:tcPr>
            <w:tcW w:w="0" w:type="auto"/>
          </w:tcPr>
          <w:p w14:paraId="6E0E2901" w14:textId="77777777" w:rsidR="001D215C" w:rsidRDefault="001D215C" w:rsidP="005F54DB">
            <w:r>
              <w:t xml:space="preserve">Sea ice samples concentrated by pelleting at 5,000 x g for 5 mins. Pellets then homogenized in 1 mL of 0.2 </w:t>
            </w:r>
            <w:r w:rsidRPr="00827451">
              <w:t>µm</w:t>
            </w:r>
            <w:r>
              <w:t xml:space="preserve"> filtered se</w:t>
            </w:r>
            <w:bookmarkStart w:id="0" w:name="_GoBack"/>
            <w:bookmarkEnd w:id="0"/>
            <w:r>
              <w:t xml:space="preserve">a water. </w:t>
            </w:r>
          </w:p>
        </w:tc>
        <w:tc>
          <w:tcPr>
            <w:tcW w:w="0" w:type="auto"/>
          </w:tcPr>
          <w:p w14:paraId="3047F397" w14:textId="77777777" w:rsidR="001D215C" w:rsidRDefault="001D215C" w:rsidP="005F54DB"/>
        </w:tc>
        <w:tc>
          <w:tcPr>
            <w:tcW w:w="0" w:type="auto"/>
          </w:tcPr>
          <w:p w14:paraId="5358B4CE" w14:textId="77777777" w:rsidR="001D215C" w:rsidRDefault="001D215C" w:rsidP="005F54DB"/>
        </w:tc>
        <w:tc>
          <w:tcPr>
            <w:tcW w:w="0" w:type="auto"/>
          </w:tcPr>
          <w:p w14:paraId="0D1D3195" w14:textId="77777777" w:rsidR="001D215C" w:rsidRDefault="001D215C" w:rsidP="005F54DB"/>
        </w:tc>
        <w:tc>
          <w:tcPr>
            <w:tcW w:w="0" w:type="auto"/>
          </w:tcPr>
          <w:p w14:paraId="3403E670" w14:textId="77777777" w:rsidR="001D215C" w:rsidRDefault="001D215C" w:rsidP="005F54DB"/>
        </w:tc>
      </w:tr>
      <w:tr w:rsidR="00010AA9" w14:paraId="42B83F2D" w14:textId="77777777" w:rsidTr="000C35C9">
        <w:tc>
          <w:tcPr>
            <w:tcW w:w="0" w:type="auto"/>
          </w:tcPr>
          <w:p w14:paraId="2CE85B8D" w14:textId="77777777" w:rsidR="001D215C" w:rsidRDefault="001D215C" w:rsidP="005F54DB">
            <w:r>
              <w:t>2. Transfer samples to containers</w:t>
            </w:r>
          </w:p>
        </w:tc>
        <w:tc>
          <w:tcPr>
            <w:tcW w:w="0" w:type="auto"/>
          </w:tcPr>
          <w:p w14:paraId="690D0AE2" w14:textId="77777777" w:rsidR="001D215C" w:rsidRDefault="001D215C" w:rsidP="005F54DB">
            <w:r>
              <w:t xml:space="preserve">Cut filters in half using sterile </w:t>
            </w:r>
            <w:r w:rsidRPr="00827451">
              <w:t>﻿</w:t>
            </w:r>
            <w:r>
              <w:t xml:space="preserve">and </w:t>
            </w:r>
            <w:proofErr w:type="spellStart"/>
            <w:r w:rsidRPr="00827451">
              <w:t>DNAase</w:t>
            </w:r>
            <w:proofErr w:type="spellEnd"/>
            <w:r w:rsidRPr="00827451">
              <w:t>/ethanol treated razors</w:t>
            </w:r>
            <w:r>
              <w:t xml:space="preserve">. </w:t>
            </w:r>
          </w:p>
        </w:tc>
        <w:tc>
          <w:tcPr>
            <w:tcW w:w="0" w:type="auto"/>
          </w:tcPr>
          <w:p w14:paraId="34677810" w14:textId="3110AE01" w:rsidR="001D215C" w:rsidRDefault="001D215C" w:rsidP="005F54DB">
            <w:r>
              <w:t xml:space="preserve">﻿Resuspended extracted </w:t>
            </w:r>
            <w:r w:rsidR="00C50DCF">
              <w:t xml:space="preserve">PMA-treatment </w:t>
            </w:r>
            <w:r>
              <w:t xml:space="preserve">cell pellets in 500 </w:t>
            </w:r>
            <w:r w:rsidRPr="00827451">
              <w:t>µ</w:t>
            </w:r>
            <w:r>
              <w:t>l of</w:t>
            </w:r>
          </w:p>
          <w:p w14:paraId="0075D03D" w14:textId="7B1BC1A4" w:rsidR="001D215C" w:rsidRDefault="001D215C" w:rsidP="005F54DB">
            <w:r>
              <w:t xml:space="preserve">0.85% </w:t>
            </w:r>
            <w:proofErr w:type="spellStart"/>
            <w:r>
              <w:t>NaCl</w:t>
            </w:r>
            <w:proofErr w:type="spellEnd"/>
            <w:r>
              <w:t xml:space="preserve"> solution and placed in clear 1.5</w:t>
            </w:r>
            <w:r w:rsidR="00C50DCF">
              <w:t xml:space="preserve"> </w:t>
            </w:r>
            <w:r>
              <w:t>m</w:t>
            </w:r>
            <w:r w:rsidR="00C50DCF">
              <w:t>L</w:t>
            </w:r>
            <w:r>
              <w:t xml:space="preserve"> microcentrifuge tubes.</w:t>
            </w:r>
          </w:p>
        </w:tc>
        <w:tc>
          <w:tcPr>
            <w:tcW w:w="0" w:type="auto"/>
          </w:tcPr>
          <w:p w14:paraId="42C26025" w14:textId="77777777" w:rsidR="001D215C" w:rsidRDefault="001D215C" w:rsidP="005F54DB">
            <w:r>
              <w:t>Place 0.1 cm</w:t>
            </w:r>
            <w:r w:rsidRPr="00950AAA">
              <w:rPr>
                <w:vertAlign w:val="superscript"/>
              </w:rPr>
              <w:t>3</w:t>
            </w:r>
            <w:r>
              <w:t xml:space="preserve"> of fresh wet sediment in six 1.5 mL translucent microcentrifuge tubes.</w:t>
            </w:r>
          </w:p>
        </w:tc>
        <w:tc>
          <w:tcPr>
            <w:tcW w:w="0" w:type="auto"/>
          </w:tcPr>
          <w:p w14:paraId="35EF36D2" w14:textId="77777777" w:rsidR="001D215C" w:rsidRDefault="001D215C" w:rsidP="005F54DB"/>
        </w:tc>
        <w:tc>
          <w:tcPr>
            <w:tcW w:w="0" w:type="auto"/>
          </w:tcPr>
          <w:p w14:paraId="3516F141" w14:textId="77777777" w:rsidR="001D215C" w:rsidRDefault="001D215C" w:rsidP="005F54DB"/>
        </w:tc>
        <w:tc>
          <w:tcPr>
            <w:tcW w:w="0" w:type="auto"/>
          </w:tcPr>
          <w:p w14:paraId="4C3211B8" w14:textId="77777777" w:rsidR="001D215C" w:rsidRDefault="001D215C" w:rsidP="005F54DB"/>
        </w:tc>
        <w:tc>
          <w:tcPr>
            <w:tcW w:w="0" w:type="auto"/>
          </w:tcPr>
          <w:p w14:paraId="37DEA825" w14:textId="77777777" w:rsidR="001D215C" w:rsidRDefault="001D215C" w:rsidP="005F54DB"/>
        </w:tc>
        <w:tc>
          <w:tcPr>
            <w:tcW w:w="0" w:type="auto"/>
          </w:tcPr>
          <w:p w14:paraId="73E56749" w14:textId="77777777" w:rsidR="001D215C" w:rsidRDefault="001D215C" w:rsidP="005F54DB"/>
        </w:tc>
      </w:tr>
      <w:tr w:rsidR="00010AA9" w14:paraId="4CBEF016" w14:textId="77777777" w:rsidTr="000C35C9">
        <w:tc>
          <w:tcPr>
            <w:tcW w:w="0" w:type="auto"/>
          </w:tcPr>
          <w:p w14:paraId="315C6B4E" w14:textId="77777777" w:rsidR="001D215C" w:rsidRDefault="001D215C" w:rsidP="005F54DB">
            <w:r>
              <w:t>3. Add PMA to treatment samples</w:t>
            </w:r>
          </w:p>
        </w:tc>
        <w:tc>
          <w:tcPr>
            <w:tcW w:w="0" w:type="auto"/>
          </w:tcPr>
          <w:p w14:paraId="418D4D87" w14:textId="77777777" w:rsidR="001D215C" w:rsidRDefault="001D215C" w:rsidP="005F54DB">
            <w:r>
              <w:t xml:space="preserve">To PMA treatment samples, add 20 </w:t>
            </w:r>
            <w:proofErr w:type="spellStart"/>
            <w:r>
              <w:t>mM</w:t>
            </w:r>
            <w:proofErr w:type="spellEnd"/>
            <w:r>
              <w:t xml:space="preserve"> stock solution of PMA in a 20% (v/v) aqueous solution of </w:t>
            </w:r>
            <w:r w:rsidRPr="00827451">
              <w:t>﻿dimethyl sulfoxide (DMSO)</w:t>
            </w:r>
            <w:r>
              <w:t xml:space="preserve">, to a final concentration of </w:t>
            </w:r>
            <w:r w:rsidRPr="00827451">
              <w:t>﻿100 µM</w:t>
            </w:r>
            <w:r>
              <w:t>.</w:t>
            </w:r>
          </w:p>
        </w:tc>
        <w:tc>
          <w:tcPr>
            <w:tcW w:w="0" w:type="auto"/>
          </w:tcPr>
          <w:p w14:paraId="64E404BD" w14:textId="77777777" w:rsidR="001D215C" w:rsidRDefault="001D215C" w:rsidP="005F54DB">
            <w:r w:rsidRPr="00902F5E">
              <w:t>﻿</w:t>
            </w:r>
            <w:r>
              <w:t xml:space="preserve">To PMA treatment samples, add </w:t>
            </w:r>
            <w:r w:rsidRPr="00902F5E">
              <w:t>2.5</w:t>
            </w:r>
            <w:r>
              <w:t xml:space="preserve"> </w:t>
            </w:r>
            <w:r w:rsidRPr="00827451">
              <w:t>µ</w:t>
            </w:r>
            <w:r w:rsidRPr="00902F5E">
              <w:t>l</w:t>
            </w:r>
            <w:r>
              <w:t xml:space="preserve"> </w:t>
            </w:r>
            <w:r w:rsidRPr="00902F5E">
              <w:t>of</w:t>
            </w:r>
            <w:r>
              <w:t xml:space="preserve"> </w:t>
            </w:r>
            <w:r w:rsidRPr="00902F5E">
              <w:t xml:space="preserve">20 </w:t>
            </w:r>
            <w:proofErr w:type="spellStart"/>
            <w:r w:rsidRPr="00902F5E">
              <w:t>mM</w:t>
            </w:r>
            <w:proofErr w:type="spellEnd"/>
            <w:r w:rsidRPr="00902F5E">
              <w:t xml:space="preserve"> propidium </w:t>
            </w:r>
            <w:proofErr w:type="spellStart"/>
            <w:r w:rsidRPr="00902F5E">
              <w:t>monoazide</w:t>
            </w:r>
            <w:proofErr w:type="spellEnd"/>
            <w:r w:rsidRPr="00902F5E">
              <w:t xml:space="preserve"> solution to each microcentrifuge tube, </w:t>
            </w:r>
            <w:r>
              <w:t>to</w:t>
            </w:r>
            <w:r w:rsidRPr="00902F5E">
              <w:t xml:space="preserve"> a final concentration of 100</w:t>
            </w:r>
            <w:r>
              <w:t xml:space="preserve"> </w:t>
            </w:r>
            <w:r w:rsidRPr="00827451">
              <w:t>µ</w:t>
            </w:r>
            <w:r>
              <w:t>M.</w:t>
            </w:r>
          </w:p>
        </w:tc>
        <w:tc>
          <w:tcPr>
            <w:tcW w:w="0" w:type="auto"/>
          </w:tcPr>
          <w:p w14:paraId="1A96B88E" w14:textId="77777777" w:rsidR="001D215C" w:rsidRDefault="001D215C" w:rsidP="005F54DB">
            <w:r>
              <w:t xml:space="preserve">To 3 of the tubes (our PMA treatment samples), add PMA to a final concentration of </w:t>
            </w:r>
            <w:r w:rsidRPr="00950AAA">
              <w:t>﻿20 µM in 1× sterile phosphate buffer saline in a final volume of 1 ml</w:t>
            </w:r>
            <w:r>
              <w:t xml:space="preserve">. </w:t>
            </w:r>
          </w:p>
        </w:tc>
        <w:tc>
          <w:tcPr>
            <w:tcW w:w="0" w:type="auto"/>
          </w:tcPr>
          <w:p w14:paraId="2332D6A9" w14:textId="79F741B7" w:rsidR="001D215C" w:rsidRDefault="003C0AF5" w:rsidP="005F54DB">
            <w:r>
              <w:t xml:space="preserve">Add PMA to half of samples designated PMA-treatment samples, at a final concentration of </w:t>
            </w:r>
            <w:r w:rsidRPr="00902F5E">
              <w:t>100</w:t>
            </w:r>
            <w:r>
              <w:t xml:space="preserve"> </w:t>
            </w:r>
            <w:r w:rsidRPr="00827451">
              <w:t>µ</w:t>
            </w:r>
            <w:r>
              <w:t>M</w:t>
            </w:r>
            <w:r>
              <w:t>.</w:t>
            </w:r>
          </w:p>
        </w:tc>
        <w:tc>
          <w:tcPr>
            <w:tcW w:w="0" w:type="auto"/>
          </w:tcPr>
          <w:p w14:paraId="7061D846" w14:textId="77777777" w:rsidR="001D215C" w:rsidRDefault="001D215C" w:rsidP="005F54DB"/>
        </w:tc>
        <w:tc>
          <w:tcPr>
            <w:tcW w:w="0" w:type="auto"/>
          </w:tcPr>
          <w:p w14:paraId="74B2EF2F" w14:textId="77777777" w:rsidR="001D215C" w:rsidRDefault="001D215C" w:rsidP="005F54DB"/>
        </w:tc>
        <w:tc>
          <w:tcPr>
            <w:tcW w:w="0" w:type="auto"/>
          </w:tcPr>
          <w:p w14:paraId="0F8EE4B9" w14:textId="77777777" w:rsidR="001D215C" w:rsidRDefault="001D215C" w:rsidP="005F54DB"/>
        </w:tc>
        <w:tc>
          <w:tcPr>
            <w:tcW w:w="0" w:type="auto"/>
          </w:tcPr>
          <w:p w14:paraId="77E9506A" w14:textId="77777777" w:rsidR="001D215C" w:rsidRDefault="001D215C" w:rsidP="005F54DB"/>
        </w:tc>
      </w:tr>
      <w:tr w:rsidR="00010AA9" w14:paraId="7B4F95D7" w14:textId="77777777" w:rsidTr="000C35C9">
        <w:tc>
          <w:tcPr>
            <w:tcW w:w="0" w:type="auto"/>
          </w:tcPr>
          <w:p w14:paraId="540D6651" w14:textId="77777777" w:rsidR="001D215C" w:rsidRDefault="001D215C" w:rsidP="005F54DB">
            <w:r>
              <w:t>4. Add solution to non-PMA treated samples</w:t>
            </w:r>
          </w:p>
        </w:tc>
        <w:tc>
          <w:tcPr>
            <w:tcW w:w="0" w:type="auto"/>
          </w:tcPr>
          <w:p w14:paraId="211B019A" w14:textId="77777777" w:rsidR="001D215C" w:rsidRDefault="001D215C" w:rsidP="005F54DB">
            <w:r>
              <w:t xml:space="preserve">To non-PMA treated samples add </w:t>
            </w:r>
            <w:r w:rsidRPr="00B03832">
              <w:t>﻿a 20% (v/v) aqueous solution of</w:t>
            </w:r>
            <w:r>
              <w:t xml:space="preserve"> </w:t>
            </w:r>
            <w:r w:rsidRPr="00B03832">
              <w:t>DMSO</w:t>
            </w:r>
            <w:r>
              <w:t>.</w:t>
            </w:r>
          </w:p>
        </w:tc>
        <w:tc>
          <w:tcPr>
            <w:tcW w:w="0" w:type="auto"/>
          </w:tcPr>
          <w:p w14:paraId="2419320F" w14:textId="18477531" w:rsidR="001D215C" w:rsidRDefault="00C50DCF" w:rsidP="005F54DB">
            <w:r>
              <w:t xml:space="preserve">Control group </w:t>
            </w:r>
            <w:r>
              <w:t xml:space="preserve">pellets </w:t>
            </w:r>
            <w:r>
              <w:t>to be stored at -20</w:t>
            </w:r>
            <w:r w:rsidR="00F16504">
              <w:sym w:font="Symbol" w:char="F0B0"/>
            </w:r>
            <w:r>
              <w:t>C ready fo</w:t>
            </w:r>
            <w:r>
              <w:t>r</w:t>
            </w:r>
            <w:r>
              <w:t xml:space="preserve"> DNA extraction</w:t>
            </w:r>
            <w:r>
              <w:t>. There is no further PMA-control as this study referenced a different experiment to estimate DNA removal efficiency of PMA.</w:t>
            </w:r>
          </w:p>
        </w:tc>
        <w:tc>
          <w:tcPr>
            <w:tcW w:w="0" w:type="auto"/>
          </w:tcPr>
          <w:p w14:paraId="75A23D5E" w14:textId="77777777" w:rsidR="001D215C" w:rsidRDefault="001D215C" w:rsidP="005F54DB">
            <w:r>
              <w:t xml:space="preserve">To the 3 remaining, untreated controls, add </w:t>
            </w:r>
            <w:r w:rsidRPr="00950AAA">
              <w:t xml:space="preserve">﻿1× phosphate buffer saline </w:t>
            </w:r>
            <w:r>
              <w:t xml:space="preserve">to </w:t>
            </w:r>
            <w:r w:rsidRPr="00950AAA">
              <w:t>1 ml volume</w:t>
            </w:r>
            <w:r>
              <w:t>.</w:t>
            </w:r>
          </w:p>
        </w:tc>
        <w:tc>
          <w:tcPr>
            <w:tcW w:w="0" w:type="auto"/>
          </w:tcPr>
          <w:p w14:paraId="6C1929C5" w14:textId="15A1E510" w:rsidR="001D215C" w:rsidRDefault="003C0AF5" w:rsidP="005F54DB">
            <w:r>
              <w:t>For the half of samples designated for no treatment, store at -80</w:t>
            </w:r>
            <w:r w:rsidR="00010AA9">
              <w:sym w:font="Symbol" w:char="F0B0"/>
            </w:r>
            <w:r>
              <w:t>C.</w:t>
            </w:r>
          </w:p>
        </w:tc>
        <w:tc>
          <w:tcPr>
            <w:tcW w:w="0" w:type="auto"/>
          </w:tcPr>
          <w:p w14:paraId="1C6456B1" w14:textId="77777777" w:rsidR="001D215C" w:rsidRDefault="001D215C" w:rsidP="005F54DB"/>
        </w:tc>
        <w:tc>
          <w:tcPr>
            <w:tcW w:w="0" w:type="auto"/>
          </w:tcPr>
          <w:p w14:paraId="505E7BF9" w14:textId="77777777" w:rsidR="001D215C" w:rsidRDefault="001D215C" w:rsidP="005F54DB"/>
        </w:tc>
        <w:tc>
          <w:tcPr>
            <w:tcW w:w="0" w:type="auto"/>
          </w:tcPr>
          <w:p w14:paraId="53C6D7B9" w14:textId="77777777" w:rsidR="001D215C" w:rsidRDefault="001D215C" w:rsidP="005F54DB"/>
        </w:tc>
        <w:tc>
          <w:tcPr>
            <w:tcW w:w="0" w:type="auto"/>
          </w:tcPr>
          <w:p w14:paraId="0E4EAD00" w14:textId="77777777" w:rsidR="001D215C" w:rsidRDefault="001D215C" w:rsidP="005F54DB"/>
        </w:tc>
      </w:tr>
      <w:tr w:rsidR="00010AA9" w14:paraId="7EBBDDFD" w14:textId="77777777" w:rsidTr="000C35C9">
        <w:tc>
          <w:tcPr>
            <w:tcW w:w="0" w:type="auto"/>
          </w:tcPr>
          <w:p w14:paraId="373445D4" w14:textId="77777777" w:rsidR="001D215C" w:rsidRDefault="001D215C" w:rsidP="005F54DB">
            <w:r>
              <w:lastRenderedPageBreak/>
              <w:t>5. Incubate in the dark</w:t>
            </w:r>
          </w:p>
        </w:tc>
        <w:tc>
          <w:tcPr>
            <w:tcW w:w="0" w:type="auto"/>
          </w:tcPr>
          <w:p w14:paraId="6B679F12" w14:textId="77777777" w:rsidR="001D215C" w:rsidRDefault="001D215C" w:rsidP="005F54DB">
            <w:r>
              <w:t>Incubate treated and untreated well plates on ice for 10 minutes in the dark with occasional mixing.</w:t>
            </w:r>
          </w:p>
        </w:tc>
        <w:tc>
          <w:tcPr>
            <w:tcW w:w="0" w:type="auto"/>
          </w:tcPr>
          <w:p w14:paraId="014E5334" w14:textId="72516314" w:rsidR="001D215C" w:rsidRDefault="001D215C" w:rsidP="005F54DB">
            <w:r>
              <w:t xml:space="preserve">Incubate </w:t>
            </w:r>
            <w:r w:rsidR="00C50DCF">
              <w:t xml:space="preserve">PMA </w:t>
            </w:r>
            <w:r>
              <w:t>tubes in the dark at room temperature for 10 mins.</w:t>
            </w:r>
          </w:p>
        </w:tc>
        <w:tc>
          <w:tcPr>
            <w:tcW w:w="0" w:type="auto"/>
          </w:tcPr>
          <w:p w14:paraId="34DAA777" w14:textId="77777777" w:rsidR="001D215C" w:rsidRDefault="001D215C" w:rsidP="005F54DB">
            <w:r>
              <w:t>Incubate all samples in darkness at 25C for 1 hour, with slow mixing via hand inversion every 5 mins.</w:t>
            </w:r>
          </w:p>
        </w:tc>
        <w:tc>
          <w:tcPr>
            <w:tcW w:w="0" w:type="auto"/>
          </w:tcPr>
          <w:p w14:paraId="43575533" w14:textId="7DBB4DBA" w:rsidR="001D215C" w:rsidRDefault="00552C11" w:rsidP="005F54DB">
            <w:r>
              <w:t>Incubate in the dark at 4</w:t>
            </w:r>
            <w:r w:rsidR="00010AA9">
              <w:sym w:font="Symbol" w:char="F0B0"/>
            </w:r>
            <w:r>
              <w:t xml:space="preserve">C for 5 mins while mixing occasionally. </w:t>
            </w:r>
          </w:p>
        </w:tc>
        <w:tc>
          <w:tcPr>
            <w:tcW w:w="0" w:type="auto"/>
          </w:tcPr>
          <w:p w14:paraId="086C6A1F" w14:textId="77777777" w:rsidR="001D215C" w:rsidRDefault="001D215C" w:rsidP="005F54DB"/>
        </w:tc>
        <w:tc>
          <w:tcPr>
            <w:tcW w:w="0" w:type="auto"/>
          </w:tcPr>
          <w:p w14:paraId="422FE84D" w14:textId="77777777" w:rsidR="001D215C" w:rsidRDefault="001D215C" w:rsidP="005F54DB"/>
        </w:tc>
        <w:tc>
          <w:tcPr>
            <w:tcW w:w="0" w:type="auto"/>
          </w:tcPr>
          <w:p w14:paraId="42EF9EED" w14:textId="77777777" w:rsidR="001D215C" w:rsidRDefault="001D215C" w:rsidP="005F54DB"/>
        </w:tc>
        <w:tc>
          <w:tcPr>
            <w:tcW w:w="0" w:type="auto"/>
          </w:tcPr>
          <w:p w14:paraId="7DB0B27A" w14:textId="77777777" w:rsidR="001D215C" w:rsidRDefault="001D215C" w:rsidP="005F54DB"/>
        </w:tc>
      </w:tr>
      <w:tr w:rsidR="00010AA9" w14:paraId="4FC2648A" w14:textId="77777777" w:rsidTr="000C35C9">
        <w:tc>
          <w:tcPr>
            <w:tcW w:w="0" w:type="auto"/>
          </w:tcPr>
          <w:p w14:paraId="084033DE" w14:textId="77777777" w:rsidR="001D215C" w:rsidRDefault="001D215C" w:rsidP="005F54DB">
            <w:r>
              <w:t>6. Incubate under a lamp</w:t>
            </w:r>
          </w:p>
        </w:tc>
        <w:tc>
          <w:tcPr>
            <w:tcW w:w="0" w:type="auto"/>
          </w:tcPr>
          <w:p w14:paraId="22126FFE" w14:textId="77777777" w:rsidR="001D215C" w:rsidRDefault="001D215C" w:rsidP="005F54DB">
            <w:r>
              <w:t>Incubate treated and untreated well plates 20cm from a 650 W halogen lamp for 5 minutes.</w:t>
            </w:r>
          </w:p>
        </w:tc>
        <w:tc>
          <w:tcPr>
            <w:tcW w:w="0" w:type="auto"/>
          </w:tcPr>
          <w:p w14:paraId="385F1A6C" w14:textId="3355CADA" w:rsidR="001D215C" w:rsidRDefault="001D215C" w:rsidP="005F54DB">
            <w:r>
              <w:t xml:space="preserve">Place </w:t>
            </w:r>
            <w:r w:rsidR="00C50DCF">
              <w:t xml:space="preserve">PMA </w:t>
            </w:r>
            <w:r>
              <w:t xml:space="preserve">tubes on a sheet of foil in an ice bucket to prevent warming. Place a 500 W halogen lamp 20cm above the samples for 15 mins. Mix samples gently every 5 mins. After, centrifuge samples at 10,000 X g for 15 mins and discard supernatant. </w:t>
            </w:r>
          </w:p>
        </w:tc>
        <w:tc>
          <w:tcPr>
            <w:tcW w:w="0" w:type="auto"/>
          </w:tcPr>
          <w:p w14:paraId="33856F16" w14:textId="77777777" w:rsidR="001D215C" w:rsidRDefault="001D215C" w:rsidP="005F54DB">
            <w:r>
              <w:t xml:space="preserve">Place all samples on ice and expose to 500 W halogen lamp for 15 minutes at 15 cm distance, whilst hand mixing via inversion every 5 minutes. </w:t>
            </w:r>
          </w:p>
        </w:tc>
        <w:tc>
          <w:tcPr>
            <w:tcW w:w="0" w:type="auto"/>
          </w:tcPr>
          <w:p w14:paraId="21036E45" w14:textId="521EAC0D" w:rsidR="001D215C" w:rsidRDefault="00552C11" w:rsidP="005F54DB">
            <w:r>
              <w:t>Filter samples</w:t>
            </w:r>
            <w:r w:rsidRPr="00552C11">
              <w:t xml:space="preserve"> through 0.8</w:t>
            </w:r>
            <w:r w:rsidR="00010AA9">
              <w:t xml:space="preserve"> </w:t>
            </w:r>
            <w:r w:rsidR="00010AA9" w:rsidRPr="00827451">
              <w:t>µ</w:t>
            </w:r>
            <w:r w:rsidRPr="00552C11">
              <w:t>m Whatman nucleopore polycarbonate filters (24 mm, autoclaved 1 h at 110</w:t>
            </w:r>
            <w:r w:rsidR="00010AA9">
              <w:sym w:font="Symbol" w:char="F0B0"/>
            </w:r>
            <w:r w:rsidRPr="00552C11">
              <w:t>C prior to use) to retain attached bacteria on the filters</w:t>
            </w:r>
            <w:r w:rsidR="00010AA9">
              <w:t>. Place filters in petri dish on ice and expose to light for 2 mins using 650 W halogen lamp, at 20 cm distance.</w:t>
            </w:r>
          </w:p>
        </w:tc>
        <w:tc>
          <w:tcPr>
            <w:tcW w:w="0" w:type="auto"/>
          </w:tcPr>
          <w:p w14:paraId="1BAA074A" w14:textId="77777777" w:rsidR="001D215C" w:rsidRDefault="001D215C" w:rsidP="005F54DB"/>
        </w:tc>
        <w:tc>
          <w:tcPr>
            <w:tcW w:w="0" w:type="auto"/>
          </w:tcPr>
          <w:p w14:paraId="64E65A87" w14:textId="77777777" w:rsidR="001D215C" w:rsidRDefault="001D215C" w:rsidP="005F54DB"/>
        </w:tc>
        <w:tc>
          <w:tcPr>
            <w:tcW w:w="0" w:type="auto"/>
          </w:tcPr>
          <w:p w14:paraId="742BD32B" w14:textId="77777777" w:rsidR="001D215C" w:rsidRDefault="001D215C" w:rsidP="005F54DB"/>
        </w:tc>
        <w:tc>
          <w:tcPr>
            <w:tcW w:w="0" w:type="auto"/>
          </w:tcPr>
          <w:p w14:paraId="50510890" w14:textId="77777777" w:rsidR="001D215C" w:rsidRDefault="001D215C" w:rsidP="005F54DB"/>
        </w:tc>
      </w:tr>
      <w:tr w:rsidR="00010AA9" w14:paraId="44DA2AF0" w14:textId="77777777" w:rsidTr="000C35C9">
        <w:tc>
          <w:tcPr>
            <w:tcW w:w="0" w:type="auto"/>
          </w:tcPr>
          <w:p w14:paraId="6F97CF02" w14:textId="77777777" w:rsidR="001D215C" w:rsidRDefault="001D215C" w:rsidP="005F54DB">
            <w:r>
              <w:t>7. Extract DNA</w:t>
            </w:r>
          </w:p>
        </w:tc>
        <w:tc>
          <w:tcPr>
            <w:tcW w:w="0" w:type="auto"/>
          </w:tcPr>
          <w:p w14:paraId="2DED6781" w14:textId="77777777" w:rsidR="001D215C" w:rsidRDefault="001D215C" w:rsidP="005F54DB">
            <w:r>
              <w:t xml:space="preserve">Wash all samples twice with phosphate buffer saline (PMS) prior to </w:t>
            </w:r>
            <w:proofErr w:type="gramStart"/>
            <w:r>
              <w:t>DNA  extraction</w:t>
            </w:r>
            <w:proofErr w:type="gramEnd"/>
            <w:r>
              <w:t>.</w:t>
            </w:r>
          </w:p>
        </w:tc>
        <w:tc>
          <w:tcPr>
            <w:tcW w:w="0" w:type="auto"/>
          </w:tcPr>
          <w:p w14:paraId="07A8895F" w14:textId="3870E7B3" w:rsidR="001D215C" w:rsidRDefault="001D215C" w:rsidP="005F54DB">
            <w:r>
              <w:t xml:space="preserve">Store </w:t>
            </w:r>
            <w:r w:rsidR="00C50DCF">
              <w:t xml:space="preserve">PMA </w:t>
            </w:r>
            <w:r>
              <w:t>pellets at -20</w:t>
            </w:r>
            <w:r>
              <w:sym w:font="Symbol" w:char="F0B0"/>
            </w:r>
            <w:r>
              <w:t>C until DNA extraction.</w:t>
            </w:r>
          </w:p>
        </w:tc>
        <w:tc>
          <w:tcPr>
            <w:tcW w:w="0" w:type="auto"/>
          </w:tcPr>
          <w:p w14:paraId="67AABC41" w14:textId="77777777" w:rsidR="001D215C" w:rsidRDefault="001D215C" w:rsidP="005F54DB">
            <w:r>
              <w:t>Store samples at -80</w:t>
            </w:r>
            <w:r>
              <w:sym w:font="Symbol" w:char="F0B0"/>
            </w:r>
            <w:r>
              <w:t>C until DNA extraction.</w:t>
            </w:r>
          </w:p>
        </w:tc>
        <w:tc>
          <w:tcPr>
            <w:tcW w:w="0" w:type="auto"/>
          </w:tcPr>
          <w:p w14:paraId="1C04F30A" w14:textId="67B11B5F" w:rsidR="001D215C" w:rsidRDefault="00010AA9" w:rsidP="005F54DB">
            <w:r>
              <w:t>Extract DNA from treated and untreated filters.</w:t>
            </w:r>
          </w:p>
        </w:tc>
        <w:tc>
          <w:tcPr>
            <w:tcW w:w="0" w:type="auto"/>
          </w:tcPr>
          <w:p w14:paraId="04EC8FEB" w14:textId="77777777" w:rsidR="001D215C" w:rsidRDefault="001D215C" w:rsidP="005F54DB"/>
        </w:tc>
        <w:tc>
          <w:tcPr>
            <w:tcW w:w="0" w:type="auto"/>
          </w:tcPr>
          <w:p w14:paraId="0259D037" w14:textId="77777777" w:rsidR="001D215C" w:rsidRDefault="001D215C" w:rsidP="005F54DB"/>
        </w:tc>
        <w:tc>
          <w:tcPr>
            <w:tcW w:w="0" w:type="auto"/>
          </w:tcPr>
          <w:p w14:paraId="4A95770A" w14:textId="77777777" w:rsidR="001D215C" w:rsidRDefault="001D215C" w:rsidP="005F54DB"/>
        </w:tc>
        <w:tc>
          <w:tcPr>
            <w:tcW w:w="0" w:type="auto"/>
          </w:tcPr>
          <w:p w14:paraId="6304A927" w14:textId="77777777" w:rsidR="001D215C" w:rsidRDefault="001D215C" w:rsidP="005F54DB"/>
        </w:tc>
      </w:tr>
    </w:tbl>
    <w:p w14:paraId="79004EF5" w14:textId="00AE1700" w:rsidR="005D32D0" w:rsidRDefault="000C35C9"/>
    <w:p w14:paraId="31B51E5D" w14:textId="25BD36E8" w:rsidR="001D215C" w:rsidRDefault="001D215C">
      <w:r>
        <w:t>References</w:t>
      </w:r>
    </w:p>
    <w:p w14:paraId="4F89AD20" w14:textId="44471B3C" w:rsidR="001D215C" w:rsidRPr="001D215C" w:rsidRDefault="001D215C" w:rsidP="001D215C">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1D215C">
        <w:rPr>
          <w:rFonts w:ascii="Calibri" w:hAnsi="Calibri" w:cs="Calibri"/>
          <w:noProof/>
          <w:lang w:val="en-US"/>
        </w:rPr>
        <w:t xml:space="preserve">Amiraux, R., Burot, C., Bonin, P., Guasco, S., Babin, M., and Rontani, J.-F. (2019). Stress Factors Resulting From The Arctic Vernal Sea Ice Melt: Impact On The Viability Of The Bacterial Communities Associated To Sympagic Algae. </w:t>
      </w:r>
      <w:r w:rsidRPr="001D215C">
        <w:rPr>
          <w:rFonts w:ascii="Calibri" w:hAnsi="Calibri" w:cs="Calibri"/>
          <w:i/>
          <w:iCs/>
          <w:noProof/>
          <w:lang w:val="en-US"/>
        </w:rPr>
        <w:t>Elem Sci Anth</w:t>
      </w:r>
      <w:r w:rsidRPr="001D215C">
        <w:rPr>
          <w:rFonts w:ascii="Calibri" w:hAnsi="Calibri" w:cs="Calibri"/>
          <w:noProof/>
          <w:lang w:val="en-US"/>
        </w:rPr>
        <w:t xml:space="preserve"> Submitted.</w:t>
      </w:r>
    </w:p>
    <w:p w14:paraId="6FC39624" w14:textId="77777777" w:rsidR="001D215C" w:rsidRPr="001D215C" w:rsidRDefault="001D215C" w:rsidP="001D215C">
      <w:pPr>
        <w:widowControl w:val="0"/>
        <w:autoSpaceDE w:val="0"/>
        <w:autoSpaceDN w:val="0"/>
        <w:adjustRightInd w:val="0"/>
        <w:ind w:left="480" w:hanging="480"/>
        <w:rPr>
          <w:rFonts w:ascii="Calibri" w:hAnsi="Calibri" w:cs="Calibri"/>
          <w:noProof/>
          <w:lang w:val="en-US"/>
        </w:rPr>
      </w:pPr>
      <w:r w:rsidRPr="001D215C">
        <w:rPr>
          <w:rFonts w:ascii="Calibri" w:hAnsi="Calibri" w:cs="Calibri"/>
          <w:noProof/>
          <w:lang w:val="en-US"/>
        </w:rPr>
        <w:t xml:space="preserve">Burkert, A., Douglas, T. A., Waldrop, M. P., and Mackelprang, R. (2019). Changes in the active, dead, and dormant microbial community structure across a pleistocene permafrost chronosequence. </w:t>
      </w:r>
      <w:r w:rsidRPr="001D215C">
        <w:rPr>
          <w:rFonts w:ascii="Calibri" w:hAnsi="Calibri" w:cs="Calibri"/>
          <w:i/>
          <w:iCs/>
          <w:noProof/>
          <w:lang w:val="en-US"/>
        </w:rPr>
        <w:t>Appl. Environ. Microbiol.</w:t>
      </w:r>
      <w:r w:rsidRPr="001D215C">
        <w:rPr>
          <w:rFonts w:ascii="Calibri" w:hAnsi="Calibri" w:cs="Calibri"/>
          <w:noProof/>
          <w:lang w:val="en-US"/>
        </w:rPr>
        <w:t xml:space="preserve"> 85. doi:10.1128/AEM.02646-18.</w:t>
      </w:r>
    </w:p>
    <w:p w14:paraId="3D63C409" w14:textId="77777777" w:rsidR="001D215C" w:rsidRPr="001D215C" w:rsidRDefault="001D215C" w:rsidP="001D215C">
      <w:pPr>
        <w:widowControl w:val="0"/>
        <w:autoSpaceDE w:val="0"/>
        <w:autoSpaceDN w:val="0"/>
        <w:adjustRightInd w:val="0"/>
        <w:ind w:left="480" w:hanging="480"/>
        <w:rPr>
          <w:rFonts w:ascii="Calibri" w:hAnsi="Calibri" w:cs="Calibri"/>
          <w:noProof/>
          <w:lang w:val="en-US"/>
        </w:rPr>
      </w:pPr>
      <w:r w:rsidRPr="001D215C">
        <w:rPr>
          <w:rFonts w:ascii="Calibri" w:hAnsi="Calibri" w:cs="Calibri"/>
          <w:noProof/>
          <w:lang w:val="en-US"/>
        </w:rPr>
        <w:lastRenderedPageBreak/>
        <w:t xml:space="preserve">Malard, L. A., Šabacká, M., Magiopoulos, I., Mowlem, M., Hodson, A., Tranter, M., et al. (2019). Spatial variability of Antarctic surface snow bacterial communities. </w:t>
      </w:r>
      <w:r w:rsidRPr="001D215C">
        <w:rPr>
          <w:rFonts w:ascii="Calibri" w:hAnsi="Calibri" w:cs="Calibri"/>
          <w:i/>
          <w:iCs/>
          <w:noProof/>
          <w:lang w:val="en-US"/>
        </w:rPr>
        <w:t>Front. Microbiol.</w:t>
      </w:r>
      <w:r w:rsidRPr="001D215C">
        <w:rPr>
          <w:rFonts w:ascii="Calibri" w:hAnsi="Calibri" w:cs="Calibri"/>
          <w:noProof/>
          <w:lang w:val="en-US"/>
        </w:rPr>
        <w:t xml:space="preserve"> 10, 1–12. doi:10.3389/fmicb.2019.00461.</w:t>
      </w:r>
    </w:p>
    <w:p w14:paraId="376468E8" w14:textId="77777777" w:rsidR="001D215C" w:rsidRPr="001D215C" w:rsidRDefault="001D215C" w:rsidP="001D215C">
      <w:pPr>
        <w:widowControl w:val="0"/>
        <w:autoSpaceDE w:val="0"/>
        <w:autoSpaceDN w:val="0"/>
        <w:adjustRightInd w:val="0"/>
        <w:ind w:left="480" w:hanging="480"/>
        <w:rPr>
          <w:rFonts w:ascii="Calibri" w:hAnsi="Calibri" w:cs="Calibri"/>
          <w:noProof/>
        </w:rPr>
      </w:pPr>
      <w:r w:rsidRPr="001D215C">
        <w:rPr>
          <w:rFonts w:ascii="Calibri" w:hAnsi="Calibri" w:cs="Calibri"/>
          <w:noProof/>
          <w:lang w:val="en-US"/>
        </w:rPr>
        <w:t xml:space="preserve">Ramírez, G. A., Jørgensen, S. L., Zhao, R., and D’Hondt, S. (2018). Minimal Influence of Extracellular DNA on Molecular Surveys of Marine Sedimentary Communities. </w:t>
      </w:r>
      <w:r w:rsidRPr="001D215C">
        <w:rPr>
          <w:rFonts w:ascii="Calibri" w:hAnsi="Calibri" w:cs="Calibri"/>
          <w:i/>
          <w:iCs/>
          <w:noProof/>
          <w:lang w:val="en-US"/>
        </w:rPr>
        <w:t>Front. Microbiol.</w:t>
      </w:r>
      <w:r w:rsidRPr="001D215C">
        <w:rPr>
          <w:rFonts w:ascii="Calibri" w:hAnsi="Calibri" w:cs="Calibri"/>
          <w:noProof/>
          <w:lang w:val="en-US"/>
        </w:rPr>
        <w:t xml:space="preserve"> 9, 1–12. doi:10.3389/fmicb.2018.02969.</w:t>
      </w:r>
    </w:p>
    <w:p w14:paraId="66F029D6" w14:textId="4BDC4ECF" w:rsidR="001D215C" w:rsidRDefault="001D215C" w:rsidP="001D215C">
      <w:pPr>
        <w:widowControl w:val="0"/>
        <w:autoSpaceDE w:val="0"/>
        <w:autoSpaceDN w:val="0"/>
        <w:adjustRightInd w:val="0"/>
        <w:ind w:left="480" w:hanging="480"/>
      </w:pPr>
      <w:r>
        <w:fldChar w:fldCharType="end"/>
      </w:r>
    </w:p>
    <w:sectPr w:rsidR="001D215C" w:rsidSect="001D215C">
      <w:pgSz w:w="16840" w:h="1190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5C"/>
    <w:rsid w:val="00010AA9"/>
    <w:rsid w:val="000C35C9"/>
    <w:rsid w:val="001C01DF"/>
    <w:rsid w:val="001D215C"/>
    <w:rsid w:val="003C0AF5"/>
    <w:rsid w:val="004D1210"/>
    <w:rsid w:val="00511661"/>
    <w:rsid w:val="005155B5"/>
    <w:rsid w:val="00552C11"/>
    <w:rsid w:val="005D50CB"/>
    <w:rsid w:val="007574D4"/>
    <w:rsid w:val="007877CC"/>
    <w:rsid w:val="007B60A6"/>
    <w:rsid w:val="008D0762"/>
    <w:rsid w:val="008F6434"/>
    <w:rsid w:val="009B7C4D"/>
    <w:rsid w:val="009C015B"/>
    <w:rsid w:val="00C50DCF"/>
    <w:rsid w:val="00CC492F"/>
    <w:rsid w:val="00CD36A0"/>
    <w:rsid w:val="00DB482F"/>
    <w:rsid w:val="00DC528E"/>
    <w:rsid w:val="00F16504"/>
    <w:rsid w:val="00F46F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42FC"/>
  <w14:defaultImageDpi w14:val="32767"/>
  <w15:chartTrackingRefBased/>
  <w15:docId w15:val="{DE8BA45E-F98B-AD4A-9E36-43897D18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D21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77E3D-7630-1B44-990B-DBCD1133C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4022</Words>
  <Characters>22930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10</cp:revision>
  <dcterms:created xsi:type="dcterms:W3CDTF">2021-04-27T08:17:00Z</dcterms:created>
  <dcterms:modified xsi:type="dcterms:W3CDTF">2021-04-27T08:34:00Z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