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88CE00" w14:textId="621B0856" w:rsidR="005D32D0" w:rsidRDefault="00416B76">
      <w:r>
        <w:t xml:space="preserve">NOTES: </w:t>
      </w:r>
      <w:r w:rsidRPr="00416B76">
        <w:t>﻿Exact sequence variants should replace operational taxonomic units in marker-gene data analysis</w:t>
      </w:r>
      <w:r>
        <w:t xml:space="preserve"> </w:t>
      </w:r>
      <w:r>
        <w:fldChar w:fldCharType="begin" w:fldLock="1"/>
      </w:r>
      <w: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2017)"},"properties":{"noteIndex":0},"schema":"https://github.com/citation-style-language/schema/raw/master/csl-citation.json"}</w:instrText>
      </w:r>
      <w:r>
        <w:fldChar w:fldCharType="separate"/>
      </w:r>
      <w:r w:rsidRPr="00416B76">
        <w:rPr>
          <w:noProof/>
        </w:rPr>
        <w:t>(Callahan, McMurdie, &amp; Holmes, 2017)</w:t>
      </w:r>
      <w:r>
        <w:fldChar w:fldCharType="end"/>
      </w:r>
    </w:p>
    <w:p w14:paraId="421BBBB6" w14:textId="3CFD013F" w:rsidR="00416B76" w:rsidRDefault="00416B76"/>
    <w:p w14:paraId="51259657" w14:textId="3DA4A1B9" w:rsidR="00416B76" w:rsidRDefault="00416B76">
      <w:r>
        <w:t>New technological advancements mean we can now analyse high-throughput marker-gene (</w:t>
      </w:r>
      <w:r w:rsidRPr="00416B76">
        <w:t>an orthologous gene group which can be used to delineate between taxonomic lineages</w:t>
      </w:r>
      <w:r>
        <w:t xml:space="preserve"> sequencing data without constructing OTUs.</w:t>
      </w:r>
    </w:p>
    <w:p w14:paraId="6FDD1DFB" w14:textId="10D415FB" w:rsidR="00416B76" w:rsidRDefault="00416B76"/>
    <w:p w14:paraId="335BF1F6" w14:textId="16B5BA3C" w:rsidR="00416B76" w:rsidRDefault="00416B76">
      <w:r>
        <w:t xml:space="preserve">Orthologous genes are </w:t>
      </w:r>
      <w:r w:rsidRPr="00416B76">
        <w:t>a particular class of homologous genes. They are found in different species and have diverged following the speciation of the species hosting them. Therefore, orthologous genes in different species derive from a common ancestral gene found in the ancestor of those species.</w:t>
      </w:r>
    </w:p>
    <w:p w14:paraId="54B64119" w14:textId="6EEC49D9" w:rsidR="00416B76" w:rsidRDefault="00416B76"/>
    <w:p w14:paraId="79DA0E01" w14:textId="069C0679" w:rsidR="00416B76" w:rsidRDefault="00416B76">
      <w:r>
        <w:t xml:space="preserve">Homologous genes are </w:t>
      </w:r>
      <w:r w:rsidRPr="00416B76">
        <w:t xml:space="preserve">genes that are derived from a common ancestral gene. </w:t>
      </w:r>
      <w:r>
        <w:t>Homologous genes are classified into two types</w:t>
      </w:r>
      <w:r w:rsidRPr="00416B76">
        <w:t>: orthologous and paralogous.</w:t>
      </w:r>
    </w:p>
    <w:p w14:paraId="2AB111AC" w14:textId="65FFB26C" w:rsidR="00416B76" w:rsidRDefault="00416B76"/>
    <w:p w14:paraId="1D6CC941" w14:textId="29612BE7" w:rsidR="00416B76" w:rsidRDefault="00416B76">
      <w:r>
        <w:t xml:space="preserve">Paralogous genes are ones that have diverged within a species, whereas orthologous genes are those that diverged after a speciation event. </w:t>
      </w:r>
    </w:p>
    <w:p w14:paraId="0FDDFE1C" w14:textId="526A2CB2" w:rsidR="00416B76" w:rsidRDefault="00416B76"/>
    <w:p w14:paraId="4E418F2A" w14:textId="795EB1C9" w:rsidR="00416B76" w:rsidRDefault="00416B76">
      <w:r>
        <w:t xml:space="preserve">OTUs are clusters of sequence reads that differ from each other less than a set threshold of dissimilarity. ASVs can be resolved down to the single-nucleotide differences of the sequenced gene region. So ASVs = improved resolution! MORE IMPORTANTLY ASVs are consistent, they have intrinsic biological meaning, they are not dependent on a reference database. ASVs have the advantages of closed-reference OTUs in that their computational costs scale linearly with study size, independently processes data sets can be merged as well as forward prediction. ASVs also have the same advantages as de novo OTUs in that they offer </w:t>
      </w:r>
      <w:proofErr w:type="spellStart"/>
      <w:r>
        <w:t>accurtate</w:t>
      </w:r>
      <w:proofErr w:type="spellEnd"/>
      <w:r>
        <w:t xml:space="preserve"> measurements of diversity and can be applied to communities that aren’t deeply covered in databases.</w:t>
      </w:r>
    </w:p>
    <w:p w14:paraId="40D7736A" w14:textId="24738C0A" w:rsidR="00416B76" w:rsidRDefault="00416B76"/>
    <w:p w14:paraId="7FD03000" w14:textId="0C1B5B7C" w:rsidR="00416B76" w:rsidRDefault="00416B76">
      <w:r>
        <w:t>The closed-reference OTU method is one in which reads similar to those in a reference database are given that corresponding OTU.</w:t>
      </w:r>
    </w:p>
    <w:p w14:paraId="1091532E" w14:textId="3016A0CF" w:rsidR="00416B76" w:rsidRDefault="00416B76">
      <w:r>
        <w:t xml:space="preserve">The de novo OTU method is where reads are grouped into OTUs due to their pairwise sequence similarities. </w:t>
      </w:r>
      <w:bookmarkStart w:id="0" w:name="_GoBack"/>
      <w:bookmarkEnd w:id="0"/>
    </w:p>
    <w:sectPr w:rsidR="00416B7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76"/>
    <w:rsid w:val="00416B76"/>
    <w:rsid w:val="00511661"/>
    <w:rsid w:val="005155B5"/>
    <w:rsid w:val="007574D4"/>
    <w:rsid w:val="007877CC"/>
    <w:rsid w:val="007B60A6"/>
    <w:rsid w:val="008F6434"/>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0CD98"/>
  <w14:defaultImageDpi w14:val="32767"/>
  <w15:chartTrackingRefBased/>
  <w15:docId w15:val="{5CBF0D20-313B-FC48-A8DA-3FEA5304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6854024">
      <w:bodyDiv w:val="1"/>
      <w:marLeft w:val="0"/>
      <w:marRight w:val="0"/>
      <w:marTop w:val="0"/>
      <w:marBottom w:val="0"/>
      <w:divBdr>
        <w:top w:val="none" w:sz="0" w:space="0" w:color="auto"/>
        <w:left w:val="none" w:sz="0" w:space="0" w:color="auto"/>
        <w:bottom w:val="none" w:sz="0" w:space="0" w:color="auto"/>
        <w:right w:val="none" w:sz="0" w:space="0" w:color="auto"/>
      </w:divBdr>
    </w:div>
    <w:div w:id="1591234351">
      <w:bodyDiv w:val="1"/>
      <w:marLeft w:val="0"/>
      <w:marRight w:val="0"/>
      <w:marTop w:val="0"/>
      <w:marBottom w:val="0"/>
      <w:divBdr>
        <w:top w:val="none" w:sz="0" w:space="0" w:color="auto"/>
        <w:left w:val="none" w:sz="0" w:space="0" w:color="auto"/>
        <w:bottom w:val="none" w:sz="0" w:space="0" w:color="auto"/>
        <w:right w:val="none" w:sz="0" w:space="0" w:color="auto"/>
      </w:divBdr>
    </w:div>
    <w:div w:id="212507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B256D-3B04-C34F-9F8B-853463D69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516</Words>
  <Characters>3973</Characters>
  <Application>Microsoft Office Word</Application>
  <DocSecurity>0</DocSecurity>
  <Lines>60</Lines>
  <Paragraphs>22</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cp:revision>
  <dcterms:created xsi:type="dcterms:W3CDTF">2021-01-14T16:13:00Z</dcterms:created>
  <dcterms:modified xsi:type="dcterms:W3CDTF">2021-01-14T17:21:00Z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