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Contents</w:t>
          </w:r>
        </w:p>
        <w:p w14:paraId="1FD9AC20" w14:textId="0FDF7300" w:rsidR="00536003"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3092832" w:history="1">
            <w:r w:rsidR="00536003" w:rsidRPr="00DD325C">
              <w:rPr>
                <w:rStyle w:val="Hyperlink"/>
                <w:noProof/>
              </w:rPr>
              <w:t>Aim &amp; Objectives</w:t>
            </w:r>
            <w:r w:rsidR="00536003">
              <w:rPr>
                <w:noProof/>
                <w:webHidden/>
              </w:rPr>
              <w:tab/>
            </w:r>
            <w:r w:rsidR="00536003">
              <w:rPr>
                <w:noProof/>
                <w:webHidden/>
              </w:rPr>
              <w:fldChar w:fldCharType="begin"/>
            </w:r>
            <w:r w:rsidR="00536003">
              <w:rPr>
                <w:noProof/>
                <w:webHidden/>
              </w:rPr>
              <w:instrText xml:space="preserve"> PAGEREF _Toc63092832 \h </w:instrText>
            </w:r>
            <w:r w:rsidR="00536003">
              <w:rPr>
                <w:noProof/>
                <w:webHidden/>
              </w:rPr>
            </w:r>
            <w:r w:rsidR="00536003">
              <w:rPr>
                <w:noProof/>
                <w:webHidden/>
              </w:rPr>
              <w:fldChar w:fldCharType="separate"/>
            </w:r>
            <w:r w:rsidR="00536003">
              <w:rPr>
                <w:noProof/>
                <w:webHidden/>
              </w:rPr>
              <w:t>4</w:t>
            </w:r>
            <w:r w:rsidR="00536003">
              <w:rPr>
                <w:noProof/>
                <w:webHidden/>
              </w:rPr>
              <w:fldChar w:fldCharType="end"/>
            </w:r>
          </w:hyperlink>
        </w:p>
        <w:p w14:paraId="7CAD0510" w14:textId="6B4F32AD" w:rsidR="00536003" w:rsidRDefault="00E31772">
          <w:pPr>
            <w:pStyle w:val="TOC1"/>
            <w:tabs>
              <w:tab w:val="right" w:leader="dot" w:pos="9010"/>
            </w:tabs>
            <w:rPr>
              <w:rFonts w:eastAsiaTheme="minorEastAsia" w:cstheme="minorBidi"/>
              <w:b w:val="0"/>
              <w:bCs w:val="0"/>
              <w:i w:val="0"/>
              <w:iCs w:val="0"/>
              <w:noProof/>
            </w:rPr>
          </w:pPr>
          <w:hyperlink w:anchor="_Toc63092833" w:history="1">
            <w:r w:rsidR="00536003" w:rsidRPr="00DD325C">
              <w:rPr>
                <w:rStyle w:val="Hyperlink"/>
                <w:noProof/>
              </w:rPr>
              <w:t>Abbreviations</w:t>
            </w:r>
            <w:r w:rsidR="00536003">
              <w:rPr>
                <w:noProof/>
                <w:webHidden/>
              </w:rPr>
              <w:tab/>
            </w:r>
            <w:r w:rsidR="00536003">
              <w:rPr>
                <w:noProof/>
                <w:webHidden/>
              </w:rPr>
              <w:fldChar w:fldCharType="begin"/>
            </w:r>
            <w:r w:rsidR="00536003">
              <w:rPr>
                <w:noProof/>
                <w:webHidden/>
              </w:rPr>
              <w:instrText xml:space="preserve"> PAGEREF _Toc63092833 \h </w:instrText>
            </w:r>
            <w:r w:rsidR="00536003">
              <w:rPr>
                <w:noProof/>
                <w:webHidden/>
              </w:rPr>
            </w:r>
            <w:r w:rsidR="00536003">
              <w:rPr>
                <w:noProof/>
                <w:webHidden/>
              </w:rPr>
              <w:fldChar w:fldCharType="separate"/>
            </w:r>
            <w:r w:rsidR="00536003">
              <w:rPr>
                <w:noProof/>
                <w:webHidden/>
              </w:rPr>
              <w:t>5</w:t>
            </w:r>
            <w:r w:rsidR="00536003">
              <w:rPr>
                <w:noProof/>
                <w:webHidden/>
              </w:rPr>
              <w:fldChar w:fldCharType="end"/>
            </w:r>
          </w:hyperlink>
        </w:p>
        <w:p w14:paraId="14A834EB" w14:textId="21D6FF9C" w:rsidR="00536003" w:rsidRDefault="00E31772">
          <w:pPr>
            <w:pStyle w:val="TOC1"/>
            <w:tabs>
              <w:tab w:val="right" w:leader="dot" w:pos="9010"/>
            </w:tabs>
            <w:rPr>
              <w:rFonts w:eastAsiaTheme="minorEastAsia" w:cstheme="minorBidi"/>
              <w:b w:val="0"/>
              <w:bCs w:val="0"/>
              <w:i w:val="0"/>
              <w:iCs w:val="0"/>
              <w:noProof/>
            </w:rPr>
          </w:pPr>
          <w:hyperlink w:anchor="_Toc63092834" w:history="1">
            <w:r w:rsidR="00536003" w:rsidRPr="00DD325C">
              <w:rPr>
                <w:rStyle w:val="Hyperlink"/>
                <w:noProof/>
              </w:rPr>
              <w:t>Introduction</w:t>
            </w:r>
            <w:r w:rsidR="00536003">
              <w:rPr>
                <w:noProof/>
                <w:webHidden/>
              </w:rPr>
              <w:tab/>
            </w:r>
            <w:r w:rsidR="00536003">
              <w:rPr>
                <w:noProof/>
                <w:webHidden/>
              </w:rPr>
              <w:fldChar w:fldCharType="begin"/>
            </w:r>
            <w:r w:rsidR="00536003">
              <w:rPr>
                <w:noProof/>
                <w:webHidden/>
              </w:rPr>
              <w:instrText xml:space="preserve"> PAGEREF _Toc63092834 \h </w:instrText>
            </w:r>
            <w:r w:rsidR="00536003">
              <w:rPr>
                <w:noProof/>
                <w:webHidden/>
              </w:rPr>
            </w:r>
            <w:r w:rsidR="00536003">
              <w:rPr>
                <w:noProof/>
                <w:webHidden/>
              </w:rPr>
              <w:fldChar w:fldCharType="separate"/>
            </w:r>
            <w:r w:rsidR="00536003">
              <w:rPr>
                <w:noProof/>
                <w:webHidden/>
              </w:rPr>
              <w:t>6</w:t>
            </w:r>
            <w:r w:rsidR="00536003">
              <w:rPr>
                <w:noProof/>
                <w:webHidden/>
              </w:rPr>
              <w:fldChar w:fldCharType="end"/>
            </w:r>
          </w:hyperlink>
        </w:p>
        <w:p w14:paraId="1402E9D3" w14:textId="1B6716FE" w:rsidR="00536003" w:rsidRDefault="00E31772">
          <w:pPr>
            <w:pStyle w:val="TOC1"/>
            <w:tabs>
              <w:tab w:val="right" w:leader="dot" w:pos="9010"/>
            </w:tabs>
            <w:rPr>
              <w:rFonts w:eastAsiaTheme="minorEastAsia" w:cstheme="minorBidi"/>
              <w:b w:val="0"/>
              <w:bCs w:val="0"/>
              <w:i w:val="0"/>
              <w:iCs w:val="0"/>
              <w:noProof/>
            </w:rPr>
          </w:pPr>
          <w:hyperlink w:anchor="_Toc63092835" w:history="1">
            <w:r w:rsidR="00536003" w:rsidRPr="00DD325C">
              <w:rPr>
                <w:rStyle w:val="Hyperlink"/>
                <w:rFonts w:cstheme="majorHAnsi"/>
                <w:noProof/>
              </w:rPr>
              <w:t>Background and Literature Review</w:t>
            </w:r>
            <w:r w:rsidR="00536003">
              <w:rPr>
                <w:noProof/>
                <w:webHidden/>
              </w:rPr>
              <w:tab/>
            </w:r>
            <w:r w:rsidR="00536003">
              <w:rPr>
                <w:noProof/>
                <w:webHidden/>
              </w:rPr>
              <w:fldChar w:fldCharType="begin"/>
            </w:r>
            <w:r w:rsidR="00536003">
              <w:rPr>
                <w:noProof/>
                <w:webHidden/>
              </w:rPr>
              <w:instrText xml:space="preserve"> PAGEREF _Toc63092835 \h </w:instrText>
            </w:r>
            <w:r w:rsidR="00536003">
              <w:rPr>
                <w:noProof/>
                <w:webHidden/>
              </w:rPr>
            </w:r>
            <w:r w:rsidR="00536003">
              <w:rPr>
                <w:noProof/>
                <w:webHidden/>
              </w:rPr>
              <w:fldChar w:fldCharType="separate"/>
            </w:r>
            <w:r w:rsidR="00536003">
              <w:rPr>
                <w:noProof/>
                <w:webHidden/>
              </w:rPr>
              <w:t>8</w:t>
            </w:r>
            <w:r w:rsidR="00536003">
              <w:rPr>
                <w:noProof/>
                <w:webHidden/>
              </w:rPr>
              <w:fldChar w:fldCharType="end"/>
            </w:r>
          </w:hyperlink>
        </w:p>
        <w:p w14:paraId="4ED0FDF2" w14:textId="4DC7FE3F" w:rsidR="00536003" w:rsidRDefault="00E31772">
          <w:pPr>
            <w:pStyle w:val="TOC2"/>
            <w:tabs>
              <w:tab w:val="right" w:leader="dot" w:pos="9010"/>
            </w:tabs>
            <w:rPr>
              <w:rFonts w:eastAsiaTheme="minorEastAsia" w:cstheme="minorBidi"/>
              <w:b w:val="0"/>
              <w:bCs w:val="0"/>
              <w:noProof/>
              <w:sz w:val="24"/>
              <w:szCs w:val="24"/>
            </w:rPr>
          </w:pPr>
          <w:hyperlink w:anchor="_Toc63092836" w:history="1">
            <w:r w:rsidR="00536003" w:rsidRPr="00DD325C">
              <w:rPr>
                <w:rStyle w:val="Hyperlink"/>
                <w:noProof/>
              </w:rPr>
              <w:t>Glacial ecology</w:t>
            </w:r>
            <w:r w:rsidR="00536003">
              <w:rPr>
                <w:noProof/>
                <w:webHidden/>
              </w:rPr>
              <w:tab/>
            </w:r>
            <w:r w:rsidR="00536003">
              <w:rPr>
                <w:noProof/>
                <w:webHidden/>
              </w:rPr>
              <w:fldChar w:fldCharType="begin"/>
            </w:r>
            <w:r w:rsidR="00536003">
              <w:rPr>
                <w:noProof/>
                <w:webHidden/>
              </w:rPr>
              <w:instrText xml:space="preserve"> PAGEREF _Toc63092836 \h </w:instrText>
            </w:r>
            <w:r w:rsidR="00536003">
              <w:rPr>
                <w:noProof/>
                <w:webHidden/>
              </w:rPr>
            </w:r>
            <w:r w:rsidR="00536003">
              <w:rPr>
                <w:noProof/>
                <w:webHidden/>
              </w:rPr>
              <w:fldChar w:fldCharType="separate"/>
            </w:r>
            <w:r w:rsidR="00536003">
              <w:rPr>
                <w:noProof/>
                <w:webHidden/>
              </w:rPr>
              <w:t>8</w:t>
            </w:r>
            <w:r w:rsidR="00536003">
              <w:rPr>
                <w:noProof/>
                <w:webHidden/>
              </w:rPr>
              <w:fldChar w:fldCharType="end"/>
            </w:r>
          </w:hyperlink>
        </w:p>
        <w:p w14:paraId="42AB12E4" w14:textId="3E43AE82" w:rsidR="00536003" w:rsidRDefault="00E31772">
          <w:pPr>
            <w:pStyle w:val="TOC2"/>
            <w:tabs>
              <w:tab w:val="right" w:leader="dot" w:pos="9010"/>
            </w:tabs>
            <w:rPr>
              <w:rFonts w:eastAsiaTheme="minorEastAsia" w:cstheme="minorBidi"/>
              <w:b w:val="0"/>
              <w:bCs w:val="0"/>
              <w:noProof/>
              <w:sz w:val="24"/>
              <w:szCs w:val="24"/>
            </w:rPr>
          </w:pPr>
          <w:hyperlink w:anchor="_Toc63092837" w:history="1">
            <w:r w:rsidR="00536003" w:rsidRPr="00DD325C">
              <w:rPr>
                <w:rStyle w:val="Hyperlink"/>
                <w:noProof/>
              </w:rPr>
              <w:t>Cryoconite holes</w:t>
            </w:r>
            <w:r w:rsidR="00536003">
              <w:rPr>
                <w:noProof/>
                <w:webHidden/>
              </w:rPr>
              <w:tab/>
            </w:r>
            <w:r w:rsidR="00536003">
              <w:rPr>
                <w:noProof/>
                <w:webHidden/>
              </w:rPr>
              <w:fldChar w:fldCharType="begin"/>
            </w:r>
            <w:r w:rsidR="00536003">
              <w:rPr>
                <w:noProof/>
                <w:webHidden/>
              </w:rPr>
              <w:instrText xml:space="preserve"> PAGEREF _Toc63092837 \h </w:instrText>
            </w:r>
            <w:r w:rsidR="00536003">
              <w:rPr>
                <w:noProof/>
                <w:webHidden/>
              </w:rPr>
            </w:r>
            <w:r w:rsidR="00536003">
              <w:rPr>
                <w:noProof/>
                <w:webHidden/>
              </w:rPr>
              <w:fldChar w:fldCharType="separate"/>
            </w:r>
            <w:r w:rsidR="00536003">
              <w:rPr>
                <w:noProof/>
                <w:webHidden/>
              </w:rPr>
              <w:t>9</w:t>
            </w:r>
            <w:r w:rsidR="00536003">
              <w:rPr>
                <w:noProof/>
                <w:webHidden/>
              </w:rPr>
              <w:fldChar w:fldCharType="end"/>
            </w:r>
          </w:hyperlink>
        </w:p>
        <w:p w14:paraId="380096D6" w14:textId="694EF823" w:rsidR="00536003" w:rsidRDefault="00E31772">
          <w:pPr>
            <w:pStyle w:val="TOC3"/>
            <w:tabs>
              <w:tab w:val="right" w:leader="dot" w:pos="9010"/>
            </w:tabs>
            <w:rPr>
              <w:rFonts w:eastAsiaTheme="minorEastAsia" w:cstheme="minorBidi"/>
              <w:noProof/>
              <w:sz w:val="24"/>
              <w:szCs w:val="24"/>
            </w:rPr>
          </w:pPr>
          <w:hyperlink w:anchor="_Toc63092838" w:history="1">
            <w:r w:rsidR="00536003" w:rsidRPr="00DD325C">
              <w:rPr>
                <w:rStyle w:val="Hyperlink"/>
                <w:noProof/>
              </w:rPr>
              <w:t>Formation</w:t>
            </w:r>
            <w:r w:rsidR="00536003">
              <w:rPr>
                <w:noProof/>
                <w:webHidden/>
              </w:rPr>
              <w:tab/>
            </w:r>
            <w:r w:rsidR="00536003">
              <w:rPr>
                <w:noProof/>
                <w:webHidden/>
              </w:rPr>
              <w:fldChar w:fldCharType="begin"/>
            </w:r>
            <w:r w:rsidR="00536003">
              <w:rPr>
                <w:noProof/>
                <w:webHidden/>
              </w:rPr>
              <w:instrText xml:space="preserve"> PAGEREF _Toc63092838 \h </w:instrText>
            </w:r>
            <w:r w:rsidR="00536003">
              <w:rPr>
                <w:noProof/>
                <w:webHidden/>
              </w:rPr>
            </w:r>
            <w:r w:rsidR="00536003">
              <w:rPr>
                <w:noProof/>
                <w:webHidden/>
              </w:rPr>
              <w:fldChar w:fldCharType="separate"/>
            </w:r>
            <w:r w:rsidR="00536003">
              <w:rPr>
                <w:noProof/>
                <w:webHidden/>
              </w:rPr>
              <w:t>10</w:t>
            </w:r>
            <w:r w:rsidR="00536003">
              <w:rPr>
                <w:noProof/>
                <w:webHidden/>
              </w:rPr>
              <w:fldChar w:fldCharType="end"/>
            </w:r>
          </w:hyperlink>
        </w:p>
        <w:p w14:paraId="09A759B3" w14:textId="63BDBF9F" w:rsidR="00536003" w:rsidRDefault="00E31772">
          <w:pPr>
            <w:pStyle w:val="TOC3"/>
            <w:tabs>
              <w:tab w:val="right" w:leader="dot" w:pos="9010"/>
            </w:tabs>
            <w:rPr>
              <w:rFonts w:eastAsiaTheme="minorEastAsia" w:cstheme="minorBidi"/>
              <w:noProof/>
              <w:sz w:val="24"/>
              <w:szCs w:val="24"/>
            </w:rPr>
          </w:pPr>
          <w:hyperlink w:anchor="_Toc63092839" w:history="1">
            <w:r w:rsidR="00536003" w:rsidRPr="00DD325C">
              <w:rPr>
                <w:rStyle w:val="Hyperlink"/>
                <w:noProof/>
              </w:rPr>
              <w:t>Sediment and water column</w:t>
            </w:r>
            <w:r w:rsidR="00536003">
              <w:rPr>
                <w:noProof/>
                <w:webHidden/>
              </w:rPr>
              <w:tab/>
            </w:r>
            <w:r w:rsidR="00536003">
              <w:rPr>
                <w:noProof/>
                <w:webHidden/>
              </w:rPr>
              <w:fldChar w:fldCharType="begin"/>
            </w:r>
            <w:r w:rsidR="00536003">
              <w:rPr>
                <w:noProof/>
                <w:webHidden/>
              </w:rPr>
              <w:instrText xml:space="preserve"> PAGEREF _Toc63092839 \h </w:instrText>
            </w:r>
            <w:r w:rsidR="00536003">
              <w:rPr>
                <w:noProof/>
                <w:webHidden/>
              </w:rPr>
            </w:r>
            <w:r w:rsidR="00536003">
              <w:rPr>
                <w:noProof/>
                <w:webHidden/>
              </w:rPr>
              <w:fldChar w:fldCharType="separate"/>
            </w:r>
            <w:r w:rsidR="00536003">
              <w:rPr>
                <w:noProof/>
                <w:webHidden/>
              </w:rPr>
              <w:t>12</w:t>
            </w:r>
            <w:r w:rsidR="00536003">
              <w:rPr>
                <w:noProof/>
                <w:webHidden/>
              </w:rPr>
              <w:fldChar w:fldCharType="end"/>
            </w:r>
          </w:hyperlink>
        </w:p>
        <w:p w14:paraId="7428E637" w14:textId="67C53E28" w:rsidR="00536003" w:rsidRDefault="00E31772">
          <w:pPr>
            <w:pStyle w:val="TOC3"/>
            <w:tabs>
              <w:tab w:val="right" w:leader="dot" w:pos="9010"/>
            </w:tabs>
            <w:rPr>
              <w:rFonts w:eastAsiaTheme="minorEastAsia" w:cstheme="minorBidi"/>
              <w:noProof/>
              <w:sz w:val="24"/>
              <w:szCs w:val="24"/>
            </w:rPr>
          </w:pPr>
          <w:hyperlink w:anchor="_Toc63092840" w:history="1">
            <w:r w:rsidR="00536003" w:rsidRPr="00DD325C">
              <w:rPr>
                <w:rStyle w:val="Hyperlink"/>
                <w:noProof/>
              </w:rPr>
              <w:t>Temporal variability</w:t>
            </w:r>
            <w:r w:rsidR="00536003">
              <w:rPr>
                <w:noProof/>
                <w:webHidden/>
              </w:rPr>
              <w:tab/>
            </w:r>
            <w:r w:rsidR="00536003">
              <w:rPr>
                <w:noProof/>
                <w:webHidden/>
              </w:rPr>
              <w:fldChar w:fldCharType="begin"/>
            </w:r>
            <w:r w:rsidR="00536003">
              <w:rPr>
                <w:noProof/>
                <w:webHidden/>
              </w:rPr>
              <w:instrText xml:space="preserve"> PAGEREF _Toc63092840 \h </w:instrText>
            </w:r>
            <w:r w:rsidR="00536003">
              <w:rPr>
                <w:noProof/>
                <w:webHidden/>
              </w:rPr>
            </w:r>
            <w:r w:rsidR="00536003">
              <w:rPr>
                <w:noProof/>
                <w:webHidden/>
              </w:rPr>
              <w:fldChar w:fldCharType="separate"/>
            </w:r>
            <w:r w:rsidR="00536003">
              <w:rPr>
                <w:noProof/>
                <w:webHidden/>
              </w:rPr>
              <w:t>13</w:t>
            </w:r>
            <w:r w:rsidR="00536003">
              <w:rPr>
                <w:noProof/>
                <w:webHidden/>
              </w:rPr>
              <w:fldChar w:fldCharType="end"/>
            </w:r>
          </w:hyperlink>
        </w:p>
        <w:p w14:paraId="6014C30A" w14:textId="0BFDFA71" w:rsidR="00536003" w:rsidRDefault="00E31772">
          <w:pPr>
            <w:pStyle w:val="TOC3"/>
            <w:tabs>
              <w:tab w:val="right" w:leader="dot" w:pos="9010"/>
            </w:tabs>
            <w:rPr>
              <w:rFonts w:eastAsiaTheme="minorEastAsia" w:cstheme="minorBidi"/>
              <w:noProof/>
              <w:sz w:val="24"/>
              <w:szCs w:val="24"/>
            </w:rPr>
          </w:pPr>
          <w:hyperlink w:anchor="_Toc63092841" w:history="1">
            <w:r w:rsidR="00536003" w:rsidRPr="00DD325C">
              <w:rPr>
                <w:rStyle w:val="Hyperlink"/>
                <w:noProof/>
              </w:rPr>
              <w:t>Glacier mass balance</w:t>
            </w:r>
            <w:r w:rsidR="00536003">
              <w:rPr>
                <w:noProof/>
                <w:webHidden/>
              </w:rPr>
              <w:tab/>
            </w:r>
            <w:r w:rsidR="00536003">
              <w:rPr>
                <w:noProof/>
                <w:webHidden/>
              </w:rPr>
              <w:fldChar w:fldCharType="begin"/>
            </w:r>
            <w:r w:rsidR="00536003">
              <w:rPr>
                <w:noProof/>
                <w:webHidden/>
              </w:rPr>
              <w:instrText xml:space="preserve"> PAGEREF _Toc63092841 \h </w:instrText>
            </w:r>
            <w:r w:rsidR="00536003">
              <w:rPr>
                <w:noProof/>
                <w:webHidden/>
              </w:rPr>
            </w:r>
            <w:r w:rsidR="00536003">
              <w:rPr>
                <w:noProof/>
                <w:webHidden/>
              </w:rPr>
              <w:fldChar w:fldCharType="separate"/>
            </w:r>
            <w:r w:rsidR="00536003">
              <w:rPr>
                <w:noProof/>
                <w:webHidden/>
              </w:rPr>
              <w:t>14</w:t>
            </w:r>
            <w:r w:rsidR="00536003">
              <w:rPr>
                <w:noProof/>
                <w:webHidden/>
              </w:rPr>
              <w:fldChar w:fldCharType="end"/>
            </w:r>
          </w:hyperlink>
        </w:p>
        <w:p w14:paraId="178B489A" w14:textId="7A93954A" w:rsidR="00536003" w:rsidRDefault="00E31772">
          <w:pPr>
            <w:pStyle w:val="TOC3"/>
            <w:tabs>
              <w:tab w:val="right" w:leader="dot" w:pos="9010"/>
            </w:tabs>
            <w:rPr>
              <w:rFonts w:eastAsiaTheme="minorEastAsia" w:cstheme="minorBidi"/>
              <w:noProof/>
              <w:sz w:val="24"/>
              <w:szCs w:val="24"/>
            </w:rPr>
          </w:pPr>
          <w:hyperlink w:anchor="_Toc63092842" w:history="1">
            <w:r w:rsidR="00536003" w:rsidRPr="00DD325C">
              <w:rPr>
                <w:rStyle w:val="Hyperlink"/>
                <w:noProof/>
              </w:rPr>
              <w:t>Glacial hydrology</w:t>
            </w:r>
            <w:r w:rsidR="00536003">
              <w:rPr>
                <w:noProof/>
                <w:webHidden/>
              </w:rPr>
              <w:tab/>
            </w:r>
            <w:r w:rsidR="00536003">
              <w:rPr>
                <w:noProof/>
                <w:webHidden/>
              </w:rPr>
              <w:fldChar w:fldCharType="begin"/>
            </w:r>
            <w:r w:rsidR="00536003">
              <w:rPr>
                <w:noProof/>
                <w:webHidden/>
              </w:rPr>
              <w:instrText xml:space="preserve"> PAGEREF _Toc63092842 \h </w:instrText>
            </w:r>
            <w:r w:rsidR="00536003">
              <w:rPr>
                <w:noProof/>
                <w:webHidden/>
              </w:rPr>
            </w:r>
            <w:r w:rsidR="00536003">
              <w:rPr>
                <w:noProof/>
                <w:webHidden/>
              </w:rPr>
              <w:fldChar w:fldCharType="separate"/>
            </w:r>
            <w:r w:rsidR="00536003">
              <w:rPr>
                <w:noProof/>
                <w:webHidden/>
              </w:rPr>
              <w:t>14</w:t>
            </w:r>
            <w:r w:rsidR="00536003">
              <w:rPr>
                <w:noProof/>
                <w:webHidden/>
              </w:rPr>
              <w:fldChar w:fldCharType="end"/>
            </w:r>
          </w:hyperlink>
        </w:p>
        <w:p w14:paraId="556CF9FC" w14:textId="3761FC82" w:rsidR="00536003" w:rsidRDefault="00E31772">
          <w:pPr>
            <w:pStyle w:val="TOC3"/>
            <w:tabs>
              <w:tab w:val="right" w:leader="dot" w:pos="9010"/>
            </w:tabs>
            <w:rPr>
              <w:rFonts w:eastAsiaTheme="minorEastAsia" w:cstheme="minorBidi"/>
              <w:noProof/>
              <w:sz w:val="24"/>
              <w:szCs w:val="24"/>
            </w:rPr>
          </w:pPr>
          <w:hyperlink w:anchor="_Toc63092843" w:history="1">
            <w:r w:rsidR="00536003" w:rsidRPr="00DD325C">
              <w:rPr>
                <w:rStyle w:val="Hyperlink"/>
                <w:noProof/>
              </w:rPr>
              <w:t>Microbial communities</w:t>
            </w:r>
            <w:r w:rsidR="00536003">
              <w:rPr>
                <w:noProof/>
                <w:webHidden/>
              </w:rPr>
              <w:tab/>
            </w:r>
            <w:r w:rsidR="00536003">
              <w:rPr>
                <w:noProof/>
                <w:webHidden/>
              </w:rPr>
              <w:fldChar w:fldCharType="begin"/>
            </w:r>
            <w:r w:rsidR="00536003">
              <w:rPr>
                <w:noProof/>
                <w:webHidden/>
              </w:rPr>
              <w:instrText xml:space="preserve"> PAGEREF _Toc63092843 \h </w:instrText>
            </w:r>
            <w:r w:rsidR="00536003">
              <w:rPr>
                <w:noProof/>
                <w:webHidden/>
              </w:rPr>
            </w:r>
            <w:r w:rsidR="00536003">
              <w:rPr>
                <w:noProof/>
                <w:webHidden/>
              </w:rPr>
              <w:fldChar w:fldCharType="separate"/>
            </w:r>
            <w:r w:rsidR="00536003">
              <w:rPr>
                <w:noProof/>
                <w:webHidden/>
              </w:rPr>
              <w:t>15</w:t>
            </w:r>
            <w:r w:rsidR="00536003">
              <w:rPr>
                <w:noProof/>
                <w:webHidden/>
              </w:rPr>
              <w:fldChar w:fldCharType="end"/>
            </w:r>
          </w:hyperlink>
        </w:p>
        <w:p w14:paraId="50BF21AC" w14:textId="6311E320" w:rsidR="00536003" w:rsidRDefault="00E31772">
          <w:pPr>
            <w:pStyle w:val="TOC3"/>
            <w:tabs>
              <w:tab w:val="right" w:leader="dot" w:pos="9010"/>
            </w:tabs>
            <w:rPr>
              <w:rFonts w:eastAsiaTheme="minorEastAsia" w:cstheme="minorBidi"/>
              <w:noProof/>
              <w:sz w:val="24"/>
              <w:szCs w:val="24"/>
            </w:rPr>
          </w:pPr>
          <w:hyperlink w:anchor="_Toc63092844" w:history="1">
            <w:r w:rsidR="00536003" w:rsidRPr="00DD325C">
              <w:rPr>
                <w:rStyle w:val="Hyperlink"/>
                <w:noProof/>
              </w:rPr>
              <w:t>Physiology</w:t>
            </w:r>
            <w:r w:rsidR="00536003">
              <w:rPr>
                <w:noProof/>
                <w:webHidden/>
              </w:rPr>
              <w:tab/>
            </w:r>
            <w:r w:rsidR="00536003">
              <w:rPr>
                <w:noProof/>
                <w:webHidden/>
              </w:rPr>
              <w:fldChar w:fldCharType="begin"/>
            </w:r>
            <w:r w:rsidR="00536003">
              <w:rPr>
                <w:noProof/>
                <w:webHidden/>
              </w:rPr>
              <w:instrText xml:space="preserve"> PAGEREF _Toc63092844 \h </w:instrText>
            </w:r>
            <w:r w:rsidR="00536003">
              <w:rPr>
                <w:noProof/>
                <w:webHidden/>
              </w:rPr>
            </w:r>
            <w:r w:rsidR="00536003">
              <w:rPr>
                <w:noProof/>
                <w:webHidden/>
              </w:rPr>
              <w:fldChar w:fldCharType="separate"/>
            </w:r>
            <w:r w:rsidR="00536003">
              <w:rPr>
                <w:noProof/>
                <w:webHidden/>
              </w:rPr>
              <w:t>18</w:t>
            </w:r>
            <w:r w:rsidR="00536003">
              <w:rPr>
                <w:noProof/>
                <w:webHidden/>
              </w:rPr>
              <w:fldChar w:fldCharType="end"/>
            </w:r>
          </w:hyperlink>
        </w:p>
        <w:p w14:paraId="4F7B9741" w14:textId="255A4101" w:rsidR="00536003" w:rsidRDefault="00E31772">
          <w:pPr>
            <w:pStyle w:val="TOC3"/>
            <w:tabs>
              <w:tab w:val="right" w:leader="dot" w:pos="9010"/>
            </w:tabs>
            <w:rPr>
              <w:rFonts w:eastAsiaTheme="minorEastAsia" w:cstheme="minorBidi"/>
              <w:noProof/>
              <w:sz w:val="24"/>
              <w:szCs w:val="24"/>
            </w:rPr>
          </w:pPr>
          <w:hyperlink w:anchor="_Toc63092845" w:history="1">
            <w:r w:rsidR="00536003" w:rsidRPr="00DD325C">
              <w:rPr>
                <w:rStyle w:val="Hyperlink"/>
                <w:noProof/>
              </w:rPr>
              <w:t>Biogeochemistry</w:t>
            </w:r>
            <w:r w:rsidR="00536003">
              <w:rPr>
                <w:noProof/>
                <w:webHidden/>
              </w:rPr>
              <w:tab/>
            </w:r>
            <w:r w:rsidR="00536003">
              <w:rPr>
                <w:noProof/>
                <w:webHidden/>
              </w:rPr>
              <w:fldChar w:fldCharType="begin"/>
            </w:r>
            <w:r w:rsidR="00536003">
              <w:rPr>
                <w:noProof/>
                <w:webHidden/>
              </w:rPr>
              <w:instrText xml:space="preserve"> PAGEREF _Toc63092845 \h </w:instrText>
            </w:r>
            <w:r w:rsidR="00536003">
              <w:rPr>
                <w:noProof/>
                <w:webHidden/>
              </w:rPr>
            </w:r>
            <w:r w:rsidR="00536003">
              <w:rPr>
                <w:noProof/>
                <w:webHidden/>
              </w:rPr>
              <w:fldChar w:fldCharType="separate"/>
            </w:r>
            <w:r w:rsidR="00536003">
              <w:rPr>
                <w:noProof/>
                <w:webHidden/>
              </w:rPr>
              <w:t>18</w:t>
            </w:r>
            <w:r w:rsidR="00536003">
              <w:rPr>
                <w:noProof/>
                <w:webHidden/>
              </w:rPr>
              <w:fldChar w:fldCharType="end"/>
            </w:r>
          </w:hyperlink>
        </w:p>
        <w:p w14:paraId="5366754C" w14:textId="43437BFC" w:rsidR="00536003" w:rsidRDefault="00E31772">
          <w:pPr>
            <w:pStyle w:val="TOC3"/>
            <w:tabs>
              <w:tab w:val="right" w:leader="dot" w:pos="9010"/>
            </w:tabs>
            <w:rPr>
              <w:rFonts w:eastAsiaTheme="minorEastAsia" w:cstheme="minorBidi"/>
              <w:noProof/>
              <w:sz w:val="24"/>
              <w:szCs w:val="24"/>
            </w:rPr>
          </w:pPr>
          <w:hyperlink w:anchor="_Toc63092846" w:history="1">
            <w:r w:rsidR="00536003" w:rsidRPr="00DD325C">
              <w:rPr>
                <w:rStyle w:val="Hyperlink"/>
                <w:noProof/>
              </w:rPr>
              <w:t>Downstream impact</w:t>
            </w:r>
            <w:r w:rsidR="00536003">
              <w:rPr>
                <w:noProof/>
                <w:webHidden/>
              </w:rPr>
              <w:tab/>
            </w:r>
            <w:r w:rsidR="00536003">
              <w:rPr>
                <w:noProof/>
                <w:webHidden/>
              </w:rPr>
              <w:fldChar w:fldCharType="begin"/>
            </w:r>
            <w:r w:rsidR="00536003">
              <w:rPr>
                <w:noProof/>
                <w:webHidden/>
              </w:rPr>
              <w:instrText xml:space="preserve"> PAGEREF _Toc63092846 \h </w:instrText>
            </w:r>
            <w:r w:rsidR="00536003">
              <w:rPr>
                <w:noProof/>
                <w:webHidden/>
              </w:rPr>
            </w:r>
            <w:r w:rsidR="00536003">
              <w:rPr>
                <w:noProof/>
                <w:webHidden/>
              </w:rPr>
              <w:fldChar w:fldCharType="separate"/>
            </w:r>
            <w:r w:rsidR="00536003">
              <w:rPr>
                <w:noProof/>
                <w:webHidden/>
              </w:rPr>
              <w:t>23</w:t>
            </w:r>
            <w:r w:rsidR="00536003">
              <w:rPr>
                <w:noProof/>
                <w:webHidden/>
              </w:rPr>
              <w:fldChar w:fldCharType="end"/>
            </w:r>
          </w:hyperlink>
        </w:p>
        <w:p w14:paraId="1CAED8E7" w14:textId="57E9CE0A" w:rsidR="00536003" w:rsidRDefault="00E31772">
          <w:pPr>
            <w:pStyle w:val="TOC3"/>
            <w:tabs>
              <w:tab w:val="right" w:leader="dot" w:pos="9010"/>
            </w:tabs>
            <w:rPr>
              <w:rFonts w:eastAsiaTheme="minorEastAsia" w:cstheme="minorBidi"/>
              <w:noProof/>
              <w:sz w:val="24"/>
              <w:szCs w:val="24"/>
            </w:rPr>
          </w:pPr>
          <w:hyperlink w:anchor="_Toc63092847" w:history="1">
            <w:r w:rsidR="00536003" w:rsidRPr="00DD325C">
              <w:rPr>
                <w:rStyle w:val="Hyperlink"/>
                <w:noProof/>
              </w:rPr>
              <w:t>Elemental deposition, radionuclides and pollutants</w:t>
            </w:r>
            <w:r w:rsidR="00536003">
              <w:rPr>
                <w:noProof/>
                <w:webHidden/>
              </w:rPr>
              <w:tab/>
            </w:r>
            <w:r w:rsidR="00536003">
              <w:rPr>
                <w:noProof/>
                <w:webHidden/>
              </w:rPr>
              <w:fldChar w:fldCharType="begin"/>
            </w:r>
            <w:r w:rsidR="00536003">
              <w:rPr>
                <w:noProof/>
                <w:webHidden/>
              </w:rPr>
              <w:instrText xml:space="preserve"> PAGEREF _Toc63092847 \h </w:instrText>
            </w:r>
            <w:r w:rsidR="00536003">
              <w:rPr>
                <w:noProof/>
                <w:webHidden/>
              </w:rPr>
            </w:r>
            <w:r w:rsidR="00536003">
              <w:rPr>
                <w:noProof/>
                <w:webHidden/>
              </w:rPr>
              <w:fldChar w:fldCharType="separate"/>
            </w:r>
            <w:r w:rsidR="00536003">
              <w:rPr>
                <w:noProof/>
                <w:webHidden/>
              </w:rPr>
              <w:t>24</w:t>
            </w:r>
            <w:r w:rsidR="00536003">
              <w:rPr>
                <w:noProof/>
                <w:webHidden/>
              </w:rPr>
              <w:fldChar w:fldCharType="end"/>
            </w:r>
          </w:hyperlink>
        </w:p>
        <w:p w14:paraId="7AC3C5CB" w14:textId="3CE74F0D" w:rsidR="00536003" w:rsidRDefault="00E31772">
          <w:pPr>
            <w:pStyle w:val="TOC3"/>
            <w:tabs>
              <w:tab w:val="right" w:leader="dot" w:pos="9010"/>
            </w:tabs>
            <w:rPr>
              <w:rFonts w:eastAsiaTheme="minorEastAsia" w:cstheme="minorBidi"/>
              <w:noProof/>
              <w:sz w:val="24"/>
              <w:szCs w:val="24"/>
            </w:rPr>
          </w:pPr>
          <w:hyperlink w:anchor="_Toc63092848" w:history="1">
            <w:r w:rsidR="00536003" w:rsidRPr="00DD325C">
              <w:rPr>
                <w:rStyle w:val="Hyperlink"/>
                <w:noProof/>
              </w:rPr>
              <w:t>Snowball Earth and astrobiology</w:t>
            </w:r>
            <w:r w:rsidR="00536003">
              <w:rPr>
                <w:noProof/>
                <w:webHidden/>
              </w:rPr>
              <w:tab/>
            </w:r>
            <w:r w:rsidR="00536003">
              <w:rPr>
                <w:noProof/>
                <w:webHidden/>
              </w:rPr>
              <w:fldChar w:fldCharType="begin"/>
            </w:r>
            <w:r w:rsidR="00536003">
              <w:rPr>
                <w:noProof/>
                <w:webHidden/>
              </w:rPr>
              <w:instrText xml:space="preserve"> PAGEREF _Toc63092848 \h </w:instrText>
            </w:r>
            <w:r w:rsidR="00536003">
              <w:rPr>
                <w:noProof/>
                <w:webHidden/>
              </w:rPr>
            </w:r>
            <w:r w:rsidR="00536003">
              <w:rPr>
                <w:noProof/>
                <w:webHidden/>
              </w:rPr>
              <w:fldChar w:fldCharType="separate"/>
            </w:r>
            <w:r w:rsidR="00536003">
              <w:rPr>
                <w:noProof/>
                <w:webHidden/>
              </w:rPr>
              <w:t>25</w:t>
            </w:r>
            <w:r w:rsidR="00536003">
              <w:rPr>
                <w:noProof/>
                <w:webHidden/>
              </w:rPr>
              <w:fldChar w:fldCharType="end"/>
            </w:r>
          </w:hyperlink>
        </w:p>
        <w:p w14:paraId="4387FF92" w14:textId="1EBD40D9" w:rsidR="00536003" w:rsidRDefault="00E31772">
          <w:pPr>
            <w:pStyle w:val="TOC2"/>
            <w:tabs>
              <w:tab w:val="right" w:leader="dot" w:pos="9010"/>
            </w:tabs>
            <w:rPr>
              <w:rFonts w:eastAsiaTheme="minorEastAsia" w:cstheme="minorBidi"/>
              <w:b w:val="0"/>
              <w:bCs w:val="0"/>
              <w:noProof/>
              <w:sz w:val="24"/>
              <w:szCs w:val="24"/>
            </w:rPr>
          </w:pPr>
          <w:hyperlink w:anchor="_Toc63092849" w:history="1">
            <w:r w:rsidR="00536003" w:rsidRPr="00DD325C">
              <w:rPr>
                <w:rStyle w:val="Hyperlink"/>
                <w:noProof/>
              </w:rPr>
              <w:t>Snow and ice</w:t>
            </w:r>
            <w:r w:rsidR="00536003">
              <w:rPr>
                <w:noProof/>
                <w:webHidden/>
              </w:rPr>
              <w:tab/>
            </w:r>
            <w:r w:rsidR="00536003">
              <w:rPr>
                <w:noProof/>
                <w:webHidden/>
              </w:rPr>
              <w:fldChar w:fldCharType="begin"/>
            </w:r>
            <w:r w:rsidR="00536003">
              <w:rPr>
                <w:noProof/>
                <w:webHidden/>
              </w:rPr>
              <w:instrText xml:space="preserve"> PAGEREF _Toc63092849 \h </w:instrText>
            </w:r>
            <w:r w:rsidR="00536003">
              <w:rPr>
                <w:noProof/>
                <w:webHidden/>
              </w:rPr>
            </w:r>
            <w:r w:rsidR="00536003">
              <w:rPr>
                <w:noProof/>
                <w:webHidden/>
              </w:rPr>
              <w:fldChar w:fldCharType="separate"/>
            </w:r>
            <w:r w:rsidR="00536003">
              <w:rPr>
                <w:noProof/>
                <w:webHidden/>
              </w:rPr>
              <w:t>26</w:t>
            </w:r>
            <w:r w:rsidR="00536003">
              <w:rPr>
                <w:noProof/>
                <w:webHidden/>
              </w:rPr>
              <w:fldChar w:fldCharType="end"/>
            </w:r>
          </w:hyperlink>
        </w:p>
        <w:p w14:paraId="53646392" w14:textId="3655EC39" w:rsidR="00536003" w:rsidRDefault="00E31772">
          <w:pPr>
            <w:pStyle w:val="TOC3"/>
            <w:tabs>
              <w:tab w:val="right" w:leader="dot" w:pos="9010"/>
            </w:tabs>
            <w:rPr>
              <w:rFonts w:eastAsiaTheme="minorEastAsia" w:cstheme="minorBidi"/>
              <w:noProof/>
              <w:sz w:val="24"/>
              <w:szCs w:val="24"/>
            </w:rPr>
          </w:pPr>
          <w:hyperlink w:anchor="_Toc63092850" w:history="1">
            <w:r w:rsidR="00536003" w:rsidRPr="00DD325C">
              <w:rPr>
                <w:rStyle w:val="Hyperlink"/>
                <w:noProof/>
              </w:rPr>
              <w:t>Microbial communities</w:t>
            </w:r>
            <w:r w:rsidR="00536003">
              <w:rPr>
                <w:noProof/>
                <w:webHidden/>
              </w:rPr>
              <w:tab/>
            </w:r>
            <w:r w:rsidR="00536003">
              <w:rPr>
                <w:noProof/>
                <w:webHidden/>
              </w:rPr>
              <w:fldChar w:fldCharType="begin"/>
            </w:r>
            <w:r w:rsidR="00536003">
              <w:rPr>
                <w:noProof/>
                <w:webHidden/>
              </w:rPr>
              <w:instrText xml:space="preserve"> PAGEREF _Toc63092850 \h </w:instrText>
            </w:r>
            <w:r w:rsidR="00536003">
              <w:rPr>
                <w:noProof/>
                <w:webHidden/>
              </w:rPr>
            </w:r>
            <w:r w:rsidR="00536003">
              <w:rPr>
                <w:noProof/>
                <w:webHidden/>
              </w:rPr>
              <w:fldChar w:fldCharType="separate"/>
            </w:r>
            <w:r w:rsidR="00536003">
              <w:rPr>
                <w:noProof/>
                <w:webHidden/>
              </w:rPr>
              <w:t>27</w:t>
            </w:r>
            <w:r w:rsidR="00536003">
              <w:rPr>
                <w:noProof/>
                <w:webHidden/>
              </w:rPr>
              <w:fldChar w:fldCharType="end"/>
            </w:r>
          </w:hyperlink>
        </w:p>
        <w:p w14:paraId="4D4CC895" w14:textId="7F630F1E" w:rsidR="00536003" w:rsidRDefault="00E31772">
          <w:pPr>
            <w:pStyle w:val="TOC3"/>
            <w:tabs>
              <w:tab w:val="right" w:leader="dot" w:pos="9010"/>
            </w:tabs>
            <w:rPr>
              <w:rFonts w:eastAsiaTheme="minorEastAsia" w:cstheme="minorBidi"/>
              <w:noProof/>
              <w:sz w:val="24"/>
              <w:szCs w:val="24"/>
            </w:rPr>
          </w:pPr>
          <w:hyperlink w:anchor="_Toc63092851" w:history="1">
            <w:r w:rsidR="00536003" w:rsidRPr="00DD325C">
              <w:rPr>
                <w:rStyle w:val="Hyperlink"/>
                <w:noProof/>
              </w:rPr>
              <w:t>Physiology</w:t>
            </w:r>
            <w:r w:rsidR="00536003">
              <w:rPr>
                <w:noProof/>
                <w:webHidden/>
              </w:rPr>
              <w:tab/>
            </w:r>
            <w:r w:rsidR="00536003">
              <w:rPr>
                <w:noProof/>
                <w:webHidden/>
              </w:rPr>
              <w:fldChar w:fldCharType="begin"/>
            </w:r>
            <w:r w:rsidR="00536003">
              <w:rPr>
                <w:noProof/>
                <w:webHidden/>
              </w:rPr>
              <w:instrText xml:space="preserve"> PAGEREF _Toc63092851 \h </w:instrText>
            </w:r>
            <w:r w:rsidR="00536003">
              <w:rPr>
                <w:noProof/>
                <w:webHidden/>
              </w:rPr>
            </w:r>
            <w:r w:rsidR="00536003">
              <w:rPr>
                <w:noProof/>
                <w:webHidden/>
              </w:rPr>
              <w:fldChar w:fldCharType="separate"/>
            </w:r>
            <w:r w:rsidR="00536003">
              <w:rPr>
                <w:noProof/>
                <w:webHidden/>
              </w:rPr>
              <w:t>28</w:t>
            </w:r>
            <w:r w:rsidR="00536003">
              <w:rPr>
                <w:noProof/>
                <w:webHidden/>
              </w:rPr>
              <w:fldChar w:fldCharType="end"/>
            </w:r>
          </w:hyperlink>
        </w:p>
        <w:p w14:paraId="15B7CF3A" w14:textId="58ECAF00" w:rsidR="00536003" w:rsidRDefault="00E31772">
          <w:pPr>
            <w:pStyle w:val="TOC3"/>
            <w:tabs>
              <w:tab w:val="right" w:leader="dot" w:pos="9010"/>
            </w:tabs>
            <w:rPr>
              <w:rFonts w:eastAsiaTheme="minorEastAsia" w:cstheme="minorBidi"/>
              <w:noProof/>
              <w:sz w:val="24"/>
              <w:szCs w:val="24"/>
            </w:rPr>
          </w:pPr>
          <w:hyperlink w:anchor="_Toc63092852" w:history="1">
            <w:r w:rsidR="00536003" w:rsidRPr="00DD325C">
              <w:rPr>
                <w:rStyle w:val="Hyperlink"/>
                <w:noProof/>
              </w:rPr>
              <w:t>Biogeochemistry</w:t>
            </w:r>
            <w:r w:rsidR="00536003">
              <w:rPr>
                <w:noProof/>
                <w:webHidden/>
              </w:rPr>
              <w:tab/>
            </w:r>
            <w:r w:rsidR="00536003">
              <w:rPr>
                <w:noProof/>
                <w:webHidden/>
              </w:rPr>
              <w:fldChar w:fldCharType="begin"/>
            </w:r>
            <w:r w:rsidR="00536003">
              <w:rPr>
                <w:noProof/>
                <w:webHidden/>
              </w:rPr>
              <w:instrText xml:space="preserve"> PAGEREF _Toc63092852 \h </w:instrText>
            </w:r>
            <w:r w:rsidR="00536003">
              <w:rPr>
                <w:noProof/>
                <w:webHidden/>
              </w:rPr>
            </w:r>
            <w:r w:rsidR="00536003">
              <w:rPr>
                <w:noProof/>
                <w:webHidden/>
              </w:rPr>
              <w:fldChar w:fldCharType="separate"/>
            </w:r>
            <w:r w:rsidR="00536003">
              <w:rPr>
                <w:noProof/>
                <w:webHidden/>
              </w:rPr>
              <w:t>28</w:t>
            </w:r>
            <w:r w:rsidR="00536003">
              <w:rPr>
                <w:noProof/>
                <w:webHidden/>
              </w:rPr>
              <w:fldChar w:fldCharType="end"/>
            </w:r>
          </w:hyperlink>
        </w:p>
        <w:p w14:paraId="4795A868" w14:textId="48DC117F" w:rsidR="00536003" w:rsidRDefault="00E31772">
          <w:pPr>
            <w:pStyle w:val="TOC2"/>
            <w:tabs>
              <w:tab w:val="right" w:leader="dot" w:pos="9010"/>
            </w:tabs>
            <w:rPr>
              <w:rFonts w:eastAsiaTheme="minorEastAsia" w:cstheme="minorBidi"/>
              <w:b w:val="0"/>
              <w:bCs w:val="0"/>
              <w:noProof/>
              <w:sz w:val="24"/>
              <w:szCs w:val="24"/>
            </w:rPr>
          </w:pPr>
          <w:hyperlink w:anchor="_Toc63092853" w:history="1">
            <w:r w:rsidR="00536003" w:rsidRPr="00DD325C">
              <w:rPr>
                <w:rStyle w:val="Hyperlink"/>
                <w:noProof/>
              </w:rPr>
              <w:t>Rare biosphere</w:t>
            </w:r>
            <w:r w:rsidR="00536003">
              <w:rPr>
                <w:noProof/>
                <w:webHidden/>
              </w:rPr>
              <w:tab/>
            </w:r>
            <w:r w:rsidR="00536003">
              <w:rPr>
                <w:noProof/>
                <w:webHidden/>
              </w:rPr>
              <w:fldChar w:fldCharType="begin"/>
            </w:r>
            <w:r w:rsidR="00536003">
              <w:rPr>
                <w:noProof/>
                <w:webHidden/>
              </w:rPr>
              <w:instrText xml:space="preserve"> PAGEREF _Toc63092853 \h </w:instrText>
            </w:r>
            <w:r w:rsidR="00536003">
              <w:rPr>
                <w:noProof/>
                <w:webHidden/>
              </w:rPr>
            </w:r>
            <w:r w:rsidR="00536003">
              <w:rPr>
                <w:noProof/>
                <w:webHidden/>
              </w:rPr>
              <w:fldChar w:fldCharType="separate"/>
            </w:r>
            <w:r w:rsidR="00536003">
              <w:rPr>
                <w:noProof/>
                <w:webHidden/>
              </w:rPr>
              <w:t>28</w:t>
            </w:r>
            <w:r w:rsidR="00536003">
              <w:rPr>
                <w:noProof/>
                <w:webHidden/>
              </w:rPr>
              <w:fldChar w:fldCharType="end"/>
            </w:r>
          </w:hyperlink>
        </w:p>
        <w:p w14:paraId="536A6A6F" w14:textId="2AE53241" w:rsidR="00536003" w:rsidRDefault="00E31772">
          <w:pPr>
            <w:pStyle w:val="TOC3"/>
            <w:tabs>
              <w:tab w:val="right" w:leader="dot" w:pos="9010"/>
            </w:tabs>
            <w:rPr>
              <w:rFonts w:eastAsiaTheme="minorEastAsia" w:cstheme="minorBidi"/>
              <w:noProof/>
              <w:sz w:val="24"/>
              <w:szCs w:val="24"/>
            </w:rPr>
          </w:pPr>
          <w:hyperlink w:anchor="_Toc63092854" w:history="1">
            <w:r w:rsidR="00536003" w:rsidRPr="00DD325C">
              <w:rPr>
                <w:rStyle w:val="Hyperlink"/>
                <w:noProof/>
              </w:rPr>
              <w:t>Knowledge gaps</w:t>
            </w:r>
            <w:r w:rsidR="00536003">
              <w:rPr>
                <w:noProof/>
                <w:webHidden/>
              </w:rPr>
              <w:tab/>
            </w:r>
            <w:r w:rsidR="00536003">
              <w:rPr>
                <w:noProof/>
                <w:webHidden/>
              </w:rPr>
              <w:fldChar w:fldCharType="begin"/>
            </w:r>
            <w:r w:rsidR="00536003">
              <w:rPr>
                <w:noProof/>
                <w:webHidden/>
              </w:rPr>
              <w:instrText xml:space="preserve"> PAGEREF _Toc63092854 \h </w:instrText>
            </w:r>
            <w:r w:rsidR="00536003">
              <w:rPr>
                <w:noProof/>
                <w:webHidden/>
              </w:rPr>
            </w:r>
            <w:r w:rsidR="00536003">
              <w:rPr>
                <w:noProof/>
                <w:webHidden/>
              </w:rPr>
              <w:fldChar w:fldCharType="separate"/>
            </w:r>
            <w:r w:rsidR="00536003">
              <w:rPr>
                <w:noProof/>
                <w:webHidden/>
              </w:rPr>
              <w:t>29</w:t>
            </w:r>
            <w:r w:rsidR="00536003">
              <w:rPr>
                <w:noProof/>
                <w:webHidden/>
              </w:rPr>
              <w:fldChar w:fldCharType="end"/>
            </w:r>
          </w:hyperlink>
        </w:p>
        <w:p w14:paraId="3481F732" w14:textId="1FC36F8E" w:rsidR="00536003" w:rsidRDefault="00E31772">
          <w:pPr>
            <w:pStyle w:val="TOC2"/>
            <w:tabs>
              <w:tab w:val="right" w:leader="dot" w:pos="9010"/>
            </w:tabs>
            <w:rPr>
              <w:rFonts w:eastAsiaTheme="minorEastAsia" w:cstheme="minorBidi"/>
              <w:b w:val="0"/>
              <w:bCs w:val="0"/>
              <w:noProof/>
              <w:sz w:val="24"/>
              <w:szCs w:val="24"/>
            </w:rPr>
          </w:pPr>
          <w:hyperlink w:anchor="_Toc63092855" w:history="1">
            <w:r w:rsidR="00536003" w:rsidRPr="00DD325C">
              <w:rPr>
                <w:rStyle w:val="Hyperlink"/>
                <w:noProof/>
              </w:rPr>
              <w:t>Dormancy</w:t>
            </w:r>
            <w:r w:rsidR="00536003">
              <w:rPr>
                <w:noProof/>
                <w:webHidden/>
              </w:rPr>
              <w:tab/>
            </w:r>
            <w:r w:rsidR="00536003">
              <w:rPr>
                <w:noProof/>
                <w:webHidden/>
              </w:rPr>
              <w:fldChar w:fldCharType="begin"/>
            </w:r>
            <w:r w:rsidR="00536003">
              <w:rPr>
                <w:noProof/>
                <w:webHidden/>
              </w:rPr>
              <w:instrText xml:space="preserve"> PAGEREF _Toc63092855 \h </w:instrText>
            </w:r>
            <w:r w:rsidR="00536003">
              <w:rPr>
                <w:noProof/>
                <w:webHidden/>
              </w:rPr>
            </w:r>
            <w:r w:rsidR="00536003">
              <w:rPr>
                <w:noProof/>
                <w:webHidden/>
              </w:rPr>
              <w:fldChar w:fldCharType="separate"/>
            </w:r>
            <w:r w:rsidR="00536003">
              <w:rPr>
                <w:noProof/>
                <w:webHidden/>
              </w:rPr>
              <w:t>30</w:t>
            </w:r>
            <w:r w:rsidR="00536003">
              <w:rPr>
                <w:noProof/>
                <w:webHidden/>
              </w:rPr>
              <w:fldChar w:fldCharType="end"/>
            </w:r>
          </w:hyperlink>
        </w:p>
        <w:p w14:paraId="78F50EF4" w14:textId="386771C8" w:rsidR="00536003" w:rsidRDefault="00E31772">
          <w:pPr>
            <w:pStyle w:val="TOC3"/>
            <w:tabs>
              <w:tab w:val="right" w:leader="dot" w:pos="9010"/>
            </w:tabs>
            <w:rPr>
              <w:rFonts w:eastAsiaTheme="minorEastAsia" w:cstheme="minorBidi"/>
              <w:noProof/>
              <w:sz w:val="24"/>
              <w:szCs w:val="24"/>
            </w:rPr>
          </w:pPr>
          <w:hyperlink w:anchor="_Toc63092856" w:history="1">
            <w:r w:rsidR="00536003" w:rsidRPr="00DD325C">
              <w:rPr>
                <w:rStyle w:val="Hyperlink"/>
                <w:noProof/>
              </w:rPr>
              <w:t>Biogeography</w:t>
            </w:r>
            <w:r w:rsidR="00536003">
              <w:rPr>
                <w:noProof/>
                <w:webHidden/>
              </w:rPr>
              <w:tab/>
            </w:r>
            <w:r w:rsidR="00536003">
              <w:rPr>
                <w:noProof/>
                <w:webHidden/>
              </w:rPr>
              <w:fldChar w:fldCharType="begin"/>
            </w:r>
            <w:r w:rsidR="00536003">
              <w:rPr>
                <w:noProof/>
                <w:webHidden/>
              </w:rPr>
              <w:instrText xml:space="preserve"> PAGEREF _Toc63092856 \h </w:instrText>
            </w:r>
            <w:r w:rsidR="00536003">
              <w:rPr>
                <w:noProof/>
                <w:webHidden/>
              </w:rPr>
            </w:r>
            <w:r w:rsidR="00536003">
              <w:rPr>
                <w:noProof/>
                <w:webHidden/>
              </w:rPr>
              <w:fldChar w:fldCharType="separate"/>
            </w:r>
            <w:r w:rsidR="00536003">
              <w:rPr>
                <w:noProof/>
                <w:webHidden/>
              </w:rPr>
              <w:t>33</w:t>
            </w:r>
            <w:r w:rsidR="00536003">
              <w:rPr>
                <w:noProof/>
                <w:webHidden/>
              </w:rPr>
              <w:fldChar w:fldCharType="end"/>
            </w:r>
          </w:hyperlink>
        </w:p>
        <w:p w14:paraId="6C4BA604" w14:textId="72E3B671" w:rsidR="00536003" w:rsidRDefault="00E31772">
          <w:pPr>
            <w:pStyle w:val="TOC3"/>
            <w:tabs>
              <w:tab w:val="right" w:leader="dot" w:pos="9010"/>
            </w:tabs>
            <w:rPr>
              <w:rFonts w:eastAsiaTheme="minorEastAsia" w:cstheme="minorBidi"/>
              <w:noProof/>
              <w:sz w:val="24"/>
              <w:szCs w:val="24"/>
            </w:rPr>
          </w:pPr>
          <w:hyperlink w:anchor="_Toc63092857" w:history="1">
            <w:r w:rsidR="00536003" w:rsidRPr="00DD325C">
              <w:rPr>
                <w:rStyle w:val="Hyperlink"/>
                <w:noProof/>
              </w:rPr>
              <w:t>The rare biosphere</w:t>
            </w:r>
            <w:r w:rsidR="00536003">
              <w:rPr>
                <w:noProof/>
                <w:webHidden/>
              </w:rPr>
              <w:tab/>
            </w:r>
            <w:r w:rsidR="00536003">
              <w:rPr>
                <w:noProof/>
                <w:webHidden/>
              </w:rPr>
              <w:fldChar w:fldCharType="begin"/>
            </w:r>
            <w:r w:rsidR="00536003">
              <w:rPr>
                <w:noProof/>
                <w:webHidden/>
              </w:rPr>
              <w:instrText xml:space="preserve"> PAGEREF _Toc63092857 \h </w:instrText>
            </w:r>
            <w:r w:rsidR="00536003">
              <w:rPr>
                <w:noProof/>
                <w:webHidden/>
              </w:rPr>
            </w:r>
            <w:r w:rsidR="00536003">
              <w:rPr>
                <w:noProof/>
                <w:webHidden/>
              </w:rPr>
              <w:fldChar w:fldCharType="separate"/>
            </w:r>
            <w:r w:rsidR="00536003">
              <w:rPr>
                <w:noProof/>
                <w:webHidden/>
              </w:rPr>
              <w:t>34</w:t>
            </w:r>
            <w:r w:rsidR="00536003">
              <w:rPr>
                <w:noProof/>
                <w:webHidden/>
              </w:rPr>
              <w:fldChar w:fldCharType="end"/>
            </w:r>
          </w:hyperlink>
        </w:p>
        <w:p w14:paraId="2D2CDF91" w14:textId="29EC09BC" w:rsidR="00536003" w:rsidRDefault="00E31772">
          <w:pPr>
            <w:pStyle w:val="TOC3"/>
            <w:tabs>
              <w:tab w:val="right" w:leader="dot" w:pos="9010"/>
            </w:tabs>
            <w:rPr>
              <w:rFonts w:eastAsiaTheme="minorEastAsia" w:cstheme="minorBidi"/>
              <w:noProof/>
              <w:sz w:val="24"/>
              <w:szCs w:val="24"/>
            </w:rPr>
          </w:pPr>
          <w:hyperlink w:anchor="_Toc63092858" w:history="1">
            <w:r w:rsidR="00536003" w:rsidRPr="00DD325C">
              <w:rPr>
                <w:rStyle w:val="Hyperlink"/>
                <w:noProof/>
              </w:rPr>
              <w:t>Cryoconite holes</w:t>
            </w:r>
            <w:r w:rsidR="00536003">
              <w:rPr>
                <w:noProof/>
                <w:webHidden/>
              </w:rPr>
              <w:tab/>
            </w:r>
            <w:r w:rsidR="00536003">
              <w:rPr>
                <w:noProof/>
                <w:webHidden/>
              </w:rPr>
              <w:fldChar w:fldCharType="begin"/>
            </w:r>
            <w:r w:rsidR="00536003">
              <w:rPr>
                <w:noProof/>
                <w:webHidden/>
              </w:rPr>
              <w:instrText xml:space="preserve"> PAGEREF _Toc63092858 \h </w:instrText>
            </w:r>
            <w:r w:rsidR="00536003">
              <w:rPr>
                <w:noProof/>
                <w:webHidden/>
              </w:rPr>
            </w:r>
            <w:r w:rsidR="00536003">
              <w:rPr>
                <w:noProof/>
                <w:webHidden/>
              </w:rPr>
              <w:fldChar w:fldCharType="separate"/>
            </w:r>
            <w:r w:rsidR="00536003">
              <w:rPr>
                <w:noProof/>
                <w:webHidden/>
              </w:rPr>
              <w:t>34</w:t>
            </w:r>
            <w:r w:rsidR="00536003">
              <w:rPr>
                <w:noProof/>
                <w:webHidden/>
              </w:rPr>
              <w:fldChar w:fldCharType="end"/>
            </w:r>
          </w:hyperlink>
        </w:p>
        <w:p w14:paraId="2D8977BF" w14:textId="544255A1" w:rsidR="00536003" w:rsidRDefault="00E31772">
          <w:pPr>
            <w:pStyle w:val="TOC3"/>
            <w:tabs>
              <w:tab w:val="right" w:leader="dot" w:pos="9010"/>
            </w:tabs>
            <w:rPr>
              <w:rFonts w:eastAsiaTheme="minorEastAsia" w:cstheme="minorBidi"/>
              <w:noProof/>
              <w:sz w:val="24"/>
              <w:szCs w:val="24"/>
            </w:rPr>
          </w:pPr>
          <w:hyperlink w:anchor="_Toc63092859" w:history="1">
            <w:r w:rsidR="00536003" w:rsidRPr="00DD325C">
              <w:rPr>
                <w:rStyle w:val="Hyperlink"/>
                <w:noProof/>
              </w:rPr>
              <w:t>Snow</w:t>
            </w:r>
            <w:r w:rsidR="00536003">
              <w:rPr>
                <w:noProof/>
                <w:webHidden/>
              </w:rPr>
              <w:tab/>
            </w:r>
            <w:r w:rsidR="00536003">
              <w:rPr>
                <w:noProof/>
                <w:webHidden/>
              </w:rPr>
              <w:fldChar w:fldCharType="begin"/>
            </w:r>
            <w:r w:rsidR="00536003">
              <w:rPr>
                <w:noProof/>
                <w:webHidden/>
              </w:rPr>
              <w:instrText xml:space="preserve"> PAGEREF _Toc63092859 \h </w:instrText>
            </w:r>
            <w:r w:rsidR="00536003">
              <w:rPr>
                <w:noProof/>
                <w:webHidden/>
              </w:rPr>
            </w:r>
            <w:r w:rsidR="00536003">
              <w:rPr>
                <w:noProof/>
                <w:webHidden/>
              </w:rPr>
              <w:fldChar w:fldCharType="separate"/>
            </w:r>
            <w:r w:rsidR="00536003">
              <w:rPr>
                <w:noProof/>
                <w:webHidden/>
              </w:rPr>
              <w:t>35</w:t>
            </w:r>
            <w:r w:rsidR="00536003">
              <w:rPr>
                <w:noProof/>
                <w:webHidden/>
              </w:rPr>
              <w:fldChar w:fldCharType="end"/>
            </w:r>
          </w:hyperlink>
        </w:p>
        <w:p w14:paraId="0DC3AB76" w14:textId="0355F6D2" w:rsidR="00536003" w:rsidRDefault="00E31772">
          <w:pPr>
            <w:pStyle w:val="TOC3"/>
            <w:tabs>
              <w:tab w:val="right" w:leader="dot" w:pos="9010"/>
            </w:tabs>
            <w:rPr>
              <w:rFonts w:eastAsiaTheme="minorEastAsia" w:cstheme="minorBidi"/>
              <w:noProof/>
              <w:sz w:val="24"/>
              <w:szCs w:val="24"/>
            </w:rPr>
          </w:pPr>
          <w:hyperlink w:anchor="_Toc63092860" w:history="1">
            <w:r w:rsidR="00536003" w:rsidRPr="00DD325C">
              <w:rPr>
                <w:rStyle w:val="Hyperlink"/>
                <w:noProof/>
              </w:rPr>
              <w:t>Ice</w:t>
            </w:r>
            <w:r w:rsidR="00536003">
              <w:rPr>
                <w:noProof/>
                <w:webHidden/>
              </w:rPr>
              <w:tab/>
            </w:r>
            <w:r w:rsidR="00536003">
              <w:rPr>
                <w:noProof/>
                <w:webHidden/>
              </w:rPr>
              <w:fldChar w:fldCharType="begin"/>
            </w:r>
            <w:r w:rsidR="00536003">
              <w:rPr>
                <w:noProof/>
                <w:webHidden/>
              </w:rPr>
              <w:instrText xml:space="preserve"> PAGEREF _Toc63092860 \h </w:instrText>
            </w:r>
            <w:r w:rsidR="00536003">
              <w:rPr>
                <w:noProof/>
                <w:webHidden/>
              </w:rPr>
            </w:r>
            <w:r w:rsidR="00536003">
              <w:rPr>
                <w:noProof/>
                <w:webHidden/>
              </w:rPr>
              <w:fldChar w:fldCharType="separate"/>
            </w:r>
            <w:r w:rsidR="00536003">
              <w:rPr>
                <w:noProof/>
                <w:webHidden/>
              </w:rPr>
              <w:t>35</w:t>
            </w:r>
            <w:r w:rsidR="00536003">
              <w:rPr>
                <w:noProof/>
                <w:webHidden/>
              </w:rPr>
              <w:fldChar w:fldCharType="end"/>
            </w:r>
          </w:hyperlink>
        </w:p>
        <w:p w14:paraId="269595E0" w14:textId="13446DE2" w:rsidR="00536003" w:rsidRDefault="00E31772">
          <w:pPr>
            <w:pStyle w:val="TOC3"/>
            <w:tabs>
              <w:tab w:val="right" w:leader="dot" w:pos="9010"/>
            </w:tabs>
            <w:rPr>
              <w:rFonts w:eastAsiaTheme="minorEastAsia" w:cstheme="minorBidi"/>
              <w:noProof/>
              <w:sz w:val="24"/>
              <w:szCs w:val="24"/>
            </w:rPr>
          </w:pPr>
          <w:hyperlink w:anchor="_Toc63092861" w:history="1">
            <w:r w:rsidR="00536003" w:rsidRPr="00DD325C">
              <w:rPr>
                <w:rStyle w:val="Hyperlink"/>
                <w:noProof/>
              </w:rPr>
              <w:t>Other supraglacial habitats</w:t>
            </w:r>
            <w:r w:rsidR="00536003">
              <w:rPr>
                <w:noProof/>
                <w:webHidden/>
              </w:rPr>
              <w:tab/>
            </w:r>
            <w:r w:rsidR="00536003">
              <w:rPr>
                <w:noProof/>
                <w:webHidden/>
              </w:rPr>
              <w:fldChar w:fldCharType="begin"/>
            </w:r>
            <w:r w:rsidR="00536003">
              <w:rPr>
                <w:noProof/>
                <w:webHidden/>
              </w:rPr>
              <w:instrText xml:space="preserve"> PAGEREF _Toc63092861 \h </w:instrText>
            </w:r>
            <w:r w:rsidR="00536003">
              <w:rPr>
                <w:noProof/>
                <w:webHidden/>
              </w:rPr>
            </w:r>
            <w:r w:rsidR="00536003">
              <w:rPr>
                <w:noProof/>
                <w:webHidden/>
              </w:rPr>
              <w:fldChar w:fldCharType="separate"/>
            </w:r>
            <w:r w:rsidR="00536003">
              <w:rPr>
                <w:noProof/>
                <w:webHidden/>
              </w:rPr>
              <w:t>35</w:t>
            </w:r>
            <w:r w:rsidR="00536003">
              <w:rPr>
                <w:noProof/>
                <w:webHidden/>
              </w:rPr>
              <w:fldChar w:fldCharType="end"/>
            </w:r>
          </w:hyperlink>
        </w:p>
        <w:p w14:paraId="53A37B34" w14:textId="0C33B334" w:rsidR="00536003" w:rsidRDefault="00E31772">
          <w:pPr>
            <w:pStyle w:val="TOC3"/>
            <w:tabs>
              <w:tab w:val="right" w:leader="dot" w:pos="9010"/>
            </w:tabs>
            <w:rPr>
              <w:rFonts w:eastAsiaTheme="minorEastAsia" w:cstheme="minorBidi"/>
              <w:noProof/>
              <w:sz w:val="24"/>
              <w:szCs w:val="24"/>
            </w:rPr>
          </w:pPr>
          <w:hyperlink w:anchor="_Toc63092862" w:history="1">
            <w:r w:rsidR="00536003" w:rsidRPr="00DD325C">
              <w:rPr>
                <w:rStyle w:val="Hyperlink"/>
                <w:noProof/>
              </w:rPr>
              <w:t>Methods</w:t>
            </w:r>
            <w:r w:rsidR="00536003">
              <w:rPr>
                <w:noProof/>
                <w:webHidden/>
              </w:rPr>
              <w:tab/>
            </w:r>
            <w:r w:rsidR="00536003">
              <w:rPr>
                <w:noProof/>
                <w:webHidden/>
              </w:rPr>
              <w:fldChar w:fldCharType="begin"/>
            </w:r>
            <w:r w:rsidR="00536003">
              <w:rPr>
                <w:noProof/>
                <w:webHidden/>
              </w:rPr>
              <w:instrText xml:space="preserve"> PAGEREF _Toc63092862 \h </w:instrText>
            </w:r>
            <w:r w:rsidR="00536003">
              <w:rPr>
                <w:noProof/>
                <w:webHidden/>
              </w:rPr>
            </w:r>
            <w:r w:rsidR="00536003">
              <w:rPr>
                <w:noProof/>
                <w:webHidden/>
              </w:rPr>
              <w:fldChar w:fldCharType="separate"/>
            </w:r>
            <w:r w:rsidR="00536003">
              <w:rPr>
                <w:noProof/>
                <w:webHidden/>
              </w:rPr>
              <w:t>35</w:t>
            </w:r>
            <w:r w:rsidR="00536003">
              <w:rPr>
                <w:noProof/>
                <w:webHidden/>
              </w:rPr>
              <w:fldChar w:fldCharType="end"/>
            </w:r>
          </w:hyperlink>
        </w:p>
        <w:p w14:paraId="41BA6902" w14:textId="08415B70" w:rsidR="00536003" w:rsidRDefault="00E31772">
          <w:pPr>
            <w:pStyle w:val="TOC3"/>
            <w:tabs>
              <w:tab w:val="right" w:leader="dot" w:pos="9010"/>
            </w:tabs>
            <w:rPr>
              <w:rFonts w:eastAsiaTheme="minorEastAsia" w:cstheme="minorBidi"/>
              <w:noProof/>
              <w:sz w:val="24"/>
              <w:szCs w:val="24"/>
            </w:rPr>
          </w:pPr>
          <w:hyperlink w:anchor="_Toc63092863" w:history="1">
            <w:r w:rsidR="00536003" w:rsidRPr="00DD325C">
              <w:rPr>
                <w:rStyle w:val="Hyperlink"/>
                <w:noProof/>
              </w:rPr>
              <w:t>Knowledge gaps</w:t>
            </w:r>
            <w:r w:rsidR="00536003">
              <w:rPr>
                <w:noProof/>
                <w:webHidden/>
              </w:rPr>
              <w:tab/>
            </w:r>
            <w:r w:rsidR="00536003">
              <w:rPr>
                <w:noProof/>
                <w:webHidden/>
              </w:rPr>
              <w:fldChar w:fldCharType="begin"/>
            </w:r>
            <w:r w:rsidR="00536003">
              <w:rPr>
                <w:noProof/>
                <w:webHidden/>
              </w:rPr>
              <w:instrText xml:space="preserve"> PAGEREF _Toc63092863 \h </w:instrText>
            </w:r>
            <w:r w:rsidR="00536003">
              <w:rPr>
                <w:noProof/>
                <w:webHidden/>
              </w:rPr>
            </w:r>
            <w:r w:rsidR="00536003">
              <w:rPr>
                <w:noProof/>
                <w:webHidden/>
              </w:rPr>
              <w:fldChar w:fldCharType="separate"/>
            </w:r>
            <w:r w:rsidR="00536003">
              <w:rPr>
                <w:noProof/>
                <w:webHidden/>
              </w:rPr>
              <w:t>38</w:t>
            </w:r>
            <w:r w:rsidR="00536003">
              <w:rPr>
                <w:noProof/>
                <w:webHidden/>
              </w:rPr>
              <w:fldChar w:fldCharType="end"/>
            </w:r>
          </w:hyperlink>
        </w:p>
        <w:p w14:paraId="275B59E1" w14:textId="2362DE8E" w:rsidR="00536003" w:rsidRDefault="00E31772">
          <w:pPr>
            <w:pStyle w:val="TOC2"/>
            <w:tabs>
              <w:tab w:val="right" w:leader="dot" w:pos="9010"/>
            </w:tabs>
            <w:rPr>
              <w:rFonts w:eastAsiaTheme="minorEastAsia" w:cstheme="minorBidi"/>
              <w:b w:val="0"/>
              <w:bCs w:val="0"/>
              <w:noProof/>
              <w:sz w:val="24"/>
              <w:szCs w:val="24"/>
            </w:rPr>
          </w:pPr>
          <w:hyperlink w:anchor="_Toc63092864" w:history="1">
            <w:r w:rsidR="00536003" w:rsidRPr="00DD325C">
              <w:rPr>
                <w:rStyle w:val="Hyperlink"/>
                <w:noProof/>
              </w:rPr>
              <w:t>Biogeography and community assembly</w:t>
            </w:r>
            <w:r w:rsidR="00536003">
              <w:rPr>
                <w:noProof/>
                <w:webHidden/>
              </w:rPr>
              <w:tab/>
            </w:r>
            <w:r w:rsidR="00536003">
              <w:rPr>
                <w:noProof/>
                <w:webHidden/>
              </w:rPr>
              <w:fldChar w:fldCharType="begin"/>
            </w:r>
            <w:r w:rsidR="00536003">
              <w:rPr>
                <w:noProof/>
                <w:webHidden/>
              </w:rPr>
              <w:instrText xml:space="preserve"> PAGEREF _Toc63092864 \h </w:instrText>
            </w:r>
            <w:r w:rsidR="00536003">
              <w:rPr>
                <w:noProof/>
                <w:webHidden/>
              </w:rPr>
            </w:r>
            <w:r w:rsidR="00536003">
              <w:rPr>
                <w:noProof/>
                <w:webHidden/>
              </w:rPr>
              <w:fldChar w:fldCharType="separate"/>
            </w:r>
            <w:r w:rsidR="00536003">
              <w:rPr>
                <w:noProof/>
                <w:webHidden/>
              </w:rPr>
              <w:t>39</w:t>
            </w:r>
            <w:r w:rsidR="00536003">
              <w:rPr>
                <w:noProof/>
                <w:webHidden/>
              </w:rPr>
              <w:fldChar w:fldCharType="end"/>
            </w:r>
          </w:hyperlink>
        </w:p>
        <w:p w14:paraId="7693D2A5" w14:textId="270F017B" w:rsidR="00536003" w:rsidRDefault="00E31772">
          <w:pPr>
            <w:pStyle w:val="TOC3"/>
            <w:tabs>
              <w:tab w:val="right" w:leader="dot" w:pos="9010"/>
            </w:tabs>
            <w:rPr>
              <w:rFonts w:eastAsiaTheme="minorEastAsia" w:cstheme="minorBidi"/>
              <w:noProof/>
              <w:sz w:val="24"/>
              <w:szCs w:val="24"/>
            </w:rPr>
          </w:pPr>
          <w:hyperlink w:anchor="_Toc63092865" w:history="1">
            <w:r w:rsidR="00536003" w:rsidRPr="00DD325C">
              <w:rPr>
                <w:rStyle w:val="Hyperlink"/>
                <w:noProof/>
              </w:rPr>
              <w:t>Macroecology</w:t>
            </w:r>
            <w:r w:rsidR="00536003">
              <w:rPr>
                <w:noProof/>
                <w:webHidden/>
              </w:rPr>
              <w:tab/>
            </w:r>
            <w:r w:rsidR="00536003">
              <w:rPr>
                <w:noProof/>
                <w:webHidden/>
              </w:rPr>
              <w:fldChar w:fldCharType="begin"/>
            </w:r>
            <w:r w:rsidR="00536003">
              <w:rPr>
                <w:noProof/>
                <w:webHidden/>
              </w:rPr>
              <w:instrText xml:space="preserve"> PAGEREF _Toc63092865 \h </w:instrText>
            </w:r>
            <w:r w:rsidR="00536003">
              <w:rPr>
                <w:noProof/>
                <w:webHidden/>
              </w:rPr>
            </w:r>
            <w:r w:rsidR="00536003">
              <w:rPr>
                <w:noProof/>
                <w:webHidden/>
              </w:rPr>
              <w:fldChar w:fldCharType="separate"/>
            </w:r>
            <w:r w:rsidR="00536003">
              <w:rPr>
                <w:noProof/>
                <w:webHidden/>
              </w:rPr>
              <w:t>45</w:t>
            </w:r>
            <w:r w:rsidR="00536003">
              <w:rPr>
                <w:noProof/>
                <w:webHidden/>
              </w:rPr>
              <w:fldChar w:fldCharType="end"/>
            </w:r>
          </w:hyperlink>
        </w:p>
        <w:p w14:paraId="2004EFD7" w14:textId="05F51492" w:rsidR="00536003" w:rsidRDefault="00E31772">
          <w:pPr>
            <w:pStyle w:val="TOC3"/>
            <w:tabs>
              <w:tab w:val="right" w:leader="dot" w:pos="9010"/>
            </w:tabs>
            <w:rPr>
              <w:rFonts w:eastAsiaTheme="minorEastAsia" w:cstheme="minorBidi"/>
              <w:noProof/>
              <w:sz w:val="24"/>
              <w:szCs w:val="24"/>
            </w:rPr>
          </w:pPr>
          <w:hyperlink w:anchor="_Toc63092866" w:history="1">
            <w:r w:rsidR="00536003" w:rsidRPr="00DD325C">
              <w:rPr>
                <w:rStyle w:val="Hyperlink"/>
                <w:noProof/>
              </w:rPr>
              <w:t>Functional impact</w:t>
            </w:r>
            <w:r w:rsidR="00536003">
              <w:rPr>
                <w:noProof/>
                <w:webHidden/>
              </w:rPr>
              <w:tab/>
            </w:r>
            <w:r w:rsidR="00536003">
              <w:rPr>
                <w:noProof/>
                <w:webHidden/>
              </w:rPr>
              <w:fldChar w:fldCharType="begin"/>
            </w:r>
            <w:r w:rsidR="00536003">
              <w:rPr>
                <w:noProof/>
                <w:webHidden/>
              </w:rPr>
              <w:instrText xml:space="preserve"> PAGEREF _Toc63092866 \h </w:instrText>
            </w:r>
            <w:r w:rsidR="00536003">
              <w:rPr>
                <w:noProof/>
                <w:webHidden/>
              </w:rPr>
            </w:r>
            <w:r w:rsidR="00536003">
              <w:rPr>
                <w:noProof/>
                <w:webHidden/>
              </w:rPr>
              <w:fldChar w:fldCharType="separate"/>
            </w:r>
            <w:r w:rsidR="00536003">
              <w:rPr>
                <w:noProof/>
                <w:webHidden/>
              </w:rPr>
              <w:t>48</w:t>
            </w:r>
            <w:r w:rsidR="00536003">
              <w:rPr>
                <w:noProof/>
                <w:webHidden/>
              </w:rPr>
              <w:fldChar w:fldCharType="end"/>
            </w:r>
          </w:hyperlink>
        </w:p>
        <w:p w14:paraId="7871D428" w14:textId="5F232F34" w:rsidR="00536003" w:rsidRDefault="00E31772">
          <w:pPr>
            <w:pStyle w:val="TOC3"/>
            <w:tabs>
              <w:tab w:val="right" w:leader="dot" w:pos="9010"/>
            </w:tabs>
            <w:rPr>
              <w:rFonts w:eastAsiaTheme="minorEastAsia" w:cstheme="minorBidi"/>
              <w:noProof/>
              <w:sz w:val="24"/>
              <w:szCs w:val="24"/>
            </w:rPr>
          </w:pPr>
          <w:hyperlink w:anchor="_Toc63092867" w:history="1">
            <w:r w:rsidR="00536003" w:rsidRPr="00DD325C">
              <w:rPr>
                <w:rStyle w:val="Hyperlink"/>
                <w:noProof/>
              </w:rPr>
              <w:t>Niche assembly hypotheses</w:t>
            </w:r>
            <w:r w:rsidR="00536003">
              <w:rPr>
                <w:noProof/>
                <w:webHidden/>
              </w:rPr>
              <w:tab/>
            </w:r>
            <w:r w:rsidR="00536003">
              <w:rPr>
                <w:noProof/>
                <w:webHidden/>
              </w:rPr>
              <w:fldChar w:fldCharType="begin"/>
            </w:r>
            <w:r w:rsidR="00536003">
              <w:rPr>
                <w:noProof/>
                <w:webHidden/>
              </w:rPr>
              <w:instrText xml:space="preserve"> PAGEREF _Toc63092867 \h </w:instrText>
            </w:r>
            <w:r w:rsidR="00536003">
              <w:rPr>
                <w:noProof/>
                <w:webHidden/>
              </w:rPr>
            </w:r>
            <w:r w:rsidR="00536003">
              <w:rPr>
                <w:noProof/>
                <w:webHidden/>
              </w:rPr>
              <w:fldChar w:fldCharType="separate"/>
            </w:r>
            <w:r w:rsidR="00536003">
              <w:rPr>
                <w:noProof/>
                <w:webHidden/>
              </w:rPr>
              <w:t>51</w:t>
            </w:r>
            <w:r w:rsidR="00536003">
              <w:rPr>
                <w:noProof/>
                <w:webHidden/>
              </w:rPr>
              <w:fldChar w:fldCharType="end"/>
            </w:r>
          </w:hyperlink>
        </w:p>
        <w:p w14:paraId="41E5068E" w14:textId="0BA262FC" w:rsidR="00536003" w:rsidRDefault="00E31772">
          <w:pPr>
            <w:pStyle w:val="TOC3"/>
            <w:tabs>
              <w:tab w:val="right" w:leader="dot" w:pos="9010"/>
            </w:tabs>
            <w:rPr>
              <w:rFonts w:eastAsiaTheme="minorEastAsia" w:cstheme="minorBidi"/>
              <w:noProof/>
              <w:sz w:val="24"/>
              <w:szCs w:val="24"/>
            </w:rPr>
          </w:pPr>
          <w:hyperlink w:anchor="_Toc63092868" w:history="1">
            <w:r w:rsidR="00536003" w:rsidRPr="00DD325C">
              <w:rPr>
                <w:rStyle w:val="Hyperlink"/>
                <w:noProof/>
              </w:rPr>
              <w:t>Neutral assembly hypotheses</w:t>
            </w:r>
            <w:r w:rsidR="00536003">
              <w:rPr>
                <w:noProof/>
                <w:webHidden/>
              </w:rPr>
              <w:tab/>
            </w:r>
            <w:r w:rsidR="00536003">
              <w:rPr>
                <w:noProof/>
                <w:webHidden/>
              </w:rPr>
              <w:fldChar w:fldCharType="begin"/>
            </w:r>
            <w:r w:rsidR="00536003">
              <w:rPr>
                <w:noProof/>
                <w:webHidden/>
              </w:rPr>
              <w:instrText xml:space="preserve"> PAGEREF _Toc63092868 \h </w:instrText>
            </w:r>
            <w:r w:rsidR="00536003">
              <w:rPr>
                <w:noProof/>
                <w:webHidden/>
              </w:rPr>
            </w:r>
            <w:r w:rsidR="00536003">
              <w:rPr>
                <w:noProof/>
                <w:webHidden/>
              </w:rPr>
              <w:fldChar w:fldCharType="separate"/>
            </w:r>
            <w:r w:rsidR="00536003">
              <w:rPr>
                <w:noProof/>
                <w:webHidden/>
              </w:rPr>
              <w:t>51</w:t>
            </w:r>
            <w:r w:rsidR="00536003">
              <w:rPr>
                <w:noProof/>
                <w:webHidden/>
              </w:rPr>
              <w:fldChar w:fldCharType="end"/>
            </w:r>
          </w:hyperlink>
        </w:p>
        <w:p w14:paraId="0A395187" w14:textId="248F9B4E" w:rsidR="00536003" w:rsidRDefault="00E31772">
          <w:pPr>
            <w:pStyle w:val="TOC3"/>
            <w:tabs>
              <w:tab w:val="right" w:leader="dot" w:pos="9010"/>
            </w:tabs>
            <w:rPr>
              <w:rFonts w:eastAsiaTheme="minorEastAsia" w:cstheme="minorBidi"/>
              <w:noProof/>
              <w:sz w:val="24"/>
              <w:szCs w:val="24"/>
            </w:rPr>
          </w:pPr>
          <w:hyperlink w:anchor="_Toc63092869" w:history="1">
            <w:r w:rsidR="00536003" w:rsidRPr="00DD325C">
              <w:rPr>
                <w:rStyle w:val="Hyperlink"/>
                <w:noProof/>
              </w:rPr>
              <w:t>Glacial communities</w:t>
            </w:r>
            <w:r w:rsidR="00536003">
              <w:rPr>
                <w:noProof/>
                <w:webHidden/>
              </w:rPr>
              <w:tab/>
            </w:r>
            <w:r w:rsidR="00536003">
              <w:rPr>
                <w:noProof/>
                <w:webHidden/>
              </w:rPr>
              <w:fldChar w:fldCharType="begin"/>
            </w:r>
            <w:r w:rsidR="00536003">
              <w:rPr>
                <w:noProof/>
                <w:webHidden/>
              </w:rPr>
              <w:instrText xml:space="preserve"> PAGEREF _Toc63092869 \h </w:instrText>
            </w:r>
            <w:r w:rsidR="00536003">
              <w:rPr>
                <w:noProof/>
                <w:webHidden/>
              </w:rPr>
            </w:r>
            <w:r w:rsidR="00536003">
              <w:rPr>
                <w:noProof/>
                <w:webHidden/>
              </w:rPr>
              <w:fldChar w:fldCharType="separate"/>
            </w:r>
            <w:r w:rsidR="00536003">
              <w:rPr>
                <w:noProof/>
                <w:webHidden/>
              </w:rPr>
              <w:t>52</w:t>
            </w:r>
            <w:r w:rsidR="00536003">
              <w:rPr>
                <w:noProof/>
                <w:webHidden/>
              </w:rPr>
              <w:fldChar w:fldCharType="end"/>
            </w:r>
          </w:hyperlink>
        </w:p>
        <w:p w14:paraId="53F956A6" w14:textId="776C6CF2" w:rsidR="00536003" w:rsidRDefault="00E31772">
          <w:pPr>
            <w:pStyle w:val="TOC3"/>
            <w:tabs>
              <w:tab w:val="right" w:leader="dot" w:pos="9010"/>
            </w:tabs>
            <w:rPr>
              <w:rFonts w:eastAsiaTheme="minorEastAsia" w:cstheme="minorBidi"/>
              <w:noProof/>
              <w:sz w:val="24"/>
              <w:szCs w:val="24"/>
            </w:rPr>
          </w:pPr>
          <w:hyperlink w:anchor="_Toc63092870" w:history="1">
            <w:r w:rsidR="00536003" w:rsidRPr="00DD325C">
              <w:rPr>
                <w:rStyle w:val="Hyperlink"/>
                <w:noProof/>
              </w:rPr>
              <w:t>Rare and abundant taxa</w:t>
            </w:r>
            <w:r w:rsidR="00536003">
              <w:rPr>
                <w:noProof/>
                <w:webHidden/>
              </w:rPr>
              <w:tab/>
            </w:r>
            <w:r w:rsidR="00536003">
              <w:rPr>
                <w:noProof/>
                <w:webHidden/>
              </w:rPr>
              <w:fldChar w:fldCharType="begin"/>
            </w:r>
            <w:r w:rsidR="00536003">
              <w:rPr>
                <w:noProof/>
                <w:webHidden/>
              </w:rPr>
              <w:instrText xml:space="preserve"> PAGEREF _Toc63092870 \h </w:instrText>
            </w:r>
            <w:r w:rsidR="00536003">
              <w:rPr>
                <w:noProof/>
                <w:webHidden/>
              </w:rPr>
            </w:r>
            <w:r w:rsidR="00536003">
              <w:rPr>
                <w:noProof/>
                <w:webHidden/>
              </w:rPr>
              <w:fldChar w:fldCharType="separate"/>
            </w:r>
            <w:r w:rsidR="00536003">
              <w:rPr>
                <w:noProof/>
                <w:webHidden/>
              </w:rPr>
              <w:t>63</w:t>
            </w:r>
            <w:r w:rsidR="00536003">
              <w:rPr>
                <w:noProof/>
                <w:webHidden/>
              </w:rPr>
              <w:fldChar w:fldCharType="end"/>
            </w:r>
          </w:hyperlink>
        </w:p>
        <w:p w14:paraId="1F7DF766" w14:textId="4574B6D4" w:rsidR="00536003" w:rsidRDefault="00E31772">
          <w:pPr>
            <w:pStyle w:val="TOC3"/>
            <w:tabs>
              <w:tab w:val="right" w:leader="dot" w:pos="9010"/>
            </w:tabs>
            <w:rPr>
              <w:rFonts w:eastAsiaTheme="minorEastAsia" w:cstheme="minorBidi"/>
              <w:noProof/>
              <w:sz w:val="24"/>
              <w:szCs w:val="24"/>
            </w:rPr>
          </w:pPr>
          <w:hyperlink w:anchor="_Toc63092871" w:history="1">
            <w:r w:rsidR="00536003" w:rsidRPr="00DD325C">
              <w:rPr>
                <w:rStyle w:val="Hyperlink"/>
                <w:noProof/>
              </w:rPr>
              <w:t>Dormancy</w:t>
            </w:r>
            <w:r w:rsidR="00536003">
              <w:rPr>
                <w:noProof/>
                <w:webHidden/>
              </w:rPr>
              <w:tab/>
            </w:r>
            <w:r w:rsidR="00536003">
              <w:rPr>
                <w:noProof/>
                <w:webHidden/>
              </w:rPr>
              <w:fldChar w:fldCharType="begin"/>
            </w:r>
            <w:r w:rsidR="00536003">
              <w:rPr>
                <w:noProof/>
                <w:webHidden/>
              </w:rPr>
              <w:instrText xml:space="preserve"> PAGEREF _Toc63092871 \h </w:instrText>
            </w:r>
            <w:r w:rsidR="00536003">
              <w:rPr>
                <w:noProof/>
                <w:webHidden/>
              </w:rPr>
            </w:r>
            <w:r w:rsidR="00536003">
              <w:rPr>
                <w:noProof/>
                <w:webHidden/>
              </w:rPr>
              <w:fldChar w:fldCharType="separate"/>
            </w:r>
            <w:r w:rsidR="00536003">
              <w:rPr>
                <w:noProof/>
                <w:webHidden/>
              </w:rPr>
              <w:t>63</w:t>
            </w:r>
            <w:r w:rsidR="00536003">
              <w:rPr>
                <w:noProof/>
                <w:webHidden/>
              </w:rPr>
              <w:fldChar w:fldCharType="end"/>
            </w:r>
          </w:hyperlink>
        </w:p>
        <w:p w14:paraId="3E88B668" w14:textId="2B076223" w:rsidR="00536003" w:rsidRDefault="00E31772">
          <w:pPr>
            <w:pStyle w:val="TOC3"/>
            <w:tabs>
              <w:tab w:val="right" w:leader="dot" w:pos="9010"/>
            </w:tabs>
            <w:rPr>
              <w:rFonts w:eastAsiaTheme="minorEastAsia" w:cstheme="minorBidi"/>
              <w:noProof/>
              <w:sz w:val="24"/>
              <w:szCs w:val="24"/>
            </w:rPr>
          </w:pPr>
          <w:hyperlink w:anchor="_Toc63092872" w:history="1">
            <w:r w:rsidR="00536003" w:rsidRPr="00DD325C">
              <w:rPr>
                <w:rStyle w:val="Hyperlink"/>
                <w:noProof/>
              </w:rPr>
              <w:t>Networks of abundant, rare and intermediate taxa</w:t>
            </w:r>
            <w:r w:rsidR="00536003">
              <w:rPr>
                <w:noProof/>
                <w:webHidden/>
              </w:rPr>
              <w:tab/>
            </w:r>
            <w:r w:rsidR="00536003">
              <w:rPr>
                <w:noProof/>
                <w:webHidden/>
              </w:rPr>
              <w:fldChar w:fldCharType="begin"/>
            </w:r>
            <w:r w:rsidR="00536003">
              <w:rPr>
                <w:noProof/>
                <w:webHidden/>
              </w:rPr>
              <w:instrText xml:space="preserve"> PAGEREF _Toc63092872 \h </w:instrText>
            </w:r>
            <w:r w:rsidR="00536003">
              <w:rPr>
                <w:noProof/>
                <w:webHidden/>
              </w:rPr>
            </w:r>
            <w:r w:rsidR="00536003">
              <w:rPr>
                <w:noProof/>
                <w:webHidden/>
              </w:rPr>
              <w:fldChar w:fldCharType="separate"/>
            </w:r>
            <w:r w:rsidR="00536003">
              <w:rPr>
                <w:noProof/>
                <w:webHidden/>
              </w:rPr>
              <w:t>67</w:t>
            </w:r>
            <w:r w:rsidR="00536003">
              <w:rPr>
                <w:noProof/>
                <w:webHidden/>
              </w:rPr>
              <w:fldChar w:fldCharType="end"/>
            </w:r>
          </w:hyperlink>
        </w:p>
        <w:p w14:paraId="1DCA9005" w14:textId="468DA365" w:rsidR="00536003" w:rsidRDefault="00E31772">
          <w:pPr>
            <w:pStyle w:val="TOC3"/>
            <w:tabs>
              <w:tab w:val="right" w:leader="dot" w:pos="9010"/>
            </w:tabs>
            <w:rPr>
              <w:rFonts w:eastAsiaTheme="minorEastAsia" w:cstheme="minorBidi"/>
              <w:noProof/>
              <w:sz w:val="24"/>
              <w:szCs w:val="24"/>
            </w:rPr>
          </w:pPr>
          <w:hyperlink w:anchor="_Toc63092873" w:history="1">
            <w:r w:rsidR="00536003" w:rsidRPr="00DD325C">
              <w:rPr>
                <w:rStyle w:val="Hyperlink"/>
                <w:noProof/>
              </w:rPr>
              <w:t>Methods</w:t>
            </w:r>
            <w:r w:rsidR="00536003">
              <w:rPr>
                <w:noProof/>
                <w:webHidden/>
              </w:rPr>
              <w:tab/>
            </w:r>
            <w:r w:rsidR="00536003">
              <w:rPr>
                <w:noProof/>
                <w:webHidden/>
              </w:rPr>
              <w:fldChar w:fldCharType="begin"/>
            </w:r>
            <w:r w:rsidR="00536003">
              <w:rPr>
                <w:noProof/>
                <w:webHidden/>
              </w:rPr>
              <w:instrText xml:space="preserve"> PAGEREF _Toc63092873 \h </w:instrText>
            </w:r>
            <w:r w:rsidR="00536003">
              <w:rPr>
                <w:noProof/>
                <w:webHidden/>
              </w:rPr>
            </w:r>
            <w:r w:rsidR="00536003">
              <w:rPr>
                <w:noProof/>
                <w:webHidden/>
              </w:rPr>
              <w:fldChar w:fldCharType="separate"/>
            </w:r>
            <w:r w:rsidR="00536003">
              <w:rPr>
                <w:noProof/>
                <w:webHidden/>
              </w:rPr>
              <w:t>68</w:t>
            </w:r>
            <w:r w:rsidR="00536003">
              <w:rPr>
                <w:noProof/>
                <w:webHidden/>
              </w:rPr>
              <w:fldChar w:fldCharType="end"/>
            </w:r>
          </w:hyperlink>
        </w:p>
        <w:p w14:paraId="7F03DA4B" w14:textId="4C7E9ED6" w:rsidR="00536003" w:rsidRDefault="00E31772">
          <w:pPr>
            <w:pStyle w:val="TOC3"/>
            <w:tabs>
              <w:tab w:val="right" w:leader="dot" w:pos="9010"/>
            </w:tabs>
            <w:rPr>
              <w:rFonts w:eastAsiaTheme="minorEastAsia" w:cstheme="minorBidi"/>
              <w:noProof/>
              <w:sz w:val="24"/>
              <w:szCs w:val="24"/>
            </w:rPr>
          </w:pPr>
          <w:hyperlink w:anchor="_Toc63092874" w:history="1">
            <w:r w:rsidR="00536003" w:rsidRPr="00DD325C">
              <w:rPr>
                <w:rStyle w:val="Hyperlink"/>
                <w:noProof/>
              </w:rPr>
              <w:t>Knowledge gaps</w:t>
            </w:r>
            <w:r w:rsidR="00536003">
              <w:rPr>
                <w:noProof/>
                <w:webHidden/>
              </w:rPr>
              <w:tab/>
            </w:r>
            <w:r w:rsidR="00536003">
              <w:rPr>
                <w:noProof/>
                <w:webHidden/>
              </w:rPr>
              <w:fldChar w:fldCharType="begin"/>
            </w:r>
            <w:r w:rsidR="00536003">
              <w:rPr>
                <w:noProof/>
                <w:webHidden/>
              </w:rPr>
              <w:instrText xml:space="preserve"> PAGEREF _Toc63092874 \h </w:instrText>
            </w:r>
            <w:r w:rsidR="00536003">
              <w:rPr>
                <w:noProof/>
                <w:webHidden/>
              </w:rPr>
            </w:r>
            <w:r w:rsidR="00536003">
              <w:rPr>
                <w:noProof/>
                <w:webHidden/>
              </w:rPr>
              <w:fldChar w:fldCharType="separate"/>
            </w:r>
            <w:r w:rsidR="00536003">
              <w:rPr>
                <w:noProof/>
                <w:webHidden/>
              </w:rPr>
              <w:t>70</w:t>
            </w:r>
            <w:r w:rsidR="00536003">
              <w:rPr>
                <w:noProof/>
                <w:webHidden/>
              </w:rPr>
              <w:fldChar w:fldCharType="end"/>
            </w:r>
          </w:hyperlink>
        </w:p>
        <w:p w14:paraId="51DA5E37" w14:textId="25F5A383" w:rsidR="00536003" w:rsidRDefault="00E31772">
          <w:pPr>
            <w:pStyle w:val="TOC1"/>
            <w:tabs>
              <w:tab w:val="right" w:leader="dot" w:pos="9010"/>
            </w:tabs>
            <w:rPr>
              <w:rFonts w:eastAsiaTheme="minorEastAsia" w:cstheme="minorBidi"/>
              <w:b w:val="0"/>
              <w:bCs w:val="0"/>
              <w:i w:val="0"/>
              <w:iCs w:val="0"/>
              <w:noProof/>
            </w:rPr>
          </w:pPr>
          <w:hyperlink w:anchor="_Toc63092875" w:history="1">
            <w:r w:rsidR="00536003" w:rsidRPr="00DD325C">
              <w:rPr>
                <w:rStyle w:val="Hyperlink"/>
                <w:rFonts w:cstheme="majorHAnsi"/>
                <w:noProof/>
              </w:rPr>
              <w:t>Gantt Chart</w:t>
            </w:r>
            <w:r w:rsidR="00536003">
              <w:rPr>
                <w:noProof/>
                <w:webHidden/>
              </w:rPr>
              <w:tab/>
            </w:r>
            <w:r w:rsidR="00536003">
              <w:rPr>
                <w:noProof/>
                <w:webHidden/>
              </w:rPr>
              <w:fldChar w:fldCharType="begin"/>
            </w:r>
            <w:r w:rsidR="00536003">
              <w:rPr>
                <w:noProof/>
                <w:webHidden/>
              </w:rPr>
              <w:instrText xml:space="preserve"> PAGEREF _Toc63092875 \h </w:instrText>
            </w:r>
            <w:r w:rsidR="00536003">
              <w:rPr>
                <w:noProof/>
                <w:webHidden/>
              </w:rPr>
            </w:r>
            <w:r w:rsidR="00536003">
              <w:rPr>
                <w:noProof/>
                <w:webHidden/>
              </w:rPr>
              <w:fldChar w:fldCharType="separate"/>
            </w:r>
            <w:r w:rsidR="00536003">
              <w:rPr>
                <w:noProof/>
                <w:webHidden/>
              </w:rPr>
              <w:t>72</w:t>
            </w:r>
            <w:r w:rsidR="00536003">
              <w:rPr>
                <w:noProof/>
                <w:webHidden/>
              </w:rPr>
              <w:fldChar w:fldCharType="end"/>
            </w:r>
          </w:hyperlink>
        </w:p>
        <w:p w14:paraId="415D3E45" w14:textId="77A3A874" w:rsidR="00536003" w:rsidRDefault="00E31772">
          <w:pPr>
            <w:pStyle w:val="TOC1"/>
            <w:tabs>
              <w:tab w:val="right" w:leader="dot" w:pos="9010"/>
            </w:tabs>
            <w:rPr>
              <w:rFonts w:eastAsiaTheme="minorEastAsia" w:cstheme="minorBidi"/>
              <w:b w:val="0"/>
              <w:bCs w:val="0"/>
              <w:i w:val="0"/>
              <w:iCs w:val="0"/>
              <w:noProof/>
            </w:rPr>
          </w:pPr>
          <w:hyperlink w:anchor="_Toc63092876" w:history="1">
            <w:r w:rsidR="00536003" w:rsidRPr="00DD325C">
              <w:rPr>
                <w:rStyle w:val="Hyperlink"/>
                <w:rFonts w:cstheme="majorHAnsi"/>
                <w:noProof/>
              </w:rPr>
              <w:t>Conferences</w:t>
            </w:r>
            <w:r w:rsidR="00536003">
              <w:rPr>
                <w:noProof/>
                <w:webHidden/>
              </w:rPr>
              <w:tab/>
            </w:r>
            <w:r w:rsidR="00536003">
              <w:rPr>
                <w:noProof/>
                <w:webHidden/>
              </w:rPr>
              <w:fldChar w:fldCharType="begin"/>
            </w:r>
            <w:r w:rsidR="00536003">
              <w:rPr>
                <w:noProof/>
                <w:webHidden/>
              </w:rPr>
              <w:instrText xml:space="preserve"> PAGEREF _Toc63092876 \h </w:instrText>
            </w:r>
            <w:r w:rsidR="00536003">
              <w:rPr>
                <w:noProof/>
                <w:webHidden/>
              </w:rPr>
            </w:r>
            <w:r w:rsidR="00536003">
              <w:rPr>
                <w:noProof/>
                <w:webHidden/>
              </w:rPr>
              <w:fldChar w:fldCharType="separate"/>
            </w:r>
            <w:r w:rsidR="00536003">
              <w:rPr>
                <w:noProof/>
                <w:webHidden/>
              </w:rPr>
              <w:t>73</w:t>
            </w:r>
            <w:r w:rsidR="00536003">
              <w:rPr>
                <w:noProof/>
                <w:webHidden/>
              </w:rPr>
              <w:fldChar w:fldCharType="end"/>
            </w:r>
          </w:hyperlink>
        </w:p>
        <w:p w14:paraId="312AB230" w14:textId="4AB0A1B2" w:rsidR="00536003" w:rsidRDefault="00E31772">
          <w:pPr>
            <w:pStyle w:val="TOC1"/>
            <w:tabs>
              <w:tab w:val="right" w:leader="dot" w:pos="9010"/>
            </w:tabs>
            <w:rPr>
              <w:rFonts w:eastAsiaTheme="minorEastAsia" w:cstheme="minorBidi"/>
              <w:b w:val="0"/>
              <w:bCs w:val="0"/>
              <w:i w:val="0"/>
              <w:iCs w:val="0"/>
              <w:noProof/>
            </w:rPr>
          </w:pPr>
          <w:hyperlink w:anchor="_Toc63092877" w:history="1">
            <w:r w:rsidR="00536003" w:rsidRPr="00DD325C">
              <w:rPr>
                <w:rStyle w:val="Hyperlink"/>
                <w:rFonts w:cstheme="majorHAnsi"/>
                <w:noProof/>
              </w:rPr>
              <w:t>Research Design Chapter One: Metadata analysis of cryoconite biogeography and assembly mechanisms</w:t>
            </w:r>
            <w:r w:rsidR="00536003">
              <w:rPr>
                <w:noProof/>
                <w:webHidden/>
              </w:rPr>
              <w:tab/>
            </w:r>
            <w:r w:rsidR="00536003">
              <w:rPr>
                <w:noProof/>
                <w:webHidden/>
              </w:rPr>
              <w:fldChar w:fldCharType="begin"/>
            </w:r>
            <w:r w:rsidR="00536003">
              <w:rPr>
                <w:noProof/>
                <w:webHidden/>
              </w:rPr>
              <w:instrText xml:space="preserve"> PAGEREF _Toc63092877 \h </w:instrText>
            </w:r>
            <w:r w:rsidR="00536003">
              <w:rPr>
                <w:noProof/>
                <w:webHidden/>
              </w:rPr>
            </w:r>
            <w:r w:rsidR="00536003">
              <w:rPr>
                <w:noProof/>
                <w:webHidden/>
              </w:rPr>
              <w:fldChar w:fldCharType="separate"/>
            </w:r>
            <w:r w:rsidR="00536003">
              <w:rPr>
                <w:noProof/>
                <w:webHidden/>
              </w:rPr>
              <w:t>74</w:t>
            </w:r>
            <w:r w:rsidR="00536003">
              <w:rPr>
                <w:noProof/>
                <w:webHidden/>
              </w:rPr>
              <w:fldChar w:fldCharType="end"/>
            </w:r>
          </w:hyperlink>
        </w:p>
        <w:p w14:paraId="4E029C1A" w14:textId="61B1FE01" w:rsidR="00536003" w:rsidRDefault="00E31772">
          <w:pPr>
            <w:pStyle w:val="TOC2"/>
            <w:tabs>
              <w:tab w:val="right" w:leader="dot" w:pos="9010"/>
            </w:tabs>
            <w:rPr>
              <w:rFonts w:eastAsiaTheme="minorEastAsia" w:cstheme="minorBidi"/>
              <w:b w:val="0"/>
              <w:bCs w:val="0"/>
              <w:noProof/>
              <w:sz w:val="24"/>
              <w:szCs w:val="24"/>
            </w:rPr>
          </w:pPr>
          <w:hyperlink w:anchor="_Toc63092878" w:history="1">
            <w:r w:rsidR="00536003" w:rsidRPr="00DD325C">
              <w:rPr>
                <w:rStyle w:val="Hyperlink"/>
                <w:noProof/>
              </w:rPr>
              <w:t>Datasets</w:t>
            </w:r>
            <w:r w:rsidR="00536003">
              <w:rPr>
                <w:noProof/>
                <w:webHidden/>
              </w:rPr>
              <w:tab/>
            </w:r>
            <w:r w:rsidR="00536003">
              <w:rPr>
                <w:noProof/>
                <w:webHidden/>
              </w:rPr>
              <w:fldChar w:fldCharType="begin"/>
            </w:r>
            <w:r w:rsidR="00536003">
              <w:rPr>
                <w:noProof/>
                <w:webHidden/>
              </w:rPr>
              <w:instrText xml:space="preserve"> PAGEREF _Toc63092878 \h </w:instrText>
            </w:r>
            <w:r w:rsidR="00536003">
              <w:rPr>
                <w:noProof/>
                <w:webHidden/>
              </w:rPr>
            </w:r>
            <w:r w:rsidR="00536003">
              <w:rPr>
                <w:noProof/>
                <w:webHidden/>
              </w:rPr>
              <w:fldChar w:fldCharType="separate"/>
            </w:r>
            <w:r w:rsidR="00536003">
              <w:rPr>
                <w:noProof/>
                <w:webHidden/>
              </w:rPr>
              <w:t>74</w:t>
            </w:r>
            <w:r w:rsidR="00536003">
              <w:rPr>
                <w:noProof/>
                <w:webHidden/>
              </w:rPr>
              <w:fldChar w:fldCharType="end"/>
            </w:r>
          </w:hyperlink>
        </w:p>
        <w:p w14:paraId="552B61EB" w14:textId="21D7F87F" w:rsidR="00536003" w:rsidRDefault="00E31772">
          <w:pPr>
            <w:pStyle w:val="TOC2"/>
            <w:tabs>
              <w:tab w:val="right" w:leader="dot" w:pos="9010"/>
            </w:tabs>
            <w:rPr>
              <w:rFonts w:eastAsiaTheme="minorEastAsia" w:cstheme="minorBidi"/>
              <w:b w:val="0"/>
              <w:bCs w:val="0"/>
              <w:noProof/>
              <w:sz w:val="24"/>
              <w:szCs w:val="24"/>
            </w:rPr>
          </w:pPr>
          <w:hyperlink w:anchor="_Toc63092879" w:history="1">
            <w:r w:rsidR="00536003" w:rsidRPr="00DD325C">
              <w:rPr>
                <w:rStyle w:val="Hyperlink"/>
                <w:noProof/>
              </w:rPr>
              <w:t>Bioinformatic analysis:</w:t>
            </w:r>
            <w:r w:rsidR="00536003">
              <w:rPr>
                <w:noProof/>
                <w:webHidden/>
              </w:rPr>
              <w:tab/>
            </w:r>
            <w:r w:rsidR="00536003">
              <w:rPr>
                <w:noProof/>
                <w:webHidden/>
              </w:rPr>
              <w:fldChar w:fldCharType="begin"/>
            </w:r>
            <w:r w:rsidR="00536003">
              <w:rPr>
                <w:noProof/>
                <w:webHidden/>
              </w:rPr>
              <w:instrText xml:space="preserve"> PAGEREF _Toc63092879 \h </w:instrText>
            </w:r>
            <w:r w:rsidR="00536003">
              <w:rPr>
                <w:noProof/>
                <w:webHidden/>
              </w:rPr>
            </w:r>
            <w:r w:rsidR="00536003">
              <w:rPr>
                <w:noProof/>
                <w:webHidden/>
              </w:rPr>
              <w:fldChar w:fldCharType="separate"/>
            </w:r>
            <w:r w:rsidR="00536003">
              <w:rPr>
                <w:noProof/>
                <w:webHidden/>
              </w:rPr>
              <w:t>74</w:t>
            </w:r>
            <w:r w:rsidR="00536003">
              <w:rPr>
                <w:noProof/>
                <w:webHidden/>
              </w:rPr>
              <w:fldChar w:fldCharType="end"/>
            </w:r>
          </w:hyperlink>
        </w:p>
        <w:p w14:paraId="7C58515B" w14:textId="6BE131BF" w:rsidR="00536003" w:rsidRDefault="00E31772">
          <w:pPr>
            <w:pStyle w:val="TOC3"/>
            <w:tabs>
              <w:tab w:val="right" w:leader="dot" w:pos="9010"/>
            </w:tabs>
            <w:rPr>
              <w:rFonts w:eastAsiaTheme="minorEastAsia" w:cstheme="minorBidi"/>
              <w:noProof/>
              <w:sz w:val="24"/>
              <w:szCs w:val="24"/>
            </w:rPr>
          </w:pPr>
          <w:hyperlink w:anchor="_Toc63092880" w:history="1">
            <w:r w:rsidR="00536003" w:rsidRPr="00DD325C">
              <w:rPr>
                <w:rStyle w:val="Hyperlink"/>
                <w:rFonts w:cstheme="majorHAnsi"/>
                <w:noProof/>
              </w:rPr>
              <w:t>Classification of ASVs and ecological functions</w:t>
            </w:r>
            <w:r w:rsidR="00536003">
              <w:rPr>
                <w:noProof/>
                <w:webHidden/>
              </w:rPr>
              <w:tab/>
            </w:r>
            <w:r w:rsidR="00536003">
              <w:rPr>
                <w:noProof/>
                <w:webHidden/>
              </w:rPr>
              <w:fldChar w:fldCharType="begin"/>
            </w:r>
            <w:r w:rsidR="00536003">
              <w:rPr>
                <w:noProof/>
                <w:webHidden/>
              </w:rPr>
              <w:instrText xml:space="preserve"> PAGEREF _Toc63092880 \h </w:instrText>
            </w:r>
            <w:r w:rsidR="00536003">
              <w:rPr>
                <w:noProof/>
                <w:webHidden/>
              </w:rPr>
            </w:r>
            <w:r w:rsidR="00536003">
              <w:rPr>
                <w:noProof/>
                <w:webHidden/>
              </w:rPr>
              <w:fldChar w:fldCharType="separate"/>
            </w:r>
            <w:r w:rsidR="00536003">
              <w:rPr>
                <w:noProof/>
                <w:webHidden/>
              </w:rPr>
              <w:t>74</w:t>
            </w:r>
            <w:r w:rsidR="00536003">
              <w:rPr>
                <w:noProof/>
                <w:webHidden/>
              </w:rPr>
              <w:fldChar w:fldCharType="end"/>
            </w:r>
          </w:hyperlink>
        </w:p>
        <w:p w14:paraId="6335F9DB" w14:textId="3E7BE1B9" w:rsidR="00536003" w:rsidRDefault="00E31772">
          <w:pPr>
            <w:pStyle w:val="TOC3"/>
            <w:tabs>
              <w:tab w:val="right" w:leader="dot" w:pos="9010"/>
            </w:tabs>
            <w:rPr>
              <w:rFonts w:eastAsiaTheme="minorEastAsia" w:cstheme="minorBidi"/>
              <w:noProof/>
              <w:sz w:val="24"/>
              <w:szCs w:val="24"/>
            </w:rPr>
          </w:pPr>
          <w:hyperlink w:anchor="_Toc63092881" w:history="1">
            <w:r w:rsidR="00536003" w:rsidRPr="00DD325C">
              <w:rPr>
                <w:rStyle w:val="Hyperlink"/>
                <w:rFonts w:cstheme="majorHAnsi"/>
                <w:noProof/>
              </w:rPr>
              <w:t>Quantification of abundant and rare taxa</w:t>
            </w:r>
            <w:r w:rsidR="00536003">
              <w:rPr>
                <w:noProof/>
                <w:webHidden/>
              </w:rPr>
              <w:tab/>
            </w:r>
            <w:r w:rsidR="00536003">
              <w:rPr>
                <w:noProof/>
                <w:webHidden/>
              </w:rPr>
              <w:fldChar w:fldCharType="begin"/>
            </w:r>
            <w:r w:rsidR="00536003">
              <w:rPr>
                <w:noProof/>
                <w:webHidden/>
              </w:rPr>
              <w:instrText xml:space="preserve"> PAGEREF _Toc63092881 \h </w:instrText>
            </w:r>
            <w:r w:rsidR="00536003">
              <w:rPr>
                <w:noProof/>
                <w:webHidden/>
              </w:rPr>
            </w:r>
            <w:r w:rsidR="00536003">
              <w:rPr>
                <w:noProof/>
                <w:webHidden/>
              </w:rPr>
              <w:fldChar w:fldCharType="separate"/>
            </w:r>
            <w:r w:rsidR="00536003">
              <w:rPr>
                <w:noProof/>
                <w:webHidden/>
              </w:rPr>
              <w:t>75</w:t>
            </w:r>
            <w:r w:rsidR="00536003">
              <w:rPr>
                <w:noProof/>
                <w:webHidden/>
              </w:rPr>
              <w:fldChar w:fldCharType="end"/>
            </w:r>
          </w:hyperlink>
        </w:p>
        <w:p w14:paraId="28BF32AF" w14:textId="32E45859" w:rsidR="00536003" w:rsidRDefault="00E31772">
          <w:pPr>
            <w:pStyle w:val="TOC3"/>
            <w:tabs>
              <w:tab w:val="right" w:leader="dot" w:pos="9010"/>
            </w:tabs>
            <w:rPr>
              <w:rFonts w:eastAsiaTheme="minorEastAsia" w:cstheme="minorBidi"/>
              <w:noProof/>
              <w:sz w:val="24"/>
              <w:szCs w:val="24"/>
            </w:rPr>
          </w:pPr>
          <w:hyperlink w:anchor="_Toc63092882" w:history="1">
            <w:r w:rsidR="00536003" w:rsidRPr="00DD325C">
              <w:rPr>
                <w:rStyle w:val="Hyperlink"/>
                <w:rFonts w:cstheme="majorHAnsi"/>
                <w:noProof/>
              </w:rPr>
              <w:t>Differences between communities and environmental factors</w:t>
            </w:r>
            <w:r w:rsidR="00536003">
              <w:rPr>
                <w:noProof/>
                <w:webHidden/>
              </w:rPr>
              <w:tab/>
            </w:r>
            <w:r w:rsidR="00536003">
              <w:rPr>
                <w:noProof/>
                <w:webHidden/>
              </w:rPr>
              <w:fldChar w:fldCharType="begin"/>
            </w:r>
            <w:r w:rsidR="00536003">
              <w:rPr>
                <w:noProof/>
                <w:webHidden/>
              </w:rPr>
              <w:instrText xml:space="preserve"> PAGEREF _Toc63092882 \h </w:instrText>
            </w:r>
            <w:r w:rsidR="00536003">
              <w:rPr>
                <w:noProof/>
                <w:webHidden/>
              </w:rPr>
            </w:r>
            <w:r w:rsidR="00536003">
              <w:rPr>
                <w:noProof/>
                <w:webHidden/>
              </w:rPr>
              <w:fldChar w:fldCharType="separate"/>
            </w:r>
            <w:r w:rsidR="00536003">
              <w:rPr>
                <w:noProof/>
                <w:webHidden/>
              </w:rPr>
              <w:t>75</w:t>
            </w:r>
            <w:r w:rsidR="00536003">
              <w:rPr>
                <w:noProof/>
                <w:webHidden/>
              </w:rPr>
              <w:fldChar w:fldCharType="end"/>
            </w:r>
          </w:hyperlink>
        </w:p>
        <w:p w14:paraId="4A081B2C" w14:textId="2D2437C6" w:rsidR="00536003" w:rsidRDefault="00E31772">
          <w:pPr>
            <w:pStyle w:val="TOC3"/>
            <w:tabs>
              <w:tab w:val="right" w:leader="dot" w:pos="9010"/>
            </w:tabs>
            <w:rPr>
              <w:rFonts w:eastAsiaTheme="minorEastAsia" w:cstheme="minorBidi"/>
              <w:noProof/>
              <w:sz w:val="24"/>
              <w:szCs w:val="24"/>
            </w:rPr>
          </w:pPr>
          <w:hyperlink w:anchor="_Toc63092883" w:history="1">
            <w:r w:rsidR="00536003" w:rsidRPr="00DD325C">
              <w:rPr>
                <w:rStyle w:val="Hyperlink"/>
                <w:rFonts w:cstheme="majorHAnsi"/>
                <w:noProof/>
              </w:rPr>
              <w:t>Geographic Analysis</w:t>
            </w:r>
            <w:r w:rsidR="00536003">
              <w:rPr>
                <w:noProof/>
                <w:webHidden/>
              </w:rPr>
              <w:tab/>
            </w:r>
            <w:r w:rsidR="00536003">
              <w:rPr>
                <w:noProof/>
                <w:webHidden/>
              </w:rPr>
              <w:fldChar w:fldCharType="begin"/>
            </w:r>
            <w:r w:rsidR="00536003">
              <w:rPr>
                <w:noProof/>
                <w:webHidden/>
              </w:rPr>
              <w:instrText xml:space="preserve"> PAGEREF _Toc63092883 \h </w:instrText>
            </w:r>
            <w:r w:rsidR="00536003">
              <w:rPr>
                <w:noProof/>
                <w:webHidden/>
              </w:rPr>
            </w:r>
            <w:r w:rsidR="00536003">
              <w:rPr>
                <w:noProof/>
                <w:webHidden/>
              </w:rPr>
              <w:fldChar w:fldCharType="separate"/>
            </w:r>
            <w:r w:rsidR="00536003">
              <w:rPr>
                <w:noProof/>
                <w:webHidden/>
              </w:rPr>
              <w:t>75</w:t>
            </w:r>
            <w:r w:rsidR="00536003">
              <w:rPr>
                <w:noProof/>
                <w:webHidden/>
              </w:rPr>
              <w:fldChar w:fldCharType="end"/>
            </w:r>
          </w:hyperlink>
        </w:p>
        <w:p w14:paraId="34073848" w14:textId="265FC94F" w:rsidR="00536003" w:rsidRDefault="00E31772">
          <w:pPr>
            <w:pStyle w:val="TOC3"/>
            <w:tabs>
              <w:tab w:val="right" w:leader="dot" w:pos="9010"/>
            </w:tabs>
            <w:rPr>
              <w:rFonts w:eastAsiaTheme="minorEastAsia" w:cstheme="minorBidi"/>
              <w:noProof/>
              <w:sz w:val="24"/>
              <w:szCs w:val="24"/>
            </w:rPr>
          </w:pPr>
          <w:hyperlink w:anchor="_Toc63092884" w:history="1">
            <w:r w:rsidR="00536003" w:rsidRPr="00DD325C">
              <w:rPr>
                <w:rStyle w:val="Hyperlink"/>
                <w:rFonts w:cstheme="majorHAnsi"/>
                <w:noProof/>
              </w:rPr>
              <w:t>Multivariate analysis to test for effect of spatial and environmental factors</w:t>
            </w:r>
            <w:r w:rsidR="00536003">
              <w:rPr>
                <w:noProof/>
                <w:webHidden/>
              </w:rPr>
              <w:tab/>
            </w:r>
            <w:r w:rsidR="00536003">
              <w:rPr>
                <w:noProof/>
                <w:webHidden/>
              </w:rPr>
              <w:fldChar w:fldCharType="begin"/>
            </w:r>
            <w:r w:rsidR="00536003">
              <w:rPr>
                <w:noProof/>
                <w:webHidden/>
              </w:rPr>
              <w:instrText xml:space="preserve"> PAGEREF _Toc63092884 \h </w:instrText>
            </w:r>
            <w:r w:rsidR="00536003">
              <w:rPr>
                <w:noProof/>
                <w:webHidden/>
              </w:rPr>
            </w:r>
            <w:r w:rsidR="00536003">
              <w:rPr>
                <w:noProof/>
                <w:webHidden/>
              </w:rPr>
              <w:fldChar w:fldCharType="separate"/>
            </w:r>
            <w:r w:rsidR="00536003">
              <w:rPr>
                <w:noProof/>
                <w:webHidden/>
              </w:rPr>
              <w:t>76</w:t>
            </w:r>
            <w:r w:rsidR="00536003">
              <w:rPr>
                <w:noProof/>
                <w:webHidden/>
              </w:rPr>
              <w:fldChar w:fldCharType="end"/>
            </w:r>
          </w:hyperlink>
        </w:p>
        <w:p w14:paraId="1406FF12" w14:textId="5EA5C7E5" w:rsidR="00536003" w:rsidRDefault="00E31772">
          <w:pPr>
            <w:pStyle w:val="TOC3"/>
            <w:tabs>
              <w:tab w:val="right" w:leader="dot" w:pos="9010"/>
            </w:tabs>
            <w:rPr>
              <w:rFonts w:eastAsiaTheme="minorEastAsia" w:cstheme="minorBidi"/>
              <w:noProof/>
              <w:sz w:val="24"/>
              <w:szCs w:val="24"/>
            </w:rPr>
          </w:pPr>
          <w:hyperlink w:anchor="_Toc63092885" w:history="1">
            <w:r w:rsidR="00536003" w:rsidRPr="00DD325C">
              <w:rPr>
                <w:rStyle w:val="Hyperlink"/>
                <w:rFonts w:cstheme="majorHAnsi"/>
                <w:noProof/>
              </w:rPr>
              <w:t>Community assembly processes</w:t>
            </w:r>
            <w:r w:rsidR="00536003">
              <w:rPr>
                <w:noProof/>
                <w:webHidden/>
              </w:rPr>
              <w:tab/>
            </w:r>
            <w:r w:rsidR="00536003">
              <w:rPr>
                <w:noProof/>
                <w:webHidden/>
              </w:rPr>
              <w:fldChar w:fldCharType="begin"/>
            </w:r>
            <w:r w:rsidR="00536003">
              <w:rPr>
                <w:noProof/>
                <w:webHidden/>
              </w:rPr>
              <w:instrText xml:space="preserve"> PAGEREF _Toc63092885 \h </w:instrText>
            </w:r>
            <w:r w:rsidR="00536003">
              <w:rPr>
                <w:noProof/>
                <w:webHidden/>
              </w:rPr>
            </w:r>
            <w:r w:rsidR="00536003">
              <w:rPr>
                <w:noProof/>
                <w:webHidden/>
              </w:rPr>
              <w:fldChar w:fldCharType="separate"/>
            </w:r>
            <w:r w:rsidR="00536003">
              <w:rPr>
                <w:noProof/>
                <w:webHidden/>
              </w:rPr>
              <w:t>76</w:t>
            </w:r>
            <w:r w:rsidR="00536003">
              <w:rPr>
                <w:noProof/>
                <w:webHidden/>
              </w:rPr>
              <w:fldChar w:fldCharType="end"/>
            </w:r>
          </w:hyperlink>
        </w:p>
        <w:p w14:paraId="6B741201" w14:textId="15E97709" w:rsidR="00536003" w:rsidRDefault="00E31772">
          <w:pPr>
            <w:pStyle w:val="TOC3"/>
            <w:tabs>
              <w:tab w:val="right" w:leader="dot" w:pos="9010"/>
            </w:tabs>
            <w:rPr>
              <w:rFonts w:eastAsiaTheme="minorEastAsia" w:cstheme="minorBidi"/>
              <w:noProof/>
              <w:sz w:val="24"/>
              <w:szCs w:val="24"/>
            </w:rPr>
          </w:pPr>
          <w:hyperlink w:anchor="_Toc63092886" w:history="1">
            <w:r w:rsidR="00536003" w:rsidRPr="00DD325C">
              <w:rPr>
                <w:rStyle w:val="Hyperlink"/>
                <w:rFonts w:cstheme="majorHAnsi"/>
                <w:noProof/>
              </w:rPr>
              <w:t>Co-occurrence network analysis</w:t>
            </w:r>
            <w:r w:rsidR="00536003">
              <w:rPr>
                <w:noProof/>
                <w:webHidden/>
              </w:rPr>
              <w:tab/>
            </w:r>
            <w:r w:rsidR="00536003">
              <w:rPr>
                <w:noProof/>
                <w:webHidden/>
              </w:rPr>
              <w:fldChar w:fldCharType="begin"/>
            </w:r>
            <w:r w:rsidR="00536003">
              <w:rPr>
                <w:noProof/>
                <w:webHidden/>
              </w:rPr>
              <w:instrText xml:space="preserve"> PAGEREF _Toc63092886 \h </w:instrText>
            </w:r>
            <w:r w:rsidR="00536003">
              <w:rPr>
                <w:noProof/>
                <w:webHidden/>
              </w:rPr>
            </w:r>
            <w:r w:rsidR="00536003">
              <w:rPr>
                <w:noProof/>
                <w:webHidden/>
              </w:rPr>
              <w:fldChar w:fldCharType="separate"/>
            </w:r>
            <w:r w:rsidR="00536003">
              <w:rPr>
                <w:noProof/>
                <w:webHidden/>
              </w:rPr>
              <w:t>77</w:t>
            </w:r>
            <w:r w:rsidR="00536003">
              <w:rPr>
                <w:noProof/>
                <w:webHidden/>
              </w:rPr>
              <w:fldChar w:fldCharType="end"/>
            </w:r>
          </w:hyperlink>
        </w:p>
        <w:p w14:paraId="5EE3A09B" w14:textId="6834D2B7" w:rsidR="00536003" w:rsidRDefault="00E31772">
          <w:pPr>
            <w:pStyle w:val="TOC1"/>
            <w:tabs>
              <w:tab w:val="right" w:leader="dot" w:pos="9010"/>
            </w:tabs>
            <w:rPr>
              <w:rFonts w:eastAsiaTheme="minorEastAsia" w:cstheme="minorBidi"/>
              <w:b w:val="0"/>
              <w:bCs w:val="0"/>
              <w:i w:val="0"/>
              <w:iCs w:val="0"/>
              <w:noProof/>
            </w:rPr>
          </w:pPr>
          <w:hyperlink w:anchor="_Toc63092887" w:history="1">
            <w:r w:rsidR="00536003" w:rsidRPr="00DD325C">
              <w:rPr>
                <w:rStyle w:val="Hyperlink"/>
                <w:noProof/>
              </w:rPr>
              <w:t>Research Design Chapter Two: Prokaryotic activity, biogeography and community assembly mechanisms of a high Arctic glacier (Spring)</w:t>
            </w:r>
            <w:r w:rsidR="00536003">
              <w:rPr>
                <w:noProof/>
                <w:webHidden/>
              </w:rPr>
              <w:tab/>
            </w:r>
            <w:r w:rsidR="00536003">
              <w:rPr>
                <w:noProof/>
                <w:webHidden/>
              </w:rPr>
              <w:fldChar w:fldCharType="begin"/>
            </w:r>
            <w:r w:rsidR="00536003">
              <w:rPr>
                <w:noProof/>
                <w:webHidden/>
              </w:rPr>
              <w:instrText xml:space="preserve"> PAGEREF _Toc63092887 \h </w:instrText>
            </w:r>
            <w:r w:rsidR="00536003">
              <w:rPr>
                <w:noProof/>
                <w:webHidden/>
              </w:rPr>
            </w:r>
            <w:r w:rsidR="00536003">
              <w:rPr>
                <w:noProof/>
                <w:webHidden/>
              </w:rPr>
              <w:fldChar w:fldCharType="separate"/>
            </w:r>
            <w:r w:rsidR="00536003">
              <w:rPr>
                <w:noProof/>
                <w:webHidden/>
              </w:rPr>
              <w:t>78</w:t>
            </w:r>
            <w:r w:rsidR="00536003">
              <w:rPr>
                <w:noProof/>
                <w:webHidden/>
              </w:rPr>
              <w:fldChar w:fldCharType="end"/>
            </w:r>
          </w:hyperlink>
        </w:p>
        <w:p w14:paraId="5D95380B" w14:textId="37A33C8E" w:rsidR="00536003" w:rsidRDefault="00E31772">
          <w:pPr>
            <w:pStyle w:val="TOC2"/>
            <w:tabs>
              <w:tab w:val="right" w:leader="dot" w:pos="9010"/>
            </w:tabs>
            <w:rPr>
              <w:rFonts w:eastAsiaTheme="minorEastAsia" w:cstheme="minorBidi"/>
              <w:b w:val="0"/>
              <w:bCs w:val="0"/>
              <w:noProof/>
              <w:sz w:val="24"/>
              <w:szCs w:val="24"/>
            </w:rPr>
          </w:pPr>
          <w:hyperlink w:anchor="_Toc63092888" w:history="1">
            <w:r w:rsidR="00536003" w:rsidRPr="00DD325C">
              <w:rPr>
                <w:rStyle w:val="Hyperlink"/>
                <w:noProof/>
              </w:rPr>
              <w:t>Sample collection</w:t>
            </w:r>
            <w:r w:rsidR="00536003">
              <w:rPr>
                <w:noProof/>
                <w:webHidden/>
              </w:rPr>
              <w:tab/>
            </w:r>
            <w:r w:rsidR="00536003">
              <w:rPr>
                <w:noProof/>
                <w:webHidden/>
              </w:rPr>
              <w:fldChar w:fldCharType="begin"/>
            </w:r>
            <w:r w:rsidR="00536003">
              <w:rPr>
                <w:noProof/>
                <w:webHidden/>
              </w:rPr>
              <w:instrText xml:space="preserve"> PAGEREF _Toc63092888 \h </w:instrText>
            </w:r>
            <w:r w:rsidR="00536003">
              <w:rPr>
                <w:noProof/>
                <w:webHidden/>
              </w:rPr>
            </w:r>
            <w:r w:rsidR="00536003">
              <w:rPr>
                <w:noProof/>
                <w:webHidden/>
              </w:rPr>
              <w:fldChar w:fldCharType="separate"/>
            </w:r>
            <w:r w:rsidR="00536003">
              <w:rPr>
                <w:noProof/>
                <w:webHidden/>
              </w:rPr>
              <w:t>78</w:t>
            </w:r>
            <w:r w:rsidR="00536003">
              <w:rPr>
                <w:noProof/>
                <w:webHidden/>
              </w:rPr>
              <w:fldChar w:fldCharType="end"/>
            </w:r>
          </w:hyperlink>
        </w:p>
        <w:p w14:paraId="4093E0C0" w14:textId="1BBE6929" w:rsidR="00536003" w:rsidRDefault="00E31772">
          <w:pPr>
            <w:pStyle w:val="TOC2"/>
            <w:tabs>
              <w:tab w:val="right" w:leader="dot" w:pos="9010"/>
            </w:tabs>
            <w:rPr>
              <w:rFonts w:eastAsiaTheme="minorEastAsia" w:cstheme="minorBidi"/>
              <w:b w:val="0"/>
              <w:bCs w:val="0"/>
              <w:noProof/>
              <w:sz w:val="24"/>
              <w:szCs w:val="24"/>
            </w:rPr>
          </w:pPr>
          <w:hyperlink w:anchor="_Toc63092889" w:history="1">
            <w:r w:rsidR="00536003" w:rsidRPr="00DD325C">
              <w:rPr>
                <w:rStyle w:val="Hyperlink"/>
                <w:noProof/>
              </w:rPr>
              <w:t>Spatial and environmental characteristics</w:t>
            </w:r>
            <w:r w:rsidR="00536003">
              <w:rPr>
                <w:noProof/>
                <w:webHidden/>
              </w:rPr>
              <w:tab/>
            </w:r>
            <w:r w:rsidR="00536003">
              <w:rPr>
                <w:noProof/>
                <w:webHidden/>
              </w:rPr>
              <w:fldChar w:fldCharType="begin"/>
            </w:r>
            <w:r w:rsidR="00536003">
              <w:rPr>
                <w:noProof/>
                <w:webHidden/>
              </w:rPr>
              <w:instrText xml:space="preserve"> PAGEREF _Toc63092889 \h </w:instrText>
            </w:r>
            <w:r w:rsidR="00536003">
              <w:rPr>
                <w:noProof/>
                <w:webHidden/>
              </w:rPr>
            </w:r>
            <w:r w:rsidR="00536003">
              <w:rPr>
                <w:noProof/>
                <w:webHidden/>
              </w:rPr>
              <w:fldChar w:fldCharType="separate"/>
            </w:r>
            <w:r w:rsidR="00536003">
              <w:rPr>
                <w:noProof/>
                <w:webHidden/>
              </w:rPr>
              <w:t>78</w:t>
            </w:r>
            <w:r w:rsidR="00536003">
              <w:rPr>
                <w:noProof/>
                <w:webHidden/>
              </w:rPr>
              <w:fldChar w:fldCharType="end"/>
            </w:r>
          </w:hyperlink>
        </w:p>
        <w:p w14:paraId="04220F07" w14:textId="5CF2B1EF" w:rsidR="00536003" w:rsidRDefault="00E31772">
          <w:pPr>
            <w:pStyle w:val="TOC2"/>
            <w:tabs>
              <w:tab w:val="right" w:leader="dot" w:pos="9010"/>
            </w:tabs>
            <w:rPr>
              <w:rFonts w:eastAsiaTheme="minorEastAsia" w:cstheme="minorBidi"/>
              <w:b w:val="0"/>
              <w:bCs w:val="0"/>
              <w:noProof/>
              <w:sz w:val="24"/>
              <w:szCs w:val="24"/>
            </w:rPr>
          </w:pPr>
          <w:hyperlink w:anchor="_Toc63092890" w:history="1">
            <w:r w:rsidR="00536003" w:rsidRPr="00DD325C">
              <w:rPr>
                <w:rStyle w:val="Hyperlink"/>
                <w:noProof/>
              </w:rPr>
              <w:t>Frozen sample processing</w:t>
            </w:r>
            <w:r w:rsidR="00536003">
              <w:rPr>
                <w:noProof/>
                <w:webHidden/>
              </w:rPr>
              <w:tab/>
            </w:r>
            <w:r w:rsidR="00536003">
              <w:rPr>
                <w:noProof/>
                <w:webHidden/>
              </w:rPr>
              <w:fldChar w:fldCharType="begin"/>
            </w:r>
            <w:r w:rsidR="00536003">
              <w:rPr>
                <w:noProof/>
                <w:webHidden/>
              </w:rPr>
              <w:instrText xml:space="preserve"> PAGEREF _Toc63092890 \h </w:instrText>
            </w:r>
            <w:r w:rsidR="00536003">
              <w:rPr>
                <w:noProof/>
                <w:webHidden/>
              </w:rPr>
            </w:r>
            <w:r w:rsidR="00536003">
              <w:rPr>
                <w:noProof/>
                <w:webHidden/>
              </w:rPr>
              <w:fldChar w:fldCharType="separate"/>
            </w:r>
            <w:r w:rsidR="00536003">
              <w:rPr>
                <w:noProof/>
                <w:webHidden/>
              </w:rPr>
              <w:t>79</w:t>
            </w:r>
            <w:r w:rsidR="00536003">
              <w:rPr>
                <w:noProof/>
                <w:webHidden/>
              </w:rPr>
              <w:fldChar w:fldCharType="end"/>
            </w:r>
          </w:hyperlink>
        </w:p>
        <w:p w14:paraId="29A73AE3" w14:textId="0ED781CE" w:rsidR="00536003" w:rsidRDefault="00E31772">
          <w:pPr>
            <w:pStyle w:val="TOC2"/>
            <w:tabs>
              <w:tab w:val="right" w:leader="dot" w:pos="9010"/>
            </w:tabs>
            <w:rPr>
              <w:rFonts w:eastAsiaTheme="minorEastAsia" w:cstheme="minorBidi"/>
              <w:b w:val="0"/>
              <w:bCs w:val="0"/>
              <w:noProof/>
              <w:sz w:val="24"/>
              <w:szCs w:val="24"/>
            </w:rPr>
          </w:pPr>
          <w:hyperlink w:anchor="_Toc63092891" w:history="1">
            <w:r w:rsidR="00536003" w:rsidRPr="00DD325C">
              <w:rPr>
                <w:rStyle w:val="Hyperlink"/>
                <w:noProof/>
              </w:rPr>
              <w:t>BONCAT</w:t>
            </w:r>
            <w:r w:rsidR="00536003">
              <w:rPr>
                <w:noProof/>
                <w:webHidden/>
              </w:rPr>
              <w:tab/>
            </w:r>
            <w:r w:rsidR="00536003">
              <w:rPr>
                <w:noProof/>
                <w:webHidden/>
              </w:rPr>
              <w:fldChar w:fldCharType="begin"/>
            </w:r>
            <w:r w:rsidR="00536003">
              <w:rPr>
                <w:noProof/>
                <w:webHidden/>
              </w:rPr>
              <w:instrText xml:space="preserve"> PAGEREF _Toc63092891 \h </w:instrText>
            </w:r>
            <w:r w:rsidR="00536003">
              <w:rPr>
                <w:noProof/>
                <w:webHidden/>
              </w:rPr>
            </w:r>
            <w:r w:rsidR="00536003">
              <w:rPr>
                <w:noProof/>
                <w:webHidden/>
              </w:rPr>
              <w:fldChar w:fldCharType="separate"/>
            </w:r>
            <w:r w:rsidR="00536003">
              <w:rPr>
                <w:noProof/>
                <w:webHidden/>
              </w:rPr>
              <w:t>79</w:t>
            </w:r>
            <w:r w:rsidR="00536003">
              <w:rPr>
                <w:noProof/>
                <w:webHidden/>
              </w:rPr>
              <w:fldChar w:fldCharType="end"/>
            </w:r>
          </w:hyperlink>
        </w:p>
        <w:p w14:paraId="0F8AEAEA" w14:textId="5EB6DA6A" w:rsidR="00536003" w:rsidRDefault="00E31772">
          <w:pPr>
            <w:pStyle w:val="TOC2"/>
            <w:tabs>
              <w:tab w:val="right" w:leader="dot" w:pos="9010"/>
            </w:tabs>
            <w:rPr>
              <w:rFonts w:eastAsiaTheme="minorEastAsia" w:cstheme="minorBidi"/>
              <w:b w:val="0"/>
              <w:bCs w:val="0"/>
              <w:noProof/>
              <w:sz w:val="24"/>
              <w:szCs w:val="24"/>
            </w:rPr>
          </w:pPr>
          <w:hyperlink w:anchor="_Toc63092892" w:history="1">
            <w:r w:rsidR="00536003" w:rsidRPr="00DD325C">
              <w:rPr>
                <w:rStyle w:val="Hyperlink"/>
                <w:noProof/>
              </w:rPr>
              <w:t>DNA and RNA extraction</w:t>
            </w:r>
            <w:r w:rsidR="00536003">
              <w:rPr>
                <w:noProof/>
                <w:webHidden/>
              </w:rPr>
              <w:tab/>
            </w:r>
            <w:r w:rsidR="00536003">
              <w:rPr>
                <w:noProof/>
                <w:webHidden/>
              </w:rPr>
              <w:fldChar w:fldCharType="begin"/>
            </w:r>
            <w:r w:rsidR="00536003">
              <w:rPr>
                <w:noProof/>
                <w:webHidden/>
              </w:rPr>
              <w:instrText xml:space="preserve"> PAGEREF _Toc63092892 \h </w:instrText>
            </w:r>
            <w:r w:rsidR="00536003">
              <w:rPr>
                <w:noProof/>
                <w:webHidden/>
              </w:rPr>
            </w:r>
            <w:r w:rsidR="00536003">
              <w:rPr>
                <w:noProof/>
                <w:webHidden/>
              </w:rPr>
              <w:fldChar w:fldCharType="separate"/>
            </w:r>
            <w:r w:rsidR="00536003">
              <w:rPr>
                <w:noProof/>
                <w:webHidden/>
              </w:rPr>
              <w:t>79</w:t>
            </w:r>
            <w:r w:rsidR="00536003">
              <w:rPr>
                <w:noProof/>
                <w:webHidden/>
              </w:rPr>
              <w:fldChar w:fldCharType="end"/>
            </w:r>
          </w:hyperlink>
        </w:p>
        <w:p w14:paraId="5F62BB51" w14:textId="6F2E5EDC" w:rsidR="00536003" w:rsidRDefault="00E31772">
          <w:pPr>
            <w:pStyle w:val="TOC2"/>
            <w:tabs>
              <w:tab w:val="right" w:leader="dot" w:pos="9010"/>
            </w:tabs>
            <w:rPr>
              <w:rFonts w:eastAsiaTheme="minorEastAsia" w:cstheme="minorBidi"/>
              <w:b w:val="0"/>
              <w:bCs w:val="0"/>
              <w:noProof/>
              <w:sz w:val="24"/>
              <w:szCs w:val="24"/>
            </w:rPr>
          </w:pPr>
          <w:hyperlink w:anchor="_Toc63092893" w:history="1">
            <w:r w:rsidR="00536003" w:rsidRPr="00DD325C">
              <w:rPr>
                <w:rStyle w:val="Hyperlink"/>
                <w:noProof/>
              </w:rPr>
              <w:t>qPCR</w:t>
            </w:r>
            <w:r w:rsidR="00536003">
              <w:rPr>
                <w:noProof/>
                <w:webHidden/>
              </w:rPr>
              <w:tab/>
            </w:r>
            <w:r w:rsidR="00536003">
              <w:rPr>
                <w:noProof/>
                <w:webHidden/>
              </w:rPr>
              <w:fldChar w:fldCharType="begin"/>
            </w:r>
            <w:r w:rsidR="00536003">
              <w:rPr>
                <w:noProof/>
                <w:webHidden/>
              </w:rPr>
              <w:instrText xml:space="preserve"> PAGEREF _Toc63092893 \h </w:instrText>
            </w:r>
            <w:r w:rsidR="00536003">
              <w:rPr>
                <w:noProof/>
                <w:webHidden/>
              </w:rPr>
            </w:r>
            <w:r w:rsidR="00536003">
              <w:rPr>
                <w:noProof/>
                <w:webHidden/>
              </w:rPr>
              <w:fldChar w:fldCharType="separate"/>
            </w:r>
            <w:r w:rsidR="00536003">
              <w:rPr>
                <w:noProof/>
                <w:webHidden/>
              </w:rPr>
              <w:t>80</w:t>
            </w:r>
            <w:r w:rsidR="00536003">
              <w:rPr>
                <w:noProof/>
                <w:webHidden/>
              </w:rPr>
              <w:fldChar w:fldCharType="end"/>
            </w:r>
          </w:hyperlink>
        </w:p>
        <w:p w14:paraId="69B907FC" w14:textId="1E71C1E9" w:rsidR="00536003" w:rsidRDefault="00E31772">
          <w:pPr>
            <w:pStyle w:val="TOC2"/>
            <w:tabs>
              <w:tab w:val="right" w:leader="dot" w:pos="9010"/>
            </w:tabs>
            <w:rPr>
              <w:rFonts w:eastAsiaTheme="minorEastAsia" w:cstheme="minorBidi"/>
              <w:b w:val="0"/>
              <w:bCs w:val="0"/>
              <w:noProof/>
              <w:sz w:val="24"/>
              <w:szCs w:val="24"/>
            </w:rPr>
          </w:pPr>
          <w:hyperlink w:anchor="_Toc63092894" w:history="1">
            <w:r w:rsidR="00536003" w:rsidRPr="00DD325C">
              <w:rPr>
                <w:rStyle w:val="Hyperlink"/>
                <w:noProof/>
              </w:rPr>
              <w:t>Amplification and sequencing</w:t>
            </w:r>
            <w:r w:rsidR="00536003">
              <w:rPr>
                <w:noProof/>
                <w:webHidden/>
              </w:rPr>
              <w:tab/>
            </w:r>
            <w:r w:rsidR="00536003">
              <w:rPr>
                <w:noProof/>
                <w:webHidden/>
              </w:rPr>
              <w:fldChar w:fldCharType="begin"/>
            </w:r>
            <w:r w:rsidR="00536003">
              <w:rPr>
                <w:noProof/>
                <w:webHidden/>
              </w:rPr>
              <w:instrText xml:space="preserve"> PAGEREF _Toc63092894 \h </w:instrText>
            </w:r>
            <w:r w:rsidR="00536003">
              <w:rPr>
                <w:noProof/>
                <w:webHidden/>
              </w:rPr>
            </w:r>
            <w:r w:rsidR="00536003">
              <w:rPr>
                <w:noProof/>
                <w:webHidden/>
              </w:rPr>
              <w:fldChar w:fldCharType="separate"/>
            </w:r>
            <w:r w:rsidR="00536003">
              <w:rPr>
                <w:noProof/>
                <w:webHidden/>
              </w:rPr>
              <w:t>80</w:t>
            </w:r>
            <w:r w:rsidR="00536003">
              <w:rPr>
                <w:noProof/>
                <w:webHidden/>
              </w:rPr>
              <w:fldChar w:fldCharType="end"/>
            </w:r>
          </w:hyperlink>
        </w:p>
        <w:p w14:paraId="7A744E85" w14:textId="71CD2315" w:rsidR="00536003" w:rsidRDefault="00E31772">
          <w:pPr>
            <w:pStyle w:val="TOC2"/>
            <w:tabs>
              <w:tab w:val="right" w:leader="dot" w:pos="9010"/>
            </w:tabs>
            <w:rPr>
              <w:rFonts w:eastAsiaTheme="minorEastAsia" w:cstheme="minorBidi"/>
              <w:b w:val="0"/>
              <w:bCs w:val="0"/>
              <w:noProof/>
              <w:sz w:val="24"/>
              <w:szCs w:val="24"/>
            </w:rPr>
          </w:pPr>
          <w:hyperlink w:anchor="_Toc63092895" w:history="1">
            <w:r w:rsidR="00536003" w:rsidRPr="00DD325C">
              <w:rPr>
                <w:rStyle w:val="Hyperlink"/>
                <w:noProof/>
              </w:rPr>
              <w:t>Bioinformatic analysis</w:t>
            </w:r>
            <w:r w:rsidR="00536003">
              <w:rPr>
                <w:noProof/>
                <w:webHidden/>
              </w:rPr>
              <w:tab/>
            </w:r>
            <w:r w:rsidR="00536003">
              <w:rPr>
                <w:noProof/>
                <w:webHidden/>
              </w:rPr>
              <w:fldChar w:fldCharType="begin"/>
            </w:r>
            <w:r w:rsidR="00536003">
              <w:rPr>
                <w:noProof/>
                <w:webHidden/>
              </w:rPr>
              <w:instrText xml:space="preserve"> PAGEREF _Toc63092895 \h </w:instrText>
            </w:r>
            <w:r w:rsidR="00536003">
              <w:rPr>
                <w:noProof/>
                <w:webHidden/>
              </w:rPr>
            </w:r>
            <w:r w:rsidR="00536003">
              <w:rPr>
                <w:noProof/>
                <w:webHidden/>
              </w:rPr>
              <w:fldChar w:fldCharType="separate"/>
            </w:r>
            <w:r w:rsidR="00536003">
              <w:rPr>
                <w:noProof/>
                <w:webHidden/>
              </w:rPr>
              <w:t>80</w:t>
            </w:r>
            <w:r w:rsidR="00536003">
              <w:rPr>
                <w:noProof/>
                <w:webHidden/>
              </w:rPr>
              <w:fldChar w:fldCharType="end"/>
            </w:r>
          </w:hyperlink>
        </w:p>
        <w:p w14:paraId="5AF54DCF" w14:textId="2C580E08" w:rsidR="00536003" w:rsidRDefault="00E31772">
          <w:pPr>
            <w:pStyle w:val="TOC1"/>
            <w:tabs>
              <w:tab w:val="right" w:leader="dot" w:pos="9010"/>
            </w:tabs>
            <w:rPr>
              <w:rFonts w:eastAsiaTheme="minorEastAsia" w:cstheme="minorBidi"/>
              <w:b w:val="0"/>
              <w:bCs w:val="0"/>
              <w:i w:val="0"/>
              <w:iCs w:val="0"/>
              <w:noProof/>
            </w:rPr>
          </w:pPr>
          <w:hyperlink w:anchor="_Toc63092896" w:history="1">
            <w:r w:rsidR="00536003" w:rsidRPr="00DD325C">
              <w:rPr>
                <w:rStyle w:val="Hyperlink"/>
                <w:noProof/>
              </w:rPr>
              <w:t>Research Design Chapter Three: Prokaryotic activity, biogeography and community assembly mechanisms of a high Arctic glacier (Summer)</w:t>
            </w:r>
            <w:r w:rsidR="00536003">
              <w:rPr>
                <w:noProof/>
                <w:webHidden/>
              </w:rPr>
              <w:tab/>
            </w:r>
            <w:r w:rsidR="00536003">
              <w:rPr>
                <w:noProof/>
                <w:webHidden/>
              </w:rPr>
              <w:fldChar w:fldCharType="begin"/>
            </w:r>
            <w:r w:rsidR="00536003">
              <w:rPr>
                <w:noProof/>
                <w:webHidden/>
              </w:rPr>
              <w:instrText xml:space="preserve"> PAGEREF _Toc63092896 \h </w:instrText>
            </w:r>
            <w:r w:rsidR="00536003">
              <w:rPr>
                <w:noProof/>
                <w:webHidden/>
              </w:rPr>
            </w:r>
            <w:r w:rsidR="00536003">
              <w:rPr>
                <w:noProof/>
                <w:webHidden/>
              </w:rPr>
              <w:fldChar w:fldCharType="separate"/>
            </w:r>
            <w:r w:rsidR="00536003">
              <w:rPr>
                <w:noProof/>
                <w:webHidden/>
              </w:rPr>
              <w:t>81</w:t>
            </w:r>
            <w:r w:rsidR="00536003">
              <w:rPr>
                <w:noProof/>
                <w:webHidden/>
              </w:rPr>
              <w:fldChar w:fldCharType="end"/>
            </w:r>
          </w:hyperlink>
        </w:p>
        <w:p w14:paraId="0FB6E408" w14:textId="30A20FFA" w:rsidR="00536003" w:rsidRDefault="00E31772">
          <w:pPr>
            <w:pStyle w:val="TOC2"/>
            <w:tabs>
              <w:tab w:val="right" w:leader="dot" w:pos="9010"/>
            </w:tabs>
            <w:rPr>
              <w:rFonts w:eastAsiaTheme="minorEastAsia" w:cstheme="minorBidi"/>
              <w:b w:val="0"/>
              <w:bCs w:val="0"/>
              <w:noProof/>
              <w:sz w:val="24"/>
              <w:szCs w:val="24"/>
            </w:rPr>
          </w:pPr>
          <w:hyperlink w:anchor="_Toc63092897" w:history="1">
            <w:r w:rsidR="00536003" w:rsidRPr="00DD325C">
              <w:rPr>
                <w:rStyle w:val="Hyperlink"/>
                <w:noProof/>
              </w:rPr>
              <w:t>Sample collection</w:t>
            </w:r>
            <w:r w:rsidR="00536003">
              <w:rPr>
                <w:noProof/>
                <w:webHidden/>
              </w:rPr>
              <w:tab/>
            </w:r>
            <w:r w:rsidR="00536003">
              <w:rPr>
                <w:noProof/>
                <w:webHidden/>
              </w:rPr>
              <w:fldChar w:fldCharType="begin"/>
            </w:r>
            <w:r w:rsidR="00536003">
              <w:rPr>
                <w:noProof/>
                <w:webHidden/>
              </w:rPr>
              <w:instrText xml:space="preserve"> PAGEREF _Toc63092897 \h </w:instrText>
            </w:r>
            <w:r w:rsidR="00536003">
              <w:rPr>
                <w:noProof/>
                <w:webHidden/>
              </w:rPr>
            </w:r>
            <w:r w:rsidR="00536003">
              <w:rPr>
                <w:noProof/>
                <w:webHidden/>
              </w:rPr>
              <w:fldChar w:fldCharType="separate"/>
            </w:r>
            <w:r w:rsidR="00536003">
              <w:rPr>
                <w:noProof/>
                <w:webHidden/>
              </w:rPr>
              <w:t>81</w:t>
            </w:r>
            <w:r w:rsidR="00536003">
              <w:rPr>
                <w:noProof/>
                <w:webHidden/>
              </w:rPr>
              <w:fldChar w:fldCharType="end"/>
            </w:r>
          </w:hyperlink>
        </w:p>
        <w:p w14:paraId="7656B49C" w14:textId="08C61E28" w:rsidR="00536003" w:rsidRDefault="00E31772">
          <w:pPr>
            <w:pStyle w:val="TOC2"/>
            <w:tabs>
              <w:tab w:val="right" w:leader="dot" w:pos="9010"/>
            </w:tabs>
            <w:rPr>
              <w:rFonts w:eastAsiaTheme="minorEastAsia" w:cstheme="minorBidi"/>
              <w:b w:val="0"/>
              <w:bCs w:val="0"/>
              <w:noProof/>
              <w:sz w:val="24"/>
              <w:szCs w:val="24"/>
            </w:rPr>
          </w:pPr>
          <w:hyperlink w:anchor="_Toc63092898" w:history="1">
            <w:r w:rsidR="00536003" w:rsidRPr="00DD325C">
              <w:rPr>
                <w:rStyle w:val="Hyperlink"/>
                <w:noProof/>
              </w:rPr>
              <w:t>Measuring photosynthesis and respiration</w:t>
            </w:r>
            <w:r w:rsidR="00536003">
              <w:rPr>
                <w:noProof/>
                <w:webHidden/>
              </w:rPr>
              <w:tab/>
            </w:r>
            <w:r w:rsidR="00536003">
              <w:rPr>
                <w:noProof/>
                <w:webHidden/>
              </w:rPr>
              <w:fldChar w:fldCharType="begin"/>
            </w:r>
            <w:r w:rsidR="00536003">
              <w:rPr>
                <w:noProof/>
                <w:webHidden/>
              </w:rPr>
              <w:instrText xml:space="preserve"> PAGEREF _Toc63092898 \h </w:instrText>
            </w:r>
            <w:r w:rsidR="00536003">
              <w:rPr>
                <w:noProof/>
                <w:webHidden/>
              </w:rPr>
            </w:r>
            <w:r w:rsidR="00536003">
              <w:rPr>
                <w:noProof/>
                <w:webHidden/>
              </w:rPr>
              <w:fldChar w:fldCharType="separate"/>
            </w:r>
            <w:r w:rsidR="00536003">
              <w:rPr>
                <w:noProof/>
                <w:webHidden/>
              </w:rPr>
              <w:t>82</w:t>
            </w:r>
            <w:r w:rsidR="00536003">
              <w:rPr>
                <w:noProof/>
                <w:webHidden/>
              </w:rPr>
              <w:fldChar w:fldCharType="end"/>
            </w:r>
          </w:hyperlink>
        </w:p>
        <w:p w14:paraId="775BBD3A" w14:textId="2A375AF9" w:rsidR="00536003" w:rsidRDefault="00E31772">
          <w:pPr>
            <w:pStyle w:val="TOC2"/>
            <w:tabs>
              <w:tab w:val="right" w:leader="dot" w:pos="9010"/>
            </w:tabs>
            <w:rPr>
              <w:rFonts w:eastAsiaTheme="minorEastAsia" w:cstheme="minorBidi"/>
              <w:b w:val="0"/>
              <w:bCs w:val="0"/>
              <w:noProof/>
              <w:sz w:val="24"/>
              <w:szCs w:val="24"/>
            </w:rPr>
          </w:pPr>
          <w:hyperlink w:anchor="_Toc63092899" w:history="1">
            <w:r w:rsidR="00536003" w:rsidRPr="00DD325C">
              <w:rPr>
                <w:rStyle w:val="Hyperlink"/>
                <w:noProof/>
              </w:rPr>
              <w:t>Spatial and environmental characteristics</w:t>
            </w:r>
            <w:r w:rsidR="00536003">
              <w:rPr>
                <w:noProof/>
                <w:webHidden/>
              </w:rPr>
              <w:tab/>
            </w:r>
            <w:r w:rsidR="00536003">
              <w:rPr>
                <w:noProof/>
                <w:webHidden/>
              </w:rPr>
              <w:fldChar w:fldCharType="begin"/>
            </w:r>
            <w:r w:rsidR="00536003">
              <w:rPr>
                <w:noProof/>
                <w:webHidden/>
              </w:rPr>
              <w:instrText xml:space="preserve"> PAGEREF _Toc63092899 \h </w:instrText>
            </w:r>
            <w:r w:rsidR="00536003">
              <w:rPr>
                <w:noProof/>
                <w:webHidden/>
              </w:rPr>
            </w:r>
            <w:r w:rsidR="00536003">
              <w:rPr>
                <w:noProof/>
                <w:webHidden/>
              </w:rPr>
              <w:fldChar w:fldCharType="separate"/>
            </w:r>
            <w:r w:rsidR="00536003">
              <w:rPr>
                <w:noProof/>
                <w:webHidden/>
              </w:rPr>
              <w:t>82</w:t>
            </w:r>
            <w:r w:rsidR="00536003">
              <w:rPr>
                <w:noProof/>
                <w:webHidden/>
              </w:rPr>
              <w:fldChar w:fldCharType="end"/>
            </w:r>
          </w:hyperlink>
        </w:p>
        <w:p w14:paraId="15776451" w14:textId="16B71E36" w:rsidR="00536003" w:rsidRDefault="00E31772">
          <w:pPr>
            <w:pStyle w:val="TOC2"/>
            <w:tabs>
              <w:tab w:val="right" w:leader="dot" w:pos="9010"/>
            </w:tabs>
            <w:rPr>
              <w:rFonts w:eastAsiaTheme="minorEastAsia" w:cstheme="minorBidi"/>
              <w:b w:val="0"/>
              <w:bCs w:val="0"/>
              <w:noProof/>
              <w:sz w:val="24"/>
              <w:szCs w:val="24"/>
            </w:rPr>
          </w:pPr>
          <w:hyperlink w:anchor="_Toc63092900" w:history="1">
            <w:r w:rsidR="00536003" w:rsidRPr="00DD325C">
              <w:rPr>
                <w:rStyle w:val="Hyperlink"/>
                <w:noProof/>
              </w:rPr>
              <w:t>Sequencing and bioinformatics analysis</w:t>
            </w:r>
            <w:r w:rsidR="00536003">
              <w:rPr>
                <w:noProof/>
                <w:webHidden/>
              </w:rPr>
              <w:tab/>
            </w:r>
            <w:r w:rsidR="00536003">
              <w:rPr>
                <w:noProof/>
                <w:webHidden/>
              </w:rPr>
              <w:fldChar w:fldCharType="begin"/>
            </w:r>
            <w:r w:rsidR="00536003">
              <w:rPr>
                <w:noProof/>
                <w:webHidden/>
              </w:rPr>
              <w:instrText xml:space="preserve"> PAGEREF _Toc63092900 \h </w:instrText>
            </w:r>
            <w:r w:rsidR="00536003">
              <w:rPr>
                <w:noProof/>
                <w:webHidden/>
              </w:rPr>
            </w:r>
            <w:r w:rsidR="00536003">
              <w:rPr>
                <w:noProof/>
                <w:webHidden/>
              </w:rPr>
              <w:fldChar w:fldCharType="separate"/>
            </w:r>
            <w:r w:rsidR="00536003">
              <w:rPr>
                <w:noProof/>
                <w:webHidden/>
              </w:rPr>
              <w:t>82</w:t>
            </w:r>
            <w:r w:rsidR="00536003">
              <w:rPr>
                <w:noProof/>
                <w:webHidden/>
              </w:rPr>
              <w:fldChar w:fldCharType="end"/>
            </w:r>
          </w:hyperlink>
        </w:p>
        <w:p w14:paraId="20502FD9" w14:textId="6641EA86" w:rsidR="00536003" w:rsidRDefault="00E31772">
          <w:pPr>
            <w:pStyle w:val="TOC1"/>
            <w:tabs>
              <w:tab w:val="right" w:leader="dot" w:pos="9010"/>
            </w:tabs>
            <w:rPr>
              <w:rFonts w:eastAsiaTheme="minorEastAsia" w:cstheme="minorBidi"/>
              <w:b w:val="0"/>
              <w:bCs w:val="0"/>
              <w:i w:val="0"/>
              <w:iCs w:val="0"/>
              <w:noProof/>
            </w:rPr>
          </w:pPr>
          <w:hyperlink w:anchor="_Toc63092901" w:history="1">
            <w:r w:rsidR="00536003" w:rsidRPr="00DD325C">
              <w:rPr>
                <w:rStyle w:val="Hyperlink"/>
                <w:noProof/>
              </w:rPr>
              <w:t>Research Design Chapter Four: Prokaryotic activity change under laboratory manipulations</w:t>
            </w:r>
            <w:r w:rsidR="00536003">
              <w:rPr>
                <w:noProof/>
                <w:webHidden/>
              </w:rPr>
              <w:tab/>
            </w:r>
            <w:r w:rsidR="00536003">
              <w:rPr>
                <w:noProof/>
                <w:webHidden/>
              </w:rPr>
              <w:fldChar w:fldCharType="begin"/>
            </w:r>
            <w:r w:rsidR="00536003">
              <w:rPr>
                <w:noProof/>
                <w:webHidden/>
              </w:rPr>
              <w:instrText xml:space="preserve"> PAGEREF _Toc63092901 \h </w:instrText>
            </w:r>
            <w:r w:rsidR="00536003">
              <w:rPr>
                <w:noProof/>
                <w:webHidden/>
              </w:rPr>
            </w:r>
            <w:r w:rsidR="00536003">
              <w:rPr>
                <w:noProof/>
                <w:webHidden/>
              </w:rPr>
              <w:fldChar w:fldCharType="separate"/>
            </w:r>
            <w:r w:rsidR="00536003">
              <w:rPr>
                <w:noProof/>
                <w:webHidden/>
              </w:rPr>
              <w:t>83</w:t>
            </w:r>
            <w:r w:rsidR="00536003">
              <w:rPr>
                <w:noProof/>
                <w:webHidden/>
              </w:rPr>
              <w:fldChar w:fldCharType="end"/>
            </w:r>
          </w:hyperlink>
        </w:p>
        <w:p w14:paraId="3F48690E" w14:textId="6F3626CC" w:rsidR="00536003" w:rsidRDefault="00E31772">
          <w:pPr>
            <w:pStyle w:val="TOC1"/>
            <w:tabs>
              <w:tab w:val="right" w:leader="dot" w:pos="9010"/>
            </w:tabs>
            <w:rPr>
              <w:rFonts w:eastAsiaTheme="minorEastAsia" w:cstheme="minorBidi"/>
              <w:b w:val="0"/>
              <w:bCs w:val="0"/>
              <w:i w:val="0"/>
              <w:iCs w:val="0"/>
              <w:noProof/>
            </w:rPr>
          </w:pPr>
          <w:hyperlink w:anchor="_Toc63092902" w:history="1">
            <w:r w:rsidR="00536003" w:rsidRPr="00DD325C">
              <w:rPr>
                <w:rStyle w:val="Hyperlink"/>
                <w:rFonts w:cstheme="majorHAnsi"/>
                <w:noProof/>
              </w:rPr>
              <w:t>Bibliography</w:t>
            </w:r>
            <w:r w:rsidR="00536003">
              <w:rPr>
                <w:noProof/>
                <w:webHidden/>
              </w:rPr>
              <w:tab/>
            </w:r>
            <w:r w:rsidR="00536003">
              <w:rPr>
                <w:noProof/>
                <w:webHidden/>
              </w:rPr>
              <w:fldChar w:fldCharType="begin"/>
            </w:r>
            <w:r w:rsidR="00536003">
              <w:rPr>
                <w:noProof/>
                <w:webHidden/>
              </w:rPr>
              <w:instrText xml:space="preserve"> PAGEREF _Toc63092902 \h </w:instrText>
            </w:r>
            <w:r w:rsidR="00536003">
              <w:rPr>
                <w:noProof/>
                <w:webHidden/>
              </w:rPr>
            </w:r>
            <w:r w:rsidR="00536003">
              <w:rPr>
                <w:noProof/>
                <w:webHidden/>
              </w:rPr>
              <w:fldChar w:fldCharType="separate"/>
            </w:r>
            <w:r w:rsidR="00536003">
              <w:rPr>
                <w:noProof/>
                <w:webHidden/>
              </w:rPr>
              <w:t>84</w:t>
            </w:r>
            <w:r w:rsidR="00536003">
              <w:rPr>
                <w:noProof/>
                <w:webHidden/>
              </w:rPr>
              <w:fldChar w:fldCharType="end"/>
            </w:r>
          </w:hyperlink>
        </w:p>
        <w:p w14:paraId="731E9E0B" w14:textId="507B28D1"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365B4A2E" w14:textId="77777777" w:rsidR="00214F15" w:rsidRDefault="00214F15" w:rsidP="00214F15"/>
    <w:p w14:paraId="27B75F92" w14:textId="26D38B20" w:rsidR="00214F15" w:rsidRPr="003C1E05" w:rsidRDefault="00214F15" w:rsidP="005C3AE3">
      <w:pPr>
        <w:pStyle w:val="Heading1"/>
      </w:pPr>
      <w:bookmarkStart w:id="0" w:name="_Toc63092832"/>
      <w:r w:rsidRPr="003C1E05">
        <w:lastRenderedPageBreak/>
        <w:t>Aim &amp; Objectives</w:t>
      </w:r>
      <w:bookmarkEnd w:id="0"/>
    </w:p>
    <w:p w14:paraId="40DA2B4C" w14:textId="77777777" w:rsidR="00214F15" w:rsidRPr="003C1E05" w:rsidRDefault="00214F15" w:rsidP="00214F15">
      <w:pPr>
        <w:rPr>
          <w:rFonts w:asciiTheme="minorHAnsi" w:hAnsiTheme="minorHAnsi" w:cstheme="majorHAnsi"/>
        </w:rPr>
      </w:pPr>
    </w:p>
    <w:p w14:paraId="0CBBD27D" w14:textId="77777777" w:rsidR="00214F15" w:rsidRPr="003C1E05" w:rsidRDefault="00214F15" w:rsidP="00214F15">
      <w:pPr>
        <w:rPr>
          <w:rFonts w:asciiTheme="minorHAnsi" w:hAnsiTheme="minorHAnsi" w:cstheme="majorHAnsi"/>
        </w:rPr>
      </w:pPr>
      <w:r w:rsidRPr="003C1E05">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3C1E05" w:rsidRDefault="00214F15" w:rsidP="00214F15">
      <w:pPr>
        <w:rPr>
          <w:rFonts w:asciiTheme="minorHAnsi" w:hAnsiTheme="minorHAnsi" w:cstheme="majorHAnsi"/>
        </w:rPr>
      </w:pPr>
    </w:p>
    <w:p w14:paraId="754D86B5" w14:textId="1B28B047" w:rsidR="00214F15" w:rsidRDefault="00214F15" w:rsidP="00214F15">
      <w:pPr>
        <w:rPr>
          <w:rFonts w:asciiTheme="minorHAnsi" w:hAnsiTheme="minorHAnsi" w:cstheme="majorHAnsi"/>
        </w:rPr>
      </w:pPr>
      <w:r w:rsidRPr="003C1E05">
        <w:rPr>
          <w:rFonts w:asciiTheme="minorHAnsi" w:hAnsiTheme="minorHAnsi" w:cstheme="majorHAnsi"/>
        </w:rPr>
        <w:t xml:space="preserve">Objective 1 (O1): </w:t>
      </w:r>
      <w:r>
        <w:rPr>
          <w:rFonts w:asciiTheme="minorHAnsi" w:hAnsiTheme="minorHAnsi" w:cstheme="majorHAnsi"/>
        </w:rPr>
        <w:t>I</w:t>
      </w:r>
      <w:r w:rsidR="009E72C0">
        <w:rPr>
          <w:rFonts w:asciiTheme="minorHAnsi" w:hAnsiTheme="minorHAnsi" w:cstheme="majorHAnsi"/>
        </w:rPr>
        <w:t>dentify microbial</w:t>
      </w:r>
      <w:r w:rsidRPr="003C1E05">
        <w:rPr>
          <w:rFonts w:asciiTheme="minorHAnsi" w:hAnsiTheme="minorHAnsi" w:cstheme="majorHAnsi"/>
        </w:rPr>
        <w:t xml:space="preserve"> taxa</w:t>
      </w:r>
      <w:r>
        <w:rPr>
          <w:rFonts w:asciiTheme="minorHAnsi" w:hAnsiTheme="minorHAnsi" w:cstheme="majorHAnsi"/>
        </w:rPr>
        <w:t xml:space="preserve"> in cryoconite, glacial ice and </w:t>
      </w:r>
      <w:r w:rsidRPr="003C1E05">
        <w:rPr>
          <w:rFonts w:asciiTheme="minorHAnsi" w:hAnsiTheme="minorHAnsi" w:cstheme="majorHAnsi"/>
        </w:rPr>
        <w:t>snow</w:t>
      </w:r>
      <w:r>
        <w:rPr>
          <w:rFonts w:asciiTheme="minorHAnsi" w:hAnsiTheme="minorHAnsi" w:cstheme="majorHAnsi"/>
        </w:rPr>
        <w:t>, and classify abundant and rare groups</w:t>
      </w:r>
      <w:r w:rsidRPr="003C1E05">
        <w:rPr>
          <w:rFonts w:asciiTheme="minorHAnsi" w:hAnsiTheme="minorHAnsi" w:cstheme="majorHAnsi"/>
        </w:rPr>
        <w:t>.</w:t>
      </w:r>
    </w:p>
    <w:p w14:paraId="4EF1989B" w14:textId="77777777" w:rsidR="008F6067" w:rsidRDefault="008F6067" w:rsidP="00214F15">
      <w:pPr>
        <w:rPr>
          <w:rFonts w:asciiTheme="minorHAnsi" w:hAnsiTheme="minorHAnsi" w:cstheme="majorHAnsi"/>
        </w:rPr>
      </w:pPr>
    </w:p>
    <w:p w14:paraId="2578428F" w14:textId="012D31EA" w:rsidR="008F6067" w:rsidRDefault="008F6067" w:rsidP="00214F15">
      <w:pPr>
        <w:rPr>
          <w:rFonts w:asciiTheme="minorHAnsi" w:hAnsiTheme="minorHAnsi" w:cstheme="majorHAnsi"/>
        </w:rPr>
      </w:pPr>
      <w:r>
        <w:rPr>
          <w:rFonts w:asciiTheme="minorHAnsi" w:hAnsiTheme="minorHAnsi" w:cstheme="majorHAnsi"/>
        </w:rPr>
        <w:t>Objective 2 (O2</w:t>
      </w:r>
      <w:r w:rsidRPr="003C1E05">
        <w:rPr>
          <w:rFonts w:asciiTheme="minorHAnsi" w:hAnsiTheme="minorHAnsi" w:cstheme="majorHAnsi"/>
        </w:rPr>
        <w:t>): Quantify active and dormant prokaryotic communities in cryoconite, glacial ice and snow.</w:t>
      </w:r>
    </w:p>
    <w:p w14:paraId="3A35B6E1" w14:textId="77777777" w:rsidR="00214F15" w:rsidRDefault="00214F15" w:rsidP="00214F15">
      <w:pPr>
        <w:rPr>
          <w:rFonts w:asciiTheme="minorHAnsi" w:hAnsiTheme="minorHAnsi" w:cstheme="majorHAnsi"/>
        </w:rPr>
      </w:pPr>
    </w:p>
    <w:p w14:paraId="39B5A995" w14:textId="121CA5A1" w:rsidR="00214F15" w:rsidRPr="003C1E05" w:rsidRDefault="00214F15" w:rsidP="00214F15">
      <w:pPr>
        <w:rPr>
          <w:rFonts w:asciiTheme="minorHAnsi" w:hAnsiTheme="minorHAnsi" w:cstheme="majorHAnsi"/>
        </w:rPr>
      </w:pPr>
      <w:r w:rsidRPr="003C1E05">
        <w:rPr>
          <w:rFonts w:asciiTheme="minorHAnsi" w:hAnsiTheme="minorHAnsi" w:cstheme="majorHAnsi"/>
        </w:rPr>
        <w:t>Obj</w:t>
      </w:r>
      <w:r w:rsidR="008F6067">
        <w:rPr>
          <w:rFonts w:asciiTheme="minorHAnsi" w:hAnsiTheme="minorHAnsi" w:cstheme="majorHAnsi"/>
        </w:rPr>
        <w:t>ective 3 (O3</w:t>
      </w:r>
      <w:r>
        <w:rPr>
          <w:rFonts w:asciiTheme="minorHAnsi" w:hAnsiTheme="minorHAnsi" w:cstheme="majorHAnsi"/>
        </w:rPr>
        <w:t>):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07083946" w14:textId="77777777" w:rsidR="00214F15" w:rsidRPr="003C1E05" w:rsidRDefault="00214F15" w:rsidP="00214F15">
      <w:pPr>
        <w:rPr>
          <w:rFonts w:asciiTheme="minorHAnsi" w:hAnsiTheme="minorHAnsi" w:cstheme="majorHAnsi"/>
        </w:rPr>
      </w:pPr>
    </w:p>
    <w:p w14:paraId="6189E501" w14:textId="77777777" w:rsidR="00214F15" w:rsidRPr="003C1E05" w:rsidRDefault="00214F15" w:rsidP="00214F15">
      <w:pPr>
        <w:rPr>
          <w:rFonts w:asciiTheme="minorHAnsi" w:hAnsiTheme="minorHAnsi" w:cstheme="majorHAnsi"/>
        </w:rPr>
      </w:pPr>
      <w:r>
        <w:rPr>
          <w:rFonts w:asciiTheme="minorHAnsi" w:hAnsiTheme="minorHAnsi" w:cstheme="majorHAnsi"/>
        </w:rPr>
        <w:t>Objective 4 (O4</w:t>
      </w:r>
      <w:r w:rsidRPr="003C1E05">
        <w:rPr>
          <w:rFonts w:asciiTheme="minorHAnsi" w:hAnsiTheme="minorHAnsi" w:cstheme="majorHAnsi"/>
        </w:rPr>
        <w:t>): Quantify distance-decay relationships (DDR) and island species-area relatio</w:t>
      </w:r>
      <w:r>
        <w:rPr>
          <w:rFonts w:asciiTheme="minorHAnsi" w:hAnsiTheme="minorHAnsi" w:cstheme="majorHAnsi"/>
        </w:rPr>
        <w:t>nships (ISAR) where appropriate,</w:t>
      </w:r>
      <w:r w:rsidRPr="003C1E05">
        <w:rPr>
          <w:rFonts w:asciiTheme="minorHAnsi" w:hAnsiTheme="minorHAnsi" w:cstheme="majorHAnsi"/>
        </w:rPr>
        <w:t xml:space="preserve"> for active/dormant, abundant/rare prokaryotic taxa in cryoconite, snow and ice. </w:t>
      </w:r>
    </w:p>
    <w:p w14:paraId="02234882" w14:textId="77777777" w:rsidR="00214F15" w:rsidRPr="003C1E05" w:rsidRDefault="00214F15" w:rsidP="00214F15">
      <w:pPr>
        <w:rPr>
          <w:rFonts w:asciiTheme="minorHAnsi" w:hAnsiTheme="minorHAnsi" w:cstheme="majorHAnsi"/>
        </w:rPr>
      </w:pPr>
    </w:p>
    <w:p w14:paraId="1EA16158" w14:textId="77777777" w:rsidR="00214F15" w:rsidRPr="003C1E05" w:rsidRDefault="00214F15" w:rsidP="00214F15">
      <w:pPr>
        <w:rPr>
          <w:rFonts w:asciiTheme="minorHAnsi" w:hAnsiTheme="minorHAnsi" w:cstheme="majorHAnsi"/>
        </w:rPr>
      </w:pPr>
      <w:r>
        <w:rPr>
          <w:rFonts w:asciiTheme="minorHAnsi" w:hAnsiTheme="minorHAnsi" w:cstheme="majorHAnsi"/>
        </w:rPr>
        <w:t>Objective 5 (O5</w:t>
      </w:r>
      <w:r w:rsidRPr="003C1E05">
        <w:rPr>
          <w:rFonts w:asciiTheme="minorHAnsi" w:hAnsiTheme="minorHAnsi" w:cstheme="majorHAnsi"/>
        </w:rPr>
        <w:t xml:space="preserve">): Evaluate the impact of spatial and environmental factors on active/dormant, abundant/rare prokaryotic communities in cryoconite, snow and ice. </w:t>
      </w:r>
    </w:p>
    <w:p w14:paraId="302036B4" w14:textId="77777777" w:rsidR="00214F15" w:rsidRPr="003C1E05" w:rsidRDefault="00214F15" w:rsidP="00214F15">
      <w:pPr>
        <w:rPr>
          <w:rFonts w:asciiTheme="minorHAnsi" w:hAnsiTheme="minorHAnsi" w:cstheme="majorHAnsi"/>
        </w:rPr>
      </w:pPr>
    </w:p>
    <w:p w14:paraId="5EDF57AD" w14:textId="77777777" w:rsidR="00214F15" w:rsidRPr="003C1E05" w:rsidRDefault="00214F15" w:rsidP="00214F15">
      <w:pPr>
        <w:rPr>
          <w:rFonts w:asciiTheme="minorHAnsi" w:hAnsiTheme="minorHAnsi" w:cstheme="majorHAnsi"/>
        </w:rPr>
      </w:pPr>
      <w:r>
        <w:rPr>
          <w:rFonts w:asciiTheme="minorHAnsi" w:hAnsiTheme="minorHAnsi" w:cstheme="majorHAnsi"/>
        </w:rPr>
        <w:t>Objective 6 (O6</w:t>
      </w:r>
      <w:r w:rsidRPr="003C1E05">
        <w:rPr>
          <w:rFonts w:asciiTheme="minorHAnsi" w:hAnsiTheme="minorHAnsi" w:cstheme="majorHAnsi"/>
        </w:rPr>
        <w:t xml:space="preserve">): Identify the relative contribution of deterministic and stochastic mechanisms of community assembly in shaping active/dormant, abundant/rare prokaryotic communities in cryoconite, snow and ice. </w:t>
      </w:r>
    </w:p>
    <w:p w14:paraId="39338235" w14:textId="77777777" w:rsidR="00214F15" w:rsidRPr="003C1E05" w:rsidRDefault="00214F15" w:rsidP="00214F15">
      <w:pPr>
        <w:rPr>
          <w:rFonts w:asciiTheme="minorHAnsi" w:hAnsiTheme="minorHAnsi" w:cstheme="majorHAnsi"/>
        </w:rPr>
      </w:pPr>
    </w:p>
    <w:p w14:paraId="0816F67C" w14:textId="77777777" w:rsidR="00214F15" w:rsidRPr="003C1E05" w:rsidRDefault="00214F15" w:rsidP="00214F15">
      <w:pPr>
        <w:rPr>
          <w:rFonts w:asciiTheme="minorHAnsi" w:hAnsiTheme="minorHAnsi" w:cstheme="majorHAnsi"/>
        </w:rPr>
      </w:pPr>
      <w:r>
        <w:rPr>
          <w:rFonts w:asciiTheme="minorHAnsi" w:hAnsiTheme="minorHAnsi" w:cstheme="majorHAnsi"/>
        </w:rPr>
        <w:t>Objective 7 (O7</w:t>
      </w:r>
      <w:r w:rsidRPr="003C1E05">
        <w:rPr>
          <w:rFonts w:asciiTheme="minorHAnsi" w:hAnsiTheme="minorHAnsi" w:cstheme="majorHAnsi"/>
        </w:rPr>
        <w:t xml:space="preserve">): Identify the interspecific relationships shaping active/dormant, abundant/rare prokaryotic communities in cryoconite, snow and ice. </w:t>
      </w:r>
    </w:p>
    <w:p w14:paraId="73FAB49B" w14:textId="77777777" w:rsidR="00214F15" w:rsidRPr="003C1E05" w:rsidRDefault="00214F15" w:rsidP="00214F15">
      <w:pPr>
        <w:rPr>
          <w:rFonts w:asciiTheme="minorHAnsi" w:hAnsiTheme="minorHAnsi" w:cstheme="majorHAnsi"/>
        </w:rPr>
      </w:pPr>
    </w:p>
    <w:p w14:paraId="73EF9C09" w14:textId="77777777" w:rsidR="00214F15" w:rsidRDefault="00214F15" w:rsidP="00214F15">
      <w:pPr>
        <w:rPr>
          <w:rFonts w:asciiTheme="minorHAnsi" w:hAnsiTheme="minorHAnsi" w:cstheme="majorHAnsi"/>
        </w:rPr>
      </w:pPr>
      <w:r>
        <w:rPr>
          <w:rFonts w:asciiTheme="minorHAnsi" w:hAnsiTheme="minorHAnsi" w:cstheme="majorHAnsi"/>
        </w:rPr>
        <w:t>Objective 8 (O8</w:t>
      </w:r>
      <w:r w:rsidRPr="003C1E05">
        <w:rPr>
          <w:rFonts w:asciiTheme="minorHAnsi" w:hAnsiTheme="minorHAnsi" w:cstheme="majorHAnsi"/>
        </w:rPr>
        <w:t>): Evaluate the contribution of active/dormant, abundant/rare prokaryotic communities in cryoconite, snow and ice to photosynthesis and respiration rates on the glacier surface.</w:t>
      </w:r>
    </w:p>
    <w:p w14:paraId="4A41FDAE" w14:textId="77777777" w:rsidR="00214F15" w:rsidRDefault="00214F15" w:rsidP="00214F15">
      <w:pPr>
        <w:rPr>
          <w:rFonts w:asciiTheme="minorHAnsi" w:hAnsiTheme="minorHAnsi" w:cstheme="majorHAnsi"/>
        </w:rPr>
      </w:pPr>
    </w:p>
    <w:p w14:paraId="60ADD227" w14:textId="77777777" w:rsidR="00214F15" w:rsidRPr="003C1E05" w:rsidRDefault="00214F15" w:rsidP="00214F15">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3C1E05" w:rsidRDefault="00214F15" w:rsidP="00214F15">
      <w:pPr>
        <w:rPr>
          <w:rFonts w:asciiTheme="minorHAnsi" w:hAnsiTheme="minorHAnsi" w:cstheme="majorHAnsi"/>
        </w:rPr>
      </w:pPr>
    </w:p>
    <w:p w14:paraId="23BEB3C5" w14:textId="77777777" w:rsidR="00214F15" w:rsidRPr="003C1E05" w:rsidRDefault="00214F15" w:rsidP="00214F15">
      <w:pPr>
        <w:rPr>
          <w:rFonts w:asciiTheme="minorHAnsi" w:hAnsiTheme="minorHAnsi" w:cstheme="majorHAnsi"/>
        </w:rPr>
      </w:pPr>
      <w:r>
        <w:rPr>
          <w:rFonts w:asciiTheme="minorHAnsi" w:hAnsiTheme="minorHAnsi" w:cstheme="majorHAnsi"/>
        </w:rPr>
        <w:t>Objective 10 (O10): Understand how active</w:t>
      </w:r>
      <w:r w:rsidRPr="003C1E05">
        <w:rPr>
          <w:rFonts w:asciiTheme="minorHAnsi" w:hAnsiTheme="minorHAnsi" w:cstheme="majorHAnsi"/>
        </w:rPr>
        <w:t>/dormant proportions of prokaryotic communities change under variable environmental conditions.</w:t>
      </w:r>
    </w:p>
    <w:p w14:paraId="28073EF6" w14:textId="77777777" w:rsidR="00DC2A24" w:rsidRDefault="00DC2A24" w:rsidP="00DC2A24"/>
    <w:p w14:paraId="02938C30" w14:textId="7175D1FF" w:rsidR="005C3AE3" w:rsidRDefault="005C3AE3" w:rsidP="005C3AE3">
      <w:pPr>
        <w:pStyle w:val="Heading1"/>
      </w:pPr>
      <w:bookmarkStart w:id="1" w:name="_Toc63092833"/>
      <w:r>
        <w:lastRenderedPageBreak/>
        <w:t>Abbreviations</w:t>
      </w:r>
      <w:bookmarkEnd w:id="1"/>
    </w:p>
    <w:p w14:paraId="73070551" w14:textId="77777777" w:rsidR="005C3AE3" w:rsidRPr="005C3AE3" w:rsidRDefault="005C3AE3" w:rsidP="005C3AE3"/>
    <w:p w14:paraId="3D728DAA" w14:textId="5FD54303" w:rsidR="005C3AE3" w:rsidRPr="005C3AE3" w:rsidRDefault="005C3AE3" w:rsidP="005C3AE3">
      <w:pPr>
        <w:jc w:val="center"/>
        <w:rPr>
          <w:rFonts w:asciiTheme="minorHAnsi" w:hAnsiTheme="minorHAnsi" w:cstheme="majorHAnsi"/>
        </w:rPr>
      </w:pPr>
      <w:r>
        <w:rPr>
          <w:rFonts w:asciiTheme="minorHAnsi" w:hAnsiTheme="minorHAnsi" w:cstheme="majorHAnsi"/>
          <w:b/>
        </w:rPr>
        <w:t>Table 1</w:t>
      </w:r>
      <w:r w:rsidRPr="003C1E05">
        <w:rPr>
          <w:rFonts w:asciiTheme="minorHAnsi" w:hAnsiTheme="minorHAnsi" w:cstheme="majorHAnsi"/>
          <w:b/>
        </w:rPr>
        <w:t>.</w:t>
      </w:r>
      <w:r w:rsidRPr="003C1E05">
        <w:rPr>
          <w:rFonts w:asciiTheme="minorHAnsi" w:hAnsiTheme="minorHAnsi" w:cstheme="majorHAnsi"/>
        </w:rPr>
        <w:t xml:space="preserve"> List of abbreviations </w:t>
      </w:r>
      <w:r>
        <w:rPr>
          <w:rFonts w:asciiTheme="minorHAnsi" w:hAnsiTheme="minorHAnsi" w:cstheme="majorHAnsi"/>
        </w:rPr>
        <w:t xml:space="preserve">used in this report </w:t>
      </w:r>
      <w:r w:rsidRPr="003C1E05">
        <w:rPr>
          <w:rFonts w:asciiTheme="minorHAnsi" w:hAnsiTheme="minorHAnsi" w:cstheme="majorHAnsi"/>
        </w:rPr>
        <w:t>and their meanings</w:t>
      </w:r>
    </w:p>
    <w:p w14:paraId="6EB18301" w14:textId="77777777" w:rsidR="005C3AE3"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3C1E05"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Abbreviation</w:t>
            </w:r>
          </w:p>
        </w:tc>
        <w:tc>
          <w:tcPr>
            <w:tcW w:w="5512" w:type="dxa"/>
          </w:tcPr>
          <w:p w14:paraId="13FAF42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Meaning</w:t>
            </w:r>
          </w:p>
        </w:tc>
      </w:tr>
      <w:tr w:rsidR="005C3AE3" w:rsidRPr="003C1E05" w14:paraId="37C4AE2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29ACB2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ASV</w:t>
            </w:r>
          </w:p>
        </w:tc>
        <w:tc>
          <w:tcPr>
            <w:tcW w:w="5512" w:type="dxa"/>
          </w:tcPr>
          <w:p w14:paraId="7770A70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Amplicon sequence variant</w:t>
            </w:r>
          </w:p>
        </w:tc>
      </w:tr>
      <w:tr w:rsidR="005C3AE3" w:rsidRPr="003C1E05" w14:paraId="4B1D5A44" w14:textId="77777777" w:rsidTr="00704A38">
        <w:trPr>
          <w:jc w:val="center"/>
        </w:trPr>
        <w:tc>
          <w:tcPr>
            <w:tcW w:w="1571" w:type="dxa"/>
          </w:tcPr>
          <w:p w14:paraId="0F59FC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OTU</w:t>
            </w:r>
          </w:p>
        </w:tc>
        <w:tc>
          <w:tcPr>
            <w:tcW w:w="5512" w:type="dxa"/>
          </w:tcPr>
          <w:p w14:paraId="0A3FC2B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Operational taxonomic unit</w:t>
            </w:r>
          </w:p>
        </w:tc>
      </w:tr>
      <w:tr w:rsidR="005C3AE3" w:rsidRPr="003C1E05" w14:paraId="5B95590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01CCB9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ISAR</w:t>
            </w:r>
          </w:p>
        </w:tc>
        <w:tc>
          <w:tcPr>
            <w:tcW w:w="5512" w:type="dxa"/>
          </w:tcPr>
          <w:p w14:paraId="2BBBB82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Island species-area relationship</w:t>
            </w:r>
          </w:p>
        </w:tc>
      </w:tr>
      <w:tr w:rsidR="005C3AE3" w:rsidRPr="003C1E05" w14:paraId="1C311DE3" w14:textId="77777777" w:rsidTr="00704A38">
        <w:trPr>
          <w:jc w:val="center"/>
        </w:trPr>
        <w:tc>
          <w:tcPr>
            <w:tcW w:w="1571" w:type="dxa"/>
          </w:tcPr>
          <w:p w14:paraId="0B857B1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DDR</w:t>
            </w:r>
          </w:p>
        </w:tc>
        <w:tc>
          <w:tcPr>
            <w:tcW w:w="5512" w:type="dxa"/>
          </w:tcPr>
          <w:p w14:paraId="1ACF42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Distance-decay relationship</w:t>
            </w:r>
          </w:p>
        </w:tc>
      </w:tr>
      <w:tr w:rsidR="005C3AE3" w:rsidRPr="003C1E05" w14:paraId="01760D3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5440DE"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FAPROTAX</w:t>
            </w:r>
          </w:p>
        </w:tc>
        <w:tc>
          <w:tcPr>
            <w:tcW w:w="5512" w:type="dxa"/>
          </w:tcPr>
          <w:p w14:paraId="72494F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Functional annotation of prokaryotic taxa database</w:t>
            </w:r>
          </w:p>
        </w:tc>
      </w:tr>
      <w:tr w:rsidR="005C3AE3" w:rsidRPr="003C1E05" w14:paraId="7E74D8B6" w14:textId="77777777" w:rsidTr="00704A38">
        <w:trPr>
          <w:jc w:val="center"/>
        </w:trPr>
        <w:tc>
          <w:tcPr>
            <w:tcW w:w="1571" w:type="dxa"/>
          </w:tcPr>
          <w:p w14:paraId="28E578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QIIME2</w:t>
            </w:r>
          </w:p>
        </w:tc>
        <w:tc>
          <w:tcPr>
            <w:tcW w:w="5512" w:type="dxa"/>
          </w:tcPr>
          <w:p w14:paraId="063D731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insights into microbial ecology 2</w:t>
            </w:r>
          </w:p>
        </w:tc>
      </w:tr>
      <w:tr w:rsidR="005C3AE3" w:rsidRPr="003C1E05" w14:paraId="2182954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3AAABC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CCA</w:t>
            </w:r>
          </w:p>
        </w:tc>
        <w:tc>
          <w:tcPr>
            <w:tcW w:w="5512" w:type="dxa"/>
          </w:tcPr>
          <w:p w14:paraId="258CB182"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Canonical correlation analysis</w:t>
            </w:r>
          </w:p>
        </w:tc>
      </w:tr>
      <w:tr w:rsidR="005C3AE3" w:rsidRPr="003C1E05" w14:paraId="38611B43" w14:textId="77777777" w:rsidTr="00704A38">
        <w:trPr>
          <w:jc w:val="center"/>
        </w:trPr>
        <w:tc>
          <w:tcPr>
            <w:tcW w:w="1571" w:type="dxa"/>
          </w:tcPr>
          <w:p w14:paraId="29A4ADF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dbMEM</w:t>
            </w:r>
          </w:p>
        </w:tc>
        <w:tc>
          <w:tcPr>
            <w:tcW w:w="5512" w:type="dxa"/>
          </w:tcPr>
          <w:p w14:paraId="2DB29DE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Distance-based Moran’s eigenvector maps</w:t>
            </w:r>
          </w:p>
        </w:tc>
      </w:tr>
      <w:tr w:rsidR="005C3AE3" w:rsidRPr="003C1E05" w14:paraId="1D3B51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05F997C"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VPA</w:t>
            </w:r>
          </w:p>
        </w:tc>
        <w:tc>
          <w:tcPr>
            <w:tcW w:w="5512" w:type="dxa"/>
          </w:tcPr>
          <w:p w14:paraId="6E8FC9B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Variation partitioning analysis</w:t>
            </w:r>
          </w:p>
        </w:tc>
      </w:tr>
      <w:tr w:rsidR="005C3AE3" w:rsidRPr="003C1E05" w14:paraId="289A64B1" w14:textId="77777777" w:rsidTr="00704A38">
        <w:trPr>
          <w:jc w:val="center"/>
        </w:trPr>
        <w:tc>
          <w:tcPr>
            <w:tcW w:w="1571" w:type="dxa"/>
          </w:tcPr>
          <w:p w14:paraId="07B24457" w14:textId="77777777" w:rsidR="005C3AE3" w:rsidRPr="003C1E05" w:rsidRDefault="005C3AE3" w:rsidP="00704A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CF470D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Beta-nearest taxon index</w:t>
            </w:r>
          </w:p>
        </w:tc>
      </w:tr>
      <w:tr w:rsidR="005C3AE3" w:rsidRPr="003C1E05" w14:paraId="6EA18DB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1599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45B5E867" w14:textId="77777777" w:rsidR="005C3AE3" w:rsidRPr="003C1E05" w:rsidRDefault="005C3AE3" w:rsidP="00704A38">
            <w:pPr>
              <w:rPr>
                <w:rFonts w:asciiTheme="minorHAnsi" w:hAnsiTheme="minorHAnsi" w:cstheme="majorHAnsi"/>
              </w:rPr>
            </w:pPr>
            <w:r w:rsidRPr="003C1E05">
              <w:rPr>
                <w:rFonts w:asciiTheme="minorHAnsi" w:eastAsiaTheme="minorEastAsia" w:hAnsiTheme="minorHAnsi" w:cstheme="majorHAnsi"/>
              </w:rPr>
              <w:t>Bray-Curtis based Raup-Crick</w:t>
            </w:r>
          </w:p>
        </w:tc>
      </w:tr>
      <w:tr w:rsidR="005C3AE3" w:rsidRPr="003C1E05" w14:paraId="6F36C83A" w14:textId="77777777" w:rsidTr="00704A38">
        <w:trPr>
          <w:jc w:val="center"/>
        </w:trPr>
        <w:tc>
          <w:tcPr>
            <w:tcW w:w="1571" w:type="dxa"/>
          </w:tcPr>
          <w:p w14:paraId="46C748B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BONCAT</w:t>
            </w:r>
          </w:p>
        </w:tc>
        <w:tc>
          <w:tcPr>
            <w:tcW w:w="5512" w:type="dxa"/>
          </w:tcPr>
          <w:p w14:paraId="663DE2E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Bioorthogonal noncanonical amino acid tagging</w:t>
            </w:r>
          </w:p>
        </w:tc>
      </w:tr>
      <w:tr w:rsidR="005C3AE3" w:rsidRPr="003C1E05" w14:paraId="3CBE47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AC532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qPCR</w:t>
            </w:r>
          </w:p>
        </w:tc>
        <w:tc>
          <w:tcPr>
            <w:tcW w:w="5512" w:type="dxa"/>
          </w:tcPr>
          <w:p w14:paraId="24FDEEC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polymerase chain reaction</w:t>
            </w:r>
          </w:p>
        </w:tc>
      </w:tr>
      <w:tr w:rsidR="005C3AE3" w:rsidRPr="003C1E05" w14:paraId="3EED6C00" w14:textId="77777777" w:rsidTr="00704A38">
        <w:trPr>
          <w:jc w:val="center"/>
        </w:trPr>
        <w:tc>
          <w:tcPr>
            <w:tcW w:w="1571" w:type="dxa"/>
          </w:tcPr>
          <w:p w14:paraId="6AD0633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GPS</w:t>
            </w:r>
          </w:p>
        </w:tc>
        <w:tc>
          <w:tcPr>
            <w:tcW w:w="5512" w:type="dxa"/>
          </w:tcPr>
          <w:p w14:paraId="577BAEC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Global positioning system</w:t>
            </w:r>
          </w:p>
        </w:tc>
      </w:tr>
      <w:tr w:rsidR="005C3AE3" w:rsidRPr="003C1E05" w14:paraId="4FFEAB5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55516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rDNA</w:t>
            </w:r>
          </w:p>
        </w:tc>
        <w:tc>
          <w:tcPr>
            <w:tcW w:w="5512" w:type="dxa"/>
          </w:tcPr>
          <w:p w14:paraId="1C3C4A64"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deoxyribonucleic acid</w:t>
            </w:r>
          </w:p>
        </w:tc>
      </w:tr>
      <w:tr w:rsidR="005C3AE3" w:rsidRPr="003C1E05" w14:paraId="017FD9EC" w14:textId="77777777" w:rsidTr="00704A38">
        <w:trPr>
          <w:jc w:val="center"/>
        </w:trPr>
        <w:tc>
          <w:tcPr>
            <w:tcW w:w="1571" w:type="dxa"/>
          </w:tcPr>
          <w:p w14:paraId="7800916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cDNA</w:t>
            </w:r>
          </w:p>
        </w:tc>
        <w:tc>
          <w:tcPr>
            <w:tcW w:w="5512" w:type="dxa"/>
          </w:tcPr>
          <w:p w14:paraId="48D72A5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Complementary deoxyribonucleic acid</w:t>
            </w:r>
          </w:p>
        </w:tc>
      </w:tr>
      <w:tr w:rsidR="005C3AE3" w:rsidRPr="003C1E05" w14:paraId="336945F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D7DA7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rRNA</w:t>
            </w:r>
          </w:p>
        </w:tc>
        <w:tc>
          <w:tcPr>
            <w:tcW w:w="5512" w:type="dxa"/>
          </w:tcPr>
          <w:p w14:paraId="13E42B9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ribonucleic acid</w:t>
            </w:r>
          </w:p>
        </w:tc>
      </w:tr>
      <w:tr w:rsidR="005C3AE3" w:rsidRPr="003C1E05" w14:paraId="548ACBC6" w14:textId="77777777" w:rsidTr="00704A38">
        <w:trPr>
          <w:jc w:val="center"/>
        </w:trPr>
        <w:tc>
          <w:tcPr>
            <w:tcW w:w="1571" w:type="dxa"/>
          </w:tcPr>
          <w:p w14:paraId="68ACF6F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Met</w:t>
            </w:r>
          </w:p>
        </w:tc>
        <w:tc>
          <w:tcPr>
            <w:tcW w:w="5512" w:type="dxa"/>
          </w:tcPr>
          <w:p w14:paraId="4E8B64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L-methionine</w:t>
            </w:r>
          </w:p>
        </w:tc>
      </w:tr>
      <w:tr w:rsidR="005C3AE3" w:rsidRPr="003C1E05" w14:paraId="6D283DE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B83E7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AHA</w:t>
            </w:r>
          </w:p>
        </w:tc>
        <w:tc>
          <w:tcPr>
            <w:tcW w:w="5512" w:type="dxa"/>
          </w:tcPr>
          <w:p w14:paraId="164196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L-azidohomoalanine</w:t>
            </w:r>
          </w:p>
        </w:tc>
      </w:tr>
      <w:tr w:rsidR="005C3AE3" w:rsidRPr="003C1E05" w14:paraId="716AB763" w14:textId="77777777" w:rsidTr="00704A38">
        <w:trPr>
          <w:jc w:val="center"/>
        </w:trPr>
        <w:tc>
          <w:tcPr>
            <w:tcW w:w="1571" w:type="dxa"/>
          </w:tcPr>
          <w:p w14:paraId="3BDAEA2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HPG</w:t>
            </w:r>
          </w:p>
        </w:tc>
        <w:tc>
          <w:tcPr>
            <w:tcW w:w="5512" w:type="dxa"/>
          </w:tcPr>
          <w:p w14:paraId="5855DF7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L-homopropargylglycine</w:t>
            </w:r>
          </w:p>
        </w:tc>
      </w:tr>
    </w:tbl>
    <w:p w14:paraId="260A4508" w14:textId="77777777" w:rsidR="005C3AE3" w:rsidRDefault="005C3AE3" w:rsidP="005C3AE3">
      <w:pPr>
        <w:rPr>
          <w:rFonts w:asciiTheme="minorHAnsi" w:hAnsiTheme="minorHAnsi" w:cstheme="majorHAnsi"/>
        </w:rPr>
      </w:pPr>
    </w:p>
    <w:p w14:paraId="726858FF" w14:textId="77777777" w:rsidR="009E72C0" w:rsidRDefault="009E72C0" w:rsidP="00DC2A24">
      <w:pPr>
        <w:rPr>
          <w:rFonts w:cstheme="majorHAnsi"/>
        </w:rPr>
      </w:pPr>
    </w:p>
    <w:p w14:paraId="7AC637B2" w14:textId="026F3711" w:rsidR="00DC2A24" w:rsidRDefault="005C3AE3" w:rsidP="005C3AE3">
      <w:pPr>
        <w:pStyle w:val="Heading1"/>
      </w:pPr>
      <w:bookmarkStart w:id="2" w:name="_Toc63092834"/>
      <w:r>
        <w:lastRenderedPageBreak/>
        <w:t>Introduction</w:t>
      </w:r>
      <w:bookmarkEnd w:id="2"/>
    </w:p>
    <w:p w14:paraId="7FA04390" w14:textId="77777777" w:rsidR="005C3AE3" w:rsidRPr="005C3AE3" w:rsidRDefault="005C3AE3" w:rsidP="005C3AE3"/>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77777777"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Pr="00DC2A24">
        <w:rPr>
          <w:rFonts w:ascii="Cambria Math" w:hAnsi="Cambria Math" w:cs="Cambria Math"/>
        </w:rPr>
        <w:instrText>∼</w:instrText>
      </w:r>
      <w:r w:rsidRPr="00DC2A24">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Pr="00DC2A24" w:rsidRDefault="00DC2A2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77777777"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08DD0A6D" w14:textId="77777777" w:rsidR="006D6FEB" w:rsidRDefault="006D6FEB" w:rsidP="00DC2A24">
      <w:pPr>
        <w:rPr>
          <w:rFonts w:asciiTheme="minorHAnsi" w:hAnsiTheme="minorHAnsi"/>
        </w:rPr>
      </w:pPr>
    </w:p>
    <w:p w14:paraId="22E5B4D1" w14:textId="7D6F56A2" w:rsidR="006D6FEB" w:rsidRPr="00DC2A24" w:rsidRDefault="006D6FEB" w:rsidP="00DC2A24">
      <w:pPr>
        <w:rPr>
          <w:rFonts w:asciiTheme="minorHAnsi" w:hAnsiTheme="minorHAnsi"/>
        </w:rPr>
      </w:pPr>
      <w:r>
        <w:rPr>
          <w:rFonts w:asciiTheme="minorHAnsi" w:hAnsiTheme="minorHAnsi"/>
        </w:rPr>
        <w:lastRenderedPageBreak/>
        <w:t xml:space="preserve">Dormancy is a common life strategy that impacts biogeography, community assembly, the maintenance microbial diversity and dynamic responses to environmental change </w:t>
      </w:r>
      <w:r>
        <w:rPr>
          <w:rFonts w:asciiTheme="minorHAnsi" w:hAnsiTheme="minorHAnsi"/>
        </w:rPr>
        <w:fldChar w:fldCharType="begin" w:fldLock="1"/>
      </w:r>
      <w:r w:rsidR="00756A4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6D6FEB">
        <w:rPr>
          <w:rFonts w:asciiTheme="minorHAnsi" w:hAnsiTheme="minorHAnsi"/>
          <w:noProof/>
        </w:rPr>
        <w:t>(Lennon &amp; Jones, 2011)</w:t>
      </w:r>
      <w:r>
        <w:rPr>
          <w:rFonts w:asciiTheme="minorHAnsi" w:hAnsiTheme="minorHAnsi"/>
        </w:rPr>
        <w:fldChar w:fldCharType="end"/>
      </w:r>
      <w:r>
        <w:rPr>
          <w:rFonts w:asciiTheme="minorHAnsi" w:hAnsiTheme="minorHAnsi"/>
        </w:rPr>
        <w:t xml:space="preserve">. Microbial dormancy can assist us in linking community structure and function.  </w:t>
      </w: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6FE9B30C" w:rsidR="007E3761" w:rsidRDefault="00F6012C" w:rsidP="007E3761">
      <w:pPr>
        <w:pStyle w:val="Heading1"/>
        <w:rPr>
          <w:rFonts w:asciiTheme="minorHAnsi" w:hAnsiTheme="minorHAnsi" w:cstheme="majorHAnsi"/>
        </w:rPr>
      </w:pPr>
      <w:bookmarkStart w:id="3" w:name="_Toc63092835"/>
      <w:r w:rsidRPr="003C1E05">
        <w:rPr>
          <w:rFonts w:asciiTheme="minorHAnsi" w:hAnsiTheme="minorHAnsi" w:cstheme="majorHAnsi"/>
        </w:rPr>
        <w:lastRenderedPageBreak/>
        <w:t xml:space="preserve">Background and </w:t>
      </w:r>
      <w:r w:rsidR="007E3761" w:rsidRPr="003C1E05">
        <w:rPr>
          <w:rFonts w:asciiTheme="minorHAnsi" w:hAnsiTheme="minorHAnsi" w:cstheme="majorHAnsi"/>
        </w:rPr>
        <w:t>Literature Review</w:t>
      </w:r>
      <w:bookmarkEnd w:id="3"/>
    </w:p>
    <w:p w14:paraId="653C20E3" w14:textId="77777777" w:rsidR="005547E7" w:rsidRDefault="005547E7" w:rsidP="005C3AE3">
      <w:pPr>
        <w:rPr>
          <w:rFonts w:asciiTheme="minorHAnsi" w:hAnsiTheme="minorHAnsi" w:cstheme="majorHAnsi"/>
        </w:rPr>
      </w:pPr>
    </w:p>
    <w:p w14:paraId="4EC67F5A" w14:textId="7B1000E9" w:rsidR="005547E7" w:rsidRDefault="005547E7" w:rsidP="003453BB">
      <w:pPr>
        <w:pStyle w:val="ListParagraph"/>
        <w:numPr>
          <w:ilvl w:val="0"/>
          <w:numId w:val="10"/>
        </w:numPr>
        <w:rPr>
          <w:rFonts w:cstheme="majorHAnsi"/>
        </w:rPr>
      </w:pPr>
      <w:r>
        <w:rPr>
          <w:rFonts w:cstheme="majorHAnsi"/>
        </w:rPr>
        <w:t>History of the topic</w:t>
      </w:r>
    </w:p>
    <w:p w14:paraId="2FFFF124" w14:textId="1A2AC4F1" w:rsidR="005547E7" w:rsidRDefault="005547E7" w:rsidP="003453BB">
      <w:pPr>
        <w:pStyle w:val="ListParagraph"/>
        <w:numPr>
          <w:ilvl w:val="0"/>
          <w:numId w:val="10"/>
        </w:numPr>
        <w:rPr>
          <w:rFonts w:cstheme="majorHAnsi"/>
        </w:rPr>
      </w:pPr>
      <w:r>
        <w:rPr>
          <w:rFonts w:cstheme="majorHAnsi"/>
        </w:rPr>
        <w:t>Explain topic</w:t>
      </w:r>
    </w:p>
    <w:p w14:paraId="08D2CDB8" w14:textId="4220A2D6" w:rsidR="005547E7" w:rsidRDefault="005547E7" w:rsidP="003453BB">
      <w:pPr>
        <w:pStyle w:val="ListParagraph"/>
        <w:numPr>
          <w:ilvl w:val="0"/>
          <w:numId w:val="10"/>
        </w:numPr>
        <w:rPr>
          <w:rFonts w:cstheme="majorHAnsi"/>
        </w:rPr>
      </w:pPr>
      <w:r>
        <w:rPr>
          <w:rFonts w:cstheme="majorHAnsi"/>
        </w:rPr>
        <w:t>Why is the topic important?</w:t>
      </w:r>
    </w:p>
    <w:p w14:paraId="75D214C2" w14:textId="5442327D" w:rsidR="005547E7" w:rsidRDefault="005547E7" w:rsidP="003453BB">
      <w:pPr>
        <w:pStyle w:val="ListParagraph"/>
        <w:numPr>
          <w:ilvl w:val="0"/>
          <w:numId w:val="10"/>
        </w:numPr>
        <w:rPr>
          <w:rFonts w:cstheme="majorHAnsi"/>
        </w:rPr>
      </w:pPr>
      <w:r>
        <w:rPr>
          <w:rFonts w:cstheme="majorHAnsi"/>
        </w:rPr>
        <w:t>What is the impact of the topic (environmentally</w:t>
      </w:r>
      <w:r w:rsidR="00F51EB7">
        <w:rPr>
          <w:rFonts w:cstheme="majorHAnsi"/>
        </w:rPr>
        <w:t>/anthropogenically)</w:t>
      </w:r>
      <w:r>
        <w:rPr>
          <w:rFonts w:cstheme="majorHAnsi"/>
        </w:rPr>
        <w:t>?</w:t>
      </w:r>
    </w:p>
    <w:p w14:paraId="091399D6" w14:textId="5E876CAB" w:rsidR="005547E7" w:rsidRDefault="005547E7" w:rsidP="003453BB">
      <w:pPr>
        <w:pStyle w:val="ListParagraph"/>
        <w:numPr>
          <w:ilvl w:val="0"/>
          <w:numId w:val="10"/>
        </w:numPr>
        <w:rPr>
          <w:rFonts w:cstheme="majorHAnsi"/>
        </w:rPr>
      </w:pPr>
      <w:r>
        <w:rPr>
          <w:rFonts w:cstheme="majorHAnsi"/>
        </w:rPr>
        <w:t>Define important terms and background</w:t>
      </w:r>
    </w:p>
    <w:p w14:paraId="50015785" w14:textId="0C60D6C8" w:rsidR="005547E7" w:rsidRDefault="005547E7" w:rsidP="003453BB">
      <w:pPr>
        <w:pStyle w:val="ListParagraph"/>
        <w:numPr>
          <w:ilvl w:val="0"/>
          <w:numId w:val="10"/>
        </w:numPr>
        <w:rPr>
          <w:rFonts w:cstheme="majorHAnsi"/>
        </w:rPr>
      </w:pPr>
      <w:r>
        <w:rPr>
          <w:rFonts w:cstheme="majorHAnsi"/>
        </w:rPr>
        <w:t>Use tables/diagrams to aid explanation</w:t>
      </w:r>
    </w:p>
    <w:p w14:paraId="0A97D62E" w14:textId="486E80CE" w:rsidR="00F51EB7" w:rsidRDefault="00F51EB7" w:rsidP="003453BB">
      <w:pPr>
        <w:pStyle w:val="ListParagraph"/>
        <w:numPr>
          <w:ilvl w:val="0"/>
          <w:numId w:val="10"/>
        </w:numPr>
        <w:rPr>
          <w:rFonts w:cstheme="majorHAnsi"/>
        </w:rPr>
      </w:pPr>
      <w:r>
        <w:rPr>
          <w:rFonts w:cstheme="majorHAnsi"/>
        </w:rPr>
        <w:t>What are the problems/gaps in the current literature? Are there problems/variation in methodologies? Is there a standardized protocol?</w:t>
      </w:r>
    </w:p>
    <w:p w14:paraId="52504663" w14:textId="6CA91EDA" w:rsidR="00F51EB7" w:rsidRPr="005547E7" w:rsidRDefault="00F51EB7" w:rsidP="003453BB">
      <w:pPr>
        <w:pStyle w:val="ListParagraph"/>
        <w:numPr>
          <w:ilvl w:val="0"/>
          <w:numId w:val="10"/>
        </w:numPr>
        <w:rPr>
          <w:rFonts w:cstheme="majorHAnsi"/>
        </w:rPr>
      </w:pPr>
      <w:r>
        <w:rPr>
          <w:rFonts w:cstheme="majorHAnsi"/>
        </w:rPr>
        <w:t>Why is filling these research gaps important? How can it help with problems?</w:t>
      </w:r>
    </w:p>
    <w:p w14:paraId="4CE81968" w14:textId="77777777" w:rsidR="00DC2A24" w:rsidRPr="00AE347D" w:rsidRDefault="00DC2A24" w:rsidP="00DC2A24"/>
    <w:p w14:paraId="7F238C8F" w14:textId="3B3D2A81" w:rsidR="00DC2A24" w:rsidRDefault="00DC2A24" w:rsidP="00DC2A24">
      <w:pPr>
        <w:pStyle w:val="Heading2"/>
      </w:pPr>
      <w:bookmarkStart w:id="4" w:name="_Toc63092836"/>
      <w:r>
        <w:t>Glacial ecology</w:t>
      </w:r>
      <w:bookmarkEnd w:id="4"/>
    </w:p>
    <w:p w14:paraId="11D44BBA" w14:textId="77777777" w:rsidR="00DC2A24" w:rsidRDefault="00DC2A24" w:rsidP="00DC2A24"/>
    <w:p w14:paraId="1869E920" w14:textId="77777777" w:rsidR="00DC2A24" w:rsidRPr="00DC2A24" w:rsidRDefault="00DC2A24" w:rsidP="00DC2A2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glacial prokaryotes and eukaryotes are present in snow, ice and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Microbial life is particularly abundant in cryoconite holes which provide abundant liquid water and relatively 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2214033" w14:textId="77777777" w:rsidR="00DC2A24" w:rsidRPr="00DC2A24" w:rsidRDefault="00DC2A24" w:rsidP="00DC2A24">
      <w:pPr>
        <w:rPr>
          <w:rFonts w:asciiTheme="minorHAnsi" w:hAnsiTheme="minorHAnsi"/>
        </w:rPr>
      </w:pPr>
    </w:p>
    <w:p w14:paraId="40A8BA9F" w14:textId="77777777" w:rsidR="00DC2A24" w:rsidRPr="00DC2A24" w:rsidRDefault="00DC2A24" w:rsidP="00DC2A24">
      <w:pPr>
        <w:rPr>
          <w:rFonts w:asciiTheme="minorHAnsi" w:hAnsiTheme="minorHAnsi"/>
        </w:rPr>
      </w:pPr>
      <w:r w:rsidRPr="00DC2A24">
        <w:rPr>
          <w:rFonts w:asciiTheme="minorHAnsi" w:hAnsiTheme="minorHAnsi"/>
        </w:rPr>
        <w:t xml:space="preserve">Study of glacial ecology is particularly important as high latitudes are warming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sidRPr="00DC2A24">
        <w:rPr>
          <w:rFonts w:asciiTheme="minorHAnsi" w:hAnsiTheme="minorHAnsi"/>
        </w:rPr>
        <w:t>. Both poles are experiencing rapid climate change, with Arctic air temperatures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sidRPr="00DC2A24">
        <w:rPr>
          <w:rFonts w:asciiTheme="minorHAnsi" w:hAnsiTheme="minorHAnsi"/>
        </w:rPr>
        <w:t>. Significant warming events have been reported in the McMurdo Dry Valleys where glaciers maintained temperatures of 4</w:t>
      </w:r>
      <w:r w:rsidRPr="00DC2A24">
        <w:rPr>
          <w:rFonts w:asciiTheme="minorHAnsi" w:hAnsiTheme="minorHAnsi"/>
        </w:rPr>
        <w:sym w:font="Symbol" w:char="F0B0"/>
      </w:r>
      <w:r w:rsidRPr="00DC2A24">
        <w:rPr>
          <w:rFonts w:asciiTheme="minorHAnsi" w:hAnsiTheme="minorHAnsi"/>
        </w:rPr>
        <w:t xml:space="preserve">C for several days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t>
      </w:r>
    </w:p>
    <w:p w14:paraId="240C344A" w14:textId="77777777" w:rsidR="00DC2A24" w:rsidRPr="00DC2A24" w:rsidRDefault="00DC2A24" w:rsidP="00DC2A24">
      <w:pPr>
        <w:rPr>
          <w:rFonts w:asciiTheme="minorHAnsi" w:hAnsiTheme="minorHAnsi"/>
        </w:rPr>
      </w:pPr>
    </w:p>
    <w:p w14:paraId="033EBC26" w14:textId="77777777" w:rsidR="00DC2A24" w:rsidRPr="00DC2A24" w:rsidRDefault="00DC2A24" w:rsidP="00DC2A24">
      <w:pPr>
        <w:rPr>
          <w:rFonts w:asciiTheme="minorHAnsi" w:hAnsiTheme="minorHAnsi"/>
        </w:rPr>
      </w:pPr>
      <w:r w:rsidRPr="00DC2A24">
        <w:rPr>
          <w:rFonts w:asciiTheme="minorHAnsi" w:hAnsiTheme="minorHAnsi"/>
        </w:rPr>
        <w:t xml:space="preserve">Psychrophilic adaptations to extreme cryoenvironments mean some glacial microbial communities are in decline whilst others are prospering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sidRPr="00DC2A24">
        <w:rPr>
          <w:rFonts w:asciiTheme="minorHAnsi" w:hAnsiTheme="minorHAnsi"/>
        </w:rPr>
        <w:t xml:space="preserve">. Investigation of the exceptionally high Greenland melt season in July 2012 found previously clean ice dominated by algal blooms, reducing ice albedo and increasing nutrient supplies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xml:space="preserve">. Increasing air temperature will impact glacier heat budgets, which in turn affects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Glaciers are significant sources of dissolved organic carbon (DOC) and other nutrients to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Climate change catalysed glacial melt removes habitats and impacts nutrient delivery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Glacial retreat also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sidRPr="00DC2A24">
        <w:rPr>
          <w:rFonts w:asciiTheme="minorHAnsi" w:hAnsiTheme="minorHAnsi"/>
        </w:rPr>
        <w:t xml:space="preserve">. Thawing permafrost exposes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(Jahn, Sachs, Mansfeldt, &amp; Overesch, 2010)</w:t>
      </w:r>
      <w:r w:rsidRPr="00DC2A24">
        <w:rPr>
          <w:rFonts w:asciiTheme="minorHAnsi" w:hAnsiTheme="minorHAnsi"/>
        </w:rPr>
        <w:fldChar w:fldCharType="end"/>
      </w:r>
      <w:r w:rsidRPr="00DC2A24">
        <w:rPr>
          <w:rFonts w:asciiTheme="minorHAnsi" w:hAnsiTheme="minorHAnsi"/>
        </w:rPr>
        <w:t xml:space="preserve">. Conversely, projections suggest climate change could lead to increased carbon fixation and net autotrophy of the Greenland Ice Sheet (GIS)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 xml:space="preserve">. </w:t>
      </w:r>
    </w:p>
    <w:p w14:paraId="18C4B94D" w14:textId="77777777" w:rsidR="00DC2A24" w:rsidRDefault="00DC2A24" w:rsidP="00DC2A24"/>
    <w:p w14:paraId="4E057AFE" w14:textId="2616175E" w:rsidR="00DC2A24" w:rsidRDefault="00DC2A24" w:rsidP="00DC2A24">
      <w:pPr>
        <w:pStyle w:val="Heading2"/>
      </w:pPr>
      <w:bookmarkStart w:id="5" w:name="_Toc63092837"/>
      <w:r>
        <w:t>Cryoconite holes</w:t>
      </w:r>
      <w:bookmarkEnd w:id="5"/>
    </w:p>
    <w:p w14:paraId="15CF1A64" w14:textId="77777777" w:rsidR="009E72C0" w:rsidRPr="009E72C0" w:rsidRDefault="009E72C0" w:rsidP="009E72C0">
      <w:pPr>
        <w:rPr>
          <w:rFonts w:cstheme="majorHAnsi"/>
        </w:rPr>
      </w:pPr>
    </w:p>
    <w:p w14:paraId="19093079" w14:textId="54BA0643" w:rsidR="00DC2A24" w:rsidRPr="00DC2A24" w:rsidRDefault="00DC2A24" w:rsidP="003453BB">
      <w:pPr>
        <w:pStyle w:val="ListParagraph"/>
        <w:numPr>
          <w:ilvl w:val="0"/>
          <w:numId w:val="9"/>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434C3FB6" w14:textId="77777777" w:rsidR="00DC2A24" w:rsidRPr="00DC2A24" w:rsidRDefault="00DC2A24" w:rsidP="00DC2A24">
      <w:pPr>
        <w:rPr>
          <w:rFonts w:asciiTheme="minorHAnsi" w:hAnsiTheme="minorHAnsi"/>
        </w:rPr>
      </w:pPr>
    </w:p>
    <w:p w14:paraId="5F34EFFF" w14:textId="77777777" w:rsidR="00DC2A24" w:rsidRPr="00DC2A24" w:rsidRDefault="00DC2A24" w:rsidP="00DC2A24">
      <w:pPr>
        <w:rPr>
          <w:rFonts w:asciiTheme="minorHAnsi" w:hAnsiTheme="minorHAnsi"/>
        </w:rPr>
      </w:pPr>
      <w:r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S. MacDonell &amp; Fitzsimons, 2008; Wharton et al., 1985)</w:t>
      </w:r>
      <w:r w:rsidRPr="00DC2A24">
        <w:rPr>
          <w:rFonts w:asciiTheme="minorHAnsi" w:hAnsiTheme="minorHAnsi"/>
        </w:rPr>
        <w:fldChar w:fldCharType="end"/>
      </w:r>
      <w:r w:rsidRPr="00DC2A24">
        <w:rPr>
          <w:rFonts w:asciiTheme="minorHAnsi" w:hAnsiTheme="minorHAnsi"/>
        </w:rPr>
        <w:t xml:space="preserve">. They are oases of life, dark bioreactors in the hostile glacial environment that cover 0.1-10% of glacier surfaces and 1-20% of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(Alexander M. Anesio, Hodson, Fritz, Psenner, &amp; Sattler, 2009; Boetius et al., 2015)</w:t>
      </w:r>
      <w:r w:rsidRPr="00DC2A24">
        <w:rPr>
          <w:rFonts w:asciiTheme="minorHAnsi" w:hAnsiTheme="minorHAnsi"/>
        </w:rPr>
        <w:fldChar w:fldCharType="end"/>
      </w:r>
      <w:r w:rsidRPr="00DC2A24">
        <w:rPr>
          <w:rFonts w:asciiTheme="minorHAnsi" w:hAnsiTheme="minorHAnsi"/>
        </w:rPr>
        <w:t xml:space="preserve">. Cryoconite holes freeze in the winter and thaw during the melt season, at which point nutrients are made available to the community, either from the cryoconite sediment, upstream meltwater or aeolian deposition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BD719E6" w14:textId="77777777" w:rsidR="00DC2A24" w:rsidRPr="00DC2A24" w:rsidRDefault="00DC2A24" w:rsidP="00DC2A24">
      <w:pPr>
        <w:rPr>
          <w:rFonts w:asciiTheme="minorHAnsi" w:hAnsiTheme="minorHAnsi"/>
        </w:rPr>
      </w:pPr>
      <w:r w:rsidRPr="00DC2A24">
        <w:rPr>
          <w:rFonts w:asciiTheme="minorHAnsi" w:hAnsiTheme="minorHAnsi"/>
        </w:rPr>
        <w:t xml:space="preserve">Cryoconite holes have been reported on glaciers around the world including Greenland </w:t>
      </w:r>
      <w:r w:rsidRPr="00DC2A24">
        <w:rPr>
          <w:rFonts w:asciiTheme="minorHAnsi" w:hAnsiTheme="minorHAnsi"/>
        </w:rPr>
        <w:fldChar w:fldCharType="begin" w:fldLock="1"/>
      </w:r>
      <w:r w:rsidRPr="00DC2A24">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Tsuji, Singh, &amp; Takeuchi, 2020; Takeuchi et al., 2018)</w:t>
      </w:r>
      <w:r w:rsidRPr="00DC2A24">
        <w:rPr>
          <w:rFonts w:asciiTheme="minorHAnsi" w:hAnsiTheme="minorHAnsi"/>
        </w:rPr>
        <w:fldChar w:fldCharType="end"/>
      </w:r>
      <w:r w:rsidRPr="00DC2A24">
        <w:rPr>
          <w:rFonts w:asciiTheme="minorHAnsi" w:hAnsiTheme="minorHAnsi"/>
        </w:rPr>
        <w:t xml:space="preserve">, the Canadian Arctic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&amp; Koerner, 2001)</w:t>
      </w:r>
      <w:r w:rsidRPr="00DC2A24">
        <w:rPr>
          <w:rFonts w:asciiTheme="minorHAnsi" w:hAnsiTheme="minorHAnsi"/>
        </w:rPr>
        <w:fldChar w:fldCharType="end"/>
      </w:r>
      <w:r w:rsidRPr="00DC2A24">
        <w:rPr>
          <w:rFonts w:asciiTheme="minorHAnsi" w:hAnsiTheme="minorHAnsi"/>
        </w:rPr>
        <w:t xml:space="preserve">, Svalbard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Mumford, Marshall, Hodson, &amp; Laybourn-Parry, 2002; Thomas, Sinha, &amp; Krishnan, 2020)</w:t>
      </w:r>
      <w:r w:rsidRPr="00DC2A24">
        <w:rPr>
          <w:rFonts w:asciiTheme="minorHAnsi" w:hAnsiTheme="minorHAnsi"/>
        </w:rPr>
        <w:fldChar w:fldCharType="end"/>
      </w:r>
      <w:r w:rsidRPr="00DC2A24">
        <w:rPr>
          <w:rFonts w:asciiTheme="minorHAnsi" w:hAnsiTheme="minorHAnsi"/>
        </w:rPr>
        <w:t xml:space="preserve">, Antarctica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Kvitko, &amp; Reeve, 2003; Derek R Mueller, Vincent, Pollard, &amp; Fritsen, 2001)</w:t>
      </w:r>
      <w:r w:rsidRPr="00DC2A24">
        <w:rPr>
          <w:rFonts w:asciiTheme="minorHAnsi" w:hAnsiTheme="minorHAnsi"/>
        </w:rPr>
        <w:fldChar w:fldCharType="end"/>
      </w:r>
      <w:r w:rsidRPr="00DC2A24">
        <w:rPr>
          <w:rFonts w:asciiTheme="minorHAnsi" w:hAnsiTheme="minorHAnsi"/>
        </w:rPr>
        <w:t xml:space="preserve">, the Swiss, Austrian and Italian Alps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 Margesin, Zacke, &amp; Schinner, 2002; Pittino et al., 2018)</w:t>
      </w:r>
      <w:r w:rsidRPr="00DC2A24">
        <w:rPr>
          <w:rFonts w:asciiTheme="minorHAnsi" w:hAnsiTheme="minorHAnsi"/>
        </w:rPr>
        <w:fldChar w:fldCharType="end"/>
      </w:r>
      <w:r w:rsidRPr="00DC2A24">
        <w:rPr>
          <w:rFonts w:asciiTheme="minorHAnsi" w:hAnsiTheme="minorHAnsi"/>
        </w:rPr>
        <w:t xml:space="preserve">, the Caucasus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2018)</w:t>
      </w:r>
      <w:r w:rsidRPr="00DC2A24">
        <w:rPr>
          <w:rFonts w:asciiTheme="minorHAnsi" w:hAnsiTheme="minorHAnsi"/>
        </w:rPr>
        <w:fldChar w:fldCharType="end"/>
      </w:r>
      <w:r w:rsidRPr="00DC2A24">
        <w:rPr>
          <w:rFonts w:asciiTheme="minorHAnsi" w:hAnsiTheme="minorHAnsi"/>
        </w:rPr>
        <w:t xml:space="preserve">, the Himalayas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Yoshimura, Seko, &amp; Fujita, 2000)</w:t>
      </w:r>
      <w:r w:rsidRPr="00DC2A24">
        <w:rPr>
          <w:rFonts w:asciiTheme="minorHAnsi" w:hAnsiTheme="minorHAnsi"/>
        </w:rPr>
        <w:fldChar w:fldCharType="end"/>
      </w:r>
      <w:r w:rsidRPr="00DC2A24">
        <w:rPr>
          <w:rFonts w:asciiTheme="minorHAnsi" w:hAnsiTheme="minorHAnsi"/>
        </w:rPr>
        <w:t xml:space="preserve">, the </w:t>
      </w:r>
      <w:r w:rsidRPr="00DC2A24">
        <w:rPr>
          <w:rFonts w:asciiTheme="minorHAnsi" w:hAnsiTheme="minorHAnsi"/>
          <w:color w:val="000000"/>
        </w:rPr>
        <w:t>Qilian Mountains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Matsuda, Akiko, &amp; Fujita, 2005)</w:t>
      </w:r>
      <w:r w:rsidRPr="00DC2A24">
        <w:rPr>
          <w:rFonts w:asciiTheme="minorHAnsi" w:hAnsiTheme="minorHAnsi"/>
        </w:rPr>
        <w:fldChar w:fldCharType="end"/>
      </w:r>
      <w:r w:rsidRPr="00DC2A24">
        <w:rPr>
          <w:rFonts w:asciiTheme="minorHAnsi" w:hAnsiTheme="minorHAnsi"/>
        </w:rPr>
        <w:t xml:space="preserve">, and South America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Azzoni, Ambrosini, &amp; Franzetti, 2021)</w:t>
      </w:r>
      <w:r w:rsidRPr="00DC2A24">
        <w:rPr>
          <w:rFonts w:asciiTheme="minorHAnsi" w:hAnsiTheme="minorHAnsi"/>
        </w:rPr>
        <w:fldChar w:fldCharType="end"/>
      </w:r>
      <w:r w:rsidRPr="00DC2A24">
        <w:rPr>
          <w:rFonts w:asciiTheme="minorHAnsi" w:hAnsiTheme="minorHAnsi"/>
        </w:rPr>
        <w:t>.</w:t>
      </w:r>
    </w:p>
    <w:p w14:paraId="46096F16" w14:textId="77777777" w:rsidR="00DC2A24" w:rsidRPr="00DC2A24" w:rsidRDefault="00DC2A24" w:rsidP="00DC2A24">
      <w:pPr>
        <w:rPr>
          <w:rFonts w:asciiTheme="minorHAnsi" w:hAnsiTheme="minorHAnsi"/>
        </w:rPr>
      </w:pPr>
    </w:p>
    <w:p w14:paraId="72F7735C" w14:textId="77777777" w:rsidR="00DC2A24" w:rsidRPr="00DC2A24" w:rsidRDefault="00DC2A24" w:rsidP="00DC2A24">
      <w:pPr>
        <w:rPr>
          <w:rFonts w:asciiTheme="minorHAnsi" w:hAnsiTheme="minorHAnsi"/>
        </w:rPr>
      </w:pPr>
      <w:r w:rsidRPr="00DC2A24">
        <w:rPr>
          <w:rFonts w:asciiTheme="minorHAnsi" w:hAnsiTheme="minorHAnsi"/>
        </w:rP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&amp; Tranter, 2008; Amy Hodson et al., 2008; Podgomy &amp; Grenfell, 1996; Sehnal, 2015)</w:t>
      </w:r>
      <w:r w:rsidRPr="00DC2A24">
        <w:rPr>
          <w:rFonts w:asciiTheme="minorHAnsi" w:hAnsiTheme="minorHAnsi"/>
        </w:rPr>
        <w:fldChar w:fldCharType="end"/>
      </w:r>
      <w:r w:rsidRPr="00DC2A24">
        <w:rPr>
          <w:rFonts w:asciiTheme="minorHAnsi" w:hAnsiTheme="minorHAnsi"/>
        </w:rPr>
        <w:t xml:space="preserve">. The latter, ice-lidded cryoconite holes are found in the McMurdo Dry Valleys, Antarctica, and may remain closed to the surrounding environment for decades or hydrologically connected to the supraglacial system, with lids up to 36cm thick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Tranter, Nylen, Lewis, &amp; Mueller, 2004; Tranter et al., 2004)</w:t>
      </w:r>
      <w:r w:rsidRPr="00DC2A24">
        <w:rPr>
          <w:rFonts w:asciiTheme="minorHAnsi" w:hAnsiTheme="minorHAnsi"/>
        </w:rPr>
        <w:fldChar w:fldCharType="end"/>
      </w:r>
      <w:r w:rsidRPr="00DC2A24">
        <w:rPr>
          <w:rFonts w:asciiTheme="minorHAnsi" w:hAnsiTheme="minorHAnsi"/>
        </w:rPr>
        <w:t>. Isolated holes are subject to restricted CO</w:t>
      </w:r>
      <w:r w:rsidRPr="00DC2A24">
        <w:rPr>
          <w:rFonts w:asciiTheme="minorHAnsi" w:hAnsiTheme="minorHAnsi"/>
          <w:vertAlign w:val="subscript"/>
        </w:rPr>
        <w:t>2</w:t>
      </w:r>
      <w:r w:rsidRPr="00DC2A24">
        <w:rPr>
          <w:rFonts w:asciiTheme="minorHAnsi" w:hAnsiTheme="minorHAnsi"/>
        </w:rPr>
        <w:t xml:space="preserve"> and N</w:t>
      </w:r>
      <w:r w:rsidRPr="00DC2A24">
        <w:rPr>
          <w:rFonts w:asciiTheme="minorHAnsi" w:hAnsiTheme="minorHAnsi"/>
          <w:vertAlign w:val="subscript"/>
        </w:rPr>
        <w:t xml:space="preserve">2 </w:t>
      </w:r>
      <w:r w:rsidRPr="00DC2A24">
        <w:rPr>
          <w:rFonts w:asciiTheme="minorHAnsi" w:hAnsiTheme="minorHAnsi"/>
        </w:rPr>
        <w:t xml:space="preserve">gas exchange in the presence of continued photoautotrophic activity, leading to the development of extreme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1A117E7F" w14:textId="77777777" w:rsidR="00DC2A24" w:rsidRPr="00DC2A24" w:rsidRDefault="00DC2A24" w:rsidP="00DC2A24">
      <w:pPr>
        <w:rPr>
          <w:rFonts w:asciiTheme="minorHAnsi" w:hAnsiTheme="minorHAnsi"/>
        </w:rPr>
      </w:pPr>
    </w:p>
    <w:p w14:paraId="2C2E7B2C" w14:textId="77777777" w:rsidR="00DC2A24" w:rsidRPr="00DC2A24" w:rsidRDefault="00DC2A24" w:rsidP="00DC2A24">
      <w:pPr>
        <w:rPr>
          <w:rFonts w:asciiTheme="minorHAnsi" w:hAnsiTheme="minorHAnsi"/>
        </w:rPr>
      </w:pPr>
      <w:r w:rsidRPr="00DC2A24">
        <w:rPr>
          <w:rFonts w:asciiTheme="minorHAnsi" w:hAnsiTheme="minorHAnsi"/>
        </w:rPr>
        <w:t xml:space="preserve">Initial interest in cryoconite holes come from their significance to the hydrological and biological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Pr="00DC2A24">
        <w:rPr>
          <w:rFonts w:asciiTheme="minorHAnsi" w:hAnsiTheme="minorHAnsi"/>
        </w:rPr>
        <w:t xml:space="preserve">. Moreover, cvryoconite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E3800D5" w14:textId="77777777" w:rsidR="00DC2A24" w:rsidRPr="00DC2A24" w:rsidRDefault="00DC2A24" w:rsidP="00DC2A24">
      <w:pPr>
        <w:rPr>
          <w:rFonts w:asciiTheme="minorHAnsi" w:hAnsiTheme="minorHAnsi"/>
        </w:rPr>
      </w:pPr>
    </w:p>
    <w:p w14:paraId="1584A78D" w14:textId="77777777" w:rsidR="00DC2A24" w:rsidRPr="00DC2A24" w:rsidRDefault="00DC2A24" w:rsidP="00DC2A24">
      <w:pPr>
        <w:rPr>
          <w:rFonts w:asciiTheme="minorHAnsi" w:hAnsiTheme="minorHAnsi"/>
        </w:rPr>
      </w:pPr>
      <w:r w:rsidRPr="00DC2A24">
        <w:rPr>
          <w:rFonts w:asciiTheme="minorHAnsi" w:hAnsiTheme="minorHAnsi"/>
        </w:rPr>
        <w:t xml:space="preserve">Cryoconite was first described by Arctic explorer A. E. Nordenskjöld in 1870 when he first came across the holes during the second Swedish expedition to the Greenland Ice Cap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Derek R Mueller et al.,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Pr="00DC2A24">
        <w:rPr>
          <w:rFonts w:asciiTheme="minorHAnsi" w:hAnsiTheme="minorHAnsi"/>
        </w:rPr>
        <w:t xml:space="preserve">. Nordenskjöld suggested they were formed by the preferential heating of sediment on the glacier ice, leading to melting and the formation of water-filled depressions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D1C7A3B" w14:textId="77777777" w:rsidR="00DC2A24" w:rsidRPr="00DC2A24" w:rsidRDefault="00DC2A24" w:rsidP="00DC2A24">
      <w:pPr>
        <w:rPr>
          <w:rFonts w:asciiTheme="minorHAnsi" w:hAnsiTheme="minorHAnsi"/>
        </w:rPr>
      </w:pPr>
    </w:p>
    <w:p w14:paraId="6889F123" w14:textId="77777777" w:rsidR="00DC2A24" w:rsidRPr="00DC2A24" w:rsidRDefault="00DC2A24" w:rsidP="00DC2A24">
      <w:pPr>
        <w:rPr>
          <w:rFonts w:asciiTheme="minorHAnsi" w:hAnsiTheme="minorHAnsi"/>
        </w:rPr>
      </w:pPr>
      <w:r w:rsidRPr="00DC2A24">
        <w:rPr>
          <w:rFonts w:asciiTheme="minorHAnsi" w:hAnsiTheme="minorHAnsi"/>
        </w:rPr>
        <w:t xml:space="preserve">Early cryoconite investigations focused on the Thule area of northwest Greenland with quantitative analysis of “cryoconite phenomena” and its effect on glacial melt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(Gajda, 1958; Gerdel &amp; Drouet, 1960; Gribbon, 1979a)</w:t>
      </w:r>
      <w:r w:rsidRPr="00DC2A24">
        <w:rPr>
          <w:rFonts w:asciiTheme="minorHAnsi" w:hAnsiTheme="minorHAnsi"/>
        </w:rPr>
        <w:fldChar w:fldCharType="end"/>
      </w:r>
      <w:r w:rsidRPr="00DC2A24">
        <w:rPr>
          <w:rFonts w:asciiTheme="minorHAnsi" w:hAnsiTheme="minorHAnsi"/>
        </w:rPr>
        <w:t xml:space="preserve">. In early observations of cryoconite sediment it was described as consisting of mineral particles bound by filamentous blue-green algae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w:t>
      </w:r>
      <w:r w:rsidRPr="00DC2A24">
        <w:rPr>
          <w:rFonts w:asciiTheme="minorHAnsi" w:hAnsiTheme="minorHAnsi"/>
        </w:rPr>
        <w:fldChar w:fldCharType="end"/>
      </w:r>
      <w:r w:rsidRPr="00DC2A24">
        <w:rPr>
          <w:rFonts w:asciiTheme="minorHAnsi" w:hAnsiTheme="minorHAnsi"/>
        </w:rPr>
        <w:t xml:space="preserve">. The development and availability of molecular tools has allowed for a higher resolution picture of cryoconite assemblages to be developed over recent decades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2003)</w:t>
      </w:r>
      <w:r w:rsidRPr="00DC2A24">
        <w:rPr>
          <w:rFonts w:asciiTheme="minorHAnsi" w:hAnsiTheme="minorHAnsi"/>
        </w:rPr>
        <w:fldChar w:fldCharType="end"/>
      </w:r>
      <w:r w:rsidRPr="00DC2A24">
        <w:rPr>
          <w:rFonts w:asciiTheme="minorHAnsi" w:hAnsiTheme="minorHAnsi"/>
        </w:rPr>
        <w:t>.</w:t>
      </w:r>
    </w:p>
    <w:p w14:paraId="0EF4C567" w14:textId="77777777" w:rsidR="00DC2A24" w:rsidRPr="00DC2A24" w:rsidRDefault="00DC2A24" w:rsidP="00DC2A24">
      <w:pPr>
        <w:rPr>
          <w:rFonts w:asciiTheme="minorHAnsi" w:hAnsiTheme="minorHAnsi"/>
        </w:rPr>
      </w:pPr>
    </w:p>
    <w:p w14:paraId="5F45B34B"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of biotechnologically importance. Bioprospecting for culturable bacteria, fungi and yeasts, with cold-active enzymes and anti-freeze proteins (AFP) has played an important part in developing industrial, agricultural and medical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 P. Singh, Singh, &amp; Dhakephalkar, 2014; Srinivas et al., 2009)</w:t>
      </w:r>
      <w:r w:rsidRPr="00DC2A24">
        <w:rPr>
          <w:rFonts w:asciiTheme="minorHAnsi" w:hAnsiTheme="minorHAnsi"/>
        </w:rPr>
        <w:fldChar w:fldCharType="end"/>
      </w:r>
      <w:r w:rsidRPr="00DC2A24">
        <w:rPr>
          <w:rFonts w:asciiTheme="minorHAnsi" w:hAnsiTheme="minorHAnsi"/>
        </w:rPr>
        <w:t xml:space="preserve">. AFPs are a biochemical adaption strategy to help an organism avoid cellular damage as a result of freezing. Those organisms without AFP may employ a commensal relationship with those that do produce AFPs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Hanada, Singh, &amp; Tsuda, 2014)</w:t>
      </w:r>
      <w:r w:rsidRPr="00DC2A24">
        <w:rPr>
          <w:rFonts w:asciiTheme="minorHAnsi" w:hAnsiTheme="minorHAnsi"/>
        </w:rPr>
        <w:fldChar w:fldCharType="end"/>
      </w:r>
      <w:r w:rsidRPr="00DC2A24">
        <w:rPr>
          <w:rFonts w:asciiTheme="minorHAnsi" w:hAnsiTheme="minorHAnsi"/>
        </w:rPr>
        <w:t xml:space="preserve">. Glacial microbes have useful agricultural applications in regulating optimal ﬁsh health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(Hamilton et al., 2019)</w:t>
      </w:r>
      <w:r w:rsidRPr="00DC2A24">
        <w:rPr>
          <w:rFonts w:asciiTheme="minorHAnsi" w:hAnsiTheme="minorHAnsi"/>
        </w:rPr>
        <w:fldChar w:fldCharType="end"/>
      </w:r>
      <w:r w:rsidRPr="00DC2A24">
        <w:rPr>
          <w:rFonts w:asciiTheme="minorHAnsi" w:hAnsiTheme="minorHAnsi"/>
        </w:rPr>
        <w:t xml:space="preserve"> and in food processing such as milk fermentation and ice-cream production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(Cid et al., 2016)</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77777777" w:rsidR="00DC2A24" w:rsidRPr="00DC2A24" w:rsidRDefault="00DC2A24" w:rsidP="00DC2A24">
      <w:pPr>
        <w:rPr>
          <w:rFonts w:asciiTheme="minorHAnsi" w:hAnsiTheme="minorHAnsi"/>
        </w:rPr>
      </w:pPr>
      <w:r w:rsidRPr="00DC2A24">
        <w:rPr>
          <w:rFonts w:asciiTheme="minorHAnsi" w:hAnsiTheme="minorHAnsi"/>
        </w:rPr>
        <w:t xml:space="preserve">Understanding the temporal and spatial variability of cryoconite holes is important as the thermal boundary conditions of glaciers are altering due to climate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early excessive melting occurs during the sediment loading period, cryoconite sediment will be removed and holes fail to form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climate change triggers early, intense melting events, cryoconite sediment may not to collect on glaciers and form cryoconite holes. Warmer summers may also lead to increased ice-lid ablation for cryoconite holes in the McMurdo Dray Valleys, leading to differential carbon and nitrogen fluxes and may thus impact community composition and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High end-of-summer snowlines means cryoconite holes that cover snow-free expanses of ice, will become increasingly important habitats in the supraglacial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glacial melt controls the dyanic redistribution of cryoconite sediment throughout the supraglacial system, as melt increases with climate change, so will redistribution rates increase which may increase cryoconite hole incidence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Increased warming and melting may also contribute to the resuscitation of englacial and near-surface organisms, thus enhancing supraglacial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0E712574" w14:textId="77777777" w:rsidR="00DC2A24" w:rsidRDefault="00DC2A24" w:rsidP="00DC2A24"/>
    <w:p w14:paraId="25B694B4" w14:textId="10B73732" w:rsidR="00DC2A24" w:rsidRDefault="00DC2A24" w:rsidP="00DC2A24">
      <w:pPr>
        <w:pStyle w:val="Heading3"/>
      </w:pPr>
      <w:bookmarkStart w:id="6" w:name="_Toc63092838"/>
      <w:r>
        <w:t>Formation</w:t>
      </w:r>
      <w:bookmarkEnd w:id="6"/>
    </w:p>
    <w:p w14:paraId="687394C1" w14:textId="77777777" w:rsidR="00DC2A24" w:rsidRDefault="00DC2A24" w:rsidP="00DC2A24"/>
    <w:p w14:paraId="351EA860" w14:textId="77777777" w:rsidR="00DC2A24" w:rsidRPr="00DC2A24" w:rsidRDefault="00DC2A24" w:rsidP="00DC2A24">
      <w:pPr>
        <w:rPr>
          <w:rFonts w:asciiTheme="minorHAnsi" w:hAnsiTheme="minorHAnsi"/>
          <w:b/>
        </w:rPr>
      </w:pPr>
      <w:r w:rsidRPr="00DC2A24">
        <w:rPr>
          <w:rFonts w:asciiTheme="minorHAnsi" w:hAnsiTheme="minorHAnsi"/>
        </w:rPr>
        <w:lastRenderedPageBreak/>
        <w:t xml:space="preserve">Early investigations focused on hole morphology and the impact of reduced sediment on albedo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w:t>
      </w:r>
      <w:r w:rsidRPr="00DC2A24">
        <w:rPr>
          <w:rFonts w:asciiTheme="minorHAnsi" w:hAnsiTheme="minorHAnsi"/>
        </w:rPr>
        <w:fldChar w:fldCharType="end"/>
      </w:r>
      <w:r w:rsidRPr="00DC2A24">
        <w:rPr>
          <w:rFonts w:asciiTheme="minorHAnsi" w:hAnsiTheme="minorHAnsi"/>
        </w:rPr>
        <w:t xml:space="preserve">. Cryoconite holes can range from a few centimetres to meters in diameter dependent on sediment loading and glacier energy flux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Wharton et al., 1985)</w:t>
      </w:r>
      <w:r w:rsidRPr="00DC2A24">
        <w:rPr>
          <w:rFonts w:asciiTheme="minorHAnsi" w:hAnsiTheme="minorHAnsi"/>
        </w:rPr>
        <w:fldChar w:fldCharType="end"/>
      </w:r>
      <w:r w:rsidRPr="00DC2A24">
        <w:rPr>
          <w:rFonts w:asciiTheme="minorHAnsi" w:hAnsiTheme="minorHAnsi"/>
        </w:rPr>
        <w:t xml:space="preserve">. Antarctic cryoconite holes are reported to reach diameters of 5cm to 145cm and depths of 4cm to 56cm whilst in the McMurdo Dry Valleys cryoconite holes may also form extremely large holes up to 5m deep and 30m in diameter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b/>
        </w:rPr>
        <w:t xml:space="preserve">. </w:t>
      </w:r>
      <w:r w:rsidRPr="00DC2A24">
        <w:rPr>
          <w:rFonts w:asciiTheme="minorHAnsi" w:hAnsiTheme="minorHAnsi"/>
        </w:rPr>
        <w:t xml:space="preserve">A comparison of Antarctic and Arctic cryoconite holes found significant differences in morphology, longevity and chemistry, due to differential energy balance and hydrology of the glaciers, as well as regional biogeography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(Derek R Mueller et al., 2001)</w:t>
      </w:r>
      <w:r w:rsidRPr="00DC2A24">
        <w:rPr>
          <w:rFonts w:asciiTheme="minorHAnsi" w:hAnsiTheme="minorHAnsi"/>
        </w:rPr>
        <w:fldChar w:fldCharType="end"/>
      </w:r>
      <w:r w:rsidRPr="00DC2A24">
        <w:rPr>
          <w:rFonts w:asciiTheme="minorHAnsi" w:hAnsiTheme="minorHAnsi"/>
        </w:rPr>
        <w:t>.</w:t>
      </w:r>
    </w:p>
    <w:p w14:paraId="742E32CE" w14:textId="77777777" w:rsidR="00DC2A24" w:rsidRPr="00DC2A24" w:rsidRDefault="00DC2A24" w:rsidP="00DC2A24">
      <w:pPr>
        <w:rPr>
          <w:rFonts w:asciiTheme="minorHAnsi" w:hAnsiTheme="minorHAnsi"/>
        </w:rPr>
      </w:pPr>
    </w:p>
    <w:p w14:paraId="2B5FF110" w14:textId="77777777" w:rsidR="00DC2A24" w:rsidRPr="00DC2A24" w:rsidRDefault="00DC2A24" w:rsidP="00DC2A24">
      <w:pPr>
        <w:rPr>
          <w:rFonts w:asciiTheme="minorHAnsi" w:hAnsiTheme="minorHAnsi"/>
        </w:rPr>
      </w:pPr>
      <w:r w:rsidRPr="00DC2A24">
        <w:rPr>
          <w:rFonts w:asciiTheme="minorHAnsi" w:hAnsiTheme="minorHAnsi"/>
        </w:rPr>
        <w:t xml:space="preserve">Cryoconite hole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xml:space="preserve">. Irregular hole shapes are a result of migration away from topographic shading and towards flatter, evenly illuminated areas where sediment can settle evenly and maximise sun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2018)</w:t>
      </w:r>
      <w:r w:rsidRPr="00DC2A24">
        <w:rPr>
          <w:rFonts w:asciiTheme="minorHAnsi" w:hAnsiTheme="minorHAnsi"/>
        </w:rPr>
        <w:fldChar w:fldCharType="end"/>
      </w:r>
      <w:r w:rsidRPr="00DC2A24">
        <w:rPr>
          <w:rFonts w:asciiTheme="minorHAnsi" w:hAnsiTheme="minorHAnsi"/>
        </w:rPr>
        <w:t xml:space="preserve">. Microbial activity affects hole morphology by adjusting hole shape in three dimensions (biocrypromorphic evolution) after disturbance to maintain best conditions for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p>
    <w:p w14:paraId="1AAFBFC4" w14:textId="77777777" w:rsidR="00DC2A24" w:rsidRPr="00DC2A24" w:rsidRDefault="00DC2A24" w:rsidP="00DC2A24">
      <w:pPr>
        <w:rPr>
          <w:rFonts w:asciiTheme="minorHAnsi" w:hAnsiTheme="minorHAnsi"/>
        </w:rPr>
      </w:pPr>
    </w:p>
    <w:p w14:paraId="635C8A95" w14:textId="77777777" w:rsidR="00DC2A24" w:rsidRPr="00DC2A24" w:rsidRDefault="00DC2A24" w:rsidP="00DC2A24">
      <w:pPr>
        <w:rPr>
          <w:rFonts w:asciiTheme="minorHAnsi" w:hAnsiTheme="minorHAnsi"/>
        </w:rPr>
      </w:pPr>
      <w:r w:rsidRPr="00DC2A24">
        <w:rPr>
          <w:rFonts w:asciiTheme="minorHAnsi" w:hAnsiTheme="minorHAnsi"/>
        </w:rPr>
        <w:t xml:space="preserve">Hole distribution is dictated by glacier topography and ablation rates. Planar surfaces increase cryoconite hole densities whilst ablation inhibits hole formation </w:t>
      </w:r>
      <w:r w:rsidRPr="00DC2A24">
        <w:rPr>
          <w:rFonts w:asciiTheme="minorHAnsi" w:hAnsiTheme="minorHAnsi"/>
        </w:rPr>
        <w:fldChar w:fldCharType="begin" w:fldLock="1"/>
      </w:r>
      <w:r w:rsidRPr="00DC2A24">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A. MacDonell &amp; Fitzsimons, 2012)</w:t>
      </w:r>
      <w:r w:rsidRPr="00DC2A24">
        <w:rPr>
          <w:rFonts w:asciiTheme="minorHAnsi" w:hAnsiTheme="minorHAnsi"/>
        </w:rPr>
        <w:fldChar w:fldCharType="end"/>
      </w:r>
      <w:r w:rsidRPr="00DC2A24">
        <w:rPr>
          <w:rFonts w:asciiTheme="minorHAnsi" w:hAnsiTheme="minorHAnsi"/>
        </w:rPr>
        <w:t xml:space="preserve">. Cryoconite holes formed on steep slopes are often found to be unstable and short lived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2000)</w:t>
      </w:r>
      <w:r w:rsidRPr="00DC2A24">
        <w:rPr>
          <w:rFonts w:asciiTheme="minorHAnsi" w:hAnsiTheme="minorHAnsi"/>
        </w:rPr>
        <w:fldChar w:fldCharType="end"/>
      </w:r>
      <w:r w:rsidRPr="00DC2A24">
        <w:rPr>
          <w:rFonts w:asciiTheme="minorHAnsi" w:hAnsiTheme="minorHAnsi"/>
        </w:rPr>
        <w:t>.</w:t>
      </w:r>
    </w:p>
    <w:p w14:paraId="703D61CC" w14:textId="77777777" w:rsidR="00DC2A24" w:rsidRPr="00DC2A24" w:rsidRDefault="00DC2A24" w:rsidP="00DC2A24">
      <w:pPr>
        <w:rPr>
          <w:rFonts w:asciiTheme="minorHAnsi" w:hAnsiTheme="minorHAnsi"/>
        </w:rPr>
      </w:pPr>
    </w:p>
    <w:p w14:paraId="7DDDCFFC" w14:textId="77777777" w:rsidR="00DC2A24" w:rsidRPr="00DC2A24" w:rsidRDefault="00DC2A24" w:rsidP="00DC2A24">
      <w:pPr>
        <w:rPr>
          <w:rFonts w:asciiTheme="minorHAnsi" w:hAnsiTheme="minorHAnsi"/>
        </w:rPr>
      </w:pPr>
      <w:r w:rsidRPr="00DC2A24">
        <w:rPr>
          <w:rFonts w:asciiTheme="minorHAnsi" w:hAnsiTheme="minorHAnsi"/>
        </w:rPr>
        <w:t xml:space="preserve">Initial deepening is rapid before slowing at a depth defined by local climatological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Equilibrium depth is reached when melt rate is equal to glacier surface ablation and can be used as indicators of glacier surface energy balance,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McIntyre, 1984)</w:t>
      </w:r>
      <w:r w:rsidRPr="00DC2A24">
        <w:rPr>
          <w:rFonts w:asciiTheme="minorHAnsi" w:hAnsiTheme="minorHAnsi"/>
        </w:rPr>
        <w:fldChar w:fldCharType="end"/>
      </w:r>
      <w:r w:rsidRPr="00DC2A24">
        <w:rPr>
          <w:rFonts w:asciiTheme="minorHAnsi" w:hAnsiTheme="minorHAnsi"/>
        </w:rPr>
        <w:t xml:space="preserve">. As the hole deepens it becomes more difficult to convert energy from the surface to the sediment, reducing energy available for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1979b)</w:t>
      </w:r>
      <w:r w:rsidRPr="00DC2A24">
        <w:rPr>
          <w:rFonts w:asciiTheme="minorHAnsi" w:hAnsiTheme="minorHAnsi"/>
        </w:rPr>
        <w:fldChar w:fldCharType="end"/>
      </w:r>
      <w:r w:rsidRPr="00DC2A24">
        <w:rPr>
          <w:rFonts w:asciiTheme="minorHAnsi" w:hAnsiTheme="minorHAnsi"/>
        </w:rPr>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have also been shown to deepen with isolation age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4180E092" w14:textId="77777777" w:rsidR="00DC2A24" w:rsidRPr="00DC2A24" w:rsidRDefault="00DC2A24" w:rsidP="00DC2A24">
      <w:pPr>
        <w:rPr>
          <w:rFonts w:asciiTheme="minorHAnsi" w:hAnsiTheme="minorHAnsi"/>
        </w:rPr>
      </w:pPr>
    </w:p>
    <w:p w14:paraId="08341BC8" w14:textId="77777777" w:rsidR="00DC2A24" w:rsidRPr="00DC2A24" w:rsidRDefault="00DC2A24" w:rsidP="00DC2A24">
      <w:pPr>
        <w:rPr>
          <w:rFonts w:asciiTheme="minorHAnsi" w:hAnsiTheme="minorHAnsi"/>
        </w:rPr>
      </w:pPr>
      <w:r w:rsidRPr="00DC2A24">
        <w:rPr>
          <w:rFonts w:asciiTheme="minorHAnsi" w:hAnsiTheme="minorHAnsi"/>
        </w:rPr>
        <w:t xml:space="preserve">After formation the hole may contribute to grow as a result of the deposition of allochthonous warm water from the upstream glacial system, solar radiation transmitted obliquely through the ice walls or a combination of direct and diffuse radiation reaching the basal sediment through the 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Wharton et al., 1985)</w:t>
      </w:r>
      <w:r w:rsidRPr="00DC2A24">
        <w:rPr>
          <w:rFonts w:asciiTheme="minorHAnsi" w:hAnsiTheme="minorHAnsi"/>
        </w:rPr>
        <w:fldChar w:fldCharType="end"/>
      </w:r>
      <w:r w:rsidRPr="00DC2A24">
        <w:rPr>
          <w:rFonts w:asciiTheme="minorHAnsi" w:hAnsiTheme="minorHAnsi"/>
        </w:rPr>
        <w:t xml:space="preserve">. Positive melting feedbacks can occur when water is heated through the absorption of infrared wavelengths, melting surrounding ice and contributing more meltwater to the hole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521A79DC" w14:textId="77777777" w:rsidR="00DC2A24" w:rsidRPr="00DC2A24" w:rsidRDefault="00DC2A24" w:rsidP="00DC2A24">
      <w:pPr>
        <w:rPr>
          <w:rFonts w:asciiTheme="minorHAnsi" w:hAnsiTheme="minorHAnsi"/>
        </w:rPr>
      </w:pPr>
    </w:p>
    <w:p w14:paraId="5CC1BB38" w14:textId="77777777" w:rsidR="00DC2A24" w:rsidRPr="00DC2A24" w:rsidRDefault="00DC2A24" w:rsidP="00DC2A24">
      <w:pPr>
        <w:rPr>
          <w:rFonts w:asciiTheme="minorHAnsi" w:hAnsiTheme="minorHAnsi"/>
        </w:rPr>
      </w:pPr>
      <w:r w:rsidRPr="00DC2A24">
        <w:rPr>
          <w:rFonts w:asciiTheme="minorHAnsi" w:hAnsiTheme="minorHAnsi"/>
        </w:rPr>
        <w:t xml:space="preserve">Cryoconite hole morphology and heat dynamics may also be affected by biothermal energy from photosynthetic and metabolic processes of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McIntyre, 1984)</w:t>
      </w:r>
      <w:r w:rsidRPr="00DC2A24">
        <w:rPr>
          <w:rFonts w:asciiTheme="minorHAnsi" w:hAnsiTheme="minorHAnsi"/>
        </w:rPr>
        <w:fldChar w:fldCharType="end"/>
      </w:r>
      <w:r w:rsidRPr="00DC2A24">
        <w:rPr>
          <w:rFonts w:asciiTheme="minorHAnsi" w:hAnsiTheme="minorHAnsi"/>
        </w:rPr>
        <w:t xml:space="preserve">. However, biothermal energy has been shown to </w:t>
      </w:r>
      <w:r w:rsidRPr="00DC2A24">
        <w:rPr>
          <w:rFonts w:asciiTheme="minorHAnsi" w:hAnsiTheme="minorHAnsi"/>
        </w:rPr>
        <w:lastRenderedPageBreak/>
        <w:t xml:space="preserve">contribute less than 10% of the heat profiles of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(McIntyre, 1984)</w:t>
      </w:r>
      <w:r w:rsidRPr="00DC2A24">
        <w:rPr>
          <w:rFonts w:asciiTheme="minorHAnsi" w:hAnsiTheme="minorHAnsi"/>
        </w:rPr>
        <w:fldChar w:fldCharType="end"/>
      </w:r>
      <w:r w:rsidRPr="00DC2A24">
        <w:rPr>
          <w:rFonts w:asciiTheme="minorHAnsi" w:hAnsiTheme="minorHAnsi"/>
        </w:rPr>
        <w:t>. It appears that both physical and biological processes may contribute to the formation and growth and stability of cryoconite holes.</w:t>
      </w:r>
    </w:p>
    <w:p w14:paraId="0F384C6E" w14:textId="77777777" w:rsidR="00DC2A24" w:rsidRDefault="00DC2A24" w:rsidP="00DC2A24"/>
    <w:p w14:paraId="7DD8DFD0" w14:textId="03F9B293" w:rsidR="00DC2A24" w:rsidRDefault="00DC2A24" w:rsidP="00DC2A24">
      <w:pPr>
        <w:pStyle w:val="Heading3"/>
      </w:pPr>
      <w:bookmarkStart w:id="7" w:name="_Toc63092839"/>
      <w:r>
        <w:t>Sediment and water column</w:t>
      </w:r>
      <w:bookmarkEnd w:id="7"/>
    </w:p>
    <w:p w14:paraId="040F3630" w14:textId="77777777" w:rsidR="00DC2A24" w:rsidRDefault="00DC2A24" w:rsidP="00DC2A24"/>
    <w:p w14:paraId="569E7A38" w14:textId="77777777" w:rsidR="00DC2A24" w:rsidRPr="00DC2A24" w:rsidRDefault="00DC2A24" w:rsidP="00DC2A24">
      <w:pPr>
        <w:rPr>
          <w:rFonts w:asciiTheme="minorHAnsi" w:hAnsiTheme="minorHAnsi"/>
        </w:rPr>
      </w:pPr>
      <w:r w:rsidRPr="00DC2A24">
        <w:rPr>
          <w:rFonts w:asciiTheme="minorHAnsi" w:hAnsiTheme="minorHAnsi"/>
        </w:rPr>
        <w:t xml:space="preserve">Cryoconite is a biogenic sediment consisting of prokaryotes, micro-eukaryotes and mineral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Microbial activity aggregates organic and non-organic particles, forming cryoconite granules, thus cryoconite cover and hole formation is partly controlled by 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w:t>
      </w:r>
      <w:r w:rsidRPr="00DC2A24">
        <w:rPr>
          <w:rFonts w:asciiTheme="minorHAnsi" w:hAnsiTheme="minorHAnsi"/>
        </w:rPr>
        <w:fldChar w:fldCharType="end"/>
      </w:r>
      <w:r w:rsidRPr="00DC2A24">
        <w:rPr>
          <w:rFonts w:asciiTheme="minorHAnsi" w:hAnsiTheme="minorHAnsi"/>
        </w:rPr>
        <w:t xml:space="preserve">. </w:t>
      </w:r>
    </w:p>
    <w:p w14:paraId="18C3ABAF" w14:textId="77777777" w:rsidR="00DC2A24" w:rsidRPr="00DC2A24" w:rsidRDefault="00DC2A24" w:rsidP="00DC2A24">
      <w:pPr>
        <w:rPr>
          <w:rFonts w:asciiTheme="minorHAnsi" w:hAnsiTheme="minorHAnsi"/>
        </w:rPr>
      </w:pPr>
    </w:p>
    <w:p w14:paraId="259E1D49" w14:textId="77777777" w:rsidR="00DC2A24" w:rsidRPr="00DC2A24" w:rsidRDefault="00DC2A24" w:rsidP="00DC2A24">
      <w:pPr>
        <w:rPr>
          <w:rFonts w:asciiTheme="minorHAnsi" w:hAnsiTheme="minorHAnsi"/>
        </w:rPr>
      </w:pPr>
      <w:r w:rsidRPr="00DC2A24">
        <w:rPr>
          <w:rFonts w:asciiTheme="minorHAnsi" w:hAnsiTheme="minorHAnsi"/>
        </w:rP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Hodson, Banwart, &amp; Bøggild, 2010; Takeuchi, 2002)</w:t>
      </w:r>
      <w:r w:rsidRPr="00DC2A24">
        <w:rPr>
          <w:rFonts w:asciiTheme="minorHAnsi" w:hAnsiTheme="minorHAnsi"/>
        </w:rPr>
        <w:fldChar w:fldCharType="end"/>
      </w:r>
      <w:r w:rsidRPr="00DC2A24">
        <w:rPr>
          <w:rFonts w:asciiTheme="minorHAnsi" w:hAnsiTheme="minorHAnsi"/>
        </w:rPr>
        <w:t xml:space="preserve">. Iron oxide has also been shown to have a significant affect on cryoconite optical properties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(Cong et al., 2018)</w:t>
      </w:r>
      <w:r w:rsidRPr="00DC2A24">
        <w:rPr>
          <w:rFonts w:asciiTheme="minorHAnsi" w:hAnsiTheme="minorHAnsi"/>
        </w:rPr>
        <w:fldChar w:fldCharType="end"/>
      </w:r>
      <w:r w:rsidRPr="00DC2A24">
        <w:rPr>
          <w:rFonts w:asciiTheme="minorHAnsi" w:hAnsiTheme="minorHAnsi"/>
        </w:rPr>
        <w:t xml:space="preserve">. Minerals such as quartz, dolomite, phyllosilicate and tectosilicate become cemented together by filamentous microorganisms and production of extracellular polymeric substances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et al., 2010; H. Langford et al., 2010)</w:t>
      </w:r>
      <w:r w:rsidRPr="00DC2A24">
        <w:rPr>
          <w:rFonts w:asciiTheme="minorHAnsi" w:hAnsiTheme="minorHAnsi"/>
        </w:rPr>
        <w:fldChar w:fldCharType="end"/>
      </w:r>
      <w:r w:rsidRPr="00DC2A24">
        <w:rPr>
          <w:rFonts w:asciiTheme="minorHAnsi" w:hAnsiTheme="minorHAnsi"/>
        </w:rPr>
        <w:t xml:space="preserve">. Cryoconite formation is preceded by filamentous cyanobacteria and other photoautotrophs in snow producing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EPS aggregates organic and mineral particles due to the high concentration of electrostatic binding sites of its surface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Further biofilm production and physio-chemical processes trap aeolian colloidal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 H. J. Smith et al., 2016)</w:t>
      </w:r>
      <w:r w:rsidRPr="00DC2A24">
        <w:rPr>
          <w:rFonts w:asciiTheme="minorHAnsi" w:hAnsiTheme="minorHAnsi"/>
        </w:rPr>
        <w:fldChar w:fldCharType="end"/>
      </w:r>
      <w:r w:rsidRPr="00DC2A24">
        <w:rPr>
          <w:rFonts w:asciiTheme="minorHAnsi" w:hAnsiTheme="minorHAnsi"/>
        </w:rPr>
        <w:t xml:space="preserve">. Biofilm can cover </w:t>
      </w:r>
      <m:oMath>
        <m:r>
          <w:rPr>
            <w:rFonts w:ascii="Cambria Math" w:hAnsi="Cambria Math"/>
          </w:rPr>
          <m:t>~</m:t>
        </m:r>
      </m:oMath>
      <w:r w:rsidRPr="00DC2A24">
        <w:rPr>
          <w:rFonts w:asciiTheme="minorHAnsi" w:hAnsiTheme="minorHAnsi"/>
        </w:rPr>
        <w:t xml:space="preserve">35% of granule surfaces and promotes spatial organisation of communities, as well as efficient nutrient transfer </w:t>
      </w:r>
      <w:r w:rsidRPr="00DC2A24">
        <w:rPr>
          <w:rFonts w:asciiTheme="minorHAnsi" w:hAnsiTheme="minorHAnsi"/>
        </w:rPr>
        <w:fldChar w:fldCharType="begin" w:fldLock="1"/>
      </w:r>
      <w:r w:rsidRPr="00DC2A24">
        <w:rPr>
          <w:rFonts w:asciiTheme="minorHAnsi" w:hAnsiTheme="minorHAnsi"/>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Smith et al., 2016)</w:t>
      </w:r>
      <w:r w:rsidRPr="00DC2A24">
        <w:rPr>
          <w:rFonts w:asciiTheme="minorHAnsi" w:hAnsiTheme="minorHAnsi"/>
        </w:rPr>
        <w:fldChar w:fldCharType="end"/>
      </w:r>
      <w:r w:rsidRPr="00DC2A24">
        <w:rPr>
          <w:rFonts w:asciiTheme="minorHAnsi" w:hAnsiTheme="minorHAnsi"/>
        </w:rPr>
        <w:t>. Climate change may lead to increased biofilm production and the development of larger cryoconite granules.</w:t>
      </w:r>
    </w:p>
    <w:p w14:paraId="3DD642A6" w14:textId="77777777" w:rsidR="00DC2A24" w:rsidRPr="00DC2A24" w:rsidRDefault="00DC2A24" w:rsidP="00DC2A24">
      <w:pPr>
        <w:rPr>
          <w:rFonts w:asciiTheme="minorHAnsi" w:hAnsiTheme="minorHAnsi"/>
        </w:rPr>
      </w:pPr>
    </w:p>
    <w:p w14:paraId="5FC7BEEF" w14:textId="77777777" w:rsidR="00DC2A24" w:rsidRPr="00DC2A24" w:rsidRDefault="00DC2A24" w:rsidP="00DC2A24">
      <w:pPr>
        <w:rPr>
          <w:rFonts w:asciiTheme="minorHAnsi" w:hAnsiTheme="minorHAnsi"/>
        </w:rPr>
      </w:pPr>
      <w:r w:rsidRPr="00DC2A24">
        <w:rPr>
          <w:rFonts w:asciiTheme="minorHAnsi" w:hAnsiTheme="minorHAnsi"/>
        </w:rPr>
        <w:t xml:space="preserve">Proximity to glacier edges also increases particulate matter input </w:t>
      </w:r>
      <w:r w:rsidRPr="00DC2A24">
        <w:rPr>
          <w:rFonts w:asciiTheme="minorHAnsi" w:hAnsiTheme="minorHAnsi"/>
        </w:rPr>
        <w:fldChar w:fldCharType="begin" w:fldLock="1"/>
      </w:r>
      <w:r w:rsidRPr="00DC2A24">
        <w:rPr>
          <w:rFonts w:asciiTheme="minorHAnsi" w:hAnsiTheme="minorHAnsi"/>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Langford, Irvine-Fynn, Edwards, Banwart, &amp; Hodson, 2014)</w:t>
      </w:r>
      <w:r w:rsidRPr="00DC2A24">
        <w:rPr>
          <w:rFonts w:asciiTheme="minorHAnsi" w:hAnsiTheme="minorHAnsi"/>
        </w:rPr>
        <w:fldChar w:fldCharType="end"/>
      </w:r>
      <w:r w:rsidRPr="00DC2A24">
        <w:rPr>
          <w:rFonts w:asciiTheme="minorHAnsi" w:hAnsiTheme="minorHAnsi"/>
        </w:rPr>
        <w:t xml:space="preserve">. Chemical composition of cryoconite can also be influenced by proximity to anthropogenic activity or desert regions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(Dong et al., 2016)</w:t>
      </w:r>
      <w:r w:rsidRPr="00DC2A24">
        <w:rPr>
          <w:rFonts w:asciiTheme="minorHAnsi" w:hAnsiTheme="minorHAnsi"/>
        </w:rPr>
        <w:fldChar w:fldCharType="end"/>
      </w:r>
      <w:r w:rsidRPr="00DC2A24">
        <w:rPr>
          <w:rFonts w:asciiTheme="minorHAnsi" w:hAnsiTheme="minorHAnsi"/>
        </w:rPr>
        <w:t xml:space="preserve">. Mineral contributions can be sourced from local and distant locations </w:t>
      </w:r>
      <w:r w:rsidRPr="00DC2A24">
        <w:rPr>
          <w:rFonts w:asciiTheme="minorHAnsi" w:hAnsiTheme="minorHAnsi"/>
        </w:rPr>
        <w:fldChar w:fldCharType="begin" w:fldLock="1"/>
      </w:r>
      <w:r w:rsidRPr="00DC2A24">
        <w:rPr>
          <w:rFonts w:asciiTheme="minorHAnsi" w:hAnsiTheme="minorHAnsi"/>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(Nartiša et al., 2017)</w:t>
      </w:r>
      <w:r w:rsidRPr="00DC2A24">
        <w:rPr>
          <w:rFonts w:asciiTheme="minorHAnsi" w:hAnsiTheme="minorHAnsi"/>
        </w:rPr>
        <w:fldChar w:fldCharType="end"/>
      </w:r>
      <w:r w:rsidRPr="00DC2A24">
        <w:rPr>
          <w:rFonts w:asciiTheme="minorHAnsi" w:hAnsiTheme="minorHAnsi"/>
        </w:rPr>
        <w:t>.</w:t>
      </w:r>
    </w:p>
    <w:p w14:paraId="0CF4AE7E" w14:textId="77777777" w:rsidR="00DC2A24" w:rsidRPr="00DC2A24" w:rsidRDefault="00DC2A24" w:rsidP="00DC2A24">
      <w:pPr>
        <w:rPr>
          <w:rFonts w:asciiTheme="minorHAnsi" w:hAnsiTheme="minorHAnsi"/>
        </w:rPr>
      </w:pPr>
    </w:p>
    <w:p w14:paraId="21D6DF2F" w14:textId="77777777" w:rsidR="00DC2A24" w:rsidRPr="00DC2A24" w:rsidRDefault="00DC2A24" w:rsidP="00DC2A24">
      <w:pPr>
        <w:rPr>
          <w:rFonts w:asciiTheme="minorHAnsi" w:hAnsiTheme="minorHAnsi"/>
        </w:rPr>
      </w:pPr>
      <w:r w:rsidRPr="00DC2A24">
        <w:rPr>
          <w:rFonts w:asciiTheme="minorHAnsi" w:hAnsiTheme="minorHAnsi"/>
        </w:rPr>
        <w:t xml:space="preserve">Cryoconite mineral grain morphology can influence granule formation and productivity as surface roughness significantly affects biofilm formation and biological weathering releases important compounds into the nutrient-poor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Baccolo, et al., 2019)</w:t>
      </w:r>
      <w:r w:rsidRPr="00DC2A24">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7572690A" w14:textId="77777777" w:rsidR="00DC2A24" w:rsidRPr="00DC2A24" w:rsidRDefault="00DC2A24" w:rsidP="00DC2A24">
      <w:pPr>
        <w:rPr>
          <w:rFonts w:asciiTheme="minorHAnsi" w:hAnsiTheme="minorHAnsi"/>
        </w:rPr>
      </w:pPr>
      <w:r w:rsidRPr="00DC2A24">
        <w:rPr>
          <w:rFonts w:asciiTheme="minorHAnsi" w:hAnsiTheme="minorHAnsi"/>
        </w:rPr>
        <w:t xml:space="preserve">Granules have concentric inner structures, reflecting the annual growth of cyanobacteria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Cryoconite community structure can change over granule development, as larger granules may exhibit greater carbon (C) and nitrogen (N) content and be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Pr="00DC2A24">
        <w:rPr>
          <w:rFonts w:asciiTheme="minorHAnsi" w:hAnsiTheme="minorHAnsi"/>
        </w:rPr>
        <w:t xml:space="preserve">. Large granules allow for the Cryoconite granules exhibit fine-scale redox stratification, where cyanobacteria create oxic </w:t>
      </w:r>
      <w:r w:rsidRPr="00DC2A24">
        <w:rPr>
          <w:rFonts w:asciiTheme="minorHAnsi" w:hAnsiTheme="minorHAnsi"/>
        </w:rPr>
        <w:lastRenderedPageBreak/>
        <w:t xml:space="preserve">conditions at the surface through CO2 fixation, while anoxic conditions persist at the core where cyanobacteria are dead and degrading, releasing C and N to nitrifiers and denitrifiers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413489C9" w14:textId="77777777" w:rsidR="00DC2A24" w:rsidRPr="00DC2A24" w:rsidRDefault="00DC2A24" w:rsidP="00DC2A24">
      <w:pPr>
        <w:rPr>
          <w:rFonts w:asciiTheme="minorHAnsi" w:hAnsiTheme="minorHAnsi"/>
        </w:rPr>
      </w:pPr>
    </w:p>
    <w:p w14:paraId="1796C641" w14:textId="77777777" w:rsidR="00DC2A24" w:rsidRPr="00DC2A24" w:rsidRDefault="00DC2A24" w:rsidP="00DC2A24">
      <w:pPr>
        <w:rPr>
          <w:rFonts w:asciiTheme="minorHAnsi" w:hAnsiTheme="minorHAnsi"/>
        </w:rPr>
      </w:pPr>
      <w:r w:rsidRPr="00DC2A24">
        <w:rPr>
          <w:rFonts w:asciiTheme="minorHAnsi" w:hAnsiTheme="minorHAnsi"/>
        </w:rPr>
        <w:t xml:space="preserve">The addition of new sediment to existing holes has been shown to cause lateral thermal convection to the hole wall, thus widening the hole and redistributing the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redistribution reduces self-shading and maximises solar radiation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layers &lt;2mm thick have been shown to be net autotrophic, whilst sediment &gt;2mm thick is net heterotrophic, therefore the carbon balance of cryoconite holes is sensitive to sediment thickness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w:t>
      </w:r>
    </w:p>
    <w:p w14:paraId="0E40641D" w14:textId="77777777" w:rsidR="00DC2A24" w:rsidRPr="00DC2A24" w:rsidRDefault="00DC2A24" w:rsidP="00DC2A24">
      <w:pPr>
        <w:rPr>
          <w:rFonts w:asciiTheme="minorHAnsi" w:hAnsiTheme="minorHAnsi"/>
        </w:rPr>
      </w:pPr>
    </w:p>
    <w:p w14:paraId="574D5E5D" w14:textId="77777777" w:rsidR="00DC2A24" w:rsidRPr="00DC2A24" w:rsidRDefault="00DC2A24" w:rsidP="00DC2A24">
      <w:pPr>
        <w:rPr>
          <w:rFonts w:asciiTheme="minorHAnsi" w:hAnsiTheme="minorHAnsi"/>
        </w:rPr>
      </w:pPr>
      <w:r w:rsidRPr="00DC2A24">
        <w:rPr>
          <w:rFonts w:asciiTheme="minorHAnsi" w:hAnsiTheme="minorHAnsi"/>
        </w:rPr>
        <w:t xml:space="preserve">The overlying liquid water of cryoconite holes contains lower nutrient stores and microbial abundance than the underlying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Darcy, et al., 2019)</w:t>
      </w:r>
      <w:r w:rsidRPr="00DC2A24">
        <w:rPr>
          <w:rFonts w:asciiTheme="minorHAnsi" w:hAnsiTheme="minorHAnsi"/>
        </w:rPr>
        <w:fldChar w:fldCharType="end"/>
      </w:r>
      <w:r w:rsidRPr="00DC2A24">
        <w:rPr>
          <w:rFonts w:asciiTheme="minorHAnsi" w:hAnsiTheme="minorHAnsi"/>
        </w:rPr>
        <w:t xml:space="preserve">. Within the water column there is also evidence of microzonation between surface and bottom waters </w:t>
      </w:r>
      <w:r w:rsidRPr="00DC2A24">
        <w:rPr>
          <w:rFonts w:asciiTheme="minorHAnsi" w:hAnsiTheme="minorHAnsi"/>
        </w:rPr>
        <w:fldChar w:fldCharType="begin" w:fldLock="1"/>
      </w:r>
      <w:r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(Mieczan et al., 2013)</w:t>
      </w:r>
      <w:r w:rsidRPr="00DC2A24">
        <w:rPr>
          <w:rFonts w:asciiTheme="minorHAnsi" w:hAnsiTheme="minorHAnsi"/>
        </w:rPr>
        <w:fldChar w:fldCharType="end"/>
      </w:r>
      <w:r w:rsidRPr="00DC2A24">
        <w:rPr>
          <w:rFonts w:asciiTheme="minorHAnsi" w:hAnsiTheme="minorHAnsi"/>
        </w:rPr>
        <w:t>.</w:t>
      </w:r>
    </w:p>
    <w:p w14:paraId="4E29E79B" w14:textId="77777777" w:rsidR="00DC2A24" w:rsidRDefault="00DC2A24" w:rsidP="00DC2A24"/>
    <w:p w14:paraId="38A70CA3" w14:textId="738B2E2B" w:rsidR="00DC2A24" w:rsidRDefault="00DC2A24" w:rsidP="00DC2A24">
      <w:pPr>
        <w:pStyle w:val="Heading3"/>
      </w:pPr>
      <w:bookmarkStart w:id="8" w:name="_Toc63092840"/>
      <w:r>
        <w:t>Temporal variability</w:t>
      </w:r>
      <w:bookmarkEnd w:id="8"/>
    </w:p>
    <w:p w14:paraId="7B9C8F32" w14:textId="77777777" w:rsidR="00DC2A24" w:rsidRDefault="00DC2A24" w:rsidP="00DC2A24"/>
    <w:p w14:paraId="402E6408" w14:textId="77777777" w:rsidR="00DC2A24" w:rsidRPr="00DC2A24" w:rsidRDefault="00DC2A24" w:rsidP="00DC2A24">
      <w:pPr>
        <w:rPr>
          <w:rFonts w:asciiTheme="minorHAnsi" w:hAnsiTheme="minorHAnsi"/>
          <w:color w:val="000000"/>
        </w:rPr>
      </w:pPr>
      <w:r w:rsidRPr="00DC2A24">
        <w:rPr>
          <w:rFonts w:asciiTheme="minorHAnsi" w:hAnsiTheme="minorHAnsi"/>
        </w:rPr>
        <w:t xml:space="preserve">Cryoconite holes exhibit temporal variability. Polar cryoconite hols may persist over many years, whilst those formed on temperate mountain glaciers are generally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Pr="00DC2A24">
        <w:rPr>
          <w:rFonts w:asciiTheme="minorHAnsi" w:hAnsiTheme="minorHAnsi"/>
        </w:rPr>
        <w:t xml:space="preserve">.  A 15 day study of cryoconite holes in northwest Greenland found the holes periodically changed in shape and collapsed, primarily as a result of couldy, warm and windy conditions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(Takeuchi et al., 2018)</w:t>
      </w:r>
      <w:r w:rsidRPr="00DC2A24">
        <w:rPr>
          <w:rFonts w:asciiTheme="minorHAnsi" w:hAnsiTheme="minorHAnsi"/>
          <w:color w:val="000000"/>
        </w:rPr>
        <w:fldChar w:fldCharType="end"/>
      </w:r>
      <w:r w:rsidRPr="00DC2A24">
        <w:rPr>
          <w:rFonts w:asciiTheme="minorHAnsi" w:hAnsiTheme="minorHAnsi"/>
        </w:rPr>
        <w:t xml:space="preserve">. Cryoconite holes on Svalbard were also found to freeze, shrink and ablate, with sediment being eroded and redistributed throughout the supraglacial system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(Krzysztof Zawierucha, Buda, &amp; Nawrot, 2019)</w:t>
      </w:r>
      <w:r w:rsidRPr="00DC2A24">
        <w:rPr>
          <w:rFonts w:asciiTheme="minorHAnsi" w:hAnsiTheme="minorHAnsi"/>
          <w:color w:val="000000"/>
        </w:rPr>
        <w:fldChar w:fldCharType="end"/>
      </w:r>
      <w:r w:rsidRPr="00DC2A24">
        <w:rPr>
          <w:rFonts w:asciiTheme="minorHAnsi" w:hAnsiTheme="minorHAnsi"/>
          <w:color w:val="000000"/>
        </w:rPr>
        <w:t>.</w:t>
      </w:r>
    </w:p>
    <w:p w14:paraId="4EC04BEA" w14:textId="77777777" w:rsidR="00DC2A24" w:rsidRPr="00DC2A24" w:rsidRDefault="00DC2A24" w:rsidP="00DC2A24">
      <w:pPr>
        <w:rPr>
          <w:rFonts w:asciiTheme="minorHAnsi" w:hAnsiTheme="minorHAnsi"/>
          <w:color w:val="000000"/>
        </w:rPr>
      </w:pPr>
    </w:p>
    <w:p w14:paraId="422D3503" w14:textId="77777777" w:rsidR="00DC2A24" w:rsidRPr="00DC2A24" w:rsidRDefault="00DC2A24" w:rsidP="00DC2A24">
      <w:pPr>
        <w:rPr>
          <w:rFonts w:asciiTheme="minorHAnsi" w:hAnsiTheme="minorHAnsi"/>
          <w:color w:val="000000"/>
        </w:rPr>
      </w:pPr>
      <w:r w:rsidRPr="00DC2A24">
        <w:rPr>
          <w:rFonts w:asciiTheme="minorHAnsi" w:hAnsiTheme="minorHAnsi"/>
          <w:color w:val="000000"/>
        </w:rPr>
        <w:t xml:space="preserve">Investigation of the temporal variability of cryoconite holes in the McMurdo Dry Valleys found variations in timing and magnitude of temperature and electric conductivity for adjacent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Nylen, Tranter, &amp; Bagshaw, 2008)</w:t>
      </w:r>
      <w:r w:rsidRPr="00DC2A24">
        <w:rPr>
          <w:rFonts w:asciiTheme="minorHAnsi" w:hAnsiTheme="minorHAnsi"/>
        </w:rPr>
        <w:fldChar w:fldCharType="end"/>
      </w:r>
      <w:r w:rsidRPr="00DC2A24">
        <w:rPr>
          <w:rFonts w:asciiTheme="minorHAnsi" w:hAnsiTheme="minorHAnsi"/>
        </w:rPr>
        <w:t xml:space="preserve">. This may be a result of small-scale variations in ice optical characteristics and connections with the near-surface drainage system. </w:t>
      </w:r>
    </w:p>
    <w:p w14:paraId="5B57883C" w14:textId="77777777" w:rsidR="00DC2A24" w:rsidRPr="00DC2A24" w:rsidRDefault="00DC2A24" w:rsidP="00DC2A24">
      <w:pPr>
        <w:rPr>
          <w:rFonts w:asciiTheme="minorHAnsi" w:hAnsiTheme="minorHAnsi"/>
          <w:color w:val="000000"/>
        </w:rPr>
      </w:pPr>
    </w:p>
    <w:p w14:paraId="48123EF6"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Azzoni, &amp; Diolaiuti, 2021)</w:t>
      </w:r>
      <w:r w:rsidRPr="00DC2A24">
        <w:rPr>
          <w:rFonts w:asciiTheme="minorHAnsi" w:hAnsiTheme="minorHAnsi"/>
        </w:rPr>
        <w:fldChar w:fldCharType="end"/>
      </w:r>
      <w:r w:rsidRPr="00DC2A24">
        <w:rPr>
          <w:rFonts w:asciiTheme="minorHAnsi" w:hAnsiTheme="minorHAnsi"/>
        </w:rP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et al., 2021)</w:t>
      </w:r>
      <w:r w:rsidRPr="00DC2A24">
        <w:rPr>
          <w:rFonts w:asciiTheme="minorHAnsi" w:hAnsiTheme="minorHAnsi"/>
        </w:rPr>
        <w:fldChar w:fldCharType="end"/>
      </w:r>
      <w:r w:rsidRPr="00DC2A24">
        <w:rPr>
          <w:rFonts w:asciiTheme="minorHAnsi" w:hAnsiTheme="minorHAnsi"/>
        </w:rPr>
        <w:t xml:space="preserve">. </w:t>
      </w:r>
    </w:p>
    <w:p w14:paraId="7F06430C" w14:textId="77777777" w:rsidR="00DC2A24" w:rsidRDefault="00DC2A24" w:rsidP="00DC2A24"/>
    <w:p w14:paraId="2E4721D7" w14:textId="680A7096" w:rsidR="00DC2A24" w:rsidRDefault="00DC2A24" w:rsidP="00DC2A24">
      <w:pPr>
        <w:pStyle w:val="Heading3"/>
      </w:pPr>
      <w:bookmarkStart w:id="9" w:name="_Toc63092841"/>
      <w:r>
        <w:lastRenderedPageBreak/>
        <w:t>Glacier mass balance</w:t>
      </w:r>
      <w:bookmarkEnd w:id="9"/>
    </w:p>
    <w:p w14:paraId="79E9FFF5" w14:textId="77777777" w:rsidR="00DC2A24" w:rsidRDefault="00DC2A24" w:rsidP="00DC2A24"/>
    <w:p w14:paraId="210D4574" w14:textId="77777777" w:rsidR="00DC2A24" w:rsidRPr="00DC2A24" w:rsidRDefault="00DC2A24" w:rsidP="00DC2A24">
      <w:pPr>
        <w:rPr>
          <w:rFonts w:asciiTheme="minorHAnsi" w:hAnsiTheme="minorHAnsi"/>
        </w:rPr>
      </w:pPr>
      <w:r w:rsidRPr="00DC2A24">
        <w:rPr>
          <w:rFonts w:asciiTheme="minorHAnsi" w:hAnsiTheme="minorHAnsi"/>
        </w:rPr>
        <w:t xml:space="preserve">Snow and ice albedo is reduced by non-ice materials such as carbonaceous particles, mineral dust and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Cryoconite holes may contribute to glacial wastage by lowering the albedo of the ice surface and thus increasing radiative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 Wharton et al., 1985)</w:t>
      </w:r>
      <w:r w:rsidRPr="00DC2A24">
        <w:rPr>
          <w:rFonts w:asciiTheme="minorHAnsi" w:hAnsiTheme="minorHAnsi"/>
        </w:rPr>
        <w:fldChar w:fldCharType="end"/>
      </w:r>
      <w:r w:rsidRPr="00DC2A24">
        <w:rPr>
          <w:rFonts w:asciiTheme="minorHAnsi" w:hAnsiTheme="minorHAnsi"/>
        </w:rPr>
        <w:t xml:space="preserve">. This process may result in a radiative heating feedback where cryoconite sediment contributes to heating, increasing the hole size and amount of sediment accumulation, which leads to a concomitant increase in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An increase in meltwater leads to ice erosion, creating more interstices and depressions where biotic and abiotic material can aggregate and form new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Cryoconite sediment may also roughen the ice surface, enhancing heat exchange between the atmospheric-ice interface and further accumulating organic matter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Conversely, cryoconite holes may increase area-averaged glacier albedo as the holes hide sediment from sunlight, as opposed to surfaces with uniformly deposited cryoconite sediment that absorbs light and reduces albedo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(Bøggild, Brandt, Brown, &amp; Warren, 2010)</w:t>
      </w:r>
      <w:r w:rsidRPr="00DC2A24">
        <w:rPr>
          <w:rFonts w:asciiTheme="minorHAnsi" w:hAnsiTheme="minorHAnsi"/>
        </w:rPr>
        <w:fldChar w:fldCharType="end"/>
      </w:r>
    </w:p>
    <w:p w14:paraId="152E38E7" w14:textId="77777777" w:rsidR="00DC2A24" w:rsidRPr="00DC2A24" w:rsidRDefault="00DC2A24" w:rsidP="00DC2A24">
      <w:pPr>
        <w:rPr>
          <w:rFonts w:asciiTheme="minorHAnsi" w:hAnsiTheme="minorHAnsi"/>
        </w:rPr>
      </w:pPr>
    </w:p>
    <w:p w14:paraId="2949AD84" w14:textId="77777777" w:rsidR="00DC2A24" w:rsidRPr="00DC2A24" w:rsidRDefault="00DC2A24" w:rsidP="00DC2A24">
      <w:pPr>
        <w:rPr>
          <w:rFonts w:asciiTheme="minorHAnsi" w:hAnsiTheme="minorHAnsi"/>
        </w:rPr>
      </w:pPr>
      <w:r w:rsidRPr="00DC2A24">
        <w:rPr>
          <w:rFonts w:asciiTheme="minorHAnsi" w:hAnsiTheme="minorHAnsi"/>
        </w:rPr>
        <w:t xml:space="preserve">Elemental and organic carbon play important roles in the darkening of glacier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Analysis of the spectral albedo of cryoconite granules from </w:t>
      </w:r>
      <w:r w:rsidRPr="00DC2A24">
        <w:rPr>
          <w:rFonts w:asciiTheme="minorHAnsi" w:hAnsiTheme="minorHAnsi" w:cs="Calibri"/>
        </w:rPr>
        <w:t>﻿</w:t>
      </w:r>
      <w:r w:rsidRPr="00DC2A24">
        <w:rPr>
          <w:rFonts w:asciiTheme="minorHAnsi" w:hAnsiTheme="minorHAnsi"/>
        </w:rPr>
        <w:t xml:space="preserve">the north-eastern Tibetan-plateau revealed that the cryoconite consisted primarily of black carbon (BC), organic carbon (OC) and total iron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Cryoconite increased glacier melting as compared to cryoconite-free ice and BC was found to play a stronger role in solar radiation absorption than OC and free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w:t>
      </w:r>
    </w:p>
    <w:p w14:paraId="0A927241" w14:textId="77777777" w:rsidR="00DC2A24" w:rsidRPr="00DC2A24" w:rsidRDefault="00DC2A24" w:rsidP="00DC2A24">
      <w:pPr>
        <w:rPr>
          <w:rFonts w:asciiTheme="minorHAnsi" w:hAnsiTheme="minorHAnsi"/>
        </w:rPr>
      </w:pPr>
    </w:p>
    <w:p w14:paraId="2F35DE2A" w14:textId="77777777" w:rsidR="00DC2A24" w:rsidRPr="00DC2A24" w:rsidRDefault="00DC2A24" w:rsidP="00DC2A24">
      <w:pPr>
        <w:rPr>
          <w:rFonts w:asciiTheme="minorHAnsi" w:hAnsiTheme="minorHAnsi"/>
        </w:rPr>
      </w:pPr>
      <w:r w:rsidRPr="00DC2A24">
        <w:rPr>
          <w:rFonts w:asciiTheme="minorHAnsi" w:hAnsiTheme="minorHAnsi"/>
        </w:rPr>
        <w:t xml:space="preserve">Understanding the implications of organic material deposition and activity for glacier surface albedo is essential for climate change modelling and analysing glacier mass-balance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Optical properties of cryoconite sediment vary between locations and thus have a differential impact on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This variation is believed to be a result of bacteria decomposition of organic matter, producing humic residue with high concentrations of conjugated molecular bonds that absorbs a wide range of visible-light wavelengths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The optical properties of ice and cryoconite on </w:t>
      </w:r>
      <w:r w:rsidRPr="00DC2A24">
        <w:rPr>
          <w:rFonts w:asciiTheme="minorHAnsi" w:hAnsiTheme="minorHAnsi" w:cs="Calibri"/>
        </w:rPr>
        <w:t>﻿</w:t>
      </w:r>
      <w:r w:rsidRPr="00DC2A24">
        <w:rPr>
          <w:rFonts w:asciiTheme="minorHAnsi" w:hAnsiTheme="minorHAnsi"/>
        </w:rPr>
        <w:t xml:space="preserve">Vadret da Morteratsch glacier, Swiss Alps, were characterized to understand the impact of cryoconite on glacier melting processes with cryoconite shown to reduce ice reflectance in visible wavelengths by 80-90%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w:t>
      </w:r>
    </w:p>
    <w:p w14:paraId="4098ADBA" w14:textId="77777777" w:rsidR="00DC2A24" w:rsidRPr="00DC2A24" w:rsidRDefault="00DC2A24" w:rsidP="00DC2A24">
      <w:pPr>
        <w:rPr>
          <w:rFonts w:asciiTheme="minorHAnsi" w:hAnsiTheme="minorHAnsi"/>
        </w:rPr>
      </w:pPr>
    </w:p>
    <w:p w14:paraId="3C4D8273" w14:textId="77777777" w:rsidR="00DC2A24" w:rsidRPr="00DC2A24" w:rsidRDefault="00DC2A24" w:rsidP="00DC2A24">
      <w:pPr>
        <w:rPr>
          <w:rFonts w:asciiTheme="minorHAnsi" w:hAnsiTheme="minorHAnsi"/>
        </w:rPr>
      </w:pPr>
      <w:r w:rsidRPr="00DC2A24">
        <w:rPr>
          <w:rFonts w:asciiTheme="minorHAnsi" w:hAnsiTheme="minorHAnsi"/>
        </w:rPr>
        <w:t xml:space="preserve">Biocryomorphology refers to ice-microbe interactions and how microbial activity amplifies large scale supraglacial hydrological processes and glacial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Edwards, &amp; Hubbard, 2015)</w:t>
      </w:r>
      <w:r w:rsidRPr="00DC2A24">
        <w:rPr>
          <w:rFonts w:asciiTheme="minorHAnsi" w:hAnsiTheme="minorHAnsi"/>
        </w:rPr>
        <w:fldChar w:fldCharType="end"/>
      </w:r>
      <w:r w:rsidRPr="00DC2A24">
        <w:rPr>
          <w:rFonts w:asciiTheme="minorHAnsi" w:hAnsiTheme="minorHAnsi"/>
        </w:rPr>
        <w:t xml:space="preserve">. To accurately quantify the impact of microbially-mediated ice wastage we need to consider the spatiotemporal variability of the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et al., 2015)</w:t>
      </w:r>
      <w:r w:rsidRPr="00DC2A24">
        <w:rPr>
          <w:rFonts w:asciiTheme="minorHAnsi" w:hAnsiTheme="minorHAnsi"/>
        </w:rPr>
        <w:fldChar w:fldCharType="end"/>
      </w:r>
      <w:r w:rsidRPr="00DC2A24">
        <w:rPr>
          <w:rFonts w:asciiTheme="minorHAnsi" w:hAnsiTheme="minorHAnsi"/>
        </w:rPr>
        <w:t xml:space="preserve">. </w:t>
      </w:r>
    </w:p>
    <w:p w14:paraId="0492535E" w14:textId="77777777" w:rsidR="00DC2A24" w:rsidRDefault="00DC2A24" w:rsidP="00DC2A24"/>
    <w:p w14:paraId="7C94EB9A" w14:textId="374823A4" w:rsidR="00DC2A24" w:rsidRDefault="00DC2A24" w:rsidP="00DC2A24">
      <w:pPr>
        <w:pStyle w:val="Heading3"/>
      </w:pPr>
      <w:bookmarkStart w:id="10" w:name="_Toc63092842"/>
      <w:r>
        <w:t>Glacial hydrology</w:t>
      </w:r>
      <w:bookmarkEnd w:id="10"/>
    </w:p>
    <w:p w14:paraId="781F6475" w14:textId="77777777" w:rsidR="00DC2A24" w:rsidRPr="0084404F" w:rsidRDefault="00DC2A24" w:rsidP="00DC2A24"/>
    <w:p w14:paraId="675DE3E6" w14:textId="77777777" w:rsidR="00DC2A24" w:rsidRPr="00DC2A24" w:rsidRDefault="00DC2A24" w:rsidP="00DC2A24">
      <w:pPr>
        <w:rPr>
          <w:rFonts w:asciiTheme="minorHAnsi" w:hAnsiTheme="minorHAnsi"/>
        </w:rPr>
      </w:pPr>
      <w:r w:rsidRPr="00DC2A24">
        <w:rPr>
          <w:rFonts w:asciiTheme="minorHAnsi" w:hAnsiTheme="minorHAnsi"/>
        </w:rPr>
        <w:t xml:space="preserve">Towards the end of the melt season, ablation of the weathering crust may lead to the hydrological connection and/or flushing of cryoconite holes, seeding downstream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The addition of meltwater may facilitate interactions between ice-</w:t>
      </w:r>
      <w:r w:rsidRPr="00DC2A24">
        <w:rPr>
          <w:rFonts w:asciiTheme="minorHAnsi" w:hAnsiTheme="minorHAnsi"/>
        </w:rPr>
        <w:lastRenderedPageBreak/>
        <w:t xml:space="preserve">lidded holes and the atmosphere, thus water chemistry can elucidate the hydrological connectivity between a hole and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While initial water chemistry is primarily reflective of the sediment composition and surrounding ice, solutes increase in concentration with age due to ice wall leaching, if there is no exit system such as evaporation, drainage or dilution with additional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7FCD117" w14:textId="77777777" w:rsidR="00DC2A24" w:rsidRPr="00DC2A24" w:rsidRDefault="00DC2A24" w:rsidP="00DC2A24">
      <w:pPr>
        <w:rPr>
          <w:rFonts w:asciiTheme="minorHAnsi" w:hAnsiTheme="minorHAnsi"/>
        </w:rPr>
      </w:pPr>
    </w:p>
    <w:p w14:paraId="58EE0D5C" w14:textId="77777777" w:rsidR="00DC2A24" w:rsidRPr="00DC2A24" w:rsidRDefault="00DC2A24" w:rsidP="00DC2A24">
      <w:pPr>
        <w:rPr>
          <w:rFonts w:asciiTheme="minorHAnsi" w:hAnsiTheme="minorHAnsi"/>
        </w:rPr>
      </w:pPr>
      <w:r w:rsidRPr="00DC2A24">
        <w:rPr>
          <w:rFonts w:asciiTheme="minorHAnsi" w:hAnsiTheme="minorHAnsi"/>
        </w:rPr>
        <w:t xml:space="preserve">Cryoconite holes may be isolated, coalesced with a limited number of other isolated holes, unified with hydrologically connected holes or unified with the near-surface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Understanding how holes are connected is important for understanding nutrient transport within and out of the glacial system. </w:t>
      </w:r>
    </w:p>
    <w:p w14:paraId="3F83707E" w14:textId="77777777" w:rsidR="00DC2A24" w:rsidRPr="00DC2A24" w:rsidRDefault="00DC2A24" w:rsidP="00DC2A24">
      <w:pPr>
        <w:rPr>
          <w:rFonts w:asciiTheme="minorHAnsi" w:hAnsiTheme="minorHAnsi"/>
        </w:rPr>
      </w:pPr>
    </w:p>
    <w:p w14:paraId="307F6518" w14:textId="77777777" w:rsidR="00DC2A24" w:rsidRPr="00DC2A24" w:rsidRDefault="00DC2A24" w:rsidP="00DC2A24">
      <w:pPr>
        <w:rPr>
          <w:rFonts w:asciiTheme="minorHAnsi" w:hAnsiTheme="minorHAnsi"/>
        </w:rPr>
      </w:pPr>
      <w:r w:rsidRPr="00DC2A24">
        <w:rPr>
          <w:rFonts w:asciiTheme="minorHAnsi" w:hAnsiTheme="minorHAnsi"/>
        </w:rPr>
        <w:t xml:space="preserve">Cryoconite holes can be used as an indicator of weathering crust hydrological dynamics by studying the transport of material between cryoconite holes through near-surface porous ice </w:t>
      </w:r>
      <w:r w:rsidRPr="00DC2A24">
        <w:rPr>
          <w:rFonts w:asciiTheme="minorHAnsi" w:hAnsiTheme="minorHAnsi"/>
        </w:rPr>
        <w:fldChar w:fldCharType="begin" w:fldLock="1"/>
      </w:r>
      <w:r w:rsidRPr="00DC2A24">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Mitchell Cook, Hodson, &amp; Irvine-Fynn, 2016)</w:t>
      </w:r>
      <w:r w:rsidRPr="00DC2A24">
        <w:rPr>
          <w:rFonts w:asciiTheme="minorHAnsi" w:hAnsiTheme="minorHAnsi"/>
        </w:rPr>
        <w:fldChar w:fldCharType="end"/>
      </w:r>
      <w:r w:rsidRPr="00DC2A24">
        <w:rPr>
          <w:rFonts w:asciiTheme="minorHAnsi" w:hAnsiTheme="minorHAnsi"/>
        </w:rPr>
        <w:t xml:space="preserve">. Hydrology of the supraglacial system can also be investigated through the accumulation of radionuclides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Nastasi, et al., 2020)</w:t>
      </w:r>
      <w:r w:rsidRPr="00DC2A24">
        <w:rPr>
          <w:rFonts w:asciiTheme="minorHAnsi" w:hAnsiTheme="minorHAnsi"/>
        </w:rPr>
        <w:fldChar w:fldCharType="end"/>
      </w:r>
      <w:r w:rsidRPr="00DC2A24">
        <w:rPr>
          <w:rFonts w:asciiTheme="minorHAnsi" w:hAnsiTheme="minorHAnsi"/>
        </w:rPr>
        <w:t xml:space="preserve">. </w:t>
      </w:r>
    </w:p>
    <w:p w14:paraId="225622F6" w14:textId="77777777" w:rsidR="00DC2A24" w:rsidRPr="00DC2A24" w:rsidRDefault="00DC2A24" w:rsidP="00DC2A24">
      <w:pPr>
        <w:rPr>
          <w:rFonts w:asciiTheme="minorHAnsi" w:hAnsiTheme="minorHAnsi"/>
        </w:rPr>
      </w:pPr>
    </w:p>
    <w:p w14:paraId="5D87F7A7" w14:textId="77777777" w:rsidR="00DC2A24" w:rsidRPr="00DC2A24" w:rsidRDefault="00DC2A24" w:rsidP="00DC2A24">
      <w:pPr>
        <w:rPr>
          <w:rFonts w:asciiTheme="minorHAnsi" w:hAnsiTheme="minorHAnsi"/>
        </w:rPr>
      </w:pPr>
      <w:r w:rsidRPr="00DC2A24">
        <w:rPr>
          <w:rFonts w:asciiTheme="minorHAnsi" w:hAnsiTheme="minorHAnsi"/>
        </w:rPr>
        <w:t xml:space="preserve">Comparison of chemical characteristics of hydrologically connected and isolated cryoconite holes found isolated holes exhibited higher enrichment of major ions and total organic carbon (TOC)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2018)</w:t>
      </w:r>
      <w:r w:rsidRPr="00DC2A24">
        <w:rPr>
          <w:rFonts w:asciiTheme="minorHAnsi" w:hAnsiTheme="minorHAnsi"/>
        </w:rPr>
        <w:fldChar w:fldCharType="end"/>
      </w:r>
      <w:r w:rsidRPr="00DC2A24">
        <w:rPr>
          <w:rFonts w:asciiTheme="minorHAnsi" w:hAnsiTheme="minorHAnsi"/>
        </w:rPr>
        <w:t xml:space="preserve">. This may be due to increased sediment dissolution and microbial synthesis during isolation. Increased nutrient and carbon stores of isolated holes may impact </w:t>
      </w:r>
      <w:r w:rsidRPr="00DC2A24">
        <w:rPr>
          <w:rFonts w:asciiTheme="minorHAnsi" w:hAnsiTheme="minorHAnsi"/>
          <w:i/>
        </w:rPr>
        <w:t>in situ</w:t>
      </w:r>
      <w:r w:rsidRPr="00DC2A24">
        <w:rPr>
          <w:rFonts w:asciiTheme="minorHAnsi" w:hAnsiTheme="minorHAnsi"/>
        </w:rPr>
        <w:t xml:space="preserve"> microbial activity as well as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et al., 2018)</w:t>
      </w:r>
      <w:r w:rsidRPr="00DC2A24">
        <w:rPr>
          <w:rFonts w:asciiTheme="minorHAnsi" w:hAnsiTheme="minorHAnsi"/>
        </w:rPr>
        <w:fldChar w:fldCharType="end"/>
      </w:r>
      <w:r w:rsidRPr="00DC2A24">
        <w:rPr>
          <w:rFonts w:asciiTheme="minorHAnsi" w:hAnsiTheme="minorHAnsi"/>
        </w:rPr>
        <w:t>.</w:t>
      </w:r>
    </w:p>
    <w:p w14:paraId="4434BC07" w14:textId="77777777" w:rsidR="00DC2A24" w:rsidRDefault="00DC2A24" w:rsidP="00DC2A24"/>
    <w:p w14:paraId="361E23C6" w14:textId="6E15D44F" w:rsidR="00DC2A24" w:rsidRDefault="00DC2A24" w:rsidP="00DC2A24">
      <w:pPr>
        <w:pStyle w:val="Heading3"/>
      </w:pPr>
      <w:bookmarkStart w:id="11" w:name="_Toc63092843"/>
      <w:r>
        <w:t>Microbial communities</w:t>
      </w:r>
      <w:bookmarkEnd w:id="11"/>
    </w:p>
    <w:p w14:paraId="3D4F247E" w14:textId="77777777" w:rsidR="00DC2A24" w:rsidRDefault="00DC2A24" w:rsidP="00DC2A24"/>
    <w:p w14:paraId="2037CD24"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that are metabolically active during the summer when liquid water is available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w:t>
      </w:r>
      <w:r w:rsidRPr="00DC2A24">
        <w:rPr>
          <w:rFonts w:asciiTheme="minorHAnsi" w:hAnsiTheme="minorHAnsi"/>
        </w:rPr>
        <w:fldChar w:fldCharType="end"/>
      </w:r>
      <w:r w:rsidRPr="00DC2A24">
        <w:rPr>
          <w:rFonts w:asciiTheme="minorHAnsi" w:hAnsiTheme="minorHAnsi"/>
        </w:rPr>
        <w:t xml:space="preserve">. Cryoconite communities are primarily dominated by Cyanobacteria and also include blue-green algae, desmids, Proteobacteria, Bacteroidetes, Actinobacteria, archaea, fungi, ciliates, diatoms, heterotrophic and autotrophic nanoflagellates, viruses, tardigrades, rotifers, nematodes and insects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Pr="00DC2A24">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15FCD1C1" w14:textId="77777777" w:rsidR="00DC2A24" w:rsidRPr="00DC2A24" w:rsidRDefault="00DC2A24" w:rsidP="00DC2A24">
      <w:pPr>
        <w:rPr>
          <w:rFonts w:asciiTheme="minorHAnsi" w:hAnsiTheme="minorHAnsi"/>
        </w:rPr>
      </w:pPr>
      <w:r w:rsidRPr="00DC2A24">
        <w:rPr>
          <w:rFonts w:asciiTheme="minorHAnsi" w:hAnsiTheme="minorHAnsi"/>
        </w:rPr>
        <w:t xml:space="preserve">Cyanobacteria and algae initiate the food web through photosynthesis, whilst bacteria and fungi act as decomposers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Top consumers in cryoconite holes are most commonly micrometazoans such as tardigrades and rotifers that consumer algae, bacteria and detritus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w:t>
      </w:r>
      <w:r w:rsidRPr="00DC2A24">
        <w:rPr>
          <w:rFonts w:asciiTheme="minorHAnsi" w:hAnsiTheme="minorHAnsi"/>
        </w:rPr>
        <w:fldChar w:fldCharType="end"/>
      </w:r>
      <w:r w:rsidRPr="00DC2A24">
        <w:rPr>
          <w:rFonts w:asciiTheme="minorHAnsi" w:hAnsiTheme="minorHAnsi"/>
        </w:rPr>
        <w:t>.</w:t>
      </w:r>
    </w:p>
    <w:p w14:paraId="1F079AFA" w14:textId="77777777" w:rsidR="00DC2A24" w:rsidRPr="00DC2A24" w:rsidRDefault="00DC2A24" w:rsidP="00DC2A24">
      <w:pPr>
        <w:rPr>
          <w:rFonts w:asciiTheme="minorHAnsi" w:hAnsiTheme="minorHAnsi"/>
        </w:rPr>
      </w:pPr>
    </w:p>
    <w:p w14:paraId="01D135B3" w14:textId="77777777" w:rsidR="00DC2A24" w:rsidRPr="00DC2A24" w:rsidRDefault="00DC2A24" w:rsidP="00DC2A24">
      <w:pPr>
        <w:rPr>
          <w:rFonts w:asciiTheme="minorHAnsi" w:hAnsiTheme="minorHAnsi"/>
        </w:rPr>
      </w:pPr>
      <w:r w:rsidRPr="00DC2A24">
        <w:rPr>
          <w:rFonts w:asciiTheme="minorHAnsi" w:hAnsiTheme="minorHAnsi"/>
        </w:rPr>
        <w:t xml:space="preserve">Investigation into the impact of anthropogenic activity on cryoconite community structure, found some bacterial isolates were only present in anthropogenically impacted environments, whilst others were only present in unimpacted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(Lee et al., 2011)</w:t>
      </w:r>
      <w:r w:rsidRPr="00DC2A24">
        <w:rPr>
          <w:rFonts w:asciiTheme="minorHAnsi" w:hAnsiTheme="minorHAnsi"/>
        </w:rPr>
        <w:fldChar w:fldCharType="end"/>
      </w:r>
      <w:r w:rsidRPr="00DC2A24">
        <w:rPr>
          <w:rFonts w:asciiTheme="minorHAnsi" w:hAnsiTheme="minorHAnsi"/>
        </w:rPr>
        <w:t>.</w:t>
      </w:r>
    </w:p>
    <w:p w14:paraId="44DA197C" w14:textId="77777777" w:rsidR="00DC2A24" w:rsidRDefault="00DC2A24" w:rsidP="00DC2A24"/>
    <w:p w14:paraId="7E1074D2" w14:textId="77777777" w:rsidR="00DC2A24" w:rsidRDefault="00DC2A24" w:rsidP="00DC2A24">
      <w:pPr>
        <w:pStyle w:val="Heading4"/>
      </w:pPr>
      <w:r>
        <w:lastRenderedPageBreak/>
        <w:t>Primary Producers</w:t>
      </w:r>
    </w:p>
    <w:p w14:paraId="585EA721" w14:textId="77777777" w:rsidR="00DC2A24" w:rsidRDefault="00DC2A24" w:rsidP="00DC2A24"/>
    <w:p w14:paraId="423E8D28" w14:textId="77777777" w:rsidR="00DC2A24" w:rsidRPr="00DC2A24" w:rsidRDefault="00DC2A24" w:rsidP="00DC2A24">
      <w:pPr>
        <w:rPr>
          <w:rFonts w:asciiTheme="minorHAnsi" w:hAnsiTheme="minorHAnsi"/>
        </w:rPr>
      </w:pPr>
      <w:r w:rsidRPr="00DC2A24">
        <w:rPr>
          <w:rFonts w:asciiTheme="minorHAnsi" w:hAnsiTheme="minorHAnsi"/>
        </w:rPr>
        <w:t xml:space="preserve">Photoautotrophic cyanobacteria and algae are essential primary producers in the nutrient-poor glacial system, supporting a food web of heterotrophic bacteria, ciliates, tardigrades and rotifers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 Stibal et al., 2006)</w:t>
      </w:r>
      <w:r w:rsidRPr="00DC2A24">
        <w:rPr>
          <w:rFonts w:asciiTheme="minorHAnsi" w:hAnsiTheme="minorHAnsi"/>
        </w:rPr>
        <w:fldChar w:fldCharType="end"/>
      </w:r>
      <w:r w:rsidRPr="00DC2A24">
        <w:rPr>
          <w:rFonts w:asciiTheme="minorHAnsi" w:hAnsiTheme="minorHAnsi"/>
        </w:rPr>
        <w:t xml:space="preserve">. Cyanobacteria and algae, fall into seven distinct groups: unicellular Chroococcales, filamentous Oscillatoriales and Nostocales with heterocytes and akinetes, green coccoid and filamentous algae, diatoms and desmids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2006)</w:t>
      </w:r>
      <w:r w:rsidRPr="00DC2A24">
        <w:rPr>
          <w:rFonts w:asciiTheme="minorHAnsi" w:hAnsiTheme="minorHAnsi"/>
        </w:rPr>
        <w:fldChar w:fldCharType="end"/>
      </w:r>
      <w:r w:rsidRPr="00DC2A24">
        <w:rPr>
          <w:rFonts w:asciiTheme="minorHAnsi" w:hAnsiTheme="minorHAnsi"/>
        </w:rPr>
        <w:t xml:space="preserve">. </w:t>
      </w:r>
    </w:p>
    <w:p w14:paraId="74BA0E25" w14:textId="77777777" w:rsidR="00DC2A24" w:rsidRPr="00DC2A24" w:rsidRDefault="00DC2A24" w:rsidP="00DC2A24">
      <w:pPr>
        <w:rPr>
          <w:rFonts w:asciiTheme="minorHAnsi" w:hAnsiTheme="minorHAnsi"/>
        </w:rPr>
      </w:pPr>
    </w:p>
    <w:p w14:paraId="20BDA0BF" w14:textId="77777777" w:rsidR="00DC2A24" w:rsidRPr="00DC2A24" w:rsidRDefault="00DC2A24" w:rsidP="00DC2A24">
      <w:pPr>
        <w:rPr>
          <w:rFonts w:asciiTheme="minorHAnsi" w:hAnsiTheme="minorHAnsi"/>
        </w:rPr>
      </w:pPr>
      <w:r w:rsidRPr="00DC2A24">
        <w:rPr>
          <w:rFonts w:asciiTheme="minorHAnsi" w:hAnsiTheme="minorHAnsi"/>
        </w:rPr>
        <w:t xml:space="preserve">Cyanobacteria are prokaryotic oxygenic photoautotrophs that dominate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(Kaplan-levy, Hadas, Summers, &amp; Sukenik, 2010)</w:t>
      </w:r>
      <w:r w:rsidRPr="00DC2A24">
        <w:rPr>
          <w:rFonts w:asciiTheme="minorHAnsi" w:hAnsiTheme="minorHAnsi"/>
        </w:rPr>
        <w:fldChar w:fldCharType="end"/>
      </w:r>
      <w:r w:rsidRPr="00DC2A24">
        <w:rPr>
          <w:rFonts w:asciiTheme="minorHAnsi" w:hAnsiTheme="minorHAnsi"/>
        </w:rPr>
        <w:t xml:space="preserve">. They act as keystone species and ecosystem engineers, actively influencing hole morphology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Filamentous cyanobacteria produce EPS that promote bioflocculation, the binding of cryoconite sediment and organic material that help heterotrophic communities establish and develop into biofilms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25CC8A3E" w14:textId="77777777" w:rsidR="00DC2A24" w:rsidRDefault="00DC2A24" w:rsidP="00DC2A24"/>
    <w:p w14:paraId="32E0319C" w14:textId="77777777" w:rsidR="00DC2A24" w:rsidRDefault="00DC2A24" w:rsidP="00DC2A24">
      <w:pPr>
        <w:pStyle w:val="Heading4"/>
      </w:pPr>
      <w:r>
        <w:t>Heterotrophs</w:t>
      </w:r>
    </w:p>
    <w:p w14:paraId="5DDBF347" w14:textId="77777777" w:rsidR="00DC2A24" w:rsidRDefault="00DC2A24" w:rsidP="00DC2A24"/>
    <w:p w14:paraId="5A10E12E" w14:textId="77777777" w:rsidR="00DC2A24" w:rsidRPr="00DC2A24" w:rsidRDefault="00DC2A24" w:rsidP="00DC2A24">
      <w:pPr>
        <w:rPr>
          <w:rFonts w:asciiTheme="minorHAnsi" w:hAnsiTheme="minorHAnsi"/>
        </w:rPr>
      </w:pPr>
      <w:r w:rsidRPr="00DC2A24">
        <w:rPr>
          <w:rFonts w:asciiTheme="minorHAnsi" w:hAnsiTheme="minorHAnsi"/>
        </w:rPr>
        <w:t xml:space="preserve">Cryoconite heterotrophs include proteobacteria, actinobacteria, fungi and nanoflagellates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Säwström et al., 2002)</w:t>
      </w:r>
      <w:r w:rsidRPr="00DC2A24">
        <w:rPr>
          <w:rFonts w:asciiTheme="minorHAnsi" w:hAnsiTheme="minorHAnsi"/>
        </w:rPr>
        <w:fldChar w:fldCharType="end"/>
      </w:r>
      <w:r w:rsidRPr="00DC2A24">
        <w:rPr>
          <w:rFonts w:asciiTheme="minorHAnsi" w:hAnsiTheme="minorHAnsi"/>
        </w:rPr>
        <w:t xml:space="preserve">. Heterotrophic organisms within cryoconite holes have been shown to utilize a variety of carbon sources at low temperatures, illustrating their importance in decomposition, nutrient cycling and biomass production in these cryo-environments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(Margesin et al., 2002)</w:t>
      </w:r>
      <w:r w:rsidRPr="00DC2A24">
        <w:rPr>
          <w:rFonts w:asciiTheme="minorHAnsi" w:hAnsiTheme="minorHAnsi"/>
        </w:rPr>
        <w:fldChar w:fldCharType="end"/>
      </w:r>
      <w:r w:rsidRPr="00DC2A24">
        <w:rPr>
          <w:rFonts w:asciiTheme="minorHAnsi" w:hAnsiTheme="minorHAnsi"/>
        </w:rPr>
        <w:t xml:space="preserve">. Filamentous fungi and yeasts play an important role by degrading organic macromolecules through the secretion of cold-adapted enzymes, thus releasing nutrients to the cryoconite community and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w:t>
      </w:r>
      <w:r w:rsidRPr="00DC2A24">
        <w:rPr>
          <w:rFonts w:asciiTheme="minorHAnsi" w:hAnsiTheme="minorHAnsi"/>
        </w:rPr>
        <w:fldChar w:fldCharType="end"/>
      </w:r>
      <w:r w:rsidRPr="00DC2A24">
        <w:rPr>
          <w:rFonts w:asciiTheme="minorHAnsi" w:hAnsiTheme="minorHAnsi"/>
        </w:rPr>
        <w:t>.</w:t>
      </w:r>
    </w:p>
    <w:p w14:paraId="549B7B40" w14:textId="77777777" w:rsidR="00DC2A24" w:rsidRPr="00DC2A24" w:rsidRDefault="00DC2A24" w:rsidP="00DC2A24">
      <w:pPr>
        <w:rPr>
          <w:rFonts w:asciiTheme="minorHAnsi" w:hAnsiTheme="minorHAnsi"/>
        </w:rPr>
      </w:pPr>
    </w:p>
    <w:p w14:paraId="6BD42269" w14:textId="77777777" w:rsidR="00DC2A24" w:rsidRPr="00DC2A24" w:rsidRDefault="00DC2A24" w:rsidP="00DC2A24">
      <w:pPr>
        <w:rPr>
          <w:rFonts w:asciiTheme="minorHAnsi" w:hAnsiTheme="minorHAnsi"/>
        </w:rPr>
      </w:pPr>
      <w:r w:rsidRPr="00DC2A24">
        <w:rPr>
          <w:rFonts w:asciiTheme="minorHAnsi" w:hAnsiTheme="minorHAnsi"/>
        </w:rPr>
        <w:t xml:space="preserve">Whilst archaea had be previously identified in Alpine glaciers and cold environments, they were first identified in cryoconite ecosystems in Antarctica in 2012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Hodson, &amp; Osborn, 2012b)</w:t>
      </w:r>
      <w:r w:rsidRPr="00DC2A24">
        <w:rPr>
          <w:rFonts w:asciiTheme="minorHAnsi" w:hAnsiTheme="minorHAnsi"/>
        </w:rPr>
        <w:fldChar w:fldCharType="end"/>
      </w:r>
      <w:r w:rsidRPr="00DC2A24">
        <w:rPr>
          <w:rFonts w:asciiTheme="minorHAnsi" w:hAnsiTheme="minorHAnsi"/>
        </w:rPr>
        <w:t xml:space="preserve">. In 2013 ammonia-oxidizing archaea were discovered for the first time in Arctic cryoconite using qPCR targeting of the </w:t>
      </w:r>
      <w:r w:rsidRPr="00DC2A24">
        <w:rPr>
          <w:rFonts w:asciiTheme="minorHAnsi" w:hAnsiTheme="minorHAnsi"/>
          <w:i/>
        </w:rPr>
        <w:t>amoA</w:t>
      </w:r>
      <w:r w:rsidRPr="00DC2A24">
        <w:rPr>
          <w:rFonts w:asciiTheme="minorHAnsi" w:hAnsiTheme="minorHAnsi"/>
        </w:rPr>
        <w:t xml:space="preserve"> gene used in ammonia oxidation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(Zarsky et al., 2013)</w:t>
      </w:r>
      <w:r w:rsidRPr="00DC2A24">
        <w:rPr>
          <w:rFonts w:asciiTheme="minorHAnsi" w:hAnsiTheme="minorHAnsi"/>
        </w:rPr>
        <w:fldChar w:fldCharType="end"/>
      </w:r>
      <w:r w:rsidRPr="00DC2A24">
        <w:rPr>
          <w:rFonts w:asciiTheme="minorHAnsi" w:hAnsiTheme="minorHAnsi"/>
        </w:rPr>
        <w:t>.</w:t>
      </w:r>
    </w:p>
    <w:p w14:paraId="44390005" w14:textId="77777777" w:rsidR="00DC2A24" w:rsidRDefault="00DC2A24" w:rsidP="00DC2A24"/>
    <w:p w14:paraId="59C28C9E" w14:textId="77777777" w:rsidR="00DC2A24" w:rsidRDefault="00DC2A24" w:rsidP="00DC2A24">
      <w:pPr>
        <w:pStyle w:val="Heading4"/>
      </w:pPr>
      <w:r>
        <w:t>Apex consumers</w:t>
      </w:r>
    </w:p>
    <w:p w14:paraId="17996A35" w14:textId="77777777" w:rsidR="00DC2A24" w:rsidRDefault="00DC2A24" w:rsidP="00DC2A24"/>
    <w:p w14:paraId="738C40CD" w14:textId="77777777" w:rsidR="00DC2A24" w:rsidRPr="00DC2A24" w:rsidRDefault="00DC2A24" w:rsidP="00DC2A24">
      <w:pPr>
        <w:rPr>
          <w:rFonts w:asciiTheme="minorHAnsi" w:hAnsiTheme="minorHAnsi"/>
        </w:rPr>
      </w:pPr>
      <w:r w:rsidRPr="00DC2A24">
        <w:rPr>
          <w:rFonts w:asciiTheme="minorHAnsi" w:hAnsiTheme="minorHAnsi"/>
        </w:rPr>
        <w:t xml:space="preserve">Top predators include tardigrades, rotifers, and less commonly nematodes and copepods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Kolicka, Takeuchi, &amp; Kaczmarek, 2015)</w:t>
      </w:r>
      <w:r w:rsidRPr="00DC2A24">
        <w:rPr>
          <w:rFonts w:asciiTheme="minorHAnsi" w:hAnsiTheme="minorHAnsi"/>
        </w:rPr>
        <w:fldChar w:fldCharType="end"/>
      </w:r>
      <w:r w:rsidRPr="00DC2A24">
        <w:rPr>
          <w:rFonts w:asciiTheme="minorHAnsi" w:hAnsiTheme="minorHAnsi"/>
        </w:rPr>
        <w:t xml:space="preserve">. Tardigrades and rotifers are the most common micrometazoans in cryoconite holes, with one or the other dominating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Whilst nematodes are present in other supraglacial systems and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t>
      </w:r>
    </w:p>
    <w:p w14:paraId="669EF899" w14:textId="77777777" w:rsidR="00DC2A24" w:rsidRPr="00DC2A24" w:rsidRDefault="00DC2A24" w:rsidP="00DC2A24">
      <w:pPr>
        <w:rPr>
          <w:rFonts w:asciiTheme="minorHAnsi" w:hAnsiTheme="minorHAnsi"/>
        </w:rPr>
      </w:pPr>
    </w:p>
    <w:p w14:paraId="7BB3F6CC" w14:textId="77777777" w:rsidR="00DC2A24" w:rsidRPr="00DC2A24" w:rsidRDefault="00DC2A24" w:rsidP="00DC2A24">
      <w:pPr>
        <w:rPr>
          <w:rFonts w:asciiTheme="minorHAnsi" w:hAnsiTheme="minorHAnsi"/>
        </w:rPr>
      </w:pPr>
      <w:r w:rsidRPr="00DC2A24">
        <w:rPr>
          <w:rFonts w:asciiTheme="minorHAnsi" w:hAnsiTheme="minorHAnsi"/>
        </w:rPr>
        <w:t xml:space="preserve">Tardigrades are one of the most extremophilic animals in the world, living in the deep ocean, on mountains and surviving space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They are important apex consumers in cryoconite communities, controlling microalgae colonies and contributing to nutrient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Tardigrades may feed on bacteria as well as algae and constitute primary consumers as well as secondary consumers via grazing </w:t>
      </w:r>
      <w:r w:rsidRPr="00DC2A24">
        <w:rPr>
          <w:rFonts w:asciiTheme="minorHAnsi" w:hAnsiTheme="minorHAnsi"/>
        </w:rPr>
        <w:fldChar w:fldCharType="begin" w:fldLock="1"/>
      </w:r>
      <w:r w:rsidRPr="00DC2A24">
        <w:rPr>
          <w:rFonts w:asciiTheme="minorHAnsi" w:hAnsiTheme="minorHAnsi"/>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(Krzysztof Zawierucha, Ostrowska, et </w:t>
      </w:r>
      <w:r w:rsidRPr="00DC2A24">
        <w:rPr>
          <w:rFonts w:asciiTheme="minorHAnsi" w:hAnsiTheme="minorHAnsi"/>
          <w:noProof/>
        </w:rPr>
        <w:lastRenderedPageBreak/>
        <w:t>al., 2016)</w:t>
      </w:r>
      <w:r w:rsidRPr="00DC2A24">
        <w:rPr>
          <w:rFonts w:asciiTheme="minorHAnsi" w:hAnsiTheme="minorHAnsi"/>
        </w:rPr>
        <w:fldChar w:fldCharType="end"/>
      </w:r>
      <w:r w:rsidRPr="00DC2A24">
        <w:rPr>
          <w:rFonts w:asciiTheme="minorHAnsi" w:hAnsiTheme="minorHAnsi"/>
        </w:rPr>
        <w:t xml:space="preserve">.Whilst cryoconite holes habour less species than adjacent tundra, they do host unique species with three novel species recently described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Jaromerska, Janko, &amp; Gąsiorek, 2020; Krzysztof Zawierucha, Vonnahme, et al., 2016)</w:t>
      </w:r>
      <w:r w:rsidRPr="00DC2A24">
        <w:rPr>
          <w:rFonts w:asciiTheme="minorHAnsi" w:hAnsiTheme="minorHAnsi"/>
        </w:rPr>
        <w:fldChar w:fldCharType="end"/>
      </w:r>
      <w:r w:rsidRPr="00DC2A24">
        <w:rPr>
          <w:rFonts w:asciiTheme="minorHAnsi" w:hAnsiTheme="minorHAnsi"/>
        </w:rPr>
        <w:t>.</w:t>
      </w:r>
    </w:p>
    <w:p w14:paraId="420FDB8F" w14:textId="77777777" w:rsidR="00DC2A24" w:rsidRPr="00DC2A24" w:rsidRDefault="00DC2A24" w:rsidP="00DC2A24">
      <w:pPr>
        <w:rPr>
          <w:rFonts w:asciiTheme="minorHAnsi" w:hAnsiTheme="minorHAnsi"/>
        </w:rPr>
      </w:pPr>
    </w:p>
    <w:p w14:paraId="7566C2B4" w14:textId="77777777" w:rsidR="00DC2A24" w:rsidRPr="00DC2A24" w:rsidRDefault="00DC2A24" w:rsidP="00DC2A24">
      <w:pPr>
        <w:rPr>
          <w:rFonts w:asciiTheme="minorHAnsi" w:hAnsiTheme="minorHAnsi"/>
        </w:rPr>
      </w:pPr>
      <w:r w:rsidRPr="00DC2A24">
        <w:rPr>
          <w:rFonts w:asciiTheme="minorHAnsi" w:hAnsiTheme="minorHAnsi"/>
        </w:rPr>
        <w:t xml:space="preserve">Examination of tardigrades in cryoconite on mountain glaciers in central Asia found no biogeographic patterning, suggestion extremely high dispersal rates, possibly through aeolian transport when desiccated </w:t>
      </w:r>
      <w:r w:rsidRPr="00DC2A24">
        <w:rPr>
          <w:rFonts w:asciiTheme="minorHAnsi" w:hAnsiTheme="minorHAnsi"/>
        </w:rPr>
        <w:fldChar w:fldCharType="begin" w:fldLock="1"/>
      </w:r>
      <w:r w:rsidRPr="00DC2A2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Azzoni, et al., 2019; Krzysztof Zawierucha et al., 2018)</w:t>
      </w:r>
      <w:r w:rsidRPr="00DC2A24">
        <w:rPr>
          <w:rFonts w:asciiTheme="minorHAnsi" w:hAnsiTheme="minorHAnsi"/>
        </w:rPr>
        <w:fldChar w:fldCharType="end"/>
      </w:r>
      <w:r w:rsidRPr="00DC2A24">
        <w:rPr>
          <w:rFonts w:asciiTheme="minorHAnsi" w:hAnsiTheme="minorHAnsi"/>
        </w:rPr>
        <w:t>.</w:t>
      </w:r>
    </w:p>
    <w:p w14:paraId="024877B8" w14:textId="77777777" w:rsidR="00DC2A24" w:rsidRPr="00DC2A24" w:rsidRDefault="00DC2A24" w:rsidP="00DC2A24">
      <w:pPr>
        <w:rPr>
          <w:rFonts w:asciiTheme="minorHAnsi" w:hAnsiTheme="minorHAnsi"/>
        </w:rPr>
      </w:pPr>
    </w:p>
    <w:p w14:paraId="312578EE" w14:textId="77777777" w:rsidR="00DC2A24" w:rsidRPr="00DC2A24" w:rsidRDefault="00DC2A24" w:rsidP="00DC2A24">
      <w:pPr>
        <w:rPr>
          <w:rFonts w:asciiTheme="minorHAnsi" w:hAnsiTheme="minorHAnsi" w:cs="Calibri"/>
          <w:color w:val="000000"/>
        </w:rPr>
      </w:pPr>
      <w:r w:rsidRPr="00DC2A24">
        <w:rPr>
          <w:rFonts w:asciiTheme="minorHAnsi" w:hAnsiTheme="minorHAnsi"/>
        </w:rPr>
        <w:t xml:space="preserve">Climate change may threaten cold-adapted specialists like tardigrades and rotifers. Taridgrades from non-glacial systems are morphologically similar by genetically different to glacial species, whilst some are both morphologically and genetically unique </w:t>
      </w:r>
      <w:r w:rsidRPr="00DC2A24">
        <w:rPr>
          <w:rFonts w:asciiTheme="minorHAnsi" w:hAnsiTheme="minorHAnsi"/>
        </w:rPr>
        <w:fldChar w:fldCharType="begin" w:fldLock="1"/>
      </w:r>
      <w:r w:rsidRPr="00DC2A24">
        <w:rPr>
          <w:rFonts w:asciiTheme="minorHAnsi" w:hAnsiTheme="minorHAnsi"/>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2020)</w:t>
      </w:r>
      <w:r w:rsidRPr="00DC2A24">
        <w:rPr>
          <w:rFonts w:asciiTheme="minorHAnsi" w:hAnsiTheme="minorHAnsi"/>
        </w:rPr>
        <w:fldChar w:fldCharType="end"/>
      </w:r>
      <w:r w:rsidRPr="00DC2A24">
        <w:rPr>
          <w:rFonts w:asciiTheme="minorHAnsi" w:hAnsiTheme="minorHAnsi"/>
        </w:rPr>
        <w:t xml:space="preserve">. Arctic cryoconite holes on small valley glaciers are exposed to periodic freezing, sediment flushing and collapse due to </w:t>
      </w:r>
      <w:r w:rsidRPr="00DC2A24">
        <w:rPr>
          <w:rFonts w:asciiTheme="minorHAnsi" w:hAnsiTheme="minorHAnsi" w:cs="Calibri"/>
          <w:color w:val="000000"/>
        </w:rPr>
        <w:t xml:space="preserve">stochastic weather events such as rain and foehn winds </w:t>
      </w:r>
      <w:r w:rsidRPr="00DC2A24">
        <w:rPr>
          <w:rFonts w:asciiTheme="minorHAnsi" w:hAnsiTheme="minorHAnsi" w:cs="Calibri"/>
          <w:color w:val="000000"/>
        </w:rPr>
        <w:fldChar w:fldCharType="begin" w:fldLock="1"/>
      </w:r>
      <w:r w:rsidRPr="00DC2A24">
        <w:rPr>
          <w:rFonts w:asciiTheme="minorHAnsi" w:hAnsiTheme="minorHAns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cs="Calibri"/>
          <w:color w:val="000000"/>
        </w:rPr>
        <w:fldChar w:fldCharType="separate"/>
      </w:r>
      <w:r w:rsidRPr="00DC2A24">
        <w:rPr>
          <w:rFonts w:asciiTheme="minorHAnsi" w:hAnsiTheme="minorHAnsi" w:cs="Calibri"/>
          <w:noProof/>
          <w:color w:val="000000"/>
        </w:rPr>
        <w:t>(Krzysztof Zawierucha et al., 2020)</w:t>
      </w:r>
      <w:r w:rsidRPr="00DC2A24">
        <w:rPr>
          <w:rFonts w:asciiTheme="minorHAnsi" w:hAnsiTheme="minorHAnsi" w:cs="Calibri"/>
          <w:color w:val="000000"/>
        </w:rPr>
        <w:fldChar w:fldCharType="end"/>
      </w:r>
      <w:r w:rsidRPr="00DC2A24">
        <w:rPr>
          <w:rFonts w:asciiTheme="minorHAnsi" w:hAnsiTheme="minorHAnsi" w:cs="Calibri"/>
          <w:color w:val="000000"/>
        </w:rPr>
        <w:t xml:space="preserve">. These conditions favour specialized, cold-adapted stenothermic species. </w:t>
      </w:r>
      <w:r w:rsidRPr="00DC2A24">
        <w:rPr>
          <w:rFonts w:asciiTheme="minorHAnsi" w:hAnsiTheme="minorHAnsi"/>
        </w:rPr>
        <w:t xml:space="preserve">Despite this they are often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059D06F4" w14:textId="77777777" w:rsidR="00DC2A24" w:rsidRDefault="00DC2A24" w:rsidP="00DC2A24"/>
    <w:p w14:paraId="74206381" w14:textId="77777777" w:rsidR="00DC2A24" w:rsidRPr="001000C0" w:rsidRDefault="00DC2A24" w:rsidP="00DC2A24">
      <w:pPr>
        <w:pStyle w:val="Heading4"/>
      </w:pPr>
      <w:r>
        <w:t>Viruses</w:t>
      </w:r>
    </w:p>
    <w:p w14:paraId="199633CB" w14:textId="77777777" w:rsidR="00DC2A24" w:rsidRDefault="00DC2A24" w:rsidP="00DC2A24"/>
    <w:p w14:paraId="324DA3D3" w14:textId="77777777" w:rsidR="00DC2A24" w:rsidRPr="00DC2A24" w:rsidRDefault="00DC2A24" w:rsidP="00DC2A24">
      <w:pPr>
        <w:rPr>
          <w:rFonts w:asciiTheme="minorHAnsi" w:hAnsiTheme="minorHAnsi"/>
        </w:rPr>
      </w:pPr>
      <w:r w:rsidRPr="00DC2A24">
        <w:rPr>
          <w:rFonts w:asciiTheme="minorHAnsi" w:hAnsiTheme="minorHAnsi"/>
        </w:rPr>
        <w:t xml:space="preserve">Viral abundances in Arctic cryoconite holes are 10-100 times lower than those in temperate marine and freshwater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Mindl, Laybourn-Parry, Hodson, &amp; Sattler, 2007)</w:t>
      </w:r>
      <w:r w:rsidRPr="00DC2A24">
        <w:rPr>
          <w:rFonts w:asciiTheme="minorHAnsi" w:hAnsiTheme="minorHAnsi"/>
        </w:rPr>
        <w:fldChar w:fldCharType="end"/>
      </w:r>
      <w:r w:rsidRPr="00DC2A24">
        <w:rPr>
          <w:rFonts w:asciiTheme="minorHAnsi" w:hAnsiTheme="minorHAnsi"/>
        </w:rPr>
        <w:t xml:space="preserve">. However, viral infection rates of bacterioplankton in Arctic and Antarctic freshwater lakes and cryoconite holes show high frequency of visibly phage-infected bacterial cells (FVIB) and the low average number of phages per cell or burst size (BS), illustrating that viral communities can be maintained in these ultra-oligotrophic environments despite low host density and slow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Granéli, Laybourn-Parry, &amp; Anesio, 2007)</w:t>
      </w:r>
      <w:r w:rsidRPr="00DC2A24">
        <w:rPr>
          <w:rFonts w:asciiTheme="minorHAnsi" w:hAnsiTheme="minorHAnsi"/>
        </w:rPr>
        <w:fldChar w:fldCharType="end"/>
      </w:r>
      <w:r w:rsidRPr="00DC2A24">
        <w:rPr>
          <w:rFonts w:asciiTheme="minorHAnsi" w:hAnsiTheme="minorHAnsi"/>
        </w:rPr>
        <w:t xml:space="preserve">. </w:t>
      </w:r>
    </w:p>
    <w:p w14:paraId="6792AE84" w14:textId="77777777" w:rsidR="00DC2A24" w:rsidRPr="00DC2A24" w:rsidRDefault="00DC2A24" w:rsidP="00DC2A24">
      <w:pPr>
        <w:rPr>
          <w:rFonts w:asciiTheme="minorHAnsi" w:hAnsiTheme="minorHAnsi"/>
        </w:rPr>
      </w:pPr>
    </w:p>
    <w:p w14:paraId="013DE821" w14:textId="77777777" w:rsidR="00DC2A24" w:rsidRPr="00DC2A24" w:rsidRDefault="00DC2A24" w:rsidP="00DC2A24">
      <w:pPr>
        <w:rPr>
          <w:rFonts w:asciiTheme="minorHAnsi" w:hAnsiTheme="minorHAnsi"/>
        </w:rPr>
      </w:pPr>
      <w:r w:rsidRPr="00DC2A24">
        <w:rPr>
          <w:rFonts w:asciiTheme="minorHAnsi" w:hAnsiTheme="minorHAnsi"/>
        </w:rPr>
        <w:t xml:space="preserve">Investigation of viral dynamics in Svalbard found a strong positive correlation between virus and bacterial abundance, suggesting viruses play an important role in controlling bacterial mortality and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2007; Säwström et al., 2007)</w:t>
      </w:r>
      <w:r w:rsidRPr="00DC2A24">
        <w:rPr>
          <w:rFonts w:asciiTheme="minorHAnsi" w:hAnsiTheme="minorHAnsi"/>
        </w:rPr>
        <w:fldChar w:fldCharType="end"/>
      </w:r>
      <w:r w:rsidRPr="00DC2A24">
        <w:rPr>
          <w:rFonts w:asciiTheme="minorHAnsi" w:hAnsiTheme="minorHAnsi"/>
        </w:rPr>
        <w:t xml:space="preserve">. A study of bacterial and viral abundance in cryoconite of two valley glaciers in Svalbard, </w:t>
      </w:r>
      <w:r w:rsidRPr="00DC2A24">
        <w:rPr>
          <w:rFonts w:asciiTheme="minorHAnsi" w:hAnsiTheme="minorHAnsi" w:cs="Calibri"/>
        </w:rPr>
        <w:t>﻿</w:t>
      </w:r>
      <w:r w:rsidRPr="00DC2A24">
        <w:rPr>
          <w:rFonts w:asciiTheme="minorHAnsi" w:hAnsiTheme="minorHAnsi"/>
        </w:rPr>
        <w:t xml:space="preserve">Midtre Lovénbreen and Austre Brøggerbreen, found some of the lowest burst sizes reported in the literature with a mean of 2.4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To account for the measured levels of virus production, virus induced bacterial mortality could for all bacterial deaths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Viral lysis of bacteria stimulates the release of nutrients and organic matter and due to the truncated nature of cryoconite microbial food webs viruses play a more important role than in temperate ecosystems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3EFEFC3A" w14:textId="77777777" w:rsidR="00DC2A24" w:rsidRPr="00DC2A24" w:rsidRDefault="00DC2A24" w:rsidP="00DC2A24">
      <w:pPr>
        <w:rPr>
          <w:rFonts w:asciiTheme="minorHAnsi" w:hAnsiTheme="minorHAnsi"/>
        </w:rPr>
      </w:pPr>
    </w:p>
    <w:p w14:paraId="571F066D" w14:textId="77777777" w:rsidR="00DC2A24" w:rsidRPr="00DC2A24" w:rsidRDefault="00DC2A24" w:rsidP="00DC2A24">
      <w:pPr>
        <w:rPr>
          <w:rFonts w:asciiTheme="minorHAnsi" w:hAnsiTheme="minorHAnsi"/>
        </w:rPr>
      </w:pPr>
      <w:r w:rsidRPr="00DC2A24">
        <w:rPr>
          <w:rFonts w:asciiTheme="minorHAnsi" w:hAnsiTheme="minorHAnsi"/>
        </w:rPr>
        <w:t xml:space="preserve">Cryoconite holes in Taylor Valley, Antarctica, have been shown to harbour a unique regional virome with viral diversity mirroring that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Fontenele, et al., 2019)</w:t>
      </w:r>
      <w:r w:rsidRPr="00DC2A24">
        <w:rPr>
          <w:rFonts w:asciiTheme="minorHAnsi" w:hAnsiTheme="minorHAnsi"/>
        </w:rPr>
        <w:fldChar w:fldCharType="end"/>
      </w:r>
      <w:r w:rsidRPr="00DC2A24">
        <w:rPr>
          <w:rFonts w:asciiTheme="minorHAnsi" w:hAnsiTheme="minorHAnsi"/>
        </w:rPr>
        <w:t xml:space="preserve">. Moreover, viruses may be important drivers of microbial evolution via virus-host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Bellas, 2011)</w:t>
      </w:r>
      <w:r w:rsidRPr="00DC2A24">
        <w:rPr>
          <w:rFonts w:asciiTheme="minorHAnsi" w:hAnsiTheme="minorHAnsi"/>
        </w:rPr>
        <w:fldChar w:fldCharType="end"/>
      </w:r>
      <w:r w:rsidRPr="00DC2A24">
        <w:rPr>
          <w:rFonts w:asciiTheme="minorHAnsi" w:hAnsiTheme="minorHAnsi"/>
        </w:rPr>
        <w:t xml:space="preserve">. </w:t>
      </w:r>
    </w:p>
    <w:p w14:paraId="5C46623B" w14:textId="77777777" w:rsidR="00DC2A24" w:rsidRPr="00DC2A24" w:rsidRDefault="00DC2A24" w:rsidP="00DC2A24">
      <w:pPr>
        <w:rPr>
          <w:rFonts w:asciiTheme="minorHAnsi" w:hAnsiTheme="minorHAnsi"/>
        </w:rPr>
      </w:pPr>
    </w:p>
    <w:p w14:paraId="13335B16" w14:textId="77777777" w:rsidR="00DC2A24" w:rsidRPr="00DC2A24" w:rsidRDefault="00DC2A24" w:rsidP="00DC2A24">
      <w:pPr>
        <w:rPr>
          <w:rFonts w:asciiTheme="minorHAnsi" w:hAnsiTheme="minorHAnsi"/>
        </w:rPr>
      </w:pPr>
      <w:r w:rsidRPr="00DC2A24">
        <w:rPr>
          <w:rFonts w:asciiTheme="minorHAnsi" w:hAnsiTheme="minorHAnsi"/>
        </w:rPr>
        <w:t xml:space="preserve">Interestingly, bacteriophage genomes alter to match the rapidly evolving defences of their bacterial hosts. Despite this, bacteriophages from cryoconite holes across temporal and </w:t>
      </w:r>
      <w:r w:rsidRPr="00DC2A24">
        <w:rPr>
          <w:rFonts w:asciiTheme="minorHAnsi" w:hAnsiTheme="minorHAnsi"/>
        </w:rPr>
        <w:lastRenderedPageBreak/>
        <w:t xml:space="preserve">spatial distances exhibit near-identical phage genomes. This is a result of flexible gene modules, in which homologous genes exchange, producing new phage variants whilst preserving the pan-genome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Schroeder, Edwards, Barker, &amp; Anesio, 2020)</w:t>
      </w:r>
      <w:r w:rsidRPr="00DC2A24">
        <w:rPr>
          <w:rFonts w:asciiTheme="minorHAnsi" w:hAnsiTheme="minorHAnsi"/>
        </w:rPr>
        <w:fldChar w:fldCharType="end"/>
      </w:r>
      <w:r w:rsidRPr="00DC2A24">
        <w:rPr>
          <w:rFonts w:asciiTheme="minorHAnsi" w:hAnsiTheme="minorHAnsi"/>
        </w:rPr>
        <w:t>.</w:t>
      </w:r>
    </w:p>
    <w:p w14:paraId="343A12D1" w14:textId="77777777" w:rsidR="00DC2A24" w:rsidRDefault="00DC2A24" w:rsidP="00DC2A24"/>
    <w:p w14:paraId="32F09BC4" w14:textId="3E54B396" w:rsidR="00DC2A24" w:rsidRDefault="00DC2A24" w:rsidP="00DC2A24">
      <w:pPr>
        <w:pStyle w:val="Heading3"/>
      </w:pPr>
      <w:bookmarkStart w:id="12" w:name="_Toc63092844"/>
      <w:r>
        <w:t>Physiology</w:t>
      </w:r>
      <w:bookmarkEnd w:id="12"/>
    </w:p>
    <w:p w14:paraId="53947EC0" w14:textId="77777777" w:rsidR="00DC2A24" w:rsidRDefault="00DC2A24" w:rsidP="00DC2A24"/>
    <w:p w14:paraId="02CF6FB5"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exhibit a large array of stress response genes, genetic potential for nutrient and organic carbon scavenging/recycling, utilization of various carbon substrates and versatile metabolisms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 viability of anaerobic heterotrophs, particularly in low temperatures, suggests they may play a key role in winter conditions when oxygen may be depleted due to lack of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heterotrophs may be important in the reactivation of the cryoconite community after polar night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w:t>
      </w:r>
    </w:p>
    <w:p w14:paraId="6AFD3211" w14:textId="77777777" w:rsidR="00DC2A24" w:rsidRPr="00DC2A24" w:rsidRDefault="00DC2A24" w:rsidP="00DC2A24">
      <w:pPr>
        <w:rPr>
          <w:rFonts w:asciiTheme="minorHAnsi" w:hAnsiTheme="minorHAnsi"/>
        </w:rPr>
      </w:pPr>
    </w:p>
    <w:p w14:paraId="0E76A2AD" w14:textId="77777777" w:rsidR="00DC2A24" w:rsidRPr="00DC2A24" w:rsidRDefault="00DC2A24" w:rsidP="00DC2A24">
      <w:pPr>
        <w:rPr>
          <w:rFonts w:asciiTheme="minorHAnsi" w:hAnsiTheme="minorHAnsi"/>
        </w:rPr>
      </w:pPr>
      <w:r w:rsidRPr="00DC2A24">
        <w:rPr>
          <w:rFonts w:asciiTheme="minorHAnsi" w:hAnsiTheme="minorHAnsi"/>
        </w:rPr>
        <w:t xml:space="preserve">The ability of cryoconite microbes to withstand one environmental stressor can provide protection against others, for example, protection against the freeze-thaw cycle also protects against cold/heat shock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Pr="00DC2A24">
        <w:rPr>
          <w:rFonts w:asciiTheme="minorHAnsi" w:hAnsiTheme="minorHAnsi"/>
        </w:rPr>
        <w:t>.</w:t>
      </w:r>
    </w:p>
    <w:p w14:paraId="784B91FF" w14:textId="77777777" w:rsidR="00DC2A24" w:rsidRPr="00DC2A24" w:rsidRDefault="00DC2A24" w:rsidP="00DC2A24">
      <w:pPr>
        <w:rPr>
          <w:rFonts w:asciiTheme="minorHAnsi" w:hAnsiTheme="minorHAnsi"/>
        </w:rPr>
      </w:pPr>
    </w:p>
    <w:p w14:paraId="062CEAF6"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Primary producers in Antarctic ice-lidded cryoconite communities are specially adapted to low light levels, when the ice-lid attenuates up to 99% solar radiation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When ice-lidded communities were exposed to surface levels of radiation they exhibited light stress and reduced efficiency, suggesting that they are well adapted to low light levels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Arctic communities without ice-lids are exposed to high levels of solar radiation and may employ different protective strategies such as pigmentation, granule formation and photophysiological adjustment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w:t>
      </w:r>
    </w:p>
    <w:p w14:paraId="043E94A5" w14:textId="77777777" w:rsidR="00DC2A24" w:rsidRPr="00DC2A24" w:rsidRDefault="00DC2A24" w:rsidP="00DC2A24">
      <w:pPr>
        <w:rPr>
          <w:rFonts w:asciiTheme="minorHAnsi" w:eastAsiaTheme="minorEastAsia" w:hAnsiTheme="minorHAnsi"/>
        </w:rPr>
      </w:pPr>
    </w:p>
    <w:p w14:paraId="6FD93709"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Despite the cold-adapted specialism of cryoconite communities, an investigation of cryoconite from </w:t>
      </w:r>
      <w:r w:rsidRPr="00DC2A24">
        <w:rPr>
          <w:rFonts w:asciiTheme="minorHAnsi" w:hAnsiTheme="minorHAnsi" w:cs="Calibri"/>
        </w:rPr>
        <w:t>﻿</w:t>
      </w:r>
      <w:r w:rsidRPr="00DC2A24">
        <w:rPr>
          <w:rFonts w:asciiTheme="minorHAnsi" w:hAnsiTheme="minorHAnsi"/>
        </w:rPr>
        <w:t xml:space="preserve">Werenskioldbreen, Svalbard, indicated that the communities physiological optimum temperatures higher than those observed in cryoconite holes suggesting they are psychrotolerant, rather than psychrophilic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w:t>
      </w:r>
    </w:p>
    <w:p w14:paraId="7B213DD7" w14:textId="77777777" w:rsidR="00DC2A24" w:rsidRDefault="00DC2A24" w:rsidP="00DC2A24"/>
    <w:p w14:paraId="570C38D0" w14:textId="0AD7842B" w:rsidR="009E72C0" w:rsidRDefault="00DC2A24" w:rsidP="009E72C0">
      <w:pPr>
        <w:pStyle w:val="Heading3"/>
      </w:pPr>
      <w:bookmarkStart w:id="13" w:name="_Toc63092845"/>
      <w:r>
        <w:t>Biogeochemistry</w:t>
      </w:r>
      <w:bookmarkEnd w:id="13"/>
    </w:p>
    <w:p w14:paraId="6A9629D7" w14:textId="77777777" w:rsidR="00DC2A24" w:rsidRPr="00DC2A24" w:rsidRDefault="00DC2A24" w:rsidP="00DC2A24">
      <w:pPr>
        <w:rPr>
          <w:rFonts w:asciiTheme="minorHAnsi" w:hAnsiTheme="minorHAnsi"/>
        </w:rPr>
      </w:pPr>
    </w:p>
    <w:p w14:paraId="1DD0167E" w14:textId="77777777" w:rsidR="00DC2A24" w:rsidRPr="00DC2A24" w:rsidRDefault="00DC2A24" w:rsidP="00DC2A24">
      <w:pPr>
        <w:rPr>
          <w:rFonts w:asciiTheme="minorHAnsi" w:hAnsiTheme="minorHAnsi"/>
        </w:rPr>
      </w:pPr>
      <w:r w:rsidRPr="00DC2A24">
        <w:rPr>
          <w:rFonts w:asciiTheme="minorHAnsi" w:hAnsiTheme="minorHAnsi"/>
        </w:rPr>
        <w:t xml:space="preserve">The abundant liquid water and relatively stability of cryoconite holes makes them hotspots of activity in the glacial environment and the most active habitat on the snow-free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Wharton et al., 1985)</w:t>
      </w:r>
      <w:r w:rsidRPr="00DC2A24">
        <w:rPr>
          <w:rFonts w:asciiTheme="minorHAnsi" w:hAnsiTheme="minorHAnsi"/>
        </w:rPr>
        <w:fldChar w:fldCharType="end"/>
      </w:r>
      <w:r w:rsidRPr="00DC2A24">
        <w:rPr>
          <w:rFonts w:asciiTheme="minorHAnsi" w:hAnsiTheme="minorHAnsi"/>
        </w:rPr>
        <w:t xml:space="preserve">. With high rates of primary productivity and heterotrophic bacterial production at least four time greater than </w:t>
      </w:r>
      <w:r w:rsidRPr="00DC2A24">
        <w:rPr>
          <w:rFonts w:asciiTheme="minorHAnsi" w:hAnsiTheme="minorHAnsi"/>
        </w:rPr>
        <w:lastRenderedPageBreak/>
        <w:t xml:space="preserve">surrounding surface ice, these dark bioreactors generate one of the largest nutrient pools within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Nicholes et al., 2019)</w:t>
      </w:r>
      <w:r w:rsidRPr="00DC2A24">
        <w:rPr>
          <w:rFonts w:asciiTheme="minorHAnsi" w:hAnsiTheme="minorHAnsi"/>
        </w:rPr>
        <w:fldChar w:fldCharType="end"/>
      </w:r>
      <w:r w:rsidRPr="00DC2A24">
        <w:rPr>
          <w:rFonts w:asciiTheme="minorHAnsi" w:hAnsiTheme="minorHAnsi"/>
        </w:rPr>
        <w:t xml:space="preserve">. </w:t>
      </w:r>
    </w:p>
    <w:p w14:paraId="52FB9D24" w14:textId="77777777" w:rsidR="00DC2A24" w:rsidRPr="00DC2A24" w:rsidRDefault="00DC2A24" w:rsidP="00DC2A24">
      <w:pPr>
        <w:rPr>
          <w:rFonts w:asciiTheme="minorHAnsi" w:hAnsiTheme="minorHAnsi"/>
        </w:rPr>
      </w:pPr>
    </w:p>
    <w:p w14:paraId="19C83EDA" w14:textId="77777777" w:rsidR="00DC2A24" w:rsidRPr="00DC2A24" w:rsidRDefault="00DC2A24" w:rsidP="00DC2A24">
      <w:pPr>
        <w:rPr>
          <w:rFonts w:asciiTheme="minorHAnsi" w:hAnsiTheme="minorHAnsi"/>
        </w:rPr>
      </w:pPr>
      <w:r w:rsidRPr="00DC2A24">
        <w:rPr>
          <w:rFonts w:asciiTheme="minorHAnsi" w:hAnsiTheme="minorHAnsi"/>
        </w:rPr>
        <w:t xml:space="preserve">Cryoconite holes are miniecosystems that contribute biomass and nutrients to glacier melt that feeds downstream soils,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 Säwström et al., 2002)</w:t>
      </w:r>
      <w:r w:rsidRPr="00DC2A24">
        <w:rPr>
          <w:rFonts w:asciiTheme="minorHAnsi" w:hAnsiTheme="minorHAnsi"/>
        </w:rPr>
        <w:fldChar w:fldCharType="end"/>
      </w:r>
      <w:r w:rsidRPr="00DC2A24">
        <w:rPr>
          <w:rFonts w:asciiTheme="minorHAnsi" w:hAnsiTheme="minorHAnsi"/>
        </w:rPr>
        <w:t>. Within these miniecosystems, meltwater supplies nitrate and ammonium whilst dissolved inorganic carbon enters the water column via CO</w:t>
      </w:r>
      <w:r w:rsidRPr="00DC2A24">
        <w:rPr>
          <w:rFonts w:asciiTheme="minorHAnsi" w:hAnsiTheme="minorHAnsi"/>
          <w:vertAlign w:val="subscript"/>
        </w:rPr>
        <w:t>2</w:t>
      </w:r>
      <w:r w:rsidRPr="00DC2A24">
        <w:rPr>
          <w:rFonts w:asciiTheme="minorHAnsi" w:hAnsiTheme="minorHAnsi"/>
        </w:rPr>
        <w:t xml:space="preserve"> exchange between the atmosphere and solution. Phototrophic cyanobacteria and algae utilise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PO</w:t>
      </w:r>
      <w:r w:rsidRPr="00DC2A24">
        <w:rPr>
          <w:rFonts w:asciiTheme="minorHAnsi" w:hAnsiTheme="minorHAnsi"/>
          <w:vertAlign w:val="subscript"/>
        </w:rPr>
        <w:t>4</w:t>
      </w:r>
      <w:r w:rsidRPr="00DC2A24">
        <w:rPr>
          <w:rFonts w:asciiTheme="minorHAnsi" w:hAnsiTheme="minorHAnsi"/>
          <w:vertAlign w:val="superscript"/>
        </w:rPr>
        <w:t>3-</w:t>
      </w:r>
      <w:r w:rsidRPr="00DC2A24">
        <w:rPr>
          <w:rFonts w:asciiTheme="minorHAnsi" w:hAnsiTheme="minorHAnsi"/>
        </w:rPr>
        <w:t xml:space="preserve"> and dissolved inorganic carbon (DIC) to produce biomass via photosynthesis. 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322003B1" w14:textId="77777777" w:rsidR="00DC2A24" w:rsidRPr="00DC2A24" w:rsidRDefault="00DC2A24" w:rsidP="00DC2A24">
      <w:pPr>
        <w:rPr>
          <w:rFonts w:asciiTheme="minorHAnsi" w:hAnsiTheme="minorHAnsi"/>
        </w:rPr>
      </w:pPr>
    </w:p>
    <w:p w14:paraId="113A769E" w14:textId="77777777" w:rsidR="00DC2A24" w:rsidRPr="00DC2A24" w:rsidRDefault="00DC2A24" w:rsidP="00DC2A24">
      <w:pPr>
        <w:rPr>
          <w:rFonts w:asciiTheme="minorHAnsi" w:hAnsiTheme="minorHAnsi"/>
        </w:rPr>
      </w:pPr>
      <w:r w:rsidRPr="00DC2A24">
        <w:rPr>
          <w:rFonts w:asciiTheme="minorHAnsi" w:hAnsiTheme="minorHAnsi"/>
        </w:rPr>
        <w:t xml:space="preserve">Microbial communities require C, N, P and other elements to support cellular function and reproduction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 xml:space="preserve">. Whilst forms of these elements are present in the glacial environment, they are not always readily available to all microorganisms. As biologically diverse and active systems, the biomass in cryoconite sediment engages in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The dominant biogeochemical process within cryoconite holes is C cycling, although they also contribute to nutrient cycling, primarily N and 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w:t>
      </w:r>
    </w:p>
    <w:p w14:paraId="0AE552A9" w14:textId="77777777" w:rsidR="00DC2A24" w:rsidRPr="00DC2A24" w:rsidRDefault="00DC2A24" w:rsidP="00DC2A24">
      <w:pPr>
        <w:rPr>
          <w:rFonts w:asciiTheme="minorHAnsi" w:hAnsiTheme="minorHAnsi"/>
        </w:rPr>
      </w:pPr>
    </w:p>
    <w:p w14:paraId="1AA0C6E8"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Nutrients may be leached from the cryoconite sediment itself or be deposited on the glacier surface via aeolian transport, precipitation or through decomposition of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Nutrients may also be subsidised by bird faeces, with positive impacts on microbial biomass and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(Vonnahme, Devetter, Žárský, Šabacká, &amp; Elster, 2016; Zarsky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eastAsiaTheme="minorEastAsia" w:hAnsiTheme="minorHAnsi"/>
        </w:rPr>
        <w:t xml:space="preserve">The first culture-independent metagenomic analysis of alpine cryoconite found functional genes linked to N, Fe, S and P cycling, illustrating that the communities dependence on scavenging nutrients from allochthonous sources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(Edwards, Pachebat, et al., 2013)</w:t>
      </w:r>
      <w:r w:rsidRPr="00DC2A24">
        <w:rPr>
          <w:rFonts w:asciiTheme="minorHAnsi" w:eastAsiaTheme="minorEastAsia" w:hAnsiTheme="minorHAnsi"/>
        </w:rPr>
        <w:fldChar w:fldCharType="end"/>
      </w:r>
      <w:r w:rsidRPr="00DC2A24">
        <w:rPr>
          <w:rFonts w:asciiTheme="minorHAnsi" w:eastAsiaTheme="minorEastAsia" w:hAnsiTheme="minorHAnsi"/>
        </w:rPr>
        <w:t>.</w:t>
      </w:r>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1378A9AF" w14:textId="77777777" w:rsidR="00DC2A24" w:rsidRPr="00DC2A24" w:rsidRDefault="00DC2A24" w:rsidP="00DC2A24">
      <w:pPr>
        <w:rPr>
          <w:rFonts w:asciiTheme="minorHAnsi" w:hAnsiTheme="minorHAnsi"/>
        </w:rPr>
      </w:pPr>
      <w:r w:rsidRPr="00DC2A24">
        <w:rPr>
          <w:rFonts w:asciiTheme="minorHAnsi" w:hAnsiTheme="minorHAnsi"/>
        </w:rPr>
        <w:t xml:space="preserve">Cryoconite water chemistry is initially reflective of the founding material through the dissolution of primary carbonate and sulfate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After initial conditions are established, cyclical precipitation and dissolution of carbonates, net photosynthesis during the summer months and net respiration during winter shapes hole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171254E6" w14:textId="77777777" w:rsidR="00DC2A24" w:rsidRPr="00DC2A24" w:rsidRDefault="00DC2A24" w:rsidP="00DC2A24">
      <w:pPr>
        <w:rPr>
          <w:rFonts w:asciiTheme="minorHAnsi" w:hAnsiTheme="minorHAnsi"/>
        </w:rPr>
      </w:pPr>
    </w:p>
    <w:p w14:paraId="2E86EA5C" w14:textId="5B1FE369" w:rsidR="00DC2A24" w:rsidRPr="00DC2A24" w:rsidRDefault="00DC2A24" w:rsidP="00DC2A24">
      <w:pPr>
        <w:rPr>
          <w:rFonts w:asciiTheme="minorHAnsi" w:hAnsiTheme="minorHAnsi"/>
        </w:rPr>
      </w:pPr>
      <w:r w:rsidRPr="00DC2A24">
        <w:rPr>
          <w:rFonts w:asciiTheme="minorHAnsi" w:hAnsiTheme="minorHAnsi"/>
        </w:rPr>
        <w:t>Significant nutrients and major ions in cryoc</w:t>
      </w:r>
      <w:r w:rsidR="005C3AE3">
        <w:rPr>
          <w:rFonts w:asciiTheme="minorHAnsi" w:hAnsiTheme="minorHAnsi"/>
        </w:rPr>
        <w:t xml:space="preserve">onite holes are shown in </w:t>
      </w:r>
      <w:r w:rsidR="005C3AE3" w:rsidRPr="005C3AE3">
        <w:rPr>
          <w:rFonts w:asciiTheme="minorHAnsi" w:hAnsiTheme="minorHAnsi"/>
          <w:b/>
        </w:rPr>
        <w:t>Table 2</w:t>
      </w:r>
      <w:r w:rsidRPr="00DC2A24">
        <w:rPr>
          <w:rFonts w:asciiTheme="minorHAnsi" w:hAnsiTheme="minorHAnsi"/>
        </w:rPr>
        <w:t xml:space="preserve">. P is thought to be the limiting nutrient in cryoconite systems, but this may be co-limited by temperature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 lack of nitrogen limitation in cryoconite holes suggests that nitrogen fixing bacteria play an important role within these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Cryoconite holes maintain chemical balance through a variety of systems, including the prevention of CaCO</w:t>
      </w:r>
      <w:r w:rsidRPr="00DC2A24">
        <w:rPr>
          <w:rFonts w:asciiTheme="minorHAnsi" w:hAnsiTheme="minorHAnsi"/>
          <w:vertAlign w:val="subscript"/>
        </w:rPr>
        <w:t>3</w:t>
      </w:r>
      <w:r w:rsidRPr="00DC2A24">
        <w:rPr>
          <w:rFonts w:asciiTheme="minorHAnsi" w:hAnsiTheme="minorHAnsi"/>
        </w:rPr>
        <w:t xml:space="preserve"> precipitation by DOC from decomposition, thus preserving DIC for use in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08D98B1D" w14:textId="77777777" w:rsidR="00DC2A24" w:rsidRPr="00DC2A24" w:rsidRDefault="00DC2A24" w:rsidP="00DC2A24">
      <w:pPr>
        <w:rPr>
          <w:rFonts w:asciiTheme="minorHAnsi" w:hAnsiTheme="minorHAnsi"/>
        </w:rPr>
      </w:pPr>
    </w:p>
    <w:p w14:paraId="1CBA9A26" w14:textId="4EFF9DBC" w:rsidR="00DC2A24" w:rsidRDefault="00DC2A24" w:rsidP="00DC2A24">
      <w:pPr>
        <w:rPr>
          <w:rFonts w:asciiTheme="minorHAnsi" w:hAnsiTheme="minorHAnsi"/>
        </w:rPr>
      </w:pPr>
      <w:r w:rsidRPr="00DC2A24">
        <w:rPr>
          <w:rFonts w:asciiTheme="minorHAnsi" w:hAnsiTheme="minorHAnsi"/>
        </w:rPr>
        <w:lastRenderedPageBreak/>
        <w:t>Investigation of the biogeochemistry of ice-lidded cryoconite holes in the McMurdo Dry Valleys found that the holes had higher pH and major ion concentrations than surface glacier ice, partially due to dissolution of sea</w:t>
      </w:r>
      <w:r w:rsidR="00E774FD">
        <w:rPr>
          <w:rFonts w:asciiTheme="minorHAnsi" w:hAnsiTheme="minorHAnsi"/>
        </w:rPr>
        <w:t xml:space="preserve"> </w:t>
      </w:r>
      <w:r w:rsidRPr="00DC2A24">
        <w:rPr>
          <w:rFonts w:asciiTheme="minorHAnsi" w:hAnsiTheme="minorHAnsi"/>
        </w:rPr>
        <w:t xml:space="preserve">salt in the surrounding ice during annual hole melt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Moreover, investigations into Antarctic cryoconite hole biogeochemistry found ice lids contained </w:t>
      </w:r>
      <m:oMath>
        <m:r>
          <w:rPr>
            <w:rFonts w:ascii="Cambria Math" w:hAnsi="Cambria Math"/>
          </w:rPr>
          <m:t>~</m:t>
        </m:r>
      </m:oMath>
      <w:r w:rsidRPr="00DC2A24">
        <w:rPr>
          <w:rFonts w:asciiTheme="minorHAnsi" w:hAnsiTheme="minorHAnsi"/>
        </w:rPr>
        <w:t xml:space="preserve">2-5 times less solute concentrations than the underlying water, indicating that solutes are not completely removed from the lid during freezing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55D773E2" w14:textId="77777777" w:rsidR="005C3AE3" w:rsidRDefault="005C3AE3" w:rsidP="00DC2A24">
      <w:pPr>
        <w:rPr>
          <w:rFonts w:asciiTheme="minorHAnsi" w:hAnsiTheme="minorHAnsi"/>
        </w:rPr>
      </w:pPr>
    </w:p>
    <w:p w14:paraId="2CA5FDC2" w14:textId="77777777" w:rsidR="005C3AE3" w:rsidRDefault="005C3AE3" w:rsidP="005C3AE3">
      <w:pPr>
        <w:jc w:val="center"/>
        <w:rPr>
          <w:rFonts w:asciiTheme="minorHAnsi" w:hAnsiTheme="minorHAnsi"/>
        </w:rPr>
      </w:pPr>
      <w:r>
        <w:rPr>
          <w:rFonts w:asciiTheme="minorHAnsi" w:hAnsiTheme="minorHAnsi"/>
          <w:b/>
        </w:rPr>
        <w:t>Table 2</w:t>
      </w:r>
      <w:r w:rsidRPr="00DC2A24">
        <w:rPr>
          <w:rFonts w:asciiTheme="minorHAnsi" w:hAnsiTheme="minorHAnsi"/>
          <w:b/>
        </w:rPr>
        <w:t>.</w:t>
      </w:r>
      <w:r w:rsidRPr="00DC2A24">
        <w:rPr>
          <w:rFonts w:asciiTheme="minorHAnsi" w:hAnsiTheme="minorHAnsi"/>
        </w:rPr>
        <w:t xml:space="preserve"> Significant nutrients and major ions of cryoconite holes</w:t>
      </w:r>
    </w:p>
    <w:p w14:paraId="7704D84F" w14:textId="77777777" w:rsidR="005C3AE3" w:rsidRPr="00DC2A24" w:rsidRDefault="005C3AE3" w:rsidP="005C3AE3">
      <w:pPr>
        <w:jc w:val="center"/>
        <w:rPr>
          <w:rFonts w:asciiTheme="minorHAnsi" w:hAnsiTheme="minorHAnsi"/>
        </w:rPr>
      </w:pPr>
    </w:p>
    <w:tbl>
      <w:tblPr>
        <w:tblStyle w:val="GridTable4-Accent1"/>
        <w:tblW w:w="0" w:type="auto"/>
        <w:tblLook w:val="0420" w:firstRow="1" w:lastRow="0" w:firstColumn="0" w:lastColumn="0" w:noHBand="0" w:noVBand="1"/>
      </w:tblPr>
      <w:tblGrid>
        <w:gridCol w:w="4505"/>
        <w:gridCol w:w="4505"/>
      </w:tblGrid>
      <w:tr w:rsidR="005C3AE3" w:rsidRPr="00DC2A24" w14:paraId="11A1F60A" w14:textId="77777777" w:rsidTr="00704A38">
        <w:trPr>
          <w:cnfStyle w:val="100000000000" w:firstRow="1" w:lastRow="0" w:firstColumn="0" w:lastColumn="0" w:oddVBand="0" w:evenVBand="0" w:oddHBand="0" w:evenHBand="0" w:firstRowFirstColumn="0" w:firstRowLastColumn="0" w:lastRowFirstColumn="0" w:lastRowLastColumn="0"/>
        </w:trPr>
        <w:tc>
          <w:tcPr>
            <w:tcW w:w="4505" w:type="dxa"/>
          </w:tcPr>
          <w:p w14:paraId="0FEB50EE"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Dissolved Nutrients</w:t>
            </w:r>
          </w:p>
        </w:tc>
        <w:tc>
          <w:tcPr>
            <w:tcW w:w="4505" w:type="dxa"/>
          </w:tcPr>
          <w:p w14:paraId="518C623F"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Major Ions</w:t>
            </w:r>
          </w:p>
        </w:tc>
      </w:tr>
      <w:tr w:rsidR="005C3AE3" w:rsidRPr="00DC2A24" w14:paraId="60326212"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0D68875F"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Carbon</w:t>
            </w:r>
          </w:p>
        </w:tc>
        <w:tc>
          <w:tcPr>
            <w:tcW w:w="4505" w:type="dxa"/>
          </w:tcPr>
          <w:p w14:paraId="7E1E01A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791B4BFA" w14:textId="77777777" w:rsidTr="00704A38">
        <w:tc>
          <w:tcPr>
            <w:tcW w:w="4505" w:type="dxa"/>
          </w:tcPr>
          <w:p w14:paraId="07E936DE"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Inorganic Carbon</w:t>
            </w:r>
          </w:p>
        </w:tc>
        <w:tc>
          <w:tcPr>
            <w:tcW w:w="4505" w:type="dxa"/>
          </w:tcPr>
          <w:p w14:paraId="18EA8C7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57333839"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273EB01B"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Nitrogen</w:t>
            </w:r>
          </w:p>
        </w:tc>
        <w:tc>
          <w:tcPr>
            <w:tcW w:w="4505" w:type="dxa"/>
          </w:tcPr>
          <w:p w14:paraId="2AF6C01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269C3AF4" w14:textId="77777777" w:rsidTr="00704A38">
        <w:tc>
          <w:tcPr>
            <w:tcW w:w="4505" w:type="dxa"/>
          </w:tcPr>
          <w:p w14:paraId="6300B9B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2DE0DD7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37B642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28E62A1"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3B6A98F9"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33795C28" w14:textId="77777777" w:rsidTr="00704A38">
        <w:tc>
          <w:tcPr>
            <w:tcW w:w="4505" w:type="dxa"/>
          </w:tcPr>
          <w:p w14:paraId="2FBEAC0D"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40DB2DD0"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5C3AE3" w:rsidRPr="00DC2A24" w14:paraId="69402587"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1D12AF8"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Phosphorus</w:t>
            </w:r>
          </w:p>
        </w:tc>
        <w:tc>
          <w:tcPr>
            <w:tcW w:w="4505" w:type="dxa"/>
          </w:tcPr>
          <w:p w14:paraId="606A4E0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2756BAD" w14:textId="77777777" w:rsidTr="00704A38">
        <w:tc>
          <w:tcPr>
            <w:tcW w:w="4505" w:type="dxa"/>
          </w:tcPr>
          <w:p w14:paraId="5CEC94B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4505" w:type="dxa"/>
          </w:tcPr>
          <w:p w14:paraId="7B12272A" w14:textId="77777777" w:rsidR="005C3AE3" w:rsidRPr="00DC2A24" w:rsidRDefault="005C3AE3" w:rsidP="00704A38">
            <w:pPr>
              <w:rPr>
                <w:rFonts w:asciiTheme="minorHAnsi" w:hAnsiTheme="minorHAnsi" w:cstheme="majorHAnsi"/>
              </w:rPr>
            </w:pPr>
          </w:p>
        </w:tc>
      </w:tr>
      <w:tr w:rsidR="005C3AE3" w:rsidRPr="00DC2A24" w14:paraId="65A01FA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6DB0713C"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4505" w:type="dxa"/>
          </w:tcPr>
          <w:p w14:paraId="24F4FD24" w14:textId="77777777" w:rsidR="005C3AE3" w:rsidRPr="00DC2A24" w:rsidRDefault="005C3AE3" w:rsidP="00704A38">
            <w:pPr>
              <w:rPr>
                <w:rFonts w:asciiTheme="minorHAnsi" w:hAnsiTheme="minorHAnsi" w:cstheme="majorHAnsi"/>
              </w:rPr>
            </w:pPr>
          </w:p>
        </w:tc>
      </w:tr>
    </w:tbl>
    <w:p w14:paraId="458579FF" w14:textId="77777777" w:rsidR="005C3AE3" w:rsidRPr="00DC2A24" w:rsidRDefault="005C3AE3" w:rsidP="00DC2A24">
      <w:pPr>
        <w:rPr>
          <w:rFonts w:asciiTheme="minorHAnsi" w:hAnsiTheme="minorHAnsi"/>
        </w:rPr>
      </w:pPr>
    </w:p>
    <w:p w14:paraId="3DB869A3" w14:textId="77777777" w:rsidR="00DC2A24" w:rsidRPr="00DC2A24" w:rsidRDefault="00DC2A24" w:rsidP="00DC2A24">
      <w:pPr>
        <w:rPr>
          <w:rFonts w:asciiTheme="minorHAnsi" w:hAnsiTheme="minorHAnsi"/>
        </w:rPr>
      </w:pPr>
    </w:p>
    <w:p w14:paraId="66B97724" w14:textId="77777777" w:rsidR="00DC2A24" w:rsidRPr="00DC2A24" w:rsidRDefault="00DC2A24" w:rsidP="00DC2A24">
      <w:pPr>
        <w:rPr>
          <w:rFonts w:asciiTheme="minorHAnsi" w:hAnsiTheme="minorHAnsi"/>
        </w:rPr>
      </w:pPr>
      <w:r w:rsidRPr="00DC2A24">
        <w:rPr>
          <w:rFonts w:asciiTheme="minorHAnsi" w:hAnsiTheme="minorHAnsi"/>
        </w:rPr>
        <w:t>Cl</w:t>
      </w:r>
      <w:r w:rsidRPr="00DC2A24">
        <w:rPr>
          <w:rFonts w:asciiTheme="minorHAnsi" w:hAnsiTheme="minorHAnsi"/>
          <w:vertAlign w:val="superscript"/>
        </w:rPr>
        <w:t>-</w:t>
      </w:r>
      <w:r w:rsidRPr="00DC2A24">
        <w:rPr>
          <w:rFonts w:asciiTheme="minorHAnsi" w:hAnsiTheme="minorHAnsi"/>
        </w:rPr>
        <w:t xml:space="preserve"> mass within ice-lidded cryoconite holes can be used to estimate the duration of closure as it is a conservative 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It is useful to be able to measure how long a hole has been hydrologically isolated from the near surface drainage system when looking to understand how biogeochemistry in isolated holes changes with time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Comparison of Cl</w:t>
      </w:r>
      <w:r w:rsidRPr="00DC2A24">
        <w:rPr>
          <w:rFonts w:asciiTheme="minorHAnsi" w:hAnsiTheme="minorHAnsi"/>
          <w:vertAlign w:val="superscript"/>
        </w:rPr>
        <w:t>-</w:t>
      </w:r>
      <w:r w:rsidRPr="00DC2A24">
        <w:rPr>
          <w:rFonts w:asciiTheme="minorHAnsi" w:hAnsiTheme="minorHAnsi"/>
        </w:rPr>
        <w:t xml:space="preserve"> mass between cryoconite water and the equivalent volume of surrounding ice, we can see how long the cryoconite hole has been accumulating Cl</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741C939D" w14:textId="77777777" w:rsidR="00DC2A24" w:rsidRPr="00DC2A24" w:rsidRDefault="00DC2A24" w:rsidP="00DC2A24">
      <w:pPr>
        <w:rPr>
          <w:rFonts w:asciiTheme="minorHAnsi" w:hAnsiTheme="minorHAnsi"/>
        </w:rPr>
      </w:pPr>
    </w:p>
    <w:p w14:paraId="0757F1B0"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An ionic pulse is the disproportionate release of ionic solute into meltwater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(Harrington &amp; Bales, 1998)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impact of ionic pulses during the Spring thaw on ice-lidded cryoconite holes found enrichment of dissolved </w:t>
      </w:r>
      <w:r w:rsidRPr="00DC2A24">
        <w:rPr>
          <w:rFonts w:asciiTheme="minorHAnsi" w:hAnsiTheme="minorHAnsi"/>
        </w:rPr>
        <w:t>Cl</w:t>
      </w:r>
      <w:r w:rsidRPr="00DC2A24">
        <w:rPr>
          <w:rFonts w:asciiTheme="minorHAnsi" w:hAnsiTheme="min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eastAsiaTheme="minorEastAsia" w:hAnsiTheme="minorHAnsi"/>
        </w:rPr>
        <w:t xml:space="preserve">, DON, DOP, </w:t>
      </w:r>
      <w:r w:rsidRPr="00DC2A24">
        <w:rPr>
          <w:rFonts w:asciiTheme="minorHAnsi" w:hAnsiTheme="minorHAnsi" w:cstheme="majorHAnsi"/>
        </w:rPr>
        <w:t>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eastAsiaTheme="minorEastAsia" w:hAnsiTheme="minorHAnsi"/>
        </w:rPr>
        <w:t xml:space="preserve"> and DOC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The ionic pulse led to an increase in bacterial production illustrating the ability of ionic pulses to alter the timing and activity of cryoconite microbial communities and downstream ecosystems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53DFA5F5" w14:textId="77777777" w:rsidR="00DC2A24" w:rsidRDefault="00DC2A24" w:rsidP="00DC2A24"/>
    <w:p w14:paraId="45EE8A9C" w14:textId="77777777" w:rsidR="00DC2A24" w:rsidRDefault="00DC2A24" w:rsidP="00DC2A24">
      <w:pPr>
        <w:pStyle w:val="Heading4"/>
      </w:pPr>
      <w:r>
        <w:t>Carbon cycle</w:t>
      </w:r>
    </w:p>
    <w:p w14:paraId="302F2CB2" w14:textId="77777777" w:rsidR="00DC2A24" w:rsidRPr="00DC2A24" w:rsidRDefault="00DC2A24" w:rsidP="00DC2A24">
      <w:pPr>
        <w:rPr>
          <w:rFonts w:asciiTheme="minorHAnsi" w:hAnsiTheme="minorHAnsi"/>
        </w:rPr>
      </w:pPr>
    </w:p>
    <w:p w14:paraId="1CD265F5" w14:textId="77777777" w:rsid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xml:space="preserve">). DIC, scavenged from the atmosphere or surrounding ice, is fixed by primary producers, photoautotrophic cyanobacteria and algae, 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Primary producers preferentially utilise labile young atmospheric carbon, rather than aged unreactive geological carbon</w:t>
      </w:r>
      <w:r w:rsidRPr="00DC2A24">
        <w:rPr>
          <w:rFonts w:asciiTheme="minorHAnsi" w:hAnsiTheme="minorHAnsi"/>
        </w:rPr>
        <w:fldChar w:fldCharType="begin" w:fldLock="1"/>
      </w:r>
      <w:r w:rsidRPr="00DC2A24">
        <w:rPr>
          <w:rFonts w:asciiTheme="minorHAnsi" w:hAnsiTheme="minorHAnsi"/>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(McCrimmon, Bizimis, Holland, &amp; Ziolkowski, 2018)</w:t>
      </w:r>
      <w:r w:rsidRPr="00DC2A24">
        <w:rPr>
          <w:rFonts w:asciiTheme="minorHAnsi" w:hAnsiTheme="minorHAnsi"/>
        </w:rPr>
        <w:fldChar w:fldCharType="end"/>
      </w:r>
      <w:r w:rsidRPr="00DC2A24">
        <w:rPr>
          <w:rFonts w:asciiTheme="minorHAnsi" w:hAnsiTheme="minorHAnsi"/>
        </w:rPr>
        <w:t xml:space="preserve">. The organic carbon stored in primary producer biomass is either predated upon by grazers such as ciliates, tardigrades and rotifers, or after cellular death, it is taken up by decomposers such as heterotrophic bacteria and fungi. Grazers also predate on </w:t>
      </w:r>
      <w:r w:rsidRPr="00DC2A24">
        <w:rPr>
          <w:rFonts w:asciiTheme="minorHAnsi" w:hAnsiTheme="minorHAnsi"/>
        </w:rPr>
        <w:lastRenderedPageBreak/>
        <w:t xml:space="preserve">decomposers, whilst decomposers take up grazer detritus. Through respiration and decomposition, inorganic carbon re-enters the environment. </w:t>
      </w:r>
    </w:p>
    <w:p w14:paraId="626F1508" w14:textId="77777777" w:rsidR="005C3AE3" w:rsidRDefault="005C3AE3" w:rsidP="00DC2A24">
      <w:pPr>
        <w:rPr>
          <w:rFonts w:asciiTheme="minorHAnsi" w:hAnsiTheme="minorHAnsi"/>
        </w:rPr>
      </w:pPr>
    </w:p>
    <w:p w14:paraId="3215BF75" w14:textId="075EA893" w:rsidR="005C3AE3" w:rsidRDefault="005C3AE3" w:rsidP="005C3AE3">
      <w:pPr>
        <w:jc w:val="center"/>
        <w:rPr>
          <w:rFonts w:asciiTheme="minorHAnsi" w:hAnsiTheme="minorHAnsi"/>
        </w:rPr>
      </w:pPr>
      <w:r>
        <w:rPr>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8">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Default="005C3AE3" w:rsidP="005C3AE3">
      <w:pPr>
        <w:jc w:val="center"/>
        <w:rPr>
          <w:rFonts w:asciiTheme="minorHAnsi" w:hAnsiTheme="minorHAnsi"/>
          <w:b/>
        </w:rPr>
      </w:pPr>
    </w:p>
    <w:p w14:paraId="5E449A3B" w14:textId="77777777" w:rsidR="005C3AE3" w:rsidRPr="00DC2A24" w:rsidRDefault="005C3AE3" w:rsidP="005C3AE3">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4E9E31CF" w14:textId="77777777" w:rsidR="00DC2A24" w:rsidRPr="00DC2A24" w:rsidRDefault="00DC2A24" w:rsidP="00DC2A24">
      <w:pPr>
        <w:rPr>
          <w:rFonts w:asciiTheme="minorHAnsi" w:hAnsiTheme="minorHAnsi"/>
        </w:rPr>
      </w:pPr>
    </w:p>
    <w:p w14:paraId="25E9A8D1"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Cryoconite waters are typically oligotrophic, with 98% of total community respiration and 99% of bacterial production occurring in the nutrient-rich sediment layer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0FFE32DE" w14:textId="77777777" w:rsidR="00DC2A24" w:rsidRPr="00DC2A24" w:rsidRDefault="00DC2A24" w:rsidP="00DC2A24">
      <w:pPr>
        <w:rPr>
          <w:rFonts w:asciiTheme="minorHAnsi" w:hAnsiTheme="minorHAnsi"/>
        </w:rPr>
      </w:pPr>
    </w:p>
    <w:p w14:paraId="25F2396E"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holes exhibit activity levels similar to that of Artic lakes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in cryoconite holes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suggest cryoconite holes may act as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5891EF13" w14:textId="77777777" w:rsidR="00DC2A24" w:rsidRPr="00DC2A24" w:rsidRDefault="00DC2A24" w:rsidP="00DC2A24">
      <w:pPr>
        <w:rPr>
          <w:rFonts w:asciiTheme="minorHAnsi" w:hAnsiTheme="minorHAnsi"/>
        </w:rPr>
      </w:pPr>
    </w:p>
    <w:p w14:paraId="718D9BFE" w14:textId="77777777" w:rsidR="00DC2A24" w:rsidRPr="00DC2A24" w:rsidRDefault="00DC2A24" w:rsidP="00DC2A24">
      <w:pPr>
        <w:rPr>
          <w:rFonts w:asciiTheme="minorHAnsi" w:hAnsiTheme="minorHAnsi"/>
        </w:rPr>
      </w:pPr>
      <w:r w:rsidRPr="00DC2A24">
        <w:rPr>
          <w:rFonts w:asciiTheme="minorHAnsi" w:hAnsiTheme="minorHAnsi"/>
        </w:rPr>
        <w:t xml:space="preserve">Cyanobacteria are the main drivers of inorganic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Despite this, </w:t>
      </w:r>
      <w:r w:rsidRPr="00DC2A24">
        <w:rPr>
          <w:rFonts w:asciiTheme="minorHAnsi" w:eastAsiaTheme="minorEastAsia" w:hAnsiTheme="minorHAnsi"/>
        </w:rPr>
        <w:t xml:space="preserve">several cryoconite organisms possess the functional genes to perform photosynthesis, including: Cyanobacteria, Betaproteobacteria, Actinobacteria, </w:t>
      </w:r>
      <w:r w:rsidRPr="00DC2A24">
        <w:rPr>
          <w:rFonts w:asciiTheme="minorHAnsi" w:eastAsiaTheme="minorEastAsia" w:hAnsiTheme="minorHAnsi"/>
        </w:rPr>
        <w:lastRenderedPageBreak/>
        <w:t xml:space="preserve">Stramenopiles and Haptophycese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Metagenomic analysis of cryoconite found evidence of a variety high functional biodiversity in the form of metabolic pathways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(Franzetti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 xml:space="preserve">Heterotrophic microbial communities were also found to be able to degrade lactate, acetate, formate, propionate and oxalate as well as  oxidizing carbohydrates, carboxylic acids, amino acids, amines/amides and polymers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Antony, Samui, &amp; Thamban, 2018)</w:t>
      </w:r>
      <w:r w:rsidRPr="00DC2A24">
        <w:rPr>
          <w:rFonts w:asciiTheme="minorHAnsi" w:hAnsiTheme="minorHAnsi"/>
        </w:rPr>
        <w:fldChar w:fldCharType="end"/>
      </w:r>
      <w:r w:rsidRPr="00DC2A24">
        <w:rPr>
          <w:rFonts w:asciiTheme="minorHAnsi" w:hAnsiTheme="minorHAnsi"/>
        </w:rPr>
        <w:t xml:space="preserve">. The ability of heterotrophic cryoconite communities to metabolize a wide array of autochthonous and allochthonous organic carbons is supported by the presence of diverse enzyme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et al., 2018)</w:t>
      </w:r>
      <w:r w:rsidRPr="00DC2A24">
        <w:rPr>
          <w:rFonts w:asciiTheme="minorHAnsi" w:hAnsiTheme="minorHAnsi"/>
        </w:rPr>
        <w:fldChar w:fldCharType="end"/>
      </w:r>
      <w:r w:rsidRPr="00DC2A24">
        <w:rPr>
          <w:rFonts w:asciiTheme="minorHAnsi" w:hAnsiTheme="minorHAnsi"/>
        </w:rPr>
        <w:t xml:space="preserve">. </w:t>
      </w:r>
    </w:p>
    <w:p w14:paraId="60A65549" w14:textId="77777777" w:rsidR="00DC2A24" w:rsidRPr="00DC2A24" w:rsidRDefault="00DC2A24" w:rsidP="00DC2A24">
      <w:pPr>
        <w:rPr>
          <w:rFonts w:asciiTheme="minorHAnsi" w:hAnsiTheme="minorHAnsi"/>
        </w:rPr>
      </w:pPr>
    </w:p>
    <w:p w14:paraId="6822AEA7"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Cryoconite freeze/thaw cycles induces cyclical precipitation and dissolution of carbonates. An investigation into the biogeochemistry of Antarctic cryoconite holes found higher DIC:Cl- ratios in frozen holes as compared to wet holes, due to either the direct depletion by photosynthesis or precipitation of carbonates near cyanobacterial flakes and mats with elevated pH levels due to photosynthesis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Sommers et al., 2020; Stibal &amp; Tranter, 2007)</w:t>
      </w:r>
      <w:r w:rsidRPr="00DC2A24">
        <w:rPr>
          <w:rFonts w:asciiTheme="minorHAnsi" w:hAnsiTheme="minorHAnsi"/>
        </w:rPr>
        <w:fldChar w:fldCharType="end"/>
      </w:r>
      <w:r w:rsidRPr="00DC2A24">
        <w:rPr>
          <w:rFonts w:asciiTheme="minorHAnsi" w:eastAsiaTheme="minorEastAsia" w:hAnsiTheme="minorHAnsi"/>
        </w:rPr>
        <w:t>. P</w:t>
      </w:r>
      <w:r w:rsidRPr="00DC2A24">
        <w:rPr>
          <w:rFonts w:asciiTheme="minorHAnsi" w:hAnsiTheme="minorHAnsi"/>
        </w:rPr>
        <w:t xml:space="preserve">hotochemical reactions may also impact the carbon pool within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6861184F" w14:textId="77777777" w:rsidR="00DC2A24" w:rsidRPr="00DC2A24" w:rsidRDefault="00DC2A24" w:rsidP="00DC2A24">
      <w:pPr>
        <w:rPr>
          <w:rFonts w:asciiTheme="minorHAnsi" w:hAnsiTheme="minorHAnsi"/>
        </w:rPr>
      </w:pPr>
    </w:p>
    <w:p w14:paraId="6FEE87AA" w14:textId="24693755" w:rsidR="00DC2A24" w:rsidRDefault="00DC2A24" w:rsidP="00DC2A24">
      <w:pPr>
        <w:rPr>
          <w:rFonts w:asciiTheme="minorHAnsi" w:hAnsiTheme="minorHAnsi"/>
        </w:rPr>
      </w:pPr>
      <w:r w:rsidRPr="00DC2A24">
        <w:rPr>
          <w:rFonts w:asciiTheme="minorHAnsi" w:hAnsiTheme="minorHAnsi"/>
        </w:rPr>
        <w:t>The nitrogen cycle is an essential biogeochemical process in cryoconite ecosystems</w:t>
      </w:r>
      <w:r w:rsidR="00E774FD">
        <w:rPr>
          <w:rFonts w:asciiTheme="minorHAnsi" w:hAnsiTheme="minorHAnsi"/>
        </w:rPr>
        <w:t xml:space="preserve"> (</w:t>
      </w:r>
      <w:r w:rsidR="00E774FD" w:rsidRPr="00E774FD">
        <w:rPr>
          <w:rFonts w:asciiTheme="minorHAnsi" w:hAnsiTheme="minorHAnsi"/>
          <w:b/>
        </w:rPr>
        <w:t>Figure 2</w:t>
      </w:r>
      <w:r w:rsidR="00E774FD">
        <w:rPr>
          <w:rFonts w:asciiTheme="minorHAnsi" w:hAnsiTheme="minorHAnsi"/>
        </w:rPr>
        <w:t>)</w:t>
      </w:r>
      <w:r w:rsidRPr="00DC2A24">
        <w:rPr>
          <w:rFonts w:asciiTheme="minorHAnsi" w:hAnsiTheme="minorHAnsi"/>
        </w:rPr>
        <w:t xml:space="preserve">. The presence of functional marker genes for nitrogen fixation, nitrification and denitrification </w:t>
      </w:r>
      <w:r w:rsidR="00E774FD">
        <w:rPr>
          <w:rFonts w:asciiTheme="minorHAnsi" w:hAnsiTheme="minorHAnsi"/>
        </w:rPr>
        <w:t>in cryoconite samples</w:t>
      </w:r>
      <w:r w:rsidRPr="00DC2A24">
        <w:rPr>
          <w:rFonts w:asciiTheme="minorHAnsi" w:hAnsiTheme="minorHAnsi"/>
        </w:rPr>
        <w:t xml:space="preserve"> from Svalbard, Greenland and Antarctic</w:t>
      </w:r>
      <w:r w:rsidR="00E774FD">
        <w:rPr>
          <w:rFonts w:asciiTheme="minorHAnsi" w:hAnsiTheme="minorHAnsi"/>
        </w:rPr>
        <w:t>,</w:t>
      </w:r>
      <w:r w:rsidRPr="00DC2A24">
        <w:rPr>
          <w:rFonts w:asciiTheme="minorHAnsi" w:hAnsiTheme="minorHAnsi"/>
        </w:rPr>
        <w:t xml:space="preserve"> highlights their importance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et al., 2012a; J. Telling et al., 2012; Jon Telling et al., 2011)</w:t>
      </w:r>
      <w:r w:rsidRPr="00DC2A24">
        <w:rPr>
          <w:rFonts w:asciiTheme="minorHAnsi" w:hAnsiTheme="minorHAnsi"/>
        </w:rPr>
        <w:fldChar w:fldCharType="end"/>
      </w:r>
      <w:r w:rsidRPr="00DC2A24">
        <w:rPr>
          <w:rFonts w:asciiTheme="minorHAnsi" w:hAnsiTheme="minorHAnsi"/>
        </w:rPr>
        <w:t>.</w:t>
      </w:r>
    </w:p>
    <w:p w14:paraId="34D396BF" w14:textId="77777777" w:rsidR="00E774FD" w:rsidRDefault="00E774FD" w:rsidP="00DC2A24">
      <w:pPr>
        <w:rPr>
          <w:rFonts w:asciiTheme="minorHAnsi" w:hAnsiTheme="minorHAnsi"/>
        </w:rPr>
      </w:pPr>
    </w:p>
    <w:p w14:paraId="04BC5883" w14:textId="489C3DB5" w:rsidR="00E774FD" w:rsidRDefault="00E774FD" w:rsidP="00DC2A24">
      <w:pPr>
        <w:rPr>
          <w:rFonts w:asciiTheme="minorHAnsi" w:hAnsiTheme="minorHAnsi"/>
        </w:rPr>
      </w:pPr>
      <w:r>
        <w:rPr>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9">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165F0C5A" w14:textId="77777777" w:rsidR="00E774FD" w:rsidRPr="00DC2A24" w:rsidRDefault="00E774FD" w:rsidP="00E774FD">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biochemical processes of the nitrogen cycle, including: Nitrogen fixation nitrification, nitrate reduction and denitrification</w:t>
      </w:r>
    </w:p>
    <w:p w14:paraId="50E28F8F" w14:textId="77777777" w:rsidR="00E774FD" w:rsidRPr="00DC2A24" w:rsidRDefault="00E774FD" w:rsidP="00DC2A24">
      <w:pPr>
        <w:rPr>
          <w:rFonts w:asciiTheme="minorHAnsi" w:hAnsiTheme="minorHAnsi"/>
        </w:rPr>
      </w:pPr>
    </w:p>
    <w:p w14:paraId="2CD78B1B" w14:textId="77777777" w:rsidR="00DC2A24" w:rsidRPr="00DC2A24" w:rsidRDefault="00DC2A24" w:rsidP="00DC2A24">
      <w:pPr>
        <w:rPr>
          <w:rFonts w:asciiTheme="minorHAnsi" w:hAnsiTheme="minorHAnsi"/>
        </w:rPr>
      </w:pPr>
    </w:p>
    <w:p w14:paraId="64005882"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et al.,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Archaea are also known to play a role in the immobilization of NH</w:t>
      </w:r>
      <w:r w:rsidRPr="00DC2A24">
        <w:rPr>
          <w:rFonts w:asciiTheme="minorHAnsi" w:hAnsiTheme="minorHAnsi"/>
          <w:vertAlign w:val="subscript"/>
        </w:rPr>
        <w:t>4</w:t>
      </w:r>
      <w:r w:rsidRPr="00DC2A24">
        <w:rPr>
          <w:rFonts w:asciiTheme="minorHAnsi" w:hAnsiTheme="minorHAnsi"/>
          <w:vertAlign w:val="superscript"/>
        </w:rPr>
        <w:t xml:space="preserve">+ </w:t>
      </w:r>
      <w:r w:rsidRPr="00DC2A24">
        <w:rPr>
          <w:rFonts w:asciiTheme="minorHAnsi" w:hAnsiTheme="minorHAnsi"/>
        </w:rPr>
        <w:t xml:space="preserve"> as well as the production of surplus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vertAlign w:val="superscript"/>
        </w:rPr>
        <w:fldChar w:fldCharType="begin" w:fldLock="1"/>
      </w:r>
      <w:r w:rsidRPr="00DC2A24">
        <w:rPr>
          <w:rFonts w:asciiTheme="minorHAnsi" w:hAnsiTheme="minorHAnsi"/>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vertAlign w:val="superscript"/>
        </w:rPr>
        <w:fldChar w:fldCharType="separate"/>
      </w:r>
      <w:r w:rsidRPr="00DC2A24">
        <w:rPr>
          <w:rFonts w:asciiTheme="minorHAnsi" w:hAnsiTheme="minorHAnsi"/>
          <w:noProof/>
        </w:rPr>
        <w:t>(Zarsky et al., 2013)</w:t>
      </w:r>
      <w:r w:rsidRPr="00DC2A24">
        <w:rPr>
          <w:rFonts w:asciiTheme="minorHAnsi" w:hAnsiTheme="minorHAnsi"/>
          <w:vertAlign w:val="superscript"/>
        </w:rPr>
        <w:fldChar w:fldCharType="end"/>
      </w:r>
      <w:r w:rsidRPr="00DC2A24">
        <w:rPr>
          <w:rFonts w:asciiTheme="minorHAnsi" w:hAnsiTheme="minorHAnsi"/>
        </w:rPr>
        <w:t>.</w:t>
      </w:r>
    </w:p>
    <w:p w14:paraId="7C505AED" w14:textId="77777777" w:rsidR="00DC2A24" w:rsidRPr="00DC2A24" w:rsidRDefault="00DC2A24" w:rsidP="00DC2A24">
      <w:pPr>
        <w:rPr>
          <w:rFonts w:asciiTheme="minorHAnsi" w:hAnsiTheme="minorHAnsi"/>
          <w:vertAlign w:val="superscript"/>
        </w:rPr>
      </w:pPr>
    </w:p>
    <w:p w14:paraId="31BD1EEC"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granules from </w:t>
      </w:r>
      <w:r w:rsidRPr="00DC2A24">
        <w:rPr>
          <w:rFonts w:asciiTheme="minorHAnsi" w:eastAsiaTheme="minorEastAsia" w:hAnsiTheme="minorHAnsi" w:cs="Calibri"/>
        </w:rPr>
        <w:t>﻿</w:t>
      </w:r>
      <w:r w:rsidRPr="00DC2A24">
        <w:rPr>
          <w:rFonts w:asciiTheme="minorHAnsi" w:eastAsiaTheme="minorEastAsia" w:hAnsiTheme="minorHAnsi"/>
        </w:rPr>
        <w:t xml:space="preserve">Ürümqi Glacier No. 1, in central Asia, were analysed for evidence of nitrogen cycling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Marker genes for nitrogen fixation were identified, whilst marker genes for nitrification and denitrification were more abundantly transcribed. These finding demonstrate the importance of nitrifiers and denitrifiers for supporting cryoconite microbial communities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The relative impact of these processes may differ depending on cryoconite community structure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3F582212" w14:textId="77777777" w:rsidR="00DC2A24" w:rsidRPr="00DC2A24" w:rsidRDefault="00DC2A24" w:rsidP="00DC2A24">
      <w:pPr>
        <w:rPr>
          <w:rFonts w:asciiTheme="minorHAnsi" w:hAnsiTheme="minorHAnsi"/>
        </w:rPr>
      </w:pPr>
    </w:p>
    <w:p w14:paraId="331FDA51"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Nitrogen fixation (nitrogenase activity) on glaciers is key to microbial growth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Nitrogen fixation occurs when molecular nitrogen from the atmosphere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Input of nitrogen from fixation was found to be 2 orders of magnitude lower than snowmelt and rain inputs. On the GIS it was found nitrogen fixation only occurred when dissolved and sediment-bound inorganic nitrogen levels were undetectable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 Telling et al., 2012)</w:t>
      </w:r>
      <w:r w:rsidRPr="00DC2A24">
        <w:rPr>
          <w:rFonts w:asciiTheme="minorHAnsi" w:eastAsiaTheme="minorEastAsia" w:hAnsiTheme="minorHAnsi"/>
        </w:rPr>
        <w:fldChar w:fldCharType="end"/>
      </w:r>
      <w:r w:rsidRPr="00DC2A24">
        <w:rPr>
          <w:rFonts w:asciiTheme="minorHAnsi" w:eastAsiaTheme="minorEastAsia" w:hAnsiTheme="minorHAnsi"/>
        </w:rPr>
        <w:t xml:space="preserve">. Anthropogenic ammonium deposition to the GIS has doubled since preindustrial times due to fossil fuel burning and increased anthropogenically driven nitrogen deposition may have reduced the need for nitrogen fixation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Phosphorus is deficient in glacial systems, therefore presents a biolimiting nutrient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&amp; Benning, 2008)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speciation and bioavailability of phosphorus on </w:t>
      </w:r>
      <w:r w:rsidRPr="00DC2A24">
        <w:rPr>
          <w:rFonts w:asciiTheme="minorHAnsi" w:eastAsiaTheme="minorEastAsia" w:hAnsiTheme="minorHAnsi" w:cs="Calibri"/>
        </w:rPr>
        <w:t>﻿</w:t>
      </w:r>
      <w:r w:rsidRPr="00DC2A24">
        <w:rPr>
          <w:rFonts w:asciiTheme="minorHAnsi" w:eastAsiaTheme="minorEastAsia" w:hAnsiTheme="minorHAnsi"/>
        </w:rPr>
        <w:t xml:space="preserve">Werenskioldbreen glacier, Svalbard, found P content of cryoconite was higher than would be expected from local sources and could be explained by allochthonous organic matter input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 xml:space="preserve">. Supraglacial P sources include local rock debris of primarily lithospheric P and aeolian dust containing organic material and therefore, secondary biospheric P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w:t>
      </w:r>
    </w:p>
    <w:p w14:paraId="4DB444BD" w14:textId="77777777" w:rsidR="00DC2A24" w:rsidRDefault="00DC2A24" w:rsidP="00DC2A24"/>
    <w:p w14:paraId="17BDE8BE" w14:textId="26147D3C" w:rsidR="00DC2A24" w:rsidRDefault="00DC2A24" w:rsidP="00DC2A24">
      <w:pPr>
        <w:pStyle w:val="Heading3"/>
      </w:pPr>
      <w:bookmarkStart w:id="14" w:name="_Toc63092846"/>
      <w:r>
        <w:t>Downstream impact</w:t>
      </w:r>
      <w:bookmarkEnd w:id="14"/>
    </w:p>
    <w:p w14:paraId="6B9691F2" w14:textId="77777777" w:rsidR="00DC2A24" w:rsidRPr="00DC2A24" w:rsidRDefault="00DC2A24" w:rsidP="00DC2A24">
      <w:pPr>
        <w:rPr>
          <w:rFonts w:asciiTheme="minorHAnsi" w:hAnsiTheme="minorHAnsi"/>
        </w:rPr>
      </w:pPr>
    </w:p>
    <w:p w14:paraId="0A69D15A" w14:textId="77777777" w:rsidR="00DC2A24" w:rsidRPr="00DC2A24" w:rsidRDefault="00DC2A24" w:rsidP="00DC2A24">
      <w:pPr>
        <w:rPr>
          <w:rFonts w:asciiTheme="minorHAnsi" w:hAnsiTheme="minorHAnsi"/>
        </w:rPr>
      </w:pPr>
      <w:r w:rsidRPr="00DC2A24">
        <w:rPr>
          <w:rFonts w:asciiTheme="minorHAnsi" w:hAnsiTheme="minorHAnsi"/>
        </w:rPr>
        <w:t xml:space="preserve">Cryoconite ecosystems have significant impacts beyond the ice surface. Biogeochemical processes in cryoconite holes concentration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 xml:space="preserve">. Cryoconite in Taylor Valley, Antarctica, contained 2-7 times more particulate organic carbon (POC), 5-25 times more particulate N and 8 times more labile P than surrounding source </w:t>
      </w:r>
      <w:r w:rsidRPr="00DC2A24">
        <w:rPr>
          <w:rFonts w:asciiTheme="minorHAnsi" w:hAnsiTheme="minorHAnsi"/>
        </w:rPr>
        <w:lastRenderedPageBreak/>
        <w:t xml:space="preserve">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The dissolved nutrient and particulate store in cryoconite holes is then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within which is a network of ephemeral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1891147B" w14:textId="77777777" w:rsidR="00DC2A24" w:rsidRPr="00DC2A24" w:rsidRDefault="00DC2A24" w:rsidP="00DC2A24">
      <w:pPr>
        <w:rPr>
          <w:rFonts w:asciiTheme="minorHAnsi" w:hAnsiTheme="minorHAnsi"/>
        </w:rPr>
      </w:pPr>
    </w:p>
    <w:p w14:paraId="10CB81A9" w14:textId="77777777" w:rsidR="00DC2A24" w:rsidRPr="00DC2A24" w:rsidRDefault="00DC2A24" w:rsidP="00DC2A24">
      <w:pPr>
        <w:rPr>
          <w:rFonts w:asciiTheme="minorHAnsi" w:hAnsiTheme="minorHAnsi"/>
        </w:rPr>
      </w:pPr>
      <w:r w:rsidRPr="00DC2A24">
        <w:rPr>
          <w:rFonts w:asciiTheme="minorHAnsi" w:hAnsiTheme="minorHAnsi"/>
        </w:rPr>
        <w:t xml:space="preserve">Investigation of cryoconite holes in the McMurdo Dry Valleys, Antarctica, found cryoconite holes attributed at least 13% of the observed glacier runoff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rPr>
        <w:t xml:space="preserve">. Flushed cryoconite sediment may function as inocula for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the summer melt, whole glacial flushing has been shown to increase primary production in ice-covered lakes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(Foreman, Wolf, &amp; Priscu, 2004)</w:t>
      </w:r>
      <w:r w:rsidRPr="00DC2A24">
        <w:rPr>
          <w:rFonts w:asciiTheme="minorHAnsi" w:hAnsiTheme="minorHAnsi"/>
        </w:rPr>
        <w:fldChar w:fldCharType="end"/>
      </w:r>
      <w:r w:rsidRPr="00DC2A24">
        <w:rPr>
          <w:rFonts w:asciiTheme="minorHAnsi" w:hAnsiTheme="minorHAnsi"/>
        </w:rPr>
        <w:t xml:space="preserve">. Mass balance modelling has shown that the increase in productivity observed in Lake Fryxell can be explained by an influx of nutrients, primarily nitrogen, from upstream cryoconite holes following a melt event in 2001/2002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the summer melt around 50% of the cryoconite holes in Taylor Valley become hydrologically connected and a proportion of the nutrient rich sediment is exported to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particularly warm summers that usually occur with decadal frequency, the majority of cryoconite holes may be flushed of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Cryoconite sediment may play an important role in colonizing terrestrial environments such as newly deglaciated areas, contributing to soil conditioning and nutrient deposition in the form of fixed nitrogen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6A39F51A" w14:textId="77777777" w:rsidR="00DC2A24" w:rsidRPr="00DC2A24" w:rsidRDefault="00DC2A24" w:rsidP="00DC2A24">
      <w:pPr>
        <w:rPr>
          <w:rFonts w:asciiTheme="minorHAnsi" w:hAnsiTheme="minorHAnsi"/>
        </w:rPr>
      </w:pPr>
    </w:p>
    <w:p w14:paraId="4C7CD5F0" w14:textId="77777777" w:rsidR="00DC2A24" w:rsidRPr="00DC2A24" w:rsidRDefault="00DC2A24" w:rsidP="00DC2A24">
      <w:pPr>
        <w:rPr>
          <w:rFonts w:asciiTheme="minorHAnsi" w:hAnsiTheme="minorHAnsi"/>
        </w:rPr>
      </w:pPr>
      <w:r w:rsidRPr="00DC2A24">
        <w:rPr>
          <w:rFonts w:asciiTheme="minorHAnsi" w:hAnsiTheme="minorHAnsi"/>
        </w:rPr>
        <w:t xml:space="preserve">Some research has suggested that cryoconite biota are restricted to similar local habitats and unlikely to colonise new ones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(Grongaard, Pugh, &amp; McInnes, 1999)</w:t>
      </w:r>
      <w:r w:rsidRPr="00DC2A24">
        <w:rPr>
          <w:rFonts w:asciiTheme="minorHAnsi" w:hAnsiTheme="minorHAnsi"/>
        </w:rPr>
        <w:fldChar w:fldCharType="end"/>
      </w:r>
      <w:r w:rsidRPr="00DC2A24">
        <w:rPr>
          <w:rFonts w:asciiTheme="minorHAnsi" w:hAnsiTheme="minorHAnsi"/>
        </w:rP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(Mindl et al., 2007)</w:t>
      </w:r>
      <w:r w:rsidRPr="00DC2A24">
        <w:rPr>
          <w:rFonts w:asciiTheme="minorHAnsi" w:hAnsiTheme="minorHAnsi"/>
        </w:rPr>
        <w:fldChar w:fldCharType="end"/>
      </w:r>
      <w:r w:rsidRPr="00DC2A24">
        <w:rPr>
          <w:rFonts w:asciiTheme="minorHAnsi" w:hAnsiTheme="minorHAnsi"/>
        </w:rP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Interestingly, many of the proliferating anaerobe genera (</w:t>
      </w:r>
      <w:r w:rsidRPr="00DC2A24">
        <w:rPr>
          <w:rFonts w:asciiTheme="minorHAnsi" w:hAnsiTheme="minorHAnsi" w:cs="Calibri"/>
          <w:i/>
          <w:color w:val="000000"/>
        </w:rPr>
        <w:t>Psychrosinus</w:t>
      </w:r>
      <w:r w:rsidRPr="00DC2A24">
        <w:rPr>
          <w:rFonts w:asciiTheme="minorHAnsi" w:hAnsiTheme="minorHAnsi" w:cs="Calibri"/>
          <w:color w:val="000000"/>
        </w:rPr>
        <w:t>,</w:t>
      </w:r>
      <w:r w:rsidRPr="00DC2A24">
        <w:rPr>
          <w:rFonts w:asciiTheme="minorHAnsi" w:hAnsiTheme="minorHAnsi" w:cs="Calibri"/>
          <w:i/>
          <w:color w:val="000000"/>
        </w:rPr>
        <w:t xml:space="preserve"> Acetobacterium</w:t>
      </w:r>
      <w:r w:rsidRPr="00DC2A24">
        <w:rPr>
          <w:rFonts w:asciiTheme="minorHAnsi" w:hAnsiTheme="minorHAnsi" w:cs="Calibri"/>
          <w:color w:val="000000"/>
        </w:rPr>
        <w:t xml:space="preserve">, and </w:t>
      </w:r>
      <w:r w:rsidRPr="00DC2A24">
        <w:rPr>
          <w:rFonts w:asciiTheme="minorHAnsi" w:hAnsiTheme="minorHAnsi" w:cs="Calibri"/>
          <w:i/>
          <w:color w:val="000000"/>
        </w:rPr>
        <w:t>Paludibacter</w:t>
      </w:r>
      <w:r w:rsidRPr="00DC2A24">
        <w:rPr>
          <w:rFonts w:asciiTheme="minorHAnsi" w:hAnsiTheme="minorHAnsi" w:cs="Calibri"/>
          <w:color w:val="000000"/>
        </w:rPr>
        <w:t xml:space="preserve">) </w:t>
      </w:r>
      <w:r w:rsidRPr="00DC2A24">
        <w:rPr>
          <w:rFonts w:asciiTheme="minorHAnsi" w:hAnsiTheme="minorHAnsi"/>
        </w:rPr>
        <w:t xml:space="preserve">were non-endospore forming, suggesting that endospore formation was not a filter on aeolian transport to the glacier and subsistence in cryoconite hole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w:t>
      </w:r>
    </w:p>
    <w:p w14:paraId="6C283CD0" w14:textId="77777777" w:rsidR="00DC2A24" w:rsidRDefault="00DC2A24" w:rsidP="00DC2A24"/>
    <w:p w14:paraId="5EB1F597" w14:textId="248A0D70" w:rsidR="00DC2A24" w:rsidRDefault="00DC2A24" w:rsidP="00DC2A24">
      <w:pPr>
        <w:pStyle w:val="Heading3"/>
      </w:pPr>
      <w:bookmarkStart w:id="15" w:name="_Toc63092847"/>
      <w:r>
        <w:t>Elemental deposition, radionuclides and pollutants</w:t>
      </w:r>
      <w:bookmarkEnd w:id="15"/>
      <w:r>
        <w:t xml:space="preserve"> </w:t>
      </w:r>
    </w:p>
    <w:p w14:paraId="6C278FC6" w14:textId="77777777" w:rsidR="00DC2A24" w:rsidRDefault="00DC2A24" w:rsidP="00DC2A24"/>
    <w:p w14:paraId="44C38AAD"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Zaborska, Kolicka, Różycki, &amp; Zawierucha, 2016)</w:t>
      </w:r>
      <w:r w:rsidRPr="00DC2A24">
        <w:rPr>
          <w:rFonts w:asciiTheme="minorHAnsi" w:hAnsiTheme="minorHAnsi"/>
        </w:rPr>
        <w:fldChar w:fldCharType="end"/>
      </w:r>
      <w:r w:rsidRPr="00DC2A24">
        <w:rPr>
          <w:rFonts w:asciiTheme="minorHAnsi" w:hAnsiTheme="minorHAnsi"/>
        </w:rPr>
        <w:t xml:space="preserve">. As such, cryoconite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Elemental deposition occurs through natural processes such as crustal contribution and sea salt spray, or anthropogenic sources such as transmission of dust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It is suggested that cryoconite accrues high levels of atmospheric pollutants due to binding with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As cryoconite accumulates contaminants, it may then transfer to downstream ecosystems, depositing contaminants in soils and marine sediments where it can transfer along the trophic chain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Huang et al., 2019; Łokas et al., 2016)</w:t>
      </w:r>
      <w:r w:rsidRPr="00DC2A24">
        <w:rPr>
          <w:rFonts w:asciiTheme="minorHAnsi" w:hAnsiTheme="minorHAnsi"/>
        </w:rPr>
        <w:fldChar w:fldCharType="end"/>
      </w:r>
      <w:r w:rsidRPr="00DC2A24">
        <w:rPr>
          <w:rFonts w:asciiTheme="minorHAnsi" w:hAnsiTheme="minorHAnsi"/>
        </w:rPr>
        <w:t xml:space="preserve">. High levels of contaminants in reindeer, seals and polar bears have already been reported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w:t>
      </w:r>
    </w:p>
    <w:p w14:paraId="1B8333B1" w14:textId="77777777" w:rsidR="00DC2A24" w:rsidRPr="00DC2A24" w:rsidRDefault="00DC2A24" w:rsidP="00DC2A24">
      <w:pPr>
        <w:rPr>
          <w:rFonts w:asciiTheme="minorHAnsi" w:hAnsiTheme="minorHAnsi"/>
        </w:rPr>
      </w:pPr>
    </w:p>
    <w:p w14:paraId="1362DC21" w14:textId="77777777" w:rsidR="00DC2A24" w:rsidRPr="00DC2A24" w:rsidRDefault="00DC2A24" w:rsidP="00DC2A24">
      <w:pPr>
        <w:rPr>
          <w:rFonts w:asciiTheme="minorHAnsi" w:hAnsiTheme="minorHAnsi"/>
        </w:rPr>
      </w:pPr>
      <w:r w:rsidRPr="00DC2A24">
        <w:rPr>
          <w:rFonts w:asciiTheme="minorHAnsi" w:hAnsiTheme="minorHAnsi"/>
        </w:rPr>
        <w:t xml:space="preserve">Cryoconite samples taken from Ny-Ålesund were investigated for elemental deposition, including aluminium (Al), arsenic (As), cadmium (Cd), cobalt (Co), chromium (Cr), cesium (Cs), copper (Cu), iron (Fe), manganese (Mn), nickel (Ni), lead (Pb), vanadium (V) and zinc (Zn)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High concentrations of heavy metals Al and Fe were observed in the cryoconite samples which tend to accumulate elements. </w:t>
      </w:r>
    </w:p>
    <w:p w14:paraId="52A394C3" w14:textId="77777777" w:rsidR="00DC2A24" w:rsidRPr="00DC2A24" w:rsidRDefault="00DC2A24" w:rsidP="00DC2A24">
      <w:pPr>
        <w:rPr>
          <w:rFonts w:asciiTheme="minorHAnsi" w:hAnsiTheme="minorHAnsi"/>
        </w:rPr>
      </w:pPr>
    </w:p>
    <w:p w14:paraId="688ECE36" w14:textId="77777777" w:rsidR="00DC2A24" w:rsidRPr="00DC2A24" w:rsidRDefault="00DC2A24" w:rsidP="00DC2A24">
      <w:pPr>
        <w:rPr>
          <w:rFonts w:asciiTheme="minorHAnsi" w:hAnsiTheme="minorHAnsi"/>
        </w:rPr>
      </w:pPr>
      <w:r w:rsidRPr="00DC2A24">
        <w:rPr>
          <w:rFonts w:asciiTheme="minorHAnsi" w:hAnsiTheme="minorHAnsi"/>
        </w:rPr>
        <w:t xml:space="preserve">Radioactive fallout signatures vary geographically, as alpine cryoconite is primarily influenced by the Chernobyl fallout, while other regions received fallout from nuclear tests and satellite re-entries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Contaminants, including radionuclides, are mobilized from glacier ice via meltwater and concentrate in cryoconite granules due to their affinity for organic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w:t>
      </w:r>
    </w:p>
    <w:p w14:paraId="4989D17F" w14:textId="77777777" w:rsidR="00DC2A24" w:rsidRPr="00DC2A24" w:rsidRDefault="00DC2A24" w:rsidP="00DC2A24">
      <w:pPr>
        <w:rPr>
          <w:rFonts w:asciiTheme="minorHAnsi" w:hAnsiTheme="minorHAnsi"/>
        </w:rPr>
      </w:pPr>
    </w:p>
    <w:p w14:paraId="4736D3D9" w14:textId="77777777" w:rsidR="00DC2A24" w:rsidRPr="00DC2A24" w:rsidRDefault="00DC2A24" w:rsidP="00DC2A24">
      <w:pPr>
        <w:rPr>
          <w:rFonts w:asciiTheme="minorHAnsi" w:hAnsiTheme="minorHAnsi"/>
        </w:rPr>
      </w:pPr>
      <w:r w:rsidRPr="00DC2A24">
        <w:rPr>
          <w:rFonts w:asciiTheme="minorHAnsi" w:hAnsiTheme="minorHAnsi"/>
        </w:rPr>
        <w:t xml:space="preserve">Climate change mediated glacial retreat is leading to the secondary emission of radionuclides and heavy metals deposited in previous decades, however, little is known about the role of cryoconite in controlling these historical deposits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et al., 2017)</w:t>
      </w:r>
      <w:r w:rsidRPr="00DC2A24">
        <w:rPr>
          <w:rFonts w:asciiTheme="minorHAnsi" w:hAnsiTheme="minorHAnsi"/>
        </w:rPr>
        <w:fldChar w:fldCharType="end"/>
      </w:r>
      <w:r w:rsidRPr="00DC2A24">
        <w:rPr>
          <w:rFonts w:asciiTheme="minorHAnsi" w:hAnsiTheme="minorHAnsi"/>
        </w:rPr>
        <w:t xml:space="preserve">. Some studies have suggested that glacier discharge of fallout radionuclides has little impact on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(Owens, Blake, &amp; Millward, 2019)</w:t>
      </w:r>
      <w:r w:rsidRPr="00DC2A24">
        <w:rPr>
          <w:rFonts w:asciiTheme="minorHAnsi" w:hAnsiTheme="minorHAnsi"/>
        </w:rPr>
        <w:fldChar w:fldCharType="end"/>
      </w:r>
      <w:r w:rsidRPr="00DC2A24">
        <w:rPr>
          <w:rFonts w:asciiTheme="minorHAnsi" w:hAnsiTheme="minorHAnsi"/>
        </w:rPr>
        <w:t>.</w:t>
      </w:r>
    </w:p>
    <w:p w14:paraId="1D69F617" w14:textId="77777777" w:rsidR="00DC2A24" w:rsidRPr="00DC2A24" w:rsidRDefault="00DC2A24" w:rsidP="00DC2A24">
      <w:pPr>
        <w:rPr>
          <w:rFonts w:asciiTheme="minorHAnsi" w:hAnsiTheme="minorHAnsi"/>
        </w:rPr>
      </w:pPr>
    </w:p>
    <w:p w14:paraId="0512840F" w14:textId="77777777" w:rsidR="00DC2A24" w:rsidRPr="00DC2A24" w:rsidRDefault="00DC2A24" w:rsidP="00DC2A24">
      <w:pPr>
        <w:rPr>
          <w:rFonts w:asciiTheme="minorHAnsi" w:hAnsiTheme="minorHAnsi"/>
        </w:rPr>
      </w:pPr>
      <w:r w:rsidRPr="00DC2A24">
        <w:rPr>
          <w:rFonts w:asciiTheme="minorHAnsi" w:hAnsiTheme="minorHAnsi"/>
        </w:rPr>
        <w:t>Cryoconite communities may also act as biofilters, accumulating and  degrading pollutants before reaching downstream ecosystems</w:t>
      </w:r>
      <w:r w:rsidRPr="00DC2A24">
        <w:rPr>
          <w:rFonts w:asciiTheme="minorHAnsi" w:hAnsiTheme="minorHAnsi"/>
          <w: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 Weiland-Bräuer, Fischer, Schramm, &amp; Schmitz, 2017)</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i/>
        </w:rPr>
        <w:t>In situ</w:t>
      </w:r>
      <w:r w:rsidRPr="00DC2A24">
        <w:rPr>
          <w:rFonts w:asciiTheme="minorHAnsi" w:hAnsiTheme="minorHAnsi"/>
        </w:rPr>
        <w:t xml:space="preserve"> simulated cryoconite systems were found to biodegrade </w:t>
      </w:r>
      <w:r w:rsidRPr="00DC2A24">
        <w:rPr>
          <w:rFonts w:asciiTheme="minorHAnsi" w:hAnsiTheme="minorHAnsi" w:cs="Calibri"/>
        </w:rPr>
        <w:t>﻿</w:t>
      </w:r>
      <w:r w:rsidRPr="00DC2A24">
        <w:rPr>
          <w:rFonts w:asciiTheme="minorHAnsi" w:hAnsiTheme="minorHAnsi"/>
        </w:rPr>
        <w:t xml:space="preserve">organophosphorus insecticide chlorpyrifos (CPF) to a greater extent than photo- or chemical degradation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w:t>
      </w:r>
      <w:r w:rsidRPr="00DC2A24">
        <w:rPr>
          <w:rFonts w:asciiTheme="minorHAnsi" w:hAnsiTheme="minorHAnsi"/>
        </w:rPr>
        <w:fldChar w:fldCharType="end"/>
      </w:r>
      <w:r w:rsidRPr="00DC2A24">
        <w:rPr>
          <w:rFonts w:asciiTheme="minorHAnsi" w:hAnsiTheme="minorHAnsi"/>
        </w:rPr>
        <w:t xml:space="preserve">. </w:t>
      </w:r>
    </w:p>
    <w:p w14:paraId="3260F3AA" w14:textId="77777777" w:rsidR="00DC2A24" w:rsidRDefault="00DC2A24" w:rsidP="00DC2A24"/>
    <w:p w14:paraId="4C708DC9" w14:textId="140F199E" w:rsidR="00DC2A24" w:rsidRDefault="00DC2A24" w:rsidP="00DC2A24">
      <w:pPr>
        <w:pStyle w:val="Heading3"/>
      </w:pPr>
      <w:bookmarkStart w:id="16" w:name="_Toc63092848"/>
      <w:r>
        <w:t>Snowball Earth and astrobiology</w:t>
      </w:r>
      <w:bookmarkEnd w:id="16"/>
      <w:r>
        <w:t xml:space="preserve"> </w:t>
      </w:r>
    </w:p>
    <w:p w14:paraId="14FC275F" w14:textId="77777777" w:rsidR="00DC2A24" w:rsidRPr="00DC2A24" w:rsidRDefault="00DC2A24" w:rsidP="00DC2A24">
      <w:pPr>
        <w:rPr>
          <w:rFonts w:asciiTheme="minorHAnsi" w:hAnsiTheme="minorHAnsi"/>
        </w:rPr>
      </w:pPr>
    </w:p>
    <w:p w14:paraId="287F28B3" w14:textId="77777777" w:rsidR="00DC2A24" w:rsidRPr="00DC2A24" w:rsidRDefault="00DC2A24" w:rsidP="00DC2A24">
      <w:pPr>
        <w:rPr>
          <w:rFonts w:asciiTheme="minorHAnsi" w:hAnsiTheme="minorHAnsi"/>
        </w:rPr>
      </w:pPr>
      <w:r w:rsidRPr="00DC2A24">
        <w:rPr>
          <w:rFonts w:asciiTheme="minorHAnsi" w:hAnsiTheme="minorHAnsi"/>
        </w:rPr>
        <w:t xml:space="preserve">Cold-adapted, extremophilic cryoconite communities are useful in helping us understand past life on this planet and life beyond Earth. Cryoconite community biogeochemical processes, structure and interactions can be used to understand the processes necessary to support life in extreme cold conditions like those of Snowball Earth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&amp; Kolicka, 2017)</w:t>
      </w:r>
      <w:r w:rsidRPr="00DC2A24">
        <w:rPr>
          <w:rFonts w:asciiTheme="minorHAnsi" w:hAnsiTheme="minorHAnsi"/>
        </w:rPr>
        <w:fldChar w:fldCharType="end"/>
      </w:r>
      <w:r w:rsidRPr="00DC2A24">
        <w:rPr>
          <w:rFonts w:asciiTheme="minorHAnsi" w:hAnsiTheme="minorHAnsi"/>
        </w:rPr>
        <w:t xml:space="preserve">. Glacial microbial communities have been used a analogues for life strategies on moons and planets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DC2A24">
        <w:rPr>
          <w:rFonts w:ascii="Cambria Math" w:hAnsi="Cambria Math" w:cs="Cambria Math"/>
        </w:rPr>
        <w:instrText>∼</w:instrText>
      </w:r>
      <w:r w:rsidRPr="00DC2A24">
        <w:rPr>
          <w:rFonts w:asciiTheme="minorHAnsi" w:hAnsiTheme="minorHAnsi"/>
        </w:rPr>
        <w:instrText xml:space="preserve">165° compared with model predictions of </w:instrText>
      </w:r>
      <w:r w:rsidRPr="00DC2A24">
        <w:rPr>
          <w:rFonts w:ascii="Cambria Math" w:hAnsi="Cambria Math" w:cs="Cambria Math"/>
        </w:rPr>
        <w:instrText>∼</w:instrText>
      </w:r>
      <w:r w:rsidRPr="00DC2A2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(Horneck, 2000; MacClune, Fountain, Kargel, &amp; MacAyeal, 2003; Schulze-Makuch &amp; Grinspoon, 2005)</w:t>
      </w:r>
      <w:r w:rsidRPr="00DC2A24">
        <w:rPr>
          <w:rFonts w:asciiTheme="minorHAnsi" w:hAnsiTheme="minorHAnsi"/>
        </w:rPr>
        <w:fldChar w:fldCharType="end"/>
      </w:r>
      <w:r w:rsidRPr="00DC2A24">
        <w:rPr>
          <w:rFonts w:asciiTheme="minorHAnsi" w:hAnsiTheme="minorHAnsi"/>
        </w:rPr>
        <w:t xml:space="preserve">. </w:t>
      </w:r>
    </w:p>
    <w:p w14:paraId="314935EB" w14:textId="77777777" w:rsidR="00DC2A24" w:rsidRPr="00DC2A24" w:rsidRDefault="00DC2A24" w:rsidP="00DC2A24">
      <w:pPr>
        <w:rPr>
          <w:rFonts w:asciiTheme="minorHAnsi" w:hAnsiTheme="minorHAnsi"/>
        </w:rPr>
      </w:pPr>
    </w:p>
    <w:p w14:paraId="60A63882" w14:textId="77777777" w:rsidR="00DC2A24" w:rsidRPr="00DC2A24" w:rsidRDefault="00DC2A24" w:rsidP="00DC2A24">
      <w:pPr>
        <w:rPr>
          <w:rFonts w:asciiTheme="minorHAnsi" w:hAnsiTheme="minorHAnsi"/>
        </w:rPr>
      </w:pPr>
      <w:r w:rsidRPr="00DC2A24">
        <w:rPr>
          <w:rFonts w:asciiTheme="minorHAnsi" w:hAnsiTheme="minorHAnsi"/>
        </w:rPr>
        <w:t xml:space="preserve">It has been suggested that cryoconite communities played an important role in supporting biodiversity during ice ages, providing refuge to microorganisms during the Pleistocene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periods of glaciation, cryo-habitats such as cryoconite holes may have facilitated the evolution of eukaryotic life by providing opportunity for biological </w:t>
      </w:r>
      <w:r w:rsidRPr="00DC2A24">
        <w:rPr>
          <w:rFonts w:asciiTheme="minorHAnsi" w:hAnsiTheme="minorHAnsi"/>
        </w:rPr>
        <w:lastRenderedPageBreak/>
        <w:t xml:space="preserve">and chemical interactions such as endosymbiosis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 F. Vincent et al., 2000)</w:t>
      </w:r>
      <w:r w:rsidRPr="00DC2A24">
        <w:rPr>
          <w:rFonts w:asciiTheme="minorHAnsi" w:hAnsiTheme="minorHAnsi"/>
        </w:rPr>
        <w:fldChar w:fldCharType="end"/>
      </w:r>
      <w:r w:rsidRPr="00DC2A24">
        <w:rPr>
          <w:rFonts w:asciiTheme="minorHAnsi" w:hAnsiTheme="minorHAnsi"/>
        </w:rPr>
        <w:t xml:space="preserve">. Despite this, research suggests that 50% of cryoconite bacterial taxa are generalist, non-obligate psychrophiles  and glacial microorganisms may have been deposited during the Holocene suggesting they are not remnants of Pleistocene refugia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Margesin et al., 2002; Pugh &amp; McInnes, 1998)</w:t>
      </w:r>
      <w:r w:rsidRPr="00DC2A24">
        <w:rPr>
          <w:rFonts w:asciiTheme="minorHAnsi" w:hAnsiTheme="minorHAnsi"/>
        </w:rPr>
        <w:fldChar w:fldCharType="end"/>
      </w:r>
      <w:r w:rsidRPr="00DC2A24">
        <w:rPr>
          <w:rFonts w:asciiTheme="minorHAnsi" w:hAnsiTheme="minorHAnsi"/>
        </w:rPr>
        <w:t>.</w:t>
      </w:r>
    </w:p>
    <w:p w14:paraId="63D2BFA5" w14:textId="77777777" w:rsidR="00DC2A24" w:rsidRPr="00DC2A24" w:rsidRDefault="00DC2A24" w:rsidP="00DC2A24">
      <w:pPr>
        <w:rPr>
          <w:rFonts w:asciiTheme="minorHAnsi" w:hAnsiTheme="minorHAnsi"/>
        </w:rPr>
      </w:pPr>
    </w:p>
    <w:p w14:paraId="270F16C7" w14:textId="77777777" w:rsidR="00DC2A24" w:rsidRDefault="00DC2A24" w:rsidP="00DC2A24">
      <w:pPr>
        <w:rPr>
          <w:rFonts w:asciiTheme="minorHAnsi" w:hAnsiTheme="minorHAnsi"/>
        </w:rPr>
      </w:pPr>
      <w:r w:rsidRPr="00DC2A24">
        <w:rPr>
          <w:rFonts w:asciiTheme="minorHAnsi" w:hAnsiTheme="minorHAnsi"/>
        </w:rPr>
        <w:t xml:space="preserve">Cryoconite communities are particularly useful as extra-terrestrial analogues because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w:t>
      </w:r>
    </w:p>
    <w:p w14:paraId="4A08B210" w14:textId="77777777" w:rsidR="0013263A" w:rsidRPr="00DC2A24" w:rsidRDefault="0013263A" w:rsidP="00DC2A24">
      <w:pPr>
        <w:rPr>
          <w:rFonts w:asciiTheme="minorHAnsi" w:hAnsiTheme="minorHAnsi"/>
        </w:rPr>
      </w:pPr>
    </w:p>
    <w:p w14:paraId="08E9911C" w14:textId="77777777" w:rsidR="00DC2A24" w:rsidRPr="00DC2A24" w:rsidRDefault="00DC2A24" w:rsidP="003453BB">
      <w:pPr>
        <w:pStyle w:val="ListParagraph"/>
        <w:numPr>
          <w:ilvl w:val="0"/>
          <w:numId w:val="32"/>
        </w:numPr>
      </w:pPr>
      <w:r w:rsidRPr="00DC2A24">
        <w:t>They remain active in a permanently cold habitat</w:t>
      </w:r>
    </w:p>
    <w:p w14:paraId="03709739" w14:textId="77777777" w:rsidR="00DC2A24" w:rsidRPr="00DC2A24" w:rsidRDefault="00DC2A24" w:rsidP="003453BB">
      <w:pPr>
        <w:pStyle w:val="ListParagraph"/>
        <w:numPr>
          <w:ilvl w:val="0"/>
          <w:numId w:val="32"/>
        </w:numPr>
      </w:pPr>
      <w:r w:rsidRPr="00DC2A24">
        <w:t>They produce cryo- and osmo-protective inter- and extra-cellular substances</w:t>
      </w:r>
    </w:p>
    <w:p w14:paraId="11661417" w14:textId="77777777" w:rsidR="00DC2A24" w:rsidRPr="00DC2A24" w:rsidRDefault="00DC2A24" w:rsidP="003453BB">
      <w:pPr>
        <w:pStyle w:val="ListParagraph"/>
        <w:numPr>
          <w:ilvl w:val="0"/>
          <w:numId w:val="32"/>
        </w:numPr>
      </w:pPr>
      <w:r w:rsidRPr="00DC2A24">
        <w:t xml:space="preserve">They can enter anabiosis, dormancy and produce endospores </w:t>
      </w:r>
    </w:p>
    <w:p w14:paraId="141D7A8B" w14:textId="77777777" w:rsidR="00DC2A24" w:rsidRPr="00DC2A24" w:rsidRDefault="00DC2A24" w:rsidP="003453BB">
      <w:pPr>
        <w:pStyle w:val="ListParagraph"/>
        <w:numPr>
          <w:ilvl w:val="0"/>
          <w:numId w:val="32"/>
        </w:numPr>
      </w:pPr>
      <w:r w:rsidRPr="00DC2A24">
        <w:t>They produce dark pigmentation to protect against UV radiation</w:t>
      </w:r>
    </w:p>
    <w:p w14:paraId="49F2E536" w14:textId="77777777" w:rsidR="00DC2A24" w:rsidRPr="00DC2A24" w:rsidRDefault="00DC2A24" w:rsidP="003453BB">
      <w:pPr>
        <w:pStyle w:val="ListParagraph"/>
        <w:numPr>
          <w:ilvl w:val="0"/>
          <w:numId w:val="32"/>
        </w:numPr>
      </w:pPr>
      <w:r w:rsidRPr="00DC2A24">
        <w:t>Ice-lidded holes are particularly analogous to permanently frozen environments</w:t>
      </w:r>
    </w:p>
    <w:p w14:paraId="065023BC" w14:textId="77777777" w:rsidR="00DC2A24" w:rsidRPr="00DC2A24" w:rsidRDefault="00DC2A24" w:rsidP="003453BB">
      <w:pPr>
        <w:pStyle w:val="ListParagraph"/>
        <w:numPr>
          <w:ilvl w:val="0"/>
          <w:numId w:val="32"/>
        </w:numPr>
      </w:pPr>
      <w:r w:rsidRPr="00DC2A24">
        <w:t xml:space="preserve">They are sustained through biotic interactions </w:t>
      </w:r>
    </w:p>
    <w:p w14:paraId="4B7791FA" w14:textId="77777777" w:rsidR="00DC2A24" w:rsidRPr="00DC2A24" w:rsidRDefault="00DC2A24" w:rsidP="003453BB">
      <w:pPr>
        <w:pStyle w:val="ListParagraph"/>
        <w:numPr>
          <w:ilvl w:val="0"/>
          <w:numId w:val="32"/>
        </w:numPr>
      </w:pPr>
      <w:r w:rsidRPr="00DC2A24">
        <w:t xml:space="preserve">They subsist despite extreme episodic changes to their environment </w:t>
      </w:r>
    </w:p>
    <w:p w14:paraId="452803E1" w14:textId="77777777" w:rsidR="00DC2A24" w:rsidRPr="00DC2A24" w:rsidRDefault="00DC2A24" w:rsidP="003453BB">
      <w:pPr>
        <w:pStyle w:val="ListParagraph"/>
        <w:numPr>
          <w:ilvl w:val="0"/>
          <w:numId w:val="32"/>
        </w:numPr>
      </w:pPr>
      <w:r w:rsidRPr="00DC2A24">
        <w:t>Their truncated food webs are relatively simple to study</w:t>
      </w:r>
    </w:p>
    <w:p w14:paraId="2B29A355" w14:textId="77777777" w:rsidR="00DC2A24" w:rsidRPr="00DC2A24" w:rsidRDefault="00DC2A24" w:rsidP="003453BB">
      <w:pPr>
        <w:pStyle w:val="ListParagraph"/>
        <w:numPr>
          <w:ilvl w:val="0"/>
          <w:numId w:val="32"/>
        </w:numPr>
      </w:pPr>
      <w:r w:rsidRPr="00DC2A24">
        <w:t>They may disperse across vast distances</w:t>
      </w:r>
    </w:p>
    <w:p w14:paraId="776BD07D" w14:textId="77777777" w:rsidR="00DC2A24" w:rsidRPr="00DC2A24" w:rsidRDefault="00DC2A24" w:rsidP="00DC2A24">
      <w:pPr>
        <w:rPr>
          <w:rFonts w:asciiTheme="minorHAnsi" w:hAnsiTheme="minorHAnsi"/>
        </w:rPr>
      </w:pPr>
    </w:p>
    <w:p w14:paraId="7E2A38BA" w14:textId="77777777" w:rsidR="00DC2A24" w:rsidRPr="00DC2A24" w:rsidRDefault="00DC2A24" w:rsidP="00DC2A24">
      <w:pPr>
        <w:rPr>
          <w:rFonts w:asciiTheme="minorHAnsi" w:hAnsiTheme="minorHAnsi"/>
        </w:rPr>
      </w:pPr>
      <w:r w:rsidRPr="00DC2A24">
        <w:rPr>
          <w:rFonts w:asciiTheme="minorHAnsi" w:hAnsiTheme="minorHAnsi"/>
        </w:rPr>
        <w:t xml:space="preserve">Traditionally, astrobiology research has focused on the physiological capabilities of single taxa for surviving harsh exoplanet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(Gokul et al., 2016)</w:t>
      </w:r>
      <w:r w:rsidRPr="00DC2A24">
        <w:rPr>
          <w:rFonts w:asciiTheme="minorHAnsi" w:hAnsiTheme="minorHAnsi"/>
        </w:rPr>
        <w:fldChar w:fldCharType="end"/>
      </w:r>
      <w:r w:rsidRPr="00DC2A24">
        <w:rPr>
          <w:rFonts w:asciiTheme="minorHAnsi" w:hAnsiTheme="minorHAnsi"/>
        </w:rPr>
        <w:t xml:space="preserve">. </w:t>
      </w:r>
    </w:p>
    <w:p w14:paraId="34CF3860" w14:textId="77777777" w:rsidR="00DC2A24" w:rsidRPr="00DC2A24" w:rsidRDefault="00DC2A24" w:rsidP="00DC2A24">
      <w:pPr>
        <w:rPr>
          <w:rFonts w:asciiTheme="minorHAnsi" w:hAnsiTheme="minorHAnsi"/>
        </w:rPr>
      </w:pPr>
    </w:p>
    <w:p w14:paraId="0CB277A5" w14:textId="77777777" w:rsidR="00DC2A24" w:rsidRPr="00DC2A24" w:rsidRDefault="00DC2A24" w:rsidP="00DC2A24">
      <w:pPr>
        <w:rPr>
          <w:rFonts w:asciiTheme="minorHAnsi" w:hAnsiTheme="minorHAnsi"/>
        </w:rPr>
      </w:pPr>
      <w:r w:rsidRPr="00DC2A24">
        <w:rPr>
          <w:rFonts w:asciiTheme="minorHAnsi" w:hAnsiTheme="minorHAnsi"/>
        </w:rP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rsidRPr="00DC2A24">
        <w:rPr>
          <w:rFonts w:asciiTheme="minorHAnsi" w:hAnsiTheme="minorHAnsi"/>
        </w:rPr>
        <w:fldChar w:fldCharType="begin" w:fldLock="1"/>
      </w:r>
      <w:r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(Corenblit et al., 2019)</w:t>
      </w:r>
      <w:r w:rsidRPr="00DC2A24">
        <w:rPr>
          <w:rFonts w:asciiTheme="minorHAnsi" w:hAnsiTheme="minorHAnsi"/>
        </w:rPr>
        <w:fldChar w:fldCharType="end"/>
      </w:r>
      <w:r w:rsidRPr="00DC2A24">
        <w:rPr>
          <w:rFonts w:asciiTheme="minorHAnsi" w:hAnsiTheme="minorHAnsi"/>
        </w:rPr>
        <w:t>.</w:t>
      </w:r>
    </w:p>
    <w:p w14:paraId="35A4B455" w14:textId="77777777" w:rsidR="00DC2A24" w:rsidRPr="00DC2A24" w:rsidRDefault="00DC2A24" w:rsidP="00DC2A24">
      <w:pPr>
        <w:rPr>
          <w:rFonts w:asciiTheme="minorHAnsi" w:hAnsiTheme="minorHAnsi"/>
        </w:rPr>
      </w:pPr>
    </w:p>
    <w:p w14:paraId="0AA6EDFC" w14:textId="77777777" w:rsidR="00DC2A24" w:rsidRPr="00DC2A24" w:rsidRDefault="00DC2A24" w:rsidP="00DC2A24">
      <w:pPr>
        <w:rPr>
          <w:rFonts w:asciiTheme="minorHAnsi" w:hAnsiTheme="minorHAnsi"/>
        </w:rPr>
      </w:pPr>
      <w:r w:rsidRPr="00DC2A24">
        <w:rPr>
          <w:rFonts w:asciiTheme="minorHAnsi" w:hAnsiTheme="minorHAnsi"/>
        </w:rPr>
        <w:t xml:space="preserve">Cryoconite isolates have been shown to withstand a wide range of environmental conditions including: extreme pH, salinity, freeze-thaw cycles and various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They may therefore have the physiological capability to withstand conditions on the glaciers of Mars or icy moons such as Europa and Enceladus. Cryoconite communities grow in oxic and anoxic conditions up to 30°C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bacteria and yeasts may grow in salinities up to 10% and pH 2.5-10.5, utilizing 58 single carbon sources and maintaining viability up to 100 consecutive freeze-thaw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 previous study has found evidence of microbial metabolism in Arctic permafrost brine lenses formed during the Quaternary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DC2A24">
        <w:rPr>
          <w:rFonts w:ascii="Cambria Math" w:hAnsi="Cambria Math" w:cs="Cambria Math"/>
        </w:rPr>
        <w:instrText>∼</w:instrText>
      </w:r>
      <w:r w:rsidRPr="00DC2A24">
        <w:rPr>
          <w:rFonts w:asciiTheme="minorHAnsi" w:hAnsiTheme="minorHAnsi"/>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(Gilichinsky, Rivkina, Shcherbakova, Laurinavichuis, &amp; Tiedje, 2003)</w:t>
      </w:r>
      <w:r w:rsidRPr="00DC2A24">
        <w:rPr>
          <w:rFonts w:asciiTheme="minorHAnsi" w:hAnsiTheme="minorHAnsi"/>
        </w:rPr>
        <w:fldChar w:fldCharType="end"/>
      </w:r>
      <w:r w:rsidRPr="00DC2A24">
        <w:rPr>
          <w:rFonts w:asciiTheme="minorHAnsi" w:hAnsiTheme="minorHAnsi"/>
        </w:rPr>
        <w:t>. These supercooled echoniches serve as a model for extra-terrestrial life on cryogenic planets. By studying biogeochemical cycles, physiological capabilities and dormancy mechanisms of cryoconite consortia we may glean insight into potential extra-terrestrial survival strategies.</w:t>
      </w:r>
    </w:p>
    <w:p w14:paraId="41048C80" w14:textId="77777777" w:rsidR="00DC2A24" w:rsidRDefault="00DC2A24" w:rsidP="00DC2A24"/>
    <w:p w14:paraId="57E4256B" w14:textId="56998507" w:rsidR="009E72C0" w:rsidRDefault="00DC2A24" w:rsidP="009E72C0">
      <w:pPr>
        <w:pStyle w:val="Heading2"/>
      </w:pPr>
      <w:bookmarkStart w:id="17" w:name="_Toc63092849"/>
      <w:r>
        <w:t>Snow and ice</w:t>
      </w:r>
      <w:bookmarkEnd w:id="17"/>
    </w:p>
    <w:p w14:paraId="3A5270ED" w14:textId="77777777" w:rsidR="009E72C0" w:rsidRPr="009E72C0" w:rsidRDefault="009E72C0" w:rsidP="00DC2A24"/>
    <w:p w14:paraId="0DB5EA7C" w14:textId="72A5AD02" w:rsidR="00DC2A24" w:rsidRPr="00DC2A24" w:rsidRDefault="00DC2A24" w:rsidP="003453BB">
      <w:pPr>
        <w:pStyle w:val="ListParagraph"/>
        <w:numPr>
          <w:ilvl w:val="0"/>
          <w:numId w:val="8"/>
        </w:numPr>
        <w:rPr>
          <w:rFonts w:cstheme="majorHAnsi"/>
        </w:rPr>
      </w:pPr>
      <w:r w:rsidRPr="003C1E05">
        <w:rPr>
          <w:rFonts w:cstheme="majorHAnsi"/>
        </w:rPr>
        <w:lastRenderedPageBreak/>
        <w:t>What previous methods have been used in this area of research? What questions were these methods used to answer? Why do they work well? Why don’t they work well?</w:t>
      </w:r>
    </w:p>
    <w:p w14:paraId="144A9EBA" w14:textId="77777777" w:rsidR="00DC2A24" w:rsidRPr="00DC2A24" w:rsidRDefault="00DC2A24" w:rsidP="00DC2A24">
      <w:pPr>
        <w:rPr>
          <w:rFonts w:asciiTheme="minorHAnsi" w:hAnsiTheme="minorHAnsi"/>
        </w:rPr>
      </w:pPr>
    </w:p>
    <w:p w14:paraId="0DB80231" w14:textId="77777777" w:rsidR="00DC2A24" w:rsidRPr="00DC2A24" w:rsidRDefault="00DC2A24" w:rsidP="00DC2A24">
      <w:pPr>
        <w:rPr>
          <w:rFonts w:asciiTheme="minorHAnsi" w:hAnsiTheme="minorHAnsi"/>
        </w:rPr>
      </w:pPr>
      <w:r w:rsidRPr="00DC2A24">
        <w:rPr>
          <w:rFonts w:asciiTheme="minorHAnsi" w:hAnsiTheme="minorHAnsi"/>
        </w:rPr>
        <w:t xml:space="preserve">Whilst cryoconite holes are the dominating ecosystems in bare-ice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gradient of environmental characteristics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environment provides six habitats additional to cryoconite holes: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7E7637B2" w14:textId="77777777"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1843AD44" w14:textId="77777777" w:rsidR="00DC2A24" w:rsidRPr="00DC2A24" w:rsidRDefault="00DC2A24" w:rsidP="00DC2A24">
      <w:pPr>
        <w:rPr>
          <w:rFonts w:asciiTheme="minorHAnsi" w:hAnsiTheme="minorHAnsi"/>
        </w:rPr>
      </w:pPr>
    </w:p>
    <w:p w14:paraId="775AB815" w14:textId="77777777" w:rsidR="00DC2A24" w:rsidRPr="00DC2A24" w:rsidRDefault="00DC2A24" w:rsidP="00DC2A24">
      <w:pPr>
        <w:rPr>
          <w:rFonts w:asciiTheme="minorHAnsi" w:hAnsiTheme="minorHAnsi"/>
        </w:rPr>
      </w:pPr>
      <w:r w:rsidRPr="00DC2A24">
        <w:rPr>
          <w:rFonts w:asciiTheme="minorHAnsi" w:hAnsiTheme="minorHAnsi"/>
        </w:rPr>
        <w:t xml:space="preserve">Understanding glacial snow and ice communities is particularly important as climate change alters the communities through increased melting and enhanced snowpack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the annual storage of microbial communities in glacier ice means ice-cores can be used to investigate past climate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Kohshima, &amp; Ohtani, 1997)</w:t>
      </w:r>
      <w:r w:rsidRPr="00DC2A24">
        <w:rPr>
          <w:rFonts w:asciiTheme="minorHAnsi" w:hAnsiTheme="minorHAnsi"/>
        </w:rPr>
        <w:fldChar w:fldCharType="end"/>
      </w:r>
      <w:r w:rsidRPr="00DC2A24">
        <w:rPr>
          <w:rFonts w:asciiTheme="minorHAnsi" w:hAnsiTheme="minorHAnsi"/>
        </w:rPr>
        <w:t>.</w:t>
      </w:r>
    </w:p>
    <w:p w14:paraId="6E54E82D" w14:textId="77777777" w:rsidR="00DC2A24" w:rsidRPr="00DC2A24" w:rsidRDefault="00DC2A24" w:rsidP="00DC2A24">
      <w:pPr>
        <w:rPr>
          <w:rFonts w:asciiTheme="minorHAnsi" w:hAnsiTheme="minorHAnsi"/>
        </w:rPr>
      </w:pPr>
    </w:p>
    <w:p w14:paraId="4A5BEB93" w14:textId="77777777" w:rsidR="00DC2A24" w:rsidRPr="00DC2A24" w:rsidRDefault="00DC2A24" w:rsidP="00DC2A24">
      <w:pPr>
        <w:rPr>
          <w:rFonts w:asciiTheme="minorHAnsi" w:hAnsiTheme="minorHAnsi"/>
        </w:rPr>
      </w:pPr>
      <w:r w:rsidRPr="00DC2A24">
        <w:rPr>
          <w:rFonts w:asciiTheme="minorHAnsi" w:hAnsiTheme="minorHAnsi"/>
        </w:rPr>
        <w:t xml:space="preserve">Study of microbial communities in snow and ice has astrobiological applications. The polar regions of Mars are covered with ice-caps with some similarities to Earth’s glaciers and ice sheets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DC2A24">
        <w:rPr>
          <w:rFonts w:ascii="Cambria Math" w:hAnsi="Cambria Math" w:cs="Cambria Math"/>
        </w:rPr>
        <w:instrText>∼</w:instrText>
      </w:r>
      <w:r w:rsidRPr="00DC2A24">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DC2A24">
        <w:rPr>
          <w:rFonts w:ascii="Cambria Math" w:hAnsi="Cambria Math" w:cs="Cambria Math"/>
        </w:rPr>
        <w:instrText>∼</w:instrText>
      </w:r>
      <w:r w:rsidRPr="00DC2A24">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(Budd, Jenssen, Leach, Smith, &amp; Radok, 1986; Clifford et al., 2000)</w:t>
      </w:r>
      <w:r w:rsidRPr="00DC2A24">
        <w:rPr>
          <w:rFonts w:asciiTheme="minorHAnsi" w:hAnsiTheme="minorHAnsi"/>
        </w:rPr>
        <w:fldChar w:fldCharType="end"/>
      </w:r>
      <w:r w:rsidRPr="00DC2A24">
        <w:rPr>
          <w:rFonts w:asciiTheme="minorHAnsi" w:hAnsiTheme="minorHAnsi"/>
        </w:rPr>
        <w:t xml:space="preserve">. Ice may also be present on Mars at lower latitudes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(Squyres &amp; Carr, 1986)</w:t>
      </w:r>
      <w:r w:rsidRPr="00DC2A24">
        <w:rPr>
          <w:rFonts w:asciiTheme="minorHAnsi" w:hAnsiTheme="minorHAnsi"/>
        </w:rPr>
        <w:fldChar w:fldCharType="end"/>
      </w:r>
      <w:r w:rsidRPr="00DC2A24">
        <w:rPr>
          <w:rFonts w:asciiTheme="minorHAnsi" w:hAnsiTheme="minorHAnsi"/>
        </w:rPr>
        <w:t xml:space="preserve">. If we can understand the mechanisms by which microbes survive in ice we can better understand potential survival processes in extraterrestrial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w:t>
      </w:r>
      <w:r w:rsidRPr="00DC2A24">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09E937B2" w:rsidR="00DC2A24" w:rsidRDefault="00DC2A24" w:rsidP="00DC2A24">
      <w:pPr>
        <w:pStyle w:val="Heading3"/>
      </w:pPr>
      <w:bookmarkStart w:id="18" w:name="_Toc63092850"/>
      <w:r>
        <w:t>Microbial communities</w:t>
      </w:r>
      <w:bookmarkEnd w:id="18"/>
      <w:r>
        <w:t xml:space="preserve"> </w:t>
      </w:r>
    </w:p>
    <w:p w14:paraId="7C44253F" w14:textId="77777777" w:rsidR="00DC2A24" w:rsidRPr="004705DC" w:rsidRDefault="00DC2A24" w:rsidP="00DC2A24"/>
    <w:p w14:paraId="5D55D62D" w14:textId="77777777"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Takeuchi, 2013; Takeuchi &amp; Kohshima, 2004; Yoshimura et al., 1997)</w:t>
      </w:r>
      <w:r w:rsidRPr="00DC2A24">
        <w:rPr>
          <w:rFonts w:asciiTheme="minorHAnsi" w:hAnsiTheme="minorHAnsi"/>
        </w:rPr>
        <w:fldChar w:fldCharType="end"/>
      </w:r>
      <w:r w:rsidRPr="00DC2A24">
        <w:rPr>
          <w:rFonts w:asciiTheme="minorHAnsi" w:hAnsiTheme="minorHAnsi"/>
        </w:rPr>
        <w:t xml:space="preserve">. </w:t>
      </w:r>
    </w:p>
    <w:p w14:paraId="41065297" w14:textId="77777777" w:rsidR="00DC2A24" w:rsidRPr="00DC2A24" w:rsidRDefault="00DC2A24" w:rsidP="00DC2A24">
      <w:pPr>
        <w:rPr>
          <w:rFonts w:asciiTheme="minorHAnsi" w:hAnsiTheme="minorHAnsi"/>
        </w:rPr>
      </w:pPr>
    </w:p>
    <w:p w14:paraId="2A9B475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Blue, green and red snow algal blooms in the maritime Antarctic have also been documented following melt and fertilization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Cell densities can range from 5x10</w:t>
      </w:r>
      <w:r w:rsidRPr="00DC2A24">
        <w:rPr>
          <w:rFonts w:asciiTheme="minorHAnsi" w:hAnsiTheme="minorHAnsi"/>
          <w:vertAlign w:val="superscript"/>
        </w:rPr>
        <w:t>3</w:t>
      </w:r>
      <w:r w:rsidRPr="00DC2A24">
        <w:rPr>
          <w:rFonts w:asciiTheme="minorHAnsi" w:hAnsiTheme="minorHAnsi"/>
        </w:rPr>
        <w:t xml:space="preserve">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to 1-2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Bacterial densities of 200 to 5000 cells ml</w:t>
      </w:r>
      <w:r w:rsidRPr="00DC2A24">
        <w:rPr>
          <w:rFonts w:asciiTheme="minorHAnsi" w:hAnsiTheme="minorHAnsi"/>
          <w:vertAlign w:val="superscript"/>
        </w:rPr>
        <w:t>-1</w:t>
      </w:r>
      <w:r w:rsidRPr="00DC2A24">
        <w:rPr>
          <w:rFonts w:asciiTheme="minorHAnsi" w:hAnsiTheme="minorHAnsi"/>
        </w:rPr>
        <w:t xml:space="preserve"> of snowmelt have been reported in South Pole snow with evidence for metabolism at sub-zero temperatures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(Carpenter, Lin, &amp; Capone, 2000)</w:t>
      </w:r>
      <w:r w:rsidRPr="00DC2A24">
        <w:rPr>
          <w:rFonts w:asciiTheme="minorHAnsi" w:hAnsiTheme="minorHAnsi"/>
        </w:rPr>
        <w:fldChar w:fldCharType="end"/>
      </w:r>
      <w:r w:rsidRPr="00DC2A24">
        <w:rPr>
          <w:rFonts w:asciiTheme="minorHAnsi" w:hAnsiTheme="minorHAnsi"/>
        </w:rPr>
        <w:t xml:space="preserve">. Investigation in the bacteria communities of snowpack on a polythermal glacier in Spitzberg, Svalbard, found taxa belonging to </w:t>
      </w:r>
      <w:r w:rsidRPr="00DC2A24">
        <w:rPr>
          <w:rFonts w:asciiTheme="minorHAnsi" w:hAnsiTheme="minorHAnsi"/>
          <w:i/>
        </w:rPr>
        <w:t>Alphaproteobacteria</w:t>
      </w:r>
      <w:r w:rsidRPr="00DC2A24">
        <w:rPr>
          <w:rFonts w:asciiTheme="minorHAnsi" w:hAnsiTheme="minorHAnsi"/>
        </w:rPr>
        <w:t xml:space="preserve">,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Gammaproteobacteria</w:t>
      </w:r>
      <w:r w:rsidRPr="00DC2A24">
        <w:rPr>
          <w:rFonts w:asciiTheme="minorHAnsi" w:hAnsiTheme="minorHAnsi"/>
        </w:rPr>
        <w:t xml:space="preserve">, </w:t>
      </w:r>
      <w:r w:rsidRPr="00DC2A24">
        <w:rPr>
          <w:rFonts w:asciiTheme="minorHAnsi" w:hAnsiTheme="minorHAnsi"/>
          <w:i/>
        </w:rPr>
        <w:t>Firmicutes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capable of degrading common snow compounds such as propionate, acetate and formate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(Amato et al., 2007)</w:t>
      </w:r>
      <w:r w:rsidRPr="00DC2A24">
        <w:rPr>
          <w:rFonts w:asciiTheme="minorHAnsi" w:hAnsiTheme="minorHAnsi"/>
        </w:rPr>
        <w:fldChar w:fldCharType="end"/>
      </w:r>
      <w:r w:rsidRPr="00DC2A24">
        <w:rPr>
          <w:rFonts w:asciiTheme="minorHAnsi" w:hAnsiTheme="minorHAnsi"/>
        </w:rPr>
        <w:t xml:space="preserve">. Algae have been found to be concentrated in the upper layer of snow if burial has not occurred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220BCDD0" w14:textId="77777777" w:rsidR="00DC2A24" w:rsidRPr="00DC2A24" w:rsidRDefault="00DC2A24" w:rsidP="00DC2A24">
      <w:pPr>
        <w:rPr>
          <w:rFonts w:asciiTheme="minorHAnsi" w:hAnsiTheme="minorHAnsi"/>
        </w:rPr>
      </w:pPr>
    </w:p>
    <w:p w14:paraId="39E360CE" w14:textId="77777777" w:rsidR="00DC2A24" w:rsidRPr="00DC2A24" w:rsidRDefault="00DC2A24" w:rsidP="00DC2A24">
      <w:pPr>
        <w:rPr>
          <w:rFonts w:asciiTheme="minorHAnsi" w:hAnsiTheme="minorHAnsi"/>
        </w:rPr>
      </w:pPr>
      <w:r w:rsidRPr="00DC2A24">
        <w:rPr>
          <w:rFonts w:asciiTheme="minorHAnsi" w:hAnsiTheme="minorHAnsi"/>
        </w:rPr>
        <w:t xml:space="preserve">Dirty ice habitats are dominated by cyanobacteria and green algae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first metagenomic study of phylogenetic diversity and metabolic potential in glacial ice revealed the predominance of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Bacteroidetes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Wiezer, Strittmatter, &amp; Daniel, 2009)</w:t>
      </w:r>
      <w:r w:rsidRPr="00DC2A24">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1F4B36C3" w:rsidR="00DC2A24" w:rsidRDefault="00DC2A24" w:rsidP="00DC2A24">
      <w:pPr>
        <w:pStyle w:val="Heading3"/>
      </w:pPr>
      <w:bookmarkStart w:id="19" w:name="_Toc63092851"/>
      <w:r>
        <w:t>Physiology</w:t>
      </w:r>
      <w:bookmarkEnd w:id="19"/>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xml:space="preserve">. This is particularly significant as climate change will induce more snow-free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43C46B6B" w:rsidR="00DC2A24" w:rsidRDefault="00DC2A24" w:rsidP="00DC2A24">
      <w:pPr>
        <w:pStyle w:val="Heading3"/>
      </w:pPr>
      <w:bookmarkStart w:id="20" w:name="_Toc63092852"/>
      <w:r>
        <w:t>Biogeochemistry</w:t>
      </w:r>
      <w:bookmarkEnd w:id="20"/>
      <w:r>
        <w:t xml:space="preserve"> </w:t>
      </w:r>
    </w:p>
    <w:p w14:paraId="2EEB843B" w14:textId="77777777" w:rsidR="00DC2A24" w:rsidRDefault="00DC2A24" w:rsidP="00DC2A24"/>
    <w:p w14:paraId="1C3C9910" w14:textId="77777777"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particularly biolimiting nitrogen, as indicated by high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xml:space="preserve"> assimilation rates at Tuva Glacier basin, Antarctica, due to downwind penguin colonies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carbon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51402004" w14:textId="15F4C843" w:rsidR="00DC2A24" w:rsidRDefault="00DC2A24" w:rsidP="009E72C0">
      <w:pPr>
        <w:pStyle w:val="Heading2"/>
      </w:pPr>
      <w:bookmarkStart w:id="21" w:name="_Toc63092853"/>
      <w:r>
        <w:t>Rare biosphere</w:t>
      </w:r>
      <w:bookmarkEnd w:id="21"/>
    </w:p>
    <w:p w14:paraId="5764F4B2" w14:textId="77777777" w:rsidR="009E72C0" w:rsidRPr="009E72C0" w:rsidRDefault="009E72C0" w:rsidP="009E72C0">
      <w:pPr>
        <w:rPr>
          <w:rFonts w:cstheme="majorHAnsi"/>
        </w:rPr>
      </w:pPr>
    </w:p>
    <w:p w14:paraId="24191B76" w14:textId="0EBCEA14" w:rsidR="00DC2A24" w:rsidRDefault="00DC2A24" w:rsidP="003453BB">
      <w:pPr>
        <w:pStyle w:val="ListParagraph"/>
        <w:numPr>
          <w:ilvl w:val="0"/>
          <w:numId w:val="7"/>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5438C690" w14:textId="77777777" w:rsidR="004A066A" w:rsidRDefault="004A066A" w:rsidP="004A066A">
      <w:pPr>
        <w:rPr>
          <w:rFonts w:cstheme="majorHAnsi"/>
        </w:rPr>
      </w:pPr>
    </w:p>
    <w:p w14:paraId="6302D1A0" w14:textId="7E30C48F" w:rsidR="004A066A" w:rsidRPr="004A066A" w:rsidRDefault="004A066A" w:rsidP="004A066A">
      <w:pPr>
        <w:rPr>
          <w:rFonts w:cstheme="majorHAnsi"/>
        </w:rPr>
      </w:pPr>
      <w:r w:rsidRPr="00DC2A24">
        <w:rPr>
          <w:rFonts w:asciiTheme="minorHAnsi" w:hAnsiTheme="minorHAnsi"/>
        </w:rPr>
        <w:t xml:space="preserve">The Rare Bacterial Biosphere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p>
    <w:p w14:paraId="60657FEC" w14:textId="77777777" w:rsidR="00DC2A24" w:rsidRPr="00DC2A24" w:rsidRDefault="00DC2A24" w:rsidP="00DC2A24">
      <w:pPr>
        <w:rPr>
          <w:rFonts w:asciiTheme="minorHAnsi" w:hAnsiTheme="minorHAnsi"/>
        </w:rPr>
      </w:pPr>
    </w:p>
    <w:p w14:paraId="30E96CA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Local microbial communities often present a skewed abundance pattern, dominated by few abundant taxa and a large number of rare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(Diana R. Nemergut et al., 2011)</w:t>
      </w:r>
      <w:r w:rsidRPr="00DC2A24">
        <w:rPr>
          <w:rFonts w:asciiTheme="minorHAnsi" w:hAnsiTheme="minorHAnsi"/>
        </w:rPr>
        <w:fldChar w:fldCharType="end"/>
      </w:r>
      <w:r w:rsidRPr="00DC2A24">
        <w:rPr>
          <w:rFonts w:asciiTheme="minorHAnsi" w:hAnsiTheme="minorHAnsi"/>
        </w:rPr>
        <w:t xml:space="preserve">. Taxa with low-abundance within a community are termed the ‘rare biosphere’. Rare taxa may be routinely neglected through explicit deletion by setting relative abundance or occurrence frequency criteria such as sequence processing singleton removal, or implicitly due to small sample sizes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 Jia et al., 2018)</w:t>
      </w:r>
      <w:r w:rsidRPr="00DC2A24">
        <w:rPr>
          <w:rFonts w:asciiTheme="minorHAnsi" w:hAnsiTheme="minorHAnsi"/>
        </w:rPr>
        <w:fldChar w:fldCharType="end"/>
      </w:r>
      <w:r w:rsidRPr="00DC2A24">
        <w:rPr>
          <w:rFonts w:asciiTheme="minorHAnsi" w:hAnsiTheme="minorHAnsi"/>
        </w:rPr>
        <w:t xml:space="preserve">. Whilst removing low-abundance sequences for analyses is common, it can dilute interpretation of the data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05F94BE9" w14:textId="77777777" w:rsidR="00DC2A24" w:rsidRPr="00DC2A24" w:rsidRDefault="00DC2A24" w:rsidP="00DC2A24">
      <w:pPr>
        <w:rPr>
          <w:rFonts w:asciiTheme="minorHAnsi" w:hAnsiTheme="minorHAnsi"/>
        </w:rPr>
      </w:pPr>
    </w:p>
    <w:p w14:paraId="47E1E0F1" w14:textId="77777777" w:rsidR="00DC2A24" w:rsidRPr="00DC2A24" w:rsidRDefault="00DC2A24" w:rsidP="00DC2A24">
      <w:pPr>
        <w:rPr>
          <w:rFonts w:asciiTheme="minorHAnsi" w:hAnsiTheme="minorHAnsi"/>
        </w:rPr>
      </w:pPr>
      <w:r w:rsidRPr="00DC2A24">
        <w:rPr>
          <w:rFonts w:asciiTheme="minorHAnsi" w:hAnsiTheme="minorHAnsi"/>
        </w:rP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Exclusion of rare taxa may also be motivated by sampling or analytical resource limitations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39325A4" w14:textId="77777777" w:rsidR="00DC2A24" w:rsidRPr="00DC2A24" w:rsidRDefault="00DC2A24" w:rsidP="00DC2A24">
      <w:pPr>
        <w:rPr>
          <w:rFonts w:asciiTheme="minorHAnsi" w:hAnsiTheme="minorHAnsi"/>
        </w:rPr>
      </w:pPr>
    </w:p>
    <w:p w14:paraId="0F17BF8D" w14:textId="15C77CC3" w:rsidR="00DC2A24" w:rsidRPr="00DC2A24" w:rsidRDefault="00DC2A24" w:rsidP="00DC2A24">
      <w:pPr>
        <w:rPr>
          <w:rFonts w:asciiTheme="minorHAnsi" w:hAnsiTheme="minorHAnsi"/>
        </w:rPr>
      </w:pPr>
      <w:r w:rsidRPr="00DC2A24">
        <w:rPr>
          <w:rFonts w:asciiTheme="minorHAnsi" w:hAnsiTheme="minorHAnsi"/>
        </w:rPr>
        <w:t xml:space="preserve">Rare taxa exhibit a disproportionally high impact on ecosystems. Rare taxa may be more active than abundant taxa </w:t>
      </w:r>
      <w:r w:rsidRPr="00DC2A24">
        <w:rPr>
          <w:rFonts w:asciiTheme="minorHAnsi" w:hAnsiTheme="minorHAnsi"/>
        </w:rPr>
        <w:fldChar w:fldCharType="begin" w:fldLock="1"/>
      </w:r>
      <w:r w:rsidR="0045375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diversity","type":"article-journal","volume":"107"},"uris":["http://www.mendeley.com/documents/?uuid=d06cc67d-d280-43ad-b8cd-f594c780d39e"]}],"mendeley":{"formattedCitation":"(Barbara J. Campbell, Yu, Heidelberg, &amp; Kirchman, 2011; S. E. Jones &amp; Lennon, 2010)","plainTextFormattedCitation":"(Barbara J. Campbell, Yu, Heidelberg, &amp; Kirchman, 2011; S. E. Jones &amp; Lennon, 2010)","previouslyFormattedCitation":"(Barbara J. Campbell, Yu, Heidelberg, &amp; Kirchman, 2011; S. E. Jones &amp; Lennon, 2010)"},"properties":{"noteIndex":0},"schema":"https://github.com/citation-style-language/schema/raw/master/csl-citation.json"}</w:instrText>
      </w:r>
      <w:r w:rsidRPr="00DC2A24">
        <w:rPr>
          <w:rFonts w:asciiTheme="minorHAnsi" w:hAnsiTheme="minorHAnsi"/>
        </w:rPr>
        <w:fldChar w:fldCharType="separate"/>
      </w:r>
      <w:r w:rsidR="0045375B" w:rsidRPr="0045375B">
        <w:rPr>
          <w:rFonts w:asciiTheme="minorHAnsi" w:hAnsiTheme="minorHAnsi"/>
          <w:noProof/>
        </w:rPr>
        <w:t>(Barbara J. Campbell, Yu, Heidelberg, &amp; Kirchman, 2011; S. E. Jones &amp; Lennon, 2010)</w:t>
      </w:r>
      <w:r w:rsidRPr="00DC2A24">
        <w:rPr>
          <w:rFonts w:asciiTheme="minorHAnsi" w:hAnsiTheme="minorHAnsi"/>
        </w:rPr>
        <w:fldChar w:fldCharType="end"/>
      </w:r>
      <w:r w:rsidRPr="00DC2A24">
        <w:rPr>
          <w:rFonts w:asciiTheme="minorHAnsi" w:hAnsiTheme="minorHAnsi"/>
        </w:rPr>
        <w:t xml:space="preserve">, form biogeographic patterns distinct from core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(Logares et al., 2014)</w:t>
      </w:r>
      <w:r w:rsidRPr="00DC2A24">
        <w:rPr>
          <w:rFonts w:asciiTheme="minorHAnsi" w:hAnsiTheme="minorHAnsi"/>
        </w:rPr>
        <w:fldChar w:fldCharType="end"/>
      </w:r>
      <w:r w:rsidRPr="00DC2A24">
        <w:rPr>
          <w:rFonts w:asciiTheme="minorHAnsi" w:hAnsiTheme="minorHAnsi"/>
        </w:rPr>
        <w:t xml:space="preserve">, provide a phylogenetic reservoir due to high species richness, maintain a large functional gene pool, enhance functionality of abundant taxa and increase ecosystem resilience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 Jousset et al., 2017; Lynch &amp; Neufeld, 2015)</w:t>
      </w:r>
      <w:r w:rsidRPr="00DC2A24">
        <w:rPr>
          <w:rFonts w:asciiTheme="minorHAnsi" w:hAnsiTheme="minorHAnsi"/>
        </w:rPr>
        <w:fldChar w:fldCharType="end"/>
      </w:r>
      <w:r w:rsidRPr="00DC2A24">
        <w:rPr>
          <w:rFonts w:asciiTheme="minorHAnsi" w:hAnsiTheme="minorHAnsi"/>
        </w:rPr>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Rare taxa may be susceptible to local extinction through environmental filtering and/or biotic selection pressure that favours abundant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D1C35D4" w14:textId="77777777" w:rsidR="00DC2A24" w:rsidRPr="00DC2A24" w:rsidRDefault="00DC2A24" w:rsidP="00DC2A24">
      <w:pPr>
        <w:rPr>
          <w:rFonts w:asciiTheme="minorHAnsi" w:hAnsiTheme="minorHAnsi"/>
        </w:rPr>
      </w:pPr>
    </w:p>
    <w:p w14:paraId="5E49C2EE" w14:textId="77777777" w:rsidR="00DC2A24" w:rsidRPr="00DC2A24" w:rsidRDefault="00DC2A24" w:rsidP="00DC2A24">
      <w:pPr>
        <w:rPr>
          <w:rFonts w:asciiTheme="minorHAnsi" w:hAnsiTheme="minorHAnsi"/>
        </w:rPr>
      </w:pPr>
      <w:r w:rsidRPr="00DC2A24">
        <w:rPr>
          <w:rFonts w:asciiTheme="minorHAnsi" w:hAnsiTheme="minorHAnsi"/>
        </w:rPr>
        <w:t xml:space="preserve">The rare biosphere is particularly important when examining temporal variability of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A taxa may become locally rare and form a ‘seed bank’ due to unfavourable environmental conditions before re-colonizing when favourable conditions return, such as may occur through the seasonal cycle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r w:rsidRPr="00DC2A24">
        <w:rPr>
          <w:rFonts w:asciiTheme="minorHAnsi" w:hAnsiTheme="minorHAnsi"/>
        </w:rPr>
        <w:t xml:space="preserve">. By improving our understanding of taxa that adapt to life at low relative abundances we can advance the resolution of microbial ecology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w:t>
      </w:r>
    </w:p>
    <w:p w14:paraId="4EC81826" w14:textId="77777777" w:rsidR="00DC2A24" w:rsidRPr="00DC2A24" w:rsidRDefault="00DC2A24" w:rsidP="00DC2A24">
      <w:pPr>
        <w:rPr>
          <w:rFonts w:asciiTheme="minorHAnsi" w:hAnsiTheme="minorHAnsi"/>
        </w:rPr>
      </w:pPr>
    </w:p>
    <w:p w14:paraId="6D535506" w14:textId="77777777" w:rsidR="00DC2A24" w:rsidRPr="00DC2A24" w:rsidRDefault="00DC2A24" w:rsidP="00DC2A24">
      <w:pPr>
        <w:rPr>
          <w:rFonts w:asciiTheme="minorHAnsi" w:hAnsiTheme="minorHAnsi"/>
        </w:rPr>
      </w:pPr>
      <w:r w:rsidRPr="00DC2A24">
        <w:rPr>
          <w:rFonts w:asciiTheme="minorHAnsi" w:hAnsiTheme="minorHAnsi"/>
        </w:rPr>
        <w:t xml:space="preserve">Despite this, the importance of rare taxa for ecosystem functioning is at odds with the assumption that microbial community are highly functionally redundant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Moreover, some investigations have found rare taxa to have minimal effect on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(Gobet et al., 2012)</w:t>
      </w:r>
      <w:r w:rsidRPr="00DC2A24">
        <w:rPr>
          <w:rFonts w:asciiTheme="minorHAnsi" w:hAnsiTheme="minorHAnsi"/>
        </w:rPr>
        <w:fldChar w:fldCharType="end"/>
      </w:r>
      <w:r w:rsidRPr="00DC2A24">
        <w:rPr>
          <w:rFonts w:asciiTheme="minorHAnsi" w:hAnsiTheme="minorHAnsi"/>
        </w:rPr>
        <w:t xml:space="preserve">.    </w:t>
      </w:r>
    </w:p>
    <w:p w14:paraId="30F1C49C" w14:textId="77777777" w:rsidR="00DC2A24" w:rsidRDefault="00DC2A24" w:rsidP="00DC2A24"/>
    <w:p w14:paraId="46107135" w14:textId="5F09B6F1" w:rsidR="00DC2A24" w:rsidRDefault="00DC2A24" w:rsidP="00DC2A24">
      <w:pPr>
        <w:pStyle w:val="Heading3"/>
      </w:pPr>
      <w:bookmarkStart w:id="22" w:name="_Toc63092854"/>
      <w:r>
        <w:t>Knowledge gaps</w:t>
      </w:r>
      <w:bookmarkEnd w:id="22"/>
    </w:p>
    <w:p w14:paraId="1F6F5FFF" w14:textId="77777777" w:rsidR="00DC2A24" w:rsidRDefault="00DC2A24" w:rsidP="00DC2A24"/>
    <w:p w14:paraId="577899D2" w14:textId="77777777" w:rsidR="00DC2A24" w:rsidRPr="003C1E05" w:rsidRDefault="00DC2A24" w:rsidP="003453BB">
      <w:pPr>
        <w:pStyle w:val="ListParagraph"/>
        <w:numPr>
          <w:ilvl w:val="0"/>
          <w:numId w:val="6"/>
        </w:numPr>
        <w:rPr>
          <w:rFonts w:cstheme="majorHAnsi"/>
        </w:rPr>
      </w:pPr>
      <w:r w:rsidRPr="003C1E05">
        <w:rPr>
          <w:rFonts w:cstheme="majorHAnsi"/>
        </w:rPr>
        <w:t>Use literature review to add detail to this knowledge gaps section</w:t>
      </w:r>
    </w:p>
    <w:p w14:paraId="48B1FEA8" w14:textId="77777777" w:rsidR="00DC2A24" w:rsidRPr="003C1E05" w:rsidRDefault="00DC2A24" w:rsidP="003453BB">
      <w:pPr>
        <w:pStyle w:val="ListParagraph"/>
        <w:numPr>
          <w:ilvl w:val="0"/>
          <w:numId w:val="6"/>
        </w:numPr>
        <w:rPr>
          <w:rFonts w:cstheme="majorHAnsi"/>
        </w:rPr>
      </w:pPr>
      <w:r w:rsidRPr="003C1E05">
        <w:rPr>
          <w:rFonts w:cstheme="majorHAnsi"/>
        </w:rPr>
        <w:lastRenderedPageBreak/>
        <w:t>Why haven’t these questions been answered before?</w:t>
      </w:r>
    </w:p>
    <w:p w14:paraId="6F83460D" w14:textId="77777777" w:rsidR="00DC2A24" w:rsidRPr="003C1E05" w:rsidRDefault="00DC2A24" w:rsidP="003453BB">
      <w:pPr>
        <w:pStyle w:val="ListParagraph"/>
        <w:numPr>
          <w:ilvl w:val="0"/>
          <w:numId w:val="6"/>
        </w:numPr>
        <w:rPr>
          <w:rFonts w:cstheme="majorHAnsi"/>
        </w:rPr>
      </w:pPr>
      <w:r w:rsidRPr="003C1E05">
        <w:rPr>
          <w:rFonts w:cstheme="majorHAnsi"/>
        </w:rPr>
        <w:t>What will I do differently?</w:t>
      </w:r>
    </w:p>
    <w:p w14:paraId="1A234474" w14:textId="77777777" w:rsidR="00DC2A24" w:rsidRPr="003C1E05" w:rsidRDefault="00DC2A24" w:rsidP="00DC2A24">
      <w:pPr>
        <w:rPr>
          <w:rFonts w:asciiTheme="minorHAnsi" w:hAnsiTheme="minorHAnsi" w:cstheme="majorHAnsi"/>
        </w:rPr>
      </w:pPr>
    </w:p>
    <w:p w14:paraId="5605E6FD"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A major knowledge gap in the study of cryoconite ecology is the lack of differentiation between abundant and rare taxa, as well as active and dormant communities.</w:t>
      </w:r>
    </w:p>
    <w:p w14:paraId="3B7B5160" w14:textId="77777777" w:rsidR="00DC2A24" w:rsidRPr="003C1E05" w:rsidRDefault="00DC2A24" w:rsidP="00DC2A24">
      <w:pPr>
        <w:rPr>
          <w:rFonts w:asciiTheme="minorHAnsi" w:hAnsiTheme="minorHAnsi" w:cstheme="majorHAnsi"/>
        </w:rPr>
      </w:pPr>
    </w:p>
    <w:p w14:paraId="0EC28518" w14:textId="2BE26B2C"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w:t>
      </w:r>
    </w:p>
    <w:p w14:paraId="7FD3E49A" w14:textId="77777777" w:rsidR="00DC2A24" w:rsidRPr="00DC2A24" w:rsidRDefault="00DC2A24" w:rsidP="00DC2A24">
      <w:pPr>
        <w:rPr>
          <w:rFonts w:asciiTheme="minorHAnsi" w:hAnsiTheme="minorHAnsi"/>
        </w:rPr>
      </w:pPr>
    </w:p>
    <w:p w14:paraId="7EF5ECCA" w14:textId="77777777" w:rsidR="00DC2A24" w:rsidRPr="00DC2A24" w:rsidRDefault="00DC2A24" w:rsidP="00DC2A24">
      <w:pPr>
        <w:rPr>
          <w:rFonts w:asciiTheme="minorHAnsi" w:hAnsiTheme="minorHAnsi"/>
        </w:rPr>
      </w:pP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supraglacial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microbial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 it is important to include and assess this subset of the community to build a comprehensive picture of the mechanisms shaping the supraglacial system. </w:t>
      </w:r>
    </w:p>
    <w:p w14:paraId="3B8A0389" w14:textId="77777777" w:rsidR="00DC2A24" w:rsidRDefault="00DC2A24" w:rsidP="00DC2A24"/>
    <w:p w14:paraId="57CDD70B" w14:textId="58BED1B6" w:rsidR="009E72C0" w:rsidRDefault="00091DAD" w:rsidP="009E72C0">
      <w:pPr>
        <w:pStyle w:val="Heading2"/>
      </w:pPr>
      <w:bookmarkStart w:id="23" w:name="_Toc63092855"/>
      <w:r>
        <w:t>D</w:t>
      </w:r>
      <w:r w:rsidR="00DC2A24">
        <w:t>ormancy</w:t>
      </w:r>
      <w:bookmarkEnd w:id="23"/>
    </w:p>
    <w:p w14:paraId="44C2179A" w14:textId="77777777" w:rsidR="00DC2A24" w:rsidRDefault="00DC2A24" w:rsidP="00DC2A24"/>
    <w:p w14:paraId="65105538" w14:textId="72FEEE88" w:rsidR="00DC2A24" w:rsidRPr="00DC2A24" w:rsidRDefault="00DC2A24" w:rsidP="003453BB">
      <w:pPr>
        <w:pStyle w:val="ListParagraph"/>
        <w:numPr>
          <w:ilvl w:val="0"/>
          <w:numId w:val="5"/>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4137F5" w14:textId="77777777" w:rsidR="00DC2A24" w:rsidRDefault="00DC2A24" w:rsidP="00DC2A24">
      <w:pPr>
        <w:rPr>
          <w:rFonts w:asciiTheme="minorHAnsi" w:hAnsiTheme="minorHAnsi"/>
        </w:rPr>
      </w:pPr>
    </w:p>
    <w:p w14:paraId="6BF4F380" w14:textId="3BA9B4C1" w:rsidR="00532C51" w:rsidRDefault="00704A38" w:rsidP="00704A38">
      <w:pPr>
        <w:rPr>
          <w:rFonts w:asciiTheme="minorHAnsi" w:hAnsiTheme="minorHAnsi"/>
        </w:rPr>
      </w:pPr>
      <w:r w:rsidRPr="00704A38">
        <w:rPr>
          <w:rFonts w:asciiTheme="minorHAnsi" w:hAnsiTheme="minorHAnsi"/>
        </w:rPr>
        <w:t xml:space="preserve">Dormancy is a reversible state of low metabolic activity </w:t>
      </w:r>
      <w:r>
        <w:rPr>
          <w:rFonts w:asciiTheme="minorHAnsi" w:hAnsiTheme="minorHAnsi"/>
        </w:rPr>
        <w:t>that occurs</w:t>
      </w:r>
      <w:r w:rsidRPr="00704A38">
        <w:rPr>
          <w:rFonts w:asciiTheme="minorHAnsi" w:hAnsiTheme="minorHAnsi"/>
        </w:rPr>
        <w:t xml:space="preserve"> when energetic resources become scarce or conditions unfavourable</w:t>
      </w:r>
      <w:r w:rsidR="00532C51">
        <w:rPr>
          <w:rFonts w:asciiTheme="minorHAnsi" w:hAnsiTheme="minorHAnsi"/>
        </w:rPr>
        <w:t>, thus providing an alternative to local extinction</w:t>
      </w:r>
      <w:r w:rsidRPr="00704A38">
        <w:rPr>
          <w:rFonts w:asciiTheme="minorHAnsi" w:hAnsiTheme="minorHAnsi"/>
        </w:rPr>
        <w:t xml:space="preserve"> </w:t>
      </w:r>
      <w:r>
        <w:rPr>
          <w:rFonts w:asciiTheme="minorHAnsi" w:hAnsiTheme="minorHAnsi"/>
        </w:rPr>
        <w:fldChar w:fldCharType="begin" w:fldLock="1"/>
      </w:r>
      <w:r w:rsidR="00532C51">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relationship","type":"article-journal","volume":"375"},"uris":["http://www.mendeley.com/documents/?uuid=8b9f9594-dbfa-48fc-9737-d7e8006b9213"]}],"mendeley":{"formattedCitation":"(Bradley, Amend, &amp; LaRowe, 2019; K. J. Locey et al., 2020)","plainTextFormattedCitation":"(Bradley, Amend, &amp; LaRowe, 2019; K. J. Locey et al., 2020)","previouslyFormattedCitation":"(Bradley, Amend, &amp; LaRowe, 2019; K. J. Locey et al., 2020)"},"properties":{"noteIndex":0},"schema":"https://github.com/citation-style-language/schema/raw/master/csl-citation.json"}</w:instrText>
      </w:r>
      <w:r>
        <w:rPr>
          <w:rFonts w:asciiTheme="minorHAnsi" w:hAnsiTheme="minorHAnsi"/>
        </w:rPr>
        <w:fldChar w:fldCharType="separate"/>
      </w:r>
      <w:r w:rsidRPr="00704A38">
        <w:rPr>
          <w:rFonts w:asciiTheme="minorHAnsi" w:hAnsiTheme="minorHAnsi"/>
          <w:noProof/>
        </w:rPr>
        <w:t>(Bradley, Amend, &amp; LaRowe, 2019; K. J. Locey et al., 2020)</w:t>
      </w:r>
      <w:r>
        <w:rPr>
          <w:rFonts w:asciiTheme="minorHAnsi" w:hAnsiTheme="minorHAnsi"/>
        </w:rPr>
        <w:fldChar w:fldCharType="end"/>
      </w:r>
      <w:r w:rsidR="00DC2A24" w:rsidRPr="00704A38">
        <w:rPr>
          <w:rFonts w:asciiTheme="minorHAnsi" w:hAnsiTheme="minorHAnsi"/>
        </w:rPr>
        <w:t>.</w:t>
      </w:r>
      <w:r w:rsidRPr="00704A38">
        <w:rPr>
          <w:rFonts w:asciiTheme="minorHAnsi" w:hAnsiTheme="minorHAnsi"/>
        </w:rPr>
        <w:t xml:space="preserve"> </w:t>
      </w:r>
      <w:r w:rsidR="00923C6B">
        <w:rPr>
          <w:rFonts w:asciiTheme="minorHAnsi" w:hAnsiTheme="minorHAnsi"/>
        </w:rPr>
        <w:t xml:space="preserve">Resource limitations include restricted carbon, nitrogen, phosphorus and water, as well as unsuitable pH and temperature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(Rittershaus, Baek, &amp; Sassetti, 2013)</w:t>
      </w:r>
      <w:r w:rsidR="00923C6B" w:rsidRPr="00923C6B">
        <w:rPr>
          <w:rFonts w:asciiTheme="minorHAnsi" w:hAnsiTheme="minorHAnsi"/>
        </w:rPr>
        <w:fldChar w:fldCharType="end"/>
      </w:r>
      <w:r w:rsidR="00923C6B">
        <w:rPr>
          <w:rFonts w:asciiTheme="minorHAnsi" w:hAnsiTheme="minorHAnsi"/>
        </w:rPr>
        <w:t xml:space="preserve">. </w:t>
      </w:r>
      <w:r w:rsidR="00532C51">
        <w:rPr>
          <w:rFonts w:asciiTheme="minorHAnsi" w:hAnsiTheme="minorHAnsi"/>
        </w:rPr>
        <w:t xml:space="preserve">Dormancy is a bet-hedging strategy that has evolved independently multiple times over evolutionary history </w:t>
      </w:r>
      <w:r w:rsidR="00532C51" w:rsidRPr="00532C51">
        <w:rPr>
          <w:rFonts w:asciiTheme="minorHAnsi" w:hAnsiTheme="minorHAnsi"/>
        </w:rPr>
        <w:fldChar w:fldCharType="begin" w:fldLock="1"/>
      </w:r>
      <w:r w:rsidR="00532C51" w:rsidRPr="00532C51">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532C51">
        <w:rPr>
          <w:rFonts w:asciiTheme="minorHAnsi" w:hAnsiTheme="minorHAnsi"/>
        </w:rPr>
        <w:fldChar w:fldCharType="separate"/>
      </w:r>
      <w:r w:rsidR="00532C51" w:rsidRPr="00532C51">
        <w:rPr>
          <w:rFonts w:asciiTheme="minorHAnsi" w:hAnsiTheme="minorHAnsi"/>
          <w:noProof/>
        </w:rPr>
        <w:t>(K. J. Locey et al., 2020)</w:t>
      </w:r>
      <w:r w:rsidR="00532C51" w:rsidRPr="00532C51">
        <w:rPr>
          <w:rFonts w:asciiTheme="minorHAnsi" w:hAnsiTheme="minorHAnsi"/>
        </w:rPr>
        <w:fldChar w:fldCharType="end"/>
      </w:r>
      <w:r w:rsidR="00532C51" w:rsidRPr="00532C51">
        <w:rPr>
          <w:rFonts w:asciiTheme="minorHAnsi" w:hAnsiTheme="minorHAnsi"/>
        </w:rPr>
        <w:t>.</w:t>
      </w:r>
      <w:r w:rsidR="00923C6B">
        <w:rPr>
          <w:rFonts w:asciiTheme="minorHAnsi" w:hAnsiTheme="minorHAnsi"/>
        </w:rPr>
        <w:t xml:space="preserve"> It is a common strategy, employed by bacteria, archaea and micro-eukaryotes, and accounts of </w:t>
      </w:r>
      <w:r w:rsidR="00923C6B">
        <w:rPr>
          <w:rFonts w:asciiTheme="minorHAnsi" w:hAnsiTheme="minorHAnsi"/>
        </w:rPr>
        <w:sym w:font="Symbol" w:char="F07E"/>
      </w:r>
      <w:r w:rsidR="00923C6B">
        <w:rPr>
          <w:rFonts w:asciiTheme="minorHAnsi" w:hAnsiTheme="minorHAnsi"/>
        </w:rPr>
        <w:t xml:space="preserve">60% biomass on Earth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(Cole, 1999)</w:t>
      </w:r>
      <w:r w:rsidR="00923C6B" w:rsidRPr="00923C6B">
        <w:rPr>
          <w:rFonts w:asciiTheme="minorHAnsi" w:hAnsiTheme="minorHAnsi"/>
        </w:rPr>
        <w:fldChar w:fldCharType="end"/>
      </w:r>
      <w:r w:rsidR="00923C6B">
        <w:rPr>
          <w:rFonts w:asciiTheme="minorHAnsi" w:hAnsiTheme="minorHAnsi"/>
        </w:rPr>
        <w:t xml:space="preserve">. </w:t>
      </w:r>
      <w:r w:rsidR="004A066A">
        <w:rPr>
          <w:rFonts w:asciiTheme="minorHAnsi" w:hAnsiTheme="minorHAnsi"/>
        </w:rPr>
        <w:t xml:space="preserve">Dormancy may be more important for prokaryotic community assembly than eukaryotic communities </w:t>
      </w:r>
      <w:r w:rsidR="004A066A">
        <w:rPr>
          <w:rFonts w:asciiTheme="minorHAnsi" w:hAnsiTheme="minorHAnsi"/>
        </w:rPr>
        <w:fldChar w:fldCharType="begin" w:fldLock="1"/>
      </w:r>
      <w:r w:rsidR="004A066A">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A066A">
        <w:rPr>
          <w:rFonts w:asciiTheme="minorHAnsi" w:hAnsiTheme="minorHAnsi"/>
        </w:rPr>
        <w:fldChar w:fldCharType="separate"/>
      </w:r>
      <w:r w:rsidR="004A066A" w:rsidRPr="004D65FB">
        <w:rPr>
          <w:rFonts w:asciiTheme="minorHAnsi" w:hAnsiTheme="minorHAnsi"/>
          <w:noProof/>
        </w:rPr>
        <w:t>(S. E. Jones &amp; Lennon, 2010)</w:t>
      </w:r>
      <w:r w:rsidR="004A066A">
        <w:rPr>
          <w:rFonts w:asciiTheme="minorHAnsi" w:hAnsiTheme="minorHAnsi"/>
        </w:rPr>
        <w:fldChar w:fldCharType="end"/>
      </w:r>
      <w:r w:rsidR="004A066A">
        <w:rPr>
          <w:rFonts w:asciiTheme="minorHAnsi" w:hAnsiTheme="minorHAnsi"/>
        </w:rPr>
        <w:t>.</w:t>
      </w:r>
      <w:r w:rsidR="00623859">
        <w:rPr>
          <w:rFonts w:asciiTheme="minorHAnsi" w:hAnsiTheme="minorHAnsi"/>
        </w:rPr>
        <w:t xml:space="preserve"> Commonly, microorganisms respond to unpredictable, sub-optimal environments by entering a state of dormancy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 xml:space="preserve">. Dormancy requires investment in producing resting structure and transition machinery as well as the ability to interpret and respond to local conditions </w:t>
      </w:r>
      <w:r w:rsidR="00623859">
        <w:rPr>
          <w:rFonts w:asciiTheme="minorHAnsi" w:hAnsiTheme="minorHAnsi"/>
        </w:rPr>
        <w:fldChar w:fldCharType="begin" w:fldLock="1"/>
      </w:r>
      <w:r w:rsidR="0062385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Pr>
          <w:rFonts w:asciiTheme="minorHAnsi" w:hAnsiTheme="minorHAnsi"/>
        </w:rPr>
        <w:fldChar w:fldCharType="separate"/>
      </w:r>
      <w:r w:rsidR="00623859" w:rsidRPr="004D65FB">
        <w:rPr>
          <w:rFonts w:asciiTheme="minorHAnsi" w:hAnsiTheme="minorHAnsi"/>
          <w:noProof/>
        </w:rPr>
        <w:t>(Lennon &amp; Jones, 2011)</w:t>
      </w:r>
      <w:r w:rsidR="00623859">
        <w:rPr>
          <w:rFonts w:asciiTheme="minorHAnsi" w:hAnsiTheme="minorHAnsi"/>
        </w:rPr>
        <w:fldChar w:fldCharType="end"/>
      </w:r>
      <w:r w:rsidR="00623859">
        <w:rPr>
          <w:rFonts w:asciiTheme="minorHAnsi" w:hAnsiTheme="minorHAnsi"/>
        </w:rPr>
        <w:t>.</w:t>
      </w:r>
    </w:p>
    <w:p w14:paraId="21CBC1E7" w14:textId="2589E497" w:rsidR="004A066A" w:rsidRDefault="004A066A" w:rsidP="00ED0A9D"/>
    <w:p w14:paraId="1AF8CA83" w14:textId="1D79980A" w:rsidR="00DC2A24" w:rsidRDefault="00623859" w:rsidP="00704A38">
      <w:pPr>
        <w:rPr>
          <w:rFonts w:asciiTheme="minorHAnsi" w:hAnsiTheme="minorHAnsi"/>
        </w:rPr>
      </w:pPr>
      <w:r>
        <w:rPr>
          <w:rFonts w:asciiTheme="minorHAnsi" w:hAnsiTheme="minorHAnsi"/>
        </w:rPr>
        <w:t xml:space="preserve">Dormancy generates seed banks of potentially via individuals that facilitates the persistence of genotypes and populations, impacting community and ecosystem functioning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Seed banks promote community recovery from disturbance and stabilize ecosystem processes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5D5C09">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r w:rsidR="00965F22" w:rsidRPr="00965F22">
        <w:rPr>
          <w:rFonts w:asciiTheme="minorHAnsi" w:hAnsiTheme="minorHAnsi"/>
        </w:rPr>
        <w:t xml:space="preserve">Seed banks may also contribute to genetic recombination when spores are formed through sexual reproduction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(Rengefors, Karlsson, &amp; Hansson, 1998)</w:t>
      </w:r>
      <w:r w:rsidR="00965F22" w:rsidRPr="00965F22">
        <w:rPr>
          <w:rFonts w:asciiTheme="minorHAnsi" w:hAnsiTheme="minorHAnsi"/>
        </w:rPr>
        <w:fldChar w:fldCharType="end"/>
      </w:r>
      <w:r w:rsidR="00965F22" w:rsidRPr="00965F22">
        <w:rPr>
          <w:rFonts w:asciiTheme="minorHAnsi" w:hAnsiTheme="minorHAnsi"/>
        </w:rPr>
        <w:t>.</w:t>
      </w:r>
      <w:r w:rsidR="00965F22" w:rsidRPr="00DC2A24">
        <w:t xml:space="preserve"> </w:t>
      </w:r>
      <w:r w:rsidR="00704A38">
        <w:rPr>
          <w:rFonts w:asciiTheme="minorHAnsi" w:hAnsiTheme="minorHAnsi"/>
        </w:rPr>
        <w:t xml:space="preserve">The dormant seed bank maintains biodiversity and stabilises ecosystem </w:t>
      </w:r>
      <w:r w:rsidR="00704A38" w:rsidRPr="00704A38">
        <w:rPr>
          <w:rFonts w:asciiTheme="minorHAnsi" w:hAnsiTheme="minorHAnsi"/>
        </w:rPr>
        <w:t>processes</w:t>
      </w:r>
      <w:r w:rsidR="00532C51">
        <w:rPr>
          <w:rFonts w:asciiTheme="minorHAnsi" w:hAnsiTheme="minorHAnsi"/>
        </w:rPr>
        <w:t xml:space="preserve">, allowing many species within a guild to co-exist simultaneously through the </w:t>
      </w:r>
      <w:r w:rsidR="00532C51" w:rsidRPr="00532C51">
        <w:rPr>
          <w:rFonts w:asciiTheme="minorHAnsi" w:hAnsiTheme="minorHAnsi"/>
          <w:i/>
        </w:rPr>
        <w:t>storage effect</w:t>
      </w:r>
      <w:r w:rsidR="00704A38" w:rsidRPr="00704A38">
        <w:rPr>
          <w:rFonts w:asciiTheme="minorHAnsi" w:hAnsiTheme="minorHAnsi"/>
        </w:rPr>
        <w:t xml:space="preserve"> </w:t>
      </w:r>
      <w:r w:rsidR="00532C51">
        <w:rPr>
          <w:rFonts w:asciiTheme="minorHAnsi" w:hAnsiTheme="minorHAnsi"/>
        </w:rPr>
        <w:fldChar w:fldCharType="begin" w:fldLock="1"/>
      </w:r>
      <w:r w:rsidR="00532C5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(Lennon &amp; Jones, 2011; K. J. Locey et al., 2020)</w:t>
      </w:r>
      <w:r w:rsidR="00532C51">
        <w:rPr>
          <w:rFonts w:asciiTheme="minorHAnsi" w:hAnsiTheme="minorHAnsi"/>
        </w:rPr>
        <w:fldChar w:fldCharType="end"/>
      </w:r>
      <w:r w:rsidR="00704A38" w:rsidRPr="00704A38">
        <w:rPr>
          <w:rFonts w:asciiTheme="minorHAnsi" w:hAnsiTheme="minorHAnsi"/>
        </w:rPr>
        <w:t>.</w:t>
      </w:r>
      <w:r w:rsidR="00532C51">
        <w:rPr>
          <w:rFonts w:asciiTheme="minorHAnsi" w:hAnsiTheme="minorHAnsi"/>
        </w:rPr>
        <w:t xml:space="preserve"> The </w:t>
      </w:r>
      <w:r w:rsidR="00532C51" w:rsidRPr="00532C51">
        <w:rPr>
          <w:rFonts w:asciiTheme="minorHAnsi" w:hAnsiTheme="minorHAnsi"/>
          <w:i/>
        </w:rPr>
        <w:t>storage effect</w:t>
      </w:r>
      <w:r w:rsidR="00532C51">
        <w:rPr>
          <w:rFonts w:asciiTheme="minorHAnsi" w:hAnsiTheme="minorHAnsi"/>
        </w:rPr>
        <w:t xml:space="preserve"> is the mechanism by which multiple competitors maintain long-term persistence within a system </w:t>
      </w:r>
      <w:r w:rsidR="00532C51">
        <w:rPr>
          <w:rFonts w:asciiTheme="minorHAnsi" w:hAnsiTheme="minorHAnsi"/>
        </w:rPr>
        <w:lastRenderedPageBreak/>
        <w:fldChar w:fldCharType="begin" w:fldLock="1"/>
      </w:r>
      <w:r w:rsidR="00532C51">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532C51">
        <w:rPr>
          <w:rFonts w:asciiTheme="minorHAnsi" w:hAnsiTheme="minorHAnsi"/>
        </w:rPr>
        <w:t>. This is achieved if, during periods of low recruitment or productivity, competitors can maintain a long-term stage unaffected by competition</w:t>
      </w:r>
      <w:r w:rsidR="007F242F">
        <w:rPr>
          <w:rFonts w:asciiTheme="minorHAnsi" w:hAnsiTheme="minorHAnsi"/>
        </w:rPr>
        <w:t xml:space="preserve"> (i.e. dormancy) and later repopulate</w:t>
      </w:r>
      <w:r w:rsidR="00532C51">
        <w:rPr>
          <w:rFonts w:asciiTheme="minorHAnsi" w:hAnsiTheme="minorHAnsi"/>
        </w:rPr>
        <w:t xml:space="preserve"> from low densities </w:t>
      </w:r>
      <w:r w:rsidR="00532C51">
        <w:rPr>
          <w:rFonts w:asciiTheme="minorHAnsi" w:hAnsiTheme="minorHAnsi"/>
        </w:rPr>
        <w:fldChar w:fldCharType="begin" w:fldLock="1"/>
      </w:r>
      <w:r w:rsidR="00923C6B">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4A066A">
        <w:rPr>
          <w:rFonts w:asciiTheme="minorHAnsi" w:hAnsiTheme="minorHAnsi"/>
        </w:rPr>
        <w:t>. Dormancy takes a variety of forms, including the development of cysts, spores</w:t>
      </w:r>
      <w:r>
        <w:rPr>
          <w:rFonts w:asciiTheme="minorHAnsi" w:hAnsiTheme="minorHAnsi"/>
        </w:rPr>
        <w:t>, akinetes</w:t>
      </w:r>
      <w:r w:rsidR="004A066A">
        <w:rPr>
          <w:rFonts w:asciiTheme="minorHAnsi" w:hAnsiTheme="minorHAnsi"/>
        </w:rPr>
        <w:t xml:space="preserve"> and downregulation of metabolic activity </w:t>
      </w:r>
      <w:r w:rsidR="004A066A" w:rsidRPr="00923C6B">
        <w:rPr>
          <w:rFonts w:asciiTheme="minorHAnsi" w:hAnsiTheme="minorHAnsi"/>
        </w:rPr>
        <w:fldChar w:fldCharType="begin" w:fldLock="1"/>
      </w:r>
      <w:r w:rsidR="004A066A" w:rsidRPr="00923C6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4A066A" w:rsidRPr="00923C6B">
        <w:rPr>
          <w:rFonts w:asciiTheme="minorHAnsi" w:hAnsiTheme="minorHAnsi"/>
        </w:rPr>
        <w:fldChar w:fldCharType="separate"/>
      </w:r>
      <w:r w:rsidR="004A066A" w:rsidRPr="00923C6B">
        <w:rPr>
          <w:rFonts w:asciiTheme="minorHAnsi" w:hAnsiTheme="minorHAnsi"/>
          <w:noProof/>
        </w:rPr>
        <w:t>(K. J. Locey et al., 2020)</w:t>
      </w:r>
      <w:r w:rsidR="004A066A" w:rsidRPr="00923C6B">
        <w:rPr>
          <w:rFonts w:asciiTheme="minorHAnsi" w:hAnsiTheme="minorHAnsi"/>
        </w:rPr>
        <w:fldChar w:fldCharType="end"/>
      </w:r>
      <w:r w:rsidR="004A066A" w:rsidRPr="00923C6B">
        <w:rPr>
          <w:rFonts w:asciiTheme="minorHAnsi" w:hAnsiTheme="minorHAnsi"/>
        </w:rPr>
        <w:t>.</w:t>
      </w:r>
      <w:r>
        <w:rPr>
          <w:rFonts w:asciiTheme="minorHAnsi" w:hAnsiTheme="minorHAnsi"/>
        </w:rPr>
        <w:t xml:space="preserve"> </w:t>
      </w:r>
    </w:p>
    <w:p w14:paraId="147FAF31" w14:textId="77777777" w:rsidR="004A066A" w:rsidRDefault="004A066A" w:rsidP="00704A38">
      <w:pPr>
        <w:rPr>
          <w:rFonts w:asciiTheme="minorHAnsi" w:hAnsiTheme="minorHAnsi"/>
        </w:rPr>
      </w:pPr>
    </w:p>
    <w:p w14:paraId="56CF6D30" w14:textId="550DC5AC" w:rsidR="00965F22" w:rsidRPr="00965F22" w:rsidRDefault="00923C6B" w:rsidP="00EC192D">
      <w:pPr>
        <w:rPr>
          <w:rFonts w:asciiTheme="minorHAnsi" w:hAnsiTheme="minorHAnsi"/>
        </w:rPr>
      </w:pPr>
      <w:r w:rsidRPr="00965F22">
        <w:rPr>
          <w:rFonts w:asciiTheme="minorHAnsi" w:hAnsiTheme="minorHAnsi"/>
        </w:rPr>
        <w:t xml:space="preserve">Three strategies of dormancy can be observed: bust and boom, cellular quiescence and true dormancy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w:t>
      </w:r>
      <w:r w:rsidRPr="00965F22">
        <w:rPr>
          <w:rFonts w:asciiTheme="minorHAnsi" w:hAnsiTheme="minorHAnsi"/>
        </w:rPr>
        <w:fldChar w:fldCharType="end"/>
      </w:r>
      <w:r w:rsidRPr="00965F2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65F22">
        <w:rPr>
          <w:rFonts w:asciiTheme="minorHAnsi" w:hAnsiTheme="minorHAnsi"/>
        </w:rPr>
        <w:t>resources become available</w:t>
      </w:r>
      <w:r w:rsidRPr="00965F22">
        <w:rPr>
          <w:rFonts w:asciiTheme="minorHAnsi" w:hAnsiTheme="minorHAnsi"/>
        </w:rPr>
        <w:t xml:space="preserve">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 Wolfe, 2005)</w:t>
      </w:r>
      <w:r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is a reversible, nondividing state that may last for many years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(Coller, Sang, &amp; Roberts, 2006)</w:t>
      </w:r>
      <w:r w:rsidR="00DC2A24"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differs from true dormancy as cells maintain metabolic capacity, membrane potential and are morphologically unchanged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61714" w:rsidRPr="00965F22">
        <w:rPr>
          <w:rFonts w:asciiTheme="minorHAnsi" w:hAnsiTheme="minorHAnsi"/>
        </w:rPr>
        <w:t>. During cellular quiescence, cells continue to synthesize macromolecules such as RNA and proteins</w:t>
      </w:r>
      <w:r w:rsidR="007F242F" w:rsidRPr="00965F22">
        <w:rPr>
          <w:rFonts w:asciiTheme="minorHAnsi" w:hAnsiTheme="minorHAnsi"/>
        </w:rPr>
        <w:t>, although transcription rate decreases significantly</w:t>
      </w:r>
      <w:r w:rsidR="00D61714" w:rsidRPr="00965F22">
        <w:rPr>
          <w:rFonts w:asciiTheme="minorHAnsi" w:hAnsiTheme="minorHAnsi"/>
        </w:rPr>
        <w:t xml:space="preserve"> </w:t>
      </w:r>
      <w:r w:rsidR="007F242F" w:rsidRPr="00965F22">
        <w:rPr>
          <w:rFonts w:asciiTheme="minorHAnsi" w:hAnsiTheme="minorHAnsi"/>
        </w:rPr>
        <w:fldChar w:fldCharType="begin" w:fldLock="1"/>
      </w:r>
      <w:r w:rsidR="004D65F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7F242F" w:rsidRPr="00965F22">
        <w:rPr>
          <w:rFonts w:asciiTheme="minorHAnsi" w:hAnsiTheme="minorHAnsi"/>
        </w:rPr>
        <w:fldChar w:fldCharType="separate"/>
      </w:r>
      <w:r w:rsidR="007F242F" w:rsidRPr="00965F22">
        <w:rPr>
          <w:rFonts w:asciiTheme="minorHAnsi" w:hAnsiTheme="minorHAnsi"/>
          <w:noProof/>
        </w:rPr>
        <w:t>(Choder, 1991; Fuge, Braun, &amp; Werner-Washburne, 1994; Rittershaus et al., 2013)</w:t>
      </w:r>
      <w:r w:rsidR="007F242F" w:rsidRPr="00965F22">
        <w:rPr>
          <w:rFonts w:asciiTheme="minorHAnsi" w:hAnsiTheme="minorHAnsi"/>
        </w:rPr>
        <w:fldChar w:fldCharType="end"/>
      </w:r>
      <w:r w:rsidR="00DC2A24" w:rsidRPr="00965F22">
        <w:rPr>
          <w:rFonts w:asciiTheme="minorHAnsi" w:hAnsiTheme="minorHAnsi"/>
        </w:rPr>
        <w:t xml:space="preserve">Maintaining membrane potential and ATP homeostasis is integral for the survival of the quiescent bacterial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True dormancy includes sporulation: asymmetric cellular division to produce a metabolically inactive spore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(Stragier &amp; Losick, 1996)</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Under appropriate environmental conditions, the spore may germinate and re-establish the population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w:t>
      </w:r>
    </w:p>
    <w:p w14:paraId="0A73C82D" w14:textId="77777777" w:rsidR="00965F22" w:rsidRDefault="00965F22" w:rsidP="00EC192D">
      <w:pPr>
        <w:rPr>
          <w:rFonts w:asciiTheme="minorHAnsi" w:hAnsiTheme="minorHAnsi"/>
        </w:rPr>
      </w:pPr>
    </w:p>
    <w:p w14:paraId="331EFF8C" w14:textId="6193EB08" w:rsidR="00DC2A24" w:rsidRDefault="007F242F" w:rsidP="00965F22">
      <w:pPr>
        <w:rPr>
          <w:rFonts w:asciiTheme="minorHAnsi" w:hAnsiTheme="minorHAnsi"/>
        </w:rPr>
      </w:pPr>
      <w:r w:rsidRPr="00965F22">
        <w:rPr>
          <w:rFonts w:asciiTheme="minorHAnsi" w:hAnsiTheme="minorHAnsi"/>
        </w:rPr>
        <w:t xml:space="preserve">Quiescent cells and spores may exit dormancy in response to local vegetative cells releasing muropeptide fragments of the cell wall into the extracellular environment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(Shah, Laaberki, Popham, &amp; Dworkin, 2008)</w:t>
      </w:r>
      <w:r w:rsidR="00DC2A24" w:rsidRPr="00965F22">
        <w:rPr>
          <w:rFonts w:asciiTheme="minorHAnsi" w:hAnsiTheme="minorHAnsi"/>
        </w:rPr>
        <w:fldChar w:fldCharType="end"/>
      </w:r>
      <w:r w:rsidRPr="00965F22">
        <w:rPr>
          <w:rFonts w:asciiTheme="minorHAnsi" w:hAnsiTheme="minorHAnsi"/>
        </w:rPr>
        <w:t>. Quiescent cells and spores also</w:t>
      </w:r>
      <w:r w:rsidR="00EC192D" w:rsidRPr="00965F22">
        <w:rPr>
          <w:rFonts w:asciiTheme="minorHAnsi" w:hAnsiTheme="minorHAnsi"/>
        </w:rPr>
        <w:t xml:space="preserve"> employ a variety of methods to</w:t>
      </w:r>
      <w:r w:rsidRPr="00965F22">
        <w:rPr>
          <w:rFonts w:asciiTheme="minorHAnsi" w:hAnsiTheme="minorHAnsi"/>
        </w:rPr>
        <w:t xml:space="preserve"> maintaining genome integrity without the DNA repair mechanisms of vegetative cells</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 This can be achieved by converting chromosome structure to a more stable form</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(Martinez &amp; Kolter, 1997)</w:t>
      </w:r>
      <w:r w:rsidR="00DC2A24" w:rsidRPr="00965F22">
        <w:rPr>
          <w:rFonts w:asciiTheme="minorHAnsi" w:hAnsiTheme="minorHAnsi"/>
        </w:rPr>
        <w:fldChar w:fldCharType="end"/>
      </w:r>
      <w:r w:rsidR="00EC192D" w:rsidRPr="00965F22">
        <w:rPr>
          <w:rFonts w:asciiTheme="minorHAnsi" w:hAnsiTheme="minorHAnsi"/>
        </w:rPr>
        <w:t xml:space="preserve">, using a </w:t>
      </w:r>
      <w:r w:rsidR="00DC2A24" w:rsidRPr="00965F22">
        <w:rPr>
          <w:rFonts w:asciiTheme="minorHAnsi" w:hAnsiTheme="minorHAnsi"/>
        </w:rPr>
        <w:t xml:space="preserve">circadian clock-controlled chromosome compaction mechanism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 M. Smith &amp; Williams, 2006)</w:t>
      </w:r>
      <w:r w:rsidR="00DC2A24" w:rsidRPr="00965F22">
        <w:rPr>
          <w:rFonts w:asciiTheme="minorHAnsi" w:hAnsiTheme="minorHAnsi"/>
        </w:rPr>
        <w:fldChar w:fldCharType="end"/>
      </w:r>
      <w:r w:rsidR="00EC192D" w:rsidRPr="00965F22">
        <w:rPr>
          <w:rFonts w:asciiTheme="minorHAnsi" w:hAnsiTheme="minorHAnsi"/>
        </w:rPr>
        <w:t xml:space="preserve"> or using repair mechanisms once in an active state </w:t>
      </w:r>
      <w:r w:rsidR="00EC192D" w:rsidRPr="00965F22">
        <w:rPr>
          <w:rFonts w:asciiTheme="minorHAnsi" w:hAnsiTheme="minorHAnsi"/>
        </w:rPr>
        <w:fldChar w:fldCharType="begin" w:fldLock="1"/>
      </w:r>
      <w:r w:rsidR="00EC192D"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EC192D" w:rsidRPr="00965F22">
        <w:rPr>
          <w:rFonts w:asciiTheme="minorHAnsi" w:hAnsiTheme="minorHAnsi"/>
        </w:rPr>
        <w:fldChar w:fldCharType="separate"/>
      </w:r>
      <w:r w:rsidR="00EC192D" w:rsidRPr="00965F22">
        <w:rPr>
          <w:rFonts w:asciiTheme="minorHAnsi" w:hAnsiTheme="minorHAnsi"/>
          <w:noProof/>
        </w:rPr>
        <w:t>(Rittershaus et al., 2013)</w:t>
      </w:r>
      <w:r w:rsidR="00EC192D" w:rsidRPr="00965F22">
        <w:rPr>
          <w:rFonts w:asciiTheme="minorHAnsi" w:hAnsiTheme="minorHAnsi"/>
        </w:rPr>
        <w:fldChar w:fldCharType="end"/>
      </w:r>
      <w:r w:rsidR="00EC192D" w:rsidRPr="00965F22">
        <w:rPr>
          <w:rFonts w:asciiTheme="minorHAnsi" w:hAnsiTheme="minorHAnsi"/>
        </w:rPr>
        <w:t>.</w:t>
      </w:r>
      <w:r w:rsidR="00965F22" w:rsidRPr="00965F22">
        <w:rPr>
          <w:rFonts w:asciiTheme="minorHAnsi" w:hAnsiTheme="minorHAnsi"/>
        </w:rPr>
        <w:t xml:space="preserve"> The challenges of chromosome maintenance during dormancy </w:t>
      </w:r>
      <w:r w:rsidR="00DC2A24" w:rsidRPr="00965F22">
        <w:rPr>
          <w:rFonts w:asciiTheme="minorHAnsi" w:hAnsiTheme="minorHAnsi"/>
        </w:rPr>
        <w:t xml:space="preserve">has significant implications for genome evolution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965F22" w:rsidRPr="00965F22">
        <w:rPr>
          <w:rFonts w:asciiTheme="minorHAnsi" w:hAnsiTheme="minorHAnsi"/>
        </w:rPr>
        <w:t xml:space="preserve">. During vegetative states genetic mutation rate is dependent on the fidelity of the DNA replication mechanisms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(Kunkel, 2004)</w:t>
      </w:r>
      <w:r w:rsidR="00965F22" w:rsidRPr="00965F22">
        <w:rPr>
          <w:rFonts w:asciiTheme="minorHAnsi" w:hAnsiTheme="minorHAnsi"/>
        </w:rPr>
        <w:fldChar w:fldCharType="end"/>
      </w:r>
      <w:r w:rsidR="00965F22" w:rsidRPr="00965F22">
        <w:rPr>
          <w:rFonts w:asciiTheme="minorHAnsi" w:hAnsiTheme="minorHAnsi"/>
        </w:rPr>
        <w:t xml:space="preserve">, while during dormancy genetic mutation is dependent on </w:t>
      </w:r>
      <w:r w:rsidR="00DC2A24" w:rsidRPr="00965F22">
        <w:rPr>
          <w:rFonts w:asciiTheme="minorHAnsi" w:hAnsiTheme="minorHAnsi"/>
        </w:rPr>
        <w:t xml:space="preserve">the reliability of DNA repair systems. </w:t>
      </w:r>
    </w:p>
    <w:p w14:paraId="2072B69E" w14:textId="77777777" w:rsidR="004907E1" w:rsidRDefault="004907E1" w:rsidP="00965F22">
      <w:pPr>
        <w:rPr>
          <w:rFonts w:asciiTheme="minorHAnsi" w:hAnsiTheme="minorHAnsi"/>
        </w:rPr>
      </w:pPr>
    </w:p>
    <w:p w14:paraId="6BD496EC" w14:textId="30C251BA" w:rsidR="004907E1" w:rsidRPr="004907E1" w:rsidRDefault="004907E1" w:rsidP="00965F22">
      <w:r w:rsidRPr="00DC2A24">
        <w:t xml:space="preserve">In aquatic communities, bacterial mortality has been attributed mainly to predation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If heterotrophic grazing is non-selective then nondividing populations should die out as they are not replaced by new propagules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This should maintain </w:t>
      </w:r>
      <w:r>
        <w:t xml:space="preserve">a dominantly active population. </w:t>
      </w:r>
      <w:r w:rsidRPr="00DC2A24">
        <w:t xml:space="preserve">However, some studies have suggested that certain grazers are selective, taking the largest and fastest growing bacteria </w:t>
      </w:r>
      <w:r w:rsidRPr="00DC2A24">
        <w:fldChar w:fldCharType="begin" w:fldLock="1"/>
      </w:r>
      <w:r w:rsidRPr="00DC2A24">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w:instrText>
      </w:r>
      <w:r w:rsidRPr="00DC2A24">
        <w:rPr>
          <w:rFonts w:ascii="Cambria Math" w:hAnsi="Cambria Math" w:cs="Cambria Math"/>
        </w:rPr>
        <w:instrText>‐</w:instrText>
      </w:r>
      <w:r w:rsidRPr="00DC2A24">
        <w:instrText>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rsidRPr="00DC2A24">
        <w:fldChar w:fldCharType="separate"/>
      </w:r>
      <w:r w:rsidRPr="00DC2A24">
        <w:rPr>
          <w:noProof/>
        </w:rPr>
        <w:t>(Chrzanowski &amp; Šimek, 1990; Simek &amp; Chrzanowski, 1992)</w:t>
      </w:r>
      <w:r w:rsidRPr="00DC2A24">
        <w:fldChar w:fldCharType="end"/>
      </w:r>
      <w:r w:rsidRPr="00DC2A24">
        <w:t xml:space="preserve">. Dormancy then can alter the predator-prey interactions within aquatic microbial communities. </w:t>
      </w:r>
    </w:p>
    <w:p w14:paraId="6B53C9E1" w14:textId="77777777" w:rsidR="007328A7" w:rsidRDefault="007328A7" w:rsidP="00965F22">
      <w:pPr>
        <w:rPr>
          <w:rFonts w:asciiTheme="minorHAnsi" w:hAnsiTheme="minorHAnsi"/>
        </w:rPr>
      </w:pPr>
    </w:p>
    <w:p w14:paraId="01097284" w14:textId="32202143" w:rsidR="004907E1" w:rsidRDefault="00884776" w:rsidP="00965F22">
      <w:pPr>
        <w:rPr>
          <w:rFonts w:asciiTheme="minorHAnsi" w:hAnsiTheme="minorHAnsi"/>
        </w:rPr>
      </w:pPr>
      <w:r>
        <w:rPr>
          <w:rFonts w:asciiTheme="minorHAnsi" w:hAnsiTheme="minorHAnsi"/>
        </w:rPr>
        <w:t xml:space="preserve">Dormancy may be more prevalent in environments with low resource availability, slow community turnover, persistent inhospitable periods, high predation and/or viral infection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(Lennon &amp; Jones, 2011)</w:t>
      </w:r>
      <w:r>
        <w:rPr>
          <w:rFonts w:asciiTheme="minorHAnsi" w:hAnsiTheme="minorHAnsi"/>
        </w:rPr>
        <w:fldChar w:fldCharType="end"/>
      </w:r>
      <w:r w:rsidR="004A066A">
        <w:rPr>
          <w:rFonts w:asciiTheme="minorHAnsi" w:hAnsiTheme="minorHAnsi"/>
        </w:rPr>
        <w:t xml:space="preserve">. </w:t>
      </w:r>
    </w:p>
    <w:p w14:paraId="3A00C539" w14:textId="77777777" w:rsidR="0045375B" w:rsidRDefault="0045375B" w:rsidP="00965F22">
      <w:pPr>
        <w:rPr>
          <w:rFonts w:asciiTheme="minorHAnsi" w:hAnsiTheme="minorHAnsi"/>
        </w:rPr>
      </w:pPr>
    </w:p>
    <w:p w14:paraId="6CB3CA84" w14:textId="3BD79728" w:rsidR="00884776" w:rsidRDefault="0026618F" w:rsidP="00965F22">
      <w:pPr>
        <w:rPr>
          <w:rFonts w:asciiTheme="minorHAnsi" w:hAnsiTheme="minorHAnsi"/>
        </w:rPr>
      </w:pPr>
      <w:r>
        <w:rPr>
          <w:rFonts w:asciiTheme="minorHAnsi" w:hAnsiTheme="minorHAnsi"/>
        </w:rPr>
        <w:lastRenderedPageBreak/>
        <w:t xml:space="preserve">The three stages of dormancy are initiation, resting and resuscitation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 During the initiation phase, cells sense changes in local abiotic conditions via membrane-bound histidine kinase sensors</w:t>
      </w:r>
      <w:r w:rsidR="00216D19">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{"citationItems":[{"id":"ITEM-1","itemData":{"DOI":"10.1111/j.1574-6968.2006.00444.x","ISSN":"03781097","PMID":"17064367","abstract":"Two-component signal-transducing systems (TCS) consist of a histidine kinase (HK) that senses a specific environmental stimulus, and a cognate response regulator (RR) that mediates the cellular response. Most HK are membrane-anchored proteins harboring two domains: An extracytoplasmic input and a cytoplasmic transmitter (or kinase) domain, separated by transmembrane helices that are crucial for the intramolecular information flow. In contrast to the cytoplasmic domain, the input domain is highly variable, reflecting the plethora of different signals sensed. Intramembrane-sensing HK (IM-HK) are characterized by their short input domain, consisting solely of two putative transmembane helices. They lack an extracytoplasmic domain, indicative for a sensing process at or from within the membrane interface. Most proteins sharing this domain architecture are found in Firmicutes bacteria. Two major groups can be differentiated based on sequence similarity and genomic context: (1) BceS-like IM-HK that are functionally and genetically linked to ABC transporters, and (2) LiaS-like IM-HK, as part of three-component systems. Most IM-HK sense cell envelope stress, and identified target genes are often involved in maintaining cell envelope integrity, mediating antibiotic resistance, or detoxification processes. Therefore, IM-HK seem to constitute an important mechanism of cell envelope stress response in low G+C Gram-positive bacteria. © 2006 Federation of European Microbiological Societies.","author":[{"dropping-particle":"","family":"Mascher","given":"Thorsten","non-dropping-particle":"","parse-names":false,"suffix":""}],"container-title":"FEMS Microbiology Letters","id":"ITEM-1","issue":"2","issued":{"date-parts":[["2006"]]},"page":"133-144","title":"Intramembrane-sensing histidine kinases: A new family of cell envelope stress sensors in Firmicutes bacteria","type":"article-journal","volume":"264"},"uris":["http://www.mendeley.com/documents/?uuid=599d08fd-b623-4689-9863-acd3285baeaf"]}],"mendeley":{"formattedCitation":"(Mascher, 2006)","plainTextFormattedCitation":"(Mascher, 2006)","previouslyFormattedCitation":"(Mascher, 2006)"},"properties":{"noteIndex":0},"schema":"https://github.com/citation-style-language/schema/raw/master/csl-citation.json"}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(Mascher, 2006)</w:t>
      </w:r>
      <w:r>
        <w:rPr>
          <w:rFonts w:asciiTheme="minorHAnsi" w:hAnsiTheme="minorHAnsi"/>
        </w:rPr>
        <w:fldChar w:fldCharType="end"/>
      </w:r>
      <w:r>
        <w:rPr>
          <w:rFonts w:asciiTheme="minorHAnsi" w:hAnsiTheme="minorHAnsi"/>
        </w:rPr>
        <w:t xml:space="preserve">. The intracellular response to external conditions includes changes to genes expression and protein </w:t>
      </w:r>
      <w:r w:rsidR="007328A7">
        <w:rPr>
          <w:rFonts w:asciiTheme="minorHAnsi" w:hAnsiTheme="minorHAnsi"/>
        </w:rPr>
        <w:t>synthesis</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{"citationItems":[{"id":"ITEM-1","itemData":{"DOI":"10.1128/JB.183.8.2672-2676.2001","ISSN":"00219193","PMID":"11274129","abstract":"Oxygen starvation triggers the shiftdown of the obligate aerobe Mycobacterium bovis BCG to a state of dormancy. Two-dimensional electrophoresis showed a drastic up-regulation of the α-crystallin homolog, the putative response regulator Rv3133c, and the two conserved hypothetical proteins Rv2623 and Rv2626c in dormant bacilli.","author":[{"dropping-particle":"","family":"Boon","given":"C.","non-dropping-particle":"","parse-names":false,"suffix":""},{"dropping-particle":"","family":"Li","given":"R.","non-dropping-particle":"","parse-names":false,"suffix":""},{"dropping-particle":"","family":"Qi","given":"R.","non-dropping-particle":"","parse-names":false,"suffix":""},{"dropping-particle":"","family":"Dick","given":"T.","non-dropping-particle":"","parse-names":false,"suffix":""}],"container-title":"Journal of Bacteriology","id":"ITEM-1","issue":"8","issued":{"date-parts":[["2001"]]},"page":"2672-2676","title":"Proteins of Mycobacterium bovis BCG induced in the wayne dormancy model","type":"article-journal","volume":"183"},"uris":["http://www.mendeley.com/documents/?uuid=05de27f6-d031-4a9c-bdb5-3d8b01db651e"]}],"mendeley":{"formattedCitation":"(Boon, Li, Qi, &amp; Dick, 2001)","plainTextFormattedCitation":"(Boon, Li, Qi, &amp; Dick, 2001)","previouslyFormattedCitation":"(Boon, Li, Qi, &amp; Dick, 2001)"},"properties":{"noteIndex":0},"schema":"https://github.com/citation-style-language/schema/raw/master/csl-citation.json"}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(Boon, Li, Qi, &amp; Dick, 2001)</w:t>
      </w:r>
      <w:r>
        <w:rPr>
          <w:rFonts w:asciiTheme="minorHAnsi" w:hAnsiTheme="minorHAnsi"/>
        </w:rPr>
        <w:fldChar w:fldCharType="end"/>
      </w:r>
      <w:r>
        <w:rPr>
          <w:rFonts w:asciiTheme="minorHAnsi" w:hAnsiTheme="minorHAnsi"/>
        </w:rPr>
        <w:t xml:space="preserve">. The dormancy regulatory network is tightly controlled as the transition into dormancy is a costly energetic process </w:t>
      </w:r>
      <w:r>
        <w:rPr>
          <w:rFonts w:asciiTheme="minorHAnsi" w:hAnsiTheme="minorHAnsi"/>
        </w:rPr>
        <w:fldChar w:fldCharType="begin" w:fldLock="1"/>
      </w:r>
      <w:r w:rsidR="0088477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w:t>
      </w:r>
    </w:p>
    <w:p w14:paraId="4A9AFC84" w14:textId="4D51A08B" w:rsidR="0045375B" w:rsidRDefault="0045375B" w:rsidP="00965F22">
      <w:pPr>
        <w:rPr>
          <w:rFonts w:asciiTheme="minorHAnsi" w:hAnsiTheme="minorHAnsi"/>
        </w:rPr>
      </w:pPr>
    </w:p>
    <w:p w14:paraId="5FE25E0E" w14:textId="3DE4B48F" w:rsidR="00216D19" w:rsidRDefault="00884776" w:rsidP="00965F22">
      <w:pPr>
        <w:rPr>
          <w:rFonts w:asciiTheme="minorHAnsi" w:hAnsiTheme="minorHAnsi"/>
        </w:rPr>
      </w:pPr>
      <w:r>
        <w:rPr>
          <w:rFonts w:asciiTheme="minorHAnsi" w:hAnsiTheme="minorHAnsi"/>
        </w:rPr>
        <w:t xml:space="preserve">When intracellular concentrations of amino acids, fatty acids and other carbon compounds are low, individuals may undergo a stringent response whereby resources are allocated in response to starvation </w:t>
      </w:r>
      <w:r>
        <w:rPr>
          <w:rFonts w:asciiTheme="minorHAnsi" w:hAnsiTheme="minorHAnsi"/>
        </w:rPr>
        <w:fldChar w:fldCharType="begin" w:fldLock="1"/>
      </w:r>
      <w:r w:rsidR="003D1A22">
        <w:rPr>
          <w:rFonts w:asciiTheme="minorHAnsi" w:hAnsiTheme="minorHAnsi"/>
        </w:rPr>
        <w:instrText>ADDIN CSL_CITATION {"citationItems":[{"id":"ITEM-1","itemData":{"DOI":"10.1080/10408410490884757","ISSN":"1040841X","PMID":"15646400","abstract":"Bacterial populations that are exposed to rapidly changing and sometimes hostile environments constantly switch between growth, survival, and death. Understanding bacterial survival and death are therefore cornerstones in a full comprehension of microbial life. During the last few years, new insights have emerged regarding the mechanisms of bacterial inactivation under stressful conditions. Particularly under mildly lethal stress, the ultimate cause of inactivation often seems mediated by the cell itself and is subject to additional regulation that integrates information about the global state of the cell and its environmental and social surrounding. This article explores the thin line between bacterial growth and inactivation and focuses on some emerging bacterial survival strategies, both from an individual cell and from a population perspective.","author":[{"dropping-particle":"","family":"Aertsen","given":"Abram","non-dropping-particle":"","parse-names":false,"suffix":""},{"dropping-particle":"","family":"Michiels","given":"Chris W.","non-dropping-particle":"","parse-names":false,"suffix":""}],"container-title":"Critical Reviews in Microbiology","id":"ITEM-1","issue":"4","issued":{"date-parts":[["2004"]]},"page":"263-273","title":"Stress and how bacteria cope with death and survival","type":"article-journal","volume":"30"},"uris":["http://www.mendeley.com/documents/?uuid=011c383f-0d5e-4307-b808-5c0444ec1494"]}],"mendeley":{"formattedCitation":"(Aertsen &amp; Michiels, 2004)","plainTextFormattedCitation":"(Aertsen &amp; Michiels, 2004)","previouslyFormattedCitation":"(Aertsen &amp; Michiels, 2004)"},"properties":{"noteIndex":0},"schema":"https://github.com/citation-style-language/schema/raw/master/csl-citation.json"}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(Aertsen &amp; Michiels, 2004)</w:t>
      </w:r>
      <w:r>
        <w:rPr>
          <w:rFonts w:asciiTheme="minorHAnsi" w:hAnsiTheme="minorHAnsi"/>
        </w:rPr>
        <w:fldChar w:fldCharType="end"/>
      </w:r>
      <w:r>
        <w:rPr>
          <w:rFonts w:asciiTheme="minorHAnsi" w:hAnsiTheme="minorHAnsi"/>
        </w:rPr>
        <w:t>.</w:t>
      </w:r>
      <w:r w:rsidR="00216D19">
        <w:rPr>
          <w:rFonts w:asciiTheme="minorHAnsi" w:hAnsiTheme="minorHAnsi"/>
        </w:rPr>
        <w:t xml:space="preserve"> Communities may also maintain subpopulations of persister cells. Persister cells are produced spontaneously or as a result of starvation and act as seed banks, maintaining population viability </w:t>
      </w:r>
      <w:r w:rsidR="00216D19">
        <w:rPr>
          <w:rFonts w:asciiTheme="minorHAnsi" w:hAnsiTheme="minorHAnsi"/>
        </w:rPr>
        <w:fldChar w:fldCharType="begin" w:fldLock="1"/>
      </w:r>
      <w:r w:rsidR="00216D1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216D19">
        <w:rPr>
          <w:rFonts w:asciiTheme="minorHAnsi" w:hAnsiTheme="minorHAnsi"/>
        </w:rPr>
        <w:fldChar w:fldCharType="separate"/>
      </w:r>
      <w:r w:rsidR="00216D19" w:rsidRPr="00216D19">
        <w:rPr>
          <w:rFonts w:asciiTheme="minorHAnsi" w:hAnsiTheme="minorHAnsi"/>
          <w:noProof/>
        </w:rPr>
        <w:t>(Lennon &amp; Jones, 2011)</w:t>
      </w:r>
      <w:r w:rsidR="00216D19">
        <w:rPr>
          <w:rFonts w:asciiTheme="minorHAnsi" w:hAnsiTheme="minorHAnsi"/>
        </w:rPr>
        <w:fldChar w:fldCharType="end"/>
      </w:r>
      <w:r w:rsidR="00216D19">
        <w:rPr>
          <w:rFonts w:asciiTheme="minorHAnsi" w:hAnsiTheme="minorHAnsi"/>
        </w:rPr>
        <w:t xml:space="preserve">. </w:t>
      </w:r>
    </w:p>
    <w:p w14:paraId="33107DBC" w14:textId="77777777" w:rsidR="00216D19" w:rsidRDefault="00216D19" w:rsidP="00965F22">
      <w:pPr>
        <w:rPr>
          <w:rFonts w:asciiTheme="minorHAnsi" w:hAnsiTheme="minorHAnsi"/>
        </w:rPr>
      </w:pPr>
    </w:p>
    <w:p w14:paraId="4FFDE5CF" w14:textId="0A183E0E" w:rsidR="00216D19" w:rsidRDefault="00216D19" w:rsidP="00965F22">
      <w:pPr>
        <w:rPr>
          <w:rFonts w:asciiTheme="minorHAnsi" w:hAnsiTheme="minorHAnsi"/>
        </w:rPr>
      </w:pPr>
      <w:r>
        <w:rPr>
          <w:rFonts w:asciiTheme="minorHAnsi" w:hAnsiTheme="minorHAnsi"/>
        </w:rPr>
        <w:t>Dormant cell phenotypes include spores, conidia, cysts, akinetes, ‘dwarf’ cells, cells with reduced nucleic acid, lipid, fatty acid and pr</w:t>
      </w:r>
      <w:r w:rsidR="00077615">
        <w:rPr>
          <w:rFonts w:asciiTheme="minorHAnsi" w:hAnsiTheme="minorHAnsi"/>
        </w:rPr>
        <w:t>otein concentrations,</w:t>
      </w:r>
      <w:r>
        <w:rPr>
          <w:rFonts w:asciiTheme="minorHAnsi" w:hAnsiTheme="minorHAnsi"/>
        </w:rPr>
        <w:t xml:space="preserve"> cells with increased </w:t>
      </w:r>
      <w:r w:rsidR="00077615">
        <w:rPr>
          <w:rFonts w:asciiTheme="minorHAnsi" w:hAnsiTheme="minorHAnsi"/>
        </w:rPr>
        <w:t>concentrations of storage compounds or reserves, as well as those with differential elemental compositions</w:t>
      </w:r>
      <w:r>
        <w:rPr>
          <w:rFonts w:asciiTheme="minorHAnsi" w:hAnsiTheme="minorHAnsi"/>
        </w:rPr>
        <w:t xml:space="preserve"> </w:t>
      </w:r>
      <w:r>
        <w:rPr>
          <w:rFonts w:asciiTheme="minorHAnsi" w:hAnsiTheme="minorHAnsi"/>
        </w:rPr>
        <w:fldChar w:fldCharType="begin" w:fldLock="1"/>
      </w:r>
      <w:r w:rsidR="0007761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16D19">
        <w:rPr>
          <w:rFonts w:asciiTheme="minorHAnsi" w:hAnsiTheme="minorHAnsi"/>
          <w:noProof/>
        </w:rPr>
        <w:t>(Lennon &amp; Jones, 2011)</w:t>
      </w:r>
      <w:r>
        <w:rPr>
          <w:rFonts w:asciiTheme="minorHAnsi" w:hAnsiTheme="minorHAnsi"/>
        </w:rPr>
        <w:fldChar w:fldCharType="end"/>
      </w:r>
      <w:r>
        <w:rPr>
          <w:rFonts w:asciiTheme="minorHAnsi" w:hAnsiTheme="minorHAnsi"/>
        </w:rPr>
        <w:t>.</w:t>
      </w:r>
      <w:r w:rsidR="007C3FD6">
        <w:rPr>
          <w:rFonts w:asciiTheme="minorHAnsi" w:hAnsiTheme="minorHAnsi"/>
        </w:rPr>
        <w:t xml:space="preserve"> Gram-negative bacteria may also enter viable but non-culturable (VBNC) states, but this is not universally recognised as a state of dormancy </w:t>
      </w:r>
      <w:r w:rsidR="007C3FD6">
        <w:rPr>
          <w:rFonts w:asciiTheme="minorHAnsi" w:hAnsiTheme="minorHAnsi"/>
        </w:rPr>
        <w:fldChar w:fldCharType="begin" w:fldLock="1"/>
      </w:r>
      <w:r w:rsidR="007C3FD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3EED3B0D" w14:textId="77777777" w:rsidR="00077615" w:rsidRDefault="00077615" w:rsidP="00965F22">
      <w:pPr>
        <w:rPr>
          <w:rFonts w:asciiTheme="minorHAnsi" w:hAnsiTheme="minorHAnsi"/>
        </w:rPr>
      </w:pPr>
    </w:p>
    <w:p w14:paraId="2DFF3D10" w14:textId="5903B9DA" w:rsidR="00077615" w:rsidRDefault="00077615" w:rsidP="00965F22">
      <w:pPr>
        <w:rPr>
          <w:rFonts w:asciiTheme="minorHAnsi" w:hAnsiTheme="minorHAnsi"/>
        </w:rPr>
      </w:pPr>
      <w:r>
        <w:rPr>
          <w:rFonts w:asciiTheme="minorHAnsi" w:hAnsiTheme="minorHAnsi"/>
        </w:rPr>
        <w:t xml:space="preserve">Whilst dormancy requires continued resource investment into maintenance, the energy demands of bacterial endospores approach zero </w:t>
      </w:r>
      <w:r>
        <w:rPr>
          <w:rFonts w:asciiTheme="minorHAnsi" w:hAnsiTheme="minorHAnsi"/>
        </w:rPr>
        <w:fldChar w:fldCharType="begin" w:fldLock="1"/>
      </w:r>
      <w:r w:rsidR="0085220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077615">
        <w:rPr>
          <w:rFonts w:asciiTheme="minorHAnsi" w:hAnsiTheme="minorHAnsi"/>
          <w:noProof/>
        </w:rPr>
        <w:t>(Lennon &amp; Jones, 2011)</w:t>
      </w:r>
      <w:r>
        <w:rPr>
          <w:rFonts w:asciiTheme="minorHAnsi" w:hAnsiTheme="minorHAnsi"/>
        </w:rPr>
        <w:fldChar w:fldCharType="end"/>
      </w:r>
      <w:r>
        <w:rPr>
          <w:rFonts w:asciiTheme="minorHAnsi" w:hAnsiTheme="minorHAnsi"/>
        </w:rPr>
        <w:t>. Dormancy maintenance energy is required to produce macromolecules, regulate osmotic pressure and pH as well as membrane preservation. DNA repair mechanisms are required to mitigate the impacts of</w:t>
      </w:r>
      <w:r w:rsidR="00852202">
        <w:rPr>
          <w:rFonts w:asciiTheme="minorHAnsi" w:hAnsiTheme="minorHAnsi"/>
        </w:rPr>
        <w:t xml:space="preserve"> degradation via hydrolysis and oxidation </w:t>
      </w:r>
      <w:r w:rsidR="00852202">
        <w:rPr>
          <w:rFonts w:asciiTheme="minorHAnsi" w:hAnsiTheme="minorHAnsi"/>
        </w:rPr>
        <w:fldChar w:fldCharType="begin" w:fldLock="1"/>
      </w:r>
      <w:r w:rsidR="004F3D8E">
        <w:rPr>
          <w:rFonts w:asciiTheme="minorHAnsi" w:hAnsiTheme="minorHAnsi"/>
        </w:rPr>
        <w:instrText>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repair","type":"article-journal","volume":"104"},"uris":["http://www.mendeley.com/documents/?uuid=821f4a10-9991-4451-907f-e3e9e7d2a928"]}],"mendeley":{"formattedCitation":"(Johnson et al., 2007)","plainTextFormattedCitation":"(Johnson et al., 2007)","previouslyFormattedCitation":"(Johnson et al., 2007)"},"properties":{"noteIndex":0},"schema":"https://github.com/citation-style-language/schema/raw/master/csl-citation.json"}</w:instrText>
      </w:r>
      <w:r w:rsidR="00852202">
        <w:rPr>
          <w:rFonts w:asciiTheme="minorHAnsi" w:hAnsiTheme="minorHAnsi"/>
        </w:rPr>
        <w:fldChar w:fldCharType="separate"/>
      </w:r>
      <w:r w:rsidR="00852202" w:rsidRPr="00852202">
        <w:rPr>
          <w:rFonts w:asciiTheme="minorHAnsi" w:hAnsiTheme="minorHAnsi"/>
          <w:noProof/>
        </w:rPr>
        <w:t>(Johnson et al., 2007)</w:t>
      </w:r>
      <w:r w:rsidR="00852202">
        <w:rPr>
          <w:rFonts w:asciiTheme="minorHAnsi" w:hAnsiTheme="minorHAnsi"/>
        </w:rPr>
        <w:fldChar w:fldCharType="end"/>
      </w:r>
      <w:r w:rsidR="00852202">
        <w:rPr>
          <w:rFonts w:asciiTheme="minorHAnsi" w:hAnsiTheme="minorHAnsi"/>
        </w:rPr>
        <w:t xml:space="preserve">. If cells are not resuscitated before intracellular stores are depleted, the cell will die. Despite this, dormant cells have been successful </w:t>
      </w:r>
      <w:r w:rsidR="004F3D8E">
        <w:rPr>
          <w:rFonts w:asciiTheme="minorHAnsi" w:hAnsiTheme="minorHAnsi"/>
        </w:rPr>
        <w:t xml:space="preserve">resuscitated from samples hundred to millions of years old </w:t>
      </w:r>
      <w:r w:rsidR="004F3D8E">
        <w:rPr>
          <w:rFonts w:asciiTheme="minorHAnsi" w:hAnsiTheme="minorHAnsi"/>
        </w:rPr>
        <w:fldChar w:fldCharType="begin" w:fldLock="1"/>
      </w:r>
      <w:r w:rsidR="004F3D8E">
        <w:rPr>
          <w:rFonts w:asciiTheme="minorHAnsi" w:hAnsiTheme="minorHAnsi"/>
        </w:rPr>
        <w:instrText xml:space="preserve">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repair","type":"article-journal","volume":"104"},"uris":["http://www.mendeley.com/documents/?uuid=821f4a10-9991-4451-907f-e3e9e7d2a928"]},{"id":"ITEM-2","itemData":{"DOI":"10.1126/science.7538699","ISSN":"00368075","PMID":"7538699","abstract":"A bacterial spore was revived, cultured, and identified from the abdominal contents of extinct bees preserved for 25 to 40 million years in buried Dominican amber. Rigorous surface decontamination of the amber and aseptic procedures were used during the recovery of the bacterium. Several lines of evidence indicated that the isolated bacterium was of ancient origin and not an extant contaminant. The characteristic enzymatic biochemical, and 16S ribosomal DNA profiles indicated that the ancient bacterium is most closely related to extant Bacillus sphaericus.","author":[{"dropping-particle":"","family":"Cano","given":"Raúl J.","non-dropping-particle":"","parse-names":false,"suffix":""},{"dropping-particle":"","family":"Borucki","given":"Monica K.","non-dropping-particle":"","parse-names":false,"suffix":""}],"container-title":"Science","id":"ITEM-2","issue":"5213","issued":{"date-parts":[["1995"]]},"page":"1060-1064","title":"Revival and identification of bacterial spores in 25- to 40-million-year-old Dominican amber","type":"article-journal","volume":"268"},"uris":["http://www.mendeley.com/documents/?uuid=b450cb46-5445-4fc0-949e-6d25a0a89135"]},{"id":"ITEM-3","itemData":{"DOI":"10.1007/BF00196867","ISSN":"09212728","abstract":"Lake sediments contain viable allochthonous bacteria that can be cultured and used for palaeoecological studies. To be a good palaeoindicator, a bacterium must be able to survive in sediments for long periods of time, but also be unable to reproduce in the lake bottom. Bacteria can survive the unfavourable environmental conditions in lake sediments as resting cells. The endospore is the most specialized form and gives the bacterium an extreme longevity. The oldest viable endospores isolated from lake sediments that we are aware of are about 9000 years old. Several species, mainly in the genera Thermoactinomyces, Bacillus and Clostridium, form endospores. Clostridium perfringens has been used as palaeoindicator for sewage pollution, while Thermoactinomyces vulgaris is an indicator for past agricultural activity in the boreal forest zone and a potential climatic indicator in other vegetation zones. Although isolation and enumeration of bacterial endospores from lake sediments is rather easy and has considerable potential as a powerful tool in palaeoecology, the number of studies using palaeoecological approaches is limited. © 1992 Kluwer Academic Publishers.","author":[{"dropping-particle":"","family":"Renberg","given":"Ingemar","non-dropping-particle":"","parse-names":false,"suffix":""},{"dropping-particle":"","family":"Nilsson","given":"Mats","non-dropping-particle":"","parse-names":false,"suffix":""}],"container-title":"Journal of Paleolimnology","id":"ITEM-3","issue":"2","issued":{"date-parts":[["1992"]]},"page":"127-135","title":"Dormant bacteria in lake sediments as palaeoecological indicators","type":"article-journal","volume":"7"},"uris":["http://www.mendeley.com/documents/?uuid=a4f5a274-9eef-4f3c-aff5-986dff5843d6"]},{"id":"ITEM-4","itemData":{"DOI":"10.1016/j.dsr.2004.08.002","ISSN":"09670637","abstract":"The recovery of culturable microorganisms from ancient materials, ranging from a few thousand to several million years old, has generated interest in the long-term survival capabilities of micrororganisms. We report the occurrence of such paleobes for the first time from a deep-sea sediment core obtained from a depth of 5904 m from the Chagos trench in the Indian Ocean. Culturable fungi, direct counts of bacteria, age of the sediments based on the radiolarian assemblage, total organic carbon, Eh and CaCO 3 were determined in these sediments. Culturable fungi were obtained from subsections up to 370 cm depth. The age of the sediments from which fungi were isolated was estimated to range from &gt;0.18 to 0.43 million years (Ma), being the oldest recorded age for recovery of culturable fungi. Colony forming units of fungi ranged from 69 to 2493 g -1 dry weight sediment with a maximum abundance recorded at 160 cm depth of the core, corresponding to </w:instrText>
      </w:r>
      <w:r w:rsidR="004F3D8E">
        <w:rPr>
          <w:rFonts w:ascii="Cambria Math" w:hAnsi="Cambria Math" w:cs="Cambria Math"/>
        </w:rPr>
        <w:instrText>∼</w:instrText>
      </w:r>
      <w:r w:rsidR="004F3D8E">
        <w:rPr>
          <w:rFonts w:asciiTheme="minorHAnsi" w:hAnsiTheme="minorHAnsi"/>
        </w:rPr>
        <w:instrText>0.18 Ma. Bacterial numbers in the core showed oscillations corresponding to cycles of approximately 100 ka (kilo years). The fungi comprised non-sporulating forms and a sporulating form identified to be Aspergillus sydowii. Germination of spores of A. sydowii at 100, 300 and 500 bar hydrostatic pressures at 5°C confirmed its barotolerance and its nativity to deep-sea sediments. We propose that deep-sea sediments are a source of paleobes, which could be useful in studies on palaeoclimate, long-term microbial survival and biotechnology. © 2004 Elsevier Ltd. All rights reserved.","author":[{"dropping-particle":"","family":"Raghukumar","given":"Chandralata","non-dropping-particle":"","parse-names":false,"suffix":""},{"dropping-particle":"","family":"Raghukumar","given":"Seshagiri","non-dropping-particle":"","parse-names":false,"suffix":""},{"dropping-particle":"","family":"Sheelu","given":"G.","non-dropping-particle":"","parse-names":false,"suffix":""},{"dropping-particle":"","family":"Gupta","given":"S. M.","non-dropping-particle":"","parse-names":false,"suffix":""},{"dropping-particle":"","family":"Nagender Nath","given":"B.","non-dropping-particle":"","parse-names":false,"suffix":""},{"dropping-particle":"","family":"Rao","given":"B. R.","non-dropping-particle":"","parse-names":false,"suffix":""}],"container-title":"Deep-Sea Research Part I: Oceanographic Research Papers","id":"ITEM-4","issue":"11","issued":{"date-parts":[["2004"]]},"page":"1759-1768","title":"Buried in time: Culturable fungi in a deep-sea sediment core from the Chagos Trench, Indian Ocean","type":"article-journal","volume":"51"},"uris":["http://www.mendeley.com/documents/?uuid=22917b12-5a1f-477b-89f6-f515f54229dc"]}],"mendeley":{"formattedCitation":"(Cano &amp; Borucki, 1995; Johnson et al., 2007; Raghukumar et al., 2004; Renberg &amp; Nilsson, 1992)","plainTextFormattedCitation":"(Cano &amp; Borucki, 1995; Johnson et al., 2007; Raghukumar et al., 2004; Renberg &amp; Nilsson, 1992)","previouslyFormattedCitation":"(Cano &amp; Borucki, 1995; Johnson et al., 2007; Raghukumar et al., 2004; Renberg &amp; Nilsson, 1992)"},"properties":{"noteIndex":0},"schema":"https://github.com/citation-style-language/schema/raw/master/csl-citation.json"}</w:instrText>
      </w:r>
      <w:r w:rsidR="004F3D8E">
        <w:rPr>
          <w:rFonts w:asciiTheme="minorHAnsi" w:hAnsiTheme="minorHAnsi"/>
        </w:rPr>
        <w:fldChar w:fldCharType="separate"/>
      </w:r>
      <w:r w:rsidR="004F3D8E" w:rsidRPr="004F3D8E">
        <w:rPr>
          <w:rFonts w:asciiTheme="minorHAnsi" w:hAnsiTheme="minorHAnsi"/>
          <w:noProof/>
        </w:rPr>
        <w:t>(Cano &amp; Borucki, 1995; Johnson et al., 2007; Raghukumar et al., 2004; Renberg &amp; Nilsson, 1992)</w:t>
      </w:r>
      <w:r w:rsidR="004F3D8E">
        <w:rPr>
          <w:rFonts w:asciiTheme="minorHAnsi" w:hAnsiTheme="minorHAnsi"/>
        </w:rPr>
        <w:fldChar w:fldCharType="end"/>
      </w:r>
      <w:r w:rsidR="004F3D8E">
        <w:rPr>
          <w:rFonts w:asciiTheme="minorHAnsi" w:hAnsiTheme="minorHAnsi"/>
        </w:rPr>
        <w:t xml:space="preserve">. </w:t>
      </w:r>
    </w:p>
    <w:p w14:paraId="22640C26" w14:textId="77777777" w:rsidR="004F3D8E" w:rsidRDefault="004F3D8E" w:rsidP="00965F22">
      <w:pPr>
        <w:rPr>
          <w:rFonts w:asciiTheme="minorHAnsi" w:hAnsiTheme="minorHAnsi"/>
        </w:rPr>
      </w:pPr>
    </w:p>
    <w:p w14:paraId="7332C76C" w14:textId="661CE9CC" w:rsidR="004F3D8E" w:rsidRDefault="004F3D8E" w:rsidP="00965F22">
      <w:pPr>
        <w:rPr>
          <w:rFonts w:asciiTheme="minorHAnsi" w:hAnsiTheme="minorHAnsi"/>
        </w:rPr>
      </w:pPr>
      <w:r>
        <w:rPr>
          <w:rFonts w:asciiTheme="minorHAnsi" w:hAnsiTheme="minorHAnsi"/>
        </w:rPr>
        <w:t xml:space="preserve">Dormancy influences the persistence of genotypes and therefore impacts evolutionary dynamics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4F3D8E">
        <w:rPr>
          <w:rFonts w:asciiTheme="minorHAnsi" w:hAnsiTheme="minorHAnsi"/>
          <w:noProof/>
        </w:rPr>
        <w:t>(Lennon &amp; Jones, 2011)</w:t>
      </w:r>
      <w:r>
        <w:rPr>
          <w:rFonts w:asciiTheme="minorHAnsi" w:hAnsiTheme="minorHAnsi"/>
        </w:rPr>
        <w:fldChar w:fldCharType="end"/>
      </w:r>
      <w:r>
        <w:rPr>
          <w:rFonts w:asciiTheme="minorHAnsi" w:hAnsiTheme="minorHAnsi"/>
        </w:rPr>
        <w:t xml:space="preserve">. Dormancy is a form of phenotypic plasticity and as such weakens the effects of natural selection </w:t>
      </w:r>
      <w:r w:rsidR="003C2FFD">
        <w:rPr>
          <w:rFonts w:asciiTheme="minorHAnsi" w:hAnsiTheme="minorHAnsi"/>
        </w:rPr>
        <w:fldChar w:fldCharType="begin" w:fldLock="1"/>
      </w:r>
      <w:r w:rsidR="003C2FFD">
        <w:rPr>
          <w:rFonts w:asciiTheme="minorHAnsi" w:hAnsiTheme="minorHAnsi"/>
        </w:rPr>
        <w:instrText>ADDIN CSL_CITATION {"citationItems":[{"id":"ITEM-1","itemData":{"DOI":"10.1093/icb/23.1.35","ISSN":"15407063","abstract":"Although much life-history theory assumes otherwise, most life-history traits exhibit phenotypic plasticity in response to environmental factors during development. Plasticity has long been recognized as a potentially important factor in evolution, is known to be under genetic control, and may or may not be adaptive. The notion of adaptive plasticity contrasts with the idea that developmental homeostasis is a major evolutionary goal. The conflict was resolved in principle by Ashby's cybernetic analysis of homeostasis, which showed how plasticity in \"response variables\" might act to screen \"essential variables\" from the impact of environmental disturbance. To apply this analysis to life-history plasticity, it must be incorporated into a demographic model. An approach is presented here using life cycle graphs and matrix projection models. Plasticity in response to temporal variation leads to time-varying matrix models: plasticity in response to spatial variation leads to models structured by criteria other than age. The adaptive value of such plasticity can be assessed by calculating its effects on a suitable measure of fitness: long-term growth rate for time-invariant models, expected growth rate discounted by variance for time-varying models. Three examples are analyzed here: plasticity in the rate of development from one instar to the next in a stage-classified model, plasticity in multiplicative yield components, and plasticity in dormancy as a response to environmental cues. Development rate plasticity is adaptive if reproductive value increases from the instar in question to the next, maladaptive otherwise. Plasticity in yield components reduces fitness variance, and hence is adaptive, if the responses of successive developmental steps (e.g., flowers/stem, seeds/flower) are negatively correlated. Plasticity in dormancy is adaptive if it responds to the same factor(s) influencing mortality, but with opposite sign. A number of important problems, including trade-offs between genetic and phenotypic adaptation and the distinction between continuous and discontinous plasticity remain to be solved. © 1983 by the American Society of Zoologists.","author":[{"dropping-particle":"","family":"Caswell","given":"Hal","non-dropping-particle":"","parse-names":false,"suffix":""}],"container-title":"Integrative and Comparative Biology","id":"ITEM-1","issue":"1","issued":{"date-parts":[["1983"]]},"page":"35-46","title":"Phenotypic plasticity in life-history traits: Demographic effects and evolutionary consequences","type":"article-journal","volume":"23"},"uris":["http://www.mendeley.com/documents/?uuid=1a64dca9-f2c2-4613-9334-141b993cb57c"]},{"id":"ITEM-2","itemData":{"DOI":"10.1371/journal.pbio.1000357","ISSN":"15449173","PMID":"20463950","abstract":"Many species are experiencing sustained environmental change mainly due to human activities. The unusual rate and extent of anthropogenic alterations of the environment may exceed the capacity of developmental, genetic, and demographic mechanisms that populations have evolved to deal with environmental change. To begin to understand the limits to population persistence, we present a simple evolutionary model for the critical rate of environmental change beyond which a population must decline and go extinct. We use this model to highlight the major determinants of extinction risk in a changing environment, and identify research needs for improved predictions based on projected changes in environmental variables. Two key parameters relating the environment to population biology have not yet received sufficient attention. Phenotypic plasticity, the direct influence of environment on the development of individual phenotypes, is increasingly considered an important component of phenotypic change in the wild and should be incorporated in models of population persistence. Environmental sensitivity of selection, the change in the optimum phenotype with the environment, still crucially needs empirical assessment. We use environmental tolerance curves and other examples of ecological and evolutionary responses to climate change to illustrate how these mechanistic approaches can be developed for predictive purposes. © 2010 Chevin et al.","author":[{"dropping-particle":"","family":"Chevin","given":"Luis Miguel","non-dropping-particle":"","parse-names":false,"suffix":""},{"dropping-particle":"","family":"Lande","given":"Russell","non-dropping-particle":"","parse-names":false,"suffix":""},{"dropping-particle":"","family":"Mace","given":"Georgina M.","non-dropping-particle":"","parse-names":false,"suffix":""}],"container-title":"PLoS Biology","id":"ITEM-2","issue":"4","issued":{"date-parts":[["2010"]]},"title":"Adaptation, plasticity, and extinction in a changing environment: Towards a predictive theory","type":"article-journal","volume":"8"},"uris":["http://www.mendeley.com/documents/?uuid=c0b6b408-fef3-4e00-9352-d902f7bdbb5c"]}],"mendeley":{"formattedCitation":"(Caswell, 1983; Chevin, Lande, &amp; Mace, 2010)","plainTextFormattedCitation":"(Caswell, 1983; Chevin, Lande, &amp; Mace, 2010)","previouslyFormattedCitation":"(Caswell, 1983; Chevin, Lande, &amp; Mace, 2010)"},"properties":{"noteIndex":0},"schema":"https://github.com/citation-style-language/schema/raw/master/csl-citation.json"}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(Caswell, 1983; Chevin, Lande, &amp; Mace, 2010)</w:t>
      </w:r>
      <w:r w:rsidR="003C2FFD">
        <w:rPr>
          <w:rFonts w:asciiTheme="minorHAnsi" w:hAnsiTheme="minorHAnsi"/>
        </w:rPr>
        <w:fldChar w:fldCharType="end"/>
      </w:r>
      <w:r>
        <w:rPr>
          <w:rFonts w:asciiTheme="minorHAnsi" w:hAnsiTheme="minorHAnsi"/>
        </w:rPr>
        <w:t xml:space="preserve">. Dormancy should produce time-lags in </w:t>
      </w:r>
      <w:r w:rsidR="003C2FFD">
        <w:rPr>
          <w:rFonts w:asciiTheme="minorHAnsi" w:hAnsiTheme="minorHAnsi"/>
        </w:rPr>
        <w:t xml:space="preserve">rates of </w:t>
      </w:r>
      <w:r>
        <w:rPr>
          <w:rFonts w:asciiTheme="minorHAnsi" w:hAnsiTheme="minorHAnsi"/>
        </w:rPr>
        <w:t xml:space="preserve">co-evolution of </w:t>
      </w:r>
      <w:r w:rsidR="003C2FFD">
        <w:rPr>
          <w:rFonts w:asciiTheme="minorHAnsi" w:hAnsiTheme="minorHAnsi"/>
        </w:rPr>
        <w:t xml:space="preserve">organisms involved in </w:t>
      </w:r>
      <w:r>
        <w:rPr>
          <w:rFonts w:asciiTheme="minorHAnsi" w:hAnsiTheme="minorHAnsi"/>
        </w:rPr>
        <w:t xml:space="preserve">antagonistic and mutualistic </w:t>
      </w:r>
      <w:r w:rsidR="003C2FFD">
        <w:rPr>
          <w:rFonts w:asciiTheme="minorHAnsi" w:hAnsiTheme="minorHAnsi"/>
        </w:rPr>
        <w:t xml:space="preserve">interactions </w:t>
      </w:r>
      <w:r w:rsidR="003C2FFD">
        <w:rPr>
          <w:rFonts w:asciiTheme="minorHAnsi" w:hAnsiTheme="minorHAnsi"/>
        </w:rPr>
        <w:fldChar w:fldCharType="begin" w:fldLock="1"/>
      </w:r>
      <w:r w:rsidR="003C2FFD">
        <w:rPr>
          <w:rFonts w:asciiTheme="minorHAnsi" w:hAnsiTheme="minorHAnsi"/>
        </w:rPr>
        <w:instrText>ADDIN CSL_CITATION {"citationItems":[{"id":"ITEM-1","itemData":{"DOI":"10.1093/icb/42.2.381","ISSN":"00031569","abstract":"Many of the most commonly cited examples of exquisite adaptation are of coevolved symbioses. As we learn more about the coevolutionary process, however, it is becoming increasingly evident that coevolution may also keep populations moderately maladapted much of the time. As a result, coevolving populations may only rarely occupy adaptive peaks, because the selective landscape is under continual change through reciprocal selection on the species themselves. These shifting patterns of coadaptation are further shaped by the geographic structure of most species. Selection mosaics across landscapes and coevolutionary hotspots can favor different evolutionary trajectories in different populations. The combined action of gene flow, random genetic drift, and local extinction of populations may then continually remold these local patterns, creating a geographic mosaic in the degrees of maladaptation found within local interactions. Recent mathematical models of the geographic mosaic of coevolution suggest that complex mosaics of maladaptation are a likely consequence of spatially structured species interactions. These models indicate that the spatial structure of maladaptation may depend upon the type of coevolutionary interaction, the underlying selection mosaic, and patterns of gene flow across landscapes. By maintaining local polymorphisms and driving the divergence of populations, coevolution may produce spatial patterns of maladaptation that are a source of ongoing innovation and diversification in species interactions.","author":[{"dropping-particle":"","family":"Thompson","given":"John N.","non-dropping-particle":"","parse-names":false,"suffix":""},{"dropping-particle":"","family":"Nuismer","given":"Scott L.","non-dropping-particle":"","parse-names":false,"suffix":""},{"dropping-particle":"","family":"Gomulkiewicz","given":"Richard","non-dropping-particle":"","parse-names":false,"suffix":""}],"container-title":"Integrative and Comparative Biology","id":"ITEM-1","issue":"2","issued":{"date-parts":[["2002"]]},"page":"381-387","title":"Coevolution and maladaptation","type":"article-journal","volume":"42"},"uris":["http://www.mendeley.com/documents/?uuid=63e702d0-8218-41a2-8118-5c9518a5a7a0"]}],"mendeley":{"formattedCitation":"(Thompson, Nuismer, &amp; Gomulkiewicz, 2002)","plainTextFormattedCitation":"(Thompson, Nuismer, &amp; Gomulkiewicz, 2002)","previouslyFormattedCitation":"(Thompson, Nuismer, &amp; Gomulkiewicz, 2002)"},"properties":{"noteIndex":0},"schema":"https://github.com/citation-style-language/schema/raw/master/csl-citation.json"}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(Thompson, Nuismer, &amp; Gomulkiewicz, 2002)</w:t>
      </w:r>
      <w:r w:rsidR="003C2FFD">
        <w:rPr>
          <w:rFonts w:asciiTheme="minorHAnsi" w:hAnsiTheme="minorHAnsi"/>
        </w:rPr>
        <w:fldChar w:fldCharType="end"/>
      </w:r>
      <w:r w:rsidR="003C2FFD">
        <w:rPr>
          <w:rFonts w:asciiTheme="minorHAnsi" w:hAnsiTheme="minorHAnsi"/>
        </w:rPr>
        <w:t xml:space="preserve">. Dormancy may also lengthen generation time of organisms, however, spore-forming bacteria evolve at the same rate as non-spore forming bacteria, suggesting evolution may be driven by mutations during dormancy </w:t>
      </w:r>
      <w:r w:rsidR="003C2FFD">
        <w:rPr>
          <w:rFonts w:asciiTheme="minorHAnsi" w:hAnsiTheme="minorHAnsi"/>
        </w:rPr>
        <w:fldChar w:fldCharType="begin" w:fldLock="1"/>
      </w:r>
      <w:r w:rsidR="009D65AA">
        <w:rPr>
          <w:rFonts w:asciiTheme="minorHAnsi" w:hAnsiTheme="minorHAnsi"/>
        </w:rPr>
        <w:instrText>ADDIN CSL_CITATION {"citationItems":[{"id":"ITEM-1","itemData":{"DOI":"10.1111/j.1558-5646.2007.00026.x","ISSN":"00143820","PMID":"17348939","abstract":"Rates of molecular evolution are known to vary considerably among lineages, partially due to differences in life-history traits such as generation time. The generation-time effect has been well documented in some eukaryotes, but its prevalence in prokaryotes is unknown. \"Because many species of Firmicute bacteria spend long periods of time as metabolically dormant spores, which could result in fewer DNA substitutions per unit time, they present an excellent system for testing predictions of the molecular clock hypothesis.\" To test whether spore-forming bacteria evolve more slowly than their non-spore-forming relatives, I used phylogenetic methods to determine if there were differences in rates of amino acid substitution between spore-forming and non-spore-forming lineages of Firmicute bacteria. Although rates of evolution do vary among lineages, I find no evidence for an effect of spore-formation on evolutionary rate and, furthermore, evolutionary rates are similar to those calculated for enteric bacteria. These results support the notion that variation in generation time does not affect evolutionary rates in bacterial lineages. © 2007 The Author(s).","author":[{"dropping-particle":"","family":"Maughan","given":"Heather","non-dropping-particle":"","parse-names":false,"suffix":""}],"container-title":"Evolution","id":"ITEM-1","issue":"2","issued":{"date-parts":[["2007"]]},"page":"280-288","title":"Rates of molecular evolution in bacteria are relatively constant despite spore dormancy","type":"article-journal","volume":"61"},"uris":["http://www.mendeley.com/documents/?uuid=78584f0b-8d2f-489c-ba5c-94052ac4dae2"]}],"mendeley":{"formattedCitation":"(Maughan, 2007)","plainTextFormattedCitation":"(Maughan, 2007)","previouslyFormattedCitation":"(Maughan, 2007)"},"properties":{"noteIndex":0},"schema":"https://github.com/citation-style-language/schema/raw/master/csl-citation.json"}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(Maughan, 2007)</w:t>
      </w:r>
      <w:r w:rsidR="003C2FFD">
        <w:rPr>
          <w:rFonts w:asciiTheme="minorHAnsi" w:hAnsiTheme="minorHAnsi"/>
        </w:rPr>
        <w:fldChar w:fldCharType="end"/>
      </w:r>
      <w:r w:rsidR="003C2FFD">
        <w:rPr>
          <w:rFonts w:asciiTheme="minorHAnsi" w:hAnsiTheme="minorHAnsi"/>
        </w:rPr>
        <w:t xml:space="preserve">. </w:t>
      </w:r>
      <w:r w:rsidR="009D65AA">
        <w:rPr>
          <w:rFonts w:asciiTheme="minorHAnsi" w:hAnsiTheme="minorHAnsi"/>
        </w:rPr>
        <w:t xml:space="preserve">Dormancy may be absent from some taxa as it has never evolved, whilst others may have lost the capacity for dormancy through regressive evolution </w:t>
      </w:r>
      <w:r w:rsidR="009D65AA">
        <w:rPr>
          <w:rFonts w:asciiTheme="minorHAnsi" w:hAnsiTheme="minorHAnsi"/>
        </w:rPr>
        <w:fldChar w:fldCharType="begin" w:fldLock="1"/>
      </w:r>
      <w:r w:rsidR="009D65AA">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(Lennon &amp; Jones, 2011)</w:t>
      </w:r>
      <w:r w:rsidR="009D65AA">
        <w:rPr>
          <w:rFonts w:asciiTheme="minorHAnsi" w:hAnsiTheme="minorHAnsi"/>
        </w:rPr>
        <w:fldChar w:fldCharType="end"/>
      </w:r>
      <w:r w:rsidR="009D65AA">
        <w:rPr>
          <w:rFonts w:asciiTheme="minorHAnsi" w:hAnsiTheme="minorHAnsi"/>
        </w:rPr>
        <w:t xml:space="preserve">. Phenotypic plasticity is more likely to be useful and sustained through natural selection in fluctuating environments </w:t>
      </w:r>
      <w:r w:rsidR="009D65AA">
        <w:rPr>
          <w:rFonts w:asciiTheme="minorHAnsi" w:hAnsiTheme="minorHAnsi"/>
        </w:rPr>
        <w:fldChar w:fldCharType="begin" w:fldLock="1"/>
      </w:r>
      <w:r w:rsidR="003130B7">
        <w:rPr>
          <w:rFonts w:asciiTheme="minorHAnsi" w:hAnsiTheme="minorHAnsi"/>
        </w:rPr>
        <w:instrText xml:space="preserve">ADDIN CSL_CITATION {"citationItems":[{"id":"ITEM-1","itemData":{"DOI":"10.1086/591680","ISSN":"00030147","PMID":"18828745","abstract":"Although phenotypic plasticity can be advantageous in fluctuating environments, it may come too late if the environment changes fast. Complementary chromatic adaptation is a colorful form of phenotypic plasticity, where cyanobacteria tune their pigmentation to the prevailing light spectrum. Here, we study the timescale of chromatic adaptation and its impact on competition among phytoplankton species exposed to fluctuating light colors. We parameterized a resource competition model using monoculture experiments with green and red picocyanobacteria and the cyanobacterium Pseudanabaena, which can change its color within </w:instrText>
      </w:r>
      <w:r w:rsidR="003130B7">
        <w:rPr>
          <w:rFonts w:ascii="Cambria Math" w:hAnsi="Cambria Math" w:cs="Cambria Math"/>
        </w:rPr>
        <w:instrText>∼</w:instrText>
      </w:r>
      <w:r w:rsidR="003130B7">
        <w:rPr>
          <w:rFonts w:asciiTheme="minorHAnsi" w:hAnsiTheme="minorHAnsi"/>
        </w:rPr>
        <w:instrText>7 days by chromatic adaptation. The model predictions were tested in competition experiments, where the incident light color switched between red and green at different frequencies (slow, intermediate, and fast). Pseudanabaena (the flexible phenotype) competitively excluded the green and red picocyanobacteria in all competition experiments. Strikingly, the rate of competitive exclusion was much faster when the flexible phenotype had sufficient time to fully adjust its pigmentation. Thus, the flexible phenotype benefited from its phenotypic plasticity if fluctuations in light color were relatively slow, corresponding to slow mixing processes or infrequent storms in their natural habitat. This shows that the timescale of phenotypic plasticity plays a key role during species interactions in fluctuating environments. © 2008 by The University of Chicago.","author":[{"dropping-particle":"","family":"Stomp","given":"Maayke","non-dropping-particle":"","parse-names":false,"suffix":""},{"dropping-particle":"","family":"Dijk","given":"Mark A.","non-dropping-particle":"Van","parse-names":false,"suffix":""},{"dropping-particle":"","family":"Overzee","given":"Harriët M.J.","non-dropping-particle":"Van","parse-names":false,"suffix":""},{"dropping-particle":"","family":"Wortel","given":"Meike T.","non-dropping-particle":"","parse-names":false,"suffix":""},{"dropping-particle":"","family":"Sigon","given":"Corrien A.M.","non-dropping-particle":"","parse-names":false,"suffix":""},{"dropping-particle":"","family":"Egas","given":"Martijn","non-dropping-particle":"","parse-names":false,"suffix":""},{"dropping-particle":"","family":"Hoogveld","given":"Hans","non-dropping-particle":"","parse-names":false,"suffix":""},{"dropping-particle":"","family":"Gons","given":"Herman J.","non-dropping-particle":"","parse-names":false,"suffix":""},{"dropping-particle":"","family":"Huisman","given":"Jef","non-dropping-particle":"","parse-names":false,"suffix":""}],"container-title":"American Naturalist","id":"ITEM-1","issue":"5","issued":{"date-parts":[["2008"]]},"title":"The timescale of phenotypic plasticity and its impact on competition in fluctuating environments","type":"article-journal","volume":"172"},"uris":["http://www.mendeley.com/documents/?uuid=07e40047-0088-48ac-ba49-2b6f7e420fdf"]}],"mendeley":{"formattedCitation":"(Stomp et al., 2008)","plainTextFormattedCitation":"(Stomp et al., 2008)","previouslyFormattedCitation":"(Stomp et al., 2008)"},"properties":{"noteIndex":0},"schema":"https://github.com/citation-style-language/schema/raw/master/csl-citation.json"}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(Stomp et al., 2008)</w:t>
      </w:r>
      <w:r w:rsidR="009D65AA">
        <w:rPr>
          <w:rFonts w:asciiTheme="minorHAnsi" w:hAnsiTheme="minorHAnsi"/>
        </w:rPr>
        <w:fldChar w:fldCharType="end"/>
      </w:r>
      <w:r w:rsidR="009D65AA">
        <w:rPr>
          <w:rFonts w:asciiTheme="minorHAnsi" w:hAnsiTheme="minorHAnsi"/>
        </w:rPr>
        <w:t>.</w:t>
      </w:r>
    </w:p>
    <w:p w14:paraId="569C946B" w14:textId="77777777" w:rsidR="009D65AA" w:rsidRDefault="009D65AA" w:rsidP="00965F22">
      <w:pPr>
        <w:rPr>
          <w:rFonts w:asciiTheme="minorHAnsi" w:hAnsiTheme="minorHAnsi"/>
        </w:rPr>
      </w:pPr>
    </w:p>
    <w:p w14:paraId="6ECCA2C3" w14:textId="77777777" w:rsidR="00ED0A9D" w:rsidRDefault="009D65AA" w:rsidP="00965F22">
      <w:pPr>
        <w:rPr>
          <w:rFonts w:asciiTheme="minorHAnsi" w:hAnsiTheme="minorHAnsi"/>
        </w:rPr>
      </w:pPr>
      <w:r>
        <w:rPr>
          <w:rFonts w:asciiTheme="minorHAnsi" w:hAnsiTheme="minorHAnsi"/>
        </w:rPr>
        <w:t xml:space="preserve">Resuscitation is essential for the dormancy strategy to afford survival benefits. </w:t>
      </w:r>
      <w:r w:rsidR="003130B7">
        <w:rPr>
          <w:rFonts w:asciiTheme="minorHAnsi" w:hAnsiTheme="minorHAnsi"/>
        </w:rPr>
        <w:t>Resuscitation</w:t>
      </w:r>
      <w:r>
        <w:rPr>
          <w:rFonts w:asciiTheme="minorHAnsi" w:hAnsiTheme="minorHAnsi"/>
        </w:rPr>
        <w:t xml:space="preserve"> may occur when amino acids and sugars </w:t>
      </w:r>
      <w:r w:rsidR="003130B7">
        <w:rPr>
          <w:rFonts w:asciiTheme="minorHAnsi" w:hAnsiTheme="minorHAnsi"/>
        </w:rPr>
        <w:t xml:space="preserve">bind to spore surface receptors, triggering enzymatic activity that hydrolyses peptidoglycan within the spore and activates vegetative growth </w:t>
      </w:r>
      <w:r w:rsidR="003130B7">
        <w:rPr>
          <w:rFonts w:asciiTheme="minorHAnsi" w:hAnsiTheme="minorHAnsi"/>
        </w:rPr>
        <w:fldChar w:fldCharType="begin" w:fldLock="1"/>
      </w:r>
      <w:r w:rsidR="007C3FD6">
        <w:rPr>
          <w:rFonts w:asciiTheme="minorHAnsi" w:hAnsiTheme="minorHAnsi"/>
        </w:rPr>
        <w:instrText>ADDIN CSL_CITATION {"citationItems":[{"id":"ITEM-1","itemData":{"DOI":"10.1016/j.mib.2003.10.001","ISSN":"13695274","PMID":"14662349","abstract":"The germination of dormant spores of Bacillus species is the first crucial step in the return of spores to vegetative growth, and is induced by nutrients and a variety of non-nutrient agents. Nutrient germinants bind to receptors in the spore's inner membrane and this interaction triggers the release of the spore core's huge depot of dipicolinic acid and cations, and replacement of these components by water. These latter events trigger the hydrolysis of the spore's peptidoglycan cortex by either of two redundant enzymes in B. subtilis, and completion of cortex hydrolysis and subsequent germ cell wall expansion allows full spore core hydration and resumption of spore metabolism and macromolecular synthesis.","author":[{"dropping-particle":"","family":"Setlow","given":"Peter","non-dropping-particle":"","parse-names":false,"suffix":""}],"container-title":"Current Opinion in Microbiology","id":"ITEM-1","issue":"6","issued":{"date-parts":[["2003"]]},"page":"550-556","title":"Spore germination","type":"article-journal","volume":"6"},"uris":["http://www.mendeley.com/documents/?uuid=b0aa6158-9e56-4d2b-84e2-c6cda8358c3d"]}],"mendeley":{"formattedCitation":"(Setlow, 2003)","plainTextFormattedCitation":"(Setlow, 2003)","previouslyFormattedCitation":"(Setlow, 2003)"},"properties":{"noteIndex":0},"schema":"https://github.com/citation-style-language/schema/raw/master/csl-citation.json"}</w:instrText>
      </w:r>
      <w:r w:rsidR="003130B7">
        <w:rPr>
          <w:rFonts w:asciiTheme="minorHAnsi" w:hAnsiTheme="minorHAnsi"/>
        </w:rPr>
        <w:fldChar w:fldCharType="separate"/>
      </w:r>
      <w:r w:rsidR="003130B7" w:rsidRPr="003130B7">
        <w:rPr>
          <w:rFonts w:asciiTheme="minorHAnsi" w:hAnsiTheme="minorHAnsi"/>
          <w:noProof/>
        </w:rPr>
        <w:t>(Setlow, 2003)</w:t>
      </w:r>
      <w:r w:rsidR="003130B7">
        <w:rPr>
          <w:rFonts w:asciiTheme="minorHAnsi" w:hAnsiTheme="minorHAnsi"/>
        </w:rPr>
        <w:fldChar w:fldCharType="end"/>
      </w:r>
      <w:r w:rsidR="003130B7">
        <w:rPr>
          <w:rFonts w:asciiTheme="minorHAnsi" w:hAnsiTheme="minorHAnsi"/>
        </w:rPr>
        <w:t>.</w:t>
      </w:r>
      <w:r w:rsidR="006C2191">
        <w:rPr>
          <w:rFonts w:asciiTheme="minorHAnsi" w:hAnsiTheme="minorHAnsi"/>
        </w:rPr>
        <w:t xml:space="preserve"> </w:t>
      </w:r>
      <w:r w:rsidR="006F0B18">
        <w:rPr>
          <w:rFonts w:asciiTheme="minorHAnsi" w:hAnsiTheme="minorHAnsi"/>
        </w:rPr>
        <w:t>Resuscitation</w:t>
      </w:r>
      <w:r w:rsidR="006C2191">
        <w:rPr>
          <w:rFonts w:asciiTheme="minorHAnsi" w:hAnsiTheme="minorHAnsi"/>
        </w:rPr>
        <w:t xml:space="preserve"> can also be achieved through quorum sensing</w:t>
      </w:r>
      <w:r w:rsidR="006F0B18">
        <w:rPr>
          <w:rFonts w:asciiTheme="minorHAnsi" w:hAnsiTheme="minorHAnsi"/>
        </w:rPr>
        <w:t xml:space="preserve">, whereby dormant cells can detect extracellular growth factors from active cells </w:t>
      </w:r>
      <w:r w:rsidR="006F0B18">
        <w:rPr>
          <w:rFonts w:asciiTheme="minorHAnsi" w:hAnsiTheme="minorHAnsi"/>
        </w:rPr>
        <w:lastRenderedPageBreak/>
        <w:fldChar w:fldCharType="begin" w:fldLock="1"/>
      </w:r>
      <w:r w:rsidR="006F0B18">
        <w:rPr>
          <w:rFonts w:asciiTheme="minorHAnsi" w:hAnsiTheme="minorHAnsi"/>
        </w:rPr>
        <w:instrText>ADDIN CSL_CITATION {"citationItems":[{"id":"ITEM-1","itemData":{"DOI":"10.1073/pnas.95.15.8916","ISSN":"00278424","PMID":"9671779","abstract":"Viable cells of Micrococcus luteus secrete a factor, which promotes the resuscitation and growth of dormant, nongrowing cells of the same organism. The resuscitation-promoting factor (Rpf) is a protein, which has been purified to homogeneity. In picomolar concentrations, it increases the viable cell count of dormant M. luteus cultures at least 100-fold and can also stimulate the growth of viable cells. Rpf also stimulates the growth of several other high G+C Gram-positive organisms, including Mycobacterium avium, Mycobacterium bovis (BCG), Mycobacterium kansasii, Mycobacterium smegmatis, and Mycobacterium tuberculosis. Similar genes are widely distributed among high G+C Gram-positive bacteria; genome sequencing has uncovered examples in Mycobacterium leprae and Mb. tuberculosis and others have been detected by hybridization in Mb. smegmatis, Corynebacterium glutamicum, and Streptomyces spp. The mycobacterial gene products may provide different targets for the detection and control of these important pathogens. This report is thus a description of a proteinaceous autocrine or paracrine bacterial growth factor or cytokine.","author":[{"dropping-particle":"V.","family":"Mukamolova","given":"Galina","non-dropping-particle":"","parse-names":false,"suffix":""},{"dropping-particle":"","family":"Kaprelyants","given":"Arseny S.","non-dropping-particle":"","parse-names":false,"suffix":""},{"dropping-particle":"","family":"Young","given":"Danielle I.","non-dropping-particle":"","parse-names":false,"suffix":""},{"dropping-particle":"","family":"Young","given":"Michael","non-dropping-particle":"","parse-names":false,"suffix":""},{"dropping-particle":"","family":"Kell","given":"Douglas B.","non-dropping-particle":"","parse-names":false,"suffix":""}],"container-title":"Proceedings of the National Academy of Sciences of the United States of America","id":"ITEM-1","issue":"15","issued":{"date-parts":[["1998"]]},"page":"8916-8921","title":"A bacterial cytokine","type":"article-journal","volume":"95"},"uris":["http://www.mendeley.com/documents/?uuid=56486e0d-0d44-443e-8989-501155082e0c"]}],"mendeley":{"formattedCitation":"(Mukamolova, Kaprelyants, Young, Young, &amp; Kell, 1998)","plainTextFormattedCitation":"(Mukamolova, Kaprelyants, Young, Young, &amp; Kell, 1998)","previouslyFormattedCitation":"(Mukamolova, Kaprelyants, Young, Young, &amp; Kell, 1998)"},"properties":{"noteIndex":0},"schema":"https://github.com/citation-style-language/schema/raw/master/csl-citation.json"}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(Mukamolova, Kaprelyants, Young, Young, &amp; Kell, 1998)</w:t>
      </w:r>
      <w:r w:rsidR="006F0B18">
        <w:rPr>
          <w:rFonts w:asciiTheme="minorHAnsi" w:hAnsiTheme="minorHAnsi"/>
        </w:rPr>
        <w:fldChar w:fldCharType="end"/>
      </w:r>
      <w:r w:rsidR="006F0B18">
        <w:rPr>
          <w:rFonts w:asciiTheme="minorHAnsi" w:hAnsiTheme="minorHAnsi"/>
        </w:rPr>
        <w:t xml:space="preserve">. The ‘scout hypothesis’ suggests individual cells may randomly resuscitate, and produce quorum sensing compounds for detection by their kin if favourable conditions are present </w:t>
      </w:r>
      <w:r w:rsidR="006F0B18">
        <w:rPr>
          <w:rFonts w:asciiTheme="minorHAnsi" w:hAnsiTheme="minorHAnsi"/>
        </w:rPr>
        <w:fldChar w:fldCharType="begin" w:fldLock="1"/>
      </w:r>
      <w:r w:rsidR="006F0B18">
        <w:rPr>
          <w:rFonts w:asciiTheme="minorHAnsi" w:hAnsiTheme="minorHAnsi"/>
        </w:rPr>
        <w:instrText>ADDIN CSL_CITATION {"citationItems":[{"id":"ITEM-1","itemData":{"DOI":"10.1038/4571083a","ISSN":"00280836","PMID":"19242455","author":[{"dropping-particle":"","family":"Epstein","given":"Slava S.","non-dropping-particle":"","parse-names":false,"suffix":""}],"container-title":"Nature","id":"ITEM-1","issue":"7233","issued":{"date-parts":[["2009"]]},"page":"1083","title":"Microbial awakenings","type":"article-journal","volume":"457"},"uris":["http://www.mendeley.com/documents/?uuid=5d1535fa-f77a-453d-9f56-72ee0eddc850"]}],"mendeley":{"formattedCitation":"(Epstein, 2009)","plainTextFormattedCitation":"(Epstein, 2009)","previouslyFormattedCitation":"(Epstein, 2009)"},"properties":{"noteIndex":0},"schema":"https://github.com/citation-style-language/schema/raw/master/csl-citation.json"}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(Epstein, 2009)</w:t>
      </w:r>
      <w:r w:rsidR="006F0B18">
        <w:rPr>
          <w:rFonts w:asciiTheme="minorHAnsi" w:hAnsiTheme="minorHAnsi"/>
        </w:rPr>
        <w:fldChar w:fldCharType="end"/>
      </w:r>
      <w:r w:rsidR="006F0B18">
        <w:rPr>
          <w:rFonts w:asciiTheme="minorHAnsi" w:hAnsiTheme="minorHAnsi"/>
        </w:rPr>
        <w:t xml:space="preserve">. </w:t>
      </w:r>
    </w:p>
    <w:p w14:paraId="2BCA79A5" w14:textId="77777777" w:rsidR="00ED0A9D" w:rsidRDefault="00ED0A9D" w:rsidP="00965F22">
      <w:pPr>
        <w:rPr>
          <w:rFonts w:asciiTheme="minorHAnsi" w:hAnsiTheme="minorHAnsi"/>
        </w:rPr>
      </w:pPr>
    </w:p>
    <w:p w14:paraId="11A97620" w14:textId="77777777" w:rsidR="00ED0A9D" w:rsidRPr="00155CA4" w:rsidRDefault="00ED0A9D" w:rsidP="00ED0A9D">
      <w:pPr>
        <w:rPr>
          <w:rFonts w:asciiTheme="minorHAnsi" w:hAnsiTheme="minorHAnsi"/>
        </w:rPr>
      </w:pPr>
      <w:r w:rsidRPr="00155CA4">
        <w:rPr>
          <w:rFonts w:asciiTheme="minorHAnsi" w:hAnsiTheme="minorHAnsi"/>
        </w:rPr>
        <w:t xml:space="preserve">For microbially dominated ecosystems, high levels of biodiversity are thought to promote system stability </w:t>
      </w:r>
      <w:r w:rsidRPr="00155CA4">
        <w:rPr>
          <w:rFonts w:asciiTheme="minorHAnsi" w:hAnsiTheme="minorHAnsi"/>
        </w:rPr>
        <w:fldChar w:fldCharType="begin" w:fldLock="1"/>
      </w:r>
      <w:r w:rsidRPr="00155CA4">
        <w:rPr>
          <w:rFonts w:asciiTheme="minorHAnsi" w:hAnsiTheme="minorHAnsi"/>
        </w:rPr>
        <w:instrText>ADDIN CSL_CITATION {"citationItems":[{"id":"ITEM-1","itemData":{"DOI":"10.1038/nature03891","ISSN":"00280836","PMID":"16121181","abstract":"Bacterial communities provide important services. They break down pollutants, municipal waste and ingested food, and they are the primary means by which organic matter is recycled to plants and other autotrophs. However, the processes that determine the rate at which these services are supplied are only starting to be identified. Biodiversity influences the way in which ecosystems function, but the form of the relationship between bacterial biodiversity and functioning remains poorly understood. Here we describe a manipulative experiment that measured how biodiversity affects the functioning of communities containing up to 72 bacterial species constructed from a collection of naturally occurring culturable bacteria. The experimental design allowed us to manipulate large numbers of bacterial species selected at random from those that were culturable. We demonstrate that there is a decelerating relationship between community respiration and increasing bacterial diversity. We also show that both synergistic interactions among bacterial species and the composition of the bacterial community are important in determining the level of ecosystem functioning.","author":[{"dropping-particle":"","family":"Bell","given":"Thomas","non-dropping-particle":"","parse-names":false,"suffix":""},{"dropping-particle":"","family":"Newman","given":"Jonathan A.","non-dropping-particle":"","parse-names":false,"suffix":""},{"dropping-particle":"","family":"Silverman","given":"Bernard W.","non-dropping-particle":"","parse-names":false,"suffix":""},{"dropping-particle":"","family":"Turner","given":"Sarah L.","non-dropping-particle":"","parse-names":false,"suffix":""},{"dropping-particle":"","family":"Lilley","given":"Andrew K.","non-dropping-particle":"","parse-names":false,"suffix":""}],"container-title":"Nature","id":"ITEM-1","issue":"7054","issued":{"date-parts":[["2005"]]},"page":"1157-1160","title":"The contribution of species richness and composition to bacterial services","type":"article-journal","volume":"436"},"uris":["http://www.mendeley.com/documents/?uuid=c2715d14-eeb3-4bc1-b8e5-de0ec74123be"]}],"mendeley":{"formattedCitation":"(T. Bell, Newman, Silverman, Turner, &amp; Lilley, 2005)","plainTextFormattedCitation":"(T. Bell, Newman, Silverman, Turner, &amp; Lilley, 2005)","previouslyFormattedCitation":"(T. Bell, Newman, Silverman, Turner, &amp; Lilley, 2005)"},"properties":{"noteIndex":0},"schema":"https://github.com/citation-style-language/schema/raw/master/csl-citation.json"}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(T. Bell, Newman, Silverman, Turner, &amp; Lilley, 2005)</w:t>
      </w:r>
      <w:r w:rsidRPr="00155CA4">
        <w:rPr>
          <w:rFonts w:asciiTheme="minorHAnsi" w:hAnsiTheme="minorHAnsi"/>
        </w:rPr>
        <w:fldChar w:fldCharType="end"/>
      </w:r>
      <w:r w:rsidRPr="00155CA4">
        <w:rPr>
          <w:rFonts w:asciiTheme="minorHAnsi" w:hAnsiTheme="minorHAnsi"/>
        </w:rPr>
        <w:t xml:space="preserve">. Biodiversity contributes to ecosystem stability due to functional redundancy among species with differential responses to environmental change </w:t>
      </w:r>
      <w:r w:rsidRPr="00155CA4">
        <w:rPr>
          <w:rFonts w:asciiTheme="minorHAnsi" w:hAnsiTheme="minorHAnsi"/>
        </w:rPr>
        <w:fldChar w:fldCharType="begin" w:fldLock="1"/>
      </w:r>
      <w:r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(Lennon &amp; Jones, 2011)</w:t>
      </w:r>
      <w:r w:rsidRPr="00155CA4">
        <w:rPr>
          <w:rFonts w:asciiTheme="minorHAnsi" w:hAnsiTheme="minorHAnsi"/>
        </w:rPr>
        <w:fldChar w:fldCharType="end"/>
      </w:r>
      <w:r w:rsidRPr="00155CA4">
        <w:rPr>
          <w:rFonts w:asciiTheme="minorHAnsi" w:hAnsiTheme="minorHAnsi"/>
        </w:rPr>
        <w:t xml:space="preserve">. The capacity for microbial communities to weather environmental perturbations is highly variable and may be a result of inconsistent rates and distributions of functional redundancy </w:t>
      </w:r>
      <w:r w:rsidRPr="00155CA4">
        <w:rPr>
          <w:rFonts w:asciiTheme="minorHAnsi" w:hAnsiTheme="minorHAnsi"/>
        </w:rPr>
        <w:fldChar w:fldCharType="begin" w:fldLock="1"/>
      </w:r>
      <w:r w:rsidRPr="00155CA4">
        <w:rPr>
          <w:rFonts w:asciiTheme="minorHAnsi" w:hAnsiTheme="minorHAnsi"/>
        </w:rPr>
        <w:instrText>ADDIN CSL_CITATION {"citationItems":[{"id":"ITEM-1","itemData":{"DOI":"10.17226/12501","ISBN":"0309127432","abstract":"Although it is generally accepted that plant community composition is key for predicting rates of ecosystem processes in the face of global change, microbial community composition is often ignored in ecosystem modeling. To address this issue, we review recent experiments and assess whether microbial community composition is resistant, resilient, or functionally redundant in response to four different disturbances. We find that the composition of most microbial groups is sensitive and not immediately resilient to disturbance, regardless of taxonomic breadth of the group or the type of disturbance. Other studies demonstrate that changes in composition are often associated with changes in ecosystem process rates. Thus, changes in microbial communities due to disturbance may directly affect ecosystem processes. Based on these relationships, we propose a simple framework to incorporate microbial community composition into ecosystem process models. We conclude that this effort would benefit from more empirical data on the links among microbial phylogeny, physiological traits, and disturbance responses. These relationships will determine how readily microbial community composition can be used to predict the responses of ecosystem processes to global change.","author":[{"dropping-particle":"","family":"Allison","given":"Steven D.","non-dropping-particle":"","parse-names":false,"suffix":""},{"dropping-particle":"","family":"Martiny","given":"Jennifer B.H.","non-dropping-particle":"","parse-names":false,"suffix":""}],"container-title":"In the Light of Evolution","id":"ITEM-1","issued":{"date-parts":[["2009"]]},"page":"149-166","title":"Resistance, resilience, and redundancy in microbial communities","type":"article-journal","volume":"2"},"uris":["http://www.mendeley.com/documents/?uuid=50420902-560c-4ad3-85bf-fa689b7b567e"]}],"mendeley":{"formattedCitation":"(Allison &amp; Martiny, 2009)","plainTextFormattedCitation":"(Allison &amp; Martiny, 2009)","previouslyFormattedCitation":"(Allison &amp; Martiny,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(Allison &amp; Martiny, 2009)</w:t>
      </w:r>
      <w:r w:rsidRPr="00155CA4">
        <w:rPr>
          <w:rFonts w:asciiTheme="minorHAnsi" w:hAnsiTheme="minorHAnsi"/>
        </w:rPr>
        <w:fldChar w:fldCharType="end"/>
      </w:r>
      <w:r w:rsidRPr="00155CA4">
        <w:rPr>
          <w:rFonts w:asciiTheme="minorHAnsi" w:hAnsiTheme="minorHAnsi"/>
        </w:rPr>
        <w:t xml:space="preserve">. Dormancy contributes to compensatory dynamics by facilitating the co-existence of functionally redundant species and generating a seed bank of recruits </w:t>
      </w:r>
      <w:r w:rsidRPr="00155CA4">
        <w:rPr>
          <w:rFonts w:asciiTheme="minorHAnsi" w:hAnsiTheme="minorHAnsi"/>
        </w:rPr>
        <w:fldChar w:fldCharType="begin" w:fldLock="1"/>
      </w:r>
      <w:r w:rsidRPr="00155CA4">
        <w:rPr>
          <w:rFonts w:asciiTheme="minorHAnsi" w:hAnsiTheme="minorHAnsi"/>
        </w:rPr>
        <w:instrText>ADDIN CSL_CITATION {"citationItems":[{"id":"ITEM-1","itemData":{"DOI":"10.1146/annurev.ecolsys.39.110707.173349","ISSN":"1543592X","abstract":"Ecological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author":[{"dropping-particle":"","family":"Gonzalez","given":"Andrew","non-dropping-particle":"","parse-names":false,"suffix":""},{"dropping-particle":"","family":"Loreau","given":"Michel","non-dropping-particle":"","parse-names":false,"suffix":""}],"container-title":"Annual Review of Ecology, Evolution, and Systematics","id":"ITEM-1","issued":{"date-parts":[["2009"]]},"page":"393-414","title":"The causes and consequences of compensatory dynamics in ecological communities","type":"article-journal","volume":"40"},"uris":["http://www.mendeley.com/documents/?uuid=073df6a4-2fb0-455e-bf4c-ea3fd4ac20cc"]}],"mendeley":{"formattedCitation":"(Gonzalez &amp; Loreau, 2009)","plainTextFormattedCitation":"(Gonzalez &amp; Loreau, 2009)","previouslyFormattedCitation":"(Gonzalez &amp; Loreau, 2009)"},"properties":{"noteIndex":0},"schema":"https://github.com/citation-style-language/schema/raw/master/csl-citation.json"}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(Gonzalez &amp; Loreau, 2009)</w:t>
      </w:r>
      <w:r w:rsidRPr="00155CA4">
        <w:rPr>
          <w:rFonts w:asciiTheme="minorHAnsi" w:hAnsiTheme="minorHAnsi"/>
        </w:rPr>
        <w:fldChar w:fldCharType="end"/>
      </w:r>
      <w:r w:rsidRPr="00155CA4">
        <w:rPr>
          <w:rFonts w:asciiTheme="minorHAnsi" w:hAnsiTheme="minorHAnsi"/>
        </w:rPr>
        <w:t xml:space="preserve">.  </w:t>
      </w:r>
    </w:p>
    <w:p w14:paraId="2D257288" w14:textId="77777777" w:rsidR="00ED0A9D" w:rsidRDefault="00ED0A9D" w:rsidP="00ED0A9D">
      <w:pPr>
        <w:rPr>
          <w:rFonts w:asciiTheme="minorHAnsi" w:hAnsiTheme="minorHAnsi"/>
        </w:rPr>
      </w:pPr>
    </w:p>
    <w:p w14:paraId="43835002" w14:textId="08F72505" w:rsidR="009D65AA" w:rsidRDefault="00ED0A9D" w:rsidP="00965F22">
      <w:pPr>
        <w:rPr>
          <w:rFonts w:asciiTheme="minorHAnsi" w:hAnsiTheme="minorHAnsi"/>
        </w:rPr>
      </w:pPr>
      <w:r w:rsidRPr="00155CA4">
        <w:rPr>
          <w:rFonts w:asciiTheme="minorHAnsi" w:hAnsiTheme="minorHAnsi"/>
        </w:rPr>
        <w:t>If our measurements of community size include dormant individuals, and we equate that community size with photosynthetic and respiration rates, then we are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r w:rsidR="006F0B18">
        <w:rPr>
          <w:rFonts w:asciiTheme="minorHAnsi" w:hAnsiTheme="minorHAnsi"/>
        </w:rPr>
        <w:t xml:space="preserve"> </w:t>
      </w:r>
    </w:p>
    <w:p w14:paraId="04A09BB1" w14:textId="77777777" w:rsidR="007C3FD6" w:rsidRDefault="007C3FD6" w:rsidP="00965F22">
      <w:pPr>
        <w:rPr>
          <w:rFonts w:asciiTheme="minorHAnsi" w:hAnsiTheme="minorHAnsi"/>
        </w:rPr>
      </w:pPr>
    </w:p>
    <w:p w14:paraId="3932CA8C" w14:textId="79B00B3F" w:rsidR="00623859" w:rsidRDefault="00ED0A9D" w:rsidP="00663F2F">
      <w:pPr>
        <w:pStyle w:val="Heading3"/>
      </w:pPr>
      <w:bookmarkStart w:id="24" w:name="_Toc63092856"/>
      <w:r>
        <w:t>Biogeography</w:t>
      </w:r>
      <w:bookmarkEnd w:id="24"/>
    </w:p>
    <w:p w14:paraId="73A65DD5" w14:textId="77777777" w:rsidR="00623859" w:rsidRDefault="006F0B18" w:rsidP="00965F22">
      <w:pPr>
        <w:rPr>
          <w:rFonts w:asciiTheme="minorHAnsi" w:hAnsiTheme="minorHAnsi"/>
        </w:rPr>
      </w:pPr>
      <w:r>
        <w:rPr>
          <w:rFonts w:asciiTheme="minorHAnsi" w:hAnsiTheme="minorHAnsi"/>
        </w:rPr>
        <w:t xml:space="preserve">Whilst the importance of speciation, extinction and immigration in shaping macroorganism biogeography is well documented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the importance for microorganisms is unresolved </w:t>
      </w:r>
      <w:r>
        <w:rPr>
          <w:rFonts w:asciiTheme="minorHAnsi" w:hAnsiTheme="minorHAnsi"/>
        </w:rPr>
        <w:fldChar w:fldCharType="begin" w:fldLock="1"/>
      </w:r>
      <w:r>
        <w:rPr>
          <w:rFonts w:asciiTheme="minorHAnsi" w:hAnsiTheme="minorHAnsi"/>
        </w:rPr>
        <w:instrText>ADDIN CSL_CITATION {"citationItems":[{"id":"ITEM-1","itemData":{"DOI":"10.1038/s41396-018-0103-3","ISSN":"17517370","PMID":"29662146","abstract":"Analysis of patterns in the distribution of taxa can provide important insights into ecological and evolutionary processes. Microbial biogeographic patterns almost always appear to be weaker than those reported for plant and animal taxa. It is as yet unclear why this is the case. Some argue that microbial diversity scales differently over space because microbial taxa are fundamentally different in their abundance, longevity and dispersal abilities. Others have argued that differences in scaling are an artifact of how we assess microbial biogeography, driven, for example, by differences in taxonomic resolution, spatial scale, sampling effort or community activity/dormancy. We tested these alternative explanations by comparing bacterial biogeographic patterns in soil to those of trees found in a forest in Gabon. Altering taxonomic resolution, excluding inactive individuals, or adjusting for differences in spatial scale were insufficient to change the rate of microbial taxonomic turnover. In contrast, we account for the differences in spatial turnover between these groups by equalizing sampling extent. Our results suggest that spatial scaling differences between microbial and plant diversity are likely not due to fundamental differences in biology, and that sampling extent should be taken into account when comparing the biogeographic patterns of microorganisms and larger organisms.","author":[{"dropping-particle":"","family":"Meyer","given":"Kyle M.","non-dropping-particle":"","parse-names":false,"suffix":""},{"dropping-particle":"","family":"Memiaghe","given":"Hervé","non-dropping-particle":"","parse-names":false,"suffix":""},{"dropping-particle":"","family":"Korte","given":"Lisa","non-dropping-particle":"","parse-names":false,"suffix":""},{"dropping-particle":"","family":"Kenfack","given":"David","non-dropping-particle":"","parse-names":false,"suffix":""},{"dropping-particle":"","family":"Alonso","given":"Alfonso","non-dropping-particle":"","parse-names":false,"suffix":""},{"dropping-particle":"","family":"Bohannan","given":"Brendan J.M.","non-dropping-particle":"","parse-names":false,"suffix":""}],"container-title":"ISME Journal","id":"ITEM-1","issue":"6","issued":{"date-parts":[["2018"]]},"page":"1404-1413","publisher":"Springer US","title":"Why do microbes exhibit weak biogeographic patterns?","type":"article-journal","volume":"12"},"uris":["http://www.mendeley.com/documents/?uuid=7a7d8057-3dc8-4a05-8645-601ef068d767"]},{"id":"ITEM-2","itemData":{"DOI":"10.1111/j.1462-2920.2010.02315.x","ISSN":"14622912","PMID":"21199253","abstract":"Bacteria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Microbiology","id":"ITEM-2","issue":"1","issued":{"date-parts":[["2011"]]},"page":"135-144","title":"Global patterns in the biogeography of bacterial taxa","type":"article-journal","volume":"13"},"uris":["http://www.mendeley.com/documents/?uuid=bade6e5c-3fea-412b-8fe3-71973bad5640"]}],"mendeley":{"formattedCitation":"(Meyer et al., 2018; Diana R. Nemergut et al., 2011)","plainTextFormattedCitation":"(Meyer et al., 2018; Diana R. Nemergut et al., 2011)","previouslyFormattedCitation":"(Meyer et al., 2018; Diana R. Nemergut et al., 2011)"},"properties":{"noteIndex":0},"schema":"https://github.com/citation-style-language/schema/raw/master/csl-citation.json"}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(Meyer et al., 2018; Diana R. Nemergut et al., 2011)</w:t>
      </w:r>
      <w:r>
        <w:rPr>
          <w:rFonts w:asciiTheme="minorHAnsi" w:hAnsiTheme="minorHAnsi"/>
        </w:rPr>
        <w:fldChar w:fldCharType="end"/>
      </w:r>
      <w:r>
        <w:rPr>
          <w:rFonts w:asciiTheme="minorHAnsi" w:hAnsiTheme="minorHAnsi"/>
        </w:rPr>
        <w:t xml:space="preserve">. Until recently, theories of microbial biogeography have hinged on the assumption that “everything is everywhere, </w:t>
      </w:r>
      <w:r w:rsidRPr="00962662">
        <w:rPr>
          <w:rFonts w:asciiTheme="minorHAnsi" w:hAnsiTheme="minorHAnsi"/>
          <w:i/>
        </w:rPr>
        <w:t>but</w:t>
      </w:r>
      <w:r>
        <w:rPr>
          <w:rFonts w:asciiTheme="minorHAnsi" w:hAnsiTheme="minorHAnsi"/>
        </w:rPr>
        <w:t xml:space="preserve">, the environment selects” </w:t>
      </w:r>
      <w:r>
        <w:rPr>
          <w:rFonts w:asciiTheme="minorHAnsi" w:hAnsiTheme="minorHAnsi"/>
        </w:rPr>
        <w:fldChar w:fldCharType="begin" w:fldLock="1"/>
      </w:r>
      <w:r>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(Baas-Becking, 1934)</w:t>
      </w:r>
      <w:r>
        <w:rPr>
          <w:rFonts w:asciiTheme="minorHAnsi" w:hAnsiTheme="minorHAnsi"/>
        </w:rPr>
        <w:fldChar w:fldCharType="end"/>
      </w:r>
      <w:r>
        <w:rPr>
          <w:rFonts w:asciiTheme="minorHAnsi" w:hAnsiTheme="minorHAnsi"/>
        </w:rPr>
        <w:t xml:space="preserve">. This suggests that microorganisms enjoy a ubiquitous distribution, unhindered by dispersal limitation, due to their small size and massive population numbers. </w:t>
      </w:r>
      <w:r w:rsidR="00161FA5">
        <w:rPr>
          <w:rFonts w:asciiTheme="minorHAnsi" w:hAnsiTheme="minorHAnsi"/>
        </w:rPr>
        <w:t>However, there is n</w:t>
      </w:r>
      <w:r w:rsidR="00962662">
        <w:rPr>
          <w:rFonts w:asciiTheme="minorHAnsi" w:hAnsiTheme="minorHAnsi"/>
        </w:rPr>
        <w:t xml:space="preserve">ow evidence to suggest </w:t>
      </w:r>
      <w:r w:rsidR="00161FA5">
        <w:rPr>
          <w:rFonts w:asciiTheme="minorHAnsi" w:hAnsiTheme="minorHAnsi"/>
        </w:rPr>
        <w:t xml:space="preserve">pattern of microbial biogeography can be partly explained by dispersal limitation </w:t>
      </w:r>
      <w:r w:rsidR="00161FA5">
        <w:rPr>
          <w:rFonts w:asciiTheme="minorHAnsi" w:hAnsiTheme="minorHAnsi"/>
        </w:rPr>
        <w:fldChar w:fldCharType="begin" w:fldLock="1"/>
      </w:r>
      <w:r w:rsidR="00F7625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id":"ITEM-2","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Der","parse-names":false,"suffix":""}],"container-title":"Science","id":"ITEM-2","issue":"5730","issued":{"date-parts":[["2005"]]},"page":"1884","title":"Larger islands house more bacterial taxa","type":"article-journal","volume":"308"},"uris":["http://www.mendeley.com/documents/?uuid=40744884-8560-4dfa-8c65-6192860262ec"]},{"id":"ITEM-3","itemData":{"DOI":"10.1111/j.1462-2920.2005.00802.x","ISSN":"14622912","PMID":"16011759","abstract":"There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machines","type":"article-journal","volume":"7"},"uris":["http://www.mendeley.com/documents/?uuid=48a37612-a009-419f-b318-6700d75584d1"]},{"id":"ITEM-4","itemData":{"DOI":"10.1111/j.1462-2920.2006.00996.x","ISSN":"14622912","PMID":"16689725","abstract":"It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Microbiology","id":"ITEM-4","issue":"6","issued":{"date-parts":[["2006"]]},"page":"1048-1055","title":"Bacterial diversity is determined by volume in membrane bioreactors","type":"article-journal","volume":"8"},"uris":["http://www.mendeley.com/documents/?uuid=4a11c761-9b44-4325-a2fa-291fe670c23b"]}],"mendeley":{"formattedCitation":"(T. Bell, Ager, et al., 2005; Martiny et al., 2006; Van Der Gast et al., 2006; Van Der Gast, Lilley, Ager, &amp; Thompson, 2005)","plainTextFormattedCitation":"(T. Bell, Ager, et al., 2005; Martiny et al., 2006; Van Der Gast et al., 2006; Van Der Gast, Lilley, Ager, &amp; Thompson, 2005)","previouslyFormattedCitation":"(T. Bell, Ager, et al., 2005; Martiny et al., 2006; Van Der Gast et al., 2006; Van Der Gast, Lilley, Ager, &amp; Thompson, 2005)"},"properties":{"noteIndex":0},"schema":"https://github.com/citation-style-language/schema/raw/master/csl-citation.json"}</w:instrText>
      </w:r>
      <w:r w:rsidR="00161FA5">
        <w:rPr>
          <w:rFonts w:asciiTheme="minorHAnsi" w:hAnsiTheme="minorHAnsi"/>
        </w:rPr>
        <w:fldChar w:fldCharType="separate"/>
      </w:r>
      <w:r w:rsidR="00F76252" w:rsidRPr="00F76252">
        <w:rPr>
          <w:rFonts w:asciiTheme="minorHAnsi" w:hAnsiTheme="minorHAnsi"/>
          <w:noProof/>
        </w:rPr>
        <w:t>(T. Bell, Ager, et al., 2005; Martiny et al., 2006; Van Der Gast et al., 2006; Van Der Gast, Lilley, Ager, &amp; Thompson, 2005)</w:t>
      </w:r>
      <w:r w:rsidR="00161FA5">
        <w:rPr>
          <w:rFonts w:asciiTheme="minorHAnsi" w:hAnsiTheme="minorHAnsi"/>
        </w:rPr>
        <w:fldChar w:fldCharType="end"/>
      </w:r>
      <w:r w:rsidR="00161FA5">
        <w:rPr>
          <w:rFonts w:asciiTheme="minorHAnsi" w:hAnsiTheme="minorHAnsi"/>
        </w:rPr>
        <w:t>.</w:t>
      </w:r>
      <w:r w:rsidR="00623859">
        <w:rPr>
          <w:rFonts w:asciiTheme="minorHAnsi" w:hAnsiTheme="minorHAnsi"/>
        </w:rPr>
        <w:t xml:space="preserve"> </w:t>
      </w:r>
    </w:p>
    <w:p w14:paraId="255CEF62" w14:textId="77777777" w:rsidR="00623859" w:rsidRDefault="00623859" w:rsidP="00965F22">
      <w:pPr>
        <w:rPr>
          <w:rFonts w:asciiTheme="minorHAnsi" w:hAnsiTheme="minorHAnsi"/>
        </w:rPr>
      </w:pPr>
    </w:p>
    <w:p w14:paraId="14C40D71" w14:textId="506A9EDA" w:rsidR="000F6F1E" w:rsidRDefault="00D6204D" w:rsidP="00965F22">
      <w:pPr>
        <w:rPr>
          <w:rFonts w:asciiTheme="minorHAnsi" w:hAnsiTheme="minorHAnsi"/>
        </w:rPr>
      </w:pPr>
      <w:r>
        <w:rPr>
          <w:rFonts w:asciiTheme="minorHAnsi" w:hAnsiTheme="minorHAnsi"/>
        </w:rPr>
        <w:t xml:space="preserve">As a </w:t>
      </w:r>
      <w:r w:rsidR="006B5679">
        <w:rPr>
          <w:rFonts w:asciiTheme="minorHAnsi" w:hAnsiTheme="minorHAnsi"/>
        </w:rPr>
        <w:t>microbial</w:t>
      </w:r>
      <w:r>
        <w:rPr>
          <w:rFonts w:asciiTheme="minorHAnsi" w:hAnsiTheme="minorHAnsi"/>
        </w:rPr>
        <w:t xml:space="preserve"> trait, dormancy </w:t>
      </w:r>
      <w:r w:rsidR="006B5679">
        <w:rPr>
          <w:rFonts w:asciiTheme="minorHAnsi" w:hAnsiTheme="minorHAnsi"/>
        </w:rPr>
        <w:t xml:space="preserve">should effect microbial species distributions through space and time </w:t>
      </w:r>
      <w:r w:rsidR="006B5679">
        <w:rPr>
          <w:rFonts w:asciiTheme="minorHAnsi" w:hAnsiTheme="minorHAnsi"/>
        </w:rPr>
        <w:fldChar w:fldCharType="begin" w:fldLock="1"/>
      </w:r>
      <w:r w:rsidR="00161FA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B5679">
        <w:rPr>
          <w:rFonts w:asciiTheme="minorHAnsi" w:hAnsiTheme="minorHAnsi"/>
        </w:rPr>
        <w:fldChar w:fldCharType="separate"/>
      </w:r>
      <w:r w:rsidR="006B5679" w:rsidRPr="006B5679">
        <w:rPr>
          <w:rFonts w:asciiTheme="minorHAnsi" w:hAnsiTheme="minorHAnsi"/>
          <w:noProof/>
        </w:rPr>
        <w:t>(Lennon &amp; Jones, 2011)</w:t>
      </w:r>
      <w:r w:rsidR="006B5679">
        <w:rPr>
          <w:rFonts w:asciiTheme="minorHAnsi" w:hAnsiTheme="minorHAnsi"/>
        </w:rPr>
        <w:fldChar w:fldCharType="end"/>
      </w:r>
      <w:r w:rsidR="006B5679">
        <w:rPr>
          <w:rFonts w:asciiTheme="minorHAnsi" w:hAnsiTheme="minorHAnsi"/>
        </w:rPr>
        <w:t>. As such, w</w:t>
      </w:r>
      <w:r w:rsidR="007C3FD6">
        <w:rPr>
          <w:rFonts w:asciiTheme="minorHAnsi" w:hAnsiTheme="minorHAnsi"/>
        </w:rPr>
        <w:t xml:space="preserve">hen </w:t>
      </w:r>
      <w:r w:rsidR="006B5679">
        <w:rPr>
          <w:rFonts w:asciiTheme="minorHAnsi" w:hAnsiTheme="minorHAnsi"/>
        </w:rPr>
        <w:t xml:space="preserve">we incorporate </w:t>
      </w:r>
      <w:r w:rsidR="007C3FD6">
        <w:rPr>
          <w:rFonts w:asciiTheme="minorHAnsi" w:hAnsiTheme="minorHAnsi"/>
        </w:rPr>
        <w:t xml:space="preserve">dormancy </w:t>
      </w:r>
      <w:r w:rsidR="006B5679">
        <w:rPr>
          <w:rFonts w:asciiTheme="minorHAnsi" w:hAnsiTheme="minorHAnsi"/>
        </w:rPr>
        <w:t xml:space="preserve">into </w:t>
      </w:r>
      <w:r w:rsidR="007C3FD6">
        <w:rPr>
          <w:rFonts w:asciiTheme="minorHAnsi" w:hAnsiTheme="minorHAnsi"/>
        </w:rPr>
        <w:t>the Theory of Island Biogeography</w:t>
      </w:r>
      <w:r w:rsidR="00161FA5">
        <w:rPr>
          <w:rFonts w:asciiTheme="minorHAnsi" w:hAnsiTheme="minorHAnsi"/>
        </w:rPr>
        <w:t xml:space="preserve"> </w:t>
      </w:r>
      <w:r w:rsidR="00161FA5">
        <w:rPr>
          <w:rFonts w:asciiTheme="minorHAnsi" w:hAnsiTheme="minorHAnsi"/>
        </w:rPr>
        <w:fldChar w:fldCharType="begin" w:fldLock="1"/>
      </w:r>
      <w:r w:rsidR="00161FA5">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61FA5">
        <w:rPr>
          <w:rFonts w:asciiTheme="minorHAnsi" w:hAnsiTheme="minorHAnsi"/>
        </w:rPr>
        <w:fldChar w:fldCharType="separate"/>
      </w:r>
      <w:r w:rsidR="00161FA5" w:rsidRPr="006F0B18">
        <w:rPr>
          <w:rFonts w:asciiTheme="minorHAnsi" w:hAnsiTheme="minorHAnsi"/>
          <w:noProof/>
        </w:rPr>
        <w:t>(MacArthur &amp; Wilson, 1967)</w:t>
      </w:r>
      <w:r w:rsidR="00161FA5">
        <w:rPr>
          <w:rFonts w:asciiTheme="minorHAnsi" w:hAnsiTheme="minorHAnsi"/>
        </w:rPr>
        <w:fldChar w:fldCharType="end"/>
      </w:r>
      <w:r w:rsidR="00161FA5">
        <w:rPr>
          <w:rFonts w:asciiTheme="minorHAnsi" w:hAnsiTheme="minorHAnsi"/>
        </w:rPr>
        <w:t>, a conceptual model predicting species richness and turnover</w:t>
      </w:r>
      <w:r w:rsidR="007C3FD6">
        <w:rPr>
          <w:rFonts w:asciiTheme="minorHAnsi" w:hAnsiTheme="minorHAnsi"/>
        </w:rPr>
        <w:t xml:space="preserve">, </w:t>
      </w:r>
      <w:r w:rsidR="00161FA5">
        <w:rPr>
          <w:rFonts w:asciiTheme="minorHAnsi" w:hAnsiTheme="minorHAnsi"/>
        </w:rPr>
        <w:t xml:space="preserve">dormancy should increase immigration by avoiding mortality for new immigrants if conditions are poor, while decreasing local extinction rates through recruitment of individuals from the seed bank </w:t>
      </w:r>
      <w:r w:rsidR="00161FA5">
        <w:rPr>
          <w:rFonts w:asciiTheme="minorHAnsi" w:hAnsiTheme="minorHAnsi"/>
        </w:rPr>
        <w:fldChar w:fldCharType="begin" w:fldLock="1"/>
      </w:r>
      <w:r w:rsidR="00CE662C">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161FA5">
        <w:rPr>
          <w:rFonts w:asciiTheme="minorHAnsi" w:hAnsiTheme="minorHAnsi"/>
        </w:rPr>
        <w:fldChar w:fldCharType="separate"/>
      </w:r>
      <w:r w:rsidR="00161FA5" w:rsidRPr="00161FA5">
        <w:rPr>
          <w:rFonts w:asciiTheme="minorHAnsi" w:hAnsiTheme="minorHAnsi"/>
          <w:noProof/>
        </w:rPr>
        <w:t>(Lennon &amp; Jones, 2011)</w:t>
      </w:r>
      <w:r w:rsidR="00161FA5">
        <w:rPr>
          <w:rFonts w:asciiTheme="minorHAnsi" w:hAnsiTheme="minorHAnsi"/>
        </w:rPr>
        <w:fldChar w:fldCharType="end"/>
      </w:r>
      <w:r w:rsidR="00161FA5">
        <w:rPr>
          <w:rFonts w:asciiTheme="minorHAnsi" w:hAnsiTheme="minorHAnsi"/>
        </w:rPr>
        <w:t>. Dormancy should then increase</w:t>
      </w:r>
      <w:r w:rsidR="007C3FD6">
        <w:rPr>
          <w:rFonts w:asciiTheme="minorHAnsi" w:hAnsiTheme="minorHAnsi"/>
        </w:rPr>
        <w:t xml:space="preserve"> equilibrium species richness </w:t>
      </w:r>
      <w:r w:rsidR="002F5DD3">
        <w:rPr>
          <w:rFonts w:asciiTheme="minorHAnsi" w:hAnsiTheme="minorHAnsi"/>
        </w:rPr>
        <w:t>(</w:t>
      </w:r>
      <w:r w:rsidR="002F5DD3">
        <w:rPr>
          <w:rFonts w:asciiTheme="minorHAnsi" w:hAnsiTheme="minorHAnsi"/>
        </w:rPr>
        <w:sym w:font="Symbol" w:char="F061"/>
      </w:r>
      <w:r w:rsidR="002F5DD3">
        <w:rPr>
          <w:rFonts w:asciiTheme="minorHAnsi" w:hAnsiTheme="minorHAnsi"/>
        </w:rPr>
        <w:t xml:space="preserve">-diversity) </w:t>
      </w:r>
      <w:r w:rsidR="00161FA5">
        <w:rPr>
          <w:rFonts w:asciiTheme="minorHAnsi" w:hAnsiTheme="minorHAnsi"/>
        </w:rPr>
        <w:t>and reduce</w:t>
      </w:r>
      <w:r w:rsidR="00FC4F3F">
        <w:rPr>
          <w:rFonts w:asciiTheme="minorHAnsi" w:hAnsiTheme="minorHAnsi"/>
        </w:rPr>
        <w:t xml:space="preserve"> turnover</w:t>
      </w:r>
      <w:r w:rsidR="002F5DD3">
        <w:rPr>
          <w:rFonts w:asciiTheme="minorHAnsi" w:hAnsiTheme="minorHAnsi"/>
        </w:rPr>
        <w:t xml:space="preserve"> (</w:t>
      </w:r>
      <w:r w:rsidR="002F5DD3">
        <w:rPr>
          <w:rFonts w:asciiTheme="minorHAnsi" w:hAnsiTheme="minorHAnsi"/>
        </w:rPr>
        <w:sym w:font="Symbol" w:char="F062"/>
      </w:r>
      <w:r w:rsidR="002F5DD3">
        <w:rPr>
          <w:rFonts w:asciiTheme="minorHAnsi" w:hAnsiTheme="minorHAnsi"/>
        </w:rPr>
        <w:t>-diversity)</w:t>
      </w:r>
      <w:r w:rsidR="00FC4F3F">
        <w:rPr>
          <w:rFonts w:asciiTheme="minorHAnsi" w:hAnsiTheme="minorHAnsi"/>
        </w:rPr>
        <w:t xml:space="preserve"> </w:t>
      </w:r>
      <w:r w:rsidR="007C3FD6">
        <w:rPr>
          <w:rFonts w:asciiTheme="minorHAnsi" w:hAnsiTheme="minorHAnsi"/>
        </w:rPr>
        <w:fldChar w:fldCharType="begin" w:fldLock="1"/>
      </w:r>
      <w:r w:rsidR="006F0B18">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161FA5">
        <w:rPr>
          <w:rFonts w:asciiTheme="minorHAnsi" w:hAnsiTheme="minorHAnsi"/>
        </w:rPr>
        <w:t xml:space="preserve">. </w:t>
      </w:r>
    </w:p>
    <w:p w14:paraId="1D1B71D1" w14:textId="77777777" w:rsidR="000F6F1E" w:rsidRDefault="000F6F1E" w:rsidP="00965F22">
      <w:pPr>
        <w:rPr>
          <w:rFonts w:asciiTheme="minorHAnsi" w:hAnsiTheme="minorHAnsi"/>
        </w:rPr>
      </w:pPr>
    </w:p>
    <w:p w14:paraId="57C17D53" w14:textId="19DB8BA8" w:rsidR="000F6F1E" w:rsidRDefault="000F6F1E" w:rsidP="00965F22">
      <w:pPr>
        <w:rPr>
          <w:rFonts w:asciiTheme="minorHAnsi" w:hAnsiTheme="minorHAnsi"/>
        </w:rPr>
      </w:pPr>
      <w:r>
        <w:rPr>
          <w:rFonts w:asciiTheme="minorHAnsi" w:hAnsiTheme="minorHAnsi"/>
        </w:rPr>
        <w:lastRenderedPageBreak/>
        <w:sym w:font="Symbol" w:char="F062"/>
      </w:r>
      <w:r>
        <w:rPr>
          <w:rFonts w:asciiTheme="minorHAnsi" w:hAnsiTheme="minorHAnsi"/>
        </w:rPr>
        <w:t>-diversity is commonly quantified using the species – or taxa-area relationship (SAR/TAR) or the distance decay relationship (DDR). The SAR or TAR is classically described using the Power-Law model, where species (or taxa) richness (</w:t>
      </w:r>
      <w:r w:rsidRPr="000F6F1E">
        <w:rPr>
          <w:rFonts w:asciiTheme="minorHAnsi" w:hAnsiTheme="minorHAnsi"/>
          <w:i/>
        </w:rPr>
        <w:t>S</w:t>
      </w:r>
      <w:r>
        <w:rPr>
          <w:rFonts w:asciiTheme="minorHAnsi" w:hAnsiTheme="minorHAnsi"/>
        </w:rPr>
        <w:t>) is a function of area (</w:t>
      </w:r>
      <w:r w:rsidRPr="000F6F1E">
        <w:rPr>
          <w:rFonts w:asciiTheme="minorHAnsi" w:hAnsiTheme="minorHAnsi"/>
          <w:i/>
        </w:rPr>
        <w:t>A</w:t>
      </w:r>
      <w:r>
        <w:rPr>
          <w:rFonts w:asciiTheme="minorHAnsi" w:hAnsiTheme="minorHAnsi"/>
        </w:rPr>
        <w:t xml:space="preserve">) and </w:t>
      </w:r>
      <w:r w:rsidRPr="000F6F1E">
        <w:rPr>
          <w:rFonts w:asciiTheme="minorHAnsi" w:hAnsiTheme="minorHAnsi"/>
          <w:i/>
        </w:rPr>
        <w:t>c</w:t>
      </w:r>
      <w:r>
        <w:rPr>
          <w:rFonts w:asciiTheme="minorHAnsi" w:hAnsiTheme="minorHAnsi"/>
        </w:rPr>
        <w:t xml:space="preserve"> and </w:t>
      </w:r>
      <w:r w:rsidRPr="000F6F1E">
        <w:rPr>
          <w:rFonts w:asciiTheme="minorHAnsi" w:hAnsiTheme="minorHAnsi"/>
          <w:i/>
        </w:rPr>
        <w:t>z</w:t>
      </w:r>
      <w:r>
        <w:rPr>
          <w:rFonts w:asciiTheme="minorHAnsi" w:hAnsiTheme="minorHAnsi"/>
        </w:rPr>
        <w:t xml:space="preserve"> are constants:</w:t>
      </w:r>
    </w:p>
    <w:p w14:paraId="37EB0641" w14:textId="77777777" w:rsidR="000F6F1E" w:rsidRDefault="000F6F1E" w:rsidP="00965F22">
      <w:pPr>
        <w:rPr>
          <w:rFonts w:asciiTheme="minorHAnsi" w:hAnsiTheme="minorHAnsi"/>
        </w:rPr>
      </w:pPr>
    </w:p>
    <w:p w14:paraId="20818076" w14:textId="4E5BCF7E" w:rsidR="007C3FD6" w:rsidRPr="000F6F1E" w:rsidRDefault="000F6F1E" w:rsidP="000F6F1E">
      <w:pPr>
        <w:jc w:val="center"/>
        <w:rPr>
          <w:rFonts w:asciiTheme="minorHAnsi" w:hAnsiTheme="minorHAnsi"/>
        </w:rPr>
      </w:pPr>
      <m:oMathPara>
        <m:oMath>
          <m:r>
            <w:rPr>
              <w:rFonts w:ascii="Cambria Math" w:hAnsi="Cambria Math"/>
            </w:rPr>
            <m:t>S=c</m:t>
          </m:r>
          <m:sSup>
            <m:sSupPr>
              <m:ctrlPr>
                <w:rPr>
                  <w:rFonts w:ascii="Cambria Math" w:hAnsi="Cambria Math"/>
                  <w:i/>
                </w:rPr>
              </m:ctrlPr>
            </m:sSupPr>
            <m:e>
              <m:r>
                <w:rPr>
                  <w:rFonts w:ascii="Cambria Math" w:hAnsi="Cambria Math"/>
                </w:rPr>
                <m:t>A</m:t>
              </m:r>
            </m:e>
            <m:sup>
              <m:r>
                <w:rPr>
                  <w:rFonts w:ascii="Cambria Math" w:hAnsi="Cambria Math"/>
                </w:rPr>
                <m:t>z</m:t>
              </m:r>
            </m:sup>
          </m:sSup>
        </m:oMath>
      </m:oMathPara>
    </w:p>
    <w:p w14:paraId="6B10A64C" w14:textId="77777777" w:rsidR="000F6F1E" w:rsidRDefault="000F6F1E" w:rsidP="000F6F1E">
      <w:pPr>
        <w:rPr>
          <w:rFonts w:asciiTheme="minorHAnsi" w:hAnsiTheme="minorHAnsi"/>
        </w:rPr>
      </w:pPr>
    </w:p>
    <w:p w14:paraId="7F5D3E6E" w14:textId="230CF9E8" w:rsidR="00D73090" w:rsidRPr="00155CA4" w:rsidRDefault="000F6F1E" w:rsidP="000F6F1E">
      <w:pPr>
        <w:rPr>
          <w:rFonts w:asciiTheme="minorHAnsi" w:hAnsiTheme="minorHAnsi"/>
        </w:rPr>
      </w:pPr>
      <w:r w:rsidRPr="00155CA4">
        <w:rPr>
          <w:rFonts w:asciiTheme="minorHAnsi" w:hAnsiTheme="minorHAnsi"/>
        </w:rPr>
        <w:t xml:space="preserve">When species richness and area are plotted in log-log space, </w:t>
      </w:r>
      <w:r w:rsidR="00CE662C" w:rsidRPr="00155CA4">
        <w:rPr>
          <w:rFonts w:asciiTheme="minorHAnsi" w:hAnsiTheme="minorHAnsi"/>
          <w:i/>
        </w:rPr>
        <w:t>z</w:t>
      </w:r>
      <w:r w:rsidR="00CE662C" w:rsidRPr="00155CA4">
        <w:rPr>
          <w:rFonts w:asciiTheme="minorHAnsi" w:hAnsiTheme="minorHAnsi"/>
        </w:rPr>
        <w:t xml:space="preserve"> is the rate at which new species are encountered with sample area. Typically microorganism </w:t>
      </w:r>
      <w:r w:rsidR="00CE662C" w:rsidRPr="00155CA4">
        <w:rPr>
          <w:rFonts w:asciiTheme="minorHAnsi" w:hAnsiTheme="minorHAnsi"/>
          <w:i/>
        </w:rPr>
        <w:t>z</w:t>
      </w:r>
      <w:r w:rsidR="00CE662C" w:rsidRPr="00155CA4">
        <w:rPr>
          <w:rFonts w:asciiTheme="minorHAnsi" w:hAnsiTheme="minorHAnsi"/>
        </w:rPr>
        <w:t xml:space="preserve"> values are lower than that of macroorganisms, but this disparity decreases with microbial taxonomic resolution </w:t>
      </w:r>
      <w:r w:rsidR="00CE662C" w:rsidRPr="00155CA4">
        <w:rPr>
          <w:rFonts w:asciiTheme="minorHAnsi" w:hAnsiTheme="minorHAnsi"/>
        </w:rPr>
        <w:fldChar w:fldCharType="begin" w:fldLock="1"/>
      </w:r>
      <w:r w:rsidR="00D73090"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CE662C" w:rsidRPr="00155CA4">
        <w:rPr>
          <w:rFonts w:asciiTheme="minorHAnsi" w:hAnsiTheme="minorHAnsi"/>
        </w:rPr>
        <w:fldChar w:fldCharType="separate"/>
      </w:r>
      <w:r w:rsidR="00CE662C" w:rsidRPr="00155CA4">
        <w:rPr>
          <w:rFonts w:asciiTheme="minorHAnsi" w:hAnsiTheme="minorHAnsi"/>
          <w:noProof/>
        </w:rPr>
        <w:t>(Lennon &amp; Jones, 2011)</w:t>
      </w:r>
      <w:r w:rsidR="00CE662C" w:rsidRPr="00155CA4">
        <w:rPr>
          <w:rFonts w:asciiTheme="minorHAnsi" w:hAnsiTheme="minorHAnsi"/>
        </w:rPr>
        <w:fldChar w:fldCharType="end"/>
      </w:r>
      <w:r w:rsidR="00CE662C" w:rsidRPr="00155CA4">
        <w:rPr>
          <w:rFonts w:asciiTheme="minorHAnsi" w:hAnsiTheme="minorHAnsi"/>
        </w:rPr>
        <w:t>. It has been suggested tha</w:t>
      </w:r>
      <w:r w:rsidR="00D73090" w:rsidRPr="00155CA4">
        <w:rPr>
          <w:rFonts w:asciiTheme="minorHAnsi" w:hAnsiTheme="minorHAnsi"/>
        </w:rPr>
        <w:t xml:space="preserve">n lower z-values for microbes may be a result of high dispersal, low taxonomic resolution, low habitat specificity and horizontal gene transfer uncoupling the relationship between phylotypes and ecotypes </w:t>
      </w:r>
      <w:r w:rsidR="00D73090" w:rsidRPr="00155CA4">
        <w:rPr>
          <w:rFonts w:asciiTheme="minorHAnsi" w:hAnsiTheme="minorHAnsi"/>
        </w:rPr>
        <w:fldChar w:fldCharType="begin" w:fldLock="1"/>
      </w:r>
      <w:r w:rsidR="00D73090" w:rsidRPr="00155CA4">
        <w:rPr>
          <w:rFonts w:asciiTheme="minorHAnsi" w:hAnsiTheme="minorHAnsi"/>
        </w:rPr>
        <w:instrText>ADDIN CSL_CITATION {"citationItems":[{"id":"ITEM-1","itemData":{"DOI":"10.1038/nature03073","ISSN":"00280836","PMID":"15592412","abstract":"A positive power-law relationship between the number of species in an area and the size of that area has been observed repeatedly in plant and animal communities. This species-area relationship, thought to be one of the few laws in ecology, is fundamental to our understanding of the distribution of global biodiversity. However, such a relationship has not been reported for bacteria, and little is known regarding the spatial distribution of bacteria, relative to what is known of plants and animals. Here we describe a taxa-area relationship for bacteria over a scale of centimetres to hundreds of metres in salt marsh sediments. We found that bacterial communities located close together were more similar in composition than communities located farther apart, and we used the decay of community similarity with distance to show that bacteria can exhibit a taxa-area relationship. This relationship was driven primarily by environmental heterogeneity rather than geographic distance or plant composition.","author":[{"dropping-particle":"","family":"Horner-Devine","given":"M. Claire","non-dropping-particle":"","parse-names":false,"suffix":""},{"dropping-particle":"","family":"Lage","given":"Melissa","non-dropping-particle":"","parse-names":false,"suffix":""},{"dropping-particle":"","family":"Hughes","given":"Jennifer B.","non-dropping-particle":"","parse-names":false,"suffix":""},{"dropping-particle":"","family":"Bohannan","given":"Brendan J.M.","non-dropping-particle":"","parse-names":false,"suffix":""}],"container-title":"Nature","id":"ITEM-1","issue":"7018","issued":{"date-parts":[["2004"]]},"page":"750-753","title":"A taxa-area relationship for bacteria","type":"article-journal","volume":"432"},"uris":["http://www.mendeley.com/documents/?uuid=8595fdb2-c5ec-4457-adc1-f550abbf143c"]}],"mendeley":{"formattedCitation":"(Horner-Devine, Lage, Hughes, &amp; Bohannan, 2004)","plainTextFormattedCitation":"(Horner-Devine, Lage, Hughes, &amp; Bohannan, 2004)","previouslyFormattedCitation":"(Horner-Devine, Lage, Hughes, &amp; Bohannan, 2004)"},"properties":{"noteIndex":0},"schema":"https://github.com/citation-style-language/schema/raw/master/csl-citation.json"}</w:instrText>
      </w:r>
      <w:r w:rsidR="00D73090" w:rsidRPr="00155CA4">
        <w:rPr>
          <w:rFonts w:asciiTheme="minorHAnsi" w:hAnsiTheme="minorHAnsi"/>
        </w:rPr>
        <w:fldChar w:fldCharType="separate"/>
      </w:r>
      <w:r w:rsidR="00D73090" w:rsidRPr="00155CA4">
        <w:rPr>
          <w:rFonts w:asciiTheme="minorHAnsi" w:hAnsiTheme="minorHAnsi"/>
          <w:noProof/>
        </w:rPr>
        <w:t>(Horner-Devine, Lage, Hughes, &amp; Bohannan, 2004)</w:t>
      </w:r>
      <w:r w:rsidR="00D73090" w:rsidRPr="00155CA4">
        <w:rPr>
          <w:rFonts w:asciiTheme="minorHAnsi" w:hAnsiTheme="minorHAnsi"/>
        </w:rPr>
        <w:fldChar w:fldCharType="end"/>
      </w:r>
      <w:r w:rsidR="00D73090" w:rsidRPr="00155CA4">
        <w:rPr>
          <w:rFonts w:asciiTheme="minorHAnsi" w:hAnsiTheme="minorHAnsi"/>
        </w:rPr>
        <w:t>.</w:t>
      </w:r>
      <w:r w:rsidR="0065747A" w:rsidRPr="00155CA4">
        <w:rPr>
          <w:rFonts w:asciiTheme="minorHAnsi" w:hAnsiTheme="minorHAnsi"/>
        </w:rPr>
        <w:t xml:space="preserve"> </w:t>
      </w:r>
      <w:r w:rsidR="00D73090" w:rsidRPr="00155CA4">
        <w:rPr>
          <w:rFonts w:asciiTheme="minorHAnsi" w:hAnsiTheme="minorHAnsi"/>
        </w:rPr>
        <w:t xml:space="preserve">Dormancy may also play a key role in microbial community succession </w:t>
      </w:r>
      <w:r w:rsidR="00D73090"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D73090" w:rsidRPr="00155CA4">
        <w:rPr>
          <w:rFonts w:asciiTheme="minorHAnsi" w:hAnsiTheme="minorHAnsi"/>
        </w:rPr>
        <w:fldChar w:fldCharType="separate"/>
      </w:r>
      <w:r w:rsidR="00D73090" w:rsidRPr="00155CA4">
        <w:rPr>
          <w:rFonts w:asciiTheme="minorHAnsi" w:hAnsiTheme="minorHAnsi"/>
          <w:noProof/>
        </w:rPr>
        <w:t>(Lennon &amp; Jones, 2011)</w:t>
      </w:r>
      <w:r w:rsidR="00D73090" w:rsidRPr="00155CA4">
        <w:rPr>
          <w:rFonts w:asciiTheme="minorHAnsi" w:hAnsiTheme="minorHAnsi"/>
        </w:rPr>
        <w:fldChar w:fldCharType="end"/>
      </w:r>
      <w:r w:rsidR="00D73090" w:rsidRPr="00155CA4">
        <w:rPr>
          <w:rFonts w:asciiTheme="minorHAnsi" w:hAnsiTheme="minorHAnsi"/>
        </w:rPr>
        <w:t xml:space="preserve">. </w:t>
      </w:r>
    </w:p>
    <w:p w14:paraId="04C571B9" w14:textId="77777777" w:rsidR="0065747A" w:rsidRDefault="0065747A" w:rsidP="000F6F1E">
      <w:pPr>
        <w:rPr>
          <w:rFonts w:asciiTheme="minorHAnsi" w:hAnsiTheme="minorHAnsi"/>
        </w:rPr>
      </w:pPr>
    </w:p>
    <w:p w14:paraId="0F8BBACE" w14:textId="6137D347" w:rsidR="00623859" w:rsidRPr="00155CA4" w:rsidRDefault="00ED0A9D" w:rsidP="00663F2F">
      <w:pPr>
        <w:pStyle w:val="Heading3"/>
      </w:pPr>
      <w:bookmarkStart w:id="25" w:name="_Toc63092857"/>
      <w:r>
        <w:t>The rare biosphere</w:t>
      </w:r>
      <w:bookmarkEnd w:id="25"/>
    </w:p>
    <w:p w14:paraId="10EFB3CA" w14:textId="16FC20CA" w:rsidR="00155CA4" w:rsidRPr="00155CA4" w:rsidRDefault="0065747A" w:rsidP="00155CA4">
      <w:pPr>
        <w:rPr>
          <w:rFonts w:asciiTheme="minorHAnsi" w:hAnsiTheme="minorHAnsi"/>
        </w:rPr>
      </w:pPr>
      <w:r w:rsidRPr="00155CA4">
        <w:rPr>
          <w:rFonts w:asciiTheme="minorHAnsi" w:hAnsiTheme="minorHAnsi"/>
        </w:rPr>
        <w:t>One of the most common patterns in the study of biodiversity is the presence of few abundant species and many rare species. This has been observed for macro- and micro-organisms, with the latter exhibiting an extremely large number of rare taxa, dubbed the rare biosphere. Investigation of the rare biosphere has focused on its significance for ecosystem functioning and biogeochemical cycling, and how their po</w:t>
      </w:r>
      <w:r w:rsidR="00793007" w:rsidRPr="00155CA4">
        <w:rPr>
          <w:rFonts w:asciiTheme="minorHAnsi" w:hAnsiTheme="minorHAnsi"/>
        </w:rPr>
        <w:t xml:space="preserve">pulations are maintained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(Lennon &amp; Jones, 2011)</w:t>
      </w:r>
      <w:r w:rsidR="00793007" w:rsidRPr="00155CA4">
        <w:rPr>
          <w:rFonts w:asciiTheme="minorHAnsi" w:hAnsiTheme="minorHAnsi"/>
        </w:rPr>
        <w:fldChar w:fldCharType="end"/>
      </w:r>
      <w:r w:rsidR="00793007" w:rsidRPr="00155CA4">
        <w:rPr>
          <w:rFonts w:asciiTheme="minorHAnsi" w:hAnsiTheme="minorHAnsi"/>
        </w:rPr>
        <w:t xml:space="preserve">. Rare taxa may be vulnerable to environmental change or they may represent a responsive community that can adapt rapidly to change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{"citationItems":[{"id":"ITEM-1","itemData":{"DOI":"10.1002/9781118010549.ch24","ISBN":"9780470647196","author":[{"dropping-particle":"","family":"Welch","given":"David B.Mark","non-dropping-particle":"","parse-names":false,"suffix":""},{"dropping-particle":"","family":"Huse","given":"Susan M.","non-dropping-particle":"","parse-names":false,"suffix":""}],"container-title":"Handbook of Molecular Microbial Ecology II: Metagenomics in Different Habitats","id":"ITEM-1","issue":"30","issued":{"date-parts":[["2011"]]},"page":"243-252","title":"Microbial Diversity in the Deep Sea and the Underexplored \"Rare Biosphere\"","type":"article-journal"},"uris":["http://www.mendeley.com/documents/?uuid=870b4d97-2e53-4127-b7e2-e5aaed0f588a"]}],"mendeley":{"formattedCitation":"(Welch &amp; Huse, 2011)","plainTextFormattedCitation":"(Welch &amp; Huse, 2011)","previouslyFormattedCitation":"(Welch &amp; Huse,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(Welch &amp; Huse, 2011)</w:t>
      </w:r>
      <w:r w:rsidR="00793007" w:rsidRPr="00155CA4">
        <w:rPr>
          <w:rFonts w:asciiTheme="minorHAnsi" w:hAnsiTheme="minorHAnsi"/>
        </w:rPr>
        <w:fldChar w:fldCharType="end"/>
      </w:r>
      <w:r w:rsidR="00793007" w:rsidRPr="00155CA4">
        <w:rPr>
          <w:rFonts w:asciiTheme="minorHAnsi" w:hAnsiTheme="minorHAnsi"/>
        </w:rPr>
        <w:t xml:space="preserve">. Rare taxa have been shown to be more active than abundant taxa </w:t>
      </w:r>
      <w:r w:rsidR="00793007" w:rsidRPr="00155CA4">
        <w:rPr>
          <w:rFonts w:asciiTheme="minorHAnsi" w:hAnsiTheme="minorHAnsi"/>
        </w:rPr>
        <w:fldChar w:fldCharType="begin" w:fldLock="1"/>
      </w:r>
      <w:r w:rsidR="00793007" w:rsidRPr="00155CA4">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(S. E. Jones &amp; Lennon, 2010)</w:t>
      </w:r>
      <w:r w:rsidR="00793007" w:rsidRPr="00155CA4">
        <w:rPr>
          <w:rFonts w:asciiTheme="minorHAnsi" w:hAnsiTheme="minorHAnsi"/>
        </w:rPr>
        <w:fldChar w:fldCharType="end"/>
      </w:r>
      <w:r w:rsidR="00793007" w:rsidRPr="00155CA4">
        <w:rPr>
          <w:rFonts w:asciiTheme="minorHAnsi" w:hAnsiTheme="minorHAnsi"/>
        </w:rPr>
        <w:t xml:space="preserve">. This may be due to rare taxa being unable to enter dormancy, or as a result of rank abundance curves being dynamic patterns </w:t>
      </w:r>
      <w:r w:rsidR="00793007" w:rsidRPr="00155CA4">
        <w:rPr>
          <w:rFonts w:asciiTheme="minorHAnsi" w:hAnsiTheme="minorHAnsi"/>
        </w:rPr>
        <w:fldChar w:fldCharType="begin" w:fldLock="1"/>
      </w:r>
      <w:r w:rsidR="00F76252" w:rsidRPr="00155CA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93007" w:rsidRPr="00155CA4">
        <w:rPr>
          <w:rFonts w:asciiTheme="minorHAnsi" w:hAnsiTheme="minorHAnsi"/>
        </w:rPr>
        <w:fldChar w:fldCharType="separate"/>
      </w:r>
      <w:r w:rsidR="00793007" w:rsidRPr="00155CA4">
        <w:rPr>
          <w:rFonts w:asciiTheme="minorHAnsi" w:hAnsiTheme="minorHAnsi"/>
          <w:noProof/>
        </w:rPr>
        <w:t>(Lennon &amp; Jones, 2011)</w:t>
      </w:r>
      <w:r w:rsidR="00793007" w:rsidRPr="00155CA4">
        <w:rPr>
          <w:rFonts w:asciiTheme="minorHAnsi" w:hAnsiTheme="minorHAnsi"/>
        </w:rPr>
        <w:fldChar w:fldCharType="end"/>
      </w:r>
      <w:r w:rsidR="00793007" w:rsidRPr="00155CA4">
        <w:rPr>
          <w:rFonts w:asciiTheme="minorHAnsi" w:hAnsiTheme="minorHAnsi"/>
        </w:rPr>
        <w:t>.</w:t>
      </w:r>
      <w:r w:rsidR="00155CA4" w:rsidRPr="00155CA4">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155CA4" w:rsidRPr="00155CA4">
        <w:rPr>
          <w:rFonts w:asciiTheme="minorHAnsi" w:hAnsiTheme="minorHAnsi"/>
        </w:rPr>
        <w:fldChar w:fldCharType="begin" w:fldLock="1"/>
      </w:r>
      <w:r w:rsidR="00155CA4" w:rsidRPr="00155CA4">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ocean","type":"article-journal","volume":"108"},"uris":["http://www.mendeley.com/documents/?uuid=934d45a9-dba8-4409-8278-971540d18ae3"]}],"mendeley":{"formattedCitation":"(Barbara J. Campbell et al., 2011)","plainTextFormattedCitation":"(Barbara J. Campbell et al., 2011)","previouslyFormattedCitation":"(Barbara J. Campbell et al., 2011)"},"properties":{"noteIndex":0},"schema":"https://github.com/citation-style-language/schema/raw/master/csl-citation.json"}</w:instrText>
      </w:r>
      <w:r w:rsidR="00155CA4" w:rsidRPr="00155CA4">
        <w:rPr>
          <w:rFonts w:asciiTheme="minorHAnsi" w:hAnsiTheme="minorHAnsi"/>
        </w:rPr>
        <w:fldChar w:fldCharType="separate"/>
      </w:r>
      <w:r w:rsidR="00155CA4" w:rsidRPr="00155CA4">
        <w:rPr>
          <w:rFonts w:asciiTheme="minorHAnsi" w:hAnsiTheme="minorHAnsi"/>
          <w:noProof/>
        </w:rPr>
        <w:t>(Barbara J. Campbell et al., 2011)</w:t>
      </w:r>
      <w:r w:rsidR="00155CA4" w:rsidRPr="00155CA4">
        <w:rPr>
          <w:rFonts w:asciiTheme="minorHAnsi" w:hAnsiTheme="minorHAnsi"/>
        </w:rPr>
        <w:fldChar w:fldCharType="end"/>
      </w:r>
      <w:r w:rsidR="00155CA4" w:rsidRPr="00155CA4">
        <w:rPr>
          <w:rFonts w:asciiTheme="minorHAnsi" w:hAnsiTheme="minorHAnsi"/>
        </w:rPr>
        <w:t xml:space="preserve">. Investigation of the activity and dormancy of rare taxa can help us predict the functional implications of rare species loss </w:t>
      </w:r>
      <w:r w:rsidR="00155CA4" w:rsidRPr="00155CA4">
        <w:rPr>
          <w:rFonts w:asciiTheme="minorHAnsi" w:hAnsiTheme="minorHAnsi"/>
        </w:rPr>
        <w:fldChar w:fldCharType="begin" w:fldLock="1"/>
      </w:r>
      <w:r w:rsidR="00155CA4" w:rsidRPr="00155CA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155CA4" w:rsidRPr="00155CA4">
        <w:rPr>
          <w:rFonts w:asciiTheme="minorHAnsi" w:hAnsiTheme="minorHAnsi"/>
        </w:rPr>
        <w:fldChar w:fldCharType="separate"/>
      </w:r>
      <w:r w:rsidR="00155CA4" w:rsidRPr="00155CA4">
        <w:rPr>
          <w:rFonts w:asciiTheme="minorHAnsi" w:hAnsiTheme="minorHAnsi"/>
          <w:noProof/>
        </w:rPr>
        <w:t>(Jousset et al., 2017)</w:t>
      </w:r>
      <w:r w:rsidR="00155CA4" w:rsidRPr="00155CA4">
        <w:rPr>
          <w:rFonts w:asciiTheme="minorHAnsi" w:hAnsiTheme="minorHAnsi"/>
        </w:rPr>
        <w:fldChar w:fldCharType="end"/>
      </w:r>
      <w:r w:rsidR="00155CA4" w:rsidRPr="00155CA4">
        <w:rPr>
          <w:rFonts w:asciiTheme="minorHAnsi" w:hAnsiTheme="minorHAnsi"/>
        </w:rPr>
        <w:t xml:space="preserve">. </w:t>
      </w:r>
    </w:p>
    <w:p w14:paraId="1607688B" w14:textId="77777777" w:rsidR="00623859" w:rsidRDefault="00623859" w:rsidP="004907E1">
      <w:pPr>
        <w:rPr>
          <w:rFonts w:asciiTheme="minorHAnsi" w:hAnsiTheme="minorHAnsi"/>
        </w:rPr>
      </w:pPr>
    </w:p>
    <w:p w14:paraId="5D3CFD51" w14:textId="07CEEBF7" w:rsidR="00ED0A9D" w:rsidRDefault="00ED0A9D" w:rsidP="00ED0A9D">
      <w:pPr>
        <w:pStyle w:val="Heading3"/>
      </w:pPr>
      <w:bookmarkStart w:id="26" w:name="_Toc63092858"/>
      <w:r>
        <w:t>Cryoconite holes</w:t>
      </w:r>
      <w:bookmarkEnd w:id="26"/>
    </w:p>
    <w:p w14:paraId="605102DB" w14:textId="0C3B6276" w:rsidR="00DC2A24" w:rsidRPr="00ED0A9D" w:rsidRDefault="00623859" w:rsidP="00623859">
      <w:pPr>
        <w:rPr>
          <w:rFonts w:asciiTheme="minorHAnsi" w:hAnsiTheme="minorHAnsi"/>
        </w:rPr>
      </w:pPr>
      <w:r>
        <w:rPr>
          <w:rFonts w:asciiTheme="minorHAnsi" w:hAnsiTheme="minorHAnsi"/>
        </w:rPr>
        <w:t xml:space="preserve">It is likely that dormancy plays an important role in extreme oligotrophic cryoenvironments as the proportion of dormant individuals may be higher in low-nutrient habitats </w:t>
      </w:r>
      <w:r>
        <w:rPr>
          <w:rFonts w:asciiTheme="minorHAnsi" w:hAnsiTheme="minorHAnsi"/>
        </w:rPr>
        <w:fldChar w:fldCharType="begin" w:fldLock="1"/>
      </w:r>
      <w:r>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Pr>
          <w:rFonts w:asciiTheme="minorHAnsi" w:hAnsiTheme="minorHAnsi"/>
        </w:rPr>
        <w:fldChar w:fldCharType="separate"/>
      </w:r>
      <w:r w:rsidRPr="004D65FB">
        <w:rPr>
          <w:rFonts w:asciiTheme="minorHAnsi" w:hAnsiTheme="minorHAnsi"/>
          <w:noProof/>
        </w:rPr>
        <w:t>(S. E. Jones &amp; Lennon, 2010)</w:t>
      </w:r>
      <w:r>
        <w:rPr>
          <w:rFonts w:asciiTheme="minorHAnsi" w:hAnsiTheme="minorHAnsi"/>
        </w:rPr>
        <w:fldChar w:fldCharType="end"/>
      </w:r>
      <w:r>
        <w:rPr>
          <w:rFonts w:asciiTheme="minorHAnsi" w:hAnsiTheme="minorHAnsi"/>
        </w:rPr>
        <w:t>.</w:t>
      </w:r>
      <w:r w:rsidR="00ED0A9D">
        <w:rPr>
          <w:rFonts w:asciiTheme="minorHAnsi" w:hAnsiTheme="minorHAnsi"/>
        </w:rPr>
        <w:t xml:space="preserve"> </w:t>
      </w:r>
      <w:r w:rsidRPr="00155CA4">
        <w:rPr>
          <w:rFonts w:asciiTheme="minorHAnsi" w:hAnsiTheme="minorHAnsi"/>
        </w:rPr>
        <w:t xml:space="preserve">To this authors knowledge the first study to differentiate active and bulk cryoconite communities was carries out by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2015)","manualFormatting":"Stibal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 xml:space="preserve">. The investigation looked at the community structure and abundance of cryoconite during melt season at a marginal and interior site of the Greenland Ice Sheet using sequence analysis and quantitative PCR of coextracted 16S rDNA (total) and 16S rRNA (active). Greater activity was detected at the interior study site, possibly due to high productivity </w:t>
      </w:r>
      <w:r w:rsidRPr="00155CA4">
        <w:rPr>
          <w:rFonts w:asciiTheme="minorHAnsi" w:hAnsiTheme="minorHAnsi"/>
        </w:rPr>
        <w:fldChar w:fldCharType="begin" w:fldLock="1"/>
      </w:r>
      <w:r w:rsidRPr="00155CA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(Stibal et al., 2015)</w:t>
      </w:r>
      <w:r w:rsidRPr="00155CA4">
        <w:rPr>
          <w:rFonts w:asciiTheme="minorHAnsi" w:hAnsiTheme="minorHAnsi"/>
        </w:rPr>
        <w:fldChar w:fldCharType="end"/>
      </w:r>
      <w:r w:rsidRPr="00155CA4">
        <w:rPr>
          <w:rFonts w:asciiTheme="minorHAnsi" w:hAnsiTheme="minorHAnsi"/>
        </w:rPr>
        <w:t>.</w:t>
      </w:r>
      <w:r w:rsidRPr="004A066A">
        <w:rPr>
          <w:rFonts w:asciiTheme="minorHAnsi" w:hAnsiTheme="minorHAnsi"/>
          <w:b/>
        </w:rPr>
        <w:t xml:space="preserve"> </w:t>
      </w:r>
    </w:p>
    <w:p w14:paraId="5DB416A8" w14:textId="77777777" w:rsidR="00623859" w:rsidRDefault="00623859" w:rsidP="00623859">
      <w:pPr>
        <w:rPr>
          <w:rFonts w:asciiTheme="minorHAnsi" w:hAnsiTheme="minorHAnsi"/>
          <w:b/>
        </w:rPr>
      </w:pPr>
    </w:p>
    <w:p w14:paraId="60D61D4C" w14:textId="1924AE0F" w:rsidR="00623859" w:rsidRPr="00623859" w:rsidRDefault="00623859" w:rsidP="00623859">
      <w:pPr>
        <w:rPr>
          <w:rFonts w:asciiTheme="minorHAnsi" w:hAnsiTheme="minorHAnsi"/>
        </w:rPr>
      </w:pPr>
      <w:r w:rsidRPr="00155CA4">
        <w:rPr>
          <w:rFonts w:asciiTheme="minorHAnsi" w:hAnsiTheme="minorHAnsi"/>
        </w:rPr>
        <w:t xml:space="preserve">Tardigrades taken from cryoconite on mountain glaciers in Asia were frozen and then revives after 11 years, illustrating their high survival rates </w:t>
      </w:r>
      <w:r w:rsidRPr="00155CA4">
        <w:rPr>
          <w:rFonts w:asciiTheme="minorHAnsi" w:hAnsiTheme="minorHAnsi"/>
        </w:rPr>
        <w:fldChar w:fldCharType="begin" w:fldLock="1"/>
      </w:r>
      <w:r w:rsidRPr="00155CA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(Krzysztof Zawierucha et al., 2018)</w:t>
      </w:r>
      <w:r w:rsidRPr="00155CA4">
        <w:rPr>
          <w:rFonts w:asciiTheme="minorHAnsi" w:hAnsiTheme="minorHAnsi"/>
        </w:rPr>
        <w:fldChar w:fldCharType="end"/>
      </w:r>
      <w:r>
        <w:rPr>
          <w:rFonts w:asciiTheme="minorHAnsi" w:hAnsiTheme="minorHAnsi"/>
        </w:rPr>
        <w:t>.</w:t>
      </w:r>
    </w:p>
    <w:p w14:paraId="4A0BC38B" w14:textId="77777777" w:rsidR="00842076" w:rsidRDefault="00842076" w:rsidP="00155CA4">
      <w:pPr>
        <w:rPr>
          <w:rFonts w:asciiTheme="minorHAnsi" w:hAnsiTheme="minorHAnsi"/>
        </w:rPr>
      </w:pPr>
    </w:p>
    <w:p w14:paraId="40598231" w14:textId="44E456CF" w:rsidR="00842076" w:rsidRDefault="00842076" w:rsidP="00842076">
      <w:pPr>
        <w:pStyle w:val="Heading3"/>
      </w:pPr>
      <w:bookmarkStart w:id="27" w:name="_Toc63092859"/>
      <w:r>
        <w:lastRenderedPageBreak/>
        <w:t>Snow</w:t>
      </w:r>
      <w:bookmarkEnd w:id="27"/>
    </w:p>
    <w:p w14:paraId="68FE485C" w14:textId="77777777" w:rsidR="009C62CE" w:rsidRDefault="009C62CE" w:rsidP="009C62CE"/>
    <w:p w14:paraId="4EEC2B29" w14:textId="77777777" w:rsidR="009C62CE" w:rsidRPr="00155CA4" w:rsidRDefault="009C62CE" w:rsidP="009C62CE">
      <w:pPr>
        <w:pStyle w:val="Heading3"/>
      </w:pPr>
      <w:bookmarkStart w:id="28" w:name="_Toc63092860"/>
      <w:r>
        <w:t>Ice</w:t>
      </w:r>
      <w:bookmarkEnd w:id="28"/>
    </w:p>
    <w:p w14:paraId="7E2AE6FB" w14:textId="2C5476EF" w:rsidR="009C62CE" w:rsidRPr="009C62CE" w:rsidRDefault="009C62CE" w:rsidP="009C62CE">
      <w:pPr>
        <w:rPr>
          <w:rFonts w:asciiTheme="minorHAnsi" w:hAnsiTheme="minorHAnsi"/>
        </w:rPr>
      </w:pPr>
      <w:r w:rsidRPr="00155CA4">
        <w:rPr>
          <w:rFonts w:asciiTheme="minorHAnsi" w:hAnsiTheme="minorHAnsi"/>
        </w:rPr>
        <w:t xml:space="preserve">Bacteria have been recovered from Sajama ice deposited </w:t>
      </w:r>
      <w:r w:rsidRPr="00155CA4">
        <w:rPr>
          <w:rFonts w:asciiTheme="minorHAnsi" w:hAnsiTheme="minorHAnsi"/>
        </w:rPr>
        <w:sym w:font="Symbol" w:char="F07E"/>
      </w:r>
      <w:r w:rsidRPr="00155CA4">
        <w:rPr>
          <w:rFonts w:asciiTheme="minorHAnsi" w:hAnsiTheme="minorHAnsi"/>
        </w:rPr>
        <w:t xml:space="preserve">12,000 years ago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Pr="00155CA4">
        <w:rPr>
          <w:rFonts w:asciiTheme="minorHAnsi" w:hAnsiTheme="minorHAnsi"/>
        </w:rPr>
        <w:fldChar w:fldCharType="begin" w:fldLock="1"/>
      </w:r>
      <w:r w:rsidRPr="00155CA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155CA4">
        <w:rPr>
          <w:rFonts w:ascii="Cambria Math" w:hAnsi="Cambria Math" w:cs="Cambria Math"/>
        </w:rPr>
        <w:instrText>∼</w:instrText>
      </w:r>
      <w:r w:rsidRPr="00155CA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155CA4">
        <w:rPr>
          <w:rFonts w:asciiTheme="minorHAnsi" w:hAnsiTheme="minorHAnsi"/>
        </w:rPr>
        <w:fldChar w:fldCharType="separate"/>
      </w:r>
      <w:r w:rsidRPr="00155CA4">
        <w:rPr>
          <w:rFonts w:asciiTheme="minorHAnsi" w:hAnsiTheme="minorHAnsi"/>
          <w:noProof/>
        </w:rPr>
        <w:t>(Christner et al., 2000)</w:t>
      </w:r>
      <w:r w:rsidRPr="00155CA4">
        <w:rPr>
          <w:rFonts w:asciiTheme="minorHAnsi" w:hAnsiTheme="minorHAnsi"/>
        </w:rPr>
        <w:fldChar w:fldCharType="end"/>
      </w:r>
      <w:r w:rsidRPr="00155CA4">
        <w:rPr>
          <w:rFonts w:asciiTheme="minorHAnsi" w:hAnsiTheme="minorHAnsi"/>
        </w:rPr>
        <w:t>.</w:t>
      </w:r>
    </w:p>
    <w:p w14:paraId="76085D6E" w14:textId="77777777" w:rsidR="00842076" w:rsidRDefault="00842076" w:rsidP="00842076"/>
    <w:p w14:paraId="124B63EC" w14:textId="668FEEE7" w:rsidR="00842076" w:rsidRDefault="00842076" w:rsidP="00842076">
      <w:pPr>
        <w:pStyle w:val="Heading3"/>
      </w:pPr>
      <w:bookmarkStart w:id="29" w:name="_Toc63092861"/>
      <w:r>
        <w:t>Other supraglacial habitats</w:t>
      </w:r>
      <w:bookmarkEnd w:id="29"/>
    </w:p>
    <w:p w14:paraId="71450031" w14:textId="77777777" w:rsidR="00842076" w:rsidRDefault="00842076" w:rsidP="00842076">
      <w:pPr>
        <w:rPr>
          <w:rFonts w:asciiTheme="minorHAnsi" w:hAnsiTheme="minorHAnsi"/>
        </w:rPr>
      </w:pPr>
      <w:r>
        <w:rPr>
          <w:rFonts w:asciiTheme="minorHAnsi" w:hAnsiTheme="minorHAnsi"/>
        </w:rPr>
        <w:t xml:space="preserve">Investigation of glacier-fed stream communities using 16S rDNA and 16S rRNA sequencing found differences in community composition between total and active communities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Moreover, rare taxa exhibited higher abundances of rRNA than rDNA, compared to abundant taxa suggesting rare taxa disproportionally contribute to microbial activity in these systems. It is suggested than high turnover contributes to the maintenance of biodiversity in these extreme cryoenvironments </w:t>
      </w:r>
      <w:r>
        <w:rPr>
          <w:rFonts w:asciiTheme="minorHAnsi" w:hAnsiTheme="minorHAnsi"/>
        </w:rPr>
        <w:fldChar w:fldCharType="begin" w:fldLock="1"/>
      </w:r>
      <w:r>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Pr>
          <w:rFonts w:asciiTheme="minorHAnsi" w:hAnsiTheme="minorHAnsi"/>
        </w:rPr>
        <w:fldChar w:fldCharType="separate"/>
      </w:r>
      <w:r w:rsidRPr="004A066A">
        <w:rPr>
          <w:rFonts w:asciiTheme="minorHAnsi" w:hAnsiTheme="minorHAnsi"/>
          <w:noProof/>
        </w:rPr>
        <w:t>(Wilhelm et al., 2014)</w:t>
      </w:r>
      <w:r>
        <w:rPr>
          <w:rFonts w:asciiTheme="minorHAnsi" w:hAnsiTheme="minorHAnsi"/>
        </w:rPr>
        <w:fldChar w:fldCharType="end"/>
      </w:r>
      <w:r>
        <w:rPr>
          <w:rFonts w:asciiTheme="minorHAnsi" w:hAnsiTheme="minorHAnsi"/>
        </w:rPr>
        <w:t xml:space="preserve">. </w:t>
      </w:r>
    </w:p>
    <w:p w14:paraId="39F54B02" w14:textId="77777777" w:rsidR="00842076" w:rsidRPr="00842076" w:rsidRDefault="00842076" w:rsidP="00842076"/>
    <w:p w14:paraId="31E368AE" w14:textId="77777777" w:rsidR="001A0B26" w:rsidRDefault="001A0B26" w:rsidP="00155CA4">
      <w:pPr>
        <w:rPr>
          <w:rFonts w:asciiTheme="minorHAnsi" w:hAnsiTheme="minorHAnsi"/>
        </w:rPr>
      </w:pPr>
    </w:p>
    <w:p w14:paraId="63A1E8D4" w14:textId="5329F7F1" w:rsidR="001A0B26" w:rsidRPr="0087205F" w:rsidRDefault="001A0B26" w:rsidP="001A0B26">
      <w:pPr>
        <w:pStyle w:val="Heading3"/>
        <w:rPr>
          <w:rFonts w:asciiTheme="minorHAnsi" w:hAnsiTheme="minorHAnsi"/>
        </w:rPr>
      </w:pPr>
      <w:bookmarkStart w:id="30" w:name="_Toc63092862"/>
      <w:r w:rsidRPr="0087205F">
        <w:rPr>
          <w:rFonts w:asciiTheme="minorHAnsi" w:hAnsiTheme="minorHAnsi"/>
        </w:rPr>
        <w:t>M</w:t>
      </w:r>
      <w:r w:rsidR="00ED0A9D">
        <w:rPr>
          <w:rFonts w:asciiTheme="minorHAnsi" w:hAnsiTheme="minorHAnsi"/>
        </w:rPr>
        <w:t>ethods</w:t>
      </w:r>
      <w:bookmarkEnd w:id="30"/>
    </w:p>
    <w:p w14:paraId="347CE6DB" w14:textId="77777777" w:rsidR="00091DAD" w:rsidRPr="0087205F" w:rsidRDefault="00091DAD" w:rsidP="00091DAD">
      <w:pPr>
        <w:rPr>
          <w:rFonts w:asciiTheme="minorHAnsi" w:hAnsiTheme="minorHAnsi"/>
        </w:rPr>
      </w:pPr>
    </w:p>
    <w:p w14:paraId="46A09EFD" w14:textId="77777777" w:rsidR="00091DAD" w:rsidRPr="0087205F" w:rsidRDefault="00091DAD" w:rsidP="00091DAD">
      <w:pPr>
        <w:rPr>
          <w:rFonts w:asciiTheme="minorHAnsi" w:hAnsiTheme="minorHAnsi"/>
          <w:b/>
        </w:rPr>
      </w:pPr>
      <w:r w:rsidRPr="0087205F">
        <w:rPr>
          <w:rFonts w:asciiTheme="minorHAnsi" w:hAnsiTheme="minorHAnsi"/>
          <w:b/>
        </w:rPr>
        <w:t xml:space="preserve">Schrödinger's microbes: Tools for distinguishing the living from the dead in microbial ecosystems </w:t>
      </w:r>
      <w:r w:rsidRPr="0087205F">
        <w:rPr>
          <w:rFonts w:asciiTheme="minorHAnsi" w:hAnsiTheme="minorHAnsi"/>
          <w:b/>
        </w:rPr>
        <w:fldChar w:fldCharType="begin" w:fldLock="1"/>
      </w:r>
      <w:r w:rsidRPr="0087205F">
        <w:rPr>
          <w:rFonts w:asciiTheme="minorHAnsi" w:hAnsiTheme="minorHAnsi"/>
          <w:b/>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87205F">
        <w:rPr>
          <w:rFonts w:asciiTheme="minorHAnsi" w:hAnsiTheme="minorHAnsi"/>
          <w:b/>
        </w:rPr>
        <w:fldChar w:fldCharType="separate"/>
      </w:r>
      <w:r w:rsidRPr="0087205F">
        <w:rPr>
          <w:rFonts w:asciiTheme="minorHAnsi" w:hAnsiTheme="minorHAnsi"/>
          <w:b/>
          <w:noProof/>
        </w:rPr>
        <w:t>(Emerson et al., 2017)</w:t>
      </w:r>
      <w:r w:rsidRPr="0087205F">
        <w:rPr>
          <w:rFonts w:asciiTheme="minorHAnsi" w:hAnsiTheme="minorHAnsi"/>
          <w:b/>
        </w:rPr>
        <w:fldChar w:fldCharType="end"/>
      </w:r>
    </w:p>
    <w:p w14:paraId="36B1308F" w14:textId="77777777" w:rsidR="00091DAD" w:rsidRPr="0087205F" w:rsidRDefault="00091DAD" w:rsidP="00091DAD">
      <w:pPr>
        <w:rPr>
          <w:rFonts w:asciiTheme="minorHAnsi" w:hAnsiTheme="minorHAnsi"/>
        </w:rPr>
      </w:pPr>
    </w:p>
    <w:p w14:paraId="556DF70A" w14:textId="77777777" w:rsidR="001A0B26" w:rsidRPr="0087205F" w:rsidRDefault="001A0B26" w:rsidP="001A0B26">
      <w:pPr>
        <w:rPr>
          <w:rFonts w:asciiTheme="minorHAnsi" w:hAnsiTheme="minorHAnsi"/>
        </w:rPr>
      </w:pPr>
      <w:r w:rsidRPr="0087205F">
        <w:rPr>
          <w:rFonts w:asciiTheme="minorHAnsi" w:hAnsiTheme="minorHAnsi"/>
        </w:rPr>
        <w:t xml:space="preserve">Microbial dormancy was first identified over a century ago but recognition if its ecological importance has developed only in recent decades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Various techniques have been used to quantifying community activity, including microautoradiography, fluorescence </w:t>
      </w:r>
      <w:r w:rsidRPr="0087205F">
        <w:rPr>
          <w:rFonts w:asciiTheme="minorHAnsi" w:hAnsiTheme="minorHAnsi"/>
          <w:i/>
        </w:rPr>
        <w:t>in situ</w:t>
      </w:r>
      <w:r w:rsidRPr="0087205F">
        <w:rPr>
          <w:rFonts w:asciiTheme="minorHAnsi" w:hAnsiTheme="minorHAnsi"/>
        </w:rPr>
        <w:t xml:space="preserve"> hybridization and use of electron-accepting fluorescence dyes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More recently, molecular tools such as characterisation of active (ribosomal RNA-based) and total (ribosomal DNA-based) communities, are being used to assess the impact of dormancy on community structure </w:t>
      </w:r>
      <w:r w:rsidRPr="0087205F">
        <w:rPr>
          <w:rFonts w:asciiTheme="minorHAnsi" w:hAnsiTheme="minorHAnsi"/>
        </w:rPr>
        <w:fldChar w:fldCharType="begin" w:fldLock="1"/>
      </w:r>
      <w:r w:rsidRPr="0087205F">
        <w:rPr>
          <w:rFonts w:asciiTheme="minorHAnsi" w:hAnsiTheme="minorHAnsi"/>
        </w:rPr>
        <w:instrText>ADDIN CSL_CITATION {"citationItems":[{"id":"ITEM-1","itemData":{"DOI":"10.3354/ame01335","ISSN":"09483055","abstract":"The diversity and abundance of bacterial 16S rRNA genes (rDNA) and associated 16S rRNA were assessed to examine community structure and potential activity in a 2 yr seasonal study of marine surface waters along the Delaware (USA) coast. The majority of the ribotypes appearing as rRNA or rDNA were present at least 50% of the time, and their variation over time was less than that of most biotic and abiotic factors. Even though there were no predictable seasonal patterns in community structure, environmental parameters explained between 40 and 50% of the observed variation in community structure. In general, summer communities correlated positively with temperature, light, bacterial production, and phosphate levels, while winter communities correlated with dissolved organic carbon concentrations. The abundance of 3 select ribotypes (SAR11, a Cytophaga subgroup, SAR116-like) varied some over time as measured by quantitative PCR (qPCR). The SAR11 clade was 10 times more abundant than the other 2 groups. However, the 16S rRNA to rDNA ratios, as measured by qPCR and reverse transcription-qPCR, varied greatly over time and were highest in the SAR11 population and the Cytophaga subgroup. The rRNA to rDNA ratio of the Cytophaga subgroup and SAR116-like group significantly correlated with some environmental parameters. Taken together, these results suggest that the community composition of the major members does not change much over time, but individual members do vary in abundance and activity and can be influenced by environmental factors.","author":[{"dropping-particle":"","family":"Campbell","given":"B. J.","non-dropping-particle":"","parse-names":false,"suffix":""},{"dropping-particle":"","family":"Yu","given":"L.","non-dropping-particle":"","parse-names":false,"suffix":""},{"dropping-particle":"","family":"Straza","given":"T. R.A.","non-dropping-particle":"","parse-names":false,"suffix":""},{"dropping-particle":"","family":"Kirchman","given":"D. L.","non-dropping-particle":"","parse-names":false,"suffix":""}],"container-title":"Aquatic Microbial Ecology","id":"ITEM-1","issue":"2","issued":{"date-parts":[["2009"]]},"page":"123-135","title":"Temporal changes in bacterial rRNA and rRNA genes in Delaware (USA) coastal waters","type":"article-journal","volume":"57"},"uris":["http://www.mendeley.com/documents/?uuid=8e7d3156-6024-4519-9480-a905a7f201d0"]}],"mendeley":{"formattedCitation":"(B. J. Campbell, Yu, Straza, &amp; Kirchman, 2009)","plainTextFormattedCitation":"(B. J. Campbell, Yu, Straza, &amp; Kirchman, 2009)","previouslyFormattedCitation":"(B. J. Campbell, Yu, Straza, &amp; Kirchman, 2009)"},"properties":{"noteIndex":0},"schema":"https://github.com/citation-style-language/schema/raw/master/csl-citation.json"}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 J. Campbell, Yu, Straza, &amp; Kirchman, 2009)</w:t>
      </w:r>
      <w:r w:rsidRPr="0087205F">
        <w:rPr>
          <w:rFonts w:asciiTheme="minorHAnsi" w:hAnsiTheme="minorHAnsi"/>
        </w:rPr>
        <w:fldChar w:fldCharType="end"/>
      </w:r>
      <w:r w:rsidRPr="0087205F">
        <w:rPr>
          <w:rFonts w:asciiTheme="minorHAnsi" w:hAnsiTheme="minorHAnsi"/>
        </w:rPr>
        <w:t xml:space="preserve">. Genomic and metagenomic approaches may also be useful in exploring microbial dormancy while gene expression-based techniques allow us to identify dormancy marker genes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dormancy","type":"article-journal","volume":"9"},"uris":["http://www.mendeley.com/documents/?uuid=2415b968-8191-4292-994b-8748a3c79f64"]},{"id":"ITEM-2","itemData":{"DOI":"10.1111/j.1462-2920.2006.01206.x","ISSN":"14622912","PMID":"17359259","abstract":"Vibrio cholerae is an aetiological agent of cholera that inhabits marine and estuarine environments. It can survive harsh environments by entering the viable but non-culturable (VBNC) state, but the related changes in gene expression have not been described. Here, we experimentally induced the VBNC state in V. cholerae O1, by incubation in artificial seawater at 4°C. Bacterial cells that were incubated for 70 days retained their membrane integrity and were pathogenic, colonizing the gut of iron-dextran-treated mice, even though they formed no colonies on tryptic soy agar (TSA) or TSA amended with pyruvate. We therefore used this stage of cells as the VBNC bacteria. We compared the global transcription pattern of the VBNC cells with that of stationary-phase cells grown in rich medium. A total of 100 genes were induced by more than fivefold in the VBNC state, and the modulated genes were mostly those responsible for cellular processes. Furthermore, real-time RT-PCR analysis verified the changes in the expression levels, showing that the VC0230 [iron(III) ABC transporter], VC1212 (polB), VC2132 (fliG) and VC2187 (flaC) mRNAs were increased in the non-culturable state. Thus, these genes may be suitable markers for the detection of VBNC V. cholerae. To our knowledge, this is the first report of a comprehensive transcriptome analysis of V. cholerae in the VBNC state. The significance of this gene expression profile compared with those of in vivo isolates and non-stressed bacteria (culturable in vitro) is its potential to provide information about the public health risk from dormant bacteria. © 2006 The Authors.","author":[{"dropping-particle":"","family":"Asakura","given":"Hiroshi","non-dropping-particle":"","parse-names":false,"suffix":""},{"dropping-particle":"","family":"Ishiwa","given":"Akiko","non-dropping-particle":"","parse-names":false,"suffix":""},{"dropping-particle":"","family":"Arakawa","given":"Eiji","non-dropping-particle":"","parse-names":false,"suffix":""},{"dropping-particle":"","family":"Makino","given":"Sou Ichi","non-dropping-particle":"","parse-names":false,"suffix":""},{"dropping-particle":"","family":"Okada","given":"Yumiko","non-dropping-particle":"","parse-names":false,"suffix":""},{"dropping-particle":"","family":"Yamamoto","given":"Shigeki","non-dropping-particle":"","parse-names":false,"suffix":""},{"dropping-particle":"","family":"Igimi","given":"Shizunobu","non-dropping-particle":"","parse-names":false,"suffix":""}],"container-title":"Environmental Microbiology","id":"ITEM-2","issue":"4","issued":{"date-parts":[["2007"]]},"page":"869-879","title":"Gene expression profile of Vibrio cholerae in the cold stress-induced viable but non-culturable state","type":"article-journal","volume":"9"},"uris":["http://www.mendeley.com/documents/?uuid=b114709d-ef7c-4ca6-bb0e-af4a69c4d69e"]}],"mendeley":{"formattedCitation":"(Asakura et al., 2007; Lennon &amp; Jones, 2011)","plainTextFormattedCitation":"(Asakura et al., 2007; Lennon &amp; Jones, 2011)","previouslyFormattedCitation":"(Asakura et al., 2007; 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(Asakura et al., 2007; Lennon &amp; Jones, 2011)</w:t>
      </w:r>
      <w:r w:rsidRPr="0087205F">
        <w:rPr>
          <w:rFonts w:asciiTheme="minorHAnsi" w:hAnsiTheme="minorHAnsi"/>
        </w:rPr>
        <w:fldChar w:fldCharType="end"/>
      </w:r>
      <w:r w:rsidRPr="0087205F">
        <w:rPr>
          <w:rFonts w:asciiTheme="minorHAnsi" w:hAnsiTheme="minorHAnsi"/>
        </w:rPr>
        <w:t xml:space="preserve">. In order to investigate the distribution of functional genes involved in dormancy mechanisms, a metagenomic approach can be applied by searching environmental samples for orthologues of genes thought to be involved in dormancy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Using this approach, the prevalence of dormancy in complex microbial communities can be calculated as the percentage of genomes with dormancy associated genes. Moreover, the diversity of dormancy associated genes (e.g. variety of toxin-antitoxin system proteins) can be indicative of the potential variety of dormancy mechanisms </w:t>
      </w:r>
      <w:r w:rsidRPr="0087205F">
        <w:rPr>
          <w:rFonts w:asciiTheme="minorHAnsi" w:hAnsiTheme="minorHAnsi"/>
        </w:rPr>
        <w:fldChar w:fldCharType="begin" w:fldLock="1"/>
      </w:r>
      <w:r w:rsidRPr="0087205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(Lennon &amp; Jones, 2011)</w:t>
      </w:r>
      <w:r w:rsidRPr="0087205F">
        <w:rPr>
          <w:rFonts w:asciiTheme="minorHAnsi" w:hAnsiTheme="minorHAnsi"/>
        </w:rPr>
        <w:fldChar w:fldCharType="end"/>
      </w:r>
      <w:r w:rsidRPr="0087205F">
        <w:rPr>
          <w:rFonts w:asciiTheme="minorHAnsi" w:hAnsiTheme="minorHAnsi"/>
        </w:rPr>
        <w:t xml:space="preserve">. </w:t>
      </w:r>
    </w:p>
    <w:p w14:paraId="047F3B12" w14:textId="77777777" w:rsidR="004F1699" w:rsidRPr="0087205F" w:rsidRDefault="004F1699" w:rsidP="001A0B26">
      <w:pPr>
        <w:rPr>
          <w:rFonts w:asciiTheme="minorHAnsi" w:hAnsiTheme="minorHAnsi"/>
        </w:rPr>
      </w:pPr>
    </w:p>
    <w:p w14:paraId="2009D491" w14:textId="2C2645AC" w:rsidR="004F1699" w:rsidRPr="0087205F" w:rsidRDefault="004F1699" w:rsidP="00ED0A9D">
      <w:pPr>
        <w:pStyle w:val="Heading4"/>
      </w:pPr>
      <w:r w:rsidRPr="0087205F">
        <w:t>BONCAT</w:t>
      </w:r>
    </w:p>
    <w:p w14:paraId="653FF19B" w14:textId="6124BB85" w:rsidR="00091DAD" w:rsidRPr="0087205F" w:rsidRDefault="00091DAD" w:rsidP="00091DAD">
      <w:pPr>
        <w:rPr>
          <w:rFonts w:asciiTheme="minorHAnsi" w:hAnsiTheme="minorHAnsi"/>
          <w:b/>
        </w:rPr>
      </w:pPr>
      <w:r w:rsidRPr="0087205F">
        <w:rPr>
          <w:rFonts w:asciiTheme="minorHAnsi" w:hAnsiTheme="minorHAnsi"/>
          <w:b/>
        </w:rPr>
        <w:t xml:space="preserve">In situ visualization of newly synthesized proteins in environmental microbes using amino acid tagging and click chemistry </w:t>
      </w:r>
      <w:r w:rsidRPr="0087205F">
        <w:rPr>
          <w:rFonts w:asciiTheme="minorHAnsi" w:hAnsiTheme="minorHAnsi"/>
          <w:b/>
        </w:rPr>
        <w:fldChar w:fldCharType="begin" w:fldLock="1"/>
      </w:r>
      <w:r w:rsidRPr="0087205F">
        <w:rPr>
          <w:rFonts w:asciiTheme="minorHAnsi" w:hAnsiTheme="minorHAnsi"/>
          <w:b/>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87205F">
        <w:rPr>
          <w:rFonts w:asciiTheme="minorHAnsi" w:hAnsiTheme="minorHAnsi"/>
          <w:b/>
        </w:rPr>
        <w:fldChar w:fldCharType="separate"/>
      </w:r>
      <w:r w:rsidRPr="0087205F">
        <w:rPr>
          <w:rFonts w:asciiTheme="minorHAnsi" w:hAnsiTheme="minorHAnsi"/>
          <w:b/>
          <w:noProof/>
        </w:rPr>
        <w:t>(Hatzenpichler et al., 2014)</w:t>
      </w:r>
      <w:r w:rsidRPr="0087205F">
        <w:rPr>
          <w:rFonts w:asciiTheme="minorHAnsi" w:hAnsiTheme="minorHAnsi"/>
          <w:b/>
        </w:rPr>
        <w:fldChar w:fldCharType="end"/>
      </w:r>
    </w:p>
    <w:p w14:paraId="593AD2F4" w14:textId="77777777" w:rsidR="00091DAD" w:rsidRPr="0087205F" w:rsidRDefault="00091DAD" w:rsidP="00091DAD">
      <w:pPr>
        <w:rPr>
          <w:rFonts w:asciiTheme="minorHAnsi" w:hAnsiTheme="minorHAnsi"/>
        </w:rPr>
      </w:pPr>
    </w:p>
    <w:p w14:paraId="534BA376" w14:textId="59A7AEF0" w:rsidR="004F1699" w:rsidRPr="0087205F" w:rsidRDefault="004F1699" w:rsidP="004F1699">
      <w:pPr>
        <w:rPr>
          <w:rFonts w:asciiTheme="minorHAnsi" w:hAnsiTheme="minorHAnsi"/>
        </w:rPr>
      </w:pPr>
      <w:r w:rsidRPr="0087205F">
        <w:rPr>
          <w:rFonts w:asciiTheme="minorHAnsi" w:hAnsiTheme="minorHAnsi"/>
        </w:rPr>
        <w:t xml:space="preserve">Metagenomics and 16S rRNA gene sequencing techniques fail to distinguish between living, dead and dormant cells. This is particularly signiﬁcant for polar regions where preservation </w:t>
      </w:r>
      <w:r w:rsidRPr="0087205F">
        <w:rPr>
          <w:rFonts w:asciiTheme="minorHAnsi" w:hAnsiTheme="minorHAnsi"/>
        </w:rPr>
        <w:lastRenderedPageBreak/>
        <w:t xml:space="preserve">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2016a)</w:t>
      </w:r>
      <w:r w:rsidRPr="0087205F">
        <w:rPr>
          <w:rFonts w:asciiTheme="minorHAnsi" w:hAnsiTheme="minorHAnsi"/>
        </w:rPr>
        <w:fldChar w:fldCharType="end"/>
      </w:r>
      <w:r w:rsidRPr="0087205F">
        <w:rPr>
          <w:rFonts w:asciiTheme="minorHAnsi" w:hAnsiTheme="minorHAnsi"/>
        </w:rPr>
        <w:t xml:space="preserve">. BONCAT originally used in neurobiology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(Dieterich, Link, Graumann, Tirrell, &amp; Schuman, 2006)</w:t>
      </w:r>
      <w:r w:rsidRPr="0087205F">
        <w:rPr>
          <w:rFonts w:asciiTheme="minorHAnsi" w:hAnsiTheme="minorHAnsi"/>
        </w:rPr>
        <w:fldChar w:fldCharType="end"/>
      </w:r>
      <w:r w:rsidRPr="0087205F">
        <w:rPr>
          <w:rFonts w:asciiTheme="minorHAnsi" w:hAnsiTheme="minorHAnsi"/>
        </w:rPr>
        <w:t>. BONCAT o</w:t>
      </w:r>
      <w:r w:rsidRPr="0087205F">
        <w:rPr>
          <w:rFonts w:asciiTheme="minorHAnsi" w:hAnsiTheme="minorHAnsi" w:cs="Cambria Math"/>
        </w:rPr>
        <w:t>ﬀ</w:t>
      </w:r>
      <w:r w:rsidRPr="0087205F">
        <w:rPr>
          <w:rFonts w:asciiTheme="minorHAnsi" w:hAnsiTheme="minorHAnsi"/>
        </w:rPr>
        <w:t>ers an alternative to methods that rely on expensive biomolecules or destructive techniques that prohibit downstream cell sorting and genomic sequencing (i.e. microautoradiography, secondary ion mass spectroscopy and Raman microspectroscopy).</w:t>
      </w:r>
    </w:p>
    <w:p w14:paraId="1804852D" w14:textId="77777777" w:rsidR="00091DAD" w:rsidRPr="0087205F" w:rsidRDefault="00091DAD" w:rsidP="004F1699">
      <w:pPr>
        <w:rPr>
          <w:rFonts w:asciiTheme="minorHAnsi" w:hAnsiTheme="minorHAnsi"/>
        </w:rPr>
      </w:pPr>
    </w:p>
    <w:p w14:paraId="40A32B9E" w14:textId="77777777" w:rsidR="00091DAD" w:rsidRPr="0087205F" w:rsidRDefault="00091DAD" w:rsidP="00091DAD">
      <w:pPr>
        <w:rPr>
          <w:rFonts w:asciiTheme="minorHAnsi" w:hAnsiTheme="minorHAnsi"/>
        </w:rPr>
      </w:pPr>
      <w:r w:rsidRPr="0087205F">
        <w:rPr>
          <w:rFonts w:asciiTheme="minorHAnsi" w:hAnsiTheme="minorHAnsi"/>
        </w:rPr>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63F45B50" w14:textId="77777777" w:rsidR="00091DAD" w:rsidRPr="0087205F" w:rsidRDefault="00091DAD" w:rsidP="00091DAD">
      <w:pPr>
        <w:rPr>
          <w:rFonts w:asciiTheme="minorHAnsi" w:hAnsiTheme="minorHAnsi"/>
        </w:rPr>
      </w:pPr>
    </w:p>
    <w:p w14:paraId="30600958" w14:textId="2661497D" w:rsidR="00091DAD" w:rsidRPr="0087205F" w:rsidRDefault="00091DAD" w:rsidP="00091DAD">
      <w:pPr>
        <w:rPr>
          <w:rFonts w:asciiTheme="minorHAnsi" w:hAnsiTheme="minorHAnsi"/>
        </w:rPr>
      </w:pPr>
      <w:r w:rsidRPr="0087205F">
        <w:rPr>
          <w:rFonts w:asciiTheme="minorHAnsi" w:hAnsiTheme="minorHAnsi"/>
        </w:rP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87205F">
        <w:rPr>
          <w:rFonts w:asciiTheme="minorHAnsi" w:hAnsiTheme="minorHAnsi"/>
        </w:rPr>
        <w:fldChar w:fldCharType="begin" w:fldLock="1"/>
      </w:r>
      <w:r w:rsidR="00E31772">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87205F">
        <w:rPr>
          <w:rFonts w:asciiTheme="minorHAnsi" w:hAnsiTheme="minorHAnsi"/>
        </w:rPr>
        <w:fldChar w:fldCharType="separate"/>
      </w:r>
      <w:r w:rsidR="00E31772" w:rsidRPr="00E31772">
        <w:rPr>
          <w:rFonts w:asciiTheme="minorHAnsi" w:hAnsiTheme="minorHAnsi"/>
          <w:noProof/>
        </w:rPr>
        <w:t>(Lindivat, Larsen, Hess-Erga, Bratbak, &amp; Hoell, 2020)</w:t>
      </w:r>
      <w:r w:rsidRPr="0087205F">
        <w:rPr>
          <w:rFonts w:asciiTheme="minorHAnsi" w:hAnsiTheme="minorHAnsi"/>
        </w:rPr>
        <w:fldChar w:fldCharType="end"/>
      </w:r>
      <w:r w:rsidRPr="0087205F">
        <w:rPr>
          <w:rFonts w:asciiTheme="minorHAnsi" w:hAnsiTheme="minorHAnsi"/>
        </w:rPr>
        <w:t xml:space="preserve">. </w:t>
      </w:r>
    </w:p>
    <w:p w14:paraId="76AB154B" w14:textId="77777777" w:rsidR="001A0B26" w:rsidRPr="0087205F" w:rsidRDefault="001A0B26" w:rsidP="001A0B26">
      <w:pPr>
        <w:rPr>
          <w:rFonts w:asciiTheme="minorHAnsi" w:hAnsiTheme="minorHAnsi"/>
        </w:rPr>
      </w:pPr>
    </w:p>
    <w:p w14:paraId="1C5CD635" w14:textId="77777777" w:rsidR="001A0B26" w:rsidRPr="0087205F" w:rsidRDefault="001A0B26" w:rsidP="00ED0A9D">
      <w:pPr>
        <w:pStyle w:val="Heading4"/>
      </w:pPr>
      <w:r w:rsidRPr="0087205F">
        <w:t>BONCAT-FACS</w:t>
      </w:r>
    </w:p>
    <w:p w14:paraId="309281C0" w14:textId="17455B19" w:rsidR="001A0B26" w:rsidRPr="0087205F" w:rsidRDefault="004F1699" w:rsidP="001A0B26">
      <w:pPr>
        <w:rPr>
          <w:rFonts w:asciiTheme="minorHAnsi" w:hAnsiTheme="minorHAnsi"/>
        </w:rPr>
      </w:pPr>
      <w:r w:rsidRPr="0087205F">
        <w:rPr>
          <w:rFonts w:asciiTheme="minorHAnsi" w:hAnsiTheme="minorHAnsi"/>
        </w:rPr>
        <w:t>BONCAT</w:t>
      </w:r>
      <w:r w:rsidR="001A0B26" w:rsidRPr="0087205F">
        <w:rPr>
          <w:rFonts w:asciiTheme="minorHAnsi" w:hAnsiTheme="minorHAnsi"/>
        </w:rPr>
        <w:t xml:space="preserve"> has been used in conjunction with fluorescence-activated cell forting (FACS) and 16S rRNA sequencing to identify anabolically active members of archaeal and bacterial hotspring sediment communities </w:t>
      </w:r>
      <w:r w:rsidR="001A0B26" w:rsidRPr="0087205F">
        <w:rPr>
          <w:rFonts w:asciiTheme="minorHAnsi" w:hAnsiTheme="minorHAnsi"/>
        </w:rPr>
        <w:fldChar w:fldCharType="begin" w:fldLock="1"/>
      </w:r>
      <w:r w:rsidR="001A0B26" w:rsidRPr="0087205F">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001A0B26" w:rsidRPr="0087205F">
        <w:rPr>
          <w:rFonts w:asciiTheme="minorHAnsi" w:hAnsiTheme="minorHAnsi"/>
        </w:rPr>
        <w:fldChar w:fldCharType="separate"/>
      </w:r>
      <w:r w:rsidR="001A0B26" w:rsidRPr="0087205F">
        <w:rPr>
          <w:rFonts w:asciiTheme="minorHAnsi" w:hAnsiTheme="minorHAnsi"/>
          <w:noProof/>
        </w:rPr>
        <w:t>(Reichart et al., 2020)</w:t>
      </w:r>
      <w:r w:rsidR="001A0B26" w:rsidRPr="0087205F">
        <w:rPr>
          <w:rFonts w:asciiTheme="minorHAnsi" w:hAnsiTheme="minorHAnsi"/>
        </w:rPr>
        <w:fldChar w:fldCharType="end"/>
      </w:r>
      <w:r w:rsidR="00091DAD" w:rsidRPr="0087205F">
        <w:rPr>
          <w:rFonts w:asciiTheme="minorHAnsi" w:hAnsiTheme="minorHAnsi"/>
        </w:rPr>
        <w:t xml:space="preserve"> .</w:t>
      </w:r>
    </w:p>
    <w:p w14:paraId="1E78B1AF" w14:textId="77777777" w:rsidR="00091DAD" w:rsidRPr="0087205F" w:rsidRDefault="00091DAD" w:rsidP="001A0B26">
      <w:pPr>
        <w:rPr>
          <w:rFonts w:asciiTheme="minorHAnsi" w:hAnsiTheme="minorHAnsi"/>
        </w:rPr>
      </w:pPr>
    </w:p>
    <w:p w14:paraId="3F0A23DD" w14:textId="77777777" w:rsidR="00091DAD" w:rsidRPr="0087205F" w:rsidRDefault="00091DAD" w:rsidP="00091DAD">
      <w:pPr>
        <w:rPr>
          <w:rFonts w:asciiTheme="minorHAnsi" w:hAnsiTheme="minorHAnsi"/>
        </w:rPr>
      </w:pPr>
      <w:r w:rsidRPr="0087205F">
        <w:rPr>
          <w:rFonts w:asciiTheme="minorHAnsi" w:hAnsiTheme="minorHAnsi"/>
        </w:rPr>
        <w:t>Fluorescence-activated cell sorting (FACS) = specialised type of flow cytometry. Sorts mix of cell types into different containers based on light scattering/fluorescent characteristics. Fast cell sorting and quantification of florescence signals.</w:t>
      </w:r>
    </w:p>
    <w:p w14:paraId="5AC47D5C" w14:textId="391380C9" w:rsidR="00091DAD" w:rsidRPr="0087205F" w:rsidRDefault="00091DAD" w:rsidP="001A0B26">
      <w:pPr>
        <w:rPr>
          <w:rFonts w:asciiTheme="minorHAnsi" w:hAnsiTheme="minorHAnsi"/>
        </w:rPr>
      </w:pPr>
      <w:r w:rsidRPr="0087205F">
        <w:rPr>
          <w:rFonts w:asciiTheme="minorHAnsi" w:hAnsiTheme="minorHAnsi"/>
        </w:rPr>
        <w:t xml:space="preserve">BONCAT-FACS = Sorts complex communities on BONCAT labelled cells – used for soil communities but not marine. Different dyes in BONCAT could be applied to “different FCM setups and for different purposes such as activity monitoring” </w:t>
      </w:r>
      <w:r w:rsidRPr="0087205F">
        <w:rPr>
          <w:rFonts w:asciiTheme="minorHAnsi" w:hAnsiTheme="minorHAnsi"/>
        </w:rPr>
        <w:fldChar w:fldCharType="begin" w:fldLock="1"/>
      </w:r>
      <w:r w:rsidRPr="0087205F">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4BB29E90" w14:textId="77777777" w:rsidR="00091DAD" w:rsidRPr="0087205F" w:rsidRDefault="00091DAD" w:rsidP="001A0B26">
      <w:pPr>
        <w:rPr>
          <w:rFonts w:asciiTheme="minorHAnsi" w:hAnsiTheme="minorHAnsi"/>
        </w:rPr>
      </w:pPr>
    </w:p>
    <w:p w14:paraId="1E79E264" w14:textId="3C6C161B" w:rsidR="00091DAD" w:rsidRPr="0087205F" w:rsidRDefault="00091DAD" w:rsidP="00ED0A9D">
      <w:pPr>
        <w:pStyle w:val="Heading4"/>
      </w:pPr>
      <w:r w:rsidRPr="0087205F">
        <w:t>BONCAT-FISH</w:t>
      </w:r>
    </w:p>
    <w:p w14:paraId="183176B0" w14:textId="763D7A2C" w:rsidR="00091DAD" w:rsidRPr="0087205F" w:rsidRDefault="00091DAD" w:rsidP="00091DAD">
      <w:pPr>
        <w:rPr>
          <w:rFonts w:asciiTheme="minorHAnsi" w:hAnsiTheme="minorHAnsi"/>
        </w:rPr>
      </w:pPr>
      <w:r w:rsidRPr="0087205F">
        <w:rPr>
          <w:rFonts w:asciiTheme="minorHAnsi" w:hAnsiTheme="minorHAnsi"/>
        </w:rPr>
        <w:t xml:space="preserve">BONCAT-FISH = detailed investigation of community composition + functional relationships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r w:rsidRPr="0087205F">
        <w:rPr>
          <w:rFonts w:asciiTheme="minorHAnsi" w:hAnsiTheme="minorHAnsi"/>
        </w:rPr>
        <w:t>.</w:t>
      </w:r>
    </w:p>
    <w:p w14:paraId="7F887C10" w14:textId="77777777" w:rsidR="001A0B26" w:rsidRPr="0087205F" w:rsidRDefault="001A0B26" w:rsidP="001A0B26">
      <w:pPr>
        <w:rPr>
          <w:rFonts w:asciiTheme="minorHAnsi" w:hAnsiTheme="minorHAnsi"/>
        </w:rPr>
      </w:pPr>
    </w:p>
    <w:p w14:paraId="320C5F6F" w14:textId="77777777" w:rsidR="001A0B26" w:rsidRPr="0087205F" w:rsidRDefault="001A0B26" w:rsidP="00ED0A9D">
      <w:pPr>
        <w:pStyle w:val="Heading4"/>
      </w:pPr>
      <w:r w:rsidRPr="0087205F">
        <w:t>BONCAT-FCM</w:t>
      </w:r>
    </w:p>
    <w:p w14:paraId="1FB5F546" w14:textId="1A24694B" w:rsidR="001A0B26" w:rsidRPr="0087205F" w:rsidRDefault="001A0B26" w:rsidP="001A0B26">
      <w:pPr>
        <w:rPr>
          <w:rFonts w:asciiTheme="minorHAnsi" w:hAnsiTheme="minorHAnsi"/>
        </w:rPr>
      </w:pPr>
      <w:r w:rsidRPr="0087205F">
        <w:rPr>
          <w:rFonts w:asciiTheme="minorHAnsi" w:hAnsiTheme="minorHAnsi"/>
        </w:rPr>
        <w:t xml:space="preserve">BONCAT has also been used with flow cytometry analysis for the enumeration of active marine bacteria </w:t>
      </w:r>
      <w:r w:rsidRPr="0087205F">
        <w:rPr>
          <w:rFonts w:asciiTheme="minorHAnsi" w:hAnsiTheme="minorHAnsi"/>
        </w:rPr>
        <w:fldChar w:fldCharType="begin" w:fldLock="1"/>
      </w:r>
      <w:r w:rsidR="00E31772">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00E31772" w:rsidRPr="00E31772">
        <w:rPr>
          <w:rFonts w:asciiTheme="minorHAnsi" w:hAnsiTheme="minorHAnsi"/>
          <w:noProof/>
        </w:rPr>
        <w:t>(Lindivat et al., 2020)</w:t>
      </w:r>
      <w:r w:rsidRPr="0087205F">
        <w:rPr>
          <w:rFonts w:asciiTheme="minorHAnsi" w:hAnsiTheme="minorHAnsi"/>
        </w:rPr>
        <w:fldChar w:fldCharType="end"/>
      </w:r>
      <w:r w:rsidRPr="0087205F">
        <w:rPr>
          <w:rFonts w:asciiTheme="minorHAnsi" w:hAnsiTheme="minorHAnsi"/>
        </w:rPr>
        <w:t>.</w:t>
      </w:r>
    </w:p>
    <w:p w14:paraId="0C7B4EDC" w14:textId="77777777" w:rsidR="00091DAD" w:rsidRPr="0087205F" w:rsidRDefault="00091DAD" w:rsidP="001A0B26">
      <w:pPr>
        <w:rPr>
          <w:rFonts w:asciiTheme="minorHAnsi" w:hAnsiTheme="minorHAnsi"/>
        </w:rPr>
      </w:pPr>
    </w:p>
    <w:p w14:paraId="718D17E0" w14:textId="5B310B4F" w:rsidR="00091DAD" w:rsidRPr="0087205F" w:rsidRDefault="00091DAD" w:rsidP="001A0B26">
      <w:pPr>
        <w:rPr>
          <w:rFonts w:asciiTheme="minorHAnsi" w:hAnsiTheme="minorHAnsi"/>
        </w:rPr>
      </w:pPr>
      <w:r w:rsidRPr="0087205F">
        <w:rPr>
          <w:rFonts w:asciiTheme="minorHAnsi" w:hAnsiTheme="minorHAnsi"/>
        </w:rPr>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228F5101" w14:textId="77777777" w:rsidR="001A0B26" w:rsidRPr="0087205F" w:rsidRDefault="001A0B26" w:rsidP="001A0B26">
      <w:pPr>
        <w:rPr>
          <w:rFonts w:asciiTheme="minorHAnsi" w:hAnsiTheme="minorHAnsi"/>
        </w:rPr>
      </w:pPr>
    </w:p>
    <w:p w14:paraId="6F234D48" w14:textId="4D3A6E60" w:rsidR="001A0B26" w:rsidRPr="0087205F" w:rsidRDefault="001A0B26" w:rsidP="00ED0A9D">
      <w:pPr>
        <w:pStyle w:val="Heading4"/>
      </w:pPr>
      <w:r w:rsidRPr="0087205F">
        <w:t xml:space="preserve">LIVE/DEAD </w:t>
      </w:r>
      <w:r w:rsidR="00ED0A9D">
        <w:t>staining</w:t>
      </w:r>
    </w:p>
    <w:p w14:paraId="3858ACA8" w14:textId="5369D435" w:rsidR="001A0B26" w:rsidRPr="0087205F" w:rsidRDefault="001A0B26" w:rsidP="001A0B26">
      <w:pPr>
        <w:rPr>
          <w:rFonts w:asciiTheme="minorHAnsi" w:hAnsiTheme="minorHAnsi"/>
        </w:rPr>
      </w:pPr>
      <w:r w:rsidRPr="0087205F">
        <w:rPr>
          <w:rFonts w:asciiTheme="minorHAnsi" w:hAnsiTheme="minorHAnsi"/>
        </w:rPr>
        <w:t>A common method for cell enumeration and quantification of active fraction is LIVE/DEAD staining</w:t>
      </w:r>
      <w:r w:rsidR="004F1699" w:rsidRPr="0087205F">
        <w:rPr>
          <w:rFonts w:asciiTheme="minorHAnsi" w:hAnsiTheme="minorHAnsi"/>
        </w:rPr>
        <w:t xml:space="preserve"> and has been in use since the 1970s</w:t>
      </w:r>
      <w:r w:rsidRPr="0087205F">
        <w:rPr>
          <w:rFonts w:asciiTheme="minorHAnsi" w:hAnsiTheme="minorHAnsi"/>
        </w:rPr>
        <w:t xml:space="preserve"> </w:t>
      </w:r>
      <w:r w:rsidR="004F1699" w:rsidRPr="0087205F">
        <w:rPr>
          <w:rFonts w:asciiTheme="minorHAnsi" w:hAnsiTheme="minorHAnsi"/>
        </w:rPr>
        <w:fldChar w:fldCharType="begin" w:fldLock="1"/>
      </w:r>
      <w:r w:rsidR="004F1699" w:rsidRPr="0087205F">
        <w:rPr>
          <w:rFonts w:asciiTheme="minorHAnsi" w:hAnsiTheme="minorHAnsi"/>
        </w:rP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rsidR="004F1699" w:rsidRPr="0087205F">
        <w:rPr>
          <w:rFonts w:asciiTheme="minorHAnsi" w:hAnsiTheme="minorHAnsi"/>
        </w:rPr>
        <w:fldChar w:fldCharType="separate"/>
      </w:r>
      <w:r w:rsidR="004F1699" w:rsidRPr="0087205F">
        <w:rPr>
          <w:rFonts w:asciiTheme="minorHAnsi" w:hAnsiTheme="minorHAnsi"/>
          <w:noProof/>
        </w:rPr>
        <w:t>(Boulos, Prévost, Barbeau, Coallier, &amp; Desjardins, 1999)</w:t>
      </w:r>
      <w:r w:rsidR="004F1699" w:rsidRPr="0087205F">
        <w:rPr>
          <w:rFonts w:asciiTheme="minorHAnsi" w:hAnsiTheme="minorHAnsi"/>
        </w:rPr>
        <w:fldChar w:fldCharType="end"/>
      </w:r>
      <w:r w:rsidR="004F1699" w:rsidRPr="0087205F">
        <w:rPr>
          <w:rFonts w:asciiTheme="minorHAnsi" w:hAnsiTheme="minorHAnsi"/>
        </w:rPr>
        <w:t xml:space="preserve">. </w:t>
      </w:r>
      <w:r w:rsidRPr="0087205F">
        <w:rPr>
          <w:rFonts w:asciiTheme="minorHAnsi" w:hAnsiTheme="minorHAnsi"/>
        </w:rPr>
        <w:t xml:space="preserve">LIVE/DEAD staining uses two nucleic acid stains, one of which permeates most membranes and one which normally only penetrates damages cell membranes, allowing viable intact cells and dead cells with compromised membranes to be differentiated </w:t>
      </w:r>
      <w:r w:rsidRPr="0087205F">
        <w:rPr>
          <w:rFonts w:asciiTheme="minorHAnsi" w:hAnsiTheme="minorHAnsi"/>
        </w:rPr>
        <w:fldChar w:fldCharType="begin" w:fldLock="1"/>
      </w:r>
      <w:r w:rsidR="00E31772">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87205F">
        <w:rPr>
          <w:rFonts w:asciiTheme="minorHAnsi" w:hAnsiTheme="minorHAnsi"/>
        </w:rPr>
        <w:fldChar w:fldCharType="separate"/>
      </w:r>
      <w:r w:rsidR="00E31772" w:rsidRPr="00E31772">
        <w:rPr>
          <w:rFonts w:asciiTheme="minorHAnsi" w:hAnsiTheme="minorHAnsi"/>
          <w:noProof/>
        </w:rPr>
        <w:t>(Leuko, Legat, Fendrihan, &amp; Stan-Lotter, 2004)</w:t>
      </w:r>
      <w:r w:rsidRPr="0087205F">
        <w:rPr>
          <w:rFonts w:asciiTheme="minorHAnsi" w:hAnsiTheme="minorHAnsi"/>
        </w:rPr>
        <w:fldChar w:fldCharType="end"/>
      </w:r>
      <w:r w:rsidRPr="0087205F">
        <w:rPr>
          <w:rFonts w:asciiTheme="minorHAnsi" w:hAnsiTheme="minorHAnsi"/>
        </w:rPr>
        <w:t xml:space="preserve">. This method has been used to investigate extremophilic archaea in hypersaline environments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et al., 2004)","plainTextFormattedCitation":"(Leuko et al., 2004)","previouslyFormattedCitation":"(Leuko et al.,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(Leuko et al., 2004)</w:t>
      </w:r>
      <w:r w:rsidRPr="0087205F">
        <w:rPr>
          <w:rFonts w:asciiTheme="minorHAnsi" w:hAnsiTheme="minorHAnsi"/>
        </w:rPr>
        <w:fldChar w:fldCharType="end"/>
      </w:r>
      <w:r w:rsidRPr="0087205F">
        <w:rPr>
          <w:rFonts w:asciiTheme="minorHAnsi" w:hAnsiTheme="minorHAnsi"/>
        </w:rPr>
        <w:t xml:space="preserve"> and cultured yeasts </w:t>
      </w:r>
      <w:r w:rsidRPr="0087205F">
        <w:rPr>
          <w:rFonts w:asciiTheme="minorHAnsi" w:hAnsiTheme="minorHAnsi"/>
        </w:rPr>
        <w:fldChar w:fldCharType="begin" w:fldLock="1"/>
      </w:r>
      <w:r w:rsidRPr="0087205F">
        <w:rPr>
          <w:rFonts w:asciiTheme="minorHAnsi" w:hAnsiTheme="minorHAnsi"/>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(Zhang &amp; Fang, 2004)</w:t>
      </w:r>
      <w:r w:rsidRPr="0087205F">
        <w:rPr>
          <w:rFonts w:asciiTheme="minorHAnsi" w:hAnsiTheme="minorHAnsi"/>
        </w:rPr>
        <w:fldChar w:fldCharType="end"/>
      </w:r>
      <w:r w:rsidRPr="0087205F">
        <w:rPr>
          <w:rFonts w:asciiTheme="minorHAnsi" w:hAnsiTheme="minorHAnsi"/>
        </w:rPr>
        <w:t>.</w:t>
      </w:r>
      <w:r w:rsidR="004F1699" w:rsidRPr="0087205F">
        <w:rPr>
          <w:rFonts w:asciiTheme="minorHAnsi" w:hAnsiTheme="minorHAnsi"/>
        </w:rPr>
        <w:t xml:space="preserve"> LIVE/DEAD staining with flow cytometry can indicate cellular states due to different bacterial physiologies </w:t>
      </w:r>
      <w:r w:rsidR="004F1699" w:rsidRPr="0087205F">
        <w:rPr>
          <w:rFonts w:asciiTheme="minorHAnsi" w:hAnsiTheme="minorHAnsi"/>
        </w:rPr>
        <w:fldChar w:fldCharType="begin" w:fldLock="1"/>
      </w:r>
      <w:r w:rsidR="004F1699" w:rsidRPr="0087205F">
        <w:rPr>
          <w:rFonts w:asciiTheme="minorHAnsi" w:hAnsiTheme="minorHAnsi"/>
        </w:rP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rsidR="004F1699" w:rsidRPr="0087205F">
        <w:rPr>
          <w:rFonts w:asciiTheme="minorHAnsi" w:hAnsiTheme="minorHAnsi"/>
        </w:rPr>
        <w:fldChar w:fldCharType="separate"/>
      </w:r>
      <w:r w:rsidR="004F1699" w:rsidRPr="0087205F">
        <w:rPr>
          <w:rFonts w:asciiTheme="minorHAnsi" w:hAnsiTheme="minorHAnsi"/>
          <w:noProof/>
        </w:rPr>
        <w:t>(Berney, Hammes, Bosshard, Weilenmann, &amp; Egli, 2007)</w:t>
      </w:r>
      <w:r w:rsidR="004F1699" w:rsidRPr="0087205F">
        <w:rPr>
          <w:rFonts w:asciiTheme="minorHAnsi" w:hAnsiTheme="minorHAnsi"/>
        </w:rPr>
        <w:fldChar w:fldCharType="end"/>
      </w:r>
      <w:r w:rsidR="004F1699" w:rsidRPr="0087205F">
        <w:rPr>
          <w:rFonts w:asciiTheme="minorHAnsi" w:hAnsiTheme="minorHAnsi"/>
        </w:rPr>
        <w:t xml:space="preserve">. Moreover, different dyes may be more effective on different taxa. </w:t>
      </w:r>
    </w:p>
    <w:p w14:paraId="3CA854D0" w14:textId="77777777" w:rsidR="00091DAD" w:rsidRPr="0087205F" w:rsidRDefault="00091DAD" w:rsidP="001A0B26">
      <w:pPr>
        <w:rPr>
          <w:rFonts w:asciiTheme="minorHAnsi" w:hAnsiTheme="minorHAnsi"/>
        </w:rPr>
      </w:pPr>
    </w:p>
    <w:p w14:paraId="1150361B" w14:textId="77777777" w:rsidR="00091DAD" w:rsidRPr="0087205F" w:rsidRDefault="00091DAD" w:rsidP="00091DAD">
      <w:pPr>
        <w:rPr>
          <w:rFonts w:asciiTheme="minorHAnsi" w:hAnsiTheme="minorHAnsi"/>
        </w:rPr>
      </w:pPr>
      <w:r w:rsidRPr="0087205F">
        <w:rPr>
          <w:rFonts w:asciiTheme="minorHAnsi" w:hAnsiTheme="minorHAnsi"/>
        </w:rPr>
        <w:t xml:space="preserve">Synoptic determination of living/dead and active/dormant bacterial fractions in marine sediments </w:t>
      </w:r>
      <w:r w:rsidRPr="0087205F">
        <w:rPr>
          <w:rFonts w:asciiTheme="minorHAnsi" w:hAnsiTheme="minorHAnsi"/>
        </w:rPr>
        <w:fldChar w:fldCharType="begin" w:fldLock="1"/>
      </w:r>
      <w:r w:rsidRPr="0087205F">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(Manini &amp; Danovaro, 2006)</w:t>
      </w:r>
      <w:r w:rsidRPr="0087205F">
        <w:rPr>
          <w:rFonts w:asciiTheme="minorHAnsi" w:hAnsiTheme="minorHAnsi"/>
        </w:rPr>
        <w:fldChar w:fldCharType="end"/>
      </w:r>
    </w:p>
    <w:p w14:paraId="38A0D97F" w14:textId="77777777" w:rsidR="00091DAD" w:rsidRPr="0087205F" w:rsidRDefault="00091DAD" w:rsidP="00091DAD">
      <w:pPr>
        <w:rPr>
          <w:rFonts w:asciiTheme="minorHAnsi" w:hAnsiTheme="minorHAnsi"/>
        </w:rPr>
      </w:pPr>
      <w:r w:rsidRPr="0087205F">
        <w:rPr>
          <w:rFonts w:asciiTheme="minorHAnsi" w:hAnsiTheme="minorHAnsi"/>
        </w:rPr>
        <w:t xml:space="preserve">Shown to be bias in measuring cell activity </w:t>
      </w:r>
      <w:r w:rsidRPr="0087205F">
        <w:rPr>
          <w:rFonts w:asciiTheme="minorHAnsi" w:hAnsiTheme="minorHAnsi"/>
        </w:rPr>
        <w:fldChar w:fldCharType="begin" w:fldLock="1"/>
      </w:r>
      <w:r w:rsidRPr="0087205F">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(Lindivat et al., 2020)</w:t>
      </w:r>
      <w:r w:rsidRPr="0087205F">
        <w:rPr>
          <w:rFonts w:asciiTheme="minorHAnsi" w:hAnsiTheme="minorHAnsi"/>
        </w:rPr>
        <w:fldChar w:fldCharType="end"/>
      </w:r>
    </w:p>
    <w:p w14:paraId="4E7AAB5F" w14:textId="77777777" w:rsidR="00091DAD" w:rsidRPr="0087205F" w:rsidRDefault="00091DAD" w:rsidP="001A0B26">
      <w:pPr>
        <w:rPr>
          <w:rFonts w:asciiTheme="minorHAnsi" w:hAnsiTheme="minorHAnsi"/>
        </w:rPr>
      </w:pPr>
    </w:p>
    <w:p w14:paraId="240D873D" w14:textId="5C0B44A2" w:rsidR="001A0B26" w:rsidRPr="0087205F" w:rsidRDefault="00842076" w:rsidP="00842076">
      <w:pPr>
        <w:pStyle w:val="Heading4"/>
      </w:pPr>
      <w:r>
        <w:t>rDNA and</w:t>
      </w:r>
      <w:r w:rsidR="001A0B26" w:rsidRPr="0087205F">
        <w:t xml:space="preserve"> rRNA </w:t>
      </w:r>
      <w:r>
        <w:t>sequencing</w:t>
      </w:r>
    </w:p>
    <w:p w14:paraId="3B04DAB6" w14:textId="797DA0CA" w:rsidR="004F1699" w:rsidRPr="0087205F" w:rsidRDefault="001A0B26" w:rsidP="001A0B26">
      <w:pPr>
        <w:rPr>
          <w:rFonts w:asciiTheme="minorHAnsi" w:hAnsiTheme="minorHAnsi"/>
        </w:rPr>
      </w:pPr>
      <w:r w:rsidRPr="0087205F">
        <w:rPr>
          <w:rFonts w:asciiTheme="minorHAnsi" w:hAnsiTheme="minorHAnsi"/>
        </w:rPr>
        <w:t xml:space="preserve">Another method for quantifying total and active microbial communities is using 16S rDNA and rRNA amplicon sequencing. This has been applied to bacterial communities of lichen </w:t>
      </w:r>
      <w:r w:rsidRPr="0087205F">
        <w:rPr>
          <w:rFonts w:asciiTheme="minorHAnsi" w:hAnsiTheme="minorHAnsi"/>
        </w:rPr>
        <w:fldChar w:fldCharType="begin" w:fldLock="1"/>
      </w:r>
      <w:r w:rsidRPr="0087205F">
        <w:rPr>
          <w:rFonts w:asciiTheme="minorHAnsi" w:hAnsiTheme="minorHAnsi"/>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(Klarenberg, Keuschnig, Warshan, Jónsdóttir, &amp; Vilhelmsson, 2020)</w:t>
      </w:r>
      <w:r w:rsidRPr="0087205F">
        <w:rPr>
          <w:rFonts w:asciiTheme="minorHAnsi" w:hAnsiTheme="minorHAnsi"/>
        </w:rPr>
        <w:fldChar w:fldCharType="end"/>
      </w:r>
      <w:r w:rsidRPr="0087205F">
        <w:rPr>
          <w:rFonts w:asciiTheme="minorHAnsi" w:hAnsiTheme="minorHAnsi"/>
        </w:rPr>
        <w:t xml:space="preserve">.  </w:t>
      </w:r>
    </w:p>
    <w:p w14:paraId="1F6198E5" w14:textId="77777777" w:rsidR="004F1699" w:rsidRPr="0087205F" w:rsidRDefault="004F1699" w:rsidP="001A0B26">
      <w:pPr>
        <w:rPr>
          <w:rFonts w:asciiTheme="minorHAnsi" w:hAnsiTheme="minorHAnsi"/>
        </w:rPr>
      </w:pPr>
    </w:p>
    <w:p w14:paraId="7E3346DB" w14:textId="00E41BD1" w:rsidR="004F1699" w:rsidRPr="0087205F" w:rsidRDefault="00842076" w:rsidP="00842076">
      <w:pPr>
        <w:pStyle w:val="Heading4"/>
      </w:pPr>
      <w:r>
        <w:t>Endospore enrichment</w:t>
      </w:r>
    </w:p>
    <w:p w14:paraId="10322C35" w14:textId="77777777" w:rsidR="004F1699" w:rsidRPr="0087205F" w:rsidRDefault="004F1699" w:rsidP="001A0B26">
      <w:pPr>
        <w:rPr>
          <w:rFonts w:asciiTheme="minorHAnsi" w:hAnsiTheme="minorHAnsi"/>
        </w:rPr>
      </w:pPr>
    </w:p>
    <w:p w14:paraId="1A145E43" w14:textId="7E690E2E" w:rsidR="004F1699" w:rsidRPr="0087205F" w:rsidRDefault="00842076" w:rsidP="00842076">
      <w:pPr>
        <w:pStyle w:val="Heading4"/>
      </w:pPr>
      <w:r>
        <w:t>SIM and</w:t>
      </w:r>
      <w:r w:rsidR="00091DAD" w:rsidRPr="0087205F">
        <w:t xml:space="preserve"> </w:t>
      </w:r>
      <w:r w:rsidR="004F1699" w:rsidRPr="0087205F">
        <w:t>nanoSIM</w:t>
      </w:r>
    </w:p>
    <w:p w14:paraId="77BACFAB" w14:textId="5560D6DB" w:rsidR="00091DAD" w:rsidRPr="0087205F" w:rsidRDefault="00091DAD" w:rsidP="00091DAD">
      <w:pPr>
        <w:rPr>
          <w:rFonts w:asciiTheme="minorHAnsi" w:hAnsiTheme="minorHAnsi"/>
        </w:rPr>
      </w:pPr>
      <w:r w:rsidRPr="0087205F">
        <w:rPr>
          <w:rFonts w:asciiTheme="minorHAnsi" w:hAnsiTheme="minorHAnsi"/>
        </w:rPr>
        <w:t xml:space="preserve">Secondary ion mass spectroscopy (SIMS and nanoSIMS) </w:t>
      </w:r>
      <w:r w:rsidRPr="0087205F">
        <w:rPr>
          <w:rFonts w:asciiTheme="minorHAnsi" w:hAnsiTheme="minorHAnsi"/>
        </w:rPr>
        <w:fldChar w:fldCharType="begin" w:fldLock="1"/>
      </w:r>
      <w:r w:rsidRPr="0087205F">
        <w:rPr>
          <w:rFonts w:asciiTheme="minorHAnsi" w:hAnsiTheme="minorHAnsi"/>
        </w:rP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(Orphan, House, Hinrichs, Mckeegan, &amp; Delong, 2016)</w:t>
      </w:r>
      <w:r w:rsidRPr="0087205F">
        <w:rPr>
          <w:rFonts w:asciiTheme="minorHAnsi" w:hAnsiTheme="minorHAnsi"/>
        </w:rPr>
        <w:fldChar w:fldCharType="end"/>
      </w:r>
    </w:p>
    <w:p w14:paraId="7F1F809F" w14:textId="77777777" w:rsidR="00091DAD" w:rsidRPr="0087205F" w:rsidRDefault="00091DAD" w:rsidP="00091DAD">
      <w:pPr>
        <w:rPr>
          <w:rFonts w:asciiTheme="minorHAnsi" w:hAnsiTheme="minorHAnsi"/>
        </w:rPr>
      </w:pPr>
    </w:p>
    <w:p w14:paraId="769657A2" w14:textId="00ACD612" w:rsidR="00091DAD" w:rsidRPr="0087205F" w:rsidRDefault="00091DAD" w:rsidP="00842076">
      <w:pPr>
        <w:pStyle w:val="Heading4"/>
      </w:pPr>
      <w:r w:rsidRPr="0087205F">
        <w:lastRenderedPageBreak/>
        <w:t>RAMAN</w:t>
      </w:r>
    </w:p>
    <w:p w14:paraId="35AB5872" w14:textId="77777777" w:rsidR="00091DAD" w:rsidRPr="0087205F" w:rsidRDefault="00091DAD" w:rsidP="00091DAD">
      <w:pPr>
        <w:rPr>
          <w:rFonts w:asciiTheme="minorHAnsi" w:hAnsiTheme="minorHAnsi"/>
        </w:rPr>
      </w:pPr>
      <w:r w:rsidRPr="0087205F">
        <w:rPr>
          <w:rFonts w:asciiTheme="minorHAnsi" w:hAnsiTheme="minorHAnsi"/>
        </w:rPr>
        <w:t xml:space="preserve">Raman microspectroscopy (Raman) </w:t>
      </w:r>
      <w:r w:rsidRPr="0087205F">
        <w:rPr>
          <w:rFonts w:asciiTheme="minorHAnsi" w:hAnsiTheme="minorHAnsi"/>
        </w:rPr>
        <w:fldChar w:fldCharType="begin" w:fldLock="1"/>
      </w:r>
      <w:r w:rsidRPr="0087205F">
        <w:rPr>
          <w:rFonts w:asciiTheme="minorHAnsi" w:hAnsiTheme="minorHAnsi"/>
        </w:rP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(W. E. Huang et al., 2007)</w:t>
      </w:r>
      <w:r w:rsidRPr="0087205F">
        <w:rPr>
          <w:rFonts w:asciiTheme="minorHAnsi" w:hAnsiTheme="minorHAnsi"/>
        </w:rPr>
        <w:fldChar w:fldCharType="end"/>
      </w:r>
    </w:p>
    <w:p w14:paraId="4246EAD2" w14:textId="3F78F7CA" w:rsidR="00091DAD" w:rsidRPr="0087205F" w:rsidRDefault="00091DAD" w:rsidP="00091DAD">
      <w:pPr>
        <w:rPr>
          <w:rFonts w:asciiTheme="minorHAnsi" w:hAnsiTheme="minorHAnsi"/>
        </w:rPr>
      </w:pPr>
      <w:r w:rsidRPr="0087205F">
        <w:rPr>
          <w:rFonts w:asciiTheme="minorHAnsi" w:hAnsiTheme="minorHAnsi"/>
        </w:rPr>
        <w:t xml:space="preserve">Destructive method, cannot be combined with downstream analysis (cell sorting, subculturing, genomic sequencing)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1A70E16C" w14:textId="77777777" w:rsidR="004F1699" w:rsidRPr="0087205F" w:rsidRDefault="004F1699" w:rsidP="001A0B26">
      <w:pPr>
        <w:rPr>
          <w:rFonts w:asciiTheme="minorHAnsi" w:hAnsiTheme="minorHAnsi"/>
        </w:rPr>
      </w:pPr>
    </w:p>
    <w:p w14:paraId="35CA7C79" w14:textId="7BAEB330" w:rsidR="004F1699" w:rsidRPr="0087205F" w:rsidRDefault="00842076" w:rsidP="00842076">
      <w:pPr>
        <w:pStyle w:val="Heading4"/>
      </w:pPr>
      <w:r>
        <w:t>Selective depletion of DNA</w:t>
      </w:r>
    </w:p>
    <w:p w14:paraId="5014F811" w14:textId="77777777" w:rsidR="00091DAD" w:rsidRPr="0087205F" w:rsidRDefault="00091DAD" w:rsidP="00091DAD">
      <w:pPr>
        <w:rPr>
          <w:rFonts w:asciiTheme="minorHAnsi" w:hAnsiTheme="minorHAnsi"/>
        </w:rPr>
      </w:pPr>
    </w:p>
    <w:p w14:paraId="1B21BF18" w14:textId="0EDF7943" w:rsidR="00091DAD" w:rsidRPr="0087205F" w:rsidRDefault="00842076" w:rsidP="00842076">
      <w:pPr>
        <w:pStyle w:val="Heading4"/>
      </w:pPr>
      <w:r>
        <w:t>Radioactive labelled substrates</w:t>
      </w:r>
      <w:r w:rsidR="00091DAD" w:rsidRPr="0087205F">
        <w:t xml:space="preserve"> </w:t>
      </w:r>
      <w:r>
        <w:t xml:space="preserve">with </w:t>
      </w:r>
      <w:r w:rsidR="00091DAD" w:rsidRPr="0087205F">
        <w:t>MAR</w:t>
      </w:r>
    </w:p>
    <w:p w14:paraId="4F7D75EC" w14:textId="172DFBC8" w:rsidR="00091DAD" w:rsidRPr="0087205F" w:rsidRDefault="00091DAD" w:rsidP="00091DAD">
      <w:pPr>
        <w:rPr>
          <w:rFonts w:asciiTheme="minorHAnsi" w:hAnsiTheme="minorHAnsi"/>
        </w:rPr>
      </w:pPr>
      <w:r w:rsidRPr="0087205F">
        <w:rPr>
          <w:rFonts w:asciiTheme="minorHAnsi" w:hAnsiTheme="minorHAnsi"/>
        </w:rPr>
        <w:t xml:space="preserve">Radioactive labelled substrates and microautoradiography (MAR) </w:t>
      </w:r>
      <w:r w:rsidRPr="0087205F">
        <w:rPr>
          <w:rFonts w:asciiTheme="minorHAnsi" w:hAnsiTheme="minorHAnsi"/>
        </w:rPr>
        <w:fldChar w:fldCharType="begin" w:fldLock="1"/>
      </w:r>
      <w:r w:rsidRPr="0087205F">
        <w:rPr>
          <w:rFonts w:asciiTheme="minorHAnsi" w:hAnsiTheme="minorHAnsi"/>
        </w:rP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(Sintes &amp; Herndl, 2006)</w:t>
      </w:r>
      <w:r w:rsidRPr="0087205F">
        <w:rPr>
          <w:rFonts w:asciiTheme="minorHAnsi" w:hAnsiTheme="minorHAnsi"/>
        </w:rPr>
        <w:fldChar w:fldCharType="end"/>
      </w:r>
      <w:r w:rsidRPr="0087205F">
        <w:rPr>
          <w:rFonts w:asciiTheme="minorHAnsi" w:hAnsiTheme="minorHAnsi"/>
        </w:rPr>
        <w:t xml:space="preserve"> is a destructive method, cannot be combined with downstream analysis (cell sorting, subculturing, genomic sequencing). (</w:t>
      </w:r>
      <w:r w:rsidRPr="0087205F">
        <w:rPr>
          <w:rFonts w:asciiTheme="minorHAnsi" w:hAnsiTheme="minorHAnsi"/>
        </w:rPr>
        <w:fldChar w:fldCharType="begin" w:fldLock="1"/>
      </w:r>
      <w:r w:rsidRPr="0087205F">
        <w:rPr>
          <w:rFonts w:asciiTheme="minorHAnsi" w:hAnsiTheme="minorHAnsi"/>
        </w:rP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(Hatzenpichler et al., 2016b)</w:t>
      </w:r>
      <w:r w:rsidRPr="0087205F">
        <w:rPr>
          <w:rFonts w:asciiTheme="minorHAnsi" w:hAnsiTheme="minorHAnsi"/>
        </w:rPr>
        <w:fldChar w:fldCharType="end"/>
      </w:r>
    </w:p>
    <w:p w14:paraId="638E5ADE" w14:textId="77777777" w:rsidR="004F1699" w:rsidRPr="0087205F" w:rsidRDefault="004F1699" w:rsidP="004F1699">
      <w:pPr>
        <w:rPr>
          <w:rFonts w:asciiTheme="minorHAnsi" w:hAnsiTheme="minorHAnsi"/>
        </w:rPr>
      </w:pPr>
    </w:p>
    <w:p w14:paraId="4136E748" w14:textId="2E57023F" w:rsidR="004F1699" w:rsidRPr="0087205F" w:rsidRDefault="00842076" w:rsidP="00842076">
      <w:pPr>
        <w:pStyle w:val="Heading4"/>
      </w:pPr>
      <w:r>
        <w:t>Multiple techniques</w:t>
      </w:r>
    </w:p>
    <w:p w14:paraId="72539A88" w14:textId="265D5534" w:rsidR="004F1699" w:rsidRPr="0087205F" w:rsidRDefault="004F1699" w:rsidP="004F1699">
      <w:pPr>
        <w:rPr>
          <w:rFonts w:asciiTheme="minorHAnsi" w:hAnsiTheme="minorHAnsi"/>
        </w:rPr>
      </w:pPr>
      <w:r w:rsidRPr="0087205F">
        <w:rPr>
          <w:rFonts w:asciiTheme="minorHAnsi" w:hAnsiTheme="minorHAnsi"/>
        </w:rPr>
        <w:t xml:space="preserve">Common DNA-based methods such as metagenomics and 16S rRNA gene sequencing may inaccurately quantify microbial communities, particularly in cryohabitats where DNA can be preserved and dormancy is common </w:t>
      </w:r>
      <w:r w:rsidRPr="0087205F">
        <w:rPr>
          <w:rFonts w:asciiTheme="minorHAnsi" w:hAnsiTheme="minorHAnsi"/>
        </w:rPr>
        <w:fldChar w:fldCharType="begin" w:fldLock="1"/>
      </w:r>
      <w:r w:rsidR="00E31772">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Pr="0087205F">
        <w:rPr>
          <w:rFonts w:asciiTheme="minorHAnsi" w:hAnsiTheme="minorHAnsi"/>
        </w:rPr>
        <w:fldChar w:fldCharType="separate"/>
      </w:r>
      <w:r w:rsidR="00E31772" w:rsidRPr="00E31772">
        <w:rPr>
          <w:rFonts w:asciiTheme="minorHAnsi" w:hAnsiTheme="minorHAnsi"/>
          <w:noProof/>
        </w:rPr>
        <w:t>(Burkert, Douglas, Waldrop, &amp; Mackelprang, 2019)</w:t>
      </w:r>
      <w:r w:rsidRPr="0087205F">
        <w:rPr>
          <w:rFonts w:asciiTheme="minorHAnsi" w:hAnsiTheme="minorHAnsi"/>
        </w:rPr>
        <w:fldChar w:fldCharType="end"/>
      </w:r>
      <w:r w:rsidRPr="0087205F">
        <w:rPr>
          <w:rFonts w:asciiTheme="minorHAnsi" w:hAnsiTheme="minorHAnsi"/>
        </w:rPr>
        <w:t xml:space="preserve">. To tackle these challenges, a multifaceted approach including LIVE/DEAD differential staining with microscopy, endospore enrichment and selective depletion of dead cells, has been used to quantify the changes in active, dead and dormant microbial communities across a permafrost chronosequence </w:t>
      </w:r>
      <w:r w:rsidRPr="0087205F">
        <w:rPr>
          <w:rFonts w:asciiTheme="minorHAnsi" w:hAnsiTheme="minorHAnsi"/>
        </w:rPr>
        <w:fldChar w:fldCharType="begin" w:fldLock="1"/>
      </w:r>
      <w:r w:rsidR="00E31772">
        <w:rPr>
          <w:rFonts w:asciiTheme="minorHAnsi" w:hAnsiTheme="minorHAnsi"/>
        </w:rPr>
        <w:instrText>ADDIN CSL_CITATION {"citationItems":[{"id":"ITEM-1","itemData":{"DOI":"10.1128/AEM.02646-18","ISSN":"10985336","PMID":"30683748","abstract":"Permafrost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influenced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significantly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Microbiology","id":"ITEM-1","issue":"7","issued":{"date-parts":[["2019"]]},"title":"Changes in the active, dead, and dormant microbial community structure across a pleistocene permafrost chronosequence","type":"article-journal","volume":"85"},"uris":["http://www.mendeley.com/documents/?uuid=eb6c6ca5-755f-3d56-a872-84c410badc4d"]}],"mendeley":{"formattedCitation":"(Burkert et al., 2019)","plainTextFormattedCitation":"(Burkert et al., 2019)","previouslyFormattedCitation":"(Burkert et al., 2019)"},"properties":{"noteIndex":0},"schema":"https://github.com/citation-style-language/schema/raw/master/csl-citation.json"}</w:instrText>
      </w:r>
      <w:r w:rsidRPr="0087205F">
        <w:rPr>
          <w:rFonts w:asciiTheme="minorHAnsi" w:hAnsiTheme="minorHAnsi"/>
        </w:rPr>
        <w:fldChar w:fldCharType="separate"/>
      </w:r>
      <w:r w:rsidR="00E31772" w:rsidRPr="00E31772">
        <w:rPr>
          <w:rFonts w:asciiTheme="minorHAnsi" w:hAnsiTheme="minorHAnsi"/>
          <w:noProof/>
        </w:rPr>
        <w:t>(Burkert et al., 2019)</w:t>
      </w:r>
      <w:r w:rsidRPr="0087205F">
        <w:rPr>
          <w:rFonts w:asciiTheme="minorHAnsi" w:hAnsiTheme="minorHAnsi"/>
        </w:rPr>
        <w:fldChar w:fldCharType="end"/>
      </w:r>
      <w:r w:rsidRPr="0087205F">
        <w:rPr>
          <w:rFonts w:asciiTheme="minorHAnsi" w:hAnsiTheme="minorHAnsi"/>
        </w:rPr>
        <w:t>.</w:t>
      </w:r>
    </w:p>
    <w:p w14:paraId="0C5C4A65" w14:textId="77777777" w:rsidR="004F1699" w:rsidRPr="0087205F" w:rsidRDefault="004F1699" w:rsidP="004F1699">
      <w:pPr>
        <w:rPr>
          <w:rFonts w:asciiTheme="minorHAnsi" w:hAnsiTheme="minorHAnsi"/>
        </w:rPr>
      </w:pPr>
    </w:p>
    <w:p w14:paraId="6740EFA8" w14:textId="259B7DCF" w:rsidR="004F1699" w:rsidRPr="0087205F" w:rsidRDefault="004F1699" w:rsidP="004F1699">
      <w:pPr>
        <w:rPr>
          <w:rFonts w:asciiTheme="minorHAnsi" w:hAnsiTheme="minorHAnsi"/>
        </w:rPr>
      </w:pPr>
      <w:r w:rsidRPr="0087205F">
        <w:rPr>
          <w:rFonts w:asciiTheme="minorHAnsi" w:hAnsiTheme="minorHAnsi"/>
        </w:rPr>
        <w:t xml:space="preserve">BONCAT could be used with FISH to identify active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016A2CF3" w14:textId="77777777" w:rsidR="00091DAD" w:rsidRPr="0087205F" w:rsidRDefault="00091DAD" w:rsidP="004F1699">
      <w:pPr>
        <w:rPr>
          <w:rFonts w:asciiTheme="minorHAnsi" w:hAnsiTheme="minorHAnsi"/>
        </w:rPr>
      </w:pPr>
    </w:p>
    <w:p w14:paraId="0106ED76" w14:textId="77777777" w:rsidR="00091DAD" w:rsidRDefault="00091DAD" w:rsidP="00DC2A24">
      <w:pPr>
        <w:rPr>
          <w:rFonts w:asciiTheme="minorHAnsi" w:hAnsiTheme="minorHAnsi"/>
        </w:rPr>
      </w:pPr>
      <w:r w:rsidRPr="0087205F">
        <w:rPr>
          <w:rFonts w:asciiTheme="minorHAnsi" w:hAnsiTheme="minorHAnsi"/>
        </w:rPr>
        <w:t xml:space="preserve">Labelling of active cells with heavy water + FISH identification + sorting with Raman-coupled optical tweezers </w:t>
      </w:r>
      <w:r w:rsidRPr="0087205F">
        <w:rPr>
          <w:rFonts w:asciiTheme="minorHAnsi" w:hAnsiTheme="minorHAnsi"/>
        </w:rPr>
        <w:fldChar w:fldCharType="begin" w:fldLock="1"/>
      </w:r>
      <w:r w:rsidRPr="0087205F">
        <w:rPr>
          <w:rFonts w:asciiTheme="minorHAnsi" w:hAnsiTheme="minorHAnsi"/>
        </w:rP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87205F">
        <w:rPr>
          <w:rFonts w:asciiTheme="minorHAnsi" w:hAnsiTheme="minorHAnsi"/>
        </w:rPr>
        <w:fldChar w:fldCharType="separate"/>
      </w:r>
      <w:r w:rsidRPr="0087205F">
        <w:rPr>
          <w:rFonts w:asciiTheme="minorHAnsi" w:hAnsiTheme="minorHAnsi"/>
          <w:noProof/>
        </w:rPr>
        <w:t>(Berry et al., 2015)</w:t>
      </w:r>
      <w:r w:rsidRPr="0087205F">
        <w:rPr>
          <w:rFonts w:asciiTheme="minorHAnsi" w:hAnsiTheme="minorHAnsi"/>
        </w:rPr>
        <w:fldChar w:fldCharType="end"/>
      </w:r>
    </w:p>
    <w:p w14:paraId="245A1B64" w14:textId="77777777" w:rsidR="00E31772" w:rsidRDefault="00E31772" w:rsidP="00DC2A24">
      <w:pPr>
        <w:rPr>
          <w:rFonts w:asciiTheme="minorHAnsi" w:hAnsiTheme="minorHAnsi"/>
        </w:rPr>
      </w:pPr>
    </w:p>
    <w:p w14:paraId="2FD9950F" w14:textId="322EA445" w:rsidR="00E31772" w:rsidRDefault="00E31772" w:rsidP="00DC2A24">
      <w:pPr>
        <w:rPr>
          <w:rFonts w:asciiTheme="minorHAnsi" w:hAnsiTheme="minorHAnsi"/>
        </w:rPr>
      </w:pPr>
      <w:r>
        <w:rPr>
          <w:rFonts w:asciiTheme="minorHAnsi" w:hAnsiTheme="minorHAnsi"/>
        </w:rPr>
        <w:t xml:space="preserve">Microbial ecology has transitioned from the wholesale study of communities to high-resolution identification of populations and metabolic potential within consortia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Despite this, there is relatively little differentiation between the viability (live/dead) or activity (active/dormant) of populations over </w:t>
      </w:r>
      <w:r w:rsidRPr="00E31772">
        <w:rPr>
          <w:rFonts w:asciiTheme="minorHAnsi" w:hAnsiTheme="minorHAnsi"/>
        </w:rPr>
        <w:t>temporospatial</w:t>
      </w:r>
      <w:r>
        <w:rPr>
          <w:rFonts w:asciiTheme="minorHAnsi" w:hAnsiTheme="minorHAnsi"/>
        </w:rPr>
        <w:t xml:space="preserve"> scales </w:t>
      </w:r>
      <w:r>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1772">
        <w:rPr>
          <w:rFonts w:asciiTheme="minorHAnsi" w:hAnsiTheme="minorHAnsi"/>
          <w:noProof/>
        </w:rPr>
        <w:t>(Emerson et al., 2017)</w:t>
      </w:r>
      <w:r>
        <w:rPr>
          <w:rFonts w:asciiTheme="minorHAnsi" w:hAnsiTheme="minorHAnsi"/>
        </w:rPr>
        <w:fldChar w:fldCharType="end"/>
      </w:r>
      <w:r>
        <w:rPr>
          <w:rFonts w:asciiTheme="minorHAnsi" w:hAnsiTheme="minorHAnsi"/>
        </w:rPr>
        <w:t xml:space="preserve">. </w:t>
      </w:r>
      <w:r w:rsidR="002A402C">
        <w:rPr>
          <w:rFonts w:asciiTheme="minorHAnsi" w:hAnsiTheme="minorHAnsi"/>
        </w:rPr>
        <w:t xml:space="preserve">Culture-independent DNA sequencing provides fine-scale resolution of microbial populations but fails to distinguish between living and dead cells </w:t>
      </w:r>
      <w:r w:rsidR="002A402C">
        <w:rPr>
          <w:rFonts w:asciiTheme="minorHAnsi" w:hAnsiTheme="minorHAnsi"/>
        </w:rPr>
        <w:fldChar w:fldCharType="begin" w:fldLock="1"/>
      </w:r>
      <w:r w:rsidR="002A402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(Emerson et al., 2017)</w:t>
      </w:r>
      <w:r w:rsidR="002A402C">
        <w:rPr>
          <w:rFonts w:asciiTheme="minorHAnsi" w:hAnsiTheme="minorHAnsi"/>
        </w:rPr>
        <w:fldChar w:fldCharType="end"/>
      </w:r>
      <w:r w:rsidR="002A402C">
        <w:rPr>
          <w:rFonts w:asciiTheme="minorHAnsi" w:hAnsiTheme="minorHAnsi"/>
        </w:rPr>
        <w:t xml:space="preserve">. Extracellular DNA from dead cells (relic DNA) may persist in the environment for years and cannot be distinguished from living cell DNA </w:t>
      </w:r>
      <w:r w:rsidR="002A402C">
        <w:rPr>
          <w:rFonts w:asciiTheme="minorHAnsi" w:hAnsiTheme="minorHAnsi"/>
        </w:rPr>
        <w:fldChar w:fldCharType="begin" w:fldLock="1"/>
      </w:r>
      <w:r w:rsidR="002A402C">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Without differentiating between viable </w:t>
      </w:r>
      <w:r w:rsidR="00461D7B">
        <w:rPr>
          <w:rFonts w:asciiTheme="minorHAnsi" w:hAnsiTheme="minorHAnsi"/>
        </w:rPr>
        <w:t>and non-viable cells, the size</w:t>
      </w:r>
      <w:r w:rsidR="002A402C">
        <w:rPr>
          <w:rFonts w:asciiTheme="minorHAnsi" w:hAnsiTheme="minorHAnsi"/>
        </w:rPr>
        <w:t xml:space="preserve"> and metabolic processes of microbial communities may be overestimated </w:t>
      </w:r>
      <w:r w:rsidR="002A402C">
        <w:rPr>
          <w:rFonts w:asciiTheme="minorHAnsi" w:hAnsiTheme="minorHAnsi"/>
        </w:rPr>
        <w:fldChar w:fldCharType="begin" w:fldLock="1"/>
      </w:r>
      <w:r w:rsidR="00461D7B">
        <w:rPr>
          <w:rFonts w:asciiTheme="minorHAnsi" w:hAnsiTheme="minorHAnsi"/>
        </w:rPr>
        <w:instrText>ADDIN CSL_CITATION {"citationItems":[{"id":"ITEM-1","itemData":{"DOI":"10.1038/nmicrobiol.2016.242","ISSN":"20585276","abstract":"Extracellular DNA from dead microorganisms can persist in soil for weeks to years 1-3. Although it is implicitly assumed that the microbial DNA recovered from soil predominantly represents intact cells, it is unclear how extracellular DNA affects molecular analyses of microbial diversity. We examined a wide range of soils using viability PCR based on the photoreactive DNA-intercalating dye propidium monoazide 4. We found that, on average, 40% of both prokaryotic and fungal DNA was extracellular or from cells that were no longer intact. Extracellular DNA inflated the observed prokaryotic and fungal richness by up to 55% and caused significant misestimation of taxon relative abundances, including the relative abundances of taxa integral to key ecosystem processes. Extracellular DNA was not found in measurable amounts in all soils; it was more likely to be present in soils with low exchangeable base cation concentrations, and the effect of its removal on microbial community structure was more profound in high-pH soils. Together, these findings imply that this 'relic DNA' remaining in soil after cell death can obscure treatment effects, spatiotemporal patterns and relationships between microbial taxa and environmental conditions.","author":[{"dropping-particle":"","family":"Carini","given":"Paul","non-dropping-particle":"","parse-names":false,"suffix":""},{"dropping-particle":"","family":"Marsden","given":"Patrick J.","non-dropping-particle":"","parse-names":false,"suffix":""},{"dropping-particle":"","family":"Leff","given":"Jonathan W.","non-dropping-particle":"","parse-names":false,"suffix":""},{"dropping-particle":"","family":"Morgan","given":"Emily E.","non-dropping-particle":"","parse-names":false,"suffix":""},{"dropping-particle":"","family":"Strickland","given":"Michael S.","non-dropping-particle":"","parse-names":false,"suffix":""},{"dropping-particle":"","family":"Fierer","given":"Noah","non-dropping-particle":"","parse-names":false,"suffix":""}],"container-title":"Nature Microbiology","id":"ITEM-1","issue":"December 2016","issued":{"date-parts":[["2016"]]},"publisher":"Nature Publishing Group","title":"Relic DNA is abundant in soil and obscures estimates of soil microbial diversity","type":"article-journal","volume":"2"},"uris":["http://www.mendeley.com/documents/?uuid=1965289a-aa66-43fe-90d2-700957b6cb2b"]}],"mendeley":{"formattedCitation":"(Carini et al., 2016)","plainTextFormattedCitation":"(Carini et al., 2016)","previouslyFormattedCitation":"(Carini et al., 2016)"},"properties":{"noteIndex":0},"schema":"https://github.com/citation-style-language/schema/raw/master/csl-citation.json"}</w:instrText>
      </w:r>
      <w:r w:rsidR="002A402C">
        <w:rPr>
          <w:rFonts w:asciiTheme="minorHAnsi" w:hAnsiTheme="minorHAnsi"/>
        </w:rPr>
        <w:fldChar w:fldCharType="separate"/>
      </w:r>
      <w:r w:rsidR="002A402C" w:rsidRPr="002A402C">
        <w:rPr>
          <w:rFonts w:asciiTheme="minorHAnsi" w:hAnsiTheme="minorHAnsi"/>
          <w:noProof/>
        </w:rPr>
        <w:t>(Carini et al., 2016)</w:t>
      </w:r>
      <w:r w:rsidR="002A402C">
        <w:rPr>
          <w:rFonts w:asciiTheme="minorHAnsi" w:hAnsiTheme="minorHAnsi"/>
        </w:rPr>
        <w:fldChar w:fldCharType="end"/>
      </w:r>
      <w:r w:rsidR="002A402C">
        <w:rPr>
          <w:rFonts w:asciiTheme="minorHAnsi" w:hAnsiTheme="minorHAnsi"/>
        </w:rPr>
        <w:t xml:space="preserve">. Defining the boundary of viability is a difficult task in microbiology as cells may exist in cryobiotic, dormant, moribund or latent states of non-division, whilst maintaining </w:t>
      </w:r>
      <w:r w:rsidR="00461D7B">
        <w:rPr>
          <w:rFonts w:asciiTheme="minorHAnsi" w:hAnsiTheme="minorHAnsi"/>
        </w:rPr>
        <w:t xml:space="preserve">various elements of activity </w:t>
      </w:r>
      <w:r w:rsidR="00461D7B">
        <w:rPr>
          <w:rFonts w:asciiTheme="minorHAnsi" w:hAnsiTheme="minorHAnsi"/>
        </w:rPr>
        <w:fldChar w:fldCharType="begin" w:fldLock="1"/>
      </w:r>
      <w:r w:rsidR="00461D7B">
        <w:rPr>
          <w:rFonts w:asciiTheme="minorHAnsi" w:hAnsiTheme="minorHAnsi"/>
        </w:rPr>
        <w:instrText>ADDIN CSL_CITATION {"citationItems":[{"id":"ITEM-1","itemData":{"DOI":"10.1128/AEM.00744-11","ISSN":"00992240","PMID":"21705550","abstract":"Determination of microbial viability by the plate count method is routine in microbiology laboratories worldwide. However, limitations of the technique, particularly with respect to environmental microorganisms, are widely recognized. Many alternatives based upon viability staining have been proposed, and these are often combined with techniques such as image analysis and flow cytometry. The plethora of choices, however, adds to confusion when selecting a method. Commercial staining kits aim to simplify the performance of microbial viability determination but often still need adaptation to the specific organism of interest and/or the instruments available to the researcher. This review explores the meaning of microbial viability and offers guidance in the selection and interpretation of viability testing methods. © 2011, American Society for Microbiology.","author":[{"dropping-particle":"","family":"Davey","given":"Hazel M.","non-dropping-particle":"","parse-names":false,"suffix":""}],"container-title":"Applied and Environmental Microbiology","id":"ITEM-1","issue":"16","issued":{"date-parts":[["2011"]]},"page":"5571-5576","title":"Life, death, and in-between: Meanings and methods in microbiology","type":"article-journal","volume":"77"},"uris":["http://www.mendeley.com/documents/?uuid=f8d46517-046b-4b29-be3b-a22dd5b463c6"]}],"mendeley":{"formattedCitation":"(Davey, 2011)","plainTextFormattedCitation":"(Davey, 2011)","previouslyFormattedCitation":"(Davey, 2011)"},"properties":{"noteIndex":0},"schema":"https://github.com/citation-style-language/schema/raw/master/csl-citation.json"}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(Davey, 2011)</w:t>
      </w:r>
      <w:r w:rsidR="00461D7B">
        <w:rPr>
          <w:rFonts w:asciiTheme="minorHAnsi" w:hAnsiTheme="minorHAnsi"/>
        </w:rPr>
        <w:fldChar w:fldCharType="end"/>
      </w:r>
      <w:r w:rsidR="00461D7B">
        <w:rPr>
          <w:rFonts w:asciiTheme="minorHAnsi" w:hAnsiTheme="minorHAnsi"/>
        </w:rPr>
        <w:t xml:space="preserve">. Despite this, it is generally accepted that a viable cell will be physically intact, capable of reproduction and metabolically active </w:t>
      </w:r>
      <w:r w:rsidR="00461D7B">
        <w:rPr>
          <w:rFonts w:asciiTheme="minorHAnsi" w:hAnsiTheme="minorHAnsi"/>
        </w:rPr>
        <w:fldChar w:fldCharType="begin" w:fldLock="1"/>
      </w:r>
      <w:r w:rsidR="00461D7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Protocols for assessing viability/activity include </w:t>
      </w:r>
      <w:r w:rsidR="00461D7B">
        <w:rPr>
          <w:rFonts w:asciiTheme="minorHAnsi" w:hAnsiTheme="minorHAnsi"/>
        </w:rPr>
        <w:fldChar w:fldCharType="begin" w:fldLock="1"/>
      </w:r>
      <w:r w:rsidR="00C721D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61D7B">
        <w:rPr>
          <w:rFonts w:asciiTheme="minorHAnsi" w:hAnsiTheme="minorHAnsi"/>
        </w:rPr>
        <w:fldChar w:fldCharType="separate"/>
      </w:r>
      <w:r w:rsidR="00461D7B" w:rsidRPr="00461D7B">
        <w:rPr>
          <w:rFonts w:asciiTheme="minorHAnsi" w:hAnsiTheme="minorHAnsi"/>
          <w:noProof/>
        </w:rPr>
        <w:t>(Emerson et al., 2017)</w:t>
      </w:r>
      <w:r w:rsidR="00461D7B">
        <w:rPr>
          <w:rFonts w:asciiTheme="minorHAnsi" w:hAnsiTheme="minorHAnsi"/>
        </w:rPr>
        <w:fldChar w:fldCharType="end"/>
      </w:r>
      <w:r w:rsidR="00461D7B">
        <w:rPr>
          <w:rFonts w:asciiTheme="minorHAnsi" w:hAnsiTheme="minorHAnsi"/>
        </w:rPr>
        <w:t xml:space="preserve">: </w:t>
      </w:r>
    </w:p>
    <w:p w14:paraId="1E5D085D" w14:textId="77777777" w:rsidR="00461D7B" w:rsidRDefault="00461D7B" w:rsidP="00DC2A24">
      <w:pPr>
        <w:rPr>
          <w:rFonts w:asciiTheme="minorHAnsi" w:hAnsiTheme="minorHAnsi"/>
        </w:rPr>
      </w:pPr>
    </w:p>
    <w:p w14:paraId="674DCAF9" w14:textId="695B066F" w:rsidR="00461D7B" w:rsidRDefault="00461D7B" w:rsidP="00461D7B">
      <w:pPr>
        <w:pStyle w:val="ListParagraph"/>
        <w:numPr>
          <w:ilvl w:val="0"/>
          <w:numId w:val="33"/>
        </w:numPr>
      </w:pPr>
      <w:r>
        <w:t>Identification of an intact membrane</w:t>
      </w:r>
    </w:p>
    <w:p w14:paraId="78480316" w14:textId="2CD0006D" w:rsidR="00461D7B" w:rsidRDefault="00461D7B" w:rsidP="00461D7B">
      <w:pPr>
        <w:pStyle w:val="ListParagraph"/>
        <w:numPr>
          <w:ilvl w:val="0"/>
          <w:numId w:val="33"/>
        </w:numPr>
      </w:pPr>
      <w:r>
        <w:t>Observation of cellular metabolism</w:t>
      </w:r>
    </w:p>
    <w:p w14:paraId="55305E1C" w14:textId="7E893E7B" w:rsidR="00461D7B" w:rsidRDefault="00461D7B" w:rsidP="00461D7B">
      <w:pPr>
        <w:pStyle w:val="ListParagraph"/>
        <w:numPr>
          <w:ilvl w:val="0"/>
          <w:numId w:val="33"/>
        </w:numPr>
      </w:pPr>
      <w:r>
        <w:t xml:space="preserve">Detection of DNA transcription (i.e. RNA) </w:t>
      </w:r>
    </w:p>
    <w:p w14:paraId="722EF662" w14:textId="77777777" w:rsidR="00461D7B" w:rsidRPr="00461D7B" w:rsidRDefault="00461D7B" w:rsidP="00461D7B"/>
    <w:p w14:paraId="2AAEAC00" w14:textId="69B9BD20" w:rsidR="00C721DC" w:rsidRDefault="00461D7B" w:rsidP="00DC2A24">
      <w:pPr>
        <w:rPr>
          <w:rFonts w:asciiTheme="minorHAnsi" w:hAnsiTheme="minorHAnsi"/>
        </w:rPr>
      </w:pPr>
      <w:r>
        <w:rPr>
          <w:rFonts w:asciiTheme="minorHAnsi" w:hAnsiTheme="minorHAnsi"/>
        </w:rPr>
        <w:t>Common techniques for viability assessment include</w:t>
      </w:r>
      <w:r w:rsidR="00C721DC">
        <w:rPr>
          <w:rFonts w:asciiTheme="minorHAnsi" w:hAnsiTheme="minorHAnsi"/>
        </w:rPr>
        <w:t xml:space="preserve"> </w:t>
      </w:r>
      <w:r w:rsidR="00C721DC">
        <w:rPr>
          <w:rFonts w:asciiTheme="minorHAnsi" w:hAnsiTheme="minorHAnsi"/>
        </w:rPr>
        <w:fldChar w:fldCharType="begin" w:fldLock="1"/>
      </w:r>
      <w:r w:rsidR="00C721DC">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C721DC">
        <w:rPr>
          <w:rFonts w:asciiTheme="minorHAnsi" w:hAnsiTheme="minorHAnsi"/>
        </w:rPr>
        <w:fldChar w:fldCharType="separate"/>
      </w:r>
      <w:r w:rsidR="00C721DC" w:rsidRPr="00C721DC">
        <w:rPr>
          <w:rFonts w:asciiTheme="minorHAnsi" w:hAnsiTheme="minorHAnsi"/>
          <w:noProof/>
        </w:rPr>
        <w:t>(Emerson et al., 2017)</w:t>
      </w:r>
      <w:r w:rsidR="00C721DC">
        <w:rPr>
          <w:rFonts w:asciiTheme="minorHAnsi" w:hAnsiTheme="minorHAnsi"/>
        </w:rPr>
        <w:fldChar w:fldCharType="end"/>
      </w:r>
      <w:r>
        <w:rPr>
          <w:rFonts w:asciiTheme="minorHAnsi" w:hAnsiTheme="minorHAnsi"/>
        </w:rPr>
        <w:t xml:space="preserve">: </w:t>
      </w:r>
    </w:p>
    <w:p w14:paraId="207D09D1" w14:textId="77777777" w:rsidR="00C721DC" w:rsidRDefault="00C721DC" w:rsidP="00DC2A24">
      <w:pPr>
        <w:rPr>
          <w:rFonts w:asciiTheme="minorHAnsi" w:hAnsiTheme="minorHAnsi"/>
        </w:rPr>
      </w:pPr>
    </w:p>
    <w:p w14:paraId="3FAA6DA7" w14:textId="77777777" w:rsidR="00C721DC" w:rsidRDefault="00C721DC" w:rsidP="00C721DC">
      <w:pPr>
        <w:pStyle w:val="ListParagraph"/>
        <w:numPr>
          <w:ilvl w:val="0"/>
          <w:numId w:val="34"/>
        </w:numPr>
      </w:pPr>
      <w:r>
        <w:t>Culture-based techniques</w:t>
      </w:r>
    </w:p>
    <w:p w14:paraId="6734353C" w14:textId="4C14D365" w:rsidR="00C721DC" w:rsidRDefault="00C721DC" w:rsidP="00C721DC">
      <w:pPr>
        <w:pStyle w:val="ListParagraph"/>
        <w:numPr>
          <w:ilvl w:val="0"/>
          <w:numId w:val="34"/>
        </w:numPr>
      </w:pPr>
      <w:r>
        <w:t>T</w:t>
      </w:r>
      <w:r w:rsidR="00461D7B" w:rsidRPr="00C721DC">
        <w:t>echniques based on membrane integrity (pr</w:t>
      </w:r>
      <w:r w:rsidR="00362C26">
        <w:t>opidium iodide viability stain,</w:t>
      </w:r>
      <w:r w:rsidRPr="00C721DC">
        <w:t xml:space="preserve"> </w:t>
      </w:r>
      <w:r w:rsidR="00461D7B" w:rsidRPr="00C721DC">
        <w:t>viability PCR via ethidium monoazide and propidium monoazide</w:t>
      </w:r>
      <w:r w:rsidRPr="00C721DC">
        <w:t xml:space="preserve"> with epifluorescence microscopy or flow cytometry</w:t>
      </w:r>
      <w:r>
        <w:t>)</w:t>
      </w:r>
    </w:p>
    <w:p w14:paraId="1FF5F6F6" w14:textId="51E832DC" w:rsidR="00C721DC" w:rsidRDefault="00C721DC" w:rsidP="00C721DC">
      <w:pPr>
        <w:pStyle w:val="ListParagraph"/>
        <w:numPr>
          <w:ilvl w:val="0"/>
          <w:numId w:val="34"/>
        </w:numPr>
      </w:pPr>
      <w:r>
        <w:t>T</w:t>
      </w:r>
      <w:r w:rsidRPr="00C721DC">
        <w:t>ec</w:t>
      </w:r>
      <w:r>
        <w:t>hniques based on transcription (RNA)</w:t>
      </w:r>
    </w:p>
    <w:p w14:paraId="4EE9686F" w14:textId="293CD103" w:rsidR="00DC2A24" w:rsidRDefault="00C721DC" w:rsidP="00C721DC">
      <w:pPr>
        <w:pStyle w:val="ListParagraph"/>
        <w:numPr>
          <w:ilvl w:val="0"/>
          <w:numId w:val="34"/>
        </w:numPr>
      </w:pPr>
      <w:r>
        <w:t>Molecular approaches to quantifying abundance (q</w:t>
      </w:r>
      <w:r w:rsidRPr="00C721DC">
        <w:t>uantitative PCR</w:t>
      </w:r>
      <w:r>
        <w:t>, digital PCR)</w:t>
      </w:r>
    </w:p>
    <w:p w14:paraId="1D2B15D1" w14:textId="1A256570" w:rsidR="00C721DC" w:rsidRDefault="00C721DC" w:rsidP="00C721DC">
      <w:pPr>
        <w:pStyle w:val="ListParagraph"/>
        <w:numPr>
          <w:ilvl w:val="0"/>
          <w:numId w:val="34"/>
        </w:numPr>
      </w:pPr>
      <w:r>
        <w:t>Viability assays (ATP as a biomarker, isotope probing, metaproteomics, BONCAT, genome replication rates, membrane potential and respiratory activity, isothermal microcalorimetry)</w:t>
      </w:r>
    </w:p>
    <w:p w14:paraId="023A256A" w14:textId="77777777" w:rsidR="00C721DC" w:rsidRDefault="00C721DC" w:rsidP="00C721DC"/>
    <w:p w14:paraId="6B92D2D1" w14:textId="4BCE4C38" w:rsidR="00C721DC" w:rsidRPr="008E724B" w:rsidRDefault="00E3708A" w:rsidP="00C721DC">
      <w:pPr>
        <w:rPr>
          <w:rFonts w:asciiTheme="minorHAnsi" w:hAnsiTheme="minorHAnsi"/>
        </w:rPr>
      </w:pPr>
      <w:r>
        <w:rPr>
          <w:rFonts w:asciiTheme="minorHAnsi" w:hAnsiTheme="minorHAnsi"/>
        </w:rPr>
        <w:t>Culture-dependent</w:t>
      </w:r>
      <w:r w:rsidR="00C721DC" w:rsidRPr="008E724B">
        <w:rPr>
          <w:rFonts w:asciiTheme="minorHAnsi" w:hAnsiTheme="minorHAnsi"/>
        </w:rPr>
        <w:t xml:space="preserve"> techniques</w:t>
      </w:r>
    </w:p>
    <w:p w14:paraId="7AAE8D10" w14:textId="7E66851B" w:rsidR="00C721DC" w:rsidRDefault="00C721DC" w:rsidP="00C721DC">
      <w:pPr>
        <w:rPr>
          <w:rFonts w:asciiTheme="minorHAnsi" w:hAnsiTheme="minorHAnsi"/>
        </w:rPr>
      </w:pPr>
      <w:r w:rsidRPr="008E724B">
        <w:rPr>
          <w:rFonts w:asciiTheme="minorHAnsi" w:hAnsiTheme="minorHAnsi"/>
        </w:rPr>
        <w:t xml:space="preserve">Successful culturing of an organism is evidence of viability, but unsuccessful culturing is not an indication of non-viability </w:t>
      </w:r>
      <w:r w:rsidRPr="008E724B">
        <w:rPr>
          <w:rFonts w:asciiTheme="minorHAnsi" w:hAnsiTheme="minorHAnsi"/>
        </w:rPr>
        <w:fldChar w:fldCharType="begin" w:fldLock="1"/>
      </w:r>
      <w:r w:rsidR="000E39B6" w:rsidRPr="008E724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8E724B">
        <w:rPr>
          <w:rFonts w:asciiTheme="minorHAnsi" w:hAnsiTheme="minorHAnsi"/>
        </w:rPr>
        <w:fldChar w:fldCharType="separate"/>
      </w:r>
      <w:r w:rsidRPr="008E724B">
        <w:rPr>
          <w:rFonts w:asciiTheme="minorHAnsi" w:hAnsiTheme="minorHAnsi"/>
          <w:noProof/>
        </w:rPr>
        <w:t>(Emerson et al., 2017)</w:t>
      </w:r>
      <w:r w:rsidRPr="008E724B">
        <w:rPr>
          <w:rFonts w:asciiTheme="minorHAnsi" w:hAnsiTheme="minorHAnsi"/>
        </w:rPr>
        <w:fldChar w:fldCharType="end"/>
      </w:r>
      <w:r w:rsidRPr="008E724B">
        <w:rPr>
          <w:rFonts w:asciiTheme="minorHAnsi" w:hAnsiTheme="minorHAnsi"/>
        </w:rPr>
        <w:t xml:space="preserve">. An organism may be viable but non-culturable (VBNC) </w:t>
      </w:r>
      <w:r w:rsidR="000E39B6" w:rsidRPr="008E724B">
        <w:rPr>
          <w:rFonts w:asciiTheme="minorHAnsi" w:hAnsiTheme="minorHAnsi"/>
        </w:rPr>
        <w:fldChar w:fldCharType="begin" w:fldLock="1"/>
      </w:r>
      <w:r w:rsidR="000E39B6" w:rsidRPr="008E724B">
        <w:rPr>
          <w:rFonts w:asciiTheme="minorHAnsi" w:hAnsiTheme="minorHAnsi"/>
        </w:rPr>
        <w:instrText>ADDIN CSL_CITATION {"citationItems":[{"id":"ITEM-1","itemData":{"DOI":"10.1007/BF02010671","ISSN":"00953628","abstract":"Plating methods for estimating survival of indicator organisms, such as Escherichia coli, and water-borne pathogens including Vibrio cholerae, have severe limitations when used to estimate viable populations of these organisms in the aquatic environment. By combining the methods of immunofluorescent microscopy, acridine orange direct counting, and direct viable counting, with culture methods such as indirect enumeration by most probable number (MPN) estimation and direct plating, it was shown that both E. coli and V. cholerae undergo a \"nonrecoverable\" stage of existence, but remain viable. Following 2-week incubations in saltwater (5-25%o NaCl) microcosms, total counts, measured by direct microscopic examination of fluorescent antibody and acridine orange stained cells, remained unchanged, whereas MPN estimates and plate counts exhibited rapid decline. Results of direct viable counting, a procedure permitting estimate of substrate-responsive viable cells by microscopic examination, revealed that a significant proportion of the nonculturable cells were, indeed, viable. Thus, survival of pathogens in the aquatic environment must be re-assessed. The \"die-off\" or \"decay\" concept may not be completely valid. Furthermore, the usefulness of the coliform and fecal coliform indices for evaluating water quality for public health purposes may be seriously compromised, in the light of the finding reported here. © 1982 Springer-Verlag.","author":[{"dropping-particle":"","family":"Xu","given":"Huai Shu","non-dropping-particle":"","parse-names":false,"suffix":""},{"dropping-particle":"","family":"Roberts","given":"N.","non-dropping-particle":"","parse-names":false,"suffix":""},{"dropping-particle":"","family":"Singleton","given":"F. L.","non-dropping-particle":"","parse-names":false,"suffix":""},{"dropping-particle":"","family":"Attwell","given":"R. W.","non-dropping-particle":"","parse-names":false,"suffix":""},{"dropping-particle":"","family":"Grimes","given":"D. J.","non-dropping-particle":"","parse-names":false,"suffix":""},{"dropping-particle":"","family":"Colwell","given":"R. R.","non-dropping-particle":"","parse-names":false,"suffix":""}],"container-title":"Microbial Ecology","id":"ITEM-1","issue":"4","issued":{"date-parts":[["1982"]]},"page":"313-323","title":"Survival and viability of nonculturable Escherichia coli and Vibrio cholerae in the estuarine and marine environment","type":"article-journal","volume":"8"},"uris":["http://www.mendeley.com/documents/?uuid=ef49aec3-540d-44dc-9d77-d6e000c0e791"]}],"mendeley":{"formattedCitation":"(H. S. Xu et al., 1982)","plainTextFormattedCitation":"(H. S. Xu et al., 1982)","previouslyFormattedCitation":"(H. S. Xu et al., 1982)"},"properties":{"noteIndex":0},"schema":"https://github.com/citation-style-language/schema/raw/master/csl-citation.json"}</w:instrText>
      </w:r>
      <w:r w:rsidR="000E39B6" w:rsidRPr="008E724B">
        <w:rPr>
          <w:rFonts w:asciiTheme="minorHAnsi" w:hAnsiTheme="minorHAnsi"/>
        </w:rPr>
        <w:fldChar w:fldCharType="separate"/>
      </w:r>
      <w:r w:rsidR="000E39B6" w:rsidRPr="008E724B">
        <w:rPr>
          <w:rFonts w:asciiTheme="minorHAnsi" w:hAnsiTheme="minorHAnsi"/>
          <w:noProof/>
        </w:rPr>
        <w:t>(H. S. Xu et al., 1982)</w:t>
      </w:r>
      <w:r w:rsidR="000E39B6" w:rsidRPr="008E724B">
        <w:rPr>
          <w:rFonts w:asciiTheme="minorHAnsi" w:hAnsiTheme="minorHAnsi"/>
        </w:rPr>
        <w:fldChar w:fldCharType="end"/>
      </w:r>
      <w:r w:rsidR="000E39B6" w:rsidRPr="008E724B">
        <w:rPr>
          <w:rFonts w:asciiTheme="minorHAnsi" w:hAnsiTheme="minorHAnsi"/>
        </w:rPr>
        <w:t xml:space="preserve"> and this can be further exacerbated by cellular quiescence and slow growth </w:t>
      </w:r>
      <w:r w:rsidR="000E39B6" w:rsidRPr="008E724B">
        <w:rPr>
          <w:rFonts w:asciiTheme="minorHAnsi" w:hAnsiTheme="minorHAnsi"/>
        </w:rPr>
        <w:fldChar w:fldCharType="begin" w:fldLock="1"/>
      </w:r>
      <w:r w:rsidR="00E3708A">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quiescence","type":"article-journal","volume":"13"},"uris":["http://www.mendeley.com/documents/?uuid=0bc969fe-7986-4826-abe1-24817b8c5449"]},{"id":"ITEM-2","itemData":{"DOI":"10.1128/mmbr.62.1.248-248.1998","ISSN":"1092-2172","PMID":"9293184","abstract":"The uptake capabilities of the cell have evolved to permit growth at very low external nutrient concentrations. How are these capabilities controlled when the substrate concentrations are not extremely low and the uptake systems could import substrate much more rapidly than the metabolic capabilities of the cell might be able to handle? To answer this question, earlier theories for the kinetics of uptake through the cell envelope and steady-state systems of metabolic enzymes are discussed and a computer simulation is presented. The problems to the cell of fluctuating levels of nutrient and too much substrate during continuous culture are discussed. Too much substrate can lead to oligotrophy, substrate-accelerated death, entry into the viable but not culturable state, and lactose killing. The relationship between uptake and growth is considered. Finally, too little substrate may lead to catastrophic attempts at mounting molecular syntheses that cannot be completed.","author":[{"dropping-particle":"","family":"Koch","given":"Arthur L.","non-dropping-particle":"","parse-names":false,"suffix":""}],"container-title":"Microbiology and Molecular Biology Reviews","id":"ITEM-2","issue":"1","issued":{"date-parts":[["1998"]]},"page":"248-248","title":"Microbial Physiology and Ecology of Slow Growth","type":"article-journal","volume":"62"},"uris":["http://www.mendeley.com/documents/?uuid=9a34eab5-a468-4fb2-83e2-644b8fb82451"]}],"mendeley":{"formattedCitation":"(Koch, 1998; Rittershaus et al., 2013)","plainTextFormattedCitation":"(Koch, 1998; Rittershaus et al., 2013)","previouslyFormattedCitation":"(Koch, 1998; Rittershaus et al., 2013)"},"properties":{"noteIndex":0},"schema":"https://github.com/citation-style-language/schema/raw/master/csl-citation.json"}</w:instrText>
      </w:r>
      <w:r w:rsidR="000E39B6" w:rsidRPr="008E724B">
        <w:rPr>
          <w:rFonts w:asciiTheme="minorHAnsi" w:hAnsiTheme="minorHAnsi"/>
        </w:rPr>
        <w:fldChar w:fldCharType="separate"/>
      </w:r>
      <w:r w:rsidR="000E39B6" w:rsidRPr="008E724B">
        <w:rPr>
          <w:rFonts w:asciiTheme="minorHAnsi" w:hAnsiTheme="minorHAnsi"/>
          <w:noProof/>
        </w:rPr>
        <w:t>(Koch, 1998; Rittershaus et al., 2013)</w:t>
      </w:r>
      <w:r w:rsidR="000E39B6" w:rsidRPr="008E724B">
        <w:rPr>
          <w:rFonts w:asciiTheme="minorHAnsi" w:hAnsiTheme="minorHAnsi"/>
        </w:rPr>
        <w:fldChar w:fldCharType="end"/>
      </w:r>
      <w:r w:rsidR="000E39B6" w:rsidRPr="008E724B">
        <w:rPr>
          <w:rFonts w:asciiTheme="minorHAnsi" w:hAnsiTheme="minorHAnsi"/>
        </w:rPr>
        <w:t>. Culture-based techniques are often time consuming, with many microbial taxa difficult to culture. Culture-independent tec</w:t>
      </w:r>
      <w:r w:rsidR="008E724B" w:rsidRPr="008E724B">
        <w:rPr>
          <w:rFonts w:asciiTheme="minorHAnsi" w:hAnsiTheme="minorHAnsi"/>
        </w:rPr>
        <w:t xml:space="preserve">hniques can offer a quicker alternative with wide applications. </w:t>
      </w:r>
    </w:p>
    <w:p w14:paraId="54DE2DF1" w14:textId="77777777" w:rsidR="008E724B" w:rsidRDefault="008E724B" w:rsidP="00C721DC">
      <w:pPr>
        <w:rPr>
          <w:rFonts w:asciiTheme="minorHAnsi" w:hAnsiTheme="minorHAnsi"/>
        </w:rPr>
      </w:pPr>
    </w:p>
    <w:p w14:paraId="6E0E085C" w14:textId="2B639F45" w:rsidR="00E3708A" w:rsidRDefault="00E3708A" w:rsidP="00C721DC">
      <w:pPr>
        <w:rPr>
          <w:rFonts w:asciiTheme="minorHAnsi" w:hAnsiTheme="minorHAnsi"/>
        </w:rPr>
      </w:pPr>
      <w:r>
        <w:rPr>
          <w:rFonts w:asciiTheme="minorHAnsi" w:hAnsiTheme="minorHAnsi"/>
        </w:rPr>
        <w:t xml:space="preserve">Culture-independent techniques </w:t>
      </w:r>
    </w:p>
    <w:p w14:paraId="444EEE43" w14:textId="77777777" w:rsidR="00E3708A" w:rsidRDefault="00E3708A" w:rsidP="00C721DC">
      <w:pPr>
        <w:rPr>
          <w:rFonts w:asciiTheme="minorHAnsi" w:hAnsiTheme="minorHAnsi"/>
        </w:rPr>
      </w:pPr>
    </w:p>
    <w:p w14:paraId="6A954E24" w14:textId="7CE3A1E0" w:rsidR="008E724B" w:rsidRDefault="008E724B" w:rsidP="00C721DC">
      <w:pPr>
        <w:rPr>
          <w:rFonts w:asciiTheme="minorHAnsi" w:hAnsiTheme="minorHAnsi"/>
        </w:rPr>
      </w:pPr>
      <w:r>
        <w:rPr>
          <w:rFonts w:asciiTheme="minorHAnsi" w:hAnsiTheme="minorHAnsi"/>
        </w:rPr>
        <w:t xml:space="preserve">Techniques based on membrane integrity </w:t>
      </w:r>
    </w:p>
    <w:p w14:paraId="08AAC503" w14:textId="77777777" w:rsidR="00362C26" w:rsidRDefault="00E3708A" w:rsidP="00C721DC">
      <w:r>
        <w:rPr>
          <w:rFonts w:asciiTheme="minorHAnsi" w:hAnsiTheme="minorHAnsi"/>
        </w:rPr>
        <w:t xml:space="preserve">Membrane integrity is crucial for cellular viability as compromised membranes quickly result in cellular death </w:t>
      </w:r>
      <w:r>
        <w:rPr>
          <w:rFonts w:asciiTheme="minorHAnsi" w:hAnsiTheme="minorHAnsi"/>
        </w:rPr>
        <w:fldChar w:fldCharType="begin" w:fldLock="1"/>
      </w:r>
      <w:r>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708A">
        <w:rPr>
          <w:rFonts w:asciiTheme="minorHAnsi" w:hAnsiTheme="minorHAnsi"/>
          <w:noProof/>
        </w:rPr>
        <w:t>(Emerson et al., 2017)</w:t>
      </w:r>
      <w:r>
        <w:rPr>
          <w:rFonts w:asciiTheme="minorHAnsi" w:hAnsiTheme="minorHAnsi"/>
        </w:rPr>
        <w:fldChar w:fldCharType="end"/>
      </w:r>
      <w:r>
        <w:rPr>
          <w:rFonts w:asciiTheme="minorHAnsi" w:hAnsiTheme="minorHAnsi"/>
        </w:rPr>
        <w:t xml:space="preserve">. Detection of membrane integrity can be achieved using selective stains with microscopy and/or sequencing. Limitations of this method include potential overestimation of viability via this “snapshot” approach that many not identify instances of cellular death that do not immediately compromise membrane integrity </w:t>
      </w:r>
      <w:r>
        <w:rPr>
          <w:rFonts w:asciiTheme="minorHAnsi" w:hAnsiTheme="minorHAnsi"/>
        </w:rPr>
        <w:fldChar w:fldCharType="begin" w:fldLock="1"/>
      </w:r>
      <w:r w:rsidR="00362C2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Pr>
          <w:rFonts w:asciiTheme="minorHAnsi" w:hAnsiTheme="minorHAnsi"/>
        </w:rPr>
        <w:fldChar w:fldCharType="separate"/>
      </w:r>
      <w:r w:rsidRPr="00E3708A">
        <w:rPr>
          <w:rFonts w:asciiTheme="minorHAnsi" w:hAnsiTheme="minorHAnsi"/>
          <w:noProof/>
        </w:rPr>
        <w:t>(Emerson et al., 2017)</w:t>
      </w:r>
      <w:r>
        <w:rPr>
          <w:rFonts w:asciiTheme="minorHAnsi" w:hAnsiTheme="minorHAnsi"/>
        </w:rPr>
        <w:fldChar w:fldCharType="end"/>
      </w:r>
      <w:r>
        <w:rPr>
          <w:rFonts w:asciiTheme="minorHAnsi" w:hAnsiTheme="minorHAnsi"/>
        </w:rPr>
        <w:t>. Moreover, differential staining dyes must be targeted at specific taxa based on physiology, as some dyes may not stain cells with thick cell walls/membranes such as spores</w:t>
      </w:r>
      <w:r w:rsidR="00362C26">
        <w:rPr>
          <w:rFonts w:asciiTheme="minorHAnsi" w:hAnsiTheme="minorHAnsi"/>
        </w:rPr>
        <w:t xml:space="preserve"> </w:t>
      </w:r>
      <w:r w:rsidR="00362C26">
        <w:rPr>
          <w:rFonts w:asciiTheme="minorHAnsi" w:hAnsiTheme="minorHAnsi"/>
        </w:rPr>
        <w:fldChar w:fldCharType="begin" w:fldLock="1"/>
      </w:r>
      <w:r w:rsidR="00362C26">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362C26">
        <w:rPr>
          <w:rFonts w:asciiTheme="minorHAnsi" w:hAnsiTheme="minorHAnsi"/>
        </w:rPr>
        <w:fldChar w:fldCharType="separate"/>
      </w:r>
      <w:r w:rsidR="00362C26" w:rsidRPr="00362C26">
        <w:rPr>
          <w:rFonts w:asciiTheme="minorHAnsi" w:hAnsiTheme="minorHAnsi"/>
          <w:noProof/>
        </w:rPr>
        <w:t>(Emerson et al., 2017)</w:t>
      </w:r>
      <w:r w:rsidR="00362C26">
        <w:rPr>
          <w:rFonts w:asciiTheme="minorHAnsi" w:hAnsiTheme="minorHAnsi"/>
        </w:rPr>
        <w:fldChar w:fldCharType="end"/>
      </w:r>
      <w:r w:rsidR="00362C26">
        <w:rPr>
          <w:rFonts w:asciiTheme="minorHAnsi" w:hAnsiTheme="minorHAnsi"/>
        </w:rPr>
        <w:t>.</w:t>
      </w:r>
      <w:r w:rsidR="00362C26" w:rsidRPr="00362C26">
        <w:t xml:space="preserve"> </w:t>
      </w:r>
    </w:p>
    <w:p w14:paraId="3CE8404F" w14:textId="77777777" w:rsidR="00362C26" w:rsidRDefault="00362C26" w:rsidP="00C721DC"/>
    <w:p w14:paraId="23176C17" w14:textId="5B822443" w:rsidR="00E3708A" w:rsidRDefault="00362C26" w:rsidP="00C721DC">
      <w:r>
        <w:t>P</w:t>
      </w:r>
      <w:r w:rsidRPr="00C721DC">
        <w:t xml:space="preserve">ropidium iodide </w:t>
      </w:r>
      <w:r>
        <w:t xml:space="preserve">(PI) </w:t>
      </w:r>
      <w:r w:rsidRPr="00C721DC">
        <w:t>viability stain</w:t>
      </w:r>
      <w:r>
        <w:t xml:space="preserve"> kits are available for prokaryotic and eukaryotic cells. PI staining has been shown to stain both viable and non-viable cells and is not compatible with downstream analysis </w:t>
      </w:r>
      <w:r>
        <w:fldChar w:fldCharType="begin" w:fldLock="1"/>
      </w:r>
      <w:r w:rsidR="004038CE">
        <w:instrText>ADDIN CSL_CITATION {"citationItems":[{"id":"ITEM-1","itemData":{"DOI":"10.1002/cyto.a.20402","ISSN":"15524922","PMID":"17421025","abstract":"Viability measurements of individual bacteria are applied in various scopes of research and industry using approaches where propidium iodide (PI) serves as dead cell indicator. The reliability of PI uptake as a cell viability indicator for dead (PI permeable) and viable (PI impermeable) bacteria was tested using two soil bacteria, the gram- Sphingomonas sp. LB126 and the gram + Mycobacterium frederiksbergense LB501T. Bacterial proliferation activities observed via DAPI and Hoechst 33342 staining were linked to the energy charge and the proportion of dead cells as obtained by diOC6 (3)-staining and PI-uptake, respectively. Calibration and verification experiments were performed using batch cultures grown on different substrates. PI uptake depended on the physiological state of the bacterial cells. Unexpectedly, up to 40% of both strains were stained by PI during early exponential growth on glucose when compared to 2-5% of cells in the early stationary phase of growth. The results question the utility of PI as a universal indicator for the viability of (environmental) bacteria. It rather appears that in addition to nonviable cells, PI also stains growing cells of Sphingomonas sp. and M. frederiksbergense during a short period of their life cycle. © 2007 International Society for Analytical Cytology.","author":[{"dropping-particle":"","family":"Shi","given":"Lei","non-dropping-particle":"","parse-names":false,"suffix":""},{"dropping-particle":"","family":"Günther","given":"Susanne","non-dropping-particle":"","parse-names":false,"suffix":""},{"dropping-particle":"","family":"Hübschmann","given":"Thomas","non-dropping-particle":"","parse-names":false,"suffix":""},{"dropping-particle":"","family":"Wick","given":"Lukas Y.","non-dropping-particle":"","parse-names":false,"suffix":""},{"dropping-particle":"","family":"Harms","given":"Hauke","non-dropping-particle":"","parse-names":false,"suffix":""},{"dropping-particle":"","family":"Müller","given":"Susann","non-dropping-particle":"","parse-names":false,"suffix":""}],"container-title":"Cytometry Part A","id":"ITEM-1","issue":"8","issued":{"date-parts":[["2007"]]},"page":"592-598","title":"Limits of propidium iodide as a cell viability indicator for environmental bacteria","type":"article-journal","volume":"71"},"uris":["http://www.mendeley.com/documents/?uuid=bedb7840-4d3e-4fef-94b7-ab9f0060e610"]},{"id":"ITEM-2","itemData":{"DOI":"10.1186/s40168-017-0285-3","ISBN":"4016801702","ISSN":"20492618","PMID":"28810907","abstract":"While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J.","non-dropping-particle":"","parse-names":false,"suffix":""}],"container-title":"Microbiome","id":"ITEM-2","issue":"1","issued":{"date-parts":[["2017"]]},"page":"86","publisher":"Microbiome","title":"Schrödinger's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Shi et al., 2007)","plainTextFormattedCitation":"(Emerson et al., 2017; Shi et al., 2007)","previouslyFormattedCitation":"(Emerson et al., 2017; Shi et al., 2007)"},"properties":{"noteIndex":0},"schema":"https://github.com/citation-style-language/schema/raw/master/csl-citation.json"}</w:instrText>
      </w:r>
      <w:r>
        <w:fldChar w:fldCharType="separate"/>
      </w:r>
      <w:r w:rsidRPr="00362C26">
        <w:rPr>
          <w:noProof/>
        </w:rPr>
        <w:t>(Emerson et al., 2017; Shi et al., 2007)</w:t>
      </w:r>
      <w:r>
        <w:fldChar w:fldCharType="end"/>
      </w:r>
      <w:r>
        <w:t xml:space="preserve">. </w:t>
      </w:r>
      <w:r w:rsidR="004038CE">
        <w:t xml:space="preserve">Viability PCR </w:t>
      </w:r>
      <w:r w:rsidR="004038CE" w:rsidRPr="004038CE">
        <w:rPr>
          <w:rFonts w:ascii="Calibri" w:hAnsi="Calibri" w:cs="Calibri"/>
        </w:rPr>
        <w:t>﻿</w:t>
      </w:r>
      <w:r w:rsidR="004038CE" w:rsidRPr="004038CE">
        <w:t>via ethidium monoazide (EMA) a</w:t>
      </w:r>
      <w:r w:rsidR="004038CE">
        <w:t xml:space="preserve">nd propidium monoazide (PMA) is an amplification based solution to detection of viable cells </w:t>
      </w:r>
      <w:r w:rsidR="004038CE">
        <w:fldChar w:fldCharType="begin" w:fldLock="1"/>
      </w:r>
      <w:r w:rsidR="004038CE">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4038CE">
        <w:fldChar w:fldCharType="separate"/>
      </w:r>
      <w:r w:rsidR="004038CE" w:rsidRPr="004038CE">
        <w:rPr>
          <w:noProof/>
        </w:rPr>
        <w:t>(Emerson et al., 2017)</w:t>
      </w:r>
      <w:r w:rsidR="004038CE">
        <w:fldChar w:fldCharType="end"/>
      </w:r>
      <w:r w:rsidR="004038CE">
        <w:t xml:space="preserve">. In viability PCR, a viability dye is used to permeate compromised membranes and bind to DNA. Photoactivation of the dye damages nucleic acids, excluding dead cells from further amplification steps. Limits of this method include its differential effects on different species </w:t>
      </w:r>
      <w:r w:rsidR="004038CE">
        <w:fldChar w:fldCharType="begin" w:fldLock="1"/>
      </w:r>
      <w:r w:rsidR="004038CE">
        <w:instrText>ADDIN CSL_CITATION {"citationItems":[{"id":"ITEM-1","itemData":{"DOI":"10.1016/j.mimet.2006.04.015","ISSN":"01677012","PMID":"16753236","abstract":"The differentiation between live and dead bacterial cells presents an important challenge in many microbiological applications. Due to the persistence of DNA in the environment after cells have lost viability, DNA-based detection methods cannot differentiate whether positive signals originate from live or dead bacterial targets. We present here a novel chemical, propidium monoazide (PMA), that (like propidium iodide) is highly selective in penetrating only into 'dead' bacterial cells with compromised membrane integrity but not into live cells with intact cell membranes/cell walls. Upon intercalation in the DNA of dead cells, the photo-inducible azide group allows PMA to be covalently cross-linked by exposure to bright light. This process renders the DNA insoluble and results in its loss during subsequent genomic DNA extraction. Subjecting a bacterial population comprised of both live and dead cells to PMA treatment thus results in selective removal of DNA from dead cells. We provide evidence that this chemical can be applied to a wide range of species across the bacterial kingdom presenting a major advantage over ethidium monoazide (EMA). The general application of EMA is hampered by the fact that the chemical can also penetrate live cells of some bacterial species. Transport pumps actively export EMA out of metabolically active cells, but the remaining EMA level can lead to substantial loss of DNA. The higher charge of PMA might be the reason for the higher impermeability through intact cell membranes, thus avoiding DNA loss. © 2006 Elsevier B.V. All rights reserved.","author":[{"dropping-particle":"","family":"Nocker","given":"Andreas","non-dropping-particle":"","parse-names":false,"suffix":""},{"dropping-particle":"","family":"Cheung","given":"Ching Ying","non-dropping-particle":"","parse-names":false,"suffix":""},{"dropping-particle":"","family":"Camper","given":"Anne K.","non-dropping-particle":"","parse-names":false,"suffix":""}],"container-title":"Journal of Microbiological Methods","id":"ITEM-1","issue":"2","issued":{"date-parts":[["2006"]]},"page":"310-320","title":"Comparison of propidium monoazide with ethidium monoazide for differentiation of live vs. dead bacteria by selective removal of DNA from dead cells","type":"article-journal","volume":"67"},"uris":["http://www.mendeley.com/documents/?uuid=3810b5c5-1d9b-4a27-b99b-57baa926e0dd"]}],"mendeley":{"formattedCitation":"(Nocker, Cheung, &amp; Camper, 2006)","plainTextFormattedCitation":"(Nocker, Cheung, &amp; Camper, 2006)","previouslyFormattedCitation":"(Nocker, Cheung, &amp; Camper, 2006)"},"properties":{"noteIndex":0},"schema":"https://github.com/citation-style-language/schema/raw/master/csl-citation.json"}</w:instrText>
      </w:r>
      <w:r w:rsidR="004038CE">
        <w:fldChar w:fldCharType="separate"/>
      </w:r>
      <w:r w:rsidR="004038CE" w:rsidRPr="004038CE">
        <w:rPr>
          <w:noProof/>
        </w:rPr>
        <w:t>(Nocker, Cheung, &amp; Camper, 2006)</w:t>
      </w:r>
      <w:r w:rsidR="004038CE">
        <w:fldChar w:fldCharType="end"/>
      </w:r>
      <w:r w:rsidR="004038CE">
        <w:t xml:space="preserve">, potential damage of viable cells due to high cytotoxicity </w:t>
      </w:r>
      <w:r w:rsidR="004038CE">
        <w:fldChar w:fldCharType="begin" w:fldLock="1"/>
      </w:r>
      <w:r w:rsidR="00E26071">
        <w:instrText>ADDIN CSL_CITATION {"citationItems":[{"id":"ITEM-1","itemData":{"DOI":"10.1128/AEM.01198-07","ISSN":"00992240","PMID":"17933922","abstract":"Propidium monoazide (PMA) and ethidium monoazide were used for enumeration of viable Listeria monocytogenes cells in the presence of dead cells. PMA had no antimicrobial effect on L. monocytogenes. Viable cell counts were linearly related to real-time PCR threshold cycle values for PMA-treated cells from planktonic and biofilm sources over a 4-log range. Copyright © 2007, American Society for Microbiology. All Rights Reserved.","author":[{"dropping-particle":"","family":"Pan","given":"Y.","non-dropping-particle":"","parse-names":false,"suffix":""},{"dropping-particle":"","family":"Breidt","given":"F.","non-dropping-particle":"","parse-names":false,"suffix":""}],"container-title":"Applied and Environmental Microbiology","id":"ITEM-1","issue":"24","issued":{"date-parts":[["2007"]]},"page":"8028-8031","title":"Enumeration of viable Listeria monocytogenes cells by real-time PCR with propidium monoazide and ethidium monoazide in the presence of dead cells","type":"article-journal","volume":"73"},"uris":["http://www.mendeley.com/documents/?uuid=f23caf1c-5ab5-4a9e-9c83-a37ea7325b13"]}],"mendeley":{"formattedCitation":"(Pan &amp; Breidt, 2007)","plainTextFormattedCitation":"(Pan &amp; Breidt, 2007)","previouslyFormattedCitation":"(Pan &amp; Breidt, 2007)"},"properties":{"noteIndex":0},"schema":"https://github.com/citation-style-language/schema/raw/master/csl-citation.json"}</w:instrText>
      </w:r>
      <w:r w:rsidR="004038CE">
        <w:fldChar w:fldCharType="separate"/>
      </w:r>
      <w:r w:rsidR="004038CE" w:rsidRPr="004038CE">
        <w:rPr>
          <w:noProof/>
        </w:rPr>
        <w:t>(Pan &amp; Breidt, 2007)</w:t>
      </w:r>
      <w:r w:rsidR="004038CE">
        <w:fldChar w:fldCharType="end"/>
      </w:r>
      <w:r w:rsidR="004038CE">
        <w:t xml:space="preserve">, </w:t>
      </w:r>
      <w:r w:rsidR="00E26071">
        <w:t xml:space="preserve">dye uptake by permeable membranes of viable cells </w:t>
      </w:r>
      <w:r w:rsidR="00E26071">
        <w:fldChar w:fldCharType="begin" w:fldLock="1"/>
      </w:r>
      <w:r w:rsidR="00E26071">
        <w:instrText>ADDIN CSL_CITATION {"citationItems":[{"id":"ITEM-1","itemData":{"DOI":"10.1007/s00253-008-1846-y","ISSN":"01757598","PMID":"19153730","abstract":"Ethidium monoazide bromide (EMA) treatment of pure culture and environmental waters at low concentrations (1.0-7.5 μg/ml) indicated effective enumeration of viable and viable but nonculturable Escherichia coli in pure cultures, creek waters, and secondary activated sludge effluent samples by quantitative polymerase chain reaction (qPCR) amplification of the uidA and fliC gene targets at turbidity values &lt;10 NTU. However, EMA treatment was not effective in primary clarifier and secondary trickling filter effluents where turbidities were ≥10 NTU. In viable pure cultures, rapidly dividing and senescent cells were most affected by increasing EMA concentrations. Amplification of heat-killed pure bacterial cultures decreased 4 to 6 logs depending on EMA concentration and culture age. The greatest difference was observed in 5-h cultures using 7.5 μg/ml EMA. Turbidity (≥100 NTU) in environmental samples inhibited EMA effectiveness on viability discrimination. Enumeration of E. coli in certain wastewaters using EMA-qPCR was similar to culture suggesting that EMA treatment could be incorporated into qPCR assays for the quantification of viable bacteria increasing assay time no more than 30 min. Our results indicate that EMA can be used in routine qPCR assays, but optimum conditions for exposure must be identified for each sample type due to sample matrix effects such as turbidity. © 2009 Springer-Verlag.","author":[{"dropping-particle":"","family":"Gedalanga","given":"Phillip B.","non-dropping-particle":"","parse-names":false,"suffix":""},{"dropping-particle":"","family":"Olson","given":"Betty H.","non-dropping-particle":"","parse-names":false,"suffix":""}],"container-title":"Applied Microbiology and Biotechnology","id":"ITEM-1","issue":"3","issued":{"date-parts":[["2009"]]},"page":"587-596","title":"Development of a quantitative PCR method to differentiate between viable and nonviable bacteria in environmental water samples","type":"article-journal","volume":"82"},"uris":["http://www.mendeley.com/documents/?uuid=9ca275f8-74df-495a-b172-9a38f6338adb"]}],"mendeley":{"formattedCitation":"(Gedalanga &amp; Olson, 2009)","plainTextFormattedCitation":"(Gedalanga &amp; Olson, 2009)","previouslyFormattedCitation":"(Gedalanga &amp; Olson, 2009)"},"properties":{"noteIndex":0},"schema":"https://github.com/citation-style-language/schema/raw/master/csl-citation.json"}</w:instrText>
      </w:r>
      <w:r w:rsidR="00E26071">
        <w:fldChar w:fldCharType="separate"/>
      </w:r>
      <w:r w:rsidR="00E26071" w:rsidRPr="00E26071">
        <w:rPr>
          <w:noProof/>
        </w:rPr>
        <w:t>(Gedalanga &amp; Olson, 2009)</w:t>
      </w:r>
      <w:r w:rsidR="00E26071">
        <w:fldChar w:fldCharType="end"/>
      </w:r>
      <w:r w:rsidR="00E26071">
        <w:t xml:space="preserve">, potential compromise of results due to lamp heat and lack of standardized protocol </w:t>
      </w:r>
      <w:r w:rsidR="00E26071">
        <w:fldChar w:fldCharType="begin" w:fldLock="1"/>
      </w:r>
      <w:r w:rsidR="00E26071">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fldChar w:fldCharType="separate"/>
      </w:r>
      <w:r w:rsidR="00E26071" w:rsidRPr="00E26071">
        <w:rPr>
          <w:noProof/>
        </w:rPr>
        <w:t>(Emerson et al., 2017)</w:t>
      </w:r>
      <w:r w:rsidR="00E26071">
        <w:fldChar w:fldCharType="end"/>
      </w:r>
      <w:r w:rsidR="00E26071">
        <w:t xml:space="preserve">. </w:t>
      </w:r>
      <w:r w:rsidR="00B825BC">
        <w:t xml:space="preserve">Staining </w:t>
      </w:r>
      <w:r w:rsidR="00B825BC">
        <w:lastRenderedPageBreak/>
        <w:t xml:space="preserve">techniques can be used with </w:t>
      </w:r>
      <w:r w:rsidR="00E26071">
        <w:t xml:space="preserve">epifluorescence microscopy and flow cytometry </w:t>
      </w:r>
      <w:r w:rsidR="00B825BC">
        <w:t>for enumeration of viable cells. Challenges with these techniques include</w:t>
      </w:r>
      <w:r w:rsidR="00E26071">
        <w:t xml:space="preserve"> false positives/negatives, difficulty differentiating non-specific binding and background fluorescence </w:t>
      </w:r>
      <w:r w:rsidR="00E26071">
        <w:fldChar w:fldCharType="begin" w:fldLock="1"/>
      </w:r>
      <w:r w:rsidR="00E26071">
        <w:instrText>ADDIN CSL_CITATION {"citationItems":[{"id":"ITEM-1","itemData":{"DOI":"10.1016/S0022-1759(00)00234-9","ISSN":"00221759","PMID":"10986415","abstract":"Large numbers of microbiological samples are analysed annually using traditional culture-based techniques. These techniques take hours to days to yield a result, are tedious and are not suitable for non-culturable microorganisms. Further, culture-based techniques do not provide real-time information on the physiological status of the organism in situ which is important in the industrial manufacture of many microbial products. Flow cytometry offers the prospect of real-time microbial analysis of individual microorganisms, without dependency on microbial culture. However, flow cytometry has not been extensively used as a tool for routine microbial analysis. This has been mainly due to the high cost and complexity of instrumentation, the need for trained flow cytometrists and the lack of assay kits with appropriate biological reagents for specific applications. Many modern instruments are now relatively simple to operate, due to improvements in the user-interface, and no longer need a specialist operator. However, most cytometers are still reliant on analogue technology first developed 20- 30 years ago. The incorporation of modern, solid state opto-electronics combined with micro-fabrication and digital signal processing technology offers the prospect of simple to use, low cost and robust instruments suitable for microbial analyses. Advances are being made in the development of a range of biological reagents and these are now being formulated into simple to use kits for microbiological applications. Currently, these kits are largely restricted to simple analyses, for example to assay for total or viable numbers of microorganisms present. However, technologies are available to selectively label specific types of microorganisms. For example, fluorescent antibodies can be used to label microorganisms according to expression of particular antigens, fluorescent in situ hybridisation to label according to phylogeny and fluorogenic enzymatic substrates to label according to expression of specific enzyme activities. Reagents are also available that stain viruses sufficiently brightly to enable their direct detection in environments such as sea water. Microorganisms need to be detected in a variety of different matrices (e.g., water, mud, food, and beverages) and these matrices may be highly variable in nature (e.g., tap water compared to river water). Many matrices have high background autofluorescence (e.g., algae and minerals in water samples) or may bind non- s…","author":[{"dropping-particle":"","family":"Veal","given":"D. A.","non-dropping-particle":"","parse-names":false,"suffix":""},{"dropping-particle":"","family":"Deere","given":"D.","non-dropping-particle":"","parse-names":false,"suffix":""},{"dropping-particle":"","family":"Ferrari","given":"B.","non-dropping-particle":"","parse-names":false,"suffix":""},{"dropping-particle":"","family":"Piper","given":"J.","non-dropping-particle":"","parse-names":false,"suffix":""},{"dropping-particle":"V.","family":"Attfield","given":"P.","non-dropping-particle":"","parse-names":false,"suffix":""}],"container-title":"Journal of Immunological Methods","id":"ITEM-1","issue":"1-2","issued":{"date-parts":[["2000"]]},"page":"191-210","title":"Fluorescence staining and flow cytometry for monitoring microbial cells","type":"article-journal","volume":"243"},"uris":["http://www.mendeley.com/documents/?uuid=782ce18b-9e38-41ac-ad50-00b0d7248684"]}],"mendeley":{"formattedCitation":"(Veal, Deere, Ferrari, Piper, &amp; Attfield, 2000)","plainTextFormattedCitation":"(Veal, Deere, Ferrari, Piper, &amp; Attfield, 2000)","previouslyFormattedCitation":"(Veal, Deere, Ferrari, Piper, &amp; Attfield, 2000)"},"properties":{"noteIndex":0},"schema":"https://github.com/citation-style-language/schema/raw/master/csl-citation.json"}</w:instrText>
      </w:r>
      <w:r w:rsidR="00E26071">
        <w:fldChar w:fldCharType="separate"/>
      </w:r>
      <w:r w:rsidR="00E26071" w:rsidRPr="00E26071">
        <w:rPr>
          <w:noProof/>
        </w:rPr>
        <w:t>(Veal, Deere, Ferrari, Piper, &amp; Attfield, 2000)</w:t>
      </w:r>
      <w:r w:rsidR="00E26071">
        <w:fldChar w:fldCharType="end"/>
      </w:r>
      <w:r w:rsidR="00E26071">
        <w:t xml:space="preserve"> and optimization issues </w:t>
      </w:r>
      <w:r w:rsidR="00E26071">
        <w:fldChar w:fldCharType="begin" w:fldLock="1"/>
      </w:r>
      <w:r w:rsidR="00B825BC">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E26071">
        <w:fldChar w:fldCharType="separate"/>
      </w:r>
      <w:r w:rsidR="00E26071" w:rsidRPr="00E26071">
        <w:rPr>
          <w:noProof/>
        </w:rPr>
        <w:t>(Emerson et al., 2017)</w:t>
      </w:r>
      <w:r w:rsidR="00E26071">
        <w:fldChar w:fldCharType="end"/>
      </w:r>
      <w:r w:rsidR="00E26071">
        <w:t>.</w:t>
      </w:r>
      <w:r w:rsidR="00B825BC">
        <w:t xml:space="preserve"> Epifluorescence microscopy can be advantageous over flow cytometry as it may be more suitable for low biomass samples </w:t>
      </w:r>
      <w:r w:rsidR="00B825BC">
        <w:fldChar w:fldCharType="begin" w:fldLock="1"/>
      </w:r>
      <w:r w:rsidR="00B825BC">
        <w:instrText>ADDIN CSL_CITATION {"citationItems":[{"id":"ITEM-1","itemData":{"DOI":"10.1073/pnas.1212089110","ISSN":"00278424","PMID":"23359712","abstract":"The composition and prevalence of microorganisms in the middle-to-upper troposphere (8-15 km altitude) and their role in aerosol-cloud-precipitation interactions represent important, unresolved questions for biological and atmospheric science. In particular, airborne microorganisms above the oceans remain essentially uncharacterized, as most work to date is restricted to samples taken near the Earth's surface. Here we report on the microbiome of low- and high-altitude air masses sampled onboard the National Aeronautics and Space Administration DC-8 platform during the 2010 Genesis and Rapid Intensification Processes campaign in the Caribbean Sea. The samples were collected in cloudy and cloud-free air masses before, during, and after two major tropical hurricanes, Earl and Karl. Quantitative PCR and microscopy revealed that viable bacterial cells represented on average around 20% of the total particles in the 0.25- to 1-μm diameter range and were at least an order of magnitude more abundant than fungal cells, suggesting that bacteria represent an important and underestimated fraction of micrometer-sized atmospheric aerosols. The samples from the two hurricanes were characterized by significantly different bacterial communities, revealing that hurricanes aerosolize a large amount of new cells. Nonetheless, 17 bacterial taxa, including taxa that are known to use C1-C4 carbon compounds present in the atmosphere, were found in all samples, indicating that these organisms possess traits that allow survival in the troposphere. The findings presented here suggest that the microbiome is a dynamic and underappreciated aspect of the upper troposphere with potentially important impacts on the hydrological cycle, clouds, and climate.","author":[{"dropping-particle":"","family":"DeLeon-Rodriguez","given":"Natasha","non-dropping-particle":"","parse-names":false,"suffix":""},{"dropping-particle":"","family":"Lathem","given":"Terry L.","non-dropping-particle":"","parse-names":false,"suffix":""},{"dropping-particle":"","family":"Rodriguez-R","given":"Luis M.","non-dropping-particle":"","parse-names":false,"suffix":""},{"dropping-particle":"","family":"Barazesh","given":"James M.","non-dropping-particle":"","parse-names":false,"suffix":""},{"dropping-particle":"","family":"Anderson","given":"Bruce E.","non-dropping-particle":"","parse-names":false,"suffix":""},{"dropping-particle":"","family":"Beyersdorf","given":"Andreas J.","non-dropping-particle":"","parse-names":false,"suffix":""},{"dropping-particle":"","family":"Ziemba","given":"Luke D.","non-dropping-particle":"","parse-names":false,"suffix":""},{"dropping-particle":"","family":"Bergin","given":"Michael","non-dropping-particle":"","parse-names":false,"suffix":""},{"dropping-particle":"","family":"Nenes","given":"Athanasios","non-dropping-particle":"","parse-names":false,"suffix":""},{"dropping-particle":"","family":"Konstantinidis","given":"Konstantinos T.","non-dropping-particle":"","parse-names":false,"suffix":""}],"container-title":"Proceedings of the National Academy of Sciences of the United States of America","id":"ITEM-1","issue":"7","issued":{"date-parts":[["2013"]]},"page":"2575-2580","title":"Microbiome of the upper troposphere: Species composition and prevalence, effects of tropical storms, and atmospheric implications","type":"article-journal","volume":"110"},"uris":["http://www.mendeley.com/documents/?uuid=87375bb2-2ce4-457a-9342-11468cf6dcb6"]}],"mendeley":{"formattedCitation":"(DeLeon-Rodriguez et al., 2013)","plainTextFormattedCitation":"(DeLeon-Rodriguez et al., 2013)","previouslyFormattedCitation":"(DeLeon-Rodriguez et al., 2013)"},"properties":{"noteIndex":0},"schema":"https://github.com/citation-style-language/schema/raw/master/csl-citation.json"}</w:instrText>
      </w:r>
      <w:r w:rsidR="00B825BC">
        <w:fldChar w:fldCharType="separate"/>
      </w:r>
      <w:r w:rsidR="00B825BC" w:rsidRPr="00B825BC">
        <w:rPr>
          <w:noProof/>
        </w:rPr>
        <w:t>(DeLeon-Rodriguez et al., 2013)</w:t>
      </w:r>
      <w:r w:rsidR="00B825BC">
        <w:fldChar w:fldCharType="end"/>
      </w:r>
      <w:r w:rsidR="00B825BC">
        <w:t xml:space="preserve"> and human user analysis may distinguish between cells and non-biological material more easily than a flow cytometry instrument </w:t>
      </w:r>
      <w:r w:rsidR="00B825BC">
        <w:fldChar w:fldCharType="begin" w:fldLock="1"/>
      </w:r>
      <w:r w:rsidR="00B825BC">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fldChar w:fldCharType="separate"/>
      </w:r>
      <w:r w:rsidR="00B825BC" w:rsidRPr="00B825BC">
        <w:rPr>
          <w:noProof/>
        </w:rPr>
        <w:t>(Emerson et al., 2017)</w:t>
      </w:r>
      <w:r w:rsidR="00B825BC">
        <w:fldChar w:fldCharType="end"/>
      </w:r>
      <w:r w:rsidR="00B825BC">
        <w:t xml:space="preserve">. However, flow cytometry is capable of much higher throughput of samples </w:t>
      </w:r>
      <w:r w:rsidR="00B825BC">
        <w:fldChar w:fldCharType="begin" w:fldLock="1"/>
      </w:r>
      <w:r w:rsidR="003B1D27">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B825BC">
        <w:fldChar w:fldCharType="separate"/>
      </w:r>
      <w:r w:rsidR="00B825BC" w:rsidRPr="00B825BC">
        <w:rPr>
          <w:noProof/>
        </w:rPr>
        <w:t>(Emerson et al., 2017)</w:t>
      </w:r>
      <w:r w:rsidR="00B825BC">
        <w:fldChar w:fldCharType="end"/>
      </w:r>
      <w:r w:rsidR="00B825BC">
        <w:t xml:space="preserve">. </w:t>
      </w:r>
    </w:p>
    <w:p w14:paraId="39AF0916" w14:textId="77777777" w:rsidR="00B825BC" w:rsidRDefault="00B825BC" w:rsidP="00C721DC"/>
    <w:p w14:paraId="0F874B78" w14:textId="77777777" w:rsidR="00B825BC" w:rsidRDefault="00B825BC" w:rsidP="00C721DC">
      <w:pPr>
        <w:rPr>
          <w:rFonts w:asciiTheme="minorHAnsi" w:hAnsiTheme="minorHAnsi"/>
        </w:rPr>
      </w:pPr>
    </w:p>
    <w:p w14:paraId="1CC9354A" w14:textId="5466F99C" w:rsidR="00E3708A" w:rsidRDefault="00B825BC" w:rsidP="00C721DC">
      <w:pPr>
        <w:rPr>
          <w:rFonts w:asciiTheme="minorHAnsi" w:hAnsiTheme="minorHAnsi"/>
        </w:rPr>
      </w:pPr>
      <w:r>
        <w:rPr>
          <w:rFonts w:asciiTheme="minorHAnsi" w:hAnsiTheme="minorHAnsi"/>
        </w:rPr>
        <w:t>Transcription analysis</w:t>
      </w:r>
    </w:p>
    <w:p w14:paraId="0D82A64C" w14:textId="1B8F0552" w:rsidR="00B825BC" w:rsidRPr="008E724B" w:rsidRDefault="00B825BC" w:rsidP="00C721DC">
      <w:pPr>
        <w:rPr>
          <w:rFonts w:asciiTheme="minorHAnsi" w:hAnsiTheme="minorHAnsi"/>
        </w:rPr>
      </w:pPr>
      <w:r>
        <w:rPr>
          <w:rFonts w:asciiTheme="minorHAnsi" w:hAnsiTheme="minorHAnsi"/>
        </w:rPr>
        <w:t xml:space="preserve">RNA -based analysis is gaining </w:t>
      </w:r>
      <w:r w:rsidR="003B1D27">
        <w:rPr>
          <w:rFonts w:asciiTheme="minorHAnsi" w:hAnsiTheme="minorHAnsi"/>
        </w:rPr>
        <w:t xml:space="preserve">popularity as transcription is an indication of cellular activity, with a much shorter half-life than DNA </w:t>
      </w:r>
      <w:r w:rsidR="003B1D27">
        <w:rPr>
          <w:rFonts w:asciiTheme="minorHAnsi" w:hAnsiTheme="minorHAnsi"/>
        </w:rPr>
        <w:fldChar w:fldCharType="begin" w:fldLock="1"/>
      </w:r>
      <w:r w:rsidR="003B1D27">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3B1D27">
        <w:rPr>
          <w:rFonts w:asciiTheme="minorHAnsi" w:hAnsiTheme="minorHAnsi"/>
        </w:rPr>
        <w:fldChar w:fldCharType="separate"/>
      </w:r>
      <w:r w:rsidR="003B1D27" w:rsidRPr="003B1D27">
        <w:rPr>
          <w:rFonts w:asciiTheme="minorHAnsi" w:hAnsiTheme="minorHAnsi"/>
          <w:noProof/>
        </w:rPr>
        <w:t>(Emerson et al., 2017)</w:t>
      </w:r>
      <w:r w:rsidR="003B1D27">
        <w:rPr>
          <w:rFonts w:asciiTheme="minorHAnsi" w:hAnsiTheme="minorHAnsi"/>
        </w:rPr>
        <w:fldChar w:fldCharType="end"/>
      </w:r>
      <w:r w:rsidR="003B1D27">
        <w:rPr>
          <w:rFonts w:asciiTheme="minorHAnsi" w:hAnsiTheme="minorHAnsi"/>
        </w:rPr>
        <w:t xml:space="preserve">. RNA-based techniques such as microarrays </w:t>
      </w:r>
      <w:r w:rsidR="003B1D27">
        <w:rPr>
          <w:rFonts w:asciiTheme="minorHAnsi" w:hAnsiTheme="minorHAnsi"/>
        </w:rPr>
        <w:fldChar w:fldCharType="begin" w:fldLock="1"/>
      </w:r>
      <w:r w:rsidR="003B1D27">
        <w:rPr>
          <w:rFonts w:asciiTheme="minorHAnsi" w:hAnsiTheme="minorHAnsi"/>
        </w:rPr>
        <w:instrText>ADDIN CSL_CITATION {"citationItems":[{"id":"ITEM-1","itemData":{"DOI":"10.1128/AEM.05262-11","ISSN":"00992240","PMID":"21764955","abstract":"Environmental microbial community analysis typically involves amplification by PCR, despite well-documented biases. We have developed two methods of PCR-independent microbial community analysis using the high-density microarray PhyloChip: direct hybridization of 16S rRNA (dirRNA) or rRNA converted to doublestranded cDNA (dscDNA). We compared dirRNA and dscDNA communities to PCR-amplified DNA communities using a mock community of eight taxa, as well as experiments derived from three environmental sample types: chromium-contaminated aquifer groundwater, tropical forest soil, and secondary sewage in seawater. Community profiles by both direct hybridization methods showed differences that were expected based on accompanying data but that were missing in PCR-amplified communities. Taxon richness decreased in RNA compared to that in DNA communities, suggesting a subset of 20% in soil and 60% in groundwater that is active; secondary sewage showed no difference between active and inactive populations. Direct hybridization of dscDNA and RNA is thus a viable alternative to PCR-amplified microbial community analysis, providing identification of the active populations within microbial communities that attenuate pollutants, drive global biogeochemical cycles, or proliferate disease states. © 2011, American Society for Microbiology.","author":[{"dropping-particle":"","family":"DeAngelis","given":"Kristen M.","non-dropping-particle":"","parse-names":false,"suffix":""},{"dropping-particle":"","family":"Wu","given":"Cindy H.","non-dropping-particle":"","parse-names":false,"suffix":""},{"dropping-particle":"","family":"Beller","given":"Harry R.","non-dropping-particle":"","parse-names":false,"suffix":""},{"dropping-particle":"","family":"Brodie","given":"Eoin L.","non-dropping-particle":"","parse-names":false,"suffix":""},{"dropping-particle":"","family":"Chakraborty","given":"Romy","non-dropping-particle":"","parse-names":false,"suffix":""},{"dropping-particle":"","family":"DeSantis","given":"Todd Z.","non-dropping-particle":"","parse-names":false,"suffix":""},{"dropping-particle":"","family":"Fortney","given":"Julian L.","non-dropping-particle":"","parse-names":false,"suffix":""},{"dropping-particle":"","family":"Hazen","given":"Terry C.","non-dropping-particle":"","parse-names":false,"suffix":""},{"dropping-particle":"","family":"Osman","given":"Shariff R.","non-dropping-particle":"","parse-names":false,"suffix":""},{"dropping-particle":"","family":"Singer","given":"Mary E.","non-dropping-particle":"","parse-names":false,"suffix":""},{"dropping-particle":"","family":"Tom","given":"Lauren M.","non-dropping-particle":"","parse-names":false,"suffix":""},{"dropping-particle":"","family":"Andersen","given":"Gary L.","non-dropping-particle":"","parse-names":false,"suffix":""}],"container-title":"Applied and Environmental Microbiology","id":"ITEM-1","issue":"18","issued":{"date-parts":[["2011"]]},"page":"6313-6322","title":"PCR amplification-independent methods for detection of microbial communities by the high-density microarray PhyloChip","type":"article-journal","volume":"77"},"uris":["http://www.mendeley.com/documents/?uuid=d4a4f2c0-c7cd-41e6-9fe6-24ff87b9a88a"]}],"mendeley":{"formattedCitation":"(DeAngelis et al., 2011)","plainTextFormattedCitation":"(DeAngelis et al., 2011)","previouslyFormattedCitation":"(DeAngelis et al., 2011)"},"properties":{"noteIndex":0},"schema":"https://github.com/citation-style-language/schema/raw/master/csl-citation.json"}</w:instrText>
      </w:r>
      <w:r w:rsidR="003B1D27">
        <w:rPr>
          <w:rFonts w:asciiTheme="minorHAnsi" w:hAnsiTheme="minorHAnsi"/>
        </w:rPr>
        <w:fldChar w:fldCharType="separate"/>
      </w:r>
      <w:r w:rsidR="003B1D27" w:rsidRPr="003B1D27">
        <w:rPr>
          <w:rFonts w:asciiTheme="minorHAnsi" w:hAnsiTheme="minorHAnsi"/>
          <w:noProof/>
        </w:rPr>
        <w:t>(DeAngelis et al., 2011)</w:t>
      </w:r>
      <w:r w:rsidR="003B1D27">
        <w:rPr>
          <w:rFonts w:asciiTheme="minorHAnsi" w:hAnsiTheme="minorHAnsi"/>
        </w:rPr>
        <w:fldChar w:fldCharType="end"/>
      </w:r>
      <w:r w:rsidR="003B1D27">
        <w:rPr>
          <w:rFonts w:asciiTheme="minorHAnsi" w:hAnsiTheme="minorHAnsi"/>
        </w:rPr>
        <w:t xml:space="preserve">, qPCR, 16S rRNA sequencing </w:t>
      </w:r>
      <w:r w:rsidR="003B1D27">
        <w:rPr>
          <w:rFonts w:asciiTheme="minorHAnsi" w:hAnsiTheme="minorHAnsi"/>
        </w:rPr>
        <w:fldChar w:fldCharType="begin" w:fldLock="1"/>
      </w:r>
      <w:r w:rsidR="003B1D27">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2015)"},"properties":{"noteIndex":0},"schema":"https://github.com/citation-style-language/schema/raw/master/csl-citation.json"}</w:instrText>
      </w:r>
      <w:r w:rsidR="003B1D27">
        <w:rPr>
          <w:rFonts w:asciiTheme="minorHAnsi" w:hAnsiTheme="minorHAnsi"/>
        </w:rPr>
        <w:fldChar w:fldCharType="separate"/>
      </w:r>
      <w:r w:rsidR="003B1D27" w:rsidRPr="003B1D27">
        <w:rPr>
          <w:rFonts w:asciiTheme="minorHAnsi" w:hAnsiTheme="minorHAnsi"/>
          <w:noProof/>
        </w:rPr>
        <w:t>(Schostag et al., 2015)</w:t>
      </w:r>
      <w:r w:rsidR="003B1D27">
        <w:rPr>
          <w:rFonts w:asciiTheme="minorHAnsi" w:hAnsiTheme="minorHAnsi"/>
        </w:rPr>
        <w:fldChar w:fldCharType="end"/>
      </w:r>
      <w:r w:rsidR="003B1D27">
        <w:rPr>
          <w:rFonts w:asciiTheme="minorHAnsi" w:hAnsiTheme="minorHAnsi"/>
        </w:rPr>
        <w:t xml:space="preserve"> and metatranscriptomics </w:t>
      </w:r>
      <w:r w:rsidR="003B1D27">
        <w:rPr>
          <w:rFonts w:asciiTheme="minorHAnsi" w:hAnsiTheme="minorHAnsi"/>
        </w:rPr>
        <w:fldChar w:fldCharType="begin" w:fldLock="1"/>
      </w:r>
      <w:r w:rsidR="003B1D27">
        <w:rPr>
          <w:rFonts w:asciiTheme="minorHAnsi" w:hAnsiTheme="minorHAnsi"/>
        </w:rPr>
        <w:instrText>ADDIN CSL_CITATION {"citationItems":[{"id":"ITEM-1","itemData":{"DOI":"10.1038/ismej.2015.30","ISSN":"17517370","PMID":"25822483","abstract":"The high numbers and diversity of protists in soil systems have long been presumed, but their true diversity and community composition have remained largely concealed. Traditional cultivation-based methods miss a majority of taxa, whereas molecular barcoding approaches employing PCR introduce significant biases in reported community composition of soil protists. Here, we applied a metatranscriptomic approach to assess the protist community in 12 mineral and organic soil samples from different vegetation types and climatic zones using small subunit ribosomal RNA transcripts as marker. We detected a broad diversity of soil protists spanning across all known eukaryotic supergroups and revealed a strikingly different community composition than shown before. Protist communities differed strongly between sites, with Rhizaria and Amoebozoa dominating in forest and grassland soils, while Alveolata were most abundant in peat soils. The Amoebozoa were comprised of Tubulinea, followed with decreasing abundance by Discosea, Variosea and Mycetozoa. Transcripts of Oomycetes, Apicomplexa and Ichthyosporea suggest soil as reservoir of parasitic protist taxa. Further, Foraminifera and Choanoflagellida were ubiquitously detected, showing that these typically marine and freshwater protists are autochthonous members of the soil microbiota. To the best of our knowledge, this metatranscriptomic study provides the most comprehensive picture of active protist communities in soils to date, which is essential to target the ecological roles of protists in the complex soil system.","author":[{"dropping-particle":"","family":"Geisen","given":"Stefan","non-dropping-particle":"","parse-names":false,"suffix":""},{"dropping-particle":"","family":"Tveit","given":"Alexander T.","non-dropping-particle":"","parse-names":false,"suffix":""},{"dropping-particle":"","family":"Clark","given":"Ian M.","non-dropping-particle":"","parse-names":false,"suffix":""},{"dropping-particle":"","family":"Richter","given":"Andreas","non-dropping-particle":"","parse-names":false,"suffix":""},{"dropping-particle":"","family":"Svenning","given":"Mette M.","non-dropping-particle":"","parse-names":false,"suffix":""},{"dropping-particle":"","family":"Bonkowski","given":"Michael","non-dropping-particle":"","parse-names":false,"suffix":""},{"dropping-particle":"","family":"Urich","given":"Tim","non-dropping-particle":"","parse-names":false,"suffix":""}],"container-title":"ISME Journal","id":"ITEM-1","issue":"10","issued":{"date-parts":[["2015"]]},"page":"2178-2190","publisher":"Nature Publishing Group","title":"Metatranscriptomic census of active protists in soils","type":"article-journal","volume":"9"},"uris":["http://www.mendeley.com/documents/?uuid=0fe7b515-7591-4592-b729-167872308f3a"]}],"mendeley":{"formattedCitation":"(Geisen et al., 2015)","plainTextFormattedCitation":"(Geisen et al., 2015)","previouslyFormattedCitation":"(Geisen et al., 2015)"},"properties":{"noteIndex":0},"schema":"https://github.com/citation-style-language/schema/raw/master/csl-citation.json"}</w:instrText>
      </w:r>
      <w:r w:rsidR="003B1D27">
        <w:rPr>
          <w:rFonts w:asciiTheme="minorHAnsi" w:hAnsiTheme="minorHAnsi"/>
        </w:rPr>
        <w:fldChar w:fldCharType="separate"/>
      </w:r>
      <w:r w:rsidR="003B1D27" w:rsidRPr="003B1D27">
        <w:rPr>
          <w:rFonts w:asciiTheme="minorHAnsi" w:hAnsiTheme="minorHAnsi"/>
          <w:noProof/>
        </w:rPr>
        <w:t>(Geisen et al., 2015)</w:t>
      </w:r>
      <w:r w:rsidR="003B1D27">
        <w:rPr>
          <w:rFonts w:asciiTheme="minorHAnsi" w:hAnsiTheme="minorHAnsi"/>
        </w:rPr>
        <w:fldChar w:fldCharType="end"/>
      </w:r>
      <w:r w:rsidR="003B1D27">
        <w:rPr>
          <w:rFonts w:asciiTheme="minorHAnsi" w:hAnsiTheme="minorHAnsi"/>
        </w:rPr>
        <w:t xml:space="preserve"> can be applied to a variety of organisms and environments. </w:t>
      </w:r>
      <w:bookmarkStart w:id="31" w:name="_GoBack"/>
      <w:bookmarkEnd w:id="31"/>
      <w:r w:rsidR="003B1D27">
        <w:rPr>
          <w:rFonts w:asciiTheme="minorHAnsi" w:hAnsiTheme="minorHAnsi"/>
        </w:rPr>
        <w:t xml:space="preserve"> </w:t>
      </w:r>
    </w:p>
    <w:p w14:paraId="42AD131D" w14:textId="77777777" w:rsidR="00461D7B" w:rsidRPr="00091DAD" w:rsidRDefault="00461D7B" w:rsidP="00DC2A24"/>
    <w:p w14:paraId="6B584CB4" w14:textId="28152A67" w:rsidR="00DC2A24" w:rsidRDefault="00DC2A24" w:rsidP="00DC2A24">
      <w:pPr>
        <w:pStyle w:val="Heading3"/>
      </w:pPr>
      <w:bookmarkStart w:id="32" w:name="_Toc63092863"/>
      <w:r>
        <w:t>Knowledge gaps</w:t>
      </w:r>
      <w:bookmarkEnd w:id="32"/>
    </w:p>
    <w:p w14:paraId="495603C9" w14:textId="77777777" w:rsidR="00DC2A24" w:rsidRDefault="00DC2A24" w:rsidP="00DC2A24"/>
    <w:p w14:paraId="2DDD4B23" w14:textId="77777777" w:rsidR="00DC2A24" w:rsidRPr="003C1E05" w:rsidRDefault="00DC2A24" w:rsidP="003453BB">
      <w:pPr>
        <w:pStyle w:val="ListParagraph"/>
        <w:numPr>
          <w:ilvl w:val="0"/>
          <w:numId w:val="4"/>
        </w:numPr>
        <w:rPr>
          <w:rFonts w:cstheme="majorHAnsi"/>
        </w:rPr>
      </w:pPr>
      <w:r w:rsidRPr="003C1E05">
        <w:rPr>
          <w:rFonts w:cstheme="majorHAnsi"/>
        </w:rPr>
        <w:t>Use literature review to add detail to this knowledge gaps section</w:t>
      </w:r>
    </w:p>
    <w:p w14:paraId="1D9843DA" w14:textId="77777777" w:rsidR="00DC2A24" w:rsidRPr="003C1E05" w:rsidRDefault="00DC2A24" w:rsidP="003453BB">
      <w:pPr>
        <w:pStyle w:val="ListParagraph"/>
        <w:numPr>
          <w:ilvl w:val="0"/>
          <w:numId w:val="4"/>
        </w:numPr>
        <w:rPr>
          <w:rFonts w:cstheme="majorHAnsi"/>
        </w:rPr>
      </w:pPr>
      <w:r w:rsidRPr="003C1E05">
        <w:rPr>
          <w:rFonts w:cstheme="majorHAnsi"/>
        </w:rPr>
        <w:t>Why haven’t these questions been answered before?</w:t>
      </w:r>
    </w:p>
    <w:p w14:paraId="756FB644" w14:textId="77777777" w:rsidR="00DC2A24" w:rsidRPr="003C1E05" w:rsidRDefault="00DC2A24" w:rsidP="003453BB">
      <w:pPr>
        <w:pStyle w:val="ListParagraph"/>
        <w:numPr>
          <w:ilvl w:val="0"/>
          <w:numId w:val="4"/>
        </w:numPr>
        <w:rPr>
          <w:rFonts w:cstheme="majorHAnsi"/>
        </w:rPr>
      </w:pPr>
      <w:r w:rsidRPr="003C1E05">
        <w:rPr>
          <w:rFonts w:cstheme="majorHAnsi"/>
        </w:rPr>
        <w:t>What will I do differently?</w:t>
      </w:r>
    </w:p>
    <w:p w14:paraId="59B0581F" w14:textId="77777777" w:rsidR="00DC2A24" w:rsidRPr="003C1E05" w:rsidRDefault="00DC2A24" w:rsidP="00DC2A24">
      <w:pPr>
        <w:rPr>
          <w:rFonts w:asciiTheme="minorHAnsi" w:hAnsiTheme="minorHAnsi" w:cstheme="majorHAnsi"/>
        </w:rPr>
      </w:pPr>
    </w:p>
    <w:p w14:paraId="5D317C32"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A major knowledge gap in the study of cryoconite ecology is the lack of differentiation between abundant and rare taxa, as well as active and dormant communities. Few studies addressing activity and dormancy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et al., 2015)</w:t>
      </w:r>
      <w:r w:rsidRPr="003C1E05">
        <w:rPr>
          <w:rFonts w:asciiTheme="minorHAnsi" w:hAnsiTheme="minorHAnsi" w:cstheme="majorHAnsi"/>
        </w:rPr>
        <w:fldChar w:fldCharType="end"/>
      </w:r>
      <w:r w:rsidRPr="003C1E05">
        <w:rPr>
          <w:rFonts w:asciiTheme="minorHAnsi" w:hAnsiTheme="minorHAnsi" w:cstheme="majorHAnsi"/>
        </w:rPr>
        <w:t>.</w:t>
      </w:r>
    </w:p>
    <w:p w14:paraId="4E766953" w14:textId="77777777" w:rsidR="00DC2A24" w:rsidRPr="003C1E05" w:rsidRDefault="00DC2A24" w:rsidP="00DC2A24">
      <w:pPr>
        <w:rPr>
          <w:rFonts w:asciiTheme="minorHAnsi" w:hAnsiTheme="minorHAnsi" w:cstheme="majorHAnsi"/>
        </w:rPr>
      </w:pPr>
    </w:p>
    <w:p w14:paraId="03DC19FA" w14:textId="0FE42CE6"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Default="00DC2A24" w:rsidP="00DC2A24"/>
    <w:p w14:paraId="11263B64" w14:textId="77777777" w:rsidR="00DC2A24" w:rsidRDefault="00DC2A24" w:rsidP="003453BB">
      <w:pPr>
        <w:pStyle w:val="ListParagraph"/>
        <w:numPr>
          <w:ilvl w:val="0"/>
          <w:numId w:val="21"/>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4B0C30D" w14:textId="77777777" w:rsidR="00DC2A24" w:rsidRDefault="00DC2A24" w:rsidP="00DC2A24"/>
    <w:p w14:paraId="4C37B339" w14:textId="4AE7FD85" w:rsidR="00DC2A24" w:rsidRDefault="00DC2A24" w:rsidP="00DC2A24">
      <w:pPr>
        <w:pStyle w:val="Heading2"/>
      </w:pPr>
      <w:bookmarkStart w:id="33" w:name="_Toc63092864"/>
      <w:r>
        <w:t>Biogeography and community assembly</w:t>
      </w:r>
      <w:bookmarkEnd w:id="33"/>
      <w:r>
        <w:t xml:space="preserve"> </w:t>
      </w:r>
    </w:p>
    <w:p w14:paraId="407415B7" w14:textId="77777777" w:rsidR="00DC2A24" w:rsidRDefault="00DC2A24" w:rsidP="00DC2A24"/>
    <w:p w14:paraId="4071D44A" w14:textId="1B1CE2AB" w:rsidR="00DC2A24" w:rsidRPr="00DC2A24" w:rsidRDefault="00DC2A24" w:rsidP="003453BB">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7777777"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Pr="00DC2A2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Pr="00DC2A24">
        <w:rPr>
          <w:rFonts w:asciiTheme="minorHAnsi" w:hAnsiTheme="minorHAnsi" w:cs="Arial"/>
          <w:noProof/>
          <w:sz w:val="22"/>
          <w:szCs w:val="22"/>
        </w:rPr>
        <w:t>(J. L. 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lastRenderedPageBreak/>
        <w:t>(Chase and Myers, 2011) Disentangling the importance of niches from stochastic processes across scales</w:t>
      </w:r>
    </w:p>
    <w:p w14:paraId="5A8A1DDE" w14:textId="4FBEE65B"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sidR="00704A38">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P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7EBBD100" w14:textId="77777777" w:rsidR="00DC2A24" w:rsidRPr="00DC2A24" w:rsidRDefault="00DC2A24" w:rsidP="00DC2A24">
      <w:pPr>
        <w:rPr>
          <w:rFonts w:asciiTheme="minorHAnsi" w:hAnsiTheme="minorHAnsi"/>
        </w:rPr>
      </w:pPr>
    </w:p>
    <w:p w14:paraId="064DF141" w14:textId="77777777" w:rsidR="00DC2A24" w:rsidRPr="00DC2A24" w:rsidRDefault="00DC2A24" w:rsidP="003453BB">
      <w:pPr>
        <w:pStyle w:val="ListParagraph"/>
        <w:numPr>
          <w:ilvl w:val="0"/>
          <w:numId w:val="17"/>
        </w:numPr>
      </w:pPr>
      <w:r w:rsidRPr="00DC2A24">
        <w:t xml:space="preserve">Whilst individual prokaryotic cells have almost negligible biomass, their extremely high abundances mean they account for a substantial contribution to global biomass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772CEEA7" w14:textId="77777777" w:rsidR="00DC2A24" w:rsidRPr="00DC2A24" w:rsidRDefault="00DC2A24" w:rsidP="003453BB">
      <w:pPr>
        <w:pStyle w:val="ListParagraph"/>
        <w:numPr>
          <w:ilvl w:val="0"/>
          <w:numId w:val="17"/>
        </w:numPr>
      </w:pPr>
      <w:r w:rsidRPr="00DC2A24">
        <w:t xml:space="preserve">High microbial functional diversity means microbial communities place essential roles in ecosystem functioning and biogeochemical cycling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11CC64AC" w14:textId="77777777" w:rsidR="00DC2A24" w:rsidRPr="00DC2A24" w:rsidRDefault="00DC2A24" w:rsidP="003453BB">
      <w:pPr>
        <w:pStyle w:val="ListParagraph"/>
        <w:numPr>
          <w:ilvl w:val="0"/>
          <w:numId w:val="17"/>
        </w:numPr>
      </w:pPr>
      <w:r w:rsidRPr="00DC2A24">
        <w:t xml:space="preserve">To understand the Earth system’s functioning we must understand the distribution of microbial communities throughout the biosphere and the community assembly mechanisms that control that distribution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693ED274" w14:textId="77777777" w:rsidR="00DC2A24" w:rsidRPr="00DC2A24" w:rsidRDefault="00DC2A24" w:rsidP="003453BB">
      <w:pPr>
        <w:pStyle w:val="ListParagraph"/>
        <w:numPr>
          <w:ilvl w:val="0"/>
          <w:numId w:val="17"/>
        </w:numPr>
      </w:pPr>
      <w:r w:rsidRPr="00DC2A24">
        <w:t xml:space="preserve">Bacteria can exhibit strong distance-decay patterns and taxon-area relationships with z values similar to those reported for macroorganisms </w:t>
      </w:r>
      <w:r w:rsidRPr="00DC2A24">
        <w:fldChar w:fldCharType="begin" w:fldLock="1"/>
      </w:r>
      <w:r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Pr="00DC2A24">
        <w:fldChar w:fldCharType="separate"/>
      </w:r>
      <w:r w:rsidRPr="00DC2A24">
        <w:rPr>
          <w:noProof/>
        </w:rPr>
        <w:t>(Bay et al., 2020)</w:t>
      </w:r>
      <w:r w:rsidRPr="00DC2A24">
        <w:fldChar w:fldCharType="end"/>
      </w:r>
      <w:r w:rsidRPr="00DC2A24">
        <w:t>.</w:t>
      </w:r>
    </w:p>
    <w:p w14:paraId="2A1CA048" w14:textId="77777777" w:rsidR="00DC2A24" w:rsidRPr="00DC2A24" w:rsidRDefault="00DC2A24" w:rsidP="003453BB">
      <w:pPr>
        <w:pStyle w:val="ListParagraph"/>
        <w:numPr>
          <w:ilvl w:val="0"/>
          <w:numId w:val="17"/>
        </w:numPr>
      </w:pPr>
      <w:r w:rsidRPr="00DC2A24">
        <w:t>Biodiversity is heterogeneously structured through space and time. The biogeography, or geographic distribution, of plants and animals has been studied since the 18</w:t>
      </w:r>
      <w:r w:rsidRPr="00DC2A24">
        <w:rPr>
          <w:vertAlign w:val="superscript"/>
        </w:rPr>
        <w:t>th</w:t>
      </w:r>
      <w:r w:rsidRPr="00DC2A24">
        <w:t xml:space="preserve"> century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73DB277" w14:textId="3B251477" w:rsidR="00DC2A24" w:rsidRPr="00DC2A24" w:rsidRDefault="00DC2A24" w:rsidP="003453BB">
      <w:pPr>
        <w:pStyle w:val="ListParagraph"/>
        <w:numPr>
          <w:ilvl w:val="0"/>
          <w:numId w:val="17"/>
        </w:numPr>
      </w:pPr>
      <w:r w:rsidRPr="00DC2A24">
        <w:t xml:space="preserve">These biogeographic patterns include latitudinal structuring, species-abundance distributions, species-area relationships, distance-decay relationships and species-time relationships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r w:rsidRPr="00DC2A24">
        <w:t xml:space="preserve">. </w:t>
      </w:r>
    </w:p>
    <w:p w14:paraId="04F43D93" w14:textId="77777777" w:rsidR="00DC2A24" w:rsidRPr="00DC2A24" w:rsidRDefault="00DC2A24" w:rsidP="003453BB">
      <w:pPr>
        <w:pStyle w:val="ListParagraph"/>
        <w:numPr>
          <w:ilvl w:val="0"/>
          <w:numId w:val="17"/>
        </w:numPr>
      </w:pPr>
      <w:r w:rsidRPr="00DC2A24">
        <w:t xml:space="preserve">By understanding the biogeography of species we can gain insight into the mechanisms that maintain diversity in a given system, such as colonisation, extinction, speciation, biotic and abiotic interactions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8EAE8AD" w14:textId="77777777" w:rsidR="00DC2A24" w:rsidRPr="00DC2A24" w:rsidRDefault="00DC2A24" w:rsidP="003453BB">
      <w:pPr>
        <w:pStyle w:val="ListParagraph"/>
        <w:numPr>
          <w:ilvl w:val="0"/>
          <w:numId w:val="17"/>
        </w:numPr>
      </w:pPr>
      <w:r w:rsidRPr="00DC2A24">
        <w:t xml:space="preserve">Microbial biogeography has been fairly neglected within the literature, with study of microbial biogeography conforming to the assumption that “Everything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That is, patterns in microbial geographic distribution are the result of niche filtering or environmental selection, reducing the topic of microbial biogeography to one concerned with understanding the species niche. </w:t>
      </w:r>
    </w:p>
    <w:p w14:paraId="56ECF822" w14:textId="4DEE1863" w:rsidR="00DC2A24" w:rsidRPr="00DC2A24" w:rsidRDefault="00DC2A24" w:rsidP="003453BB">
      <w:pPr>
        <w:pStyle w:val="ListParagraph"/>
        <w:numPr>
          <w:ilvl w:val="0"/>
          <w:numId w:val="17"/>
        </w:numPr>
      </w:pPr>
      <w:r w:rsidRPr="00DC2A24">
        <w:t xml:space="preserve">However, with the assent of powerful genetic techniques over classic culturing methods, microbial ecologists now have the tools to make more accurate assessments of microbial biodiversity in a given habitat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 xml:space="preserve">. This has led to several studies producing evidence of microorganisms following similar biogeographic patterns to those observed in macroorganisms </w:t>
      </w:r>
      <w:r w:rsidRPr="00DC2A24">
        <w:fldChar w:fldCharType="begin" w:fldLock="1"/>
      </w:r>
      <w:r w:rsidR="00F76252">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Ager, et al., 2005; Van Der Gast et al., 2006, 2005)","plainTextFormattedCitation":"(T. Bell, Ager, et al., 2005; Van Der Gast et al., 2006, 2005)","previouslyFormattedCitation":"(T. Bell, Ager, et al., 2005; Van Der Gast et al., 2006, 2005)"},"properties":{"noteIndex":0},"schema":"https://github.com/citation-style-language/schema/raw/master/csl-citation.json"}</w:instrText>
      </w:r>
      <w:r w:rsidRPr="00DC2A24">
        <w:fldChar w:fldCharType="separate"/>
      </w:r>
      <w:r w:rsidR="00F76252" w:rsidRPr="00F76252">
        <w:rPr>
          <w:noProof/>
        </w:rPr>
        <w:t>(T. Bell, Ager, et al., 2005; Van Der Gast et al., 2006, 2005)</w:t>
      </w:r>
      <w:r w:rsidRPr="00DC2A24">
        <w:fldChar w:fldCharType="end"/>
      </w:r>
      <w:r w:rsidRPr="00DC2A24">
        <w:t xml:space="preserve">. </w:t>
      </w:r>
    </w:p>
    <w:p w14:paraId="5BF80E89" w14:textId="77777777" w:rsidR="00DC2A24" w:rsidRPr="00DC2A24" w:rsidRDefault="00DC2A24" w:rsidP="003453BB">
      <w:pPr>
        <w:pStyle w:val="ListParagraph"/>
        <w:numPr>
          <w:ilvl w:val="0"/>
          <w:numId w:val="17"/>
        </w:numPr>
      </w:pPr>
      <w:r w:rsidRPr="00DC2A24">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565283F8" w14:textId="77777777" w:rsidR="00DC2A24" w:rsidRPr="00DC2A24" w:rsidRDefault="00DC2A24" w:rsidP="003453BB">
      <w:pPr>
        <w:pStyle w:val="ListParagraph"/>
        <w:numPr>
          <w:ilvl w:val="0"/>
          <w:numId w:val="17"/>
        </w:numPr>
      </w:pPr>
      <w:r w:rsidRPr="00DC2A24">
        <w:lastRenderedPageBreak/>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9DB801" w14:textId="77777777" w:rsidR="00DC2A24" w:rsidRPr="00DC2A24" w:rsidRDefault="00DC2A24" w:rsidP="003453BB">
      <w:pPr>
        <w:pStyle w:val="ListParagraph"/>
        <w:numPr>
          <w:ilvl w:val="0"/>
          <w:numId w:val="17"/>
        </w:numPr>
      </w:pPr>
      <w:r w:rsidRPr="00DC2A24">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5BA8E251" w14:textId="77777777" w:rsidR="00DC2A24" w:rsidRPr="00DC2A24" w:rsidRDefault="00DC2A24" w:rsidP="003453BB">
      <w:pPr>
        <w:pStyle w:val="ListParagraph"/>
        <w:numPr>
          <w:ilvl w:val="0"/>
          <w:numId w:val="17"/>
        </w:numPr>
      </w:pPr>
      <w:r w:rsidRPr="00DC2A24">
        <w:t xml:space="preserve">A prominent theme in biogeography is the relative influence of historical events, such as dispersal or past environmental conditions, and contemporary conditions, that is the current environmental conditions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FF231A" w14:textId="77777777" w:rsidR="00DC2A24" w:rsidRPr="00DC2A24" w:rsidRDefault="00DC2A24" w:rsidP="003453BB">
      <w:pPr>
        <w:pStyle w:val="ListParagraph"/>
        <w:numPr>
          <w:ilvl w:val="0"/>
          <w:numId w:val="17"/>
        </w:numPr>
      </w:pPr>
      <w:r w:rsidRPr="00DC2A24">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6EF288F0" w14:textId="1B3686DB" w:rsidR="00DC2A24" w:rsidRPr="00DC2A24" w:rsidRDefault="00DC2A24" w:rsidP="003453BB">
      <w:pPr>
        <w:pStyle w:val="ListParagraph"/>
        <w:numPr>
          <w:ilvl w:val="0"/>
          <w:numId w:val="17"/>
        </w:numPr>
      </w:pPr>
      <w:r w:rsidRPr="00DC2A24">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rsidRPr="00DC2A24">
        <w:fldChar w:fldCharType="begin" w:fldLock="1"/>
      </w:r>
      <w:r w:rsidRPr="00DC2A24">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rsidRPr="00DC2A24">
        <w:fldChar w:fldCharType="separate"/>
      </w:r>
      <w:r w:rsidRPr="00DC2A24">
        <w:rPr>
          <w:noProof/>
        </w:rPr>
        <w:t>(J. Green et al., 2004)</w:t>
      </w:r>
      <w:r w:rsidRPr="00DC2A24">
        <w:fldChar w:fldCharType="end"/>
      </w:r>
      <w:r w:rsidRPr="00DC2A24">
        <w:t xml:space="preserve"> or insular, island-like habitats </w:t>
      </w:r>
      <w:r w:rsidRPr="00DC2A24">
        <w:fldChar w:fldCharType="begin" w:fldLock="1"/>
      </w:r>
      <w:r w:rsidR="00F76252">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Ager, et al., 2005)","plainTextFormattedCitation":"(T. Bell, Ager, et al., 2005)","previouslyFormattedCitation":"(T. Bell, Ager, et al., 2005)"},"properties":{"noteIndex":0},"schema":"https://github.com/citation-style-language/schema/raw/master/csl-citation.json"}</w:instrText>
      </w:r>
      <w:r w:rsidRPr="00DC2A24">
        <w:fldChar w:fldCharType="separate"/>
      </w:r>
      <w:r w:rsidR="00F76252" w:rsidRPr="00F76252">
        <w:rPr>
          <w:noProof/>
        </w:rPr>
        <w:t>(T. Bell, Ager, et al., 2005)</w:t>
      </w:r>
      <w:r w:rsidRPr="00DC2A24">
        <w:fldChar w:fldCharType="end"/>
      </w:r>
      <w:r w:rsidRPr="00DC2A24">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697C5FFD" w14:textId="77777777" w:rsidR="00DC2A24" w:rsidRPr="00DC2A24" w:rsidRDefault="00DC2A24" w:rsidP="003453BB">
      <w:pPr>
        <w:pStyle w:val="ListParagraph"/>
        <w:numPr>
          <w:ilvl w:val="0"/>
          <w:numId w:val="17"/>
        </w:numPr>
      </w:pPr>
      <w:r w:rsidRPr="00DC2A24">
        <w:t xml:space="preserve">Province = an area in which the assemblage is a result of historical contingencies (like Australia is a province in which the biota are a result of the historical connections with other landmasses, and subsequent isolation) </w:t>
      </w:r>
    </w:p>
    <w:p w14:paraId="637B500A" w14:textId="77777777" w:rsidR="00DC2A24" w:rsidRPr="00DC2A24" w:rsidRDefault="00DC2A24" w:rsidP="003453BB">
      <w:pPr>
        <w:pStyle w:val="ListParagraph"/>
        <w:numPr>
          <w:ilvl w:val="0"/>
          <w:numId w:val="17"/>
        </w:numPr>
      </w:pPr>
      <w:r w:rsidRPr="00DC2A24">
        <w:t>Habitat type = area within a province in which biotic and abiotic factors dictate which assemblages can live there (various habitat types within Australia will support various assemblages)</w:t>
      </w:r>
    </w:p>
    <w:p w14:paraId="0CBA7564" w14:textId="77777777" w:rsidR="00DC2A24" w:rsidRPr="00DC2A24" w:rsidRDefault="00DC2A24" w:rsidP="00DC2A24">
      <w:pPr>
        <w:ind w:left="360"/>
        <w:rPr>
          <w:rFonts w:asciiTheme="minorHAnsi" w:hAnsiTheme="minorHAnsi"/>
        </w:rPr>
      </w:pPr>
    </w:p>
    <w:tbl>
      <w:tblPr>
        <w:tblStyle w:val="TableGrid"/>
        <w:tblW w:w="0" w:type="auto"/>
        <w:tblLook w:val="04A0" w:firstRow="1" w:lastRow="0" w:firstColumn="1" w:lastColumn="0" w:noHBand="0" w:noVBand="1"/>
      </w:tblPr>
      <w:tblGrid>
        <w:gridCol w:w="2225"/>
        <w:gridCol w:w="1936"/>
        <w:gridCol w:w="2638"/>
        <w:gridCol w:w="2211"/>
      </w:tblGrid>
      <w:tr w:rsidR="00DC2A24" w:rsidRPr="00DC2A24" w14:paraId="5F58A334" w14:textId="77777777" w:rsidTr="00DC2A24">
        <w:tc>
          <w:tcPr>
            <w:tcW w:w="4162" w:type="dxa"/>
            <w:gridSpan w:val="2"/>
          </w:tcPr>
          <w:p w14:paraId="68362410" w14:textId="77777777" w:rsidR="00DC2A24" w:rsidRPr="00DC2A24" w:rsidRDefault="00DC2A24" w:rsidP="00DC2A24">
            <w:pPr>
              <w:rPr>
                <w:rFonts w:asciiTheme="minorHAnsi" w:hAnsiTheme="minorHAnsi"/>
              </w:rPr>
            </w:pPr>
            <w:r w:rsidRPr="00DC2A24">
              <w:rPr>
                <w:rFonts w:asciiTheme="minorHAnsi" w:hAnsiTheme="minorHAnsi"/>
              </w:rPr>
              <w:lastRenderedPageBreak/>
              <w:t>Historical Events (can be ancient or relatively recent – anything not acting in the immediate present)</w:t>
            </w:r>
          </w:p>
        </w:tc>
        <w:tc>
          <w:tcPr>
            <w:tcW w:w="4849" w:type="dxa"/>
            <w:gridSpan w:val="2"/>
          </w:tcPr>
          <w:p w14:paraId="0012767F" w14:textId="77777777" w:rsidR="00DC2A24" w:rsidRPr="00DC2A24" w:rsidRDefault="00DC2A24" w:rsidP="00DC2A24">
            <w:pPr>
              <w:rPr>
                <w:rFonts w:asciiTheme="minorHAnsi" w:hAnsiTheme="minorHAnsi"/>
              </w:rPr>
            </w:pPr>
            <w:r w:rsidRPr="00DC2A24">
              <w:rPr>
                <w:rFonts w:asciiTheme="minorHAnsi" w:hAnsiTheme="minorHAnsi"/>
              </w:rPr>
              <w:t>Contemporary Factors</w:t>
            </w:r>
          </w:p>
        </w:tc>
      </w:tr>
      <w:tr w:rsidR="00DC2A24" w:rsidRPr="00DC2A24" w14:paraId="044FB007" w14:textId="77777777" w:rsidTr="00DC2A24">
        <w:tc>
          <w:tcPr>
            <w:tcW w:w="2226" w:type="dxa"/>
          </w:tcPr>
          <w:p w14:paraId="6679DD27"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1936" w:type="dxa"/>
          </w:tcPr>
          <w:p w14:paraId="6C2611C8" w14:textId="77777777" w:rsidR="00DC2A24" w:rsidRPr="00DC2A24" w:rsidRDefault="00DC2A24" w:rsidP="00DC2A24">
            <w:pPr>
              <w:rPr>
                <w:rFonts w:asciiTheme="minorHAnsi" w:hAnsiTheme="minorHAnsi"/>
              </w:rPr>
            </w:pPr>
            <w:r w:rsidRPr="00DC2A24">
              <w:rPr>
                <w:rFonts w:asciiTheme="minorHAnsi" w:hAnsiTheme="minorHAnsi"/>
              </w:rPr>
              <w:t>Deterministic</w:t>
            </w:r>
          </w:p>
        </w:tc>
        <w:tc>
          <w:tcPr>
            <w:tcW w:w="2638" w:type="dxa"/>
          </w:tcPr>
          <w:p w14:paraId="0B852616"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2211" w:type="dxa"/>
          </w:tcPr>
          <w:p w14:paraId="0E12DA5C" w14:textId="77777777" w:rsidR="00DC2A24" w:rsidRPr="00DC2A24" w:rsidRDefault="00DC2A24" w:rsidP="00DC2A24">
            <w:pPr>
              <w:rPr>
                <w:rFonts w:asciiTheme="minorHAnsi" w:hAnsiTheme="minorHAnsi"/>
              </w:rPr>
            </w:pPr>
            <w:r w:rsidRPr="00DC2A24">
              <w:rPr>
                <w:rFonts w:asciiTheme="minorHAnsi" w:hAnsiTheme="minorHAnsi"/>
              </w:rPr>
              <w:t>Deterministic</w:t>
            </w:r>
          </w:p>
        </w:tc>
      </w:tr>
      <w:tr w:rsidR="00DC2A24" w:rsidRPr="00DC2A24" w14:paraId="660E7A92" w14:textId="77777777" w:rsidTr="00DC2A24">
        <w:tc>
          <w:tcPr>
            <w:tcW w:w="2226" w:type="dxa"/>
          </w:tcPr>
          <w:p w14:paraId="00209D4A" w14:textId="77777777" w:rsidR="00DC2A24" w:rsidRPr="00DC2A24" w:rsidRDefault="00DC2A24" w:rsidP="00DC2A24">
            <w:pPr>
              <w:rPr>
                <w:rFonts w:asciiTheme="minorHAnsi" w:hAnsiTheme="minorHAnsi"/>
              </w:rPr>
            </w:pPr>
            <w:r w:rsidRPr="00DC2A24">
              <w:rPr>
                <w:rFonts w:asciiTheme="minorHAnsi" w:hAnsiTheme="minorHAnsi"/>
              </w:rPr>
              <w:t>Dispersal</w:t>
            </w:r>
          </w:p>
        </w:tc>
        <w:tc>
          <w:tcPr>
            <w:tcW w:w="1936" w:type="dxa"/>
          </w:tcPr>
          <w:p w14:paraId="7E3EE1D1"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c>
          <w:tcPr>
            <w:tcW w:w="2638" w:type="dxa"/>
          </w:tcPr>
          <w:p w14:paraId="4D6A0923" w14:textId="77777777" w:rsidR="00DC2A24" w:rsidRPr="00DC2A24" w:rsidRDefault="00DC2A24" w:rsidP="00DC2A24">
            <w:pPr>
              <w:rPr>
                <w:rFonts w:asciiTheme="minorHAnsi" w:hAnsiTheme="minorHAnsi"/>
              </w:rPr>
            </w:pPr>
          </w:p>
        </w:tc>
        <w:tc>
          <w:tcPr>
            <w:tcW w:w="2211" w:type="dxa"/>
          </w:tcPr>
          <w:p w14:paraId="77ED4F77"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r>
      <w:tr w:rsidR="00DC2A24" w:rsidRPr="00DC2A24" w14:paraId="2AD1FCAF" w14:textId="77777777" w:rsidTr="00DC2A24">
        <w:tc>
          <w:tcPr>
            <w:tcW w:w="2226" w:type="dxa"/>
          </w:tcPr>
          <w:p w14:paraId="54811412" w14:textId="77777777" w:rsidR="00DC2A24" w:rsidRPr="00DC2A24" w:rsidRDefault="00DC2A24" w:rsidP="00DC2A24">
            <w:pPr>
              <w:rPr>
                <w:rFonts w:asciiTheme="minorHAnsi" w:hAnsiTheme="minorHAnsi"/>
              </w:rPr>
            </w:pPr>
            <w:r w:rsidRPr="00DC2A24">
              <w:rPr>
                <w:rFonts w:asciiTheme="minorHAnsi" w:hAnsiTheme="minorHAnsi"/>
              </w:rPr>
              <w:t>Speciation</w:t>
            </w:r>
          </w:p>
        </w:tc>
        <w:tc>
          <w:tcPr>
            <w:tcW w:w="1936" w:type="dxa"/>
          </w:tcPr>
          <w:p w14:paraId="76EBD8FE"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c>
          <w:tcPr>
            <w:tcW w:w="2638" w:type="dxa"/>
          </w:tcPr>
          <w:p w14:paraId="50F07C09" w14:textId="77777777" w:rsidR="00DC2A24" w:rsidRPr="00DC2A24" w:rsidRDefault="00DC2A24" w:rsidP="00DC2A24">
            <w:pPr>
              <w:rPr>
                <w:rFonts w:asciiTheme="minorHAnsi" w:hAnsiTheme="minorHAnsi"/>
              </w:rPr>
            </w:pPr>
          </w:p>
        </w:tc>
        <w:tc>
          <w:tcPr>
            <w:tcW w:w="2211" w:type="dxa"/>
          </w:tcPr>
          <w:p w14:paraId="34D35789"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r>
      <w:tr w:rsidR="00DC2A24" w:rsidRPr="00DC2A24" w14:paraId="4DB68434" w14:textId="77777777" w:rsidTr="00DC2A24">
        <w:tc>
          <w:tcPr>
            <w:tcW w:w="2226" w:type="dxa"/>
          </w:tcPr>
          <w:p w14:paraId="54D79E37" w14:textId="77777777" w:rsidR="00DC2A24" w:rsidRPr="00DC2A24" w:rsidRDefault="00DC2A24" w:rsidP="00DC2A24">
            <w:pPr>
              <w:rPr>
                <w:rFonts w:asciiTheme="minorHAnsi" w:hAnsiTheme="minorHAnsi"/>
              </w:rPr>
            </w:pPr>
            <w:r w:rsidRPr="00DC2A24">
              <w:rPr>
                <w:rFonts w:asciiTheme="minorHAnsi" w:hAnsiTheme="minorHAnsi"/>
              </w:rPr>
              <w:t>Drift</w:t>
            </w:r>
          </w:p>
        </w:tc>
        <w:tc>
          <w:tcPr>
            <w:tcW w:w="1936" w:type="dxa"/>
          </w:tcPr>
          <w:p w14:paraId="6EDD793F"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c>
          <w:tcPr>
            <w:tcW w:w="2638" w:type="dxa"/>
          </w:tcPr>
          <w:p w14:paraId="41815ADA" w14:textId="77777777" w:rsidR="00DC2A24" w:rsidRPr="00DC2A24" w:rsidRDefault="00DC2A24" w:rsidP="00DC2A24">
            <w:pPr>
              <w:rPr>
                <w:rFonts w:asciiTheme="minorHAnsi" w:hAnsiTheme="minorHAnsi"/>
              </w:rPr>
            </w:pPr>
          </w:p>
        </w:tc>
        <w:tc>
          <w:tcPr>
            <w:tcW w:w="2211" w:type="dxa"/>
          </w:tcPr>
          <w:p w14:paraId="1A872581"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r>
      <w:tr w:rsidR="00DC2A24" w:rsidRPr="00DC2A24" w14:paraId="3F00E7C3" w14:textId="77777777" w:rsidTr="00DC2A24">
        <w:tc>
          <w:tcPr>
            <w:tcW w:w="2226" w:type="dxa"/>
          </w:tcPr>
          <w:p w14:paraId="6DFA9D86" w14:textId="77777777" w:rsidR="00DC2A24" w:rsidRPr="00DC2A24" w:rsidRDefault="00DC2A24" w:rsidP="00DC2A24">
            <w:pPr>
              <w:rPr>
                <w:rFonts w:asciiTheme="minorHAnsi" w:hAnsiTheme="minorHAnsi"/>
              </w:rPr>
            </w:pPr>
            <w:r w:rsidRPr="00DC2A24">
              <w:rPr>
                <w:rFonts w:asciiTheme="minorHAnsi" w:hAnsiTheme="minorHAnsi"/>
              </w:rPr>
              <w:t>Dormancy?</w:t>
            </w:r>
          </w:p>
        </w:tc>
        <w:tc>
          <w:tcPr>
            <w:tcW w:w="1936" w:type="dxa"/>
          </w:tcPr>
          <w:p w14:paraId="427A0754" w14:textId="77777777" w:rsidR="00DC2A24" w:rsidRPr="00DC2A24" w:rsidRDefault="00DC2A24" w:rsidP="00DC2A24">
            <w:pPr>
              <w:rPr>
                <w:rFonts w:asciiTheme="minorHAnsi" w:hAnsiTheme="minorHAnsi"/>
              </w:rPr>
            </w:pPr>
            <w:r w:rsidRPr="00DC2A24">
              <w:rPr>
                <w:rFonts w:asciiTheme="minorHAnsi" w:hAnsiTheme="minorHAnsi"/>
              </w:rPr>
              <w:t>Facilitation</w:t>
            </w:r>
          </w:p>
        </w:tc>
        <w:tc>
          <w:tcPr>
            <w:tcW w:w="2638" w:type="dxa"/>
          </w:tcPr>
          <w:p w14:paraId="5E77FFD9" w14:textId="77777777" w:rsidR="00DC2A24" w:rsidRPr="00DC2A24" w:rsidRDefault="00DC2A24" w:rsidP="00DC2A24">
            <w:pPr>
              <w:rPr>
                <w:rFonts w:asciiTheme="minorHAnsi" w:hAnsiTheme="minorHAnsi"/>
              </w:rPr>
            </w:pPr>
          </w:p>
        </w:tc>
        <w:tc>
          <w:tcPr>
            <w:tcW w:w="2211" w:type="dxa"/>
          </w:tcPr>
          <w:p w14:paraId="3C9F1BF9" w14:textId="77777777" w:rsidR="00DC2A24" w:rsidRPr="00DC2A24" w:rsidRDefault="00DC2A24" w:rsidP="00DC2A24">
            <w:pPr>
              <w:rPr>
                <w:rFonts w:asciiTheme="minorHAnsi" w:hAnsiTheme="minorHAnsi"/>
              </w:rPr>
            </w:pPr>
            <w:r w:rsidRPr="00DC2A24">
              <w:rPr>
                <w:rFonts w:asciiTheme="minorHAnsi" w:hAnsiTheme="minorHAnsi"/>
              </w:rPr>
              <w:t>Facilitation</w:t>
            </w:r>
          </w:p>
        </w:tc>
      </w:tr>
    </w:tbl>
    <w:p w14:paraId="20C8088C" w14:textId="77777777" w:rsidR="00DC2A24" w:rsidRPr="00DC2A24" w:rsidRDefault="00DC2A24" w:rsidP="00DC2A24">
      <w:pPr>
        <w:pStyle w:val="ListParagraph"/>
      </w:pPr>
    </w:p>
    <w:p w14:paraId="34FC9B22" w14:textId="77777777" w:rsidR="00DC2A24" w:rsidRPr="00DC2A24" w:rsidRDefault="00DC2A24" w:rsidP="003453BB">
      <w:pPr>
        <w:pStyle w:val="ListParagraph"/>
        <w:numPr>
          <w:ilvl w:val="0"/>
          <w:numId w:val="17"/>
        </w:numPr>
      </w:pPr>
      <w:r w:rsidRPr="00DC2A24">
        <w:t>It is now generally held that both stochastic and deterministic community assembly processes generate biogeographic patterns, but their relative contribution appears to vary between taxonomic groups, habitats and across spatial and temporal scales.</w:t>
      </w:r>
    </w:p>
    <w:p w14:paraId="59D82AA3" w14:textId="77777777" w:rsidR="00DC2A24" w:rsidRPr="00DC2A24" w:rsidRDefault="00DC2A24" w:rsidP="003453BB">
      <w:pPr>
        <w:pStyle w:val="ListParagraph"/>
        <w:numPr>
          <w:ilvl w:val="0"/>
          <w:numId w:val="17"/>
        </w:numPr>
      </w:pPr>
      <w:r w:rsidRPr="00DC2A24">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54E88D66" w14:textId="77777777" w:rsidR="00DC2A24" w:rsidRPr="00DC2A24" w:rsidRDefault="00DC2A24" w:rsidP="003453BB">
      <w:pPr>
        <w:pStyle w:val="ListParagraph"/>
        <w:numPr>
          <w:ilvl w:val="0"/>
          <w:numId w:val="17"/>
        </w:numPr>
      </w:pPr>
      <w:r w:rsidRPr="00DC2A24">
        <w:t xml:space="preserve">Stochastic mechanisms of community assembly include dispersal, speciation (diversification) and ecological drift (extinction)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856841" w14:textId="77777777" w:rsidR="00DC2A24" w:rsidRPr="00DC2A24" w:rsidRDefault="00DC2A24" w:rsidP="003453BB">
      <w:pPr>
        <w:pStyle w:val="ListParagraph"/>
        <w:numPr>
          <w:ilvl w:val="0"/>
          <w:numId w:val="17"/>
        </w:numPr>
      </w:pPr>
      <w:r w:rsidRPr="00DC2A24">
        <w:t>The overarching aim of my research is to understand how dormancy impacts community assembly in cryoconite holes and thus ecosystem functioning in the glacial system, and how this might alter with climate change.</w:t>
      </w:r>
    </w:p>
    <w:p w14:paraId="30FD7C87" w14:textId="77777777" w:rsidR="00DC2A24" w:rsidRPr="00DC2A24" w:rsidRDefault="00DC2A24" w:rsidP="003453BB">
      <w:pPr>
        <w:pStyle w:val="ListParagraph"/>
        <w:numPr>
          <w:ilvl w:val="0"/>
          <w:numId w:val="17"/>
        </w:numPr>
      </w:pPr>
      <w:r w:rsidRPr="00DC2A24">
        <w:t xml:space="preserve">There is increasing evidence to suggest that biodiversity stabilises ecosystem functioning as well as the ecosystem services from which we benefit </w:t>
      </w:r>
      <w:r w:rsidRPr="00DC2A24">
        <w:fldChar w:fldCharType="begin" w:fldLock="1"/>
      </w:r>
      <w:r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DC2A24">
        <w:fldChar w:fldCharType="separate"/>
      </w:r>
      <w:r w:rsidRPr="00DC2A24">
        <w:rPr>
          <w:noProof/>
        </w:rPr>
        <w:t>(Tilman, Isbell, &amp; Cowles, 2014)</w:t>
      </w:r>
      <w:r w:rsidRPr="00DC2A24">
        <w:fldChar w:fldCharType="end"/>
      </w:r>
      <w:r w:rsidRPr="00DC2A24">
        <w:t xml:space="preserve">. </w:t>
      </w:r>
    </w:p>
    <w:p w14:paraId="079F04B6" w14:textId="77777777" w:rsidR="00DC2A24" w:rsidRPr="00DC2A24" w:rsidRDefault="00DC2A24" w:rsidP="003453BB">
      <w:pPr>
        <w:pStyle w:val="ListParagraph"/>
        <w:numPr>
          <w:ilvl w:val="0"/>
          <w:numId w:val="17"/>
        </w:numPr>
      </w:pPr>
      <w:r w:rsidRPr="00DC2A24">
        <w:t xml:space="preserve">Understanding the impact of </w:t>
      </w:r>
      <m:oMath>
        <m:r>
          <w:rPr>
            <w:rFonts w:ascii="Cambria Math" w:hAnsi="Cambria Math"/>
          </w:rPr>
          <m:t>α</m:t>
        </m:r>
      </m:oMath>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w:p>
    <w:p w14:paraId="7A848066" w14:textId="77777777" w:rsidR="00DC2A24" w:rsidRPr="00DC2A24" w:rsidRDefault="00DC2A24" w:rsidP="003453BB">
      <w:pPr>
        <w:pStyle w:val="ListParagraph"/>
        <w:numPr>
          <w:ilvl w:val="0"/>
          <w:numId w:val="17"/>
        </w:numPr>
      </w:pP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rsidRPr="00DC2A24">
        <w:t xml:space="preserve">. </w:t>
      </w:r>
    </w:p>
    <w:p w14:paraId="483EB16E" w14:textId="77777777" w:rsidR="00DC2A24" w:rsidRPr="00DC2A24" w:rsidRDefault="00DC2A24" w:rsidP="003453BB">
      <w:pPr>
        <w:pStyle w:val="ListParagraph"/>
        <w:numPr>
          <w:ilvl w:val="0"/>
          <w:numId w:val="17"/>
        </w:numPr>
      </w:pP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w:t>
      </w:r>
      <w:r w:rsidRPr="00DC2A24">
        <w:lastRenderedPageBreak/>
        <w:t xml:space="preserve">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2829A3DA" w14:textId="77777777" w:rsidR="00DC2A24" w:rsidRPr="00DC2A24" w:rsidRDefault="00DC2A24" w:rsidP="003453BB">
      <w:pPr>
        <w:pStyle w:val="ListParagraph"/>
        <w:numPr>
          <w:ilvl w:val="0"/>
          <w:numId w:val="17"/>
        </w:numPr>
      </w:pPr>
      <w:r w:rsidRPr="00DC2A24">
        <w:t xml:space="preserve">Two types of processes control community assembly: stochastic and deterministic </w:t>
      </w:r>
      <w:r w:rsidRPr="00DC2A24">
        <w:fldChar w:fldCharType="begin" w:fldLock="1"/>
      </w:r>
      <w:r w:rsidRPr="00DC2A24">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rsidRPr="00DC2A24">
        <w:fldChar w:fldCharType="separate"/>
      </w:r>
      <w:r w:rsidRPr="00DC2A24">
        <w:rPr>
          <w:noProof/>
        </w:rPr>
        <w:t>(Ning, Deng, Tiedje, &amp; Zhou, 2019)</w:t>
      </w:r>
      <w:r w:rsidRPr="00DC2A24">
        <w:fldChar w:fldCharType="end"/>
      </w:r>
      <w:r w:rsidRPr="00DC2A24">
        <w:t>.</w:t>
      </w:r>
    </w:p>
    <w:p w14:paraId="607FA255" w14:textId="77777777" w:rsidR="00DC2A24" w:rsidRPr="00DC2A24" w:rsidRDefault="00DC2A24" w:rsidP="003453BB">
      <w:pPr>
        <w:pStyle w:val="ListParagraph"/>
        <w:numPr>
          <w:ilvl w:val="0"/>
          <w:numId w:val="17"/>
        </w:numPr>
      </w:pPr>
      <w:r w:rsidRPr="00DC2A24">
        <w:t>Islands are excellent model systems for a variety of reasons. Their relative small size and isolation means quantifying species diversity, as well as present and historical ranges, is relatively straightforward as compared to continental communities</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B83834D" w14:textId="77777777" w:rsidR="00DC2A24" w:rsidRPr="00DC2A24" w:rsidRDefault="00DC2A24" w:rsidP="003453BB">
      <w:pPr>
        <w:pStyle w:val="ListParagraph"/>
        <w:numPr>
          <w:ilvl w:val="0"/>
          <w:numId w:val="17"/>
        </w:numPr>
      </w:pPr>
      <w:r w:rsidRPr="00DC2A24">
        <w:t xml:space="preserve">Moreover, where multiple islands are present, they may serve as natural replicates, allowing us to disentangle the effects of area, isolation and environmental factors on biogeographic patterns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Where </w:t>
      </w:r>
      <w:r w:rsidRPr="00DC2A24">
        <w:rPr>
          <w:i/>
        </w:rPr>
        <w:t>de novo</w:t>
      </w:r>
      <w:r w:rsidRPr="00DC2A24">
        <w:t xml:space="preserve"> islands of varying ages are present, they can represent ecological and evolutionary timeseries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F50F472" w14:textId="77777777" w:rsidR="00DC2A24" w:rsidRPr="00DC2A24" w:rsidRDefault="00DC2A24" w:rsidP="003453BB">
      <w:pPr>
        <w:pStyle w:val="ListParagraph"/>
        <w:numPr>
          <w:ilvl w:val="0"/>
          <w:numId w:val="17"/>
        </w:numPr>
      </w:pPr>
      <w:r w:rsidRPr="00DC2A24">
        <w:t xml:space="preserve">Multiple islands allow us to explore </w:t>
      </w:r>
      <m:oMath>
        <m:r>
          <w:rPr>
            <w:rFonts w:ascii="Cambria Math" w:hAnsi="Cambria Math"/>
          </w:rPr>
          <m:t>β</m:t>
        </m:r>
      </m:oMath>
      <w:r w:rsidRPr="00DC2A24">
        <w:t xml:space="preserve">-diversity (diversity between local assemblages) which has a crucial yet understudied role in sustaining ecosystem function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w:t>
      </w:r>
    </w:p>
    <w:p w14:paraId="7FBE7A39" w14:textId="77777777" w:rsidR="00DC2A24" w:rsidRPr="00DC2A24" w:rsidRDefault="00DC2A24" w:rsidP="003453BB">
      <w:pPr>
        <w:pStyle w:val="ListParagraph"/>
        <w:numPr>
          <w:ilvl w:val="0"/>
          <w:numId w:val="17"/>
        </w:numPr>
      </w:pPr>
      <w:r w:rsidRPr="00DC2A24">
        <w:t xml:space="preserve">Due to these unique traits of island as model systems, we can explore community assembly in terms of arrival history, relative-species abundance and speciation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4963E17B" w14:textId="77777777" w:rsidR="00DC2A24" w:rsidRPr="00DC2A24" w:rsidRDefault="00DC2A24" w:rsidP="003453BB">
      <w:pPr>
        <w:pStyle w:val="ListParagraph"/>
        <w:numPr>
          <w:ilvl w:val="0"/>
          <w:numId w:val="17"/>
        </w:numPr>
      </w:pPr>
      <w:r w:rsidRPr="00DC2A24">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17CE006E" w14:textId="77777777" w:rsidR="00DC2A24" w:rsidRPr="00DC2A24" w:rsidRDefault="00DC2A24" w:rsidP="003453BB">
      <w:pPr>
        <w:pStyle w:val="ListParagraph"/>
        <w:numPr>
          <w:ilvl w:val="0"/>
          <w:numId w:val="17"/>
        </w:numPr>
      </w:pPr>
      <w:r w:rsidRPr="00DC2A24">
        <w:t>Island patterns of biodiversity have been described since the 18</w:t>
      </w:r>
      <w:r w:rsidRPr="00DC2A24">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xml:space="preserve">. </w:t>
      </w:r>
    </w:p>
    <w:p w14:paraId="54F34025" w14:textId="77777777" w:rsidR="00DC2A24" w:rsidRPr="00DC2A24" w:rsidRDefault="00DC2A24" w:rsidP="003453BB">
      <w:pPr>
        <w:pStyle w:val="ListParagraph"/>
        <w:numPr>
          <w:ilvl w:val="0"/>
          <w:numId w:val="17"/>
        </w:numPr>
      </w:pPr>
      <w:r w:rsidRPr="00DC2A24">
        <w:t>In the 19</w:t>
      </w:r>
      <w:r w:rsidRPr="00DC2A24">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2F0B086" w14:textId="77777777" w:rsidR="00DC2A24" w:rsidRPr="00DC2A24" w:rsidRDefault="00DC2A24" w:rsidP="003453BB">
      <w:pPr>
        <w:pStyle w:val="ListParagraph"/>
        <w:numPr>
          <w:ilvl w:val="0"/>
          <w:numId w:val="17"/>
        </w:numPr>
      </w:pPr>
      <w:r w:rsidRPr="00DC2A24">
        <w:t>Eugene Gordon Munroe continued to develop island biogeographic theory in the 20</w:t>
      </w:r>
      <w:r w:rsidRPr="00DC2A24">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6B0B96E" w14:textId="77777777" w:rsidR="00DC2A24" w:rsidRPr="00DC2A24" w:rsidRDefault="00DC2A24" w:rsidP="003453BB">
      <w:pPr>
        <w:pStyle w:val="ListParagraph"/>
        <w:numPr>
          <w:ilvl w:val="0"/>
          <w:numId w:val="17"/>
        </w:numPr>
      </w:pPr>
      <w:r w:rsidRPr="00DC2A24">
        <w:t xml:space="preserve">The core theory described in MacArthur and Wilsons’s </w:t>
      </w:r>
      <w:r w:rsidRPr="00DC2A24">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34C68601" w14:textId="77777777" w:rsidR="00DC2A24" w:rsidRPr="00DC2A24" w:rsidRDefault="00DC2A24" w:rsidP="003453BB">
      <w:pPr>
        <w:pStyle w:val="ListParagraph"/>
        <w:numPr>
          <w:ilvl w:val="0"/>
          <w:numId w:val="17"/>
        </w:numPr>
      </w:pPr>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w:t>
      </w:r>
      <w:r w:rsidRPr="00DC2A24">
        <w:lastRenderedPageBreak/>
        <w:t xml:space="preserve">Species richness on an island would be maintained by the equilibrium between immigration and extinction. </w:t>
      </w:r>
    </w:p>
    <w:p w14:paraId="3F0FB46C" w14:textId="77777777" w:rsidR="00DC2A24" w:rsidRPr="00DC2A24" w:rsidRDefault="00DC2A24" w:rsidP="003453BB">
      <w:pPr>
        <w:pStyle w:val="ListParagraph"/>
        <w:numPr>
          <w:ilvl w:val="0"/>
          <w:numId w:val="17"/>
        </w:numPr>
      </w:pPr>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IBT provided a simplified conceptual, neutral model of the impact of immigration and extinction on populations that could be applied to a variety of habitats and taxonomic groups. </w:t>
      </w:r>
    </w:p>
    <w:p w14:paraId="588967D4" w14:textId="77777777" w:rsidR="00DC2A24" w:rsidRPr="00DC2A24" w:rsidRDefault="00DC2A24" w:rsidP="003453BB">
      <w:pPr>
        <w:pStyle w:val="ListParagraph"/>
        <w:numPr>
          <w:ilvl w:val="0"/>
          <w:numId w:val="17"/>
        </w:numPr>
      </w:pPr>
      <w:r w:rsidRPr="00DC2A24">
        <w:t xml:space="preserve">MacArthur and Wilson provided a mechanistic and quantifiable theory to the ISAR and SDR, profoundly influenced our understanding of fragmented systems and conservation </w:t>
      </w:r>
      <w:r w:rsidRPr="00DC2A24">
        <w:fldChar w:fldCharType="begin" w:fldLock="1"/>
      </w:r>
      <w:r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Pr="00DC2A24">
        <w:fldChar w:fldCharType="separate"/>
      </w:r>
      <w:r w:rsidRPr="00DC2A24">
        <w:rPr>
          <w:noProof/>
        </w:rPr>
        <w:t>(Losos &amp; Ricklefs, 2009)</w:t>
      </w:r>
      <w:r w:rsidRPr="00DC2A24">
        <w:fldChar w:fldCharType="end"/>
      </w:r>
      <w:r w:rsidRPr="00DC2A24">
        <w:t>.</w:t>
      </w:r>
    </w:p>
    <w:p w14:paraId="2A610CA1" w14:textId="77777777" w:rsidR="00DC2A24" w:rsidRPr="00DC2A24" w:rsidRDefault="00DC2A24" w:rsidP="003453BB">
      <w:pPr>
        <w:pStyle w:val="ListParagraph"/>
        <w:numPr>
          <w:ilvl w:val="0"/>
          <w:numId w:val="17"/>
        </w:numPr>
      </w:pPr>
      <w:r w:rsidRPr="00DC2A24">
        <w:t xml:space="preserve">Stephen Hubbell’s </w:t>
      </w:r>
      <w:r w:rsidRPr="00DC2A24">
        <w:rPr>
          <w:i/>
        </w:rPr>
        <w:t>The Unified Neutral Theory of Biodiversity and Biogeography</w:t>
      </w:r>
      <w:r w:rsidRPr="00DC2A24">
        <w:t xml:space="preserve"> (2001) further developed on the neutral model of MacArthur and Wilson. </w:t>
      </w:r>
    </w:p>
    <w:p w14:paraId="682E4371" w14:textId="77777777" w:rsidR="00DC2A24" w:rsidRPr="00DC2A24" w:rsidRDefault="00DC2A24" w:rsidP="003453BB">
      <w:pPr>
        <w:pStyle w:val="ListParagraph"/>
        <w:numPr>
          <w:ilvl w:val="0"/>
          <w:numId w:val="17"/>
        </w:numPr>
      </w:pPr>
      <w:r w:rsidRPr="00DC2A24">
        <w:t xml:space="preserve">Where traditional thinking had explained the coexistence of multiple competing species within a single habitat as a result of species differences, Hubbell sought to explain this phenomena in a neutral framework </w:t>
      </w:r>
      <w:r w:rsidRPr="00DC2A24">
        <w:fldChar w:fldCharType="begin" w:fldLock="1"/>
      </w:r>
      <w:r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Pr="00DC2A24">
        <w:fldChar w:fldCharType="separate"/>
      </w:r>
      <w:r w:rsidRPr="00DC2A24">
        <w:rPr>
          <w:noProof/>
        </w:rPr>
        <w:t>(Rosindell, Hubbell, &amp; Etienne, 2011)</w:t>
      </w:r>
      <w:r w:rsidRPr="00DC2A24">
        <w:fldChar w:fldCharType="end"/>
      </w:r>
      <w:r w:rsidRPr="00DC2A24">
        <w:t xml:space="preserve">. </w:t>
      </w:r>
    </w:p>
    <w:p w14:paraId="51DE46C7" w14:textId="77777777" w:rsidR="00DC2A24" w:rsidRPr="00DC2A24" w:rsidRDefault="00DC2A24" w:rsidP="003453BB">
      <w:pPr>
        <w:pStyle w:val="ListParagraph"/>
        <w:numPr>
          <w:ilvl w:val="0"/>
          <w:numId w:val="17"/>
        </w:numPr>
      </w:pPr>
      <w:r w:rsidRPr="00DC2A24">
        <w:t xml:space="preserve">The neutral model includes a metacommunity from which individuals immigrate to a local community (or island), and where each individual within a trophic level has the same probability of immigration, reproduction and death </w:t>
      </w:r>
      <w:r w:rsidRPr="00DC2A24">
        <w:fldChar w:fldCharType="begin" w:fldLock="1"/>
      </w:r>
      <w:r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Pr="00DC2A24">
        <w:fldChar w:fldCharType="separate"/>
      </w:r>
      <w:r w:rsidRPr="00DC2A24">
        <w:rPr>
          <w:noProof/>
        </w:rPr>
        <w:t>(Hubbell, 2001)</w:t>
      </w:r>
      <w:r w:rsidRPr="00DC2A24">
        <w:fldChar w:fldCharType="end"/>
      </w:r>
      <w:r w:rsidRPr="00DC2A24">
        <w:t xml:space="preserve">. </w:t>
      </w:r>
    </w:p>
    <w:p w14:paraId="574E1C61" w14:textId="77777777" w:rsidR="00DC2A24" w:rsidRPr="00DC2A24" w:rsidRDefault="00DC2A24" w:rsidP="003453BB">
      <w:pPr>
        <w:pStyle w:val="ListParagraph"/>
        <w:numPr>
          <w:ilvl w:val="0"/>
          <w:numId w:val="17"/>
        </w:numPr>
      </w:pPr>
      <w:r w:rsidRPr="00DC2A24">
        <w:t xml:space="preserve">The concept of neutral theory was first proposed in the context of molecular evolution, where selective changes in allele frequency were neutral </w:t>
      </w:r>
      <w:r w:rsidRPr="00DC2A24">
        <w:fldChar w:fldCharType="begin" w:fldLock="1"/>
      </w:r>
      <w:r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Pr="00DC2A24">
        <w:fldChar w:fldCharType="separate"/>
      </w:r>
      <w:r w:rsidRPr="00DC2A24">
        <w:rPr>
          <w:noProof/>
        </w:rPr>
        <w:t>(Kimura, 1979)</w:t>
      </w:r>
      <w:r w:rsidRPr="00DC2A24">
        <w:fldChar w:fldCharType="end"/>
      </w:r>
      <w:r w:rsidRPr="00DC2A24">
        <w:t xml:space="preserve">.  </w:t>
      </w:r>
    </w:p>
    <w:p w14:paraId="6AA39824" w14:textId="77777777" w:rsidR="00DC2A24" w:rsidRPr="00DC2A24" w:rsidRDefault="00DC2A24" w:rsidP="003453BB">
      <w:pPr>
        <w:pStyle w:val="ListParagraph"/>
        <w:numPr>
          <w:ilvl w:val="0"/>
          <w:numId w:val="17"/>
        </w:numPr>
      </w:pPr>
      <w:r w:rsidRPr="00DC2A24">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110944B" w14:textId="77777777" w:rsidR="00DC2A24" w:rsidRPr="00DC2A24" w:rsidRDefault="00DC2A24" w:rsidP="003453BB">
      <w:pPr>
        <w:pStyle w:val="ListParagraph"/>
        <w:numPr>
          <w:ilvl w:val="0"/>
          <w:numId w:val="17"/>
        </w:numPr>
      </w:pPr>
      <w:r w:rsidRPr="00DC2A24">
        <w:t xml:space="preserve">It is important to identify how island-like cryoconite holes are because the </w:t>
      </w:r>
      <m:oMath>
        <m:r>
          <w:rPr>
            <w:rFonts w:ascii="Cambria Math" w:hAnsi="Cambria Math"/>
          </w:rPr>
          <m:t>α</m:t>
        </m:r>
      </m:oMath>
      <w:r w:rsidRPr="00DC2A24">
        <w:t xml:space="preserve">- and </w:t>
      </w:r>
      <m:oMath>
        <m:r>
          <w:rPr>
            <w:rFonts w:ascii="Cambria Math" w:hAnsi="Cambria Math"/>
          </w:rPr>
          <m:t>β</m:t>
        </m:r>
      </m:oMath>
      <w:r w:rsidRPr="00DC2A24">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rsidRPr="00DC2A24">
        <w:fldChar w:fldCharType="begin" w:fldLock="1"/>
      </w:r>
      <w:r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Pr="00DC2A24">
        <w:fldChar w:fldCharType="separate"/>
      </w:r>
      <w:r w:rsidRPr="00DC2A24">
        <w:rPr>
          <w:noProof/>
        </w:rPr>
        <w:t>(Rominger et al., 2016)</w:t>
      </w:r>
      <w:r w:rsidRPr="00DC2A24">
        <w:fldChar w:fldCharType="end"/>
      </w:r>
      <w:r w:rsidRPr="00DC2A24">
        <w:t xml:space="preserve">. </w:t>
      </w:r>
    </w:p>
    <w:p w14:paraId="1415B45A" w14:textId="77777777" w:rsidR="00DC2A24" w:rsidRPr="00DC2A24" w:rsidRDefault="00DC2A24" w:rsidP="003453BB">
      <w:pPr>
        <w:pStyle w:val="ListParagraph"/>
        <w:numPr>
          <w:ilvl w:val="0"/>
          <w:numId w:val="1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fldChar w:fldCharType="separate"/>
      </w:r>
      <w:r w:rsidRPr="00DC2A24">
        <w:rPr>
          <w:noProof/>
        </w:rPr>
        <w:t>(Darcy, Gendron, Sommers, Porazinska, &amp; Schmidt, 2018)</w:t>
      </w:r>
      <w:r w:rsidRPr="00DC2A24">
        <w:fldChar w:fldCharType="end"/>
      </w:r>
      <w:r w:rsidRPr="00DC2A24">
        <w:t xml:space="preserve">.  </w:t>
      </w:r>
    </w:p>
    <w:p w14:paraId="1FB48F87" w14:textId="77777777" w:rsidR="00DC2A24" w:rsidRPr="00DC2A24" w:rsidRDefault="00DC2A24" w:rsidP="003453BB">
      <w:pPr>
        <w:pStyle w:val="ListParagraph"/>
        <w:numPr>
          <w:ilvl w:val="0"/>
          <w:numId w:val="17"/>
        </w:numPr>
      </w:pPr>
      <w:r w:rsidRPr="00DC2A24">
        <w:t xml:space="preserve">Islands are useful in ecology because: 1) They are small. Easier to quantify diversity. 2) They are isolated. Easier to identify present and historical ranges. 3) They may come in multiples. Give us replicates systems that allow us to disentangle the effects of area, isolation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6CF2F5AC" w14:textId="77777777" w:rsidR="00DC2A24" w:rsidRPr="00DC2A24" w:rsidRDefault="00DC2A24" w:rsidP="003453BB">
      <w:pPr>
        <w:pStyle w:val="ListParagraph"/>
        <w:numPr>
          <w:ilvl w:val="0"/>
          <w:numId w:val="17"/>
        </w:numPr>
      </w:pPr>
      <w:r w:rsidRPr="00DC2A24">
        <w:t>Because of these useful traits, we can explore: 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w:t>
      </w:r>
      <w:r w:rsidRPr="00DC2A24">
        <w:lastRenderedPageBreak/>
        <w:t xml:space="preser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3FC7BA33" w14:textId="77777777" w:rsidR="00DC2A24" w:rsidRPr="00DC2A24" w:rsidRDefault="00DC2A24" w:rsidP="003453BB">
      <w:pPr>
        <w:pStyle w:val="ListParagraph"/>
        <w:numPr>
          <w:ilvl w:val="0"/>
          <w:numId w:val="17"/>
        </w:numPr>
        <w:spacing w:after="200" w:line="252" w:lineRule="auto"/>
      </w:pPr>
      <w:r w:rsidRPr="00DC2A24">
        <w:t>Johann Reinhold Forster described patterns of island biodiversity in 1778, Darwin &amp; Wallace also used islands in 19</w:t>
      </w:r>
      <w:r w:rsidRPr="00DC2A24">
        <w:rPr>
          <w:vertAlign w:val="superscript"/>
        </w:rPr>
        <w:t>th</w:t>
      </w:r>
      <w:r w:rsidRPr="00DC2A24">
        <w:t xml:space="preserve"> century, Eugene G. Munroe, Wilson &amp; MacArthur, David Lack, Peter and Rosemary Grant in 20</w:t>
      </w:r>
      <w:r w:rsidRPr="00DC2A24">
        <w:rPr>
          <w:vertAlign w:val="superscript"/>
        </w:rPr>
        <w:t>th</w:t>
      </w:r>
      <w:r w:rsidRPr="00DC2A24">
        <w:t xml:space="preserve"> century all used islands to develop ecological, evolutionary and biogeographic theory.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rsidRPr="00DC2A24">
        <w:fldChar w:fldCharType="separate"/>
      </w:r>
      <w:r w:rsidRPr="00DC2A24">
        <w:rPr>
          <w:noProof/>
        </w:rPr>
        <w:t>(Lomolino &amp; Brown, 2009)</w:t>
      </w:r>
      <w:r w:rsidRPr="00DC2A24">
        <w:fldChar w:fldCharType="end"/>
      </w:r>
    </w:p>
    <w:p w14:paraId="6C3F13F6" w14:textId="77777777" w:rsidR="00DC2A24" w:rsidRPr="00DC2A24" w:rsidRDefault="00DC2A24" w:rsidP="003453BB">
      <w:pPr>
        <w:pStyle w:val="ListParagraph"/>
        <w:numPr>
          <w:ilvl w:val="0"/>
          <w:numId w:val="17"/>
        </w:numPr>
        <w:spacing w:after="200" w:line="252" w:lineRule="auto"/>
      </w:pPr>
      <w:r w:rsidRPr="00DC2A24">
        <w:t>Evidence of ISARs being described by mid 18</w:t>
      </w:r>
      <w:r w:rsidRPr="00DC2A24">
        <w:rPr>
          <w:vertAlign w:val="superscript"/>
        </w:rPr>
        <w:t>th</w:t>
      </w:r>
      <w:r w:rsidRPr="00DC2A24">
        <w:t xml:space="preserve"> century. Variety of models have been developed to fit ISAR data, but power law model (Arrenius 1920/21) performs best, particularly for data with spatial range within three orders of magnitude. </w:t>
      </w:r>
      <w:r w:rsidRPr="00DC2A24">
        <w:fldChar w:fldCharType="begin" w:fldLock="1"/>
      </w:r>
      <w:r w:rsidRPr="00DC2A24">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rsidRPr="00DC2A24">
        <w:fldChar w:fldCharType="separate"/>
      </w:r>
      <w:r w:rsidRPr="00DC2A24">
        <w:rPr>
          <w:noProof/>
        </w:rPr>
        <w:t>(Triantis et al., 2012)</w:t>
      </w:r>
      <w:r w:rsidRPr="00DC2A24">
        <w:fldChar w:fldCharType="end"/>
      </w:r>
    </w:p>
    <w:p w14:paraId="4AEDB19D" w14:textId="77777777" w:rsidR="00DC2A24" w:rsidRPr="00DC2A24" w:rsidRDefault="00DC2A24" w:rsidP="003453BB">
      <w:pPr>
        <w:pStyle w:val="ListParagraph"/>
        <w:numPr>
          <w:ilvl w:val="0"/>
          <w:numId w:val="17"/>
        </w:numPr>
        <w:spacing w:after="200" w:line="252" w:lineRule="auto"/>
      </w:pPr>
      <w:r w:rsidRPr="00DC2A24">
        <w:t>MacArthur + Wilson = taking ecology from descriptive to statistical. M+W looked at two patterns of species richness, SAR (more area = more species, described since mid 18</w:t>
      </w:r>
      <w:r w:rsidRPr="00DC2A24">
        <w:rPr>
          <w:vertAlign w:val="superscript"/>
        </w:rPr>
        <w:t>th</w:t>
      </w:r>
      <w:r w:rsidRPr="00DC2A24">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1BC3A795" w14:textId="77777777" w:rsidR="00DC2A24" w:rsidRPr="00DC2A24" w:rsidRDefault="00DC2A24" w:rsidP="003453BB">
      <w:pPr>
        <w:pStyle w:val="ListParagraph"/>
        <w:numPr>
          <w:ilvl w:val="0"/>
          <w:numId w:val="17"/>
        </w:numPr>
      </w:pPr>
      <w:r w:rsidRPr="00DC2A24">
        <w:t>Study of true islands has helped the development of many ecological, evolutionary and biogeographic theories (see MacArthur &amp; Wilson, 1967, Darwin, Wallace, Hubbell, 2001, Warren et al., 2015)</w:t>
      </w:r>
    </w:p>
    <w:p w14:paraId="3C00C6E9" w14:textId="77777777" w:rsidR="00DC2A24" w:rsidRDefault="00DC2A24" w:rsidP="00DC2A24"/>
    <w:p w14:paraId="04DBB2F0" w14:textId="68651F0A" w:rsidR="00DC2A24" w:rsidRDefault="00DC2A24" w:rsidP="00DC2A24">
      <w:pPr>
        <w:pStyle w:val="Heading3"/>
      </w:pPr>
      <w:bookmarkStart w:id="34" w:name="_Toc63092865"/>
      <w:r>
        <w:t>Macroecology</w:t>
      </w:r>
      <w:bookmarkEnd w:id="34"/>
    </w:p>
    <w:p w14:paraId="7B6C4FF1" w14:textId="77777777" w:rsidR="00DC2A24" w:rsidRPr="00DC2A24" w:rsidRDefault="00DC2A24" w:rsidP="00DC2A24">
      <w:pPr>
        <w:rPr>
          <w:rFonts w:asciiTheme="minorHAnsi" w:hAnsiTheme="minorHAnsi"/>
        </w:rPr>
      </w:pPr>
    </w:p>
    <w:p w14:paraId="0543B795" w14:textId="77777777" w:rsidR="00DC2A24" w:rsidRPr="00DC2A24" w:rsidRDefault="00DC2A24" w:rsidP="00DC2A24">
      <w:pPr>
        <w:rPr>
          <w:rFonts w:asciiTheme="minorHAnsi" w:hAnsiTheme="minorHAnsi"/>
          <w:b/>
        </w:rPr>
      </w:pPr>
      <w:r w:rsidRPr="00DC2A24">
        <w:rPr>
          <w:rFonts w:asciiTheme="minorHAnsi" w:hAnsiTheme="minorHAnsi"/>
          <w:b/>
        </w:rPr>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11E67951" w14:textId="77777777" w:rsidR="00DC2A24" w:rsidRPr="00DC2A24" w:rsidRDefault="00DC2A24" w:rsidP="00DC2A24">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51C8D604" w14:textId="6576D263" w:rsidR="00DC2A24" w:rsidRPr="00DC2A24" w:rsidRDefault="00DC2A24"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sidR="000E39B6">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rPr>
          <w:rFonts w:asciiTheme="minorHAnsi" w:hAnsiTheme="minorHAnsi"/>
        </w:rPr>
        <w:fldChar w:fldCharType="separate"/>
      </w:r>
      <w:r w:rsidR="000E39B6" w:rsidRPr="000E39B6">
        <w:rPr>
          <w:rFonts w:asciiTheme="minorHAnsi" w:hAnsiTheme="minorHAnsi"/>
          <w:noProof/>
        </w:rPr>
        <w:t>(X. Xu et al., 2020)</w:t>
      </w:r>
      <w:r w:rsidRPr="00DC2A24">
        <w:rPr>
          <w:rFonts w:asciiTheme="minorHAnsi" w:hAnsiTheme="minorHAnsi"/>
        </w:rPr>
        <w:fldChar w:fldCharType="end"/>
      </w:r>
    </w:p>
    <w:p w14:paraId="20C73D22" w14:textId="77777777" w:rsidR="00DC2A24" w:rsidRPr="00DC2A24" w:rsidRDefault="00DC2A24" w:rsidP="003453BB">
      <w:pPr>
        <w:pStyle w:val="ListParagraph"/>
        <w:numPr>
          <w:ilvl w:val="0"/>
          <w:numId w:val="30"/>
        </w:numPr>
      </w:pPr>
      <w:r w:rsidRPr="00DC2A24">
        <w:t>Microbial Macroecology = study of the relationships between organisms and their environment to explain patterns of abundance, distribution and diversity. I.e. what are the ecological and evolutionary reasons for biogeographic patterns.</w:t>
      </w:r>
    </w:p>
    <w:p w14:paraId="1681077D" w14:textId="1EC52F43" w:rsidR="00DC2A24" w:rsidRPr="00DC2A24" w:rsidRDefault="00DC2A24" w:rsidP="003453BB">
      <w:pPr>
        <w:pStyle w:val="ListParagraph"/>
        <w:numPr>
          <w:ilvl w:val="0"/>
          <w:numId w:val="30"/>
        </w:numPr>
      </w:pPr>
      <w:bookmarkStart w:id="35" w:name="_Toc54704681"/>
      <w:r w:rsidRPr="00DC2A24">
        <w:t xml:space="preserve">Macroecological framework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bookmarkEnd w:id="35"/>
      <w:r w:rsidR="000E39B6" w:rsidRPr="000E39B6">
        <w:rPr>
          <w:noProof/>
        </w:rPr>
        <w:t>(X. Xu et al., 2020)</w:t>
      </w:r>
      <w:r w:rsidRPr="00DC2A24">
        <w:fldChar w:fldCharType="end"/>
      </w:r>
      <w:r w:rsidRPr="00DC2A24">
        <w:t xml:space="preserve"> A) Describe microbial patterns (abundance, diversity, function) B) Mathematically represent these patterns C) Develop/test conceptual models (test with empirical data) to build mechanistic </w:t>
      </w:r>
      <w:r w:rsidRPr="00DC2A24">
        <w:lastRenderedPageBreak/>
        <w:t>understanding of patterns from macroecological perspective D) Plug knowledge into theoretical advancement</w:t>
      </w:r>
    </w:p>
    <w:p w14:paraId="6F08FA7C" w14:textId="345C9445" w:rsidR="00DC2A24" w:rsidRPr="00DC2A24" w:rsidRDefault="00DC2A24" w:rsidP="003453BB">
      <w:pPr>
        <w:pStyle w:val="ListParagraph"/>
        <w:numPr>
          <w:ilvl w:val="0"/>
          <w:numId w:val="30"/>
        </w:numPr>
      </w:pPr>
      <w:r w:rsidRPr="00DC2A24">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467E4A1A" w14:textId="16CDDCCA" w:rsidR="00DC2A24" w:rsidRPr="00DC2A24" w:rsidRDefault="00DC2A24" w:rsidP="003453BB">
      <w:pPr>
        <w:pStyle w:val="ListParagraph"/>
        <w:numPr>
          <w:ilvl w:val="0"/>
          <w:numId w:val="30"/>
        </w:numPr>
      </w:pPr>
      <w:r w:rsidRPr="00DC2A24">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75EDA660" w14:textId="365C9BB8" w:rsidR="00DC2A24" w:rsidRPr="00DC2A24" w:rsidRDefault="00DC2A24" w:rsidP="003453BB">
      <w:pPr>
        <w:pStyle w:val="ListParagraph"/>
        <w:numPr>
          <w:ilvl w:val="0"/>
          <w:numId w:val="30"/>
        </w:numPr>
      </w:pPr>
      <w:r w:rsidRPr="00DC2A24">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rsidRPr="00DC2A24">
        <w:fldChar w:fldCharType="begin" w:fldLock="1"/>
      </w:r>
      <w:r w:rsidR="000E39B6">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DC2A24">
        <w:fldChar w:fldCharType="separate"/>
      </w:r>
      <w:r w:rsidR="000E39B6" w:rsidRPr="000E39B6">
        <w:rPr>
          <w:noProof/>
        </w:rPr>
        <w:t>(X. Xu et al., 2020)</w:t>
      </w:r>
      <w:r w:rsidRPr="00DC2A24">
        <w:fldChar w:fldCharType="end"/>
      </w:r>
    </w:p>
    <w:p w14:paraId="3914B666" w14:textId="77777777" w:rsidR="00DC2A24" w:rsidRPr="00DC2A24" w:rsidRDefault="00DC2A24" w:rsidP="003453BB">
      <w:pPr>
        <w:pStyle w:val="ListParagraph"/>
        <w:numPr>
          <w:ilvl w:val="0"/>
          <w:numId w:val="30"/>
        </w:numPr>
      </w:pPr>
      <w:r w:rsidRPr="00DC2A24">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6AA634E7" w14:textId="77777777" w:rsidR="00DC2A24" w:rsidRPr="00DC2A24" w:rsidRDefault="00DC2A24" w:rsidP="003453BB">
      <w:pPr>
        <w:pStyle w:val="ListParagraph"/>
        <w:numPr>
          <w:ilvl w:val="0"/>
          <w:numId w:val="30"/>
        </w:numPr>
      </w:pPr>
      <w:r w:rsidRPr="00DC2A24">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w:t>
      </w:r>
      <w:r w:rsidRPr="00DC2A24">
        <w:lastRenderedPageBreak/>
        <w:t xml:space="preserve">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0548778F" w14:textId="77777777" w:rsidR="00DC2A24" w:rsidRPr="00DC2A24" w:rsidRDefault="00DC2A24" w:rsidP="003453BB">
      <w:pPr>
        <w:pStyle w:val="ListParagraph"/>
        <w:numPr>
          <w:ilvl w:val="0"/>
          <w:numId w:val="30"/>
        </w:numPr>
      </w:pPr>
      <w:r w:rsidRPr="00DC2A24">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481F632B" w14:textId="77777777" w:rsidR="00DC2A24" w:rsidRPr="00DC2A24" w:rsidRDefault="00DC2A24" w:rsidP="003453BB">
      <w:pPr>
        <w:pStyle w:val="ListParagraph"/>
        <w:numPr>
          <w:ilvl w:val="0"/>
          <w:numId w:val="30"/>
        </w:numPr>
      </w:pPr>
      <w:r w:rsidRPr="00DC2A24">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72C47A1" w14:textId="77777777" w:rsidR="00DC2A24" w:rsidRPr="00DC2A24" w:rsidRDefault="00DC2A24" w:rsidP="003453BB">
      <w:pPr>
        <w:pStyle w:val="ListParagraph"/>
        <w:numPr>
          <w:ilvl w:val="0"/>
          <w:numId w:val="30"/>
        </w:numPr>
      </w:pPr>
      <w:r w:rsidRPr="00DC2A24">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8C4D19D" w14:textId="77777777" w:rsidR="00DC2A24" w:rsidRPr="00DC2A24" w:rsidRDefault="00DC2A24" w:rsidP="003453BB">
      <w:pPr>
        <w:pStyle w:val="ListParagraph"/>
        <w:numPr>
          <w:ilvl w:val="0"/>
          <w:numId w:val="30"/>
        </w:numPr>
      </w:pPr>
      <w:r w:rsidRPr="00DC2A24">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31AA640E" w14:textId="77777777" w:rsidR="00DC2A24" w:rsidRPr="00DC2A24" w:rsidRDefault="00DC2A24" w:rsidP="003453BB">
      <w:pPr>
        <w:pStyle w:val="ListParagraph"/>
        <w:numPr>
          <w:ilvl w:val="0"/>
          <w:numId w:val="30"/>
        </w:numPr>
      </w:pPr>
      <w:r w:rsidRPr="00DC2A24">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70CD35D7" w14:textId="77777777" w:rsidR="00DC2A24" w:rsidRPr="00DC2A24" w:rsidRDefault="00DC2A24" w:rsidP="003453BB">
      <w:pPr>
        <w:pStyle w:val="ListParagraph"/>
        <w:numPr>
          <w:ilvl w:val="0"/>
          <w:numId w:val="30"/>
        </w:numPr>
      </w:pPr>
      <w:r w:rsidRPr="00DC2A24">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w:t>
      </w:r>
      <w:r w:rsidRPr="00DC2A24">
        <w:lastRenderedPageBreak/>
        <w:t xml:space="preserve">response that increases dispersal and decreases extinction. Dormancy contributes to microbe’s ubiquitous distribution. </w:t>
      </w:r>
    </w:p>
    <w:p w14:paraId="0B976142" w14:textId="77777777" w:rsidR="00DC2A24" w:rsidRPr="00DC2A24" w:rsidRDefault="00DC2A24" w:rsidP="003453BB">
      <w:pPr>
        <w:pStyle w:val="ListParagraph"/>
        <w:numPr>
          <w:ilvl w:val="0"/>
          <w:numId w:val="30"/>
        </w:numPr>
      </w:pPr>
      <w:r w:rsidRPr="00DC2A24">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497AE709" w14:textId="77777777" w:rsidR="00DC2A24" w:rsidRPr="00DC2A24" w:rsidRDefault="00DC2A24" w:rsidP="003453BB">
      <w:pPr>
        <w:pStyle w:val="ListParagraph"/>
        <w:numPr>
          <w:ilvl w:val="0"/>
          <w:numId w:val="30"/>
        </w:numPr>
      </w:pPr>
      <w:r w:rsidRPr="00DC2A24">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AFE17BE" w14:textId="77777777" w:rsidR="00DC2A24" w:rsidRPr="00DC2A24" w:rsidRDefault="00DC2A24" w:rsidP="003453BB">
      <w:pPr>
        <w:pStyle w:val="ListParagraph"/>
        <w:numPr>
          <w:ilvl w:val="0"/>
          <w:numId w:val="30"/>
        </w:numPr>
      </w:pPr>
      <w:r w:rsidRPr="00DC2A24">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50E194D6" w14:textId="77777777" w:rsidR="00DC2A24" w:rsidRPr="00DC2A24" w:rsidRDefault="00DC2A24" w:rsidP="003453BB">
      <w:pPr>
        <w:pStyle w:val="ListParagraph"/>
        <w:numPr>
          <w:ilvl w:val="0"/>
          <w:numId w:val="30"/>
        </w:numPr>
      </w:pPr>
      <w:r w:rsidRPr="00DC2A24">
        <w:t>5 Microbial Macroecology: How do these mechanisms contribute to biogeographic patterns in soil microbes?</w:t>
      </w:r>
    </w:p>
    <w:p w14:paraId="7917B426" w14:textId="77777777" w:rsidR="00DC2A24" w:rsidRPr="00DC2A24" w:rsidRDefault="00DC2A24" w:rsidP="003453BB">
      <w:pPr>
        <w:pStyle w:val="ListParagraph"/>
        <w:numPr>
          <w:ilvl w:val="0"/>
          <w:numId w:val="30"/>
        </w:numPr>
      </w:pPr>
      <w:r w:rsidRPr="00DC2A24">
        <w:t xml:space="preserve">5.1 Abundance-size relationship: 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1D6710EA" w14:textId="77777777" w:rsidR="00DC2A24" w:rsidRPr="00DC2A24" w:rsidRDefault="00DC2A24" w:rsidP="003453BB">
      <w:pPr>
        <w:pStyle w:val="ListParagraph"/>
        <w:numPr>
          <w:ilvl w:val="0"/>
          <w:numId w:val="30"/>
        </w:numPr>
      </w:pPr>
      <w:r w:rsidRPr="00DC2A24">
        <w:t xml:space="preserve">5.2 Taxa-area relationship: 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p>
    <w:p w14:paraId="1600A545" w14:textId="77777777" w:rsidR="00DC2A24" w:rsidRPr="00DC2A24" w:rsidRDefault="00DC2A24" w:rsidP="003453BB">
      <w:pPr>
        <w:pStyle w:val="ListParagraph"/>
        <w:numPr>
          <w:ilvl w:val="0"/>
          <w:numId w:val="30"/>
        </w:numPr>
      </w:pPr>
      <w:r w:rsidRPr="00DC2A24">
        <w:t xml:space="preserve">5.3 Biogeographic patterns of microbial community assembly: “The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w:t>
      </w:r>
      <w:r w:rsidRPr="00DC2A24">
        <w:lastRenderedPageBreak/>
        <w:t>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31D10DC0" w14:textId="77777777" w:rsidR="00DC2A24" w:rsidRPr="00DC2A24" w:rsidRDefault="00DC2A24" w:rsidP="003453BB">
      <w:pPr>
        <w:pStyle w:val="ListParagraph"/>
        <w:numPr>
          <w:ilvl w:val="0"/>
          <w:numId w:val="30"/>
        </w:numPr>
      </w:pPr>
      <w:r w:rsidRPr="00DC2A24">
        <w:t>6 Shifting focus from microbial biogeography to microbial macroecology: 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C0955BE" w14:textId="77777777" w:rsidR="00DC2A24" w:rsidRPr="00DC2A24" w:rsidRDefault="00DC2A24" w:rsidP="003453BB">
      <w:pPr>
        <w:pStyle w:val="ListParagraph"/>
        <w:numPr>
          <w:ilvl w:val="0"/>
          <w:numId w:val="30"/>
        </w:numPr>
      </w:pPr>
      <w:r w:rsidRPr="00DC2A24">
        <w:t>8 A roadmap to microbial macroecology: 1. Need a standardized microbial data system. Need datasets with consistent format and parameters. 2. Need a comprehensive knowledge base for developing conceptual models. 3. A practical framework for understanding how these patterns/properties vary across scales of space and time. 4. Need studies to test the applicability of macroorganisms theories/patterns to microorganisms. 5. Need to consider the fast-changing nature of environments when investigating microbial macroecology.</w:t>
      </w:r>
    </w:p>
    <w:p w14:paraId="4D2B2F71" w14:textId="77777777" w:rsidR="00DC2A24" w:rsidRPr="00B7335C" w:rsidRDefault="00DC2A24" w:rsidP="00DC2A24"/>
    <w:p w14:paraId="0CC7DE97" w14:textId="77777777" w:rsidR="00DC2A24" w:rsidRDefault="00DC2A24" w:rsidP="00DC2A24"/>
    <w:p w14:paraId="6AB306D8" w14:textId="46DD2B8C" w:rsidR="00DC2A24" w:rsidRDefault="00DC2A24" w:rsidP="00DC2A24">
      <w:pPr>
        <w:pStyle w:val="Heading3"/>
      </w:pPr>
      <w:bookmarkStart w:id="36" w:name="_Toc63092866"/>
      <w:r>
        <w:t>Functional impact</w:t>
      </w:r>
      <w:bookmarkEnd w:id="36"/>
    </w:p>
    <w:p w14:paraId="711A6AF3" w14:textId="77777777" w:rsidR="00DC2A24" w:rsidRDefault="00DC2A24" w:rsidP="00DC2A24"/>
    <w:p w14:paraId="1D85EE5B" w14:textId="77777777" w:rsidR="00DC2A24" w:rsidRPr="00DC2A24" w:rsidRDefault="00DC2A24" w:rsidP="00DC2A24">
      <w:pPr>
        <w:rPr>
          <w:rFonts w:asciiTheme="minorHAnsi" w:hAnsiTheme="minorHAnsi"/>
        </w:rPr>
      </w:pPr>
      <w:r w:rsidRPr="00DC2A24">
        <w:rPr>
          <w:rFonts w:asciiTheme="minorHAnsi" w:hAnsiTheme="minorHAnsi"/>
        </w:rPr>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3615D920" w14:textId="77777777" w:rsidR="00DC2A24" w:rsidRPr="00DC2A24" w:rsidRDefault="00DC2A24" w:rsidP="00DC2A24">
      <w:pPr>
        <w:rPr>
          <w:rFonts w:asciiTheme="minorHAnsi" w:hAnsiTheme="minorHAnsi"/>
        </w:rPr>
      </w:pPr>
    </w:p>
    <w:p w14:paraId="7F375FB6" w14:textId="77777777" w:rsidR="00DC2A24" w:rsidRPr="00DC2A24" w:rsidRDefault="00DC2A24" w:rsidP="003453BB">
      <w:pPr>
        <w:pStyle w:val="ListParagraph"/>
        <w:numPr>
          <w:ilvl w:val="0"/>
          <w:numId w:val="28"/>
        </w:numPr>
      </w:pPr>
      <w:r w:rsidRPr="00DC2A24">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It is important then to understand how community assembly mechanisms effects bacteria differently from archaea and eukaryotes as this may have wider implications for community function and ecosystem processes. </w:t>
      </w:r>
    </w:p>
    <w:p w14:paraId="0A5FC713" w14:textId="77777777" w:rsidR="00DC2A24" w:rsidRPr="00DC2A24" w:rsidRDefault="00DC2A24" w:rsidP="003453BB">
      <w:pPr>
        <w:pStyle w:val="ListParagraph"/>
        <w:numPr>
          <w:ilvl w:val="0"/>
          <w:numId w:val="28"/>
        </w:numPr>
      </w:pPr>
      <w:r w:rsidRPr="00DC2A24">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w:t>
      </w:r>
    </w:p>
    <w:p w14:paraId="1764E46B" w14:textId="77777777" w:rsidR="00DC2A24" w:rsidRPr="00DC2A24" w:rsidRDefault="00DC2A24" w:rsidP="003453BB">
      <w:pPr>
        <w:pStyle w:val="ListParagraph"/>
        <w:numPr>
          <w:ilvl w:val="0"/>
          <w:numId w:val="28"/>
        </w:numPr>
      </w:pPr>
      <w:r w:rsidRPr="00DC2A24">
        <w:t xml:space="preserve">One technique in identifying links between community structure and ecosystem function is  metabolite fingerprinting.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w:t>
      </w:r>
      <w:r w:rsidRPr="00DC2A24">
        <w:lastRenderedPageBreak/>
        <w:t xml:space="preserve">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Pr="00DC2A24">
        <w:t xml:space="preserve">-carotene, polyphenol and flavonoids via enzyme reactions.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﻿Fourier Transform Infrared spectroscopy,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149B9F69" w14:textId="77777777" w:rsidR="00DC2A24" w:rsidRPr="00DC2A24" w:rsidRDefault="00DC2A24" w:rsidP="003453BB">
      <w:pPr>
        <w:pStyle w:val="ListParagraph"/>
        <w:numPr>
          <w:ilvl w:val="0"/>
          <w:numId w:val="28"/>
        </w:numPr>
      </w:pP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313F3E03" w14:textId="77777777" w:rsidR="00DC2A24" w:rsidRPr="00DC2A24" w:rsidRDefault="00DC2A24" w:rsidP="003453BB">
      <w:pPr>
        <w:pStyle w:val="ListParagraph"/>
        <w:numPr>
          <w:ilvl w:val="0"/>
          <w:numId w:val="28"/>
        </w:numPr>
      </w:pPr>
      <w:r w:rsidRPr="00DC2A24">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623ABBC6" w14:textId="77777777" w:rsidR="00DC2A24" w:rsidRPr="00DC2A24" w:rsidRDefault="00DC2A24" w:rsidP="003453BB">
      <w:pPr>
        <w:pStyle w:val="ListParagraph"/>
        <w:numPr>
          <w:ilvl w:val="0"/>
          <w:numId w:val="28"/>
        </w:numPr>
      </w:pPr>
      <w:r w:rsidRPr="00DC2A24">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02428E19" w14:textId="77777777" w:rsidR="00DC2A24" w:rsidRPr="00DC2A24" w:rsidRDefault="00DC2A24" w:rsidP="003453BB">
      <w:pPr>
        <w:pStyle w:val="ListParagraph"/>
        <w:numPr>
          <w:ilvl w:val="0"/>
          <w:numId w:val="28"/>
        </w:numPr>
      </w:pPr>
      <w:r w:rsidRPr="00DC2A24">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w:t>
      </w:r>
      <w:r w:rsidRPr="00DC2A24">
        <w:lastRenderedPageBreak/>
        <w:t xml:space="preserve">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4E520F87" w14:textId="77777777" w:rsidR="00DC2A24" w:rsidRPr="00DC2A24" w:rsidRDefault="00DC2A24" w:rsidP="003453BB">
      <w:pPr>
        <w:pStyle w:val="ListParagraph"/>
        <w:numPr>
          <w:ilvl w:val="0"/>
          <w:numId w:val="28"/>
        </w:numPr>
      </w:pPr>
      <w:r w:rsidRPr="00DC2A24">
        <w:t>So, we want to ask, what jobs are being done by the species here? Which species are doing the same job? What will happen to those jobs if certain species disappear? What will happen to those jobs if certain species become more prevalent?</w:t>
      </w:r>
    </w:p>
    <w:p w14:paraId="3D2A7B99" w14:textId="77777777" w:rsidR="00DC2A24" w:rsidRPr="00DC2A24" w:rsidRDefault="00DC2A24" w:rsidP="003453BB">
      <w:pPr>
        <w:pStyle w:val="ListParagraph"/>
        <w:numPr>
          <w:ilvl w:val="0"/>
          <w:numId w:val="28"/>
        </w:numPr>
      </w:pPr>
      <w:r w:rsidRPr="00DC2A24">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rsidRPr="00DC2A24">
        <w:fldChar w:fldCharType="begin" w:fldLock="1"/>
      </w:r>
      <w:r w:rsidRPr="00DC2A24">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sidRPr="00DC2A24">
        <w:fldChar w:fldCharType="separate"/>
      </w:r>
      <w:r w:rsidRPr="00DC2A24">
        <w:rPr>
          <w:noProof/>
        </w:rPr>
        <w:t>(Loreau, 2004)</w:t>
      </w:r>
      <w:r w:rsidRPr="00DC2A24">
        <w:fldChar w:fldCharType="end"/>
      </w:r>
      <w:r w:rsidRPr="00DC2A24">
        <w:t xml:space="preserve"> &lt;&lt;&lt; would this be true for microbes? High functional impact, low biomass?</w:t>
      </w:r>
    </w:p>
    <w:p w14:paraId="21D466FD" w14:textId="77777777" w:rsidR="00DC2A24" w:rsidRPr="00DC2A24" w:rsidRDefault="00DC2A24" w:rsidP="003453BB">
      <w:pPr>
        <w:pStyle w:val="ListParagraph"/>
        <w:numPr>
          <w:ilvl w:val="0"/>
          <w:numId w:val="29"/>
        </w:numPr>
      </w:pPr>
      <w:r w:rsidRPr="00DC2A24">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6C7FB98C" w14:textId="77777777" w:rsidR="00DC2A24" w:rsidRPr="00DC2A24" w:rsidRDefault="00DC2A24" w:rsidP="003453BB">
      <w:pPr>
        <w:pStyle w:val="ListParagraph"/>
        <w:numPr>
          <w:ilvl w:val="0"/>
          <w:numId w:val="29"/>
        </w:numPr>
        <w:rPr>
          <w:b/>
        </w:rPr>
      </w:pPr>
      <w:r w:rsidRPr="00DC2A24">
        <w:rPr>
          <w:b/>
        </w:rPr>
        <w:t>But could functional redundancy decouple community structure and function? Do we need to know who is there, to know what they will do? How can I investigate functional redundancy?</w:t>
      </w:r>
    </w:p>
    <w:p w14:paraId="7AFE0E31" w14:textId="77777777" w:rsidR="00DC2A24" w:rsidRPr="00DC2A24" w:rsidRDefault="00DC2A24" w:rsidP="003453BB">
      <w:pPr>
        <w:pStyle w:val="ListParagraph"/>
        <w:numPr>
          <w:ilvl w:val="0"/>
          <w:numId w:val="29"/>
        </w:numPr>
      </w:pPr>
      <w:r w:rsidRPr="00DC2A24">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 Where and when do these processes matter? Do the importance of these processes change for cryoconite holes temporally/seasonally? PREDICT GREATER ROLE OF NEUTRAL PROCESSES IN THE WINTER WHEN CRYOCONITE COMMUNITIES ARE MORE ISOLATED.</w:t>
      </w:r>
    </w:p>
    <w:p w14:paraId="7F736203" w14:textId="77777777" w:rsidR="00DC2A24" w:rsidRPr="00DC2A24" w:rsidRDefault="00DC2A24" w:rsidP="003453BB">
      <w:pPr>
        <w:pStyle w:val="ListParagraph"/>
        <w:numPr>
          <w:ilvl w:val="0"/>
          <w:numId w:val="29"/>
        </w:numPr>
      </w:pPr>
      <w:r w:rsidRPr="00DC2A24">
        <w:t>Need info on species richness AND functional traits, may help us measure ecosystem functions. Which functional traits to select and how to measure?</w:t>
      </w:r>
    </w:p>
    <w:p w14:paraId="088402CE" w14:textId="77777777" w:rsidR="00DC2A24" w:rsidRPr="00DC2A24" w:rsidRDefault="00DC2A24" w:rsidP="003453BB">
      <w:pPr>
        <w:pStyle w:val="ListParagraph"/>
        <w:numPr>
          <w:ilvl w:val="0"/>
          <w:numId w:val="18"/>
        </w:numPr>
      </w:pPr>
      <w:r w:rsidRPr="00DC2A24">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w:t>
      </w:r>
      <w:r w:rsidRPr="00DC2A24">
        <w:lastRenderedPageBreak/>
        <w:t xml:space="preserve">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4B6C5A19" w14:textId="77777777" w:rsidR="00DC2A24" w:rsidRDefault="00DC2A24" w:rsidP="00DC2A24"/>
    <w:p w14:paraId="447FA392" w14:textId="3D51447B" w:rsidR="00DC2A24" w:rsidRDefault="00DC2A24" w:rsidP="00DC2A24">
      <w:pPr>
        <w:pStyle w:val="Heading3"/>
      </w:pPr>
      <w:bookmarkStart w:id="37" w:name="_Toc63092867"/>
      <w:r w:rsidRPr="006E5D81">
        <w:t>Ni</w:t>
      </w:r>
      <w:r>
        <w:t>che assembly hypotheses</w:t>
      </w:r>
      <w:bookmarkEnd w:id="37"/>
    </w:p>
    <w:p w14:paraId="6FB2DE78" w14:textId="77777777" w:rsidR="00DC2A24" w:rsidRPr="00DC2A24" w:rsidRDefault="00DC2A24" w:rsidP="00DC2A24">
      <w:pPr>
        <w:rPr>
          <w:rFonts w:asciiTheme="minorHAnsi" w:hAnsiTheme="minorHAnsi"/>
        </w:rPr>
      </w:pPr>
    </w:p>
    <w:p w14:paraId="3C0D97E8"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08971ED" w14:textId="77777777" w:rsidR="00DC2A24" w:rsidRPr="0074749A" w:rsidRDefault="00DC2A24" w:rsidP="00DC2A24"/>
    <w:p w14:paraId="63E47859" w14:textId="77777777" w:rsidR="00DC2A24" w:rsidRDefault="00DC2A24" w:rsidP="00DC2A24">
      <w:pPr>
        <w:pStyle w:val="Heading4"/>
      </w:pPr>
      <w:r>
        <w:t>Baas-Becking Hypothesis (BBH)</w:t>
      </w:r>
    </w:p>
    <w:p w14:paraId="4EE9D3DC" w14:textId="77777777" w:rsidR="00DC2A24" w:rsidRPr="0074749A" w:rsidRDefault="00DC2A24" w:rsidP="00DC2A24"/>
    <w:p w14:paraId="7B717D7A" w14:textId="77777777" w:rsidR="00DC2A24" w:rsidRDefault="00DC2A24" w:rsidP="003453BB">
      <w:pPr>
        <w:pStyle w:val="ListParagraph"/>
        <w:numPr>
          <w:ilvl w:val="0"/>
          <w:numId w:val="26"/>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BE7BA5D" w14:textId="77777777" w:rsidR="00DC2A24" w:rsidRDefault="00DC2A24" w:rsidP="003453BB">
      <w:pPr>
        <w:pStyle w:val="ListParagraph"/>
        <w:numPr>
          <w:ilvl w:val="0"/>
          <w:numId w:val="26"/>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3E5642B" w14:textId="77777777" w:rsidR="00DC2A24" w:rsidRDefault="00DC2A24" w:rsidP="00DC2A24"/>
    <w:p w14:paraId="62408C0D" w14:textId="77777777" w:rsidR="00DC2A24" w:rsidRDefault="00DC2A24" w:rsidP="00DC2A24">
      <w:pPr>
        <w:pStyle w:val="Heading4"/>
      </w:pPr>
      <w:r>
        <w:t>Niche Assembly Hypotheses: Competitive Asymmetry Theory</w:t>
      </w:r>
    </w:p>
    <w:p w14:paraId="6149C508" w14:textId="77777777" w:rsidR="00DC2A24" w:rsidRDefault="00DC2A24" w:rsidP="00DC2A24"/>
    <w:p w14:paraId="6618BCD7" w14:textId="77777777" w:rsidR="00DC2A24" w:rsidRDefault="00DC2A24" w:rsidP="00DC2A24">
      <w:pPr>
        <w:pStyle w:val="Heading4"/>
      </w:pPr>
      <w:r>
        <w:t>Niche Assembly Hypotheses: The Storage Hypothesis</w:t>
      </w:r>
    </w:p>
    <w:p w14:paraId="5E116463" w14:textId="77777777" w:rsidR="00DC2A24" w:rsidRPr="007A0D00" w:rsidRDefault="00DC2A24" w:rsidP="00DC2A24"/>
    <w:p w14:paraId="5C451376" w14:textId="6A7D53B7" w:rsidR="00DC2A24" w:rsidRDefault="00DC2A24" w:rsidP="00DC2A24">
      <w:pPr>
        <w:pStyle w:val="Heading3"/>
      </w:pPr>
      <w:bookmarkStart w:id="38" w:name="_Toc63092868"/>
      <w:r>
        <w:t>Neutral assembly hypotheses</w:t>
      </w:r>
      <w:bookmarkEnd w:id="38"/>
    </w:p>
    <w:p w14:paraId="61088C7A" w14:textId="77777777" w:rsidR="00DC2A24" w:rsidRDefault="00DC2A24" w:rsidP="00DC2A24"/>
    <w:p w14:paraId="200212C4" w14:textId="77777777" w:rsidR="00DC2A24" w:rsidRDefault="00DC2A24" w:rsidP="00DC2A24">
      <w:pPr>
        <w:pStyle w:val="Heading4"/>
      </w:pPr>
      <w:r>
        <w:t>The Equilibrium Theory of Island Biogeography</w:t>
      </w:r>
    </w:p>
    <w:p w14:paraId="0A96B901" w14:textId="77777777" w:rsidR="00DC2A24" w:rsidRDefault="00DC2A24" w:rsidP="00DC2A24"/>
    <w:p w14:paraId="53441FFF" w14:textId="77777777" w:rsidR="00DC2A24" w:rsidRDefault="00DC2A24" w:rsidP="003453BB">
      <w:pPr>
        <w:pStyle w:val="ListParagraph"/>
        <w:numPr>
          <w:ilvl w:val="0"/>
          <w:numId w:val="27"/>
        </w:numPr>
      </w:pP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w:t>
      </w:r>
      <w:r>
        <w:lastRenderedPageBreak/>
        <w:t>extinction are both affected by island isolate and size. A less isolated island will receive higher immigration rate and more non-immigrant propagules to prevent populations becoming extinct. A larger island may received more immigrants due to the target area affect and less extinction as larger populations could be supported, reducing the risk of stochastic extinction via random drift.</w:t>
      </w:r>
    </w:p>
    <w:p w14:paraId="778C6229" w14:textId="77777777" w:rsidR="00DC2A24" w:rsidRDefault="00DC2A24" w:rsidP="003453BB">
      <w:pPr>
        <w:pStyle w:val="ListParagraph"/>
        <w:numPr>
          <w:ilvl w:val="0"/>
          <w:numId w:val="27"/>
        </w:numPr>
      </w:pPr>
      <w:r>
        <w:t xml:space="preserve">The Theory of Island Biogeography </w:t>
      </w:r>
      <w:r>
        <w:fldChar w:fldCharType="begin" w:fldLock="1"/>
      </w:r>
      <w: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F9EA7A5" w14:textId="77777777" w:rsidR="00DC2A24" w:rsidRDefault="00DC2A24" w:rsidP="003453BB">
      <w:pPr>
        <w:pStyle w:val="ListParagraph"/>
        <w:numPr>
          <w:ilvl w:val="0"/>
          <w:numId w:val="27"/>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Pr="00D552F0">
        <w:rPr>
          <w:noProof/>
        </w:rPr>
        <w:t>(Rosindell et al., 2011)</w:t>
      </w:r>
      <w:r>
        <w:fldChar w:fldCharType="end"/>
      </w:r>
      <w:r>
        <w:t xml:space="preserve">. </w:t>
      </w:r>
    </w:p>
    <w:p w14:paraId="64923C61" w14:textId="77777777" w:rsidR="00DC2A24" w:rsidRDefault="00DC2A24" w:rsidP="003453BB">
      <w:pPr>
        <w:pStyle w:val="ListParagraph"/>
        <w:numPr>
          <w:ilvl w:val="0"/>
          <w:numId w:val="27"/>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59235477" w14:textId="77777777" w:rsidR="00DC2A24" w:rsidRDefault="00DC2A24" w:rsidP="003453BB">
      <w:pPr>
        <w:pStyle w:val="ListParagraph"/>
        <w:numPr>
          <w:ilvl w:val="0"/>
          <w:numId w:val="27"/>
        </w:numPr>
      </w:pPr>
      <w:r>
        <w:t xml:space="preserve">Darwin and Wallace used their island observations to refine the evolutionary theory that underpins the biological sciences today.  </w:t>
      </w:r>
    </w:p>
    <w:p w14:paraId="3B6C4368" w14:textId="77777777" w:rsidR="00DC2A24" w:rsidRDefault="00DC2A24" w:rsidP="00DC2A24"/>
    <w:p w14:paraId="4362AF05" w14:textId="661CC8D1" w:rsidR="00DC2A24" w:rsidRDefault="00DC2A24" w:rsidP="00DC2A24">
      <w:pPr>
        <w:pStyle w:val="Heading3"/>
      </w:pPr>
      <w:bookmarkStart w:id="39" w:name="_Toc63092869"/>
      <w:r>
        <w:t>Glacial communities</w:t>
      </w:r>
      <w:bookmarkEnd w:id="39"/>
    </w:p>
    <w:p w14:paraId="3BE11C2C" w14:textId="77777777" w:rsidR="00DC2A24" w:rsidRDefault="00DC2A24" w:rsidP="00DC2A24"/>
    <w:p w14:paraId="46029728" w14:textId="77777777" w:rsidR="00DC2A24" w:rsidRDefault="00DC2A24" w:rsidP="00DC2A24">
      <w:pPr>
        <w:pStyle w:val="Heading4"/>
      </w:pPr>
      <w:r>
        <w:t xml:space="preserve">Cryoconite community assembly </w:t>
      </w:r>
    </w:p>
    <w:p w14:paraId="6C6DA4D5" w14:textId="77777777" w:rsidR="00DC2A24" w:rsidRPr="00170FD4" w:rsidRDefault="00DC2A24" w:rsidP="00DC2A24"/>
    <w:p w14:paraId="45596E46" w14:textId="77777777" w:rsidR="00DC2A24" w:rsidRPr="00DC2A24" w:rsidRDefault="00DC2A24" w:rsidP="003453BB">
      <w:pPr>
        <w:pStyle w:val="ListParagraph"/>
        <w:numPr>
          <w:ilvl w:val="0"/>
          <w:numId w:val="27"/>
        </w:numPr>
      </w:pPr>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holes, by looking for evidence of classic island biogeographic patterns we can assess their suitability. If cryoconite holes exhibit SARs and DDRs</w:t>
      </w:r>
    </w:p>
    <w:p w14:paraId="12E846AE" w14:textId="77777777" w:rsidR="00DC2A24" w:rsidRPr="00DC2A24" w:rsidRDefault="00DC2A24" w:rsidP="003453BB">
      <w:pPr>
        <w:pStyle w:val="ListParagraph"/>
        <w:numPr>
          <w:ilvl w:val="0"/>
          <w:numId w:val="27"/>
        </w:numPr>
      </w:pPr>
      <w:r w:rsidRPr="00DC2A24">
        <w:t xml:space="preserve">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t>
      </w:r>
      <w:r w:rsidRPr="00DC2A24">
        <w:lastRenderedPageBreak/>
        <w:t>watch how the role of arrival history impacts the assembly of ecological networks over multiple communities. Island-like systems that warrant the application of island biogeographic theory, neutral and niche theories, are useful indeed.</w:t>
      </w:r>
    </w:p>
    <w:p w14:paraId="73EC2D1E" w14:textId="77777777" w:rsidR="00DC2A24" w:rsidRPr="00DC2A24" w:rsidRDefault="00DC2A24" w:rsidP="003453BB">
      <w:pPr>
        <w:pStyle w:val="ListParagraph"/>
        <w:numPr>
          <w:ilvl w:val="0"/>
          <w:numId w:val="2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fldChar w:fldCharType="separate"/>
      </w:r>
      <w:r w:rsidRPr="00DC2A24">
        <w:rPr>
          <w:noProof/>
        </w:rPr>
        <w:t>(Darcy et al., 2018)</w:t>
      </w:r>
      <w:r w:rsidRPr="00DC2A24">
        <w:fldChar w:fldCharType="end"/>
      </w:r>
      <w:r w:rsidRPr="00DC2A24">
        <w:t xml:space="preserve">.  </w:t>
      </w:r>
    </w:p>
    <w:p w14:paraId="468BC2AC"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 xml:space="preserve">. Cryoconite ecosystems harbour geographically distinct community assemblages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w:t>
      </w:r>
    </w:p>
    <w:p w14:paraId="7AB8142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study investigating the impact of Arctic cryoconite hole area, depth and elevation on Tardigrade densities found no correlation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w:t>
      </w:r>
    </w:p>
    <w:p w14:paraId="02EAFE6F"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Studies have shown clear differentiation between cryoconite communities across regions and glaciers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 Edwards et al., 2011)</w:t>
      </w:r>
      <w:r w:rsidRPr="00DC2A24">
        <w:rPr>
          <w:rFonts w:eastAsiaTheme="minorEastAsia"/>
        </w:rPr>
        <w:fldChar w:fldCharType="end"/>
      </w:r>
      <w:r w:rsidRPr="00DC2A24">
        <w:rPr>
          <w:rFonts w:eastAsiaTheme="minorEastAsia"/>
        </w:rPr>
        <w:t xml:space="preserve"> but within glacier cryoconite biogeography is understudied. Moreover, there is little data on the temporal dynamics of these patterns. </w:t>
      </w:r>
    </w:p>
    <w:p w14:paraId="0C2F9403"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This was achieved by exploring distance-decay relationships, impact of physical parameters and taxon interactions within the communities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DC2A24">
        <w:rPr>
          <w:rFonts w:eastAsiaTheme="minorEastAsia"/>
          <w:i/>
        </w:rPr>
        <w:t>Leptolyngbya</w:t>
      </w:r>
      <w:r w:rsidRPr="00DC2A24">
        <w:rPr>
          <w:rFonts w:eastAsiaTheme="minorEastAsia"/>
        </w:rPr>
        <w:t xml:space="preserve">. </w:t>
      </w:r>
    </w:p>
    <w:p w14:paraId="184DE699" w14:textId="77777777" w:rsidR="00DC2A24" w:rsidRPr="00DC2A24" w:rsidRDefault="00DC2A24" w:rsidP="003453BB">
      <w:pPr>
        <w:pStyle w:val="ListParagraph"/>
        <w:numPr>
          <w:ilvl w:val="0"/>
          <w:numId w:val="27"/>
        </w:numPr>
        <w:rPr>
          <w:rFonts w:eastAsiaTheme="minorEastAsia"/>
        </w:rPr>
      </w:pPr>
      <w:r w:rsidRPr="00DC2A24">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DC2A24">
        <w:rPr>
          <w:rFonts w:eastAsiaTheme="minorEastAsia"/>
          <w:i/>
        </w:rPr>
        <w:t>Chloroflexi</w:t>
      </w:r>
      <w:r w:rsidRPr="00DC2A24">
        <w:rPr>
          <w:rFonts w:eastAsiaTheme="minorEastAsia"/>
        </w:rPr>
        <w:t xml:space="preserve">, </w:t>
      </w:r>
      <w:r w:rsidRPr="00DC2A24">
        <w:rPr>
          <w:rFonts w:eastAsiaTheme="minorEastAsia"/>
          <w:i/>
        </w:rPr>
        <w:t>Acidobacteria</w:t>
      </w:r>
      <w:r w:rsidRPr="00DC2A24">
        <w:rPr>
          <w:rFonts w:eastAsiaTheme="minorEastAsia"/>
        </w:rPr>
        <w:t xml:space="preserve"> and </w:t>
      </w:r>
      <w:r w:rsidRPr="00DC2A24">
        <w:rPr>
          <w:rFonts w:eastAsiaTheme="minorEastAsia"/>
          <w:i/>
        </w:rPr>
        <w:t>Gemmatimonadetes</w:t>
      </w:r>
      <w:r w:rsidRPr="00DC2A24">
        <w:rPr>
          <w:rFonts w:eastAsiaTheme="minorEastAsia"/>
        </w:rPr>
        <w:t xml:space="preserve">, possibly due to life history traits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7F944C31"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Analysis of the biogeographic distributions of cyanobacteria in the Arctic, Antarctic and Asia found endemism of most phylotypes at the population level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w:t>
      </w:r>
    </w:p>
    <w:p w14:paraId="773BF5D6"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direct application of island biogeographic theory to cryoconite holes was carried out by Darcy </w:t>
      </w:r>
      <w:r w:rsidRPr="00DC2A24">
        <w:rPr>
          <w:rFonts w:eastAsiaTheme="minorEastAsia"/>
          <w:i/>
        </w:rPr>
        <w:t>et al.</w:t>
      </w:r>
      <w:r w:rsidRPr="00DC2A24">
        <w:rPr>
          <w:rFonts w:eastAsiaTheme="minorEastAsia"/>
        </w:rPr>
        <w:t xml:space="preserve">, in 2018. The investigation looked for evidence of island species-area relationships (ISAR) and distance-decay relationships (DDR), two classic patterns of island biogeography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Two of the three McMurdo Dray </w:t>
      </w:r>
      <w:r w:rsidRPr="00DC2A24">
        <w:rPr>
          <w:rFonts w:eastAsiaTheme="minorEastAsia"/>
        </w:rPr>
        <w:lastRenderedPageBreak/>
        <w:t xml:space="preserve">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However, DDR was weak at regional scales, suggesting these patterns vary across spatial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Confirming that cryoconite holes are “island like” is important for assessing their use as model systems for understanding the deterministic and stochastic processes driving community assembly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525308E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study by Sommers </w:t>
      </w:r>
      <w:r w:rsidRPr="00DC2A24">
        <w:rPr>
          <w:rFonts w:eastAsiaTheme="minorEastAsia"/>
          <w:i/>
        </w:rPr>
        <w:t>et al.</w:t>
      </w:r>
      <w:r w:rsidRPr="00DC2A24">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w:t>
      </w:r>
    </w:p>
    <w:p w14:paraId="568970F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Eukaryotic communities were also examined in the cryoconite holes of Taylor Valley where alpha and beta diversity was strongly related to those of bacteria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Pr="00DC2A24" w:rsidRDefault="00DC2A24" w:rsidP="003453BB">
      <w:pPr>
        <w:pStyle w:val="ListParagraph"/>
        <w:numPr>
          <w:ilvl w:val="0"/>
          <w:numId w:val="27"/>
        </w:numPr>
      </w:pPr>
      <w:r w:rsidRPr="00DC2A24">
        <w:lastRenderedPageBreak/>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0264190D" w14:textId="77777777" w:rsidR="00DC2A24" w:rsidRPr="00DC2A24" w:rsidRDefault="00DC2A24" w:rsidP="003453BB">
      <w:pPr>
        <w:pStyle w:val="ListParagraph"/>
        <w:numPr>
          <w:ilvl w:val="0"/>
          <w:numId w:val="27"/>
        </w:numPr>
      </w:pPr>
      <w:r w:rsidRPr="00DC2A24">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5521B919" w14:textId="77777777" w:rsidR="00DC2A24" w:rsidRPr="00DC2A24" w:rsidRDefault="00DC2A24" w:rsidP="003453BB">
      <w:pPr>
        <w:pStyle w:val="ListParagraph"/>
        <w:numPr>
          <w:ilvl w:val="0"/>
          <w:numId w:val="27"/>
        </w:numPr>
      </w:pPr>
      <w:r w:rsidRPr="00DC2A24">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Biogeography typically focuses on macroorganisms but new optical and molecular tools mean microbial distributions are gaining attention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9C6E8D4"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2EDEB0FC" w14:textId="77777777" w:rsidR="00DC2A24" w:rsidRPr="00DC2A24" w:rsidRDefault="00DC2A24" w:rsidP="003453BB">
      <w:pPr>
        <w:pStyle w:val="ListParagraph"/>
        <w:numPr>
          <w:ilvl w:val="0"/>
          <w:numId w:val="27"/>
        </w:numPr>
        <w:rPr>
          <w:rFonts w:eastAsiaTheme="minorEastAsia"/>
        </w:rPr>
      </w:pPr>
      <w:r w:rsidRPr="00DC2A24">
        <w:rPr>
          <w:rFonts w:eastAsiaTheme="minorEastAsia"/>
        </w:rPr>
        <w:t>The core OTU population was a much stronger predictor of total and non-core (tail) community structure than the physical parameters alone and the influence of specific taxa over physical parameters is supported by network analysis. Co-</w:t>
      </w:r>
      <w:r w:rsidRPr="00DC2A24">
        <w:rPr>
          <w:rFonts w:eastAsiaTheme="minorEastAsia"/>
        </w:rPr>
        <w:lastRenderedPageBreak/>
        <w:t xml:space="preserve">occurrence network analysis highlighted a highly module network constrained by bottleneck OTUs, primarily </w:t>
      </w:r>
      <w:r w:rsidRPr="00DC2A24">
        <w:rPr>
          <w:rFonts w:eastAsiaTheme="minorEastAsia"/>
          <w:i/>
        </w:rPr>
        <w:t xml:space="preserve">Actinobacteria, </w:t>
      </w:r>
      <w:r w:rsidRPr="00DC2A24">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Biotic filtering is the principal driver of community assembly on the Foxfonna glacier.</w:t>
      </w:r>
    </w:p>
    <w:p w14:paraId="30386E38"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One study into bacterial cryoconite bacterial communities examined three climatically distinct glaciers of the Tibetan Plateau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 xml:space="preserve">. Cryoconite communities were dominated by </w:t>
      </w:r>
      <w:r w:rsidRPr="00DC2A24">
        <w:rPr>
          <w:rFonts w:eastAsiaTheme="minorEastAsia"/>
          <w:i/>
        </w:rPr>
        <w:t>﻿Cyanobacteria</w:t>
      </w:r>
      <w:r w:rsidRPr="00DC2A24">
        <w:rPr>
          <w:rFonts w:eastAsiaTheme="minorEastAsia"/>
        </w:rPr>
        <w:t xml:space="preserve">, </w:t>
      </w:r>
      <w:r w:rsidRPr="00DC2A24">
        <w:rPr>
          <w:rFonts w:eastAsiaTheme="minorEastAsia"/>
          <w:i/>
        </w:rPr>
        <w:t>Chloroflexi</w:t>
      </w:r>
      <w:r w:rsidRPr="00DC2A24">
        <w:rPr>
          <w:rFonts w:eastAsiaTheme="minorEastAsia"/>
        </w:rPr>
        <w:t xml:space="preserve">, </w:t>
      </w:r>
      <w:r w:rsidRPr="00DC2A24">
        <w:rPr>
          <w:rFonts w:eastAsiaTheme="minorEastAsia"/>
          <w:i/>
        </w:rPr>
        <w:t>Betaproteobacteria</w:t>
      </w:r>
      <w:r w:rsidRPr="00DC2A24">
        <w:rPr>
          <w:rFonts w:eastAsiaTheme="minorEastAsia"/>
        </w:rPr>
        <w:t xml:space="preserve">, </w:t>
      </w:r>
      <w:r w:rsidRPr="00DC2A24">
        <w:rPr>
          <w:rFonts w:eastAsiaTheme="minorEastAsia"/>
          <w:i/>
        </w:rPr>
        <w:t>Bacteroidetes</w:t>
      </w:r>
      <w:r w:rsidRPr="00DC2A24">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w:t>
      </w:r>
    </w:p>
    <w:p w14:paraId="7FE9166F" w14:textId="77777777" w:rsidR="00DC2A24" w:rsidRPr="00DC2A24" w:rsidRDefault="00DC2A24" w:rsidP="003453BB">
      <w:pPr>
        <w:pStyle w:val="ListParagraph"/>
        <w:numPr>
          <w:ilvl w:val="0"/>
          <w:numId w:val="27"/>
        </w:numPr>
      </w:pPr>
      <w:r w:rsidRPr="00DC2A24">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C0E941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One study used T-RFLP to compare the microbial communities of cryoconite holes on three High-Arctic glaciers and adjacent tundra and moraines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w:t>
      </w:r>
    </w:p>
    <w:p w14:paraId="46540242" w14:textId="77777777" w:rsidR="00DC2A24" w:rsidRPr="00DC2A24" w:rsidRDefault="00DC2A24" w:rsidP="003453BB">
      <w:pPr>
        <w:pStyle w:val="ListParagraph"/>
        <w:numPr>
          <w:ilvl w:val="0"/>
          <w:numId w:val="27"/>
        </w:numPr>
        <w:rPr>
          <w:rFonts w:eastAsiaTheme="minorEastAsia"/>
        </w:rPr>
      </w:pPr>
      <w:r w:rsidRPr="00DC2A24">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w:t>
      </w:r>
      <w:r w:rsidRPr="00DC2A24">
        <w:rPr>
          <w:rFonts w:eastAsiaTheme="minorEastAsia"/>
        </w:rPr>
        <w:lastRenderedPageBreak/>
        <w:t xml:space="preserve">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w:t>
      </w:r>
      <w:r w:rsidRPr="00DC2A24">
        <w:rPr>
          <w:rFonts w:eastAsiaTheme="minorEastAsia"/>
        </w:rPr>
        <w:lastRenderedPageBreak/>
        <w:t xml:space="preserve">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3453BB">
      <w:pPr>
        <w:pStyle w:val="ListParagraph"/>
        <w:numPr>
          <w:ilvl w:val="0"/>
          <w:numId w:val="27"/>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3453BB">
      <w:pPr>
        <w:pStyle w:val="ListParagraph"/>
        <w:numPr>
          <w:ilvl w:val="0"/>
          <w:numId w:val="27"/>
        </w:numPr>
      </w:pPr>
      <w:r w:rsidRPr="00DC2A24">
        <w:t xml:space="preserve">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40"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40"/>
      <w:r w:rsidRPr="00DC2A24">
        <w:fldChar w:fldCharType="end"/>
      </w:r>
    </w:p>
    <w:p w14:paraId="60DEBA33" w14:textId="77777777" w:rsidR="00DC2A24" w:rsidRPr="00DC2A24" w:rsidRDefault="00DC2A24" w:rsidP="003453BB">
      <w:pPr>
        <w:pStyle w:val="ListParagraph"/>
        <w:numPr>
          <w:ilvl w:val="0"/>
          <w:numId w:val="27"/>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Pr="00DC2A24" w:rsidRDefault="00DC2A24" w:rsidP="003453BB">
      <w:pPr>
        <w:pStyle w:val="ListParagraph"/>
        <w:numPr>
          <w:ilvl w:val="0"/>
          <w:numId w:val="27"/>
        </w:numPr>
      </w:pPr>
      <w:r w:rsidRPr="00DC2A24">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448628E0" w14:textId="77777777" w:rsidR="00DC2A24" w:rsidRDefault="00DC2A24" w:rsidP="00DC2A24"/>
    <w:p w14:paraId="69DAF2FD" w14:textId="77777777" w:rsidR="00DC2A24" w:rsidRDefault="00DC2A24" w:rsidP="00DC2A24">
      <w:pPr>
        <w:pStyle w:val="Heading4"/>
      </w:pPr>
      <w:r>
        <w:t xml:space="preserve">Snow and ice community assembly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w:t>
      </w:r>
      <w:r w:rsidRPr="00DC2A24">
        <w:rPr>
          <w:rFonts w:asciiTheme="minorHAnsi" w:hAnsiTheme="minorHAnsi"/>
        </w:rPr>
        <w:lastRenderedPageBreak/>
        <w:t xml:space="preserve">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2F98B670" w14:textId="77777777" w:rsidR="00DC2A24" w:rsidRDefault="00DC2A24" w:rsidP="00DC2A24">
      <w:pPr>
        <w:rPr>
          <w:rFonts w:eastAsiaTheme="minorEastAsia"/>
        </w:rPr>
      </w:pPr>
    </w:p>
    <w:p w14:paraId="109BB49E" w14:textId="77777777" w:rsidR="00DC2A24" w:rsidRPr="00D84D66" w:rsidRDefault="00DC2A24" w:rsidP="00DC2A24">
      <w:pPr>
        <w:pStyle w:val="Heading4"/>
      </w:pPr>
      <w:r>
        <w:t>Seeding</w:t>
      </w:r>
    </w:p>
    <w:p w14:paraId="406CC147" w14:textId="77777777" w:rsidR="00DC2A24" w:rsidRDefault="00DC2A24" w:rsidP="00DC2A24"/>
    <w:p w14:paraId="273F9D42" w14:textId="77777777" w:rsidR="00DC2A24" w:rsidRDefault="00DC2A24" w:rsidP="003453BB">
      <w:pPr>
        <w:pStyle w:val="ListParagraph"/>
        <w:numPr>
          <w:ilvl w:val="0"/>
          <w:numId w:val="22"/>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E80A5FF" w14:textId="77777777" w:rsidR="00DC2A24" w:rsidRDefault="00DC2A24" w:rsidP="003453BB">
      <w:pPr>
        <w:pStyle w:val="ListParagraph"/>
        <w:numPr>
          <w:ilvl w:val="0"/>
          <w:numId w:val="22"/>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386D0A3E" w14:textId="77777777" w:rsidR="00DC2A24" w:rsidRDefault="00DC2A24" w:rsidP="003453BB">
      <w:pPr>
        <w:pStyle w:val="ListParagraph"/>
        <w:numPr>
          <w:ilvl w:val="0"/>
          <w:numId w:val="22"/>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A2EC7DC" w14:textId="77777777" w:rsidR="00DC2A24" w:rsidRDefault="00DC2A24" w:rsidP="003453BB">
      <w:pPr>
        <w:pStyle w:val="ListParagraph"/>
        <w:numPr>
          <w:ilvl w:val="0"/>
          <w:numId w:val="22"/>
        </w:numPr>
      </w:pPr>
      <w:r>
        <w:lastRenderedPageBreak/>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FB62CDE" w14:textId="77777777" w:rsidR="00DC2A24" w:rsidRDefault="00DC2A24" w:rsidP="003453BB">
      <w:pPr>
        <w:pStyle w:val="ListParagraph"/>
        <w:numPr>
          <w:ilvl w:val="0"/>
          <w:numId w:val="22"/>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0AE43AB6" w14:textId="77777777" w:rsidR="00DC2A24" w:rsidRDefault="00DC2A24" w:rsidP="003453BB">
      <w:pPr>
        <w:pStyle w:val="ListParagraph"/>
        <w:numPr>
          <w:ilvl w:val="0"/>
          <w:numId w:val="22"/>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70AD078B" w14:textId="77777777" w:rsidR="00DC2A24" w:rsidRDefault="00DC2A24" w:rsidP="003453BB">
      <w:pPr>
        <w:pStyle w:val="ListParagraph"/>
        <w:numPr>
          <w:ilvl w:val="0"/>
          <w:numId w:val="22"/>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39075EE0" w14:textId="77777777" w:rsidR="00DC2A24" w:rsidRPr="00D52FB0" w:rsidRDefault="00DC2A24" w:rsidP="003453BB">
      <w:pPr>
        <w:pStyle w:val="ListParagraph"/>
        <w:numPr>
          <w:ilvl w:val="0"/>
          <w:numId w:val="22"/>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6ACF891F" w14:textId="77777777" w:rsidR="00DC2A24" w:rsidRDefault="00DC2A24" w:rsidP="00DC2A24"/>
    <w:p w14:paraId="36CC4A9F" w14:textId="77777777" w:rsidR="00DC2A24" w:rsidRDefault="00DC2A24" w:rsidP="00DC2A24">
      <w:pPr>
        <w:pStyle w:val="Heading4"/>
      </w:pPr>
      <w:r>
        <w:t>Deterministic: Abiotic drivers</w:t>
      </w:r>
    </w:p>
    <w:p w14:paraId="56578004" w14:textId="77777777" w:rsidR="00DC2A24" w:rsidRDefault="00DC2A24" w:rsidP="00DC2A24"/>
    <w:p w14:paraId="75D6F384" w14:textId="77777777" w:rsidR="00DC2A24" w:rsidRDefault="00DC2A24" w:rsidP="003453BB">
      <w:pPr>
        <w:pStyle w:val="ListParagraph"/>
        <w:numPr>
          <w:ilvl w:val="0"/>
          <w:numId w:val="22"/>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5248F587" w14:textId="77777777" w:rsidR="00DC2A24" w:rsidRDefault="00DC2A24" w:rsidP="003453BB">
      <w:pPr>
        <w:pStyle w:val="ListParagraph"/>
        <w:numPr>
          <w:ilvl w:val="0"/>
          <w:numId w:val="22"/>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54002F82" w14:textId="77777777" w:rsidR="00DC2A24" w:rsidRDefault="00DC2A24" w:rsidP="003453BB">
      <w:pPr>
        <w:pStyle w:val="ListParagraph"/>
        <w:numPr>
          <w:ilvl w:val="0"/>
          <w:numId w:val="22"/>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62B648C" w14:textId="77777777" w:rsidR="00DC2A24" w:rsidRDefault="00DC2A24" w:rsidP="003453BB">
      <w:pPr>
        <w:pStyle w:val="ListParagraph"/>
        <w:numPr>
          <w:ilvl w:val="0"/>
          <w:numId w:val="22"/>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69BD0BEC" w14:textId="77777777" w:rsidR="00DC2A24" w:rsidRDefault="00DC2A24" w:rsidP="003453BB">
      <w:pPr>
        <w:pStyle w:val="ListParagraph"/>
        <w:numPr>
          <w:ilvl w:val="0"/>
          <w:numId w:val="22"/>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147F5E5D" w14:textId="77777777" w:rsidR="00DC2A24" w:rsidRDefault="00DC2A24" w:rsidP="003453BB">
      <w:pPr>
        <w:pStyle w:val="ListParagraph"/>
        <w:numPr>
          <w:ilvl w:val="0"/>
          <w:numId w:val="22"/>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553D266" w14:textId="77777777" w:rsidR="00DC2A24" w:rsidRDefault="00DC2A24" w:rsidP="003453BB">
      <w:pPr>
        <w:pStyle w:val="ListParagraph"/>
        <w:numPr>
          <w:ilvl w:val="0"/>
          <w:numId w:val="22"/>
        </w:numPr>
      </w:pPr>
      <w:r>
        <w:lastRenderedPageBreak/>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2BBB913C" w14:textId="77777777" w:rsidR="00DC2A24" w:rsidRDefault="00DC2A24" w:rsidP="003453BB">
      <w:pPr>
        <w:pStyle w:val="ListParagraph"/>
        <w:numPr>
          <w:ilvl w:val="0"/>
          <w:numId w:val="23"/>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55BF8024" w14:textId="77777777" w:rsidR="00DC2A24" w:rsidRDefault="00DC2A24" w:rsidP="003453BB">
      <w:pPr>
        <w:pStyle w:val="ListParagraph"/>
        <w:numPr>
          <w:ilvl w:val="0"/>
          <w:numId w:val="23"/>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EA3BAA6" w14:textId="77777777" w:rsidR="00DC2A24" w:rsidRDefault="00DC2A24" w:rsidP="003453BB">
      <w:pPr>
        <w:pStyle w:val="ListParagraph"/>
        <w:numPr>
          <w:ilvl w:val="0"/>
          <w:numId w:val="23"/>
        </w:numPr>
      </w:pPr>
    </w:p>
    <w:p w14:paraId="5A3C366A" w14:textId="77777777" w:rsidR="00DC2A24" w:rsidRDefault="00DC2A24" w:rsidP="00DC2A24">
      <w:pPr>
        <w:pStyle w:val="Heading4"/>
      </w:pPr>
      <w:r>
        <w:t>Deterministic: Biotic drivers</w:t>
      </w:r>
    </w:p>
    <w:p w14:paraId="53005E9E" w14:textId="77777777" w:rsidR="00DC2A24" w:rsidRDefault="00DC2A24" w:rsidP="00DC2A24"/>
    <w:p w14:paraId="503AB2A2" w14:textId="77777777" w:rsidR="00DC2A24" w:rsidRPr="00DC2A24" w:rsidRDefault="00DC2A24" w:rsidP="003453BB">
      <w:pPr>
        <w:pStyle w:val="ListParagraph"/>
        <w:numPr>
          <w:ilvl w:val="0"/>
          <w:numId w:val="22"/>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76E3C584" w14:textId="77777777" w:rsidR="00DC2A24" w:rsidRPr="00DC2A24" w:rsidRDefault="00DC2A24" w:rsidP="003453BB">
      <w:pPr>
        <w:pStyle w:val="ListParagraph"/>
        <w:numPr>
          <w:ilvl w:val="0"/>
          <w:numId w:val="22"/>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1B1D62E6" w14:textId="77777777" w:rsidR="00DC2A24" w:rsidRPr="00DC2A24" w:rsidRDefault="00DC2A24" w:rsidP="003453BB">
      <w:pPr>
        <w:pStyle w:val="ListParagraph"/>
        <w:numPr>
          <w:ilvl w:val="0"/>
          <w:numId w:val="22"/>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5167D477" w14:textId="77777777" w:rsidR="00DC2A24" w:rsidRDefault="00DC2A24" w:rsidP="00DC2A24"/>
    <w:p w14:paraId="174EBAF1" w14:textId="77777777" w:rsidR="00DC2A24" w:rsidRDefault="00DC2A24" w:rsidP="00DC2A24">
      <w:pPr>
        <w:pStyle w:val="Heading4"/>
      </w:pPr>
      <w:r>
        <w:t>Temporal variability</w:t>
      </w:r>
    </w:p>
    <w:p w14:paraId="42665DA2" w14:textId="77777777" w:rsidR="00DC2A24" w:rsidRDefault="00DC2A24" w:rsidP="00DC2A24"/>
    <w:p w14:paraId="6C22DE86"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0BFB03F"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w:t>
      </w:r>
      <w:r w:rsidRPr="00DC2A24">
        <w:rPr>
          <w:rFonts w:eastAsia="Times New Roman" w:cs="Times New Roman"/>
          <w:color w:val="000000"/>
        </w:rPr>
        <w:lastRenderedPageBreak/>
        <w:t xml:space="preserve">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24D91437"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36E945B7" w14:textId="77777777" w:rsidR="00DC2A24" w:rsidRDefault="00DC2A24" w:rsidP="00DC2A24"/>
    <w:p w14:paraId="2E245F1D" w14:textId="05342EA7" w:rsidR="00DC2A24" w:rsidRDefault="00DC2A24" w:rsidP="00DC2A24">
      <w:pPr>
        <w:pStyle w:val="Heading3"/>
      </w:pPr>
      <w:bookmarkStart w:id="41" w:name="_Toc63092870"/>
      <w:r>
        <w:t>Rare and abundant taxa</w:t>
      </w:r>
      <w:bookmarkEnd w:id="41"/>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3453BB">
      <w:pPr>
        <w:pStyle w:val="ListParagraph"/>
        <w:numPr>
          <w:ilvl w:val="0"/>
          <w:numId w:val="16"/>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3453BB">
      <w:pPr>
        <w:pStyle w:val="ListParagraph"/>
        <w:numPr>
          <w:ilvl w:val="0"/>
          <w:numId w:val="16"/>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3453BB">
      <w:pPr>
        <w:pStyle w:val="ListParagraph"/>
        <w:numPr>
          <w:ilvl w:val="0"/>
          <w:numId w:val="16"/>
        </w:numPr>
      </w:pPr>
      <w:r w:rsidRPr="00DC2A24">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3453BB">
      <w:pPr>
        <w:pStyle w:val="ListParagraph"/>
        <w:numPr>
          <w:ilvl w:val="0"/>
          <w:numId w:val="16"/>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Pr="00DC2A24" w:rsidRDefault="00DC2A24" w:rsidP="003453BB">
      <w:pPr>
        <w:pStyle w:val="ListParagraph"/>
        <w:numPr>
          <w:ilvl w:val="0"/>
          <w:numId w:val="16"/>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2BFA1A1C" w14:textId="77777777" w:rsidR="00DC2A24" w:rsidRDefault="00DC2A24" w:rsidP="00DC2A24">
      <w:pPr>
        <w:ind w:left="360"/>
      </w:pPr>
    </w:p>
    <w:p w14:paraId="34C87133" w14:textId="4AF229BD" w:rsidR="00DC2A24" w:rsidRDefault="00DC2A24" w:rsidP="00DC2A24">
      <w:pPr>
        <w:pStyle w:val="Heading3"/>
      </w:pPr>
      <w:bookmarkStart w:id="42" w:name="_Toc63092871"/>
      <w:r>
        <w:t>Dormancy</w:t>
      </w:r>
      <w:bookmarkEnd w:id="42"/>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20983663" w14:textId="4EB94767" w:rsidR="00DC2A24" w:rsidRPr="00DC2A24" w:rsidRDefault="00DC2A24" w:rsidP="00DC2A24">
      <w:pPr>
        <w:rPr>
          <w:rFonts w:asciiTheme="minorHAnsi" w:hAnsiTheme="minorHAnsi"/>
        </w:rPr>
      </w:pPr>
      <w:r w:rsidRPr="00DC2A24">
        <w:rPr>
          <w:rFonts w:asciiTheme="minorHAnsi" w:hAnsiTheme="minorHAnsi" w:cs="Calibri"/>
        </w:rPr>
        <w:t>﻿</w:t>
      </w:r>
      <w:r w:rsidR="00747800">
        <w:rPr>
          <w:rFonts w:asciiTheme="minorHAnsi" w:hAnsiTheme="minorHAnsi"/>
        </w:rPr>
        <w:t xml:space="preserve"> </w:t>
      </w:r>
    </w:p>
    <w:p w14:paraId="0A6B4471" w14:textId="77777777" w:rsidR="00DC2A24" w:rsidRPr="00DC2A24" w:rsidRDefault="00DC2A24" w:rsidP="003453BB">
      <w:pPr>
        <w:pStyle w:val="ListParagraph"/>
        <w:numPr>
          <w:ilvl w:val="0"/>
          <w:numId w:val="18"/>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3453BB">
      <w:pPr>
        <w:pStyle w:val="ListParagraph"/>
        <w:numPr>
          <w:ilvl w:val="0"/>
          <w:numId w:val="18"/>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3453BB">
      <w:pPr>
        <w:pStyle w:val="ListParagraph"/>
        <w:numPr>
          <w:ilvl w:val="0"/>
          <w:numId w:val="18"/>
        </w:numPr>
      </w:pPr>
      <w:r w:rsidRPr="00DC2A24">
        <w:lastRenderedPageBreak/>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3453BB">
      <w:pPr>
        <w:pStyle w:val="ListParagraph"/>
        <w:numPr>
          <w:ilvl w:val="0"/>
          <w:numId w:val="18"/>
        </w:numPr>
      </w:pPr>
      <w:r w:rsidRPr="00DC2A24">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3453BB">
      <w:pPr>
        <w:pStyle w:val="ListParagraph"/>
        <w:numPr>
          <w:ilvl w:val="0"/>
          <w:numId w:val="18"/>
        </w:numPr>
      </w:pPr>
      <w:r w:rsidRPr="00DC2A24">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5EE7948" w14:textId="77777777" w:rsidR="00DC2A24" w:rsidRPr="00DC2A24" w:rsidRDefault="00DC2A24" w:rsidP="003453BB">
      <w:pPr>
        <w:pStyle w:val="ListParagraph"/>
        <w:numPr>
          <w:ilvl w:val="0"/>
          <w:numId w:val="18"/>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3453BB">
      <w:pPr>
        <w:pStyle w:val="ListParagraph"/>
        <w:numPr>
          <w:ilvl w:val="0"/>
          <w:numId w:val="18"/>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3453BB">
      <w:pPr>
        <w:pStyle w:val="ListParagraph"/>
        <w:numPr>
          <w:ilvl w:val="0"/>
          <w:numId w:val="18"/>
        </w:numPr>
      </w:pPr>
      <w:r w:rsidRPr="00DC2A24">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w:t>
      </w:r>
      <w:r w:rsidRPr="00DC2A24">
        <w:lastRenderedPageBreak/>
        <w:t>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3453BB">
      <w:pPr>
        <w:pStyle w:val="ListParagraph"/>
        <w:numPr>
          <w:ilvl w:val="0"/>
          <w:numId w:val="18"/>
        </w:numPr>
      </w:pPr>
      <w:r w:rsidRPr="00DC2A24">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3453BB">
      <w:pPr>
        <w:pStyle w:val="ListParagraph"/>
        <w:numPr>
          <w:ilvl w:val="0"/>
          <w:numId w:val="18"/>
        </w:numPr>
      </w:pPr>
      <w:r w:rsidRPr="00DC2A24">
        <w:t>How important are dispersal limitations to microbes?</w:t>
      </w:r>
    </w:p>
    <w:p w14:paraId="494AD677" w14:textId="77777777" w:rsidR="00DC2A24" w:rsidRPr="00DC2A24" w:rsidRDefault="00DC2A24" w:rsidP="003453BB">
      <w:pPr>
        <w:pStyle w:val="ListParagraph"/>
        <w:numPr>
          <w:ilvl w:val="0"/>
          <w:numId w:val="18"/>
        </w:numPr>
      </w:pPr>
      <w:r w:rsidRPr="00DC2A24">
        <w:t>Increasing information about microbial spatial distribution.</w:t>
      </w:r>
    </w:p>
    <w:p w14:paraId="5712704A" w14:textId="77777777" w:rsidR="00DC2A24" w:rsidRPr="00DC2A24" w:rsidRDefault="00DC2A24" w:rsidP="003453BB">
      <w:pPr>
        <w:pStyle w:val="ListParagraph"/>
        <w:numPr>
          <w:ilvl w:val="0"/>
          <w:numId w:val="18"/>
        </w:numPr>
      </w:pPr>
      <w:r w:rsidRPr="00DC2A24">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3453BB">
      <w:pPr>
        <w:pStyle w:val="ListParagraph"/>
        <w:numPr>
          <w:ilvl w:val="0"/>
          <w:numId w:val="18"/>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w:t>
      </w:r>
      <w:r w:rsidRPr="00DC2A24">
        <w:lastRenderedPageBreak/>
        <w:t xml:space="preserve">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3453BB">
      <w:pPr>
        <w:pStyle w:val="ListParagraph"/>
        <w:numPr>
          <w:ilvl w:val="0"/>
          <w:numId w:val="18"/>
        </w:numPr>
      </w:pPr>
      <w:r w:rsidRPr="00DC2A24">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3453BB">
      <w:pPr>
        <w:pStyle w:val="ListParagraph"/>
        <w:numPr>
          <w:ilvl w:val="0"/>
          <w:numId w:val="18"/>
        </w:numPr>
      </w:pPr>
      <w:r w:rsidRPr="00DC2A24">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So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3453BB">
      <w:pPr>
        <w:pStyle w:val="ListParagraph"/>
        <w:numPr>
          <w:ilvl w:val="0"/>
          <w:numId w:val="18"/>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3453BB">
      <w:pPr>
        <w:pStyle w:val="ListParagraph"/>
        <w:numPr>
          <w:ilvl w:val="0"/>
          <w:numId w:val="18"/>
        </w:numPr>
      </w:pPr>
      <w:r w:rsidRPr="00DC2A24">
        <w:t>&lt;10% of bacterial cells in terrestrial and aquatic environments may be active</w:t>
      </w:r>
    </w:p>
    <w:p w14:paraId="541495A5" w14:textId="77777777" w:rsidR="00DC2A24" w:rsidRPr="00DC2A24" w:rsidRDefault="00DC2A24" w:rsidP="003453BB">
      <w:pPr>
        <w:pStyle w:val="ListParagraph"/>
        <w:numPr>
          <w:ilvl w:val="0"/>
          <w:numId w:val="18"/>
        </w:numPr>
      </w:pPr>
      <w:r w:rsidRPr="00DC2A24">
        <w:t>Forms of dormancy:</w:t>
      </w:r>
    </w:p>
    <w:p w14:paraId="34BDB99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3453BB">
      <w:pPr>
        <w:pStyle w:val="ListParagraph"/>
        <w:numPr>
          <w:ilvl w:val="0"/>
          <w:numId w:val="18"/>
        </w:numPr>
      </w:pPr>
      <w:r w:rsidRPr="00DC2A24">
        <w:t>Dormancy individuals can be easily reactivated and viable or cryptobiotic (devoid of all measurable metabolic activity)</w:t>
      </w:r>
    </w:p>
    <w:p w14:paraId="28119EE9" w14:textId="77777777" w:rsidR="00DC2A24" w:rsidRPr="00DC2A24" w:rsidRDefault="00DC2A24" w:rsidP="003453BB">
      <w:pPr>
        <w:pStyle w:val="ListParagraph"/>
        <w:numPr>
          <w:ilvl w:val="0"/>
          <w:numId w:val="18"/>
        </w:numPr>
      </w:pPr>
      <w:r w:rsidRPr="00DC2A24">
        <w:t>Fundamental Biogeographic Responses:</w:t>
      </w:r>
    </w:p>
    <w:p w14:paraId="470A108F"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3453BB">
      <w:pPr>
        <w:pStyle w:val="ListParagraph"/>
        <w:numPr>
          <w:ilvl w:val="0"/>
          <w:numId w:val="18"/>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3453BB">
      <w:pPr>
        <w:pStyle w:val="ListParagraph"/>
        <w:numPr>
          <w:ilvl w:val="0"/>
          <w:numId w:val="18"/>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w:t>
      </w:r>
      <w:r w:rsidRPr="00DC2A24">
        <w:lastRenderedPageBreak/>
        <w:t>Equilibrium theory only looks at total species richness, not relative abundance of species - we need ecological neutral theory! Need this to account for rare taxa.</w:t>
      </w:r>
    </w:p>
    <w:p w14:paraId="77B2362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can we explore microbial community dynamics in a neutral way (ecologically equivalent taxa) or do we need to take into account species idiosyncrasies.</w:t>
      </w:r>
    </w:p>
    <w:p w14:paraId="085EFF72" w14:textId="77777777" w:rsidR="00DC2A24" w:rsidRPr="00DC2A24" w:rsidRDefault="00DC2A24" w:rsidP="003453BB">
      <w:pPr>
        <w:pStyle w:val="ListParagraph"/>
        <w:numPr>
          <w:ilvl w:val="0"/>
          <w:numId w:val="18"/>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3453BB">
      <w:pPr>
        <w:pStyle w:val="ListParagraph"/>
        <w:numPr>
          <w:ilvl w:val="0"/>
          <w:numId w:val="18"/>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Pr="00DC2A24" w:rsidRDefault="00DC2A24" w:rsidP="003453BB">
      <w:pPr>
        <w:pStyle w:val="ListParagraph"/>
        <w:numPr>
          <w:ilvl w:val="0"/>
          <w:numId w:val="18"/>
        </w:numPr>
      </w:pPr>
      <w:r w:rsidRPr="00DC2A24">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7BFF339" w14:textId="77777777" w:rsidR="00DC2A24" w:rsidRDefault="00DC2A24" w:rsidP="00DC2A24"/>
    <w:p w14:paraId="69E28136" w14:textId="21DF3DE1" w:rsidR="00DC2A24" w:rsidRDefault="00DC2A24" w:rsidP="00DC2A24">
      <w:pPr>
        <w:pStyle w:val="Heading3"/>
      </w:pPr>
      <w:bookmarkStart w:id="43" w:name="_Toc63092872"/>
      <w:r>
        <w:t>Networks of abundant, rare and intermediate taxa</w:t>
      </w:r>
      <w:bookmarkEnd w:id="43"/>
    </w:p>
    <w:p w14:paraId="3183D49A" w14:textId="77777777" w:rsidR="00DC2A24" w:rsidRPr="00DC2A24" w:rsidRDefault="00DC2A24" w:rsidP="00DC2A24">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97FE593" w14:textId="77777777" w:rsidR="00DC2A24" w:rsidRPr="00DC2A24" w:rsidRDefault="00DC2A24" w:rsidP="00DC2A24">
      <w:pPr>
        <w:rPr>
          <w:rFonts w:asciiTheme="minorHAnsi" w:hAnsiTheme="minorHAnsi"/>
        </w:rPr>
      </w:pPr>
    </w:p>
    <w:p w14:paraId="2A96F2C6" w14:textId="77777777" w:rsidR="00DC2A24" w:rsidRPr="00DC2A24" w:rsidRDefault="00DC2A24" w:rsidP="003453BB">
      <w:pPr>
        <w:pStyle w:val="ListParagraph"/>
        <w:numPr>
          <w:ilvl w:val="0"/>
          <w:numId w:val="20"/>
        </w:numPr>
      </w:pPr>
      <w:r w:rsidRPr="00DC2A24">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7BEC5C82" w14:textId="77777777" w:rsidR="00DC2A24" w:rsidRPr="00DC2A24" w:rsidRDefault="00DC2A24" w:rsidP="003453BB">
      <w:pPr>
        <w:pStyle w:val="ListParagraph"/>
        <w:numPr>
          <w:ilvl w:val="0"/>
          <w:numId w:val="20"/>
        </w:numPr>
      </w:pPr>
      <w:r w:rsidRPr="00DC2A24">
        <w:t xml:space="preserve">We can use these modules to construct discrete species interaction networks. Firstly, we must identify who is doing what. This can be done through stable isotope 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35A5EB7A" w14:textId="77777777" w:rsidR="00DC2A24" w:rsidRPr="00DC2A24" w:rsidRDefault="00DC2A24" w:rsidP="003453BB">
      <w:pPr>
        <w:pStyle w:val="ListParagraph"/>
        <w:numPr>
          <w:ilvl w:val="0"/>
          <w:numId w:val="20"/>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394771BA" w14:textId="77777777" w:rsidR="00DC2A24" w:rsidRPr="00DC2A24" w:rsidRDefault="00DC2A24" w:rsidP="003453BB">
      <w:pPr>
        <w:pStyle w:val="ListParagraph"/>
        <w:numPr>
          <w:ilvl w:val="0"/>
          <w:numId w:val="20"/>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4E2AE36" w14:textId="77777777" w:rsidR="00DC2A24" w:rsidRPr="00DC2A24" w:rsidRDefault="00DC2A24" w:rsidP="003453BB">
      <w:pPr>
        <w:pStyle w:val="ListParagraph"/>
        <w:numPr>
          <w:ilvl w:val="0"/>
          <w:numId w:val="20"/>
        </w:numPr>
      </w:pPr>
      <w:r w:rsidRPr="00DC2A24">
        <w:lastRenderedPageBreak/>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7420598" w14:textId="77777777" w:rsidR="00DC2A24" w:rsidRDefault="00DC2A24" w:rsidP="00DC2A24"/>
    <w:p w14:paraId="0ADD3FA2" w14:textId="62D08FCB" w:rsidR="00DC2A24" w:rsidRDefault="00DC2A24" w:rsidP="00DC2A24">
      <w:pPr>
        <w:pStyle w:val="Heading3"/>
      </w:pPr>
      <w:bookmarkStart w:id="44" w:name="_Toc63092873"/>
      <w:r>
        <w:t>Methods</w:t>
      </w:r>
      <w:bookmarkEnd w:id="44"/>
    </w:p>
    <w:p w14:paraId="08095A00" w14:textId="77777777" w:rsidR="00747800" w:rsidRPr="00747800" w:rsidRDefault="00747800" w:rsidP="00747800"/>
    <w:p w14:paraId="64DEF228" w14:textId="77777777" w:rsidR="00DC2A24" w:rsidRPr="00DC2A24" w:rsidRDefault="00DC2A24" w:rsidP="00DC2A24">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57FCCD3C" w14:textId="77777777" w:rsidR="00DC2A24" w:rsidRPr="00DC2A24" w:rsidRDefault="00DC2A24" w:rsidP="00DC2A24">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(Darcy et al., 2018)</w:t>
      </w:r>
      <w:r w:rsidRPr="00DC2A24">
        <w:rPr>
          <w:rFonts w:asciiTheme="minorHAnsi" w:hAnsiTheme="minorHAnsi"/>
        </w:rPr>
        <w:fldChar w:fldCharType="end"/>
      </w:r>
    </w:p>
    <w:p w14:paraId="185A556F" w14:textId="77777777" w:rsidR="00DC2A24" w:rsidRPr="00DC2A24" w:rsidRDefault="00DC2A24" w:rsidP="00DC2A24">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5C8C469C" w14:textId="77777777" w:rsidR="00DC2A24" w:rsidRPr="00DC2A24" w:rsidRDefault="00DC2A24" w:rsidP="00DC2A24">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(Yuan, Mei, Liao, &amp; Liu, 2019)</w:t>
      </w:r>
      <w:r w:rsidRPr="00DC2A24">
        <w:rPr>
          <w:rFonts w:asciiTheme="minorHAnsi" w:hAnsiTheme="minorHAnsi"/>
        </w:rPr>
        <w:fldChar w:fldCharType="end"/>
      </w:r>
    </w:p>
    <w:p w14:paraId="0C7DACDC" w14:textId="77777777" w:rsidR="00DC2A24" w:rsidRPr="00DC2A24" w:rsidRDefault="00DC2A24" w:rsidP="00DC2A24">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4C5D33C3" w14:textId="77777777" w:rsidR="00DC2A24" w:rsidRPr="00DC2A24" w:rsidRDefault="00DC2A24" w:rsidP="00DC2A24">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2E979064" w14:textId="77777777" w:rsidR="00DC2A24" w:rsidRPr="00DC2A24" w:rsidRDefault="00DC2A24" w:rsidP="00DC2A24">
      <w:pPr>
        <w:rPr>
          <w:rFonts w:asciiTheme="minorHAnsi" w:hAnsiTheme="minorHAnsi"/>
        </w:rPr>
      </w:pPr>
      <w:r w:rsidRPr="00DC2A24">
        <w:rPr>
          <w:rFonts w:asciiTheme="minorHAnsi" w:hAnsiTheme="minorHAnsi"/>
        </w:rPr>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078B09EC" w14:textId="77777777" w:rsidR="00DC2A24" w:rsidRPr="00DC2A24" w:rsidRDefault="00DC2A24" w:rsidP="00DC2A24">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7C08620C" w14:textId="77777777" w:rsidR="00DC2A24" w:rsidRPr="00DC2A24" w:rsidRDefault="00DC2A24" w:rsidP="00DC2A24">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68A652DA" w14:textId="77777777" w:rsidR="00DC2A24" w:rsidRPr="00DC2A24" w:rsidRDefault="00DC2A24" w:rsidP="00DC2A24">
      <w:pPr>
        <w:rPr>
          <w:rFonts w:asciiTheme="minorHAnsi" w:hAnsiTheme="minorHAnsi"/>
        </w:rPr>
      </w:pPr>
    </w:p>
    <w:p w14:paraId="4FC575FF" w14:textId="77777777" w:rsidR="00DC2A24" w:rsidRPr="00DC2A24" w:rsidRDefault="00DC2A24" w:rsidP="003453BB">
      <w:pPr>
        <w:pStyle w:val="ListParagraph"/>
        <w:numPr>
          <w:ilvl w:val="0"/>
          <w:numId w:val="31"/>
        </w:numPr>
      </w:pPr>
      <w:r w:rsidRPr="00DC2A24">
        <w:t>Multivariate analysis, neutral models and null models</w:t>
      </w:r>
    </w:p>
    <w:p w14:paraId="654C9AB1" w14:textId="77777777" w:rsidR="00DC2A24" w:rsidRPr="00DC2A24" w:rsidRDefault="00DC2A24" w:rsidP="003453BB">
      <w:pPr>
        <w:pStyle w:val="ListParagraph"/>
        <w:numPr>
          <w:ilvl w:val="0"/>
          <w:numId w:val="31"/>
        </w:numPr>
      </w:pPr>
      <w:r w:rsidRPr="00DC2A24">
        <w:t>Multivariate analysis: PERMANOVA, NMDS, CCA, Mantel tests, RDA, db-RDA, PCA, VPA, PCNM.</w:t>
      </w:r>
    </w:p>
    <w:p w14:paraId="46D75716" w14:textId="77777777" w:rsidR="00DC2A24" w:rsidRPr="00DC2A24" w:rsidRDefault="00DC2A24" w:rsidP="003453BB">
      <w:pPr>
        <w:pStyle w:val="ListParagraph"/>
        <w:numPr>
          <w:ilvl w:val="0"/>
          <w:numId w:val="31"/>
        </w:numPr>
      </w:pPr>
      <w:r w:rsidRPr="00DC2A24">
        <w:t>Sloan’s neutral model</w:t>
      </w:r>
    </w:p>
    <w:p w14:paraId="4E34B837" w14:textId="77777777" w:rsidR="00DC2A24" w:rsidRPr="00DC2A24" w:rsidRDefault="00DC2A24" w:rsidP="003453BB">
      <w:pPr>
        <w:pStyle w:val="ListParagraph"/>
        <w:numPr>
          <w:ilvl w:val="0"/>
          <w:numId w:val="31"/>
        </w:numPr>
      </w:pPr>
      <w:r w:rsidRPr="00DC2A24">
        <w:t>Etienne’s neutral mode</w:t>
      </w:r>
    </w:p>
    <w:p w14:paraId="578BEBEC" w14:textId="77777777" w:rsidR="00DC2A24" w:rsidRPr="00DC2A24" w:rsidRDefault="00DC2A24" w:rsidP="003453BB">
      <w:pPr>
        <w:pStyle w:val="ListParagraph"/>
        <w:numPr>
          <w:ilvl w:val="0"/>
          <w:numId w:val="31"/>
        </w:numPr>
      </w:pPr>
      <w:r w:rsidRPr="00DC2A24">
        <w:t>NST null indices</w:t>
      </w:r>
    </w:p>
    <w:p w14:paraId="2DE6A3B0" w14:textId="77777777" w:rsidR="00DC2A24" w:rsidRPr="00DC2A24" w:rsidRDefault="00DC2A24" w:rsidP="003453BB">
      <w:pPr>
        <w:pStyle w:val="ListParagraph"/>
        <w:numPr>
          <w:ilvl w:val="0"/>
          <w:numId w:val="31"/>
        </w:numPr>
      </w:pPr>
      <w:r w:rsidRPr="00DC2A24">
        <w:t>βNTI &amp; RC bray null indices</w:t>
      </w:r>
    </w:p>
    <w:p w14:paraId="04226072" w14:textId="77777777" w:rsidR="00DC2A24" w:rsidRPr="00DC2A24" w:rsidRDefault="00DC2A24" w:rsidP="003453BB">
      <w:pPr>
        <w:pStyle w:val="ListParagraph"/>
        <w:numPr>
          <w:ilvl w:val="0"/>
          <w:numId w:val="31"/>
        </w:numPr>
      </w:pPr>
      <w:r w:rsidRPr="00DC2A24">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rsidRPr="00DC2A24">
        <w:fldChar w:fldCharType="begin" w:fldLock="1"/>
      </w:r>
      <w:r w:rsidRPr="00DC2A24">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fldChar w:fldCharType="separate"/>
      </w:r>
      <w:r w:rsidRPr="00DC2A24">
        <w:rPr>
          <w:noProof/>
        </w:rPr>
        <w:t>(Yuan et al., 2019)</w:t>
      </w:r>
      <w:r w:rsidRPr="00DC2A24">
        <w:fldChar w:fldCharType="end"/>
      </w:r>
    </w:p>
    <w:p w14:paraId="35DAB029" w14:textId="77777777" w:rsidR="00DC2A24" w:rsidRPr="00DC2A24" w:rsidRDefault="00DC2A24" w:rsidP="003453BB">
      <w:pPr>
        <w:pStyle w:val="ListParagraph"/>
        <w:numPr>
          <w:ilvl w:val="0"/>
          <w:numId w:val="31"/>
        </w:numPr>
      </w:pPr>
      <w:r w:rsidRPr="00DC2A24">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21A4D7F5" w14:textId="77777777" w:rsidR="00DC2A24" w:rsidRPr="00DC2A24" w:rsidRDefault="00DC2A24" w:rsidP="003453BB">
      <w:pPr>
        <w:pStyle w:val="ListParagraph"/>
        <w:numPr>
          <w:ilvl w:val="0"/>
          <w:numId w:val="31"/>
        </w:numPr>
      </w:pPr>
      <w:r w:rsidRPr="00DC2A24">
        <w:lastRenderedPageBreak/>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C2A24">
        <w:rPr>
          <w:vertAlign w:val="superscript"/>
        </w:rPr>
        <w:t>rd</w:t>
      </w:r>
      <w:r w:rsidRPr="00DC2A24">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4BFD9B49" w14:textId="77777777" w:rsidR="00DC2A24" w:rsidRPr="00DC2A24" w:rsidRDefault="00DC2A24" w:rsidP="003453BB">
      <w:pPr>
        <w:pStyle w:val="ListParagraph"/>
        <w:numPr>
          <w:ilvl w:val="0"/>
          <w:numId w:val="31"/>
        </w:numPr>
      </w:pPr>
      <w:r w:rsidRPr="00DC2A24">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5B3B0BB8" w14:textId="667466EC" w:rsidR="00DC2A24" w:rsidRPr="00DC2A24" w:rsidRDefault="00DC2A24" w:rsidP="003453BB">
      <w:pPr>
        <w:pStyle w:val="ListParagraph"/>
        <w:numPr>
          <w:ilvl w:val="0"/>
          <w:numId w:val="31"/>
        </w:numPr>
      </w:pPr>
      <w:r w:rsidRPr="00DC2A24">
        <w:t xml:space="preserve">Approaches to Infer stochasticity 1) Multivariate analysis – statistical approach to examine the relative importance of environmental control (i.e. selection) and dispersal limitation. A – ﻿“Direct comparisons of community structure differences between and within treatments (or different groups of communities in distinct environments), such as </w:t>
      </w:r>
      <w:r w:rsidRPr="00DC2A24">
        <w:rPr>
          <w:b/>
        </w:rPr>
        <w:t>permutational multivariate analysis of variance</w:t>
      </w:r>
      <w:r w:rsidRPr="00DC2A24">
        <w:t xml:space="preserve"> </w:t>
      </w:r>
      <w:r w:rsidRPr="00DC2A24">
        <w:lastRenderedPageBreak/>
        <w:t xml:space="preserve">(PERMANOVA or Adonis) (148), </w:t>
      </w:r>
      <w:r w:rsidRPr="00DC2A24">
        <w:rPr>
          <w:b/>
        </w:rPr>
        <w:t>analysis of similarities</w:t>
      </w:r>
      <w:r w:rsidRPr="00DC2A24">
        <w:t xml:space="preserve"> (149), </w:t>
      </w:r>
      <w:r w:rsidRPr="00DC2A24">
        <w:rPr>
          <w:b/>
        </w:rPr>
        <w:t xml:space="preserve">permutational analysis of multivariate dispersions (PERMDISP) </w:t>
      </w:r>
      <w:r w:rsidRPr="00DC2A24">
        <w:t xml:space="preserve">(150), as well as more visualized ordination methods, e.g., </w:t>
      </w:r>
      <w:r w:rsidRPr="00DC2A24">
        <w:rPr>
          <w:b/>
        </w:rPr>
        <w:t xml:space="preserve">principal-coordinates analysis (PCoA), nonmetric multidimensional scaling (NMDS), principal-component (PC) analysis (PCA), and detrended correspondence analysis (DCA) </w:t>
      </w:r>
      <w:r w:rsidRPr="00DC2A24">
        <w:t xml:space="preserve">(e.g.,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p>
    <w:p w14:paraId="033D87A3" w14:textId="77777777" w:rsidR="00DC2A24" w:rsidRPr="00DC2A24" w:rsidRDefault="00DC2A24" w:rsidP="00DC2A24">
      <w:pPr>
        <w:rPr>
          <w:rFonts w:asciiTheme="minorHAnsi" w:hAnsiTheme="minorHAnsi"/>
        </w:rPr>
      </w:pPr>
    </w:p>
    <w:p w14:paraId="6A891A01" w14:textId="77777777" w:rsidR="00DC2A24" w:rsidRPr="00DC2A24" w:rsidRDefault="00DC2A24" w:rsidP="00DC2A24">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25EF00A8" w14:textId="77777777" w:rsidR="00DC2A24" w:rsidRPr="00DC2A24" w:rsidRDefault="00DC2A24" w:rsidP="00DC2A24">
      <w:pPr>
        <w:rPr>
          <w:rFonts w:asciiTheme="minorHAnsi" w:hAnsiTheme="minorHAnsi"/>
        </w:rPr>
      </w:pPr>
    </w:p>
    <w:p w14:paraId="5CF8E680" w14:textId="327E3C7A" w:rsidR="00DC2A24" w:rsidRDefault="00DC2A24" w:rsidP="00DC2A24">
      <w:pPr>
        <w:pStyle w:val="Heading3"/>
        <w:rPr>
          <w:rFonts w:asciiTheme="minorHAnsi" w:hAnsiTheme="minorHAnsi"/>
        </w:rPr>
      </w:pPr>
      <w:bookmarkStart w:id="45" w:name="_Toc63092874"/>
      <w:r w:rsidRPr="00DC2A24">
        <w:rPr>
          <w:rFonts w:asciiTheme="minorHAnsi" w:hAnsiTheme="minorHAnsi"/>
        </w:rPr>
        <w:t>Knowledge gaps</w:t>
      </w:r>
      <w:bookmarkEnd w:id="45"/>
    </w:p>
    <w:p w14:paraId="4424D35B" w14:textId="77777777" w:rsidR="00DC2A24" w:rsidRDefault="00DC2A24" w:rsidP="00DC2A24"/>
    <w:p w14:paraId="7FB9024B" w14:textId="77777777" w:rsidR="00DC2A24" w:rsidRPr="003C1E05" w:rsidRDefault="00DC2A24" w:rsidP="003453BB">
      <w:pPr>
        <w:pStyle w:val="ListParagraph"/>
        <w:numPr>
          <w:ilvl w:val="0"/>
          <w:numId w:val="2"/>
        </w:numPr>
        <w:rPr>
          <w:rFonts w:cstheme="majorHAnsi"/>
        </w:rPr>
      </w:pPr>
      <w:r w:rsidRPr="003C1E05">
        <w:rPr>
          <w:rFonts w:cstheme="majorHAnsi"/>
        </w:rPr>
        <w:t>Use literature review to add detail to this knowledge gaps section</w:t>
      </w:r>
    </w:p>
    <w:p w14:paraId="7799EC35" w14:textId="77777777" w:rsidR="00DC2A24" w:rsidRPr="003C1E05" w:rsidRDefault="00DC2A24" w:rsidP="003453BB">
      <w:pPr>
        <w:pStyle w:val="ListParagraph"/>
        <w:numPr>
          <w:ilvl w:val="0"/>
          <w:numId w:val="2"/>
        </w:numPr>
        <w:rPr>
          <w:rFonts w:cstheme="majorHAnsi"/>
        </w:rPr>
      </w:pPr>
      <w:r w:rsidRPr="003C1E05">
        <w:rPr>
          <w:rFonts w:cstheme="majorHAnsi"/>
        </w:rPr>
        <w:t>Why haven’t these questions been answered before?</w:t>
      </w:r>
    </w:p>
    <w:p w14:paraId="67079BEC" w14:textId="77777777" w:rsidR="00DC2A24" w:rsidRPr="003C1E05" w:rsidRDefault="00DC2A24" w:rsidP="003453BB">
      <w:pPr>
        <w:pStyle w:val="ListParagraph"/>
        <w:numPr>
          <w:ilvl w:val="0"/>
          <w:numId w:val="2"/>
        </w:numPr>
        <w:rPr>
          <w:rFonts w:cstheme="majorHAnsi"/>
        </w:rPr>
      </w:pPr>
      <w:r w:rsidRPr="003C1E05">
        <w:rPr>
          <w:rFonts w:cstheme="majorHAnsi"/>
        </w:rPr>
        <w:t>What will I do differently?</w:t>
      </w:r>
    </w:p>
    <w:p w14:paraId="29F59184" w14:textId="77777777" w:rsidR="00DC2A24" w:rsidRPr="003C1E05" w:rsidRDefault="00DC2A24" w:rsidP="00DC2A24">
      <w:pPr>
        <w:rPr>
          <w:rFonts w:asciiTheme="minorHAnsi" w:hAnsiTheme="minorHAnsi" w:cstheme="majorHAnsi"/>
        </w:rPr>
      </w:pPr>
    </w:p>
    <w:p w14:paraId="4CDC3431"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36CB2154" w14:textId="77777777" w:rsidR="00DC2A24" w:rsidRPr="003C1E05" w:rsidRDefault="00DC2A24" w:rsidP="00DC2A24">
      <w:pPr>
        <w:rPr>
          <w:rFonts w:asciiTheme="minorHAnsi" w:hAnsiTheme="minorHAnsi" w:cstheme="majorHAnsi"/>
        </w:rPr>
      </w:pPr>
    </w:p>
    <w:p w14:paraId="29CA7214"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56872595" w14:textId="77777777" w:rsidR="00DC2A24" w:rsidRPr="003C1E05" w:rsidRDefault="00DC2A24" w:rsidP="00DC2A24">
      <w:pPr>
        <w:rPr>
          <w:rFonts w:asciiTheme="minorHAnsi" w:hAnsiTheme="minorHAnsi" w:cstheme="majorHAnsi"/>
        </w:rPr>
      </w:pPr>
    </w:p>
    <w:p w14:paraId="53CD22B3" w14:textId="02593328"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53AFA28D" w14:textId="77777777" w:rsidR="00DC2A24" w:rsidRPr="00DC2A24" w:rsidRDefault="00DC2A24" w:rsidP="00DC2A24">
      <w:pPr>
        <w:rPr>
          <w:rFonts w:asciiTheme="minorHAnsi" w:hAnsiTheme="minorHAnsi"/>
        </w:rPr>
      </w:pPr>
    </w:p>
    <w:p w14:paraId="13FBE433" w14:textId="77777777" w:rsidR="00DC2A24" w:rsidRPr="00DC2A24" w:rsidRDefault="00DC2A24" w:rsidP="003453BB">
      <w:pPr>
        <w:pStyle w:val="ListParagraph"/>
        <w:numPr>
          <w:ilvl w:val="0"/>
          <w:numId w:val="25"/>
        </w:numPr>
      </w:pPr>
      <w:r w:rsidRPr="00DC2A24">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416E3E5C" w14:textId="77777777" w:rsidR="00DC2A24" w:rsidRPr="00DC2A24" w:rsidRDefault="00DC2A24" w:rsidP="003453BB">
      <w:pPr>
        <w:pStyle w:val="ListParagraph"/>
        <w:numPr>
          <w:ilvl w:val="0"/>
          <w:numId w:val="25"/>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3D5B345A" w14:textId="77777777" w:rsidR="00DC2A24" w:rsidRPr="00DC2A24" w:rsidRDefault="00DC2A24" w:rsidP="003453BB">
      <w:pPr>
        <w:pStyle w:val="ListParagraph"/>
        <w:numPr>
          <w:ilvl w:val="0"/>
          <w:numId w:val="25"/>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EF42DDE" w14:textId="77777777" w:rsidR="00DC2A24" w:rsidRPr="00DC2A24" w:rsidRDefault="00DC2A24" w:rsidP="003453BB">
      <w:pPr>
        <w:pStyle w:val="ListParagraph"/>
        <w:numPr>
          <w:ilvl w:val="0"/>
          <w:numId w:val="25"/>
        </w:numPr>
      </w:pPr>
      <w:r w:rsidRPr="00DC2A24">
        <w:lastRenderedPageBreak/>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2890A14D" w14:textId="77777777" w:rsidR="00DC2A24" w:rsidRPr="00DC2A24" w:rsidRDefault="00DC2A24" w:rsidP="003453BB">
      <w:pPr>
        <w:pStyle w:val="ListParagraph"/>
        <w:numPr>
          <w:ilvl w:val="0"/>
          <w:numId w:val="25"/>
        </w:numPr>
      </w:pPr>
      <w:r w:rsidRPr="00DC2A24">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2D05ED07" w:rsidR="007E3761" w:rsidRPr="003C1E05" w:rsidRDefault="007E3761" w:rsidP="007E3761">
      <w:pPr>
        <w:pStyle w:val="Heading1"/>
        <w:rPr>
          <w:rFonts w:asciiTheme="minorHAnsi" w:hAnsiTheme="minorHAnsi" w:cstheme="majorHAnsi"/>
        </w:rPr>
      </w:pPr>
      <w:bookmarkStart w:id="46" w:name="_Toc63092875"/>
      <w:r w:rsidRPr="003C1E05">
        <w:rPr>
          <w:rFonts w:asciiTheme="minorHAnsi" w:hAnsiTheme="minorHAnsi" w:cstheme="majorHAnsi"/>
        </w:rPr>
        <w:lastRenderedPageBreak/>
        <w:t>Gantt Chart</w:t>
      </w:r>
      <w:bookmarkEnd w:id="46"/>
    </w:p>
    <w:p w14:paraId="2468EAA0" w14:textId="67FDC09B" w:rsidR="00DB3916" w:rsidRDefault="00DB3916" w:rsidP="00DB3916">
      <w:pPr>
        <w:rPr>
          <w:rFonts w:asciiTheme="minorHAnsi" w:hAnsiTheme="minorHAnsi" w:cstheme="majorHAnsi"/>
        </w:rPr>
      </w:pPr>
    </w:p>
    <w:p w14:paraId="1D7D6110" w14:textId="571B9FF2" w:rsidR="0013263A" w:rsidRPr="003C1E05" w:rsidRDefault="0013263A" w:rsidP="0013263A">
      <w:pPr>
        <w:jc w:val="center"/>
        <w:rPr>
          <w:rFonts w:asciiTheme="minorHAnsi" w:hAnsiTheme="minorHAnsi" w:cstheme="majorHAnsi"/>
        </w:rPr>
      </w:pPr>
      <w:r>
        <w:rPr>
          <w:rFonts w:asciiTheme="minorHAnsi" w:hAnsiTheme="minorHAnsi" w:cstheme="majorHAnsi"/>
          <w:b/>
        </w:rPr>
        <w:t>Table 3</w:t>
      </w:r>
      <w:r w:rsidRPr="003C1E05">
        <w:rPr>
          <w:rFonts w:asciiTheme="minorHAnsi" w:hAnsiTheme="minorHAnsi" w:cstheme="majorHAnsi"/>
          <w:b/>
        </w:rPr>
        <w:t>.</w:t>
      </w:r>
      <w:r w:rsidRPr="003C1E05">
        <w:rPr>
          <w:rFonts w:asciiTheme="minorHAnsi" w:hAnsiTheme="minorHAnsi" w:cstheme="majorHAnsi"/>
        </w:rPr>
        <w:t xml:space="preserve"> Gantt chart of research plan from February 2021 – March 2024</w:t>
      </w:r>
    </w:p>
    <w:p w14:paraId="123BDC41" w14:textId="77777777" w:rsidR="0013263A" w:rsidRPr="003C1E05" w:rsidRDefault="0013263A"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0BA44783" w:rsidR="00FB2B3E" w:rsidRPr="003C1E05" w:rsidRDefault="00FB2B3E" w:rsidP="007E3761">
      <w:pPr>
        <w:pStyle w:val="Heading1"/>
        <w:rPr>
          <w:rFonts w:asciiTheme="minorHAnsi" w:hAnsiTheme="minorHAnsi" w:cstheme="majorHAnsi"/>
        </w:rPr>
      </w:pPr>
      <w:bookmarkStart w:id="47" w:name="_Toc63092876"/>
      <w:r w:rsidRPr="003C1E05">
        <w:rPr>
          <w:rFonts w:asciiTheme="minorHAnsi" w:hAnsiTheme="minorHAnsi" w:cstheme="majorHAnsi"/>
        </w:rPr>
        <w:lastRenderedPageBreak/>
        <w:t>Conferences</w:t>
      </w:r>
      <w:bookmarkEnd w:id="47"/>
      <w:r w:rsidRPr="003C1E05">
        <w:rPr>
          <w:rFonts w:asciiTheme="minorHAnsi" w:hAnsiTheme="minorHAnsi" w:cstheme="majorHAnsi"/>
        </w:rPr>
        <w:t xml:space="preserve"> </w:t>
      </w:r>
    </w:p>
    <w:p w14:paraId="0DDCE013" w14:textId="77777777" w:rsidR="00FB2B3E" w:rsidRDefault="00FB2B3E" w:rsidP="007E68A5">
      <w:pPr>
        <w:rPr>
          <w:rFonts w:asciiTheme="minorHAnsi" w:hAnsiTheme="minorHAnsi" w:cstheme="majorHAnsi"/>
        </w:rPr>
      </w:pPr>
    </w:p>
    <w:p w14:paraId="44E94DAE" w14:textId="3122B51F"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0126B48E" w14:textId="77777777" w:rsidR="00094166" w:rsidRPr="003C1E05"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49DEE937" w14:textId="77777777" w:rsidR="007E3761" w:rsidRPr="003C1E05" w:rsidRDefault="007E3761" w:rsidP="00126394">
      <w:pPr>
        <w:jc w:val="center"/>
        <w:rPr>
          <w:rFonts w:asciiTheme="minorHAnsi" w:hAnsiTheme="minorHAnsi" w:cstheme="majorHAnsi"/>
        </w:rPr>
      </w:pPr>
    </w:p>
    <w:p w14:paraId="4F1E46BC" w14:textId="25F2F372" w:rsidR="00B909DC" w:rsidRDefault="007E3761" w:rsidP="003040D4">
      <w:pPr>
        <w:pStyle w:val="Heading1"/>
        <w:rPr>
          <w:rFonts w:asciiTheme="minorHAnsi" w:hAnsiTheme="minorHAnsi" w:cstheme="majorHAnsi"/>
        </w:rPr>
      </w:pPr>
      <w:bookmarkStart w:id="48" w:name="_Toc63092877"/>
      <w:r w:rsidRPr="003C1E05">
        <w:rPr>
          <w:rFonts w:asciiTheme="minorHAnsi" w:hAnsiTheme="minorHAnsi" w:cstheme="majorHAnsi"/>
        </w:rPr>
        <w:lastRenderedPageBreak/>
        <w:t>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48"/>
    </w:p>
    <w:p w14:paraId="44CBC02B" w14:textId="77777777" w:rsidR="00BB5E9D" w:rsidRDefault="00BB5E9D" w:rsidP="00BB5E9D"/>
    <w:p w14:paraId="7F7DD9B7" w14:textId="77777777" w:rsidR="00BB5E9D" w:rsidRDefault="00BB5E9D" w:rsidP="003453BB">
      <w:pPr>
        <w:pStyle w:val="ListParagraph"/>
        <w:numPr>
          <w:ilvl w:val="0"/>
          <w:numId w:val="11"/>
        </w:numPr>
      </w:pPr>
      <w:r>
        <w:t>Reference what has previously been done, knowledge gaps, methodological issues, and how I’m improving/building on this.</w:t>
      </w:r>
    </w:p>
    <w:p w14:paraId="57980ED5" w14:textId="6D7C7459" w:rsidR="00BB5E9D" w:rsidRPr="00BB5E9D" w:rsidRDefault="00BB5E9D" w:rsidP="003453BB">
      <w:pPr>
        <w:pStyle w:val="ListParagraph"/>
        <w:numPr>
          <w:ilvl w:val="0"/>
          <w:numId w:val="11"/>
        </w:numPr>
      </w:pPr>
      <w:r>
        <w:t>Why am I using these methods?</w:t>
      </w:r>
    </w:p>
    <w:p w14:paraId="0A941399" w14:textId="77777777" w:rsidR="00BB5E9D" w:rsidRPr="00BB5E9D" w:rsidRDefault="00BB5E9D" w:rsidP="00BB5E9D">
      <w:pPr>
        <w:rPr>
          <w:rFonts w:asciiTheme="minorHAnsi" w:hAnsiTheme="minorHAnsi"/>
        </w:rPr>
      </w:pPr>
    </w:p>
    <w:p w14:paraId="6DC08402" w14:textId="64E0D507" w:rsidR="00BB5E9D" w:rsidRPr="00DB6737" w:rsidRDefault="00BB5E9D" w:rsidP="00BB5E9D">
      <w:pPr>
        <w:rPr>
          <w:rFonts w:asciiTheme="minorHAnsi" w:hAnsiTheme="minorHAnsi"/>
          <w:b/>
        </w:rPr>
      </w:pPr>
      <w:r w:rsidRPr="00DB6737">
        <w:rPr>
          <w:rFonts w:asciiTheme="minorHAnsi" w:hAnsiTheme="minorHAnsi"/>
          <w:b/>
        </w:rPr>
        <w:t xml:space="preserve">Objectives: </w:t>
      </w:r>
      <w:r w:rsidR="00094166">
        <w:rPr>
          <w:rFonts w:asciiTheme="minorHAnsi" w:hAnsiTheme="minorHAnsi"/>
          <w:b/>
        </w:rPr>
        <w:t>O1, 3</w:t>
      </w:r>
      <w:r w:rsidR="00DB6737" w:rsidRPr="00DB6737">
        <w:rPr>
          <w:rFonts w:asciiTheme="minorHAnsi" w:hAnsiTheme="minorHAnsi"/>
          <w:b/>
        </w:rPr>
        <w:t>,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3453BB">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78A28FD7" w:rsidR="00DB6737" w:rsidRPr="003C1E05" w:rsidRDefault="00DB6737" w:rsidP="003453BB">
      <w:pPr>
        <w:pStyle w:val="ListParagraph"/>
        <w:numPr>
          <w:ilvl w:val="0"/>
          <w:numId w:val="1"/>
        </w:numPr>
        <w:rPr>
          <w:rFonts w:cstheme="majorHAnsi"/>
        </w:rPr>
      </w:pPr>
      <w:r>
        <w:rPr>
          <w:rFonts w:cstheme="majorHAnsi"/>
        </w:rPr>
        <w:t>Identify the potential biogeochemical functions of a</w:t>
      </w:r>
      <w:r w:rsidR="00094166">
        <w:rPr>
          <w:rFonts w:cstheme="majorHAnsi"/>
        </w:rPr>
        <w:t>bundant and rare communities (O3</w:t>
      </w:r>
      <w:r>
        <w:rPr>
          <w:rFonts w:cstheme="majorHAnsi"/>
        </w:rPr>
        <w:t xml:space="preserve">) </w:t>
      </w:r>
    </w:p>
    <w:p w14:paraId="081F898A" w14:textId="1D43EC99" w:rsidR="00691101" w:rsidRPr="003C1E05" w:rsidRDefault="00BB5E9D" w:rsidP="003453BB">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3453BB">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3453BB">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3F383D66" w14:textId="084810DB" w:rsidR="004F1438" w:rsidRPr="003C1E05" w:rsidRDefault="004F1438" w:rsidP="0091090F">
      <w:pPr>
        <w:pStyle w:val="Heading2"/>
      </w:pPr>
      <w:bookmarkStart w:id="49" w:name="_Toc63092878"/>
      <w:r w:rsidRPr="003C1E05">
        <w:t>Datasets</w:t>
      </w:r>
      <w:bookmarkEnd w:id="49"/>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2A7A5766" w:rsidR="004F1438" w:rsidRPr="003C1E05" w:rsidRDefault="004F1438" w:rsidP="0091090F">
      <w:pPr>
        <w:pStyle w:val="Heading2"/>
      </w:pPr>
      <w:bookmarkStart w:id="50" w:name="_Toc63092879"/>
      <w:r w:rsidRPr="003C1E05">
        <w:t>Bioinformatic analysis</w:t>
      </w:r>
      <w:r w:rsidR="00381F29">
        <w:t>:</w:t>
      </w:r>
      <w:bookmarkEnd w:id="50"/>
    </w:p>
    <w:p w14:paraId="7A1000EA" w14:textId="77777777" w:rsidR="004F1438" w:rsidRPr="003C1E05" w:rsidRDefault="004F1438" w:rsidP="004F1438">
      <w:pPr>
        <w:rPr>
          <w:rFonts w:asciiTheme="minorHAnsi" w:hAnsiTheme="minorHAnsi" w:cstheme="majorHAnsi"/>
        </w:rPr>
      </w:pPr>
    </w:p>
    <w:p w14:paraId="53000E49" w14:textId="0C4E9BBC" w:rsidR="004F1438" w:rsidRPr="003C1E05" w:rsidRDefault="004F1438" w:rsidP="004F1438">
      <w:pPr>
        <w:pStyle w:val="Heading3"/>
        <w:rPr>
          <w:rFonts w:asciiTheme="minorHAnsi" w:hAnsiTheme="minorHAnsi" w:cstheme="majorHAnsi"/>
        </w:rPr>
      </w:pPr>
      <w:bookmarkStart w:id="51" w:name="_Toc63092880"/>
      <w:r w:rsidRPr="003C1E05">
        <w:rPr>
          <w:rFonts w:asciiTheme="minorHAnsi" w:hAnsiTheme="minorHAnsi" w:cstheme="majorHAnsi"/>
        </w:rPr>
        <w:t>Classification of ASVs and ecological functions</w:t>
      </w:r>
      <w:bookmarkEnd w:id="51"/>
    </w:p>
    <w:p w14:paraId="764FCDC9" w14:textId="6E968A48" w:rsidR="004F1438" w:rsidRPr="003C1E05" w:rsidRDefault="004F1438" w:rsidP="004F1438">
      <w:pPr>
        <w:rPr>
          <w:rFonts w:asciiTheme="minorHAnsi" w:hAnsiTheme="minorHAnsi" w:cstheme="majorHAnsi"/>
        </w:rPr>
      </w:pPr>
    </w:p>
    <w:p w14:paraId="0766A61C" w14:textId="129891D2"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E3177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rsidRPr="003C1E05">
        <w:rPr>
          <w:rFonts w:asciiTheme="minorHAnsi" w:hAnsiTheme="minorHAnsi" w:cstheme="majorHAnsi"/>
        </w:rPr>
        <w:fldChar w:fldCharType="separate"/>
      </w:r>
      <w:r w:rsidR="00E31772" w:rsidRPr="00E31772">
        <w:rPr>
          <w:rFonts w:asciiTheme="minorHAnsi" w:hAnsiTheme="minorHAnsi" w:cstheme="majorHAnsi"/>
          <w:noProof/>
        </w:rPr>
        <w:t>(Callahan, McMurdie, &amp; Holmes,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5E9A83A"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52"/>
      <w:r w:rsidRPr="003C1E05">
        <w:rPr>
          <w:rFonts w:asciiTheme="minorHAnsi" w:hAnsiTheme="minorHAnsi" w:cstheme="majorHAnsi"/>
        </w:rPr>
        <w:t>FAPROTAX</w:t>
      </w:r>
      <w:commentRangeEnd w:id="52"/>
      <w:r w:rsidR="00176DEC" w:rsidRPr="003C1E05">
        <w:rPr>
          <w:rStyle w:val="CommentReference"/>
          <w:rFonts w:asciiTheme="minorHAnsi" w:hAnsiTheme="minorHAnsi" w:cstheme="majorHAnsi"/>
        </w:rPr>
        <w:commentReference w:id="52"/>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xml:space="preserve">, meltwater river, </w:t>
      </w:r>
      <w:r w:rsidR="005109C3" w:rsidRPr="003C1E05">
        <w:rPr>
          <w:rFonts w:asciiTheme="minorHAnsi" w:hAnsiTheme="minorHAnsi" w:cstheme="majorHAnsi"/>
        </w:rPr>
        <w:lastRenderedPageBreak/>
        <w:t>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5D4C8446" w:rsidR="004F1438" w:rsidRPr="003C1E05" w:rsidRDefault="004F1438" w:rsidP="004F1438">
      <w:pPr>
        <w:pStyle w:val="Heading3"/>
        <w:rPr>
          <w:rFonts w:asciiTheme="minorHAnsi" w:hAnsiTheme="minorHAnsi" w:cstheme="majorHAnsi"/>
        </w:rPr>
      </w:pPr>
      <w:bookmarkStart w:id="53" w:name="_Toc63092881"/>
      <w:r w:rsidRPr="003C1E05">
        <w:rPr>
          <w:rFonts w:asciiTheme="minorHAnsi" w:hAnsiTheme="minorHAnsi" w:cstheme="majorHAnsi"/>
        </w:rPr>
        <w:t>Quantification of abundant and rare taxa</w:t>
      </w:r>
      <w:bookmarkEnd w:id="53"/>
      <w:r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54FAA961"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1399A9F7" w:rsidR="004F1438" w:rsidRPr="003C1E05" w:rsidRDefault="004F1438" w:rsidP="004F1438">
      <w:pPr>
        <w:pStyle w:val="Heading3"/>
        <w:rPr>
          <w:rFonts w:asciiTheme="minorHAnsi" w:hAnsiTheme="minorHAnsi" w:cstheme="majorHAnsi"/>
        </w:rPr>
      </w:pPr>
      <w:bookmarkStart w:id="54" w:name="_Toc63092882"/>
      <w:r w:rsidRPr="003C1E05">
        <w:rPr>
          <w:rFonts w:asciiTheme="minorHAnsi" w:hAnsiTheme="minorHAnsi" w:cstheme="majorHAnsi"/>
        </w:rPr>
        <w:t>Differences between communities and environmental factors</w:t>
      </w:r>
      <w:bookmarkEnd w:id="54"/>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55"/>
      <w:r w:rsidRPr="003C1E05">
        <w:rPr>
          <w:rFonts w:asciiTheme="minorHAnsi" w:hAnsiTheme="minorHAnsi" w:cstheme="majorHAnsi"/>
        </w:rPr>
        <w:t>Whitney</w:t>
      </w:r>
      <w:commentRangeEnd w:id="55"/>
      <w:r w:rsidR="00BD1595" w:rsidRPr="003C1E05">
        <w:rPr>
          <w:rStyle w:val="CommentReference"/>
          <w:rFonts w:asciiTheme="minorHAnsi" w:eastAsiaTheme="minorHAnsi" w:hAnsiTheme="minorHAnsi" w:cstheme="majorHAnsi"/>
        </w:rPr>
        <w:commentReference w:id="55"/>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56"/>
      <w:r w:rsidR="0008240A" w:rsidRPr="003C1E05">
        <w:rPr>
          <w:rFonts w:asciiTheme="minorHAnsi" w:hAnsiTheme="minorHAnsi" w:cstheme="majorHAnsi"/>
        </w:rPr>
        <w:t>correlation</w:t>
      </w:r>
      <w:commentRangeEnd w:id="56"/>
      <w:r w:rsidR="00BD1595" w:rsidRPr="003C1E05">
        <w:rPr>
          <w:rStyle w:val="CommentReference"/>
          <w:rFonts w:asciiTheme="minorHAnsi" w:eastAsiaTheme="minorHAnsi" w:hAnsiTheme="minorHAnsi" w:cstheme="majorHAnsi"/>
        </w:rPr>
        <w:commentReference w:id="56"/>
      </w:r>
      <w:r w:rsidR="0008240A" w:rsidRPr="003C1E05">
        <w:rPr>
          <w:rFonts w:asciiTheme="minorHAnsi" w:hAnsiTheme="minorHAnsi" w:cstheme="majorHAnsi"/>
        </w:rPr>
        <w:t xml:space="preserve"> analysis will be performed on microbial community abundances and spatial/environmental characteristics. </w:t>
      </w:r>
      <w:commentRangeStart w:id="57"/>
      <w:r w:rsidR="0008240A" w:rsidRPr="003C1E05">
        <w:rPr>
          <w:rFonts w:asciiTheme="minorHAnsi" w:hAnsiTheme="minorHAnsi" w:cstheme="majorHAnsi"/>
        </w:rPr>
        <w:t>Coefficient</w:t>
      </w:r>
      <w:commentRangeEnd w:id="57"/>
      <w:r w:rsidR="00A31B56" w:rsidRPr="003C1E05">
        <w:rPr>
          <w:rStyle w:val="CommentReference"/>
          <w:rFonts w:asciiTheme="minorHAnsi" w:eastAsiaTheme="minorHAnsi" w:hAnsiTheme="minorHAnsi" w:cstheme="majorHAnsi"/>
        </w:rPr>
        <w:commentReference w:id="57"/>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58"/>
      <w:r w:rsidRPr="003C1E05">
        <w:rPr>
          <w:rFonts w:asciiTheme="minorHAnsi" w:hAnsiTheme="minorHAnsi" w:cstheme="majorHAnsi"/>
        </w:rPr>
        <w:t xml:space="preserve">Cluster analysis </w:t>
      </w:r>
      <w:commentRangeEnd w:id="58"/>
      <w:r w:rsidRPr="003C1E05">
        <w:rPr>
          <w:rStyle w:val="CommentReference"/>
          <w:rFonts w:asciiTheme="minorHAnsi" w:eastAsiaTheme="minorHAnsi" w:hAnsiTheme="minorHAnsi" w:cstheme="majorHAnsi"/>
        </w:rPr>
        <w:commentReference w:id="58"/>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59"/>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59"/>
      <w:r w:rsidR="002F6A1B" w:rsidRPr="003C1E05">
        <w:rPr>
          <w:rStyle w:val="CommentReference"/>
          <w:rFonts w:asciiTheme="minorHAnsi" w:eastAsiaTheme="minorHAnsi" w:hAnsiTheme="minorHAnsi" w:cstheme="majorHAnsi"/>
        </w:rPr>
        <w:commentReference w:id="59"/>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60"/>
      <w:r w:rsidR="006E69AE" w:rsidRPr="003C1E05">
        <w:rPr>
          <w:rFonts w:asciiTheme="minorHAnsi" w:hAnsiTheme="minorHAnsi" w:cstheme="majorHAnsi"/>
        </w:rPr>
        <w:t xml:space="preserve">Bray-Curtis </w:t>
      </w:r>
      <w:commentRangeEnd w:id="60"/>
      <w:r w:rsidR="002F6A1B" w:rsidRPr="003C1E05">
        <w:rPr>
          <w:rStyle w:val="CommentReference"/>
          <w:rFonts w:asciiTheme="minorHAnsi" w:eastAsiaTheme="minorHAnsi" w:hAnsiTheme="minorHAnsi" w:cstheme="majorHAnsi"/>
        </w:rPr>
        <w:commentReference w:id="60"/>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61"/>
      <w:r w:rsidR="006E69AE" w:rsidRPr="003C1E05">
        <w:rPr>
          <w:rFonts w:asciiTheme="minorHAnsi" w:hAnsiTheme="minorHAnsi" w:cstheme="majorHAnsi"/>
        </w:rPr>
        <w:t xml:space="preserve">Principal coordinates analysis </w:t>
      </w:r>
      <w:commentRangeEnd w:id="61"/>
      <w:r w:rsidRPr="003C1E05">
        <w:rPr>
          <w:rStyle w:val="CommentReference"/>
          <w:rFonts w:asciiTheme="minorHAnsi" w:eastAsiaTheme="minorHAnsi" w:hAnsiTheme="minorHAnsi" w:cstheme="majorHAnsi"/>
        </w:rPr>
        <w:commentReference w:id="61"/>
      </w:r>
      <w:r w:rsidR="006E69AE" w:rsidRPr="003C1E05">
        <w:rPr>
          <w:rFonts w:asciiTheme="minorHAnsi" w:hAnsiTheme="minorHAnsi" w:cstheme="majorHAnsi"/>
        </w:rPr>
        <w:t xml:space="preserve">(PCoA) based on Bray-Curtis distance and </w:t>
      </w:r>
      <w:commentRangeStart w:id="62"/>
      <w:r w:rsidR="006E69AE" w:rsidRPr="003C1E05">
        <w:rPr>
          <w:rFonts w:asciiTheme="minorHAnsi" w:hAnsiTheme="minorHAnsi" w:cstheme="majorHAnsi"/>
        </w:rPr>
        <w:t>analysis of similarity</w:t>
      </w:r>
      <w:commentRangeEnd w:id="62"/>
      <w:r w:rsidRPr="003C1E05">
        <w:rPr>
          <w:rStyle w:val="CommentReference"/>
          <w:rFonts w:asciiTheme="minorHAnsi" w:eastAsiaTheme="minorHAnsi" w:hAnsiTheme="minorHAnsi" w:cstheme="majorHAnsi"/>
        </w:rPr>
        <w:commentReference w:id="62"/>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623FECB9" w:rsidR="004F1438" w:rsidRPr="003C1E05" w:rsidRDefault="004F1438" w:rsidP="004F1438">
      <w:pPr>
        <w:pStyle w:val="Heading3"/>
        <w:rPr>
          <w:rFonts w:asciiTheme="minorHAnsi" w:hAnsiTheme="minorHAnsi" w:cstheme="majorHAnsi"/>
        </w:rPr>
      </w:pPr>
      <w:bookmarkStart w:id="63" w:name="_Toc63092883"/>
      <w:r w:rsidRPr="003C1E05">
        <w:rPr>
          <w:rFonts w:asciiTheme="minorHAnsi" w:hAnsiTheme="minorHAnsi" w:cstheme="majorHAnsi"/>
        </w:rPr>
        <w:t>Geographic Analysis</w:t>
      </w:r>
      <w:bookmarkEnd w:id="63"/>
      <w:r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0E69688E"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64"/>
      <w:r w:rsidR="004F1438" w:rsidRPr="003C1E05">
        <w:rPr>
          <w:rFonts w:asciiTheme="minorHAnsi" w:hAnsiTheme="minorHAnsi" w:cstheme="majorHAnsi"/>
        </w:rPr>
        <w:t>UniFrac</w:t>
      </w:r>
      <w:commentRangeEnd w:id="64"/>
      <w:r w:rsidR="001B2660" w:rsidRPr="003C1E05">
        <w:rPr>
          <w:rStyle w:val="CommentReference"/>
          <w:rFonts w:asciiTheme="minorHAnsi" w:eastAsiaTheme="minorHAnsi" w:hAnsiTheme="minorHAnsi" w:cstheme="majorHAnsi"/>
        </w:rPr>
        <w:commentReference w:id="64"/>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using the GreenGenes database. The dissimilarity matrix will be used to test for spatial </w:t>
      </w:r>
      <w:r w:rsidR="004F1438" w:rsidRPr="003C1E05">
        <w:rPr>
          <w:rFonts w:asciiTheme="minorHAnsi" w:hAnsiTheme="minorHAnsi" w:cstheme="majorHAnsi"/>
        </w:rPr>
        <w:lastRenderedPageBreak/>
        <w:t xml:space="preserve">autocorrelation between cryoconite samples. Using the R package “vegan”, </w:t>
      </w:r>
      <w:commentRangeStart w:id="65"/>
      <w:r w:rsidR="004F1438" w:rsidRPr="003C1E05">
        <w:rPr>
          <w:rFonts w:asciiTheme="minorHAnsi" w:hAnsiTheme="minorHAnsi" w:cstheme="majorHAnsi"/>
        </w:rPr>
        <w:t>Mantel</w:t>
      </w:r>
      <w:commentRangeEnd w:id="65"/>
      <w:r w:rsidR="00697A47" w:rsidRPr="003C1E05">
        <w:rPr>
          <w:rStyle w:val="CommentReference"/>
          <w:rFonts w:asciiTheme="minorHAnsi" w:eastAsiaTheme="minorHAnsi" w:hAnsiTheme="minorHAnsi" w:cstheme="majorHAnsi"/>
        </w:rPr>
        <w:commentReference w:id="65"/>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57A40085" w:rsidR="004F1438" w:rsidRPr="003C1E05" w:rsidRDefault="00BA62E9" w:rsidP="000E46FE">
      <w:pPr>
        <w:pStyle w:val="Heading3"/>
        <w:rPr>
          <w:rFonts w:asciiTheme="minorHAnsi" w:hAnsiTheme="minorHAnsi" w:cstheme="majorHAnsi"/>
        </w:rPr>
      </w:pPr>
      <w:bookmarkStart w:id="66" w:name="_Toc63092884"/>
      <w:r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66"/>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67"/>
      <w:r w:rsidRPr="003C1E05">
        <w:rPr>
          <w:rFonts w:asciiTheme="minorHAnsi" w:hAnsiTheme="minorHAnsi" w:cstheme="majorHAnsi"/>
        </w:rPr>
        <w:t xml:space="preserve">Canonical correlation analysis </w:t>
      </w:r>
      <w:commentRangeEnd w:id="67"/>
      <w:r w:rsidR="002515E1" w:rsidRPr="003C1E05">
        <w:rPr>
          <w:rStyle w:val="CommentReference"/>
          <w:rFonts w:asciiTheme="minorHAnsi" w:eastAsiaTheme="minorHAnsi" w:hAnsiTheme="minorHAnsi" w:cstheme="majorHAnsi"/>
        </w:rPr>
        <w:commentReference w:id="67"/>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68"/>
      <w:r w:rsidRPr="003C1E05">
        <w:rPr>
          <w:rFonts w:asciiTheme="minorHAnsi" w:hAnsiTheme="minorHAnsi" w:cstheme="majorHAnsi"/>
        </w:rPr>
        <w:t xml:space="preserve">Variation partitioning analysis </w:t>
      </w:r>
      <w:commentRangeEnd w:id="68"/>
      <w:r w:rsidR="001B2660" w:rsidRPr="003C1E05">
        <w:rPr>
          <w:rStyle w:val="CommentReference"/>
          <w:rFonts w:asciiTheme="minorHAnsi" w:eastAsiaTheme="minorHAnsi" w:hAnsiTheme="minorHAnsi" w:cstheme="majorHAnsi"/>
        </w:rPr>
        <w:commentReference w:id="68"/>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69"/>
      <w:r w:rsidRPr="003C1E05">
        <w:rPr>
          <w:rFonts w:asciiTheme="minorHAnsi" w:hAnsiTheme="minorHAnsi" w:cstheme="majorHAnsi"/>
        </w:rPr>
        <w:t>Mantel</w:t>
      </w:r>
      <w:commentRangeEnd w:id="69"/>
      <w:r w:rsidR="00697A47" w:rsidRPr="003C1E05">
        <w:rPr>
          <w:rStyle w:val="CommentReference"/>
          <w:rFonts w:asciiTheme="minorHAnsi" w:eastAsiaTheme="minorHAnsi" w:hAnsiTheme="minorHAnsi" w:cstheme="majorHAnsi"/>
        </w:rPr>
        <w:commentReference w:id="69"/>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70"/>
      <w:r w:rsidRPr="003C1E05">
        <w:rPr>
          <w:rFonts w:asciiTheme="minorHAnsi" w:hAnsiTheme="minorHAnsi" w:cstheme="majorHAnsi"/>
        </w:rPr>
        <w:t xml:space="preserve">Partial Mantel </w:t>
      </w:r>
      <w:commentRangeEnd w:id="70"/>
      <w:r w:rsidR="00697A47" w:rsidRPr="003C1E05">
        <w:rPr>
          <w:rStyle w:val="CommentReference"/>
          <w:rFonts w:asciiTheme="minorHAnsi" w:eastAsiaTheme="minorHAnsi" w:hAnsiTheme="minorHAnsi" w:cstheme="majorHAnsi"/>
        </w:rPr>
        <w:commentReference w:id="70"/>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71"/>
      <w:r w:rsidR="004F1438" w:rsidRPr="003C1E05">
        <w:rPr>
          <w:rFonts w:asciiTheme="minorHAnsi" w:hAnsiTheme="minorHAnsi" w:cstheme="majorHAnsi"/>
        </w:rPr>
        <w:t>Spearman’s</w:t>
      </w:r>
      <w:commentRangeEnd w:id="71"/>
      <w:r w:rsidR="004222ED" w:rsidRPr="003C1E05">
        <w:rPr>
          <w:rStyle w:val="CommentReference"/>
          <w:rFonts w:asciiTheme="minorHAnsi" w:eastAsiaTheme="minorHAnsi" w:hAnsiTheme="minorHAnsi" w:cstheme="majorHAnsi"/>
        </w:rPr>
        <w:commentReference w:id="71"/>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55841DA3" w:rsidR="004F1438" w:rsidRPr="003C1E05" w:rsidRDefault="004F1438" w:rsidP="004F1438">
      <w:pPr>
        <w:pStyle w:val="Heading3"/>
        <w:rPr>
          <w:rFonts w:asciiTheme="minorHAnsi" w:hAnsiTheme="minorHAnsi" w:cstheme="majorHAnsi"/>
        </w:rPr>
      </w:pPr>
      <w:bookmarkStart w:id="72" w:name="_Toc63092885"/>
      <w:r w:rsidRPr="003C1E05">
        <w:rPr>
          <w:rFonts w:asciiTheme="minorHAnsi" w:hAnsiTheme="minorHAnsi" w:cstheme="majorHAnsi"/>
        </w:rPr>
        <w:t>Community assembly processes</w:t>
      </w:r>
      <w:bookmarkEnd w:id="72"/>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5ED41571" w:rsidR="00126394" w:rsidRDefault="00126394" w:rsidP="00126394">
      <w:pPr>
        <w:rPr>
          <w:rFonts w:asciiTheme="minorHAnsi" w:hAnsiTheme="minorHAnsi" w:cstheme="majorHAnsi"/>
        </w:rPr>
      </w:pPr>
      <w:r w:rsidRPr="003C1E05">
        <w:rPr>
          <w:rFonts w:asciiTheme="minorHAnsi" w:hAnsiTheme="minorHAnsi" w:cstheme="majorHAnsi"/>
        </w:rPr>
        <w:t xml:space="preserve">Within the framework of Stegen et al., (2013), community assembly processes may be deterministic (niche-based) </w:t>
      </w:r>
      <w:r w:rsidR="0013263A">
        <w:rPr>
          <w:rFonts w:asciiTheme="minorHAnsi" w:hAnsiTheme="minorHAnsi" w:cstheme="majorHAnsi"/>
        </w:rPr>
        <w:t>or stochastic (neutral) (</w:t>
      </w:r>
      <w:r w:rsidR="0013263A" w:rsidRPr="0013263A">
        <w:rPr>
          <w:rFonts w:asciiTheme="minorHAnsi" w:hAnsiTheme="minorHAnsi" w:cstheme="majorHAnsi"/>
          <w:b/>
        </w:rPr>
        <w:t>Table 5</w:t>
      </w:r>
      <w:r w:rsidRPr="003C1E05">
        <w:rPr>
          <w:rFonts w:asciiTheme="minorHAnsi" w:hAnsiTheme="minorHAnsi" w:cstheme="majorHAnsi"/>
        </w:rPr>
        <w:t>).</w:t>
      </w:r>
    </w:p>
    <w:p w14:paraId="27B4FCFC" w14:textId="77777777" w:rsidR="00094166" w:rsidRDefault="00094166" w:rsidP="00126394">
      <w:pPr>
        <w:rPr>
          <w:rFonts w:asciiTheme="minorHAnsi" w:hAnsiTheme="minorHAnsi" w:cstheme="majorHAnsi"/>
        </w:rPr>
      </w:pPr>
    </w:p>
    <w:p w14:paraId="4DE738AA" w14:textId="46F364F4"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5</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3C1E05" w:rsidRDefault="00094166" w:rsidP="00126394">
      <w:pPr>
        <w:rPr>
          <w:rFonts w:asciiTheme="minorHAnsi" w:hAnsiTheme="minorHAnsi" w:cstheme="majorHAnsi"/>
        </w:rPr>
      </w:pP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50F27A12" w:rsidR="004F1438" w:rsidRPr="003C1E05" w:rsidRDefault="004F1438" w:rsidP="004F1438">
      <w:pPr>
        <w:pStyle w:val="Heading3"/>
        <w:rPr>
          <w:rFonts w:asciiTheme="minorHAnsi" w:eastAsiaTheme="minorEastAsia" w:hAnsiTheme="minorHAnsi" w:cstheme="majorHAnsi"/>
        </w:rPr>
      </w:pPr>
      <w:bookmarkStart w:id="73" w:name="_Toc63092886"/>
      <w:r w:rsidRPr="003C1E05">
        <w:rPr>
          <w:rFonts w:asciiTheme="minorHAnsi" w:eastAsiaTheme="minorEastAsia" w:hAnsiTheme="minorHAnsi" w:cstheme="majorHAnsi"/>
        </w:rPr>
        <w:t>Co-occurrence network analysis</w:t>
      </w:r>
      <w:bookmarkEnd w:id="73"/>
    </w:p>
    <w:p w14:paraId="12A22078" w14:textId="77777777" w:rsidR="004F1438" w:rsidRPr="003C1E05" w:rsidRDefault="004F1438" w:rsidP="004F1438">
      <w:pPr>
        <w:rPr>
          <w:rFonts w:asciiTheme="minorHAnsi" w:eastAsiaTheme="minorEastAsia" w:hAnsiTheme="minorHAnsi" w:cstheme="majorHAnsi"/>
        </w:rPr>
      </w:pPr>
    </w:p>
    <w:p w14:paraId="2296D6B3" w14:textId="7E3469CA"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579B19CC" w:rsidR="004A1FE2" w:rsidRPr="003C1E05" w:rsidRDefault="003040D4" w:rsidP="003040D4">
      <w:pPr>
        <w:pStyle w:val="Heading1"/>
      </w:pPr>
      <w:bookmarkStart w:id="74" w:name="_Toc63092887"/>
      <w:r>
        <w:lastRenderedPageBreak/>
        <w:t xml:space="preserve">Research Design </w:t>
      </w:r>
      <w:r w:rsidR="003C1E05">
        <w:t xml:space="preserve">Chapter Two: </w:t>
      </w:r>
      <w:r w:rsidR="003C1E05" w:rsidRPr="003C1E05">
        <w:t>Prokaryotic activity, biogeography and community assembly mechanisms of a high Arctic glacier (Spring)</w:t>
      </w:r>
      <w:bookmarkEnd w:id="74"/>
    </w:p>
    <w:p w14:paraId="41EFA2CA" w14:textId="2144F986" w:rsidR="004A1FE2" w:rsidRDefault="004A1FE2" w:rsidP="004A1FE2">
      <w:pPr>
        <w:rPr>
          <w:rFonts w:asciiTheme="minorHAnsi" w:hAnsiTheme="minorHAnsi" w:cstheme="majorHAnsi"/>
        </w:rPr>
      </w:pPr>
    </w:p>
    <w:p w14:paraId="07ECBE6E" w14:textId="77777777" w:rsidR="00381F29" w:rsidRDefault="00381F29" w:rsidP="003453BB">
      <w:pPr>
        <w:pStyle w:val="ListParagraph"/>
        <w:numPr>
          <w:ilvl w:val="0"/>
          <w:numId w:val="11"/>
        </w:numPr>
      </w:pPr>
      <w:r>
        <w:t>Reference what has previously been done, knowledge gaps, methodological issues, and how I’m improving/building on this.</w:t>
      </w:r>
    </w:p>
    <w:p w14:paraId="2052258E" w14:textId="77777777" w:rsidR="00381F29" w:rsidRDefault="00381F29" w:rsidP="003453BB">
      <w:pPr>
        <w:pStyle w:val="ListParagraph"/>
        <w:numPr>
          <w:ilvl w:val="0"/>
          <w:numId w:val="11"/>
        </w:numPr>
      </w:pPr>
      <w:r>
        <w:t>Why am I using these methods?</w:t>
      </w:r>
    </w:p>
    <w:p w14:paraId="0A7776C8" w14:textId="41A55BCD" w:rsidR="00381F29" w:rsidRDefault="00381F29" w:rsidP="003453BB">
      <w:pPr>
        <w:pStyle w:val="ListParagraph"/>
        <w:numPr>
          <w:ilvl w:val="0"/>
          <w:numId w:val="11"/>
        </w:numPr>
      </w:pPr>
      <w:r>
        <w:t>Give more information on Foxfonna glacier</w:t>
      </w:r>
    </w:p>
    <w:p w14:paraId="241480FE" w14:textId="7FBFA4E8" w:rsidR="00381F29" w:rsidRPr="00381F29" w:rsidRDefault="00381F29" w:rsidP="003453BB">
      <w:pPr>
        <w:pStyle w:val="ListParagraph"/>
        <w:numPr>
          <w:ilvl w:val="0"/>
          <w:numId w:val="11"/>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3453BB">
      <w:pPr>
        <w:pStyle w:val="ListParagraph"/>
        <w:numPr>
          <w:ilvl w:val="0"/>
          <w:numId w:val="12"/>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028D32FA" w:rsidR="00DB6737" w:rsidRDefault="00DB6737" w:rsidP="003453BB">
      <w:pPr>
        <w:pStyle w:val="ListParagraph"/>
        <w:numPr>
          <w:ilvl w:val="0"/>
          <w:numId w:val="12"/>
        </w:numPr>
        <w:rPr>
          <w:rFonts w:cstheme="majorHAnsi"/>
        </w:rPr>
      </w:pPr>
      <w:r>
        <w:rPr>
          <w:rFonts w:cstheme="majorHAnsi"/>
        </w:rPr>
        <w:t>Quantify the activity and dormancy of prokaryotic snow/ice communities</w:t>
      </w:r>
      <w:r w:rsidR="008F6067">
        <w:rPr>
          <w:rFonts w:cstheme="majorHAnsi"/>
        </w:rPr>
        <w:t xml:space="preserve"> (O2</w:t>
      </w:r>
      <w:r w:rsidR="004C735D">
        <w:rPr>
          <w:rFonts w:cstheme="majorHAnsi"/>
        </w:rPr>
        <w:t>, 9)</w:t>
      </w:r>
    </w:p>
    <w:p w14:paraId="050B9490" w14:textId="45C7E642" w:rsidR="00DB6737" w:rsidRPr="003C1E05" w:rsidRDefault="00DB6737" w:rsidP="003453BB">
      <w:pPr>
        <w:pStyle w:val="ListParagraph"/>
        <w:numPr>
          <w:ilvl w:val="0"/>
          <w:numId w:val="12"/>
        </w:numPr>
        <w:rPr>
          <w:rFonts w:cstheme="majorHAnsi"/>
        </w:rPr>
      </w:pPr>
      <w:r>
        <w:rPr>
          <w:rFonts w:cstheme="majorHAnsi"/>
        </w:rPr>
        <w:t>Identify the potential biogeochemical functions of prok</w:t>
      </w:r>
      <w:r w:rsidR="008F6067">
        <w:rPr>
          <w:rFonts w:cstheme="majorHAnsi"/>
        </w:rPr>
        <w:t>aryotic snow/ice communities (O3</w:t>
      </w:r>
      <w:r w:rsidR="004C735D">
        <w:rPr>
          <w:rFonts w:cstheme="majorHAnsi"/>
        </w:rPr>
        <w:t>, 9</w:t>
      </w:r>
      <w:r>
        <w:rPr>
          <w:rFonts w:cstheme="majorHAnsi"/>
        </w:rPr>
        <w:t xml:space="preserve">) </w:t>
      </w:r>
    </w:p>
    <w:p w14:paraId="284F19E0" w14:textId="25A0C2EC" w:rsidR="00DB6737" w:rsidRPr="003C1E05" w:rsidRDefault="00DB6737" w:rsidP="003453BB">
      <w:pPr>
        <w:pStyle w:val="ListParagraph"/>
        <w:numPr>
          <w:ilvl w:val="0"/>
          <w:numId w:val="12"/>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3453BB">
      <w:pPr>
        <w:pStyle w:val="ListParagraph"/>
        <w:numPr>
          <w:ilvl w:val="0"/>
          <w:numId w:val="12"/>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3453BB">
      <w:pPr>
        <w:pStyle w:val="ListParagraph"/>
        <w:numPr>
          <w:ilvl w:val="0"/>
          <w:numId w:val="12"/>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0E66C73D" w:rsidR="004A1FE2" w:rsidRPr="003C1E05" w:rsidRDefault="004A1FE2" w:rsidP="0091090F">
      <w:pPr>
        <w:pStyle w:val="Heading2"/>
      </w:pPr>
      <w:bookmarkStart w:id="75" w:name="_Toc63092888"/>
      <w:r w:rsidRPr="003C1E05">
        <w:t>Sample collection</w:t>
      </w:r>
      <w:bookmarkEnd w:id="75"/>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3C2CA9E3" w:rsidR="00247449" w:rsidRPr="003C1E05" w:rsidRDefault="00B92424" w:rsidP="0091090F">
      <w:pPr>
        <w:pStyle w:val="Heading2"/>
      </w:pPr>
      <w:bookmarkStart w:id="76" w:name="_Toc63092889"/>
      <w:r w:rsidRPr="003C1E05">
        <w:t>Spatial and environmental characteristics</w:t>
      </w:r>
      <w:bookmarkEnd w:id="76"/>
    </w:p>
    <w:p w14:paraId="0526FE29" w14:textId="77777777" w:rsidR="00502AD1" w:rsidRPr="003C1E05" w:rsidRDefault="00502AD1" w:rsidP="00B909DC">
      <w:pPr>
        <w:rPr>
          <w:rFonts w:asciiTheme="minorHAnsi" w:hAnsiTheme="minorHAnsi" w:cstheme="majorHAnsi"/>
        </w:rPr>
      </w:pPr>
    </w:p>
    <w:p w14:paraId="079F8941" w14:textId="4705177E" w:rsidR="008D7F70"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Snow/ice samples will also be taken from each sample site for chemical analysis. Analysis will include dissolved nutrients and major ions (</w:t>
      </w:r>
      <w:r w:rsidRPr="0013263A">
        <w:rPr>
          <w:rFonts w:asciiTheme="minorHAnsi" w:hAnsiTheme="minorHAnsi" w:cstheme="majorHAnsi"/>
          <w:b/>
        </w:rPr>
        <w:t xml:space="preserve">Table </w:t>
      </w:r>
      <w:r w:rsidR="00094166" w:rsidRPr="0013263A">
        <w:rPr>
          <w:rFonts w:asciiTheme="minorHAnsi" w:hAnsiTheme="minorHAnsi" w:cstheme="majorHAnsi"/>
          <w:b/>
        </w:rPr>
        <w:t>5</w:t>
      </w:r>
      <w:r w:rsidRPr="003C1E05">
        <w:rPr>
          <w:rFonts w:asciiTheme="minorHAnsi" w:hAnsiTheme="minorHAnsi" w:cstheme="majorHAnsi"/>
        </w:rPr>
        <w:t>)</w:t>
      </w:r>
      <w:r w:rsidR="00BF6FDB" w:rsidRPr="003C1E05">
        <w:rPr>
          <w:rFonts w:asciiTheme="minorHAnsi" w:hAnsiTheme="minorHAnsi" w:cstheme="majorHAnsi"/>
        </w:rPr>
        <w:t>.</w:t>
      </w:r>
    </w:p>
    <w:p w14:paraId="570E17B3" w14:textId="77777777" w:rsidR="00094166" w:rsidRPr="003C1E05" w:rsidRDefault="00094166" w:rsidP="00B909DC">
      <w:pPr>
        <w:rPr>
          <w:rFonts w:asciiTheme="minorHAnsi" w:hAnsiTheme="minorHAnsi" w:cstheme="majorHAnsi"/>
        </w:rPr>
      </w:pPr>
    </w:p>
    <w:p w14:paraId="4EC1B7C3" w14:textId="17C9928F" w:rsidR="00DB391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6</w:t>
      </w:r>
      <w:r w:rsidRPr="003C1E05">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406FC76B" w:rsidR="00F75421" w:rsidRPr="003C1E05" w:rsidRDefault="00F75421" w:rsidP="00F75421">
      <w:pPr>
        <w:jc w:val="center"/>
        <w:rPr>
          <w:rFonts w:asciiTheme="minorHAnsi" w:hAnsiTheme="minorHAnsi" w:cstheme="majorHAnsi"/>
        </w:rPr>
      </w:pPr>
    </w:p>
    <w:p w14:paraId="4428465B" w14:textId="6C894CCC" w:rsidR="003C1E05" w:rsidRPr="003C1E05" w:rsidRDefault="003C1E05" w:rsidP="003C1E05"/>
    <w:p w14:paraId="581FE7F9" w14:textId="1408038D" w:rsidR="003C1E05" w:rsidRPr="003C1E05" w:rsidRDefault="003C1E05" w:rsidP="0091090F">
      <w:pPr>
        <w:pStyle w:val="Heading2"/>
      </w:pPr>
      <w:bookmarkStart w:id="77" w:name="_Toc63092890"/>
      <w:r w:rsidRPr="003C1E05">
        <w:t>Frozen sample processing</w:t>
      </w:r>
      <w:bookmarkEnd w:id="77"/>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2603E0AF"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et al., 2014; Stibal, Elster, Šabacká, &amp; Kaštovská, 2007)","plainTextFormattedCitation":"(P. Singh, Singh, et al., 2014; Stibal, Elster, Šabacká, &amp; Kaštovská, 2007)","previouslyFormattedCitation":"(P. Singh, Singh, et al.,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(P. Singh, Singh, et al.,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700443CB" w:rsidR="003C1E05" w:rsidRPr="003C1E05" w:rsidRDefault="003C1E05" w:rsidP="0091090F">
      <w:pPr>
        <w:pStyle w:val="Heading2"/>
      </w:pPr>
      <w:bookmarkStart w:id="78" w:name="_Toc63092891"/>
      <w:r w:rsidRPr="003C1E05">
        <w:t>BONCAT</w:t>
      </w:r>
      <w:bookmarkEnd w:id="78"/>
    </w:p>
    <w:p w14:paraId="2D127071" w14:textId="77777777" w:rsidR="003C1E05" w:rsidRPr="003C1E05" w:rsidRDefault="003C1E05" w:rsidP="003C1E05">
      <w:pPr>
        <w:rPr>
          <w:rFonts w:asciiTheme="minorHAnsi" w:hAnsiTheme="minorHAnsi" w:cstheme="majorHAnsi"/>
        </w:rPr>
      </w:pPr>
    </w:p>
    <w:p w14:paraId="377065EF" w14:textId="25C93FF8"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11D66696"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1860A78B" w:rsidR="003C1E05" w:rsidRPr="003C1E05" w:rsidRDefault="003C1E05" w:rsidP="0091090F">
      <w:pPr>
        <w:pStyle w:val="Heading2"/>
      </w:pPr>
      <w:bookmarkStart w:id="79" w:name="_Toc63092892"/>
      <w:r w:rsidRPr="003C1E05">
        <w:t>DNA and RNA extraction</w:t>
      </w:r>
      <w:bookmarkEnd w:id="79"/>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8A33234" w:rsidR="003C1E05" w:rsidRPr="003C1E05" w:rsidRDefault="003C1E05" w:rsidP="0091090F">
      <w:pPr>
        <w:pStyle w:val="Heading2"/>
      </w:pPr>
      <w:bookmarkStart w:id="80" w:name="_Toc63092893"/>
      <w:r w:rsidRPr="003C1E05">
        <w:lastRenderedPageBreak/>
        <w:t>qPCR</w:t>
      </w:r>
      <w:bookmarkEnd w:id="80"/>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181C3007" w:rsidR="003C1E05" w:rsidRPr="003C1E05" w:rsidRDefault="003C1E05" w:rsidP="0091090F">
      <w:pPr>
        <w:pStyle w:val="Heading2"/>
      </w:pPr>
      <w:bookmarkStart w:id="81" w:name="_Toc63092894"/>
      <w:r w:rsidRPr="003C1E05">
        <w:t>Amplification and sequencing</w:t>
      </w:r>
      <w:bookmarkEnd w:id="81"/>
      <w:r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3E432A0A" w:rsidR="003C1E05" w:rsidRPr="003C1E05" w:rsidRDefault="003C1E05" w:rsidP="0091090F">
      <w:pPr>
        <w:pStyle w:val="Heading2"/>
      </w:pPr>
      <w:bookmarkStart w:id="82" w:name="_Toc63092895"/>
      <w:r w:rsidRPr="003C1E05">
        <w:t>Bioinformatic analysis</w:t>
      </w:r>
      <w:bookmarkEnd w:id="82"/>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5C2466D7" w:rsidR="004A1FE2" w:rsidRPr="0094075B" w:rsidRDefault="003040D4" w:rsidP="0094075B">
      <w:pPr>
        <w:pStyle w:val="Heading1"/>
      </w:pPr>
      <w:bookmarkStart w:id="83" w:name="_Toc63092896"/>
      <w:r>
        <w:lastRenderedPageBreak/>
        <w:t xml:space="preserve">Research Design </w:t>
      </w:r>
      <w:r w:rsidR="003C1E05" w:rsidRPr="003C1E05">
        <w:t>Chapter Three</w:t>
      </w:r>
      <w:r w:rsidR="003C1E05">
        <w:t>:</w:t>
      </w:r>
      <w:r w:rsidR="003C1E05" w:rsidRPr="003C1E05">
        <w:t xml:space="preserve"> Prokaryotic activity, biogeography and community assembly mechanisms </w:t>
      </w:r>
      <w:r w:rsidR="0094075B">
        <w:t>of a high Arctic glacier (Summer</w:t>
      </w:r>
      <w:r w:rsidR="003C1E05" w:rsidRPr="003C1E05">
        <w:t>)</w:t>
      </w:r>
      <w:bookmarkEnd w:id="83"/>
    </w:p>
    <w:p w14:paraId="0AACEC97" w14:textId="77777777" w:rsidR="008D7F70" w:rsidRDefault="008D7F70" w:rsidP="0045080E">
      <w:pPr>
        <w:rPr>
          <w:rFonts w:asciiTheme="minorHAnsi" w:hAnsiTheme="minorHAnsi" w:cstheme="majorHAnsi"/>
        </w:rPr>
      </w:pPr>
    </w:p>
    <w:p w14:paraId="154C9110"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3565D13B" w14:textId="77777777" w:rsidR="0094075B" w:rsidRPr="00BB5E9D" w:rsidRDefault="0094075B" w:rsidP="003453BB">
      <w:pPr>
        <w:pStyle w:val="ListParagraph"/>
        <w:numPr>
          <w:ilvl w:val="0"/>
          <w:numId w:val="11"/>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3453BB">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62B25A00" w:rsidR="0094075B" w:rsidRDefault="0094075B" w:rsidP="003453BB">
      <w:pPr>
        <w:pStyle w:val="ListParagraph"/>
        <w:numPr>
          <w:ilvl w:val="0"/>
          <w:numId w:val="13"/>
        </w:numPr>
        <w:rPr>
          <w:rFonts w:cstheme="majorHAnsi"/>
        </w:rPr>
      </w:pPr>
      <w:r>
        <w:rPr>
          <w:rFonts w:cstheme="majorHAnsi"/>
        </w:rPr>
        <w:t xml:space="preserve">Quantify the activity and dormancy of prokaryotic cryoconite/snow/ice communities </w:t>
      </w:r>
      <w:r w:rsidR="008F6067">
        <w:rPr>
          <w:rFonts w:cstheme="majorHAnsi"/>
        </w:rPr>
        <w:t>(O2</w:t>
      </w:r>
      <w:r>
        <w:rPr>
          <w:rFonts w:cstheme="majorHAnsi"/>
        </w:rPr>
        <w:t>, 9)</w:t>
      </w:r>
    </w:p>
    <w:p w14:paraId="0B8AC401" w14:textId="70E29BDE" w:rsidR="0094075B" w:rsidRPr="003C1E05" w:rsidRDefault="0094075B" w:rsidP="003453BB">
      <w:pPr>
        <w:pStyle w:val="ListParagraph"/>
        <w:numPr>
          <w:ilvl w:val="0"/>
          <w:numId w:val="13"/>
        </w:numPr>
        <w:rPr>
          <w:rFonts w:cstheme="majorHAnsi"/>
        </w:rPr>
      </w:pPr>
      <w:r>
        <w:rPr>
          <w:rFonts w:cstheme="majorHAnsi"/>
        </w:rPr>
        <w:t>Identify the potential biogeochemical functions of prokaryotic cry</w:t>
      </w:r>
      <w:r w:rsidR="008F6067">
        <w:rPr>
          <w:rFonts w:cstheme="majorHAnsi"/>
        </w:rPr>
        <w:t>oconite/snow/ice communities (O3</w:t>
      </w:r>
      <w:r>
        <w:rPr>
          <w:rFonts w:cstheme="majorHAnsi"/>
        </w:rPr>
        <w:t xml:space="preserve">, 9) </w:t>
      </w:r>
    </w:p>
    <w:p w14:paraId="658E182D" w14:textId="1A339115" w:rsidR="0094075B" w:rsidRPr="003C1E05" w:rsidRDefault="0094075B" w:rsidP="003453BB">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3453BB">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3453BB">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3453BB">
      <w:pPr>
        <w:pStyle w:val="ListParagraph"/>
        <w:numPr>
          <w:ilvl w:val="0"/>
          <w:numId w:val="13"/>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7923BB0" w:rsidR="00B909DC" w:rsidRPr="003C1E05" w:rsidRDefault="00B909DC" w:rsidP="0091090F">
      <w:pPr>
        <w:pStyle w:val="Heading2"/>
      </w:pPr>
      <w:bookmarkStart w:id="84" w:name="_Toc63092897"/>
      <w:r w:rsidRPr="003C1E05">
        <w:t>Sample collection</w:t>
      </w:r>
      <w:bookmarkEnd w:id="84"/>
    </w:p>
    <w:p w14:paraId="6CEF2761" w14:textId="2DC69E30" w:rsidR="00973D01" w:rsidRPr="003C1E05" w:rsidRDefault="00973D01">
      <w:pPr>
        <w:rPr>
          <w:rFonts w:asciiTheme="minorHAnsi" w:hAnsiTheme="minorHAnsi" w:cstheme="majorHAnsi"/>
        </w:rPr>
      </w:pPr>
    </w:p>
    <w:p w14:paraId="0F8F25FD" w14:textId="783F2C0A" w:rsidR="00CE667F"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w:t>
      </w:r>
      <w:r w:rsidR="00094166">
        <w:rPr>
          <w:rFonts w:asciiTheme="minorHAnsi" w:hAnsiTheme="minorHAnsi" w:cstheme="majorHAnsi"/>
        </w:rPr>
        <w:t>tex of the 5 triangles (</w:t>
      </w:r>
      <w:r w:rsidR="00094166" w:rsidRPr="0013263A">
        <w:rPr>
          <w:rFonts w:asciiTheme="minorHAnsi" w:hAnsiTheme="minorHAnsi" w:cstheme="majorHAnsi"/>
          <w:b/>
        </w:rPr>
        <w:t>Figure 3</w:t>
      </w:r>
      <w:r w:rsidRPr="003C1E05">
        <w:rPr>
          <w:rFonts w:asciiTheme="minorHAnsi" w:hAnsiTheme="minorHAnsi" w:cstheme="majorHAnsi"/>
        </w:rPr>
        <w:t>).</w:t>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Default="00DB3916" w:rsidP="00FF1FBA">
      <w:pPr>
        <w:rPr>
          <w:rFonts w:asciiTheme="minorHAnsi" w:hAnsiTheme="minorHAnsi" w:cstheme="majorHAnsi"/>
        </w:rPr>
      </w:pPr>
    </w:p>
    <w:p w14:paraId="55D64903" w14:textId="1A2E9A3B" w:rsidR="00094166" w:rsidRPr="003C1E05" w:rsidRDefault="00094166" w:rsidP="00094166">
      <w:pPr>
        <w:jc w:val="center"/>
        <w:rPr>
          <w:rFonts w:asciiTheme="minorHAnsi" w:hAnsiTheme="minorHAnsi" w:cstheme="majorHAnsi"/>
        </w:rPr>
      </w:pPr>
      <w:r>
        <w:rPr>
          <w:rFonts w:asciiTheme="minorHAnsi" w:hAnsiTheme="minorHAnsi" w:cstheme="majorHAnsi"/>
          <w:b/>
        </w:rPr>
        <w:t>Figure 3</w:t>
      </w:r>
      <w:r w:rsidRPr="003C1E05">
        <w:rPr>
          <w:rFonts w:asciiTheme="minorHAnsi" w:hAnsiTheme="minorHAnsi" w:cstheme="majorHAnsi"/>
          <w:b/>
        </w:rPr>
        <w:t>:</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430C9C55" w14:textId="77777777" w:rsidR="00094166" w:rsidRPr="003C1E05" w:rsidRDefault="0009416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6D55D24E" w:rsidR="00287AB7" w:rsidRPr="003C1E05" w:rsidRDefault="00287AB7" w:rsidP="0091090F">
      <w:pPr>
        <w:pStyle w:val="Heading2"/>
      </w:pPr>
      <w:bookmarkStart w:id="85" w:name="_Toc63092898"/>
      <w:r w:rsidRPr="003C1E05">
        <w:lastRenderedPageBreak/>
        <w:t>Measuring photosynthesis and respiration</w:t>
      </w:r>
      <w:bookmarkEnd w:id="85"/>
    </w:p>
    <w:p w14:paraId="2A588C0E" w14:textId="2201CEB4" w:rsidR="00287AB7" w:rsidRPr="003C1E05" w:rsidRDefault="00287AB7" w:rsidP="00287AB7">
      <w:pPr>
        <w:rPr>
          <w:rFonts w:asciiTheme="minorHAnsi" w:hAnsiTheme="minorHAnsi" w:cstheme="majorHAnsi"/>
        </w:rPr>
      </w:pPr>
    </w:p>
    <w:p w14:paraId="3A63A329" w14:textId="2C491FE3" w:rsidR="00287AB7" w:rsidRPr="003C1E05" w:rsidRDefault="00287AB7" w:rsidP="00287AB7">
      <w:pPr>
        <w:rPr>
          <w:rFonts w:asciiTheme="minorHAnsi" w:hAnsiTheme="minorHAnsi" w:cstheme="majorHAnsi"/>
        </w:rPr>
      </w:pPr>
      <w:r w:rsidRPr="003C1E05">
        <w:rPr>
          <w:rFonts w:asciiTheme="minorHAnsi" w:hAnsiTheme="minorHAnsi" w:cstheme="majorHAnsi"/>
        </w:rPr>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5BED4E7B" w:rsidR="00973D01" w:rsidRPr="003C1E05" w:rsidRDefault="00417CE0" w:rsidP="0091090F">
      <w:pPr>
        <w:pStyle w:val="Heading2"/>
      </w:pPr>
      <w:bookmarkStart w:id="86" w:name="_Toc63092899"/>
      <w:r>
        <w:t>Spatial and environmental c</w:t>
      </w:r>
      <w:r w:rsidR="00973D01" w:rsidRPr="003C1E05">
        <w:t>haracteristics</w:t>
      </w:r>
      <w:bookmarkEnd w:id="86"/>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1D06639C" w:rsidR="0092669D" w:rsidRPr="003C1E05" w:rsidRDefault="00DB69EA" w:rsidP="0091090F">
      <w:pPr>
        <w:pStyle w:val="Heading2"/>
      </w:pPr>
      <w:bookmarkStart w:id="87" w:name="_Toc63092900"/>
      <w:r w:rsidRPr="003C1E05">
        <w:t>Sequencing and bioinformatics analysis</w:t>
      </w:r>
      <w:bookmarkEnd w:id="87"/>
    </w:p>
    <w:p w14:paraId="5370F419" w14:textId="77777777" w:rsidR="0092669D" w:rsidRPr="003C1E05" w:rsidRDefault="0092669D" w:rsidP="0092669D">
      <w:pPr>
        <w:rPr>
          <w:rFonts w:asciiTheme="minorHAnsi" w:hAnsiTheme="minorHAnsi" w:cstheme="majorHAnsi"/>
        </w:rPr>
      </w:pPr>
    </w:p>
    <w:p w14:paraId="429CF659" w14:textId="43D558D2"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w:t>
      </w:r>
      <w:r w:rsidR="00094166">
        <w:rPr>
          <w:rFonts w:asciiTheme="minorHAnsi" w:hAnsiTheme="minorHAnsi" w:cstheme="majorHAnsi"/>
        </w:rPr>
        <w:t>matics procedure outlined previously.</w:t>
      </w:r>
    </w:p>
    <w:p w14:paraId="36D58F06" w14:textId="77777777" w:rsidR="003C1E05" w:rsidRDefault="003C1E05" w:rsidP="00CE667F">
      <w:pPr>
        <w:rPr>
          <w:rFonts w:asciiTheme="minorHAnsi" w:hAnsiTheme="minorHAnsi" w:cstheme="majorHAnsi"/>
        </w:rPr>
      </w:pPr>
    </w:p>
    <w:p w14:paraId="483D3459" w14:textId="6B4E7AD9" w:rsidR="003C1E05" w:rsidRPr="003C1E05" w:rsidRDefault="003040D4" w:rsidP="003040D4">
      <w:pPr>
        <w:pStyle w:val="Heading1"/>
      </w:pPr>
      <w:bookmarkStart w:id="88" w:name="_Toc63092901"/>
      <w:r>
        <w:lastRenderedPageBreak/>
        <w:t xml:space="preserve">Research Design </w:t>
      </w:r>
      <w:r w:rsidR="003C1E05">
        <w:t xml:space="preserve">Chapter Four: </w:t>
      </w:r>
      <w:r w:rsidR="003C1E05" w:rsidRPr="003C1E05">
        <w:t>Prokaryotic activity change under laboratory manipulations</w:t>
      </w:r>
      <w:bookmarkEnd w:id="88"/>
    </w:p>
    <w:p w14:paraId="4F63CC2F" w14:textId="77777777" w:rsidR="00CE667F" w:rsidRDefault="00CE667F" w:rsidP="0092669D">
      <w:pPr>
        <w:rPr>
          <w:rFonts w:asciiTheme="minorHAnsi" w:hAnsiTheme="minorHAnsi" w:cstheme="majorHAnsi"/>
        </w:rPr>
      </w:pPr>
    </w:p>
    <w:p w14:paraId="2D804303"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2C97A8A7" w14:textId="77777777" w:rsidR="0094075B" w:rsidRPr="001A0B26" w:rsidRDefault="0094075B" w:rsidP="003453BB">
      <w:pPr>
        <w:pStyle w:val="ListParagraph"/>
        <w:numPr>
          <w:ilvl w:val="0"/>
          <w:numId w:val="11"/>
        </w:numPr>
      </w:pPr>
      <w:r w:rsidRPr="001A0B26">
        <w:t>Why am I using these methods?</w:t>
      </w:r>
    </w:p>
    <w:p w14:paraId="029F67E4" w14:textId="77777777" w:rsidR="001A0B26" w:rsidRPr="001A0B26" w:rsidRDefault="001A0B26" w:rsidP="001A0B26">
      <w:pPr>
        <w:pStyle w:val="ListParagraph"/>
      </w:pPr>
    </w:p>
    <w:p w14:paraId="3CD93002" w14:textId="77777777" w:rsidR="001A0B26" w:rsidRPr="001A0B26" w:rsidRDefault="001A0B26" w:rsidP="001A0B26">
      <w:pPr>
        <w:rPr>
          <w:rFonts w:asciiTheme="minorHAnsi" w:hAnsiTheme="minorHAnsi"/>
        </w:rPr>
      </w:pPr>
      <w:r w:rsidRPr="001A0B26">
        <w:rPr>
          <w:rFonts w:asciiTheme="minorHAnsi" w:hAnsiTheme="minorHAnsi"/>
        </w:rPr>
        <w:t xml:space="preserve">Mimicking climate warming effects on Alaskan soil microbial communities via gradual temperature increase </w:t>
      </w:r>
      <w:r w:rsidRPr="001A0B26">
        <w:rPr>
          <w:rFonts w:asciiTheme="minorHAnsi" w:hAnsiTheme="minorHAnsi"/>
        </w:rPr>
        <w:fldChar w:fldCharType="begin" w:fldLock="1"/>
      </w:r>
      <w:r w:rsidRPr="001A0B26">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w:instrText>
      </w:r>
      <w:r w:rsidRPr="001A0B26">
        <w:rPr>
          <w:rFonts w:asciiTheme="minorHAnsi" w:hAnsiTheme="minorHAnsi"/>
        </w:rPr>
        <w:lastRenderedPageBreak/>
        <w:instrText>e/schema/raw/master/csl-citation.json"}</w:instrText>
      </w:r>
      <w:r w:rsidRPr="001A0B26">
        <w:rPr>
          <w:rFonts w:asciiTheme="minorHAnsi" w:hAnsiTheme="minorHAnsi"/>
        </w:rPr>
        <w:fldChar w:fldCharType="separate"/>
      </w:r>
      <w:r w:rsidRPr="001A0B26">
        <w:rPr>
          <w:rFonts w:asciiTheme="minorHAnsi" w:hAnsiTheme="minorHAnsi"/>
          <w:noProof/>
        </w:rPr>
        <w:t>(Ballhausen, Hewitt, &amp; Rillig, 2020)</w:t>
      </w:r>
      <w:r w:rsidRPr="001A0B26">
        <w:rPr>
          <w:rFonts w:asciiTheme="minorHAnsi" w:hAnsiTheme="minorHAnsi"/>
        </w:rPr>
        <w:fldChar w:fldCharType="end"/>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3453BB">
      <w:pPr>
        <w:pStyle w:val="ListParagraph"/>
        <w:numPr>
          <w:ilvl w:val="0"/>
          <w:numId w:val="14"/>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16832C6C" w:rsidR="00973D01" w:rsidRPr="003C1E05" w:rsidRDefault="00973D01" w:rsidP="00176DEC">
      <w:pPr>
        <w:pStyle w:val="Heading1"/>
        <w:rPr>
          <w:rFonts w:asciiTheme="minorHAnsi" w:hAnsiTheme="minorHAnsi" w:cstheme="majorHAnsi"/>
        </w:rPr>
      </w:pPr>
      <w:bookmarkStart w:id="89" w:name="_Toc63092902"/>
      <w:r w:rsidRPr="003C1E05">
        <w:rPr>
          <w:rFonts w:asciiTheme="minorHAnsi" w:hAnsiTheme="minorHAnsi" w:cstheme="majorHAnsi"/>
        </w:rPr>
        <w:lastRenderedPageBreak/>
        <w:t>Bibliography</w:t>
      </w:r>
      <w:bookmarkEnd w:id="89"/>
      <w:r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3CD84046" w14:textId="73CF1565" w:rsidR="003B1D27" w:rsidRPr="003B1D27" w:rsidRDefault="00973D01" w:rsidP="003B1D27">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3B1D27" w:rsidRPr="003B1D27">
        <w:rPr>
          <w:rFonts w:ascii="Calibri" w:hAnsi="Calibri"/>
          <w:noProof/>
          <w:lang w:val="en-US"/>
        </w:rPr>
        <w:t xml:space="preserve">Aanderud, Z. T., Vert, J. C., Lennon, J. T., Magnusson, T. W., Breakwell, D. P., &amp; Harker, A. R. (2016). Bacterial dormancy is more prevalent in freshwater than hypersaline lakes. </w:t>
      </w:r>
      <w:r w:rsidR="003B1D27" w:rsidRPr="003B1D27">
        <w:rPr>
          <w:rFonts w:ascii="Calibri" w:hAnsi="Calibri"/>
          <w:i/>
          <w:iCs/>
          <w:noProof/>
          <w:lang w:val="en-US"/>
        </w:rPr>
        <w:t>Frontiers in Microbiology</w:t>
      </w:r>
      <w:r w:rsidR="003B1D27" w:rsidRPr="003B1D27">
        <w:rPr>
          <w:rFonts w:ascii="Calibri" w:hAnsi="Calibri"/>
          <w:noProof/>
          <w:lang w:val="en-US"/>
        </w:rPr>
        <w:t xml:space="preserve">, </w:t>
      </w:r>
      <w:r w:rsidR="003B1D27" w:rsidRPr="003B1D27">
        <w:rPr>
          <w:rFonts w:ascii="Calibri" w:hAnsi="Calibri"/>
          <w:i/>
          <w:iCs/>
          <w:noProof/>
          <w:lang w:val="en-US"/>
        </w:rPr>
        <w:t>7</w:t>
      </w:r>
      <w:r w:rsidR="003B1D27" w:rsidRPr="003B1D27">
        <w:rPr>
          <w:rFonts w:ascii="Calibri" w:hAnsi="Calibri"/>
          <w:noProof/>
          <w:lang w:val="en-US"/>
        </w:rPr>
        <w:t>(JUN), 1–13. https://doi.org/10.3389/fmicb.2016.00853</w:t>
      </w:r>
    </w:p>
    <w:p w14:paraId="4F2694C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Aertsen, A., &amp; Michiels, C. W. (2004). Stress and how bacteria cope with death and survival. </w:t>
      </w:r>
      <w:r w:rsidRPr="003B1D27">
        <w:rPr>
          <w:rFonts w:ascii="Calibri" w:hAnsi="Calibri"/>
          <w:i/>
          <w:iCs/>
          <w:noProof/>
          <w:lang w:val="en-US"/>
        </w:rPr>
        <w:t>Critical Reviews in Microbiology</w:t>
      </w:r>
      <w:r w:rsidRPr="003B1D27">
        <w:rPr>
          <w:rFonts w:ascii="Calibri" w:hAnsi="Calibri"/>
          <w:noProof/>
          <w:lang w:val="en-US"/>
        </w:rPr>
        <w:t xml:space="preserve">, </w:t>
      </w:r>
      <w:r w:rsidRPr="003B1D27">
        <w:rPr>
          <w:rFonts w:ascii="Calibri" w:hAnsi="Calibri"/>
          <w:i/>
          <w:iCs/>
          <w:noProof/>
          <w:lang w:val="en-US"/>
        </w:rPr>
        <w:t>30</w:t>
      </w:r>
      <w:r w:rsidRPr="003B1D27">
        <w:rPr>
          <w:rFonts w:ascii="Calibri" w:hAnsi="Calibri"/>
          <w:noProof/>
          <w:lang w:val="en-US"/>
        </w:rPr>
        <w:t>(4), 263–273. https://doi.org/10.1080/10408410490884757</w:t>
      </w:r>
    </w:p>
    <w:p w14:paraId="1627280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Allison, S. D., &amp; Martiny, J. B. H. (2009). Resistance, resilience, and redundancy in microbial communities. </w:t>
      </w:r>
      <w:r w:rsidRPr="003B1D27">
        <w:rPr>
          <w:rFonts w:ascii="Calibri" w:hAnsi="Calibri"/>
          <w:i/>
          <w:iCs/>
          <w:noProof/>
          <w:lang w:val="en-US"/>
        </w:rPr>
        <w:t>In the Light of Evolution</w:t>
      </w:r>
      <w:r w:rsidRPr="003B1D27">
        <w:rPr>
          <w:rFonts w:ascii="Calibri" w:hAnsi="Calibri"/>
          <w:noProof/>
          <w:lang w:val="en-US"/>
        </w:rPr>
        <w:t xml:space="preserve">, </w:t>
      </w:r>
      <w:r w:rsidRPr="003B1D27">
        <w:rPr>
          <w:rFonts w:ascii="Calibri" w:hAnsi="Calibri"/>
          <w:i/>
          <w:iCs/>
          <w:noProof/>
          <w:lang w:val="en-US"/>
        </w:rPr>
        <w:t>2</w:t>
      </w:r>
      <w:r w:rsidRPr="003B1D27">
        <w:rPr>
          <w:rFonts w:ascii="Calibri" w:hAnsi="Calibri"/>
          <w:noProof/>
          <w:lang w:val="en-US"/>
        </w:rPr>
        <w:t>, 149–166. https://doi.org/10.17226/12501</w:t>
      </w:r>
    </w:p>
    <w:p w14:paraId="77369CA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Amato, P., Hennebelle, R., Magand, O., Sancelme, M., Delort, A. M., Barbante, C., … Ferrari, C. (2007). Bacterial characterization of the snow cover at Spitzberg, Svalbard.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(2), 255–264. https://doi.org/10.1111/j.1574-6941.2006.00198.x</w:t>
      </w:r>
    </w:p>
    <w:p w14:paraId="0524C14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3B1D27">
        <w:rPr>
          <w:rFonts w:ascii="Calibri" w:hAnsi="Calibri"/>
          <w:i/>
          <w:iCs/>
          <w:noProof/>
          <w:lang w:val="en-US"/>
        </w:rPr>
        <w:t>Microbial Ecology</w:t>
      </w:r>
      <w:r w:rsidRPr="003B1D27">
        <w:rPr>
          <w:rFonts w:ascii="Calibri" w:hAnsi="Calibri"/>
          <w:noProof/>
          <w:lang w:val="en-US"/>
        </w:rPr>
        <w:t xml:space="preserve">, </w:t>
      </w:r>
      <w:r w:rsidRPr="003B1D27">
        <w:rPr>
          <w:rFonts w:ascii="Calibri" w:hAnsi="Calibri"/>
          <w:i/>
          <w:iCs/>
          <w:noProof/>
          <w:lang w:val="en-US"/>
        </w:rPr>
        <w:t>73</w:t>
      </w:r>
      <w:r w:rsidRPr="003B1D27">
        <w:rPr>
          <w:rFonts w:ascii="Calibri" w:hAnsi="Calibri"/>
          <w:noProof/>
          <w:lang w:val="en-US"/>
        </w:rPr>
        <w:t>(4), 827–837. https://doi.org/10.1007/s00248-016-0914-6</w:t>
      </w:r>
    </w:p>
    <w:p w14:paraId="6E16CDE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Alexander M., Hodson, A. J., Fritz, A., Psenner, R., &amp; Sattler, B. (2009). High microbial activity on glaciers: Importance to the global carbon cycle. </w:t>
      </w:r>
      <w:r w:rsidRPr="003B1D27">
        <w:rPr>
          <w:rFonts w:ascii="Calibri" w:hAnsi="Calibri"/>
          <w:i/>
          <w:iCs/>
          <w:noProof/>
          <w:lang w:val="en-US"/>
        </w:rPr>
        <w:t>Global Change Biology</w:t>
      </w:r>
      <w:r w:rsidRPr="003B1D27">
        <w:rPr>
          <w:rFonts w:ascii="Calibri" w:hAnsi="Calibri"/>
          <w:noProof/>
          <w:lang w:val="en-US"/>
        </w:rPr>
        <w:t xml:space="preserve">, </w:t>
      </w:r>
      <w:r w:rsidRPr="003B1D27">
        <w:rPr>
          <w:rFonts w:ascii="Calibri" w:hAnsi="Calibri"/>
          <w:i/>
          <w:iCs/>
          <w:noProof/>
          <w:lang w:val="en-US"/>
        </w:rPr>
        <w:t>15</w:t>
      </w:r>
      <w:r w:rsidRPr="003B1D27">
        <w:rPr>
          <w:rFonts w:ascii="Calibri" w:hAnsi="Calibri"/>
          <w:noProof/>
          <w:lang w:val="en-US"/>
        </w:rPr>
        <w:t>(4), 955–960. https://doi.org/10.1111/j.1365-2486.2008.01758.x</w:t>
      </w:r>
    </w:p>
    <w:p w14:paraId="7BE6EBD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Alexandre M., &amp; Bellas, C. M. (2011). Are low temperature habitats hot spots of microbial evolution driven by viruses? </w:t>
      </w:r>
      <w:r w:rsidRPr="003B1D27">
        <w:rPr>
          <w:rFonts w:ascii="Calibri" w:hAnsi="Calibri"/>
          <w:i/>
          <w:iCs/>
          <w:noProof/>
          <w:lang w:val="en-US"/>
        </w:rPr>
        <w:t>Trends in Microbiology</w:t>
      </w:r>
      <w:r w:rsidRPr="003B1D27">
        <w:rPr>
          <w:rFonts w:ascii="Calibri" w:hAnsi="Calibri"/>
          <w:noProof/>
          <w:lang w:val="en-US"/>
        </w:rPr>
        <w:t xml:space="preserve">, </w:t>
      </w:r>
      <w:r w:rsidRPr="003B1D27">
        <w:rPr>
          <w:rFonts w:ascii="Calibri" w:hAnsi="Calibri"/>
          <w:i/>
          <w:iCs/>
          <w:noProof/>
          <w:lang w:val="en-US"/>
        </w:rPr>
        <w:t>19</w:t>
      </w:r>
      <w:r w:rsidRPr="003B1D27">
        <w:rPr>
          <w:rFonts w:ascii="Calibri" w:hAnsi="Calibri"/>
          <w:noProof/>
          <w:lang w:val="en-US"/>
        </w:rPr>
        <w:t>(2), 52–57. https://doi.org/10.1016/j.tim.2010.11.002</w:t>
      </w:r>
    </w:p>
    <w:p w14:paraId="64F282E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Alexandre M., &amp; Laybourn-Parry, J. (2012, April). Glaciers and ice sheets as a biome. </w:t>
      </w:r>
      <w:r w:rsidRPr="003B1D27">
        <w:rPr>
          <w:rFonts w:ascii="Calibri" w:hAnsi="Calibri"/>
          <w:i/>
          <w:iCs/>
          <w:noProof/>
          <w:lang w:val="en-US"/>
        </w:rPr>
        <w:t>Trends in Ecology and Evolution</w:t>
      </w:r>
      <w:r w:rsidRPr="003B1D27">
        <w:rPr>
          <w:rFonts w:ascii="Calibri" w:hAnsi="Calibri"/>
          <w:noProof/>
          <w:lang w:val="en-US"/>
        </w:rPr>
        <w:t>, Vol. 27, pp. 219–225. https://doi.org/10.1016/j.tree.2011.09.012</w:t>
      </w:r>
    </w:p>
    <w:p w14:paraId="4695A69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Alexandre M., Lutz, S., Chrismas, N. A. M., &amp; Benning, L. G. (2017, December 1). The microbiome of glaciers and ice sheets. </w:t>
      </w:r>
      <w:r w:rsidRPr="003B1D27">
        <w:rPr>
          <w:rFonts w:ascii="Calibri" w:hAnsi="Calibri"/>
          <w:i/>
          <w:iCs/>
          <w:noProof/>
          <w:lang w:val="en-US"/>
        </w:rPr>
        <w:t>Npj Biofilms and Microbiomes</w:t>
      </w:r>
      <w:r w:rsidRPr="003B1D27">
        <w:rPr>
          <w:rFonts w:ascii="Calibri" w:hAnsi="Calibri"/>
          <w:noProof/>
          <w:lang w:val="en-US"/>
        </w:rPr>
        <w:t>, Vol. 3. https://doi.org/10.1038/s41522-017-0019-0</w:t>
      </w:r>
    </w:p>
    <w:p w14:paraId="76260A8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Alexandre M., Mindl, B., Laybourn-Parry, J., Hodson, A. J., &amp; Sattler, B. (2007). Viral dynamics in cryoconite holes on a high Arctic glacier (Svalbard).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112</w:t>
      </w:r>
      <w:r w:rsidRPr="003B1D27">
        <w:rPr>
          <w:rFonts w:ascii="Calibri" w:hAnsi="Calibri"/>
          <w:noProof/>
          <w:lang w:val="en-US"/>
        </w:rPr>
        <w:t>(4), 1–10. https://doi.org/10.1029/2006JG000350</w:t>
      </w:r>
    </w:p>
    <w:p w14:paraId="2C6E1AE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Anesio, Alexandre M., Sattler, B., Foreman, C., Telling, J., Hodson, A., Tranter, M., &amp; Psenner, R. (2010). Carbon fluxes through bacterial communities on glacier surfaces.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(56), 32–40. https://doi.org/10.3189/172756411795932092</w:t>
      </w:r>
    </w:p>
    <w:p w14:paraId="170A1B1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Asakura, H., Ishiwa, A., Arakawa, E., Makino, S. I., Okada, Y., Yamamoto, S., &amp; Igimi, S. (2007). Gene expression profile of Vibrio cholerae in the cold stress-induced viable but non-culturable state.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(4), 869–879. https://doi.org/10.1111/j.1462-2920.2006.01206.x</w:t>
      </w:r>
    </w:p>
    <w:p w14:paraId="79BEADD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Baas-Becking, L. G. M. (1934). </w:t>
      </w:r>
      <w:r w:rsidRPr="003B1D27">
        <w:rPr>
          <w:rFonts w:ascii="Calibri" w:hAnsi="Calibri"/>
          <w:i/>
          <w:iCs/>
          <w:noProof/>
          <w:lang w:val="en-US"/>
        </w:rPr>
        <w:t>Geobiologie; of inleiding tot de milieukunde</w:t>
      </w:r>
      <w:r w:rsidRPr="003B1D27">
        <w:rPr>
          <w:rFonts w:ascii="Calibri" w:hAnsi="Calibri"/>
          <w:noProof/>
          <w:lang w:val="en-US"/>
        </w:rPr>
        <w:t>. WP Van Stockum &amp; Zoon NV.</w:t>
      </w:r>
    </w:p>
    <w:p w14:paraId="231F81B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Baccolo, G., Di Mauro, B., Massabò, D., Clemenza, M., Nastasi, M., Delmonte, B., … Maggi, V. (2017). Cryoconite as a temporary sink for anthropogenic species stored in glaciers. </w:t>
      </w:r>
      <w:r w:rsidRPr="003B1D27">
        <w:rPr>
          <w:rFonts w:ascii="Calibri" w:hAnsi="Calibri"/>
          <w:i/>
          <w:iCs/>
          <w:noProof/>
          <w:lang w:val="en-US"/>
        </w:rPr>
        <w:t>Scientific Reports</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(1), 1–11. https://doi.org/10.1038/s41598-017-10220-5</w:t>
      </w:r>
    </w:p>
    <w:p w14:paraId="0AC14D3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Baccolo, G., Łokas, E., Gaca, P., Massabò, D., Amb</w:t>
      </w:r>
      <w:r w:rsidRPr="003B1D27">
        <w:rPr>
          <w:rFonts w:ascii="Calibri" w:hAnsi="Calibri"/>
          <w:noProof/>
          <w:lang w:val="en-US"/>
        </w:rPr>
        <w:lastRenderedPageBreak/>
        <w:t xml:space="preserve">rosini, R., Azzoni, R. S., … Maggi, V. (2020). Cryoconite: An efficient accumulator of radioactive fallout in glacial environments. </w:t>
      </w:r>
      <w:r w:rsidRPr="003B1D27">
        <w:rPr>
          <w:rFonts w:ascii="Calibri" w:hAnsi="Calibri"/>
          <w:i/>
          <w:iCs/>
          <w:noProof/>
          <w:lang w:val="en-US"/>
        </w:rPr>
        <w:t>Cryosphere</w:t>
      </w:r>
      <w:r w:rsidRPr="003B1D27">
        <w:rPr>
          <w:rFonts w:ascii="Calibri" w:hAnsi="Calibri"/>
          <w:noProof/>
          <w:lang w:val="en-US"/>
        </w:rPr>
        <w:t xml:space="preserve">, </w:t>
      </w:r>
      <w:r w:rsidRPr="003B1D27">
        <w:rPr>
          <w:rFonts w:ascii="Calibri" w:hAnsi="Calibri"/>
          <w:i/>
          <w:iCs/>
          <w:noProof/>
          <w:lang w:val="en-US"/>
        </w:rPr>
        <w:t>14</w:t>
      </w:r>
      <w:r w:rsidRPr="003B1D27">
        <w:rPr>
          <w:rFonts w:ascii="Calibri" w:hAnsi="Calibri"/>
          <w:noProof/>
          <w:lang w:val="en-US"/>
        </w:rPr>
        <w:t>(2), 657–672. https://doi.org/10.5194/tc-14-657-2020</w:t>
      </w:r>
    </w:p>
    <w:p w14:paraId="34BCD04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3B1D27">
        <w:rPr>
          <w:rFonts w:ascii="Calibri" w:hAnsi="Calibri"/>
          <w:i/>
          <w:iCs/>
          <w:noProof/>
          <w:lang w:val="en-US"/>
        </w:rPr>
        <w:t>Catena</w:t>
      </w:r>
      <w:r w:rsidRPr="003B1D27">
        <w:rPr>
          <w:rFonts w:ascii="Calibri" w:hAnsi="Calibri"/>
          <w:noProof/>
          <w:lang w:val="en-US"/>
        </w:rPr>
        <w:t xml:space="preserve">, </w:t>
      </w:r>
      <w:r w:rsidRPr="003B1D27">
        <w:rPr>
          <w:rFonts w:ascii="Calibri" w:hAnsi="Calibri"/>
          <w:i/>
          <w:iCs/>
          <w:noProof/>
          <w:lang w:val="en-US"/>
        </w:rPr>
        <w:t>191</w:t>
      </w:r>
      <w:r w:rsidRPr="003B1D27">
        <w:rPr>
          <w:rFonts w:ascii="Calibri" w:hAnsi="Calibri"/>
          <w:noProof/>
          <w:lang w:val="en-US"/>
        </w:rPr>
        <w:t>(March), 104577. https://doi.org/10.1016/j.catena.2020.104577</w:t>
      </w:r>
    </w:p>
    <w:p w14:paraId="4A8E6F8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Bagshaw, E. A., Tranter, M., Wadham, J. L., Fountain, A. G., Dubnick, A., &amp; Fitzsimons, S. (2016). Processes controlling carbon cycling in Antarctic glacier surface ecosystems. </w:t>
      </w:r>
      <w:r w:rsidRPr="003B1D27">
        <w:rPr>
          <w:rFonts w:ascii="Calibri" w:hAnsi="Calibri"/>
          <w:i/>
          <w:iCs/>
          <w:noProof/>
          <w:lang w:val="en-US"/>
        </w:rPr>
        <w:t>Geochemical Perspectives Letters</w:t>
      </w:r>
      <w:r w:rsidRPr="003B1D27">
        <w:rPr>
          <w:rFonts w:ascii="Calibri" w:hAnsi="Calibri"/>
          <w:noProof/>
          <w:lang w:val="en-US"/>
        </w:rPr>
        <w:t xml:space="preserve">, </w:t>
      </w:r>
      <w:r w:rsidRPr="003B1D27">
        <w:rPr>
          <w:rFonts w:ascii="Calibri" w:hAnsi="Calibri"/>
          <w:i/>
          <w:iCs/>
          <w:noProof/>
          <w:lang w:val="en-US"/>
        </w:rPr>
        <w:t>2</w:t>
      </w:r>
      <w:r w:rsidRPr="003B1D27">
        <w:rPr>
          <w:rFonts w:ascii="Calibri" w:hAnsi="Calibri"/>
          <w:noProof/>
          <w:lang w:val="en-US"/>
        </w:rPr>
        <w:t>(1), 44–54. https://doi.org/10.7185/geochemlet.1605</w:t>
      </w:r>
    </w:p>
    <w:p w14:paraId="5559A26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Bagshaw, Elizabeth A. (2018). Biogeochemical cycling in glacial environments. In M. Nuttall, T. R. Christensen, &amp; M. Siegert (Eds.), </w:t>
      </w:r>
      <w:r w:rsidRPr="003B1D27">
        <w:rPr>
          <w:rFonts w:ascii="Calibri" w:hAnsi="Calibri"/>
          <w:i/>
          <w:iCs/>
          <w:noProof/>
          <w:lang w:val="en-US"/>
        </w:rPr>
        <w:t>The Routledge Handbook of the Polar Regions</w:t>
      </w:r>
      <w:r w:rsidRPr="003B1D27">
        <w:rPr>
          <w:rFonts w:ascii="Calibri" w:hAnsi="Calibri"/>
          <w:noProof/>
          <w:lang w:val="en-US"/>
        </w:rPr>
        <w:t xml:space="preserve"> (pp. 224–236).</w:t>
      </w:r>
    </w:p>
    <w:p w14:paraId="6AB815C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Bagshaw, Elizabeth A., Tranter, M., Fountain, A. G., Welch, K. A., Basagic, H., &amp; Lyons, W. B. (2007). Biogeochemical evolution of cryoconite holes on Canada Glacier, Taylor Valley, Antarctica.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112</w:t>
      </w:r>
      <w:r w:rsidRPr="003B1D27">
        <w:rPr>
          <w:rFonts w:ascii="Calibri" w:hAnsi="Calibri"/>
          <w:noProof/>
          <w:lang w:val="en-US"/>
        </w:rPr>
        <w:t>(4), 1–8. https://doi.org/10.1029/2007JG000442</w:t>
      </w:r>
    </w:p>
    <w:p w14:paraId="332803E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45</w:t>
      </w:r>
      <w:r w:rsidRPr="003B1D27">
        <w:rPr>
          <w:rFonts w:ascii="Calibri" w:hAnsi="Calibri"/>
          <w:noProof/>
          <w:lang w:val="en-US"/>
        </w:rPr>
        <w:t>(4), 440–454. https://doi.org/10.1657/1938-4246-45.4.440</w:t>
      </w:r>
    </w:p>
    <w:p w14:paraId="212B816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Bagshaw, Elizabeth A., Wadham, J. L., Tranter, M., Perkins, R., Morgan, A., Williamson, C. J., … Dubnick, A. (2016). Response of Antarctic cryoconite microbial communities to light.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92</w:t>
      </w:r>
      <w:r w:rsidRPr="003B1D27">
        <w:rPr>
          <w:rFonts w:ascii="Calibri" w:hAnsi="Calibri"/>
          <w:noProof/>
          <w:lang w:val="en-US"/>
        </w:rPr>
        <w:t>(6), 1–11. https://doi.org/10.1093/femsec/fiw076</w:t>
      </w:r>
    </w:p>
    <w:p w14:paraId="1D0F176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Ballhausen, M. B., Hewitt, R., &amp; Rillig, M. C. (2020). Mimicking climate warming effects on Alaskan soil microbial communities via gradual temperature increase. </w:t>
      </w:r>
      <w:r w:rsidRPr="003B1D27">
        <w:rPr>
          <w:rFonts w:ascii="Calibri" w:hAnsi="Calibri"/>
          <w:i/>
          <w:iCs/>
          <w:noProof/>
          <w:lang w:val="en-US"/>
        </w:rPr>
        <w:t>Scientific Reports</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(1), 1–10. https://doi.org/10.1038/s41598-020-65329-x</w:t>
      </w:r>
    </w:p>
    <w:p w14:paraId="6701372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Bauer, F. (1819). </w:t>
      </w:r>
      <w:r w:rsidRPr="003B1D27">
        <w:rPr>
          <w:rFonts w:ascii="Calibri" w:hAnsi="Calibri"/>
          <w:i/>
          <w:iCs/>
          <w:noProof/>
          <w:lang w:val="en-US"/>
        </w:rPr>
        <w:t>Microscopical observations on the red snow</w:t>
      </w:r>
      <w:r w:rsidRPr="003B1D27">
        <w:rPr>
          <w:rFonts w:ascii="Calibri" w:hAnsi="Calibri"/>
          <w:noProof/>
          <w:lang w:val="en-US"/>
        </w:rPr>
        <w:t>.</w:t>
      </w:r>
    </w:p>
    <w:p w14:paraId="34AE05F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Bay, S. K., McGeoch, M. A., Gillor, O., Wieler, N., Palmer, D. J., Baker, D. J., … Greening, C. (2020). Soil Bacterial Communities Exhibit Strong Biogeographic Patterns at Fine Taxonomic Resolution. </w:t>
      </w:r>
      <w:r w:rsidRPr="003B1D27">
        <w:rPr>
          <w:rFonts w:ascii="Calibri" w:hAnsi="Calibri"/>
          <w:i/>
          <w:iCs/>
          <w:noProof/>
          <w:lang w:val="en-US"/>
        </w:rPr>
        <w:t>MSystems</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(4), 1–16. https://doi.org/10.1128/msystems.00540-20</w:t>
      </w:r>
    </w:p>
    <w:p w14:paraId="1326FDE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Bell, G. (2001). Neutral macroecology.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293</w:t>
      </w:r>
      <w:r w:rsidRPr="003B1D27">
        <w:rPr>
          <w:rFonts w:ascii="Calibri" w:hAnsi="Calibri"/>
          <w:noProof/>
          <w:lang w:val="en-US"/>
        </w:rPr>
        <w:t>(5539), 2413–2418. https://doi.org/10.1126/science.293.5539.2413</w:t>
      </w:r>
    </w:p>
    <w:p w14:paraId="59E6D9A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Bell, T., Ager, D., Song, J. I., Newman, J. A., Thompson, I. P., Lilley, A. K., &amp; Van Der Gast, C. J. (2005). Larger islands house more bacterial taxa.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308</w:t>
      </w:r>
      <w:r w:rsidRPr="003B1D27">
        <w:rPr>
          <w:rFonts w:ascii="Calibri" w:hAnsi="Calibri"/>
          <w:noProof/>
          <w:lang w:val="en-US"/>
        </w:rPr>
        <w:t>(5730), 1884. https://doi.org/10.1126/science.1111318</w:t>
      </w:r>
    </w:p>
    <w:p w14:paraId="08390D5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Bell, T., Newman, J. A., Silverman, B. W., Turner, S. L., &amp; Lilley, A. K. (2005). The contribution of species richness and composition to bacterial services. </w:t>
      </w:r>
      <w:r w:rsidRPr="003B1D27">
        <w:rPr>
          <w:rFonts w:ascii="Calibri" w:hAnsi="Calibri"/>
          <w:i/>
          <w:iCs/>
          <w:noProof/>
          <w:lang w:val="en-US"/>
        </w:rPr>
        <w:t>Nature</w:t>
      </w:r>
      <w:r w:rsidRPr="003B1D27">
        <w:rPr>
          <w:rFonts w:ascii="Calibri" w:hAnsi="Calibri"/>
          <w:noProof/>
          <w:lang w:val="en-US"/>
        </w:rPr>
        <w:t xml:space="preserve">, </w:t>
      </w:r>
      <w:r w:rsidRPr="003B1D27">
        <w:rPr>
          <w:rFonts w:ascii="Calibri" w:hAnsi="Calibri"/>
          <w:i/>
          <w:iCs/>
          <w:noProof/>
          <w:lang w:val="en-US"/>
        </w:rPr>
        <w:t>436</w:t>
      </w:r>
      <w:r w:rsidRPr="003B1D27">
        <w:rPr>
          <w:rFonts w:ascii="Calibri" w:hAnsi="Calibri"/>
          <w:noProof/>
          <w:lang w:val="en-US"/>
        </w:rPr>
        <w:t>(7054), 1157–1160. https://doi.org/10.1038/nature03891</w:t>
      </w:r>
    </w:p>
    <w:p w14:paraId="0FC0F65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Bellas, C. M., Anesio, A. M., Telling, J., Stibal, M., Tranter, M., &amp; Davis, S. (2013). Viral impacts on bacterial communities in Arctic cryoconite. </w:t>
      </w:r>
      <w:r w:rsidRPr="003B1D27">
        <w:rPr>
          <w:rFonts w:ascii="Calibri" w:hAnsi="Calibri"/>
          <w:i/>
          <w:iCs/>
          <w:noProof/>
          <w:lang w:val="en-US"/>
        </w:rPr>
        <w:t>Environmental Research Letters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(4). https://doi.org/10.1088/1748-9326/8/4/045021</w:t>
      </w:r>
    </w:p>
    <w:p w14:paraId="78B6D1C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Bellas, C. M., Schroeder, D. C., Edwards, A., Barker, G., &amp; Anesio, A. M. (2020). Flexible genes establish widespread bacteriophage pan-genomes in cryoconite hole ecosystems. </w:t>
      </w:r>
      <w:r w:rsidRPr="003B1D27">
        <w:rPr>
          <w:rFonts w:ascii="Calibri" w:hAnsi="Calibri"/>
          <w:i/>
          <w:iCs/>
          <w:noProof/>
          <w:lang w:val="en-US"/>
        </w:rPr>
        <w:t>Nature Communications</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(1). https://doi.org/10.1038/s41467-020-18236-8</w:t>
      </w:r>
    </w:p>
    <w:p w14:paraId="189B84C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Berney, M</w:t>
      </w:r>
      <w:r w:rsidRPr="003B1D27">
        <w:rPr>
          <w:rFonts w:ascii="Calibri" w:hAnsi="Calibri"/>
          <w:noProof/>
          <w:lang w:val="en-US"/>
        </w:rPr>
        <w:lastRenderedPageBreak/>
        <w:t xml:space="preserve">., Hammes, F., Bosshard, F., Weilenmann, H. U., &amp; Egli, T. (2007). Assessment and interpretation of bacterial viability by using the LIVE/DEAD BacLight kit in combination with flow cytometry.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73</w:t>
      </w:r>
      <w:r w:rsidRPr="003B1D27">
        <w:rPr>
          <w:rFonts w:ascii="Calibri" w:hAnsi="Calibri"/>
          <w:noProof/>
          <w:lang w:val="en-US"/>
        </w:rPr>
        <w:t>(10), 3283–3290. https://doi.org/10.1128/AEM.02750-06</w:t>
      </w:r>
    </w:p>
    <w:p w14:paraId="2141C84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Berry, D., Mader, E., Lee, T. K., Woebken, D., Wang, Y., Zhu, D., … Wagner, M. (2015). Tracking heavy water (D2O) incorporation for identifying and sorting active microbial cells.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112</w:t>
      </w:r>
      <w:r w:rsidRPr="003B1D27">
        <w:rPr>
          <w:rFonts w:ascii="Calibri" w:hAnsi="Calibri"/>
          <w:noProof/>
          <w:lang w:val="en-US"/>
        </w:rPr>
        <w:t>(2), E194–E203. https://doi.org/10.1073/pnas.1420406112</w:t>
      </w:r>
    </w:p>
    <w:p w14:paraId="73ADC4B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Boetius, A., Anesio, A. M., Deming, J. W., Mikucki, J. A., &amp; Rapp, J. Z. (2015, November 1). Microbial ecology of the cryosphere: Sea ice and glacial habitats. </w:t>
      </w:r>
      <w:r w:rsidRPr="003B1D27">
        <w:rPr>
          <w:rFonts w:ascii="Calibri" w:hAnsi="Calibri"/>
          <w:i/>
          <w:iCs/>
          <w:noProof/>
          <w:lang w:val="en-US"/>
        </w:rPr>
        <w:t>Nature Reviews Microbiology</w:t>
      </w:r>
      <w:r w:rsidRPr="003B1D27">
        <w:rPr>
          <w:rFonts w:ascii="Calibri" w:hAnsi="Calibri"/>
          <w:noProof/>
          <w:lang w:val="en-US"/>
        </w:rPr>
        <w:t>, Vol. 13, pp. 677–690. https://doi.org/10.1038/nrmicro3522</w:t>
      </w:r>
    </w:p>
    <w:p w14:paraId="6C6016F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Bøggild, C. E., Brandt, R. E., Brown, K. J., &amp; Warren, S. G. (2010). The ablation zone in northeast greenland: Ice types, albedos and impurities.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56</w:t>
      </w:r>
      <w:r w:rsidRPr="003B1D27">
        <w:rPr>
          <w:rFonts w:ascii="Calibri" w:hAnsi="Calibri"/>
          <w:noProof/>
          <w:lang w:val="en-US"/>
        </w:rPr>
        <w:t>(195), 101–113. https://doi.org/10.3189/002214310791190776</w:t>
      </w:r>
    </w:p>
    <w:p w14:paraId="3D5DD90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(JULY). https://doi.org/10.3389/fmicb.2019.01583</w:t>
      </w:r>
    </w:p>
    <w:p w14:paraId="545B862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Boon, C., Li, R., Qi, R., &amp; Dick, T. (2001). Proteins of Mycobacterium bovis BCG induced in the wayne dormancy model. </w:t>
      </w:r>
      <w:r w:rsidRPr="003B1D27">
        <w:rPr>
          <w:rFonts w:ascii="Calibri" w:hAnsi="Calibri"/>
          <w:i/>
          <w:iCs/>
          <w:noProof/>
          <w:lang w:val="en-US"/>
        </w:rPr>
        <w:t>Journal of Bacteriology</w:t>
      </w:r>
      <w:r w:rsidRPr="003B1D27">
        <w:rPr>
          <w:rFonts w:ascii="Calibri" w:hAnsi="Calibri"/>
          <w:noProof/>
          <w:lang w:val="en-US"/>
        </w:rPr>
        <w:t xml:space="preserve">, </w:t>
      </w:r>
      <w:r w:rsidRPr="003B1D27">
        <w:rPr>
          <w:rFonts w:ascii="Calibri" w:hAnsi="Calibri"/>
          <w:i/>
          <w:iCs/>
          <w:noProof/>
          <w:lang w:val="en-US"/>
        </w:rPr>
        <w:t>183</w:t>
      </w:r>
      <w:r w:rsidRPr="003B1D27">
        <w:rPr>
          <w:rFonts w:ascii="Calibri" w:hAnsi="Calibri"/>
          <w:noProof/>
          <w:lang w:val="en-US"/>
        </w:rPr>
        <w:t>(8), 2672–2676. https://doi.org/10.1128/JB.183.8.2672-2676.2001</w:t>
      </w:r>
    </w:p>
    <w:p w14:paraId="56378C1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3B1D27">
        <w:rPr>
          <w:rFonts w:ascii="Calibri" w:hAnsi="Calibri"/>
          <w:i/>
          <w:iCs/>
          <w:noProof/>
          <w:lang w:val="en-US"/>
        </w:rPr>
        <w:t>Journal of Microbiological Methods</w:t>
      </w:r>
      <w:r w:rsidRPr="003B1D27">
        <w:rPr>
          <w:rFonts w:ascii="Calibri" w:hAnsi="Calibri"/>
          <w:noProof/>
          <w:lang w:val="en-US"/>
        </w:rPr>
        <w:t xml:space="preserve">, </w:t>
      </w:r>
      <w:r w:rsidRPr="003B1D27">
        <w:rPr>
          <w:rFonts w:ascii="Calibri" w:hAnsi="Calibri"/>
          <w:i/>
          <w:iCs/>
          <w:noProof/>
          <w:lang w:val="en-US"/>
        </w:rPr>
        <w:t>37</w:t>
      </w:r>
      <w:r w:rsidRPr="003B1D27">
        <w:rPr>
          <w:rFonts w:ascii="Calibri" w:hAnsi="Calibri"/>
          <w:noProof/>
          <w:lang w:val="en-US"/>
        </w:rPr>
        <w:t>(1), 77–86. https://doi.org/10.1016/S0167-7012(99)00048-2</w:t>
      </w:r>
    </w:p>
    <w:p w14:paraId="2C06587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Bradley, J. A., Amend, J. P., &amp; LaRowe, D. E. (2019). Survival of the fewest: Microbial dormancy and maintenance in marine sediments through deep time. </w:t>
      </w:r>
      <w:r w:rsidRPr="003B1D27">
        <w:rPr>
          <w:rFonts w:ascii="Calibri" w:hAnsi="Calibri"/>
          <w:i/>
          <w:iCs/>
          <w:noProof/>
          <w:lang w:val="en-US"/>
        </w:rPr>
        <w:t>Geobiology</w:t>
      </w:r>
      <w:r w:rsidRPr="003B1D27">
        <w:rPr>
          <w:rFonts w:ascii="Calibri" w:hAnsi="Calibri"/>
          <w:noProof/>
          <w:lang w:val="en-US"/>
        </w:rPr>
        <w:t xml:space="preserve">, </w:t>
      </w:r>
      <w:r w:rsidRPr="003B1D27">
        <w:rPr>
          <w:rFonts w:ascii="Calibri" w:hAnsi="Calibri"/>
          <w:i/>
          <w:iCs/>
          <w:noProof/>
          <w:lang w:val="en-US"/>
        </w:rPr>
        <w:t>17</w:t>
      </w:r>
      <w:r w:rsidRPr="003B1D27">
        <w:rPr>
          <w:rFonts w:ascii="Calibri" w:hAnsi="Calibri"/>
          <w:noProof/>
          <w:lang w:val="en-US"/>
        </w:rPr>
        <w:t>(1), 43–59. https://doi.org/10.1111/gbi.12313</w:t>
      </w:r>
    </w:p>
    <w:p w14:paraId="0A7C048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Bradley, J. A., Anesio, A. M., &amp; Arndt, S. (2017). Microbial and biogeochemical dynamics in glacier forefields are sensitive to century-scale climate and anthropogenic change. </w:t>
      </w:r>
      <w:r w:rsidRPr="003B1D27">
        <w:rPr>
          <w:rFonts w:ascii="Calibri" w:hAnsi="Calibri"/>
          <w:i/>
          <w:iCs/>
          <w:noProof/>
          <w:lang w:val="en-US"/>
        </w:rPr>
        <w:t>Frontiers in Earth Science</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(April), 1–19. https://doi.org/10.3389/feart.2017.00026</w:t>
      </w:r>
    </w:p>
    <w:p w14:paraId="52C767B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Brown, J. H., &amp; Lomolino, M. V. (1989). </w:t>
      </w:r>
      <w:r w:rsidRPr="003B1D27">
        <w:rPr>
          <w:rFonts w:ascii="Calibri" w:hAnsi="Calibri"/>
          <w:i/>
          <w:iCs/>
          <w:noProof/>
          <w:lang w:val="en-US"/>
        </w:rPr>
        <w:t>Independent Discovery of the Equilibrium Theory of Island Biogeography</w:t>
      </w:r>
      <w:r w:rsidRPr="003B1D27">
        <w:rPr>
          <w:rFonts w:ascii="Calibri" w:hAnsi="Calibri"/>
          <w:noProof/>
          <w:lang w:val="en-US"/>
        </w:rPr>
        <w:t xml:space="preserve">. </w:t>
      </w:r>
      <w:r w:rsidRPr="003B1D27">
        <w:rPr>
          <w:rFonts w:ascii="Calibri" w:hAnsi="Calibri"/>
          <w:i/>
          <w:iCs/>
          <w:noProof/>
          <w:lang w:val="en-US"/>
        </w:rPr>
        <w:t>70</w:t>
      </w:r>
      <w:r w:rsidRPr="003B1D27">
        <w:rPr>
          <w:rFonts w:ascii="Calibri" w:hAnsi="Calibri"/>
          <w:noProof/>
          <w:lang w:val="en-US"/>
        </w:rPr>
        <w:t>(6), 1954–1957.</w:t>
      </w:r>
    </w:p>
    <w:p w14:paraId="46E2D72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Brown, S. P., &amp; Jumpponen, A. (2019). Microbial Ecology of Snow Reveals Taxa-Specific Biogeographical Structure. </w:t>
      </w:r>
      <w:r w:rsidRPr="003B1D27">
        <w:rPr>
          <w:rFonts w:ascii="Calibri" w:hAnsi="Calibri"/>
          <w:i/>
          <w:iCs/>
          <w:noProof/>
          <w:lang w:val="en-US"/>
        </w:rPr>
        <w:t>Microbial Ecology</w:t>
      </w:r>
      <w:r w:rsidRPr="003B1D27">
        <w:rPr>
          <w:rFonts w:ascii="Calibri" w:hAnsi="Calibri"/>
          <w:noProof/>
          <w:lang w:val="en-US"/>
        </w:rPr>
        <w:t>, 946–958. https://doi.org/10.1007/s00248-019-01357-z</w:t>
      </w:r>
    </w:p>
    <w:p w14:paraId="0765072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Brown, S. P., &amp; Tucker, A. E. (2020). Distribution and biogeography of Sanguina snow algae: Fine-scale sequence analyses reveal previously unknown population structure. </w:t>
      </w:r>
      <w:r w:rsidRPr="003B1D27">
        <w:rPr>
          <w:rFonts w:ascii="Calibri" w:hAnsi="Calibri"/>
          <w:i/>
          <w:iCs/>
          <w:noProof/>
          <w:lang w:val="en-US"/>
        </w:rPr>
        <w:t>Ecology and Evolution</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(20), 11352–11361. https://doi.org/10.1002/ece3.6772</w:t>
      </w:r>
    </w:p>
    <w:p w14:paraId="49D0330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3B1D27">
        <w:rPr>
          <w:rFonts w:ascii="Calibri" w:hAnsi="Calibri"/>
          <w:i/>
          <w:iCs/>
          <w:noProof/>
          <w:lang w:val="en-US"/>
        </w:rPr>
        <w:t>Science of the Total Environment</w:t>
      </w:r>
      <w:r w:rsidRPr="003B1D27">
        <w:rPr>
          <w:rFonts w:ascii="Calibri" w:hAnsi="Calibri"/>
          <w:noProof/>
          <w:lang w:val="en-US"/>
        </w:rPr>
        <w:t xml:space="preserve">, </w:t>
      </w:r>
      <w:r w:rsidRPr="003B1D27">
        <w:rPr>
          <w:rFonts w:ascii="Calibri" w:hAnsi="Calibri"/>
          <w:i/>
          <w:iCs/>
          <w:noProof/>
          <w:lang w:val="en-US"/>
        </w:rPr>
        <w:t>724</w:t>
      </w:r>
      <w:r w:rsidRPr="003B1D27">
        <w:rPr>
          <w:rFonts w:ascii="Calibri" w:hAnsi="Calibri"/>
          <w:noProof/>
          <w:lang w:val="en-US"/>
        </w:rPr>
        <w:t>. https://doi.org/10.1016/j.scitotenv.2020.138112</w:t>
      </w:r>
    </w:p>
    <w:p w14:paraId="5342F89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Budd, W., Jenssen, D., Leach, J., Smith, I., &amp; Radok, U. (1986). The north polar ice cap of Mars as a steaday-state system. </w:t>
      </w:r>
      <w:r w:rsidRPr="003B1D27">
        <w:rPr>
          <w:rFonts w:ascii="Calibri" w:hAnsi="Calibri"/>
          <w:i/>
          <w:iCs/>
          <w:noProof/>
          <w:lang w:val="en-US"/>
        </w:rPr>
        <w:t>Polarforschung</w:t>
      </w:r>
      <w:r w:rsidRPr="003B1D27">
        <w:rPr>
          <w:rFonts w:ascii="Calibri" w:hAnsi="Calibri"/>
          <w:noProof/>
          <w:lang w:val="en-US"/>
        </w:rPr>
        <w:t xml:space="preserve">, </w:t>
      </w:r>
      <w:r w:rsidRPr="003B1D27">
        <w:rPr>
          <w:rFonts w:ascii="Calibri" w:hAnsi="Calibri"/>
          <w:i/>
          <w:iCs/>
          <w:noProof/>
          <w:lang w:val="en-US"/>
        </w:rPr>
        <w:t>56</w:t>
      </w:r>
      <w:r w:rsidRPr="003B1D27">
        <w:rPr>
          <w:rFonts w:ascii="Calibri" w:hAnsi="Calibri"/>
          <w:noProof/>
          <w:lang w:val="en-US"/>
        </w:rPr>
        <w:t>(1/2), 43–63.</w:t>
      </w:r>
    </w:p>
    <w:p w14:paraId="4B47E9F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Burkert, A., Douglas, T. A., Waldrop, M. P., &amp; Mackelprang, R. (2019). Changes in the act</w:t>
      </w:r>
      <w:r w:rsidRPr="003B1D27">
        <w:rPr>
          <w:rFonts w:ascii="Calibri" w:hAnsi="Calibri"/>
          <w:noProof/>
          <w:lang w:val="en-US"/>
        </w:rPr>
        <w:lastRenderedPageBreak/>
        <w:t xml:space="preserve">ive, dead, and dormant microbial community structure across a pleistocene permafrost chronosequence.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85</w:t>
      </w:r>
      <w:r w:rsidRPr="003B1D27">
        <w:rPr>
          <w:rFonts w:ascii="Calibri" w:hAnsi="Calibri"/>
          <w:noProof/>
          <w:lang w:val="en-US"/>
        </w:rPr>
        <w:t>(7). https://doi.org/10.1128/AEM.02646-18</w:t>
      </w:r>
    </w:p>
    <w:p w14:paraId="20E851A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Burns, K. C., Paul Mchardy, R., &amp; Pledger, S. (2009). The small-island effect: Fact or artefact? </w:t>
      </w:r>
      <w:r w:rsidRPr="003B1D27">
        <w:rPr>
          <w:rFonts w:ascii="Calibri" w:hAnsi="Calibri"/>
          <w:i/>
          <w:iCs/>
          <w:noProof/>
          <w:lang w:val="en-US"/>
        </w:rPr>
        <w:t>Ecography</w:t>
      </w:r>
      <w:r w:rsidRPr="003B1D27">
        <w:rPr>
          <w:rFonts w:ascii="Calibri" w:hAnsi="Calibri"/>
          <w:noProof/>
          <w:lang w:val="en-US"/>
        </w:rPr>
        <w:t xml:space="preserve">, </w:t>
      </w:r>
      <w:r w:rsidRPr="003B1D27">
        <w:rPr>
          <w:rFonts w:ascii="Calibri" w:hAnsi="Calibri"/>
          <w:i/>
          <w:iCs/>
          <w:noProof/>
          <w:lang w:val="en-US"/>
        </w:rPr>
        <w:t>32</w:t>
      </w:r>
      <w:r w:rsidRPr="003B1D27">
        <w:rPr>
          <w:rFonts w:ascii="Calibri" w:hAnsi="Calibri"/>
          <w:noProof/>
          <w:lang w:val="en-US"/>
        </w:rPr>
        <w:t>(2), 269–276. https://doi.org/10.1111/j.1600-0587.2008.05565.x</w:t>
      </w:r>
    </w:p>
    <w:p w14:paraId="0B92074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Cáceres, C. E. (1997). Temporal variation, dormancy, and coexistence: A field test of the storage effect.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94</w:t>
      </w:r>
      <w:r w:rsidRPr="003B1D27">
        <w:rPr>
          <w:rFonts w:ascii="Calibri" w:hAnsi="Calibri"/>
          <w:noProof/>
          <w:lang w:val="en-US"/>
        </w:rPr>
        <w:t>(17), 9171–9175. https://doi.org/10.1073/pnas.94.17.9171</w:t>
      </w:r>
    </w:p>
    <w:p w14:paraId="7C2D254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Cadotte, M. W. (2017). Functional traits explain ecosystem function through opposing mechanisms. </w:t>
      </w:r>
      <w:r w:rsidRPr="003B1D27">
        <w:rPr>
          <w:rFonts w:ascii="Calibri" w:hAnsi="Calibri"/>
          <w:i/>
          <w:iCs/>
          <w:noProof/>
          <w:lang w:val="en-US"/>
        </w:rPr>
        <w:t>Ecology Letters</w:t>
      </w:r>
      <w:r w:rsidRPr="003B1D27">
        <w:rPr>
          <w:rFonts w:ascii="Calibri" w:hAnsi="Calibri"/>
          <w:noProof/>
          <w:lang w:val="en-US"/>
        </w:rPr>
        <w:t xml:space="preserve">, </w:t>
      </w:r>
      <w:r w:rsidRPr="003B1D27">
        <w:rPr>
          <w:rFonts w:ascii="Calibri" w:hAnsi="Calibri"/>
          <w:i/>
          <w:iCs/>
          <w:noProof/>
          <w:lang w:val="en-US"/>
        </w:rPr>
        <w:t>20</w:t>
      </w:r>
      <w:r w:rsidRPr="003B1D27">
        <w:rPr>
          <w:rFonts w:ascii="Calibri" w:hAnsi="Calibri"/>
          <w:noProof/>
          <w:lang w:val="en-US"/>
        </w:rPr>
        <w:t>(8), 989–996. https://doi.org/10.1111/ele.12796</w:t>
      </w:r>
    </w:p>
    <w:p w14:paraId="6AFCC8E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Callahan, B. J., McMurdie, P. J., &amp; Holmes, S. P. (2017). Exact sequence variants should replace operational taxonomic units in marker-gene data analysis.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(12), 2639–2643. https://doi.org/10.1038/ismej.2017.119</w:t>
      </w:r>
    </w:p>
    <w:p w14:paraId="7EB3F5C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Cameron, K. A., Hodson, A. J., &amp; Osborn, A. M. (2012a). Carbon and nitrogen biogeochemical cycling potentials of supraglacial cryoconite communities.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35</w:t>
      </w:r>
      <w:r w:rsidRPr="003B1D27">
        <w:rPr>
          <w:rFonts w:ascii="Calibri" w:hAnsi="Calibri"/>
          <w:noProof/>
          <w:lang w:val="en-US"/>
        </w:rPr>
        <w:t>(9), 1375–1393. https://doi.org/10.1007/s00300-012-1178-3</w:t>
      </w:r>
    </w:p>
    <w:p w14:paraId="58E96FA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82</w:t>
      </w:r>
      <w:r w:rsidRPr="003B1D27">
        <w:rPr>
          <w:rFonts w:ascii="Calibri" w:hAnsi="Calibri"/>
          <w:noProof/>
          <w:lang w:val="en-US"/>
        </w:rPr>
        <w:t>(2), 254–267. https://doi.org/10.1111/j.1574-6941.2011.01277.x</w:t>
      </w:r>
    </w:p>
    <w:p w14:paraId="0E6CF35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Campbell, B. J., Yu, L., Straza, T. R. A., &amp; Kirchman, D. L. (2009). Temporal changes in bacterial rRNA and rRNA genes in Delaware (USA) coastal waters. </w:t>
      </w:r>
      <w:r w:rsidRPr="003B1D27">
        <w:rPr>
          <w:rFonts w:ascii="Calibri" w:hAnsi="Calibri"/>
          <w:i/>
          <w:iCs/>
          <w:noProof/>
          <w:lang w:val="en-US"/>
        </w:rPr>
        <w:t>Aquatic Microbial Ecology</w:t>
      </w:r>
      <w:r w:rsidRPr="003B1D27">
        <w:rPr>
          <w:rFonts w:ascii="Calibri" w:hAnsi="Calibri"/>
          <w:noProof/>
          <w:lang w:val="en-US"/>
        </w:rPr>
        <w:t xml:space="preserve">, </w:t>
      </w:r>
      <w:r w:rsidRPr="003B1D27">
        <w:rPr>
          <w:rFonts w:ascii="Calibri" w:hAnsi="Calibri"/>
          <w:i/>
          <w:iCs/>
          <w:noProof/>
          <w:lang w:val="en-US"/>
        </w:rPr>
        <w:t>57</w:t>
      </w:r>
      <w:r w:rsidRPr="003B1D27">
        <w:rPr>
          <w:rFonts w:ascii="Calibri" w:hAnsi="Calibri"/>
          <w:noProof/>
          <w:lang w:val="en-US"/>
        </w:rPr>
        <w:t>(2), 123–135. https://doi.org/10.3354/ame01335</w:t>
      </w:r>
    </w:p>
    <w:p w14:paraId="04C1429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Campbell, Barbara J., Yu, L., Heidelberg, J. F., &amp; Kirchman, D. L. (2011). Activity of abundant and rare bacteria in a coastal ocean.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108</w:t>
      </w:r>
      <w:r w:rsidRPr="003B1D27">
        <w:rPr>
          <w:rFonts w:ascii="Calibri" w:hAnsi="Calibri"/>
          <w:noProof/>
          <w:lang w:val="en-US"/>
        </w:rPr>
        <w:t>(31), 12776–12781. https://doi.org/10.1073/pnas.1101405108</w:t>
      </w:r>
    </w:p>
    <w:p w14:paraId="0524E58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Cano, R. J., &amp; Borucki, M. K. (1995). Revival and identification of bacterial spores in 25- to 40-million-year-old Dominican amber.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268</w:t>
      </w:r>
      <w:r w:rsidRPr="003B1D27">
        <w:rPr>
          <w:rFonts w:ascii="Calibri" w:hAnsi="Calibri"/>
          <w:noProof/>
          <w:lang w:val="en-US"/>
        </w:rPr>
        <w:t>(5213), 1060–1064. https://doi.org/10.1126/science.7538699</w:t>
      </w:r>
    </w:p>
    <w:p w14:paraId="73869F9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Cao, Y; Larsen, DP; Thorne, R. (2001). Rare species in multivariate analysis for bioassessment: some considerations. </w:t>
      </w:r>
      <w:r w:rsidRPr="003B1D27">
        <w:rPr>
          <w:rFonts w:ascii="Calibri" w:hAnsi="Calibri"/>
          <w:i/>
          <w:iCs/>
          <w:noProof/>
          <w:lang w:val="en-US"/>
        </w:rPr>
        <w:t>Journal of the North American Benthological Society</w:t>
      </w:r>
      <w:r w:rsidRPr="003B1D27">
        <w:rPr>
          <w:rFonts w:ascii="Calibri" w:hAnsi="Calibri"/>
          <w:noProof/>
          <w:lang w:val="en-US"/>
        </w:rPr>
        <w:t xml:space="preserve">, </w:t>
      </w:r>
      <w:r w:rsidRPr="003B1D27">
        <w:rPr>
          <w:rFonts w:ascii="Calibri" w:hAnsi="Calibri"/>
          <w:i/>
          <w:iCs/>
          <w:noProof/>
          <w:lang w:val="en-US"/>
        </w:rPr>
        <w:t>20</w:t>
      </w:r>
      <w:r w:rsidRPr="003B1D27">
        <w:rPr>
          <w:rFonts w:ascii="Calibri" w:hAnsi="Calibri"/>
          <w:noProof/>
          <w:lang w:val="en-US"/>
        </w:rPr>
        <w:t>(1), 144–153.</w:t>
      </w:r>
    </w:p>
    <w:p w14:paraId="0EA485F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Carini, P., Marsden, P. J., Leff, J. W., Morgan, E. E., Strickland, M. S., &amp; Fierer, N. (2016). Relic DNA is abundant in soil and obscures estimates of soil microbial diversity. </w:t>
      </w:r>
      <w:r w:rsidRPr="003B1D27">
        <w:rPr>
          <w:rFonts w:ascii="Calibri" w:hAnsi="Calibri"/>
          <w:i/>
          <w:iCs/>
          <w:noProof/>
          <w:lang w:val="en-US"/>
        </w:rPr>
        <w:t>Nature Microbiology</w:t>
      </w:r>
      <w:r w:rsidRPr="003B1D27">
        <w:rPr>
          <w:rFonts w:ascii="Calibri" w:hAnsi="Calibri"/>
          <w:noProof/>
          <w:lang w:val="en-US"/>
        </w:rPr>
        <w:t xml:space="preserve">, </w:t>
      </w:r>
      <w:r w:rsidRPr="003B1D27">
        <w:rPr>
          <w:rFonts w:ascii="Calibri" w:hAnsi="Calibri"/>
          <w:i/>
          <w:iCs/>
          <w:noProof/>
          <w:lang w:val="en-US"/>
        </w:rPr>
        <w:t>2</w:t>
      </w:r>
      <w:r w:rsidRPr="003B1D27">
        <w:rPr>
          <w:rFonts w:ascii="Calibri" w:hAnsi="Calibri"/>
          <w:noProof/>
          <w:lang w:val="en-US"/>
        </w:rPr>
        <w:t>(December 2016). https://doi.org/10.1038/nmicrobiol.2016.242</w:t>
      </w:r>
    </w:p>
    <w:p w14:paraId="58B4648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Carpenter, E. J., Lin, S., &amp; Capone, D. G. (2000). Bacterial activity in South Pole snow.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66</w:t>
      </w:r>
      <w:r w:rsidRPr="003B1D27">
        <w:rPr>
          <w:rFonts w:ascii="Calibri" w:hAnsi="Calibri"/>
          <w:noProof/>
          <w:lang w:val="en-US"/>
        </w:rPr>
        <w:t>(10), 4514–4517. https://doi.org/10.1128/AEM.66.10.4514-4517.2000</w:t>
      </w:r>
    </w:p>
    <w:p w14:paraId="1B810B9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Caswell, H. (1983). Phenotypic plasticity in life-history traits: Demographic effects and evolutionary consequences. </w:t>
      </w:r>
      <w:r w:rsidRPr="003B1D27">
        <w:rPr>
          <w:rFonts w:ascii="Calibri" w:hAnsi="Calibri"/>
          <w:i/>
          <w:iCs/>
          <w:noProof/>
          <w:lang w:val="en-US"/>
        </w:rPr>
        <w:t>Integrative and Comparative Biology</w:t>
      </w:r>
      <w:r w:rsidRPr="003B1D27">
        <w:rPr>
          <w:rFonts w:ascii="Calibri" w:hAnsi="Calibri"/>
          <w:noProof/>
          <w:lang w:val="en-US"/>
        </w:rPr>
        <w:t xml:space="preserve">, </w:t>
      </w:r>
      <w:r w:rsidRPr="003B1D27">
        <w:rPr>
          <w:rFonts w:ascii="Calibri" w:hAnsi="Calibri"/>
          <w:i/>
          <w:iCs/>
          <w:noProof/>
          <w:lang w:val="en-US"/>
        </w:rPr>
        <w:t>23</w:t>
      </w:r>
      <w:r w:rsidRPr="003B1D27">
        <w:rPr>
          <w:rFonts w:ascii="Calibri" w:hAnsi="Calibri"/>
          <w:noProof/>
          <w:lang w:val="en-US"/>
        </w:rPr>
        <w:t>(1), 35–46. https://doi.org/10.1093/icb/23.1.35</w:t>
      </w:r>
    </w:p>
    <w:p w14:paraId="40A6B8C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Cavicchioli, R., Siddiqui, K. S., Andrews, D., &amp; Sowers, K. R. (2002). Low-temperature extremophiles and their applications. </w:t>
      </w:r>
      <w:r w:rsidRPr="003B1D27">
        <w:rPr>
          <w:rFonts w:ascii="Calibri" w:hAnsi="Calibri"/>
          <w:i/>
          <w:iCs/>
          <w:noProof/>
          <w:lang w:val="en-US"/>
        </w:rPr>
        <w:t>Current Opinion in Biotechnology</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(3), 253–261. https://doi.org/10.1016/S0958-1669(02)00317-8</w:t>
      </w:r>
    </w:p>
    <w:p w14:paraId="570BC67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Chevin, L. M., Lande, R., &amp; Mace, G. M. (2010). Adaptation, plasticity, and extinction in a changing environment: Towards a predictive theory. </w:t>
      </w:r>
      <w:r w:rsidRPr="003B1D27">
        <w:rPr>
          <w:rFonts w:ascii="Calibri" w:hAnsi="Calibri"/>
          <w:i/>
          <w:iCs/>
          <w:noProof/>
          <w:lang w:val="en-US"/>
        </w:rPr>
        <w:t>PLoS Biology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(4). https://doi.org/10.1371/journal.pbio.1000357</w:t>
      </w:r>
    </w:p>
    <w:p w14:paraId="79C8CB9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Choder, M. (1991). A general topoisomerase I-dependent transcriptional repression in the station</w:t>
      </w:r>
      <w:r w:rsidRPr="003B1D27">
        <w:rPr>
          <w:rFonts w:ascii="Calibri" w:hAnsi="Calibri"/>
          <w:noProof/>
          <w:lang w:val="en-US"/>
        </w:rPr>
        <w:lastRenderedPageBreak/>
        <w:t xml:space="preserve">ary phase in yeast. </w:t>
      </w:r>
      <w:r w:rsidRPr="003B1D27">
        <w:rPr>
          <w:rFonts w:ascii="Calibri" w:hAnsi="Calibri"/>
          <w:i/>
          <w:iCs/>
          <w:noProof/>
          <w:lang w:val="en-US"/>
        </w:rPr>
        <w:t>Genes and Development</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(12 A), 2315–2326. https://doi.org/10.1101/gad.5.12a.2315</w:t>
      </w:r>
    </w:p>
    <w:p w14:paraId="273676C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Christner, B. C., Kvitko, B. H., &amp; Reeve, J. N. (2003). Molecular identification of Bacteria and Eukarya inhabiting an Antarctic cryoconite hole. </w:t>
      </w:r>
      <w:r w:rsidRPr="003B1D27">
        <w:rPr>
          <w:rFonts w:ascii="Calibri" w:hAnsi="Calibri"/>
          <w:i/>
          <w:iCs/>
          <w:noProof/>
          <w:lang w:val="en-US"/>
        </w:rPr>
        <w:t>Extremophiles</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(3), 177–183. https://doi.org/10.1007/s00792-002-0309-0</w:t>
      </w:r>
    </w:p>
    <w:p w14:paraId="6F78A3D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Christner, B. C., Mosley-Thompson, E., Thompson, L. G., Zagorodnov, V., Sandman, K., &amp; Reeve, J. N. (2000). Recovery and Identification of Viable Bacteria Immured in Glacial Ice. </w:t>
      </w:r>
      <w:r w:rsidRPr="003B1D27">
        <w:rPr>
          <w:rFonts w:ascii="Calibri" w:hAnsi="Calibri"/>
          <w:i/>
          <w:iCs/>
          <w:noProof/>
          <w:lang w:val="en-US"/>
        </w:rPr>
        <w:t>Icarus</w:t>
      </w:r>
      <w:r w:rsidRPr="003B1D27">
        <w:rPr>
          <w:rFonts w:ascii="Calibri" w:hAnsi="Calibri"/>
          <w:noProof/>
          <w:lang w:val="en-US"/>
        </w:rPr>
        <w:t xml:space="preserve">, </w:t>
      </w:r>
      <w:r w:rsidRPr="003B1D27">
        <w:rPr>
          <w:rFonts w:ascii="Calibri" w:hAnsi="Calibri"/>
          <w:i/>
          <w:iCs/>
          <w:noProof/>
          <w:lang w:val="en-US"/>
        </w:rPr>
        <w:t>144</w:t>
      </w:r>
      <w:r w:rsidRPr="003B1D27">
        <w:rPr>
          <w:rFonts w:ascii="Calibri" w:hAnsi="Calibri"/>
          <w:noProof/>
          <w:lang w:val="en-US"/>
        </w:rPr>
        <w:t>(2), 479–485. https://doi.org/10.1006/1999.6288</w:t>
      </w:r>
    </w:p>
    <w:p w14:paraId="023325C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Chrzanowski, T. H., &amp; Šimek, K. (1990). Prey‐size selection by freshwater flagellated protozoa. </w:t>
      </w:r>
      <w:r w:rsidRPr="003B1D27">
        <w:rPr>
          <w:rFonts w:ascii="Calibri" w:hAnsi="Calibri"/>
          <w:i/>
          <w:iCs/>
          <w:noProof/>
          <w:lang w:val="en-US"/>
        </w:rPr>
        <w:t>Limnology and Oceanography</w:t>
      </w:r>
      <w:r w:rsidRPr="003B1D27">
        <w:rPr>
          <w:rFonts w:ascii="Calibri" w:hAnsi="Calibri"/>
          <w:noProof/>
          <w:lang w:val="en-US"/>
        </w:rPr>
        <w:t xml:space="preserve">, </w:t>
      </w:r>
      <w:r w:rsidRPr="003B1D27">
        <w:rPr>
          <w:rFonts w:ascii="Calibri" w:hAnsi="Calibri"/>
          <w:i/>
          <w:iCs/>
          <w:noProof/>
          <w:lang w:val="en-US"/>
        </w:rPr>
        <w:t>35</w:t>
      </w:r>
      <w:r w:rsidRPr="003B1D27">
        <w:rPr>
          <w:rFonts w:ascii="Calibri" w:hAnsi="Calibri"/>
          <w:noProof/>
          <w:lang w:val="en-US"/>
        </w:rPr>
        <w:t>(7), 1429–1436. https://doi.org/10.4319/lo.1990.35.7.1429</w:t>
      </w:r>
    </w:p>
    <w:p w14:paraId="7F3C609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Cid, F. P., Rilling, J. I., Graether, S. P., Bravo, L. A., De La Luz Mora, M., &amp; Jorquera, M. A. (2016). Properties and biotechnological applications of ice-binding proteins in bacteria. </w:t>
      </w:r>
      <w:r w:rsidRPr="003B1D27">
        <w:rPr>
          <w:rFonts w:ascii="Calibri" w:hAnsi="Calibri"/>
          <w:i/>
          <w:iCs/>
          <w:noProof/>
          <w:lang w:val="en-US"/>
        </w:rPr>
        <w:t>FEMS Microbiology Letters</w:t>
      </w:r>
      <w:r w:rsidRPr="003B1D27">
        <w:rPr>
          <w:rFonts w:ascii="Calibri" w:hAnsi="Calibri"/>
          <w:noProof/>
          <w:lang w:val="en-US"/>
        </w:rPr>
        <w:t xml:space="preserve">, </w:t>
      </w:r>
      <w:r w:rsidRPr="003B1D27">
        <w:rPr>
          <w:rFonts w:ascii="Calibri" w:hAnsi="Calibri"/>
          <w:i/>
          <w:iCs/>
          <w:noProof/>
          <w:lang w:val="en-US"/>
        </w:rPr>
        <w:t>363</w:t>
      </w:r>
      <w:r w:rsidRPr="003B1D27">
        <w:rPr>
          <w:rFonts w:ascii="Calibri" w:hAnsi="Calibri"/>
          <w:noProof/>
          <w:lang w:val="en-US"/>
        </w:rPr>
        <w:t>(11), 1–12. https://doi.org/10.1093/femsle/fnw099</w:t>
      </w:r>
    </w:p>
    <w:p w14:paraId="4A53386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Clark, P. U., Dyke, A. S., Shakun, J. D., Carlson, A. E., Clark, J., Wohlfarth, B., … McCabe, A. M. (2009). The Last Glacial Maximum.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325</w:t>
      </w:r>
      <w:r w:rsidRPr="003B1D27">
        <w:rPr>
          <w:rFonts w:ascii="Calibri" w:hAnsi="Calibri"/>
          <w:noProof/>
          <w:lang w:val="en-US"/>
        </w:rPr>
        <w:t>(5941), 710–714. https://doi.org/10.1126/science.1172873</w:t>
      </w:r>
    </w:p>
    <w:p w14:paraId="75A7E8B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Clifford, S. M., Crisp, D., Fisher, D. A., Herkenhoff, K. E., Smrekar, S. E., Thomas, P. C., … Zwally, H. J. (2000). The State and Future of Mars Polar Science and Exploration. </w:t>
      </w:r>
      <w:r w:rsidRPr="003B1D27">
        <w:rPr>
          <w:rFonts w:ascii="Calibri" w:hAnsi="Calibri"/>
          <w:i/>
          <w:iCs/>
          <w:noProof/>
          <w:lang w:val="en-US"/>
        </w:rPr>
        <w:t>Icarus</w:t>
      </w:r>
      <w:r w:rsidRPr="003B1D27">
        <w:rPr>
          <w:rFonts w:ascii="Calibri" w:hAnsi="Calibri"/>
          <w:noProof/>
          <w:lang w:val="en-US"/>
        </w:rPr>
        <w:t xml:space="preserve">, </w:t>
      </w:r>
      <w:r w:rsidRPr="003B1D27">
        <w:rPr>
          <w:rFonts w:ascii="Calibri" w:hAnsi="Calibri"/>
          <w:i/>
          <w:iCs/>
          <w:noProof/>
          <w:lang w:val="en-US"/>
        </w:rPr>
        <w:t>144</w:t>
      </w:r>
      <w:r w:rsidRPr="003B1D27">
        <w:rPr>
          <w:rFonts w:ascii="Calibri" w:hAnsi="Calibri"/>
          <w:noProof/>
          <w:lang w:val="en-US"/>
        </w:rPr>
        <w:t>(2), 210–242. https://doi.org/10.1006/icar.1999.6290</w:t>
      </w:r>
    </w:p>
    <w:p w14:paraId="4598774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Cole, J. J. (1999). Aquatic microbiology for ecosystem scientists: New and recycled paradigms in ecological microbiology. </w:t>
      </w:r>
      <w:r w:rsidRPr="003B1D27">
        <w:rPr>
          <w:rFonts w:ascii="Calibri" w:hAnsi="Calibri"/>
          <w:i/>
          <w:iCs/>
          <w:noProof/>
          <w:lang w:val="en-US"/>
        </w:rPr>
        <w:t>Ecosystems</w:t>
      </w:r>
      <w:r w:rsidRPr="003B1D27">
        <w:rPr>
          <w:rFonts w:ascii="Calibri" w:hAnsi="Calibri"/>
          <w:noProof/>
          <w:lang w:val="en-US"/>
        </w:rPr>
        <w:t xml:space="preserve">, </w:t>
      </w:r>
      <w:r w:rsidRPr="003B1D27">
        <w:rPr>
          <w:rFonts w:ascii="Calibri" w:hAnsi="Calibri"/>
          <w:i/>
          <w:iCs/>
          <w:noProof/>
          <w:lang w:val="en-US"/>
        </w:rPr>
        <w:t>2</w:t>
      </w:r>
      <w:r w:rsidRPr="003B1D27">
        <w:rPr>
          <w:rFonts w:ascii="Calibri" w:hAnsi="Calibri"/>
          <w:noProof/>
          <w:lang w:val="en-US"/>
        </w:rPr>
        <w:t>(3), 215–225. https://doi.org/10.1007/s100219900069</w:t>
      </w:r>
    </w:p>
    <w:p w14:paraId="05247F6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Coller, H. A., Sang, L., &amp; Roberts, J. M. (2006). A new description of cellular quiescence. </w:t>
      </w:r>
      <w:r w:rsidRPr="003B1D27">
        <w:rPr>
          <w:rFonts w:ascii="Calibri" w:hAnsi="Calibri"/>
          <w:i/>
          <w:iCs/>
          <w:noProof/>
          <w:lang w:val="en-US"/>
        </w:rPr>
        <w:t>PLoS Biology</w:t>
      </w:r>
      <w:r w:rsidRPr="003B1D27">
        <w:rPr>
          <w:rFonts w:ascii="Calibri" w:hAnsi="Calibri"/>
          <w:noProof/>
          <w:lang w:val="en-US"/>
        </w:rPr>
        <w:t xml:space="preserve">, </w:t>
      </w:r>
      <w:r w:rsidRPr="003B1D27">
        <w:rPr>
          <w:rFonts w:ascii="Calibri" w:hAnsi="Calibri"/>
          <w:i/>
          <w:iCs/>
          <w:noProof/>
          <w:lang w:val="en-US"/>
        </w:rPr>
        <w:t>4</w:t>
      </w:r>
      <w:r w:rsidRPr="003B1D27">
        <w:rPr>
          <w:rFonts w:ascii="Calibri" w:hAnsi="Calibri"/>
          <w:noProof/>
          <w:lang w:val="en-US"/>
        </w:rPr>
        <w:t>(3), 0329–0349. https://doi.org/10.1371/journal.pbio.0040083</w:t>
      </w:r>
    </w:p>
    <w:p w14:paraId="6437D35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Cong, Z., Gao, S., Zhao, W., Wang, X., Wu, G., Zhang, Y., … Ji, J. (2018). Iron oxides in the cryoconite of glaciers on the Tibetan Plateau: Abundance, speciation and implications. </w:t>
      </w:r>
      <w:r w:rsidRPr="003B1D27">
        <w:rPr>
          <w:rFonts w:ascii="Calibri" w:hAnsi="Calibri"/>
          <w:i/>
          <w:iCs/>
          <w:noProof/>
          <w:lang w:val="en-US"/>
        </w:rPr>
        <w:t>Cryosphere</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(10), 3177–3186. https://doi.org/10.5194/tc-12-3177-2018</w:t>
      </w:r>
    </w:p>
    <w:p w14:paraId="4CB3199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 Hodson, A., Telling, J., Anesio, A., Irvine-Fynn, T., &amp; Bellas, C. (2010). The mass-area relationship within cryoconite holes and its implications for primary production.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(56), 106–110. https://doi.org/10.3189/172756411795932038</w:t>
      </w:r>
    </w:p>
    <w:p w14:paraId="0DEA0BD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 M., Hodson, A. J., Anesio, A. M., Hanna, E., Yallop, M., Stibal, M., … Huybrechts, P. (2012). An improved estimate of microbially mediated carbon fluxes from the Greenland ice sheet.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58</w:t>
      </w:r>
      <w:r w:rsidRPr="003B1D27">
        <w:rPr>
          <w:rFonts w:ascii="Calibri" w:hAnsi="Calibri"/>
          <w:noProof/>
          <w:lang w:val="en-US"/>
        </w:rPr>
        <w:t>(212), 1098–1108. https://doi.org/10.3189/2012JoG12J001</w:t>
      </w:r>
    </w:p>
    <w:p w14:paraId="66D57B0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 M., Sweet, M., Cavalli, O., Taggart, A., &amp; Edwards, A. (2018). Topographic shading influences cryoconite morphodynamics and carbon exchange.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50</w:t>
      </w:r>
      <w:r w:rsidRPr="003B1D27">
        <w:rPr>
          <w:rFonts w:ascii="Calibri" w:hAnsi="Calibri"/>
          <w:noProof/>
          <w:lang w:val="en-US"/>
        </w:rPr>
        <w:t>(1), 1–15. https://doi.org/10.1080/15230430.2017.1414463</w:t>
      </w:r>
    </w:p>
    <w:p w14:paraId="26DE2E7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Joseph, Edwards, A., &amp; Hubbard, A. (2015). Biocryomorphology: Integrating microbial processes with ice surface hydrology, topography, and roughness. </w:t>
      </w:r>
      <w:r w:rsidRPr="003B1D27">
        <w:rPr>
          <w:rFonts w:ascii="Calibri" w:hAnsi="Calibri"/>
          <w:i/>
          <w:iCs/>
          <w:noProof/>
          <w:lang w:val="en-US"/>
        </w:rPr>
        <w:t>Frontiers in Earth Sciences</w:t>
      </w:r>
      <w:r w:rsidRPr="003B1D27">
        <w:rPr>
          <w:rFonts w:ascii="Calibri" w:hAnsi="Calibri"/>
          <w:noProof/>
          <w:lang w:val="en-US"/>
        </w:rPr>
        <w:t xml:space="preserve">, </w:t>
      </w:r>
      <w:r w:rsidRPr="003B1D27">
        <w:rPr>
          <w:rFonts w:ascii="Calibri" w:hAnsi="Calibri"/>
          <w:i/>
          <w:iCs/>
          <w:noProof/>
          <w:lang w:val="en-US"/>
        </w:rPr>
        <w:t>3</w:t>
      </w:r>
      <w:r w:rsidRPr="003B1D27">
        <w:rPr>
          <w:rFonts w:ascii="Calibri" w:hAnsi="Calibri"/>
          <w:noProof/>
          <w:lang w:val="en-US"/>
        </w:rPr>
        <w:t>(December), 1–6. https://doi.org/10.3389/feart.2015.00078</w:t>
      </w:r>
    </w:p>
    <w:p w14:paraId="34A93A1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18</w:t>
      </w:r>
      <w:r w:rsidRPr="003B1D27">
        <w:rPr>
          <w:rFonts w:ascii="Calibri" w:hAnsi="Calibri"/>
          <w:noProof/>
          <w:lang w:val="en-US"/>
        </w:rPr>
        <w:t>(12), 4674–4686. https://doi.org/10.1111/1462-2920.13349</w:t>
      </w:r>
    </w:p>
    <w:p w14:paraId="5B253F7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Cook, Joseph M., Tedstone, A. J., Williamson, C., McCutcheon, J., Hodson, A. J., Dayal, A., … Tranter, M.</w:t>
      </w:r>
      <w:r w:rsidRPr="003B1D27">
        <w:rPr>
          <w:rFonts w:ascii="Calibri" w:hAnsi="Calibri"/>
          <w:noProof/>
          <w:lang w:val="en-US"/>
        </w:rPr>
        <w:lastRenderedPageBreak/>
        <w:t xml:space="preserve"> (2020). Glacier algae accelerate melt rates on the south-western Greenland Ice Sheet. </w:t>
      </w:r>
      <w:r w:rsidRPr="003B1D27">
        <w:rPr>
          <w:rFonts w:ascii="Calibri" w:hAnsi="Calibri"/>
          <w:i/>
          <w:iCs/>
          <w:noProof/>
          <w:lang w:val="en-US"/>
        </w:rPr>
        <w:t>Cryosphere</w:t>
      </w:r>
      <w:r w:rsidRPr="003B1D27">
        <w:rPr>
          <w:rFonts w:ascii="Calibri" w:hAnsi="Calibri"/>
          <w:noProof/>
          <w:lang w:val="en-US"/>
        </w:rPr>
        <w:t xml:space="preserve">, </w:t>
      </w:r>
      <w:r w:rsidRPr="003B1D27">
        <w:rPr>
          <w:rFonts w:ascii="Calibri" w:hAnsi="Calibri"/>
          <w:i/>
          <w:iCs/>
          <w:noProof/>
          <w:lang w:val="en-US"/>
        </w:rPr>
        <w:t>14</w:t>
      </w:r>
      <w:r w:rsidRPr="003B1D27">
        <w:rPr>
          <w:rFonts w:ascii="Calibri" w:hAnsi="Calibri"/>
          <w:noProof/>
          <w:lang w:val="en-US"/>
        </w:rPr>
        <w:t>(1), 309–330. https://doi.org/10.5194/tc-14-309-2020</w:t>
      </w:r>
    </w:p>
    <w:p w14:paraId="3EFFC4C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Cook, Joseph Mitchell, Hodson, A. J., &amp; Irvine-Fynn, T. D. L. (2016). Supraglacial weathering crust dynamics inferred from cryoconite hole hydrology. </w:t>
      </w:r>
      <w:r w:rsidRPr="003B1D27">
        <w:rPr>
          <w:rFonts w:ascii="Calibri" w:hAnsi="Calibri"/>
          <w:i/>
          <w:iCs/>
          <w:noProof/>
          <w:lang w:val="en-US"/>
        </w:rPr>
        <w:t>Hydrological Processes</w:t>
      </w:r>
      <w:r w:rsidRPr="003B1D27">
        <w:rPr>
          <w:rFonts w:ascii="Calibri" w:hAnsi="Calibri"/>
          <w:noProof/>
          <w:lang w:val="en-US"/>
        </w:rPr>
        <w:t xml:space="preserve">, </w:t>
      </w:r>
      <w:r w:rsidRPr="003B1D27">
        <w:rPr>
          <w:rFonts w:ascii="Calibri" w:hAnsi="Calibri"/>
          <w:i/>
          <w:iCs/>
          <w:noProof/>
          <w:lang w:val="en-US"/>
        </w:rPr>
        <w:t>30</w:t>
      </w:r>
      <w:r w:rsidRPr="003B1D27">
        <w:rPr>
          <w:rFonts w:ascii="Calibri" w:hAnsi="Calibri"/>
          <w:noProof/>
          <w:lang w:val="en-US"/>
        </w:rPr>
        <w:t>(3), 433–446. https://doi.org/10.1002/hyp.10602</w:t>
      </w:r>
    </w:p>
    <w:p w14:paraId="752C709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Corenblit, D., Darrozes, J., Julien, F., Otto, T., Roussel, E., Steiger, J., &amp; Viles, H. (2019). The Search for a Signature of Life on Mars: A Biogeomorphological Approach. </w:t>
      </w:r>
      <w:r w:rsidRPr="003B1D27">
        <w:rPr>
          <w:rFonts w:ascii="Calibri" w:hAnsi="Calibri"/>
          <w:i/>
          <w:iCs/>
          <w:noProof/>
          <w:lang w:val="en-US"/>
        </w:rPr>
        <w:t>Astrobiology</w:t>
      </w:r>
      <w:r w:rsidRPr="003B1D27">
        <w:rPr>
          <w:rFonts w:ascii="Calibri" w:hAnsi="Calibri"/>
          <w:noProof/>
          <w:lang w:val="en-US"/>
        </w:rPr>
        <w:t xml:space="preserve">, </w:t>
      </w:r>
      <w:r w:rsidRPr="003B1D27">
        <w:rPr>
          <w:rFonts w:ascii="Calibri" w:hAnsi="Calibri"/>
          <w:i/>
          <w:iCs/>
          <w:noProof/>
          <w:lang w:val="en-US"/>
        </w:rPr>
        <w:t>19</w:t>
      </w:r>
      <w:r w:rsidRPr="003B1D27">
        <w:rPr>
          <w:rFonts w:ascii="Calibri" w:hAnsi="Calibri"/>
          <w:noProof/>
          <w:lang w:val="en-US"/>
        </w:rPr>
        <w:t>(10), 1279–1291. https://doi.org/10.1089/ast.2018.1969</w:t>
      </w:r>
    </w:p>
    <w:p w14:paraId="44E72A9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Darcy, J. L., Gendron, E. M. S., Sommers, P., Porazinska, D. L., &amp; Schmidt, S. K. (2018). Island biogeography of cryoconite hole bacteria in Antarctica’s Taylor Valley and around the world. </w:t>
      </w:r>
      <w:r w:rsidRPr="003B1D27">
        <w:rPr>
          <w:rFonts w:ascii="Calibri" w:hAnsi="Calibri"/>
          <w:i/>
          <w:iCs/>
          <w:noProof/>
          <w:lang w:val="en-US"/>
        </w:rPr>
        <w:t>Frontiers in Ecology and Evolution</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(NOV), 1–9. https://doi.org/10.3389/fevo.2018.00180</w:t>
      </w:r>
    </w:p>
    <w:p w14:paraId="7359BA7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Davey, H. M. (2011). Life, death, and in-between: Meanings and methods in microbiology.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77</w:t>
      </w:r>
      <w:r w:rsidRPr="003B1D27">
        <w:rPr>
          <w:rFonts w:ascii="Calibri" w:hAnsi="Calibri"/>
          <w:noProof/>
          <w:lang w:val="en-US"/>
        </w:rPr>
        <w:t>(16), 5571–5576. https://doi.org/10.1128/AEM.00744-11</w:t>
      </w:r>
    </w:p>
    <w:p w14:paraId="54528E3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De Smet, W. H., &amp; Van Rompu, A. A. (1994). Rotifera and tardigrada from some cryoconite holes on a Spitsbergen (Svalbard) glacier. </w:t>
      </w:r>
      <w:r w:rsidRPr="003B1D27">
        <w:rPr>
          <w:rFonts w:ascii="Calibri" w:hAnsi="Calibri"/>
          <w:i/>
          <w:iCs/>
          <w:noProof/>
          <w:lang w:val="en-US"/>
        </w:rPr>
        <w:t>Journal of Zoology</w:t>
      </w:r>
      <w:r w:rsidRPr="003B1D27">
        <w:rPr>
          <w:rFonts w:ascii="Calibri" w:hAnsi="Calibri"/>
          <w:noProof/>
          <w:lang w:val="en-US"/>
        </w:rPr>
        <w:t xml:space="preserve">, </w:t>
      </w:r>
      <w:r w:rsidRPr="003B1D27">
        <w:rPr>
          <w:rFonts w:ascii="Calibri" w:hAnsi="Calibri"/>
          <w:i/>
          <w:iCs/>
          <w:noProof/>
          <w:lang w:val="en-US"/>
        </w:rPr>
        <w:t>124</w:t>
      </w:r>
      <w:r w:rsidRPr="003B1D27">
        <w:rPr>
          <w:rFonts w:ascii="Calibri" w:hAnsi="Calibri"/>
          <w:noProof/>
          <w:lang w:val="en-US"/>
        </w:rPr>
        <w:t>(1), 27–37.</w:t>
      </w:r>
    </w:p>
    <w:p w14:paraId="7E26B5E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De Wit, R., &amp; Bouvier, T. (2006). “Everything is everywhere, but, the environment selects”; what did Baas Becking and Beijerinck really say?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(4), 755–758. https://doi.org/10.1111/j.1462-2920.2006.01017.x</w:t>
      </w:r>
    </w:p>
    <w:p w14:paraId="2E1D94F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DeAngelis, K. M., Wu, C. H., Beller, H. R., Brodie, E. L., Chakraborty, R., DeSantis, T. Z., … Andersen, G. L. (2011). PCR amplification-independent methods for detection of microbial communities by the high-density microarray PhyloChip.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77</w:t>
      </w:r>
      <w:r w:rsidRPr="003B1D27">
        <w:rPr>
          <w:rFonts w:ascii="Calibri" w:hAnsi="Calibri"/>
          <w:noProof/>
          <w:lang w:val="en-US"/>
        </w:rPr>
        <w:t>(18), 6313–6322. https://doi.org/10.1128/AEM.05262-11</w:t>
      </w:r>
    </w:p>
    <w:p w14:paraId="3FE9BD1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DeLeon-Rodriguez, N., Lathem, T. L., Rodriguez-R, L. M., Barazesh, J. M., Anderson, B. E., Beyersdorf, A. J., … Konstantinidis, K. T. (2013). Microbiome of the upper troposphere: Species composition and prevalence, effects of tropical storms, and atmospheric implications.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110</w:t>
      </w:r>
      <w:r w:rsidRPr="003B1D27">
        <w:rPr>
          <w:rFonts w:ascii="Calibri" w:hAnsi="Calibri"/>
          <w:noProof/>
          <w:lang w:val="en-US"/>
        </w:rPr>
        <w:t>(7), 2575–2580. https://doi.org/10.1073/pnas.1212089110</w:t>
      </w:r>
    </w:p>
    <w:p w14:paraId="0508465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Delmas, E., Besson, M., Brice, M. H., Burkle, L. A., Dalla Riva, G. V., Fortin, M. J., … Poisot, T. (2019). Analysing ecological networks of species interactions. </w:t>
      </w:r>
      <w:r w:rsidRPr="003B1D27">
        <w:rPr>
          <w:rFonts w:ascii="Calibri" w:hAnsi="Calibri"/>
          <w:i/>
          <w:iCs/>
          <w:noProof/>
          <w:lang w:val="en-US"/>
        </w:rPr>
        <w:t>Biological Reviews</w:t>
      </w:r>
      <w:r w:rsidRPr="003B1D27">
        <w:rPr>
          <w:rFonts w:ascii="Calibri" w:hAnsi="Calibri"/>
          <w:noProof/>
          <w:lang w:val="en-US"/>
        </w:rPr>
        <w:t xml:space="preserve">, </w:t>
      </w:r>
      <w:r w:rsidRPr="003B1D27">
        <w:rPr>
          <w:rFonts w:ascii="Calibri" w:hAnsi="Calibri"/>
          <w:i/>
          <w:iCs/>
          <w:noProof/>
          <w:lang w:val="en-US"/>
        </w:rPr>
        <w:t>94</w:t>
      </w:r>
      <w:r w:rsidRPr="003B1D27">
        <w:rPr>
          <w:rFonts w:ascii="Calibri" w:hAnsi="Calibri"/>
          <w:noProof/>
          <w:lang w:val="en-US"/>
        </w:rPr>
        <w:t>(1), 16–36. https://doi.org/10.1111/brv.12433</w:t>
      </w:r>
    </w:p>
    <w:p w14:paraId="297F64C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Di Mauro, B., Garzonio, R., Baccolo, G., Franzetti, A., Pittino, F., Leoni, B., … Rossini, M. (2020). Glacier algae foster ice-albedo feedback in the European Alps. </w:t>
      </w:r>
      <w:r w:rsidRPr="003B1D27">
        <w:rPr>
          <w:rFonts w:ascii="Calibri" w:hAnsi="Calibri"/>
          <w:i/>
          <w:iCs/>
          <w:noProof/>
          <w:lang w:val="en-US"/>
        </w:rPr>
        <w:t>Scientific Reports</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(1), 1–9. https://doi.org/10.1038/s41598-020-61762-0</w:t>
      </w:r>
    </w:p>
    <w:p w14:paraId="1749F2B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3B1D27">
        <w:rPr>
          <w:rFonts w:ascii="Calibri" w:hAnsi="Calibri"/>
          <w:i/>
          <w:iCs/>
          <w:noProof/>
          <w:lang w:val="en-US"/>
        </w:rPr>
        <w:t>The Cryosphere Discussions</w:t>
      </w:r>
      <w:r w:rsidRPr="003B1D27">
        <w:rPr>
          <w:rFonts w:ascii="Calibri" w:hAnsi="Calibri"/>
          <w:noProof/>
          <w:lang w:val="en-US"/>
        </w:rPr>
        <w:t>, 1–23. https://doi.org/10.5194/tc-2017-66</w:t>
      </w:r>
    </w:p>
    <w:p w14:paraId="0AF1612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Dieterich, D. C., Link, A. J., Graumann, J., Tirrell, D. A., &amp; Schuman, E. M. (2006). Selective identification of newly synthesized proteins in mammalian cells using bioorthogonal noncanonical amino acid tagging (BONCAT).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103</w:t>
      </w:r>
      <w:r w:rsidRPr="003B1D27">
        <w:rPr>
          <w:rFonts w:ascii="Calibri" w:hAnsi="Calibri"/>
          <w:noProof/>
          <w:lang w:val="en-US"/>
        </w:rPr>
        <w:t>(25), 9482–9487. https://doi.org/10.1073/pnas.0601637103</w:t>
      </w:r>
    </w:p>
    <w:p w14:paraId="6929B72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Dong, Z., Qin, D., Kang, S., Liu, Y., Li, Y., Huang, J., &amp; Qin, X. (2016). Individual particles of cryoconite deposited on the mountain glaciers of the Tibetan Plateau: Insights into chemical compo</w:t>
      </w:r>
      <w:r w:rsidRPr="003B1D27">
        <w:rPr>
          <w:rFonts w:ascii="Calibri" w:hAnsi="Calibri"/>
          <w:noProof/>
          <w:lang w:val="en-US"/>
        </w:rPr>
        <w:lastRenderedPageBreak/>
        <w:t xml:space="preserve">sition and sources. </w:t>
      </w:r>
      <w:r w:rsidRPr="003B1D27">
        <w:rPr>
          <w:rFonts w:ascii="Calibri" w:hAnsi="Calibri"/>
          <w:i/>
          <w:iCs/>
          <w:noProof/>
          <w:lang w:val="en-US"/>
        </w:rPr>
        <w:t>Atmospheric Environment</w:t>
      </w:r>
      <w:r w:rsidRPr="003B1D27">
        <w:rPr>
          <w:rFonts w:ascii="Calibri" w:hAnsi="Calibri"/>
          <w:noProof/>
          <w:lang w:val="en-US"/>
        </w:rPr>
        <w:t xml:space="preserve">, </w:t>
      </w:r>
      <w:r w:rsidRPr="003B1D27">
        <w:rPr>
          <w:rFonts w:ascii="Calibri" w:hAnsi="Calibri"/>
          <w:i/>
          <w:iCs/>
          <w:noProof/>
          <w:lang w:val="en-US"/>
        </w:rPr>
        <w:t>138</w:t>
      </w:r>
      <w:r w:rsidRPr="003B1D27">
        <w:rPr>
          <w:rFonts w:ascii="Calibri" w:hAnsi="Calibri"/>
          <w:noProof/>
          <w:lang w:val="en-US"/>
        </w:rPr>
        <w:t>, 114–124. https://doi.org/10.1016/j.atmosenv.2016.05.020</w:t>
      </w:r>
    </w:p>
    <w:p w14:paraId="0063B7F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(1), 150–160. https://doi.org/10.1038/ismej.2010.100</w:t>
      </w:r>
    </w:p>
    <w:p w14:paraId="0C95816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3B1D27">
        <w:rPr>
          <w:rFonts w:ascii="Calibri" w:hAnsi="Calibri"/>
          <w:i/>
          <w:iCs/>
          <w:noProof/>
          <w:lang w:val="en-US"/>
        </w:rPr>
        <w:t>Fungal Ecology</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(2), 168–176. https://doi.org/10.1016/j.funeco.2012.11.001</w:t>
      </w:r>
    </w:p>
    <w:p w14:paraId="5E92443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89</w:t>
      </w:r>
      <w:r w:rsidRPr="003B1D27">
        <w:rPr>
          <w:rFonts w:ascii="Calibri" w:hAnsi="Calibri"/>
          <w:noProof/>
          <w:lang w:val="en-US"/>
        </w:rPr>
        <w:t>(2), 222–237. https://doi.org/10.1111/1574-6941.12283</w:t>
      </w:r>
    </w:p>
    <w:p w14:paraId="2C505E4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3B1D27">
        <w:rPr>
          <w:rFonts w:ascii="Calibri" w:hAnsi="Calibri"/>
          <w:i/>
          <w:iCs/>
          <w:noProof/>
          <w:lang w:val="en-US"/>
        </w:rPr>
        <w:t>Environmental Research Letters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(3). https://doi.org/10.1088/1748-9326/8/3/035003</w:t>
      </w:r>
    </w:p>
    <w:p w14:paraId="223E501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3B1D27">
        <w:rPr>
          <w:rFonts w:ascii="Calibri" w:hAnsi="Calibri"/>
          <w:i/>
          <w:iCs/>
          <w:noProof/>
          <w:lang w:val="en-US"/>
        </w:rPr>
        <w:t>Polar Research</w:t>
      </w:r>
      <w:r w:rsidRPr="003B1D27">
        <w:rPr>
          <w:rFonts w:ascii="Calibri" w:hAnsi="Calibri"/>
          <w:noProof/>
          <w:lang w:val="en-US"/>
        </w:rPr>
        <w:t xml:space="preserve">, </w:t>
      </w:r>
      <w:r w:rsidRPr="003B1D27">
        <w:rPr>
          <w:rFonts w:ascii="Calibri" w:hAnsi="Calibri"/>
          <w:i/>
          <w:iCs/>
          <w:noProof/>
          <w:lang w:val="en-US"/>
        </w:rPr>
        <w:t>32</w:t>
      </w:r>
      <w:r w:rsidRPr="003B1D27">
        <w:rPr>
          <w:rFonts w:ascii="Calibri" w:hAnsi="Calibri"/>
          <w:noProof/>
          <w:lang w:val="en-US"/>
        </w:rPr>
        <w:t>(SUPPL.). https://doi.org/10.3402/polar.v32i0.19468</w:t>
      </w:r>
    </w:p>
    <w:p w14:paraId="4B9465D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3B1D27">
        <w:rPr>
          <w:rFonts w:ascii="Calibri" w:hAnsi="Calibri"/>
          <w:i/>
          <w:iCs/>
          <w:noProof/>
          <w:lang w:val="en-US"/>
        </w:rPr>
        <w:t>Microbiome</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(1), 86. https://doi.org/10.1186/s40168-017-0285-3</w:t>
      </w:r>
    </w:p>
    <w:p w14:paraId="1712D16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Epstein, S. S. (2009). Microbial awakenings. </w:t>
      </w:r>
      <w:r w:rsidRPr="003B1D27">
        <w:rPr>
          <w:rFonts w:ascii="Calibri" w:hAnsi="Calibri"/>
          <w:i/>
          <w:iCs/>
          <w:noProof/>
          <w:lang w:val="en-US"/>
        </w:rPr>
        <w:t>Nature</w:t>
      </w:r>
      <w:r w:rsidRPr="003B1D27">
        <w:rPr>
          <w:rFonts w:ascii="Calibri" w:hAnsi="Calibri"/>
          <w:noProof/>
          <w:lang w:val="en-US"/>
        </w:rPr>
        <w:t xml:space="preserve">, </w:t>
      </w:r>
      <w:r w:rsidRPr="003B1D27">
        <w:rPr>
          <w:rFonts w:ascii="Calibri" w:hAnsi="Calibri"/>
          <w:i/>
          <w:iCs/>
          <w:noProof/>
          <w:lang w:val="en-US"/>
        </w:rPr>
        <w:t>457</w:t>
      </w:r>
      <w:r w:rsidRPr="003B1D27">
        <w:rPr>
          <w:rFonts w:ascii="Calibri" w:hAnsi="Calibri"/>
          <w:noProof/>
          <w:lang w:val="en-US"/>
        </w:rPr>
        <w:t>(7233), 1083. https://doi.org/10.1038/4571083a</w:t>
      </w:r>
    </w:p>
    <w:p w14:paraId="47F7308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Fenchel, T., &amp; Finlay, B. J. (2004). The ubiquity of small species: Patterns of local and global diversity. </w:t>
      </w:r>
      <w:r w:rsidRPr="003B1D27">
        <w:rPr>
          <w:rFonts w:ascii="Calibri" w:hAnsi="Calibri"/>
          <w:i/>
          <w:iCs/>
          <w:noProof/>
          <w:lang w:val="en-US"/>
        </w:rPr>
        <w:t>BioScience</w:t>
      </w:r>
      <w:r w:rsidRPr="003B1D27">
        <w:rPr>
          <w:rFonts w:ascii="Calibri" w:hAnsi="Calibri"/>
          <w:noProof/>
          <w:lang w:val="en-US"/>
        </w:rPr>
        <w:t xml:space="preserve">, </w:t>
      </w:r>
      <w:r w:rsidRPr="003B1D27">
        <w:rPr>
          <w:rFonts w:ascii="Calibri" w:hAnsi="Calibri"/>
          <w:i/>
          <w:iCs/>
          <w:noProof/>
          <w:lang w:val="en-US"/>
        </w:rPr>
        <w:t>54</w:t>
      </w:r>
      <w:r w:rsidRPr="003B1D27">
        <w:rPr>
          <w:rFonts w:ascii="Calibri" w:hAnsi="Calibri"/>
          <w:noProof/>
          <w:lang w:val="en-US"/>
        </w:rPr>
        <w:t>(8), 777–784. https://doi.org/10.1641/0006-3568(2004)054[0777:TUOSSP]2.0.CO;2</w:t>
      </w:r>
    </w:p>
    <w:p w14:paraId="710DB76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Ferrario, C., Pittino, F., Tagliaferri, I., Gandolfi, I., Bestetti, G., Azzoni, R. S., … Villa, S. (2017). Bacteria contribute to pesticide degradation in cryoconite holes in an Alpine glacier. </w:t>
      </w:r>
      <w:r w:rsidRPr="003B1D27">
        <w:rPr>
          <w:rFonts w:ascii="Calibri" w:hAnsi="Calibri"/>
          <w:i/>
          <w:iCs/>
          <w:noProof/>
          <w:lang w:val="en-US"/>
        </w:rPr>
        <w:t>Environmental Pollution</w:t>
      </w:r>
      <w:r w:rsidRPr="003B1D27">
        <w:rPr>
          <w:rFonts w:ascii="Calibri" w:hAnsi="Calibri"/>
          <w:noProof/>
          <w:lang w:val="en-US"/>
        </w:rPr>
        <w:t xml:space="preserve">, </w:t>
      </w:r>
      <w:r w:rsidRPr="003B1D27">
        <w:rPr>
          <w:rFonts w:ascii="Calibri" w:hAnsi="Calibri"/>
          <w:i/>
          <w:iCs/>
          <w:noProof/>
          <w:lang w:val="en-US"/>
        </w:rPr>
        <w:t>230</w:t>
      </w:r>
      <w:r w:rsidRPr="003B1D27">
        <w:rPr>
          <w:rFonts w:ascii="Calibri" w:hAnsi="Calibri"/>
          <w:noProof/>
          <w:lang w:val="en-US"/>
        </w:rPr>
        <w:t>, 919–926. https://doi.org/10.1016/j.envpol.2017.07.039</w:t>
      </w:r>
    </w:p>
    <w:p w14:paraId="36410C9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Foreman, C. M., Wolf, C. F., &amp; Priscu, J. C. (2004). Impact of episodic warming events on Dry Valley lakes and processes. </w:t>
      </w:r>
      <w:r w:rsidRPr="003B1D27">
        <w:rPr>
          <w:rFonts w:ascii="Calibri" w:hAnsi="Calibri"/>
          <w:i/>
          <w:iCs/>
          <w:noProof/>
          <w:lang w:val="en-US"/>
        </w:rPr>
        <w:t>Aquatic Geochemistry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(3), 239–268.</w:t>
      </w:r>
    </w:p>
    <w:p w14:paraId="788D869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Fortner, S. K., &amp; Lyons, W. B. (2018). Dissolved trace and minor elements in cryoconite holes and supraglacial streams, Canada Glacier, Antarctica. </w:t>
      </w:r>
      <w:r w:rsidRPr="003B1D27">
        <w:rPr>
          <w:rFonts w:ascii="Calibri" w:hAnsi="Calibri"/>
          <w:i/>
          <w:iCs/>
          <w:noProof/>
          <w:lang w:val="en-US"/>
        </w:rPr>
        <w:t>Frontiers in Earth Science</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(April), 1–9. https://doi.org/10.3389/feart.2018.00031</w:t>
      </w:r>
    </w:p>
    <w:p w14:paraId="68728CA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113</w:t>
      </w:r>
      <w:r w:rsidRPr="003B1D27">
        <w:rPr>
          <w:rFonts w:ascii="Calibri" w:hAnsi="Calibri"/>
          <w:noProof/>
          <w:lang w:val="en-US"/>
        </w:rPr>
        <w:t>(1), 1–11. https://doi.org/10.1029/2007JG000430</w:t>
      </w:r>
    </w:p>
    <w:p w14:paraId="0D8BC01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Fountain, A. G., &amp; Tranter, M. (2008). Introduction to special section on microcosms in ice: The biogeochemistry of cryoconite holes.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113</w:t>
      </w:r>
      <w:r w:rsidRPr="003B1D27">
        <w:rPr>
          <w:rFonts w:ascii="Calibri" w:hAnsi="Calibri"/>
          <w:noProof/>
          <w:lang w:val="en-US"/>
        </w:rPr>
        <w:t>(2), 2–4. https://doi.org/10.1029/2008JG000698</w:t>
      </w:r>
    </w:p>
    <w:p w14:paraId="4553D8E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Fountain, A. G., Tranter, M., Nylen, T. H., Lewis, K. J., &amp; Mueller, D. R. (2004). Evo</w:t>
      </w:r>
      <w:r w:rsidRPr="003B1D27">
        <w:rPr>
          <w:rFonts w:ascii="Calibri" w:hAnsi="Calibri"/>
          <w:noProof/>
          <w:lang w:val="en-US"/>
        </w:rPr>
        <w:lastRenderedPageBreak/>
        <w:t xml:space="preserve">lution of cryoconite holes and their contribution to meltwater runoff from glaciers in the McMurdo Dry Valleys, Antarctica.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50</w:t>
      </w:r>
      <w:r w:rsidRPr="003B1D27">
        <w:rPr>
          <w:rFonts w:ascii="Calibri" w:hAnsi="Calibri"/>
          <w:noProof/>
          <w:lang w:val="en-US"/>
        </w:rPr>
        <w:t>(168), 35–45. https://doi.org/10.3189/172756504781830312</w:t>
      </w:r>
    </w:p>
    <w:p w14:paraId="3CB55E3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3B1D27">
        <w:rPr>
          <w:rFonts w:ascii="Calibri" w:hAnsi="Calibri"/>
          <w:i/>
          <w:iCs/>
          <w:noProof/>
          <w:lang w:val="en-US"/>
        </w:rPr>
        <w:t>Aquatic Microbial Ecology</w:t>
      </w:r>
      <w:r w:rsidRPr="003B1D27">
        <w:rPr>
          <w:rFonts w:ascii="Calibri" w:hAnsi="Calibri"/>
          <w:noProof/>
          <w:lang w:val="en-US"/>
        </w:rPr>
        <w:t xml:space="preserve">, </w:t>
      </w:r>
      <w:r w:rsidRPr="003B1D27">
        <w:rPr>
          <w:rFonts w:ascii="Calibri" w:hAnsi="Calibri"/>
          <w:i/>
          <w:iCs/>
          <w:noProof/>
          <w:lang w:val="en-US"/>
        </w:rPr>
        <w:t>69</w:t>
      </w:r>
      <w:r w:rsidRPr="003B1D27">
        <w:rPr>
          <w:rFonts w:ascii="Calibri" w:hAnsi="Calibri"/>
          <w:noProof/>
          <w:lang w:val="en-US"/>
        </w:rPr>
        <w:t>(3), 247–261. https://doi.org/10.3354/ame01635</w:t>
      </w:r>
    </w:p>
    <w:p w14:paraId="14EBB8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Franzetti, A., Navarra, F., Tagliaferri, I., Gandolfi, I., Bestetti, G., Minora, U., … Ambrosini, R. (2017a). Potential sources of bacteria colonizing the cryoconite of an Alpine glacier. </w:t>
      </w:r>
      <w:r w:rsidRPr="003B1D27">
        <w:rPr>
          <w:rFonts w:ascii="Calibri" w:hAnsi="Calibri"/>
          <w:i/>
          <w:iCs/>
          <w:noProof/>
          <w:lang w:val="en-US"/>
        </w:rPr>
        <w:t>PLoS ONE</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(3), 1–13. https://doi.org/10.1371/journal.pone.0174786</w:t>
      </w:r>
    </w:p>
    <w:p w14:paraId="3212B90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Franzetti, A., Navarra, F., Tagliaferri, I., Gandolfi, I., Bestetti, G., Minora, U., … Ambrosini, R. (2017b). Temporal variability of bacterial communities in cryoconite on an alpine glacier. </w:t>
      </w:r>
      <w:r w:rsidRPr="003B1D27">
        <w:rPr>
          <w:rFonts w:ascii="Calibri" w:hAnsi="Calibri"/>
          <w:i/>
          <w:iCs/>
          <w:noProof/>
          <w:lang w:val="en-US"/>
        </w:rPr>
        <w:t>Environmental Microbiology Reports</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(2), 71–78. https://doi.org/10.1111/1758-2229.12499</w:t>
      </w:r>
    </w:p>
    <w:p w14:paraId="1351454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Franzetti, A., Tagliaferri, I., Gandolfi, I., Bestetti, G., Minora, U., Mayer, C., … Ambrosini, R. (2016). Light-dependent microbial metabolisms drive carbon fluxes on glacier surfaces.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(12), 2984–2988. https://doi.org/10.1038/ismej.2016.72</w:t>
      </w:r>
    </w:p>
    <w:p w14:paraId="2FDB27F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Fuge, E. K., Braun, E. L., &amp; Werner-Washburne, M. (1994). Protein synthesis in long-term stationary-phase cultures of Saccharomyces cerevisiae. </w:t>
      </w:r>
      <w:r w:rsidRPr="003B1D27">
        <w:rPr>
          <w:rFonts w:ascii="Calibri" w:hAnsi="Calibri"/>
          <w:i/>
          <w:iCs/>
          <w:noProof/>
          <w:lang w:val="en-US"/>
        </w:rPr>
        <w:t>Journal of Bacteriology</w:t>
      </w:r>
      <w:r w:rsidRPr="003B1D27">
        <w:rPr>
          <w:rFonts w:ascii="Calibri" w:hAnsi="Calibri"/>
          <w:noProof/>
          <w:lang w:val="en-US"/>
        </w:rPr>
        <w:t xml:space="preserve">, </w:t>
      </w:r>
      <w:r w:rsidRPr="003B1D27">
        <w:rPr>
          <w:rFonts w:ascii="Calibri" w:hAnsi="Calibri"/>
          <w:i/>
          <w:iCs/>
          <w:noProof/>
          <w:lang w:val="en-US"/>
        </w:rPr>
        <w:t>176</w:t>
      </w:r>
      <w:r w:rsidRPr="003B1D27">
        <w:rPr>
          <w:rFonts w:ascii="Calibri" w:hAnsi="Calibri"/>
          <w:noProof/>
          <w:lang w:val="en-US"/>
        </w:rPr>
        <w:t>(18), 5802–5813. https://doi.org/10.1128/jb.176.18.5802-5813.1994</w:t>
      </w:r>
    </w:p>
    <w:p w14:paraId="05999FB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Gajda, R. T. (1958). Cryoconite phenomena on the Greenland Ice Cap in the Thule area. </w:t>
      </w:r>
      <w:r w:rsidRPr="003B1D27">
        <w:rPr>
          <w:rFonts w:ascii="Calibri" w:hAnsi="Calibri"/>
          <w:i/>
          <w:iCs/>
          <w:noProof/>
          <w:lang w:val="en-US"/>
        </w:rPr>
        <w:t>The Canadian Geographer</w:t>
      </w:r>
      <w:r w:rsidRPr="003B1D27">
        <w:rPr>
          <w:rFonts w:ascii="Calibri" w:hAnsi="Calibri"/>
          <w:noProof/>
          <w:lang w:val="en-US"/>
        </w:rPr>
        <w:t xml:space="preserve">, </w:t>
      </w:r>
      <w:r w:rsidRPr="003B1D27">
        <w:rPr>
          <w:rFonts w:ascii="Calibri" w:hAnsi="Calibri"/>
          <w:i/>
          <w:iCs/>
          <w:noProof/>
          <w:lang w:val="en-US"/>
        </w:rPr>
        <w:t>3</w:t>
      </w:r>
      <w:r w:rsidRPr="003B1D27">
        <w:rPr>
          <w:rFonts w:ascii="Calibri" w:hAnsi="Calibri"/>
          <w:noProof/>
          <w:lang w:val="en-US"/>
        </w:rPr>
        <w:t>(12).</w:t>
      </w:r>
    </w:p>
    <w:p w14:paraId="719075D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Gedalanga, P. B., &amp; Olson, B. H. (2009). Development of a quantitative PCR method to differentiate between viable and nonviable bacteria in environmental water samples. </w:t>
      </w:r>
      <w:r w:rsidRPr="003B1D27">
        <w:rPr>
          <w:rFonts w:ascii="Calibri" w:hAnsi="Calibri"/>
          <w:i/>
          <w:iCs/>
          <w:noProof/>
          <w:lang w:val="en-US"/>
        </w:rPr>
        <w:t>Applied Microbiology and Biotechnology</w:t>
      </w:r>
      <w:r w:rsidRPr="003B1D27">
        <w:rPr>
          <w:rFonts w:ascii="Calibri" w:hAnsi="Calibri"/>
          <w:noProof/>
          <w:lang w:val="en-US"/>
        </w:rPr>
        <w:t xml:space="preserve">, </w:t>
      </w:r>
      <w:r w:rsidRPr="003B1D27">
        <w:rPr>
          <w:rFonts w:ascii="Calibri" w:hAnsi="Calibri"/>
          <w:i/>
          <w:iCs/>
          <w:noProof/>
          <w:lang w:val="en-US"/>
        </w:rPr>
        <w:t>82</w:t>
      </w:r>
      <w:r w:rsidRPr="003B1D27">
        <w:rPr>
          <w:rFonts w:ascii="Calibri" w:hAnsi="Calibri"/>
          <w:noProof/>
          <w:lang w:val="en-US"/>
        </w:rPr>
        <w:t>(3), 587–596. https://doi.org/10.1007/s00253-008-1846-y</w:t>
      </w:r>
    </w:p>
    <w:p w14:paraId="4E065EF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Geisen, S., Tveit, A. T., Clark, I. M., Richter, A., Svenning, M. M., Bonkowski, M., &amp; Urich, T. (2015). Metatranscriptomic census of active protists in soils.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(10), 2178–2190. https://doi.org/10.1038/ismej.2015.30</w:t>
      </w:r>
    </w:p>
    <w:p w14:paraId="65765F9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Gerdel, R. . W. ., &amp; Drouet, F. (1960). The Cryoconite of the Thule Area, Greenland. </w:t>
      </w:r>
      <w:r w:rsidRPr="003B1D27">
        <w:rPr>
          <w:rFonts w:ascii="Calibri" w:hAnsi="Calibri"/>
          <w:i/>
          <w:iCs/>
          <w:noProof/>
          <w:lang w:val="en-US"/>
        </w:rPr>
        <w:t>Transactions of the American Microscopical Society</w:t>
      </w:r>
      <w:r w:rsidRPr="003B1D27">
        <w:rPr>
          <w:rFonts w:ascii="Calibri" w:hAnsi="Calibri"/>
          <w:noProof/>
          <w:lang w:val="en-US"/>
        </w:rPr>
        <w:t xml:space="preserve">, </w:t>
      </w:r>
      <w:r w:rsidRPr="003B1D27">
        <w:rPr>
          <w:rFonts w:ascii="Calibri" w:hAnsi="Calibri"/>
          <w:i/>
          <w:iCs/>
          <w:noProof/>
          <w:lang w:val="en-US"/>
        </w:rPr>
        <w:t>79</w:t>
      </w:r>
      <w:r w:rsidRPr="003B1D27">
        <w:rPr>
          <w:rFonts w:ascii="Calibri" w:hAnsi="Calibri"/>
          <w:noProof/>
          <w:lang w:val="en-US"/>
        </w:rPr>
        <w:t>(3), 256–272.</w:t>
      </w:r>
    </w:p>
    <w:p w14:paraId="093DAAE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Gilichinsky, D., Rivkina, E., Shcherbakova, V., Laurinavichuis, K., &amp; Tiedje, J. (2003). Supercooled water brines within permafrost - An unknown ecological niche for microorganisms: A model for astrobiology. </w:t>
      </w:r>
      <w:r w:rsidRPr="003B1D27">
        <w:rPr>
          <w:rFonts w:ascii="Calibri" w:hAnsi="Calibri"/>
          <w:i/>
          <w:iCs/>
          <w:noProof/>
          <w:lang w:val="en-US"/>
        </w:rPr>
        <w:t>Astrobiology</w:t>
      </w:r>
      <w:r w:rsidRPr="003B1D27">
        <w:rPr>
          <w:rFonts w:ascii="Calibri" w:hAnsi="Calibri"/>
          <w:noProof/>
          <w:lang w:val="en-US"/>
        </w:rPr>
        <w:t xml:space="preserve">, </w:t>
      </w:r>
      <w:r w:rsidRPr="003B1D27">
        <w:rPr>
          <w:rFonts w:ascii="Calibri" w:hAnsi="Calibri"/>
          <w:i/>
          <w:iCs/>
          <w:noProof/>
          <w:lang w:val="en-US"/>
        </w:rPr>
        <w:t>3</w:t>
      </w:r>
      <w:r w:rsidRPr="003B1D27">
        <w:rPr>
          <w:rFonts w:ascii="Calibri" w:hAnsi="Calibri"/>
          <w:noProof/>
          <w:lang w:val="en-US"/>
        </w:rPr>
        <w:t>(2), 331–341. https://doi.org/10.1089/153110703769016424</w:t>
      </w:r>
    </w:p>
    <w:p w14:paraId="1DD2163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Gobet, A., Böer, S. I., Huse, S. M., Van Beusekom, J. E. E., Quince, C., Sogin, M. L., … Ramette, A. (2012). Diversity and dynamics of rare and of resident bacterial populations in coastal sands.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(3), 542–553. https://doi.org/10.1038/ismej.2011.132</w:t>
      </w:r>
    </w:p>
    <w:p w14:paraId="1FAC167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3B1D27">
        <w:rPr>
          <w:rFonts w:ascii="Calibri" w:hAnsi="Calibri"/>
          <w:i/>
          <w:iCs/>
          <w:noProof/>
          <w:lang w:val="en-US"/>
        </w:rPr>
        <w:t>Molecular Ecology</w:t>
      </w:r>
      <w:r w:rsidRPr="003B1D27">
        <w:rPr>
          <w:rFonts w:ascii="Calibri" w:hAnsi="Calibri"/>
          <w:noProof/>
          <w:lang w:val="en-US"/>
        </w:rPr>
        <w:t xml:space="preserve">, </w:t>
      </w:r>
      <w:r w:rsidRPr="003B1D27">
        <w:rPr>
          <w:rFonts w:ascii="Calibri" w:hAnsi="Calibri"/>
          <w:i/>
          <w:iCs/>
          <w:noProof/>
          <w:lang w:val="en-US"/>
        </w:rPr>
        <w:t>25</w:t>
      </w:r>
      <w:r w:rsidRPr="003B1D27">
        <w:rPr>
          <w:rFonts w:ascii="Calibri" w:hAnsi="Calibri"/>
          <w:noProof/>
          <w:lang w:val="en-US"/>
        </w:rPr>
        <w:t>(15), 3752–3767. https://doi.org/10.1111/mec.13715</w:t>
      </w:r>
    </w:p>
    <w:p w14:paraId="27E6100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Gonzalez, A., &amp; Loreau, M. (2009). The causes and consequences of compensatory dynamics in ecological communities. </w:t>
      </w:r>
      <w:r w:rsidRPr="003B1D27">
        <w:rPr>
          <w:rFonts w:ascii="Calibri" w:hAnsi="Calibri"/>
          <w:i/>
          <w:iCs/>
          <w:noProof/>
          <w:lang w:val="en-US"/>
        </w:rPr>
        <w:t>Annual Review of Ecology, Evolution, and Systematics</w:t>
      </w:r>
      <w:r w:rsidRPr="003B1D27">
        <w:rPr>
          <w:rFonts w:ascii="Calibri" w:hAnsi="Calibri"/>
          <w:noProof/>
          <w:lang w:val="en-US"/>
        </w:rPr>
        <w:t xml:space="preserve">, </w:t>
      </w:r>
      <w:r w:rsidRPr="003B1D27">
        <w:rPr>
          <w:rFonts w:ascii="Calibri" w:hAnsi="Calibri"/>
          <w:i/>
          <w:iCs/>
          <w:noProof/>
          <w:lang w:val="en-US"/>
        </w:rPr>
        <w:t>40</w:t>
      </w:r>
      <w:r w:rsidRPr="003B1D27">
        <w:rPr>
          <w:rFonts w:ascii="Calibri" w:hAnsi="Calibri"/>
          <w:noProof/>
          <w:lang w:val="en-US"/>
        </w:rPr>
        <w:t>, 393–414. https://doi.org/10.1146/annurev.ecolsys.39.110707.173349</w:t>
      </w:r>
    </w:p>
    <w:p w14:paraId="40016C4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Graham, E. B., &amp; Stegen, J. C. (2017). Dispersal-based microbial co</w:t>
      </w:r>
      <w:r w:rsidRPr="003B1D27">
        <w:rPr>
          <w:rFonts w:ascii="Calibri" w:hAnsi="Calibri"/>
          <w:noProof/>
          <w:lang w:val="en-US"/>
        </w:rPr>
        <w:lastRenderedPageBreak/>
        <w:t xml:space="preserve">mmunity assembly decreases biogeochemical function. </w:t>
      </w:r>
      <w:r w:rsidRPr="003B1D27">
        <w:rPr>
          <w:rFonts w:ascii="Calibri" w:hAnsi="Calibri"/>
          <w:i/>
          <w:iCs/>
          <w:noProof/>
          <w:lang w:val="en-US"/>
        </w:rPr>
        <w:t>Processes</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(4). https://doi.org/10.3390/pr5040065</w:t>
      </w:r>
    </w:p>
    <w:p w14:paraId="11A3BF2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Green, J., Holmes, A., Westoby, M., Oliver, I., Briscoe, D., Dangerfield, M., … Beattie, A. (2004). Spatial scaling of microbial diversity. </w:t>
      </w:r>
      <w:r w:rsidRPr="003B1D27">
        <w:rPr>
          <w:rFonts w:ascii="Calibri" w:hAnsi="Calibri"/>
          <w:i/>
          <w:iCs/>
          <w:noProof/>
          <w:lang w:val="en-US"/>
        </w:rPr>
        <w:t>Nature</w:t>
      </w:r>
      <w:r w:rsidRPr="003B1D27">
        <w:rPr>
          <w:rFonts w:ascii="Calibri" w:hAnsi="Calibri"/>
          <w:noProof/>
          <w:lang w:val="en-US"/>
        </w:rPr>
        <w:t xml:space="preserve">, </w:t>
      </w:r>
      <w:r w:rsidRPr="003B1D27">
        <w:rPr>
          <w:rFonts w:ascii="Calibri" w:hAnsi="Calibri"/>
          <w:i/>
          <w:iCs/>
          <w:noProof/>
          <w:lang w:val="en-US"/>
        </w:rPr>
        <w:t>432</w:t>
      </w:r>
      <w:r w:rsidRPr="003B1D27">
        <w:rPr>
          <w:rFonts w:ascii="Calibri" w:hAnsi="Calibri"/>
          <w:noProof/>
          <w:lang w:val="en-US"/>
        </w:rPr>
        <w:t>(1999), 747–750.</w:t>
      </w:r>
    </w:p>
    <w:p w14:paraId="51EA03F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Green, J. L., Bohannan, B. J. M., &amp; Whitaker, R. J. (2008). Microbial biogeography: From taxonomy to traits.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320</w:t>
      </w:r>
      <w:r w:rsidRPr="003B1D27">
        <w:rPr>
          <w:rFonts w:ascii="Calibri" w:hAnsi="Calibri"/>
          <w:noProof/>
          <w:lang w:val="en-US"/>
        </w:rPr>
        <w:t>(5879), 1039–1043. https://doi.org/10.1126/science.1153475</w:t>
      </w:r>
    </w:p>
    <w:p w14:paraId="19A682F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Gribbon, P. W. F. (1979a). Cryoconite Holes on Sermikavsak, West Greenland.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(86), 177–181. https://doi.org/10.1126/science.29.750.795</w:t>
      </w:r>
    </w:p>
    <w:p w14:paraId="23FB9AC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Gribbon, P. W. F. (1979b). Cryoconite holes on serminkacsak, West Greenland. </w:t>
      </w:r>
      <w:r w:rsidRPr="003B1D27">
        <w:rPr>
          <w:rFonts w:ascii="Calibri" w:hAnsi="Calibri"/>
          <w:i/>
          <w:iCs/>
          <w:noProof/>
          <w:lang w:val="en-US"/>
        </w:rPr>
        <w:t>Journal of Glaxciology</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(86), 177–181. https://doi.org/10.1126/science.38.972.236</w:t>
      </w:r>
    </w:p>
    <w:p w14:paraId="066D4B4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Grongaard, A., Pugh, P. J. A., &amp; McInnes, S. J. (1999). Tardigrades, and other cryoconite biota, on the Greenland ice sheet. </w:t>
      </w:r>
      <w:r w:rsidRPr="003B1D27">
        <w:rPr>
          <w:rFonts w:ascii="Calibri" w:hAnsi="Calibri"/>
          <w:i/>
          <w:iCs/>
          <w:noProof/>
          <w:lang w:val="en-US"/>
        </w:rPr>
        <w:t>Zoologischer Anzeiger</w:t>
      </w:r>
      <w:r w:rsidRPr="003B1D27">
        <w:rPr>
          <w:rFonts w:ascii="Calibri" w:hAnsi="Calibri"/>
          <w:noProof/>
          <w:lang w:val="en-US"/>
        </w:rPr>
        <w:t xml:space="preserve">, </w:t>
      </w:r>
      <w:r w:rsidRPr="003B1D27">
        <w:rPr>
          <w:rFonts w:ascii="Calibri" w:hAnsi="Calibri"/>
          <w:i/>
          <w:iCs/>
          <w:noProof/>
          <w:lang w:val="en-US"/>
        </w:rPr>
        <w:t>238</w:t>
      </w:r>
      <w:r w:rsidRPr="003B1D27">
        <w:rPr>
          <w:rFonts w:ascii="Calibri" w:hAnsi="Calibri"/>
          <w:noProof/>
          <w:lang w:val="en-US"/>
        </w:rPr>
        <w:t>(3–4), 211–214.</w:t>
      </w:r>
    </w:p>
    <w:p w14:paraId="29ED1F0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3B1D27">
        <w:rPr>
          <w:rFonts w:ascii="Calibri" w:hAnsi="Calibri"/>
          <w:i/>
          <w:iCs/>
          <w:noProof/>
          <w:lang w:val="en-US"/>
        </w:rPr>
        <w:t>Extremophiles</w:t>
      </w:r>
      <w:r w:rsidRPr="003B1D27">
        <w:rPr>
          <w:rFonts w:ascii="Calibri" w:hAnsi="Calibri"/>
          <w:noProof/>
          <w:lang w:val="en-US"/>
        </w:rPr>
        <w:t xml:space="preserve">, </w:t>
      </w:r>
      <w:r w:rsidRPr="003B1D27">
        <w:rPr>
          <w:rFonts w:ascii="Calibri" w:hAnsi="Calibri"/>
          <w:i/>
          <w:iCs/>
          <w:noProof/>
          <w:lang w:val="en-US"/>
        </w:rPr>
        <w:t>19</w:t>
      </w:r>
      <w:r w:rsidRPr="003B1D27">
        <w:rPr>
          <w:rFonts w:ascii="Calibri" w:hAnsi="Calibri"/>
          <w:noProof/>
          <w:lang w:val="en-US"/>
        </w:rPr>
        <w:t>(5), 885–897. https://doi.org/10.1007/s00792-015-0764-z</w:t>
      </w:r>
    </w:p>
    <w:p w14:paraId="08CD548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Grzesiak, J., Zdanowski, M. K., Górniak, D., Świątecki, A., Aleksandrzak-Piekarczyk, T., Szatraj, K., … Nieckarz, M. (2015). Microbial community changes along the Ecology Glacier ablation zone (King George Island, Antarctica).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38</w:t>
      </w:r>
      <w:r w:rsidRPr="003B1D27">
        <w:rPr>
          <w:rFonts w:ascii="Calibri" w:hAnsi="Calibri"/>
          <w:noProof/>
          <w:lang w:val="en-US"/>
        </w:rPr>
        <w:t>(12), 2069–2083. https://doi.org/10.1007/s00300-015-1767-z</w:t>
      </w:r>
    </w:p>
    <w:p w14:paraId="482F620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3B1D27">
        <w:rPr>
          <w:rFonts w:ascii="Calibri" w:hAnsi="Calibri"/>
          <w:i/>
          <w:iCs/>
          <w:noProof/>
          <w:lang w:val="en-US"/>
        </w:rPr>
        <w:t>Science of the Total Environment</w:t>
      </w:r>
      <w:r w:rsidRPr="003B1D27">
        <w:rPr>
          <w:rFonts w:ascii="Calibri" w:hAnsi="Calibri"/>
          <w:noProof/>
          <w:lang w:val="en-US"/>
        </w:rPr>
        <w:t>, (xxxx), 143178. https://doi.org/10.1016/j.scitotenv.2020.143178</w:t>
      </w:r>
    </w:p>
    <w:p w14:paraId="5CCFA05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Hamilton, E. F., Element, G., van Coeverden de Groot, P., Engel, K., Neufeld, J. D., Shah, V., &amp; Walker, V. K. (2019). Anadromous arctic char microbiomes: Bioprospecting in the high arctic. </w:t>
      </w:r>
      <w:r w:rsidRPr="003B1D27">
        <w:rPr>
          <w:rFonts w:ascii="Calibri" w:hAnsi="Calibri"/>
          <w:i/>
          <w:iCs/>
          <w:noProof/>
          <w:lang w:val="en-US"/>
        </w:rPr>
        <w:t>Frontiers in Bioengineering and Biotechnology</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(FEB), 1–13. https://doi.org/10.3389/fbioe.2019.00032</w:t>
      </w:r>
    </w:p>
    <w:p w14:paraId="244743F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Harpole, W. S. (2010). Neutral Theory of Species Diversity. </w:t>
      </w:r>
      <w:r w:rsidRPr="003B1D27">
        <w:rPr>
          <w:rFonts w:ascii="Calibri" w:hAnsi="Calibri"/>
          <w:i/>
          <w:iCs/>
          <w:noProof/>
          <w:lang w:val="en-US"/>
        </w:rPr>
        <w:t>Nature Education Knowledge</w:t>
      </w:r>
      <w:r w:rsidRPr="003B1D27">
        <w:rPr>
          <w:rFonts w:ascii="Calibri" w:hAnsi="Calibri"/>
          <w:noProof/>
          <w:lang w:val="en-US"/>
        </w:rPr>
        <w:t xml:space="preserve">, </w:t>
      </w:r>
      <w:r w:rsidRPr="003B1D27">
        <w:rPr>
          <w:rFonts w:ascii="Calibri" w:hAnsi="Calibri"/>
          <w:i/>
          <w:iCs/>
          <w:noProof/>
          <w:lang w:val="en-US"/>
        </w:rPr>
        <w:t>3</w:t>
      </w:r>
      <w:r w:rsidRPr="003B1D27">
        <w:rPr>
          <w:rFonts w:ascii="Calibri" w:hAnsi="Calibri"/>
          <w:noProof/>
          <w:lang w:val="en-US"/>
        </w:rPr>
        <w:t>(10).</w:t>
      </w:r>
    </w:p>
    <w:p w14:paraId="5D06EEB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Harrington, R., &amp; Bales, R. C. (1998). Modeling ionic solute transport in melting snow. </w:t>
      </w:r>
      <w:r w:rsidRPr="003B1D27">
        <w:rPr>
          <w:rFonts w:ascii="Calibri" w:hAnsi="Calibri"/>
          <w:i/>
          <w:iCs/>
          <w:noProof/>
          <w:lang w:val="en-US"/>
        </w:rPr>
        <w:t>Water Resources Research</w:t>
      </w:r>
      <w:r w:rsidRPr="003B1D27">
        <w:rPr>
          <w:rFonts w:ascii="Calibri" w:hAnsi="Calibri"/>
          <w:noProof/>
          <w:lang w:val="en-US"/>
        </w:rPr>
        <w:t xml:space="preserve">, </w:t>
      </w:r>
      <w:r w:rsidRPr="003B1D27">
        <w:rPr>
          <w:rFonts w:ascii="Calibri" w:hAnsi="Calibri"/>
          <w:i/>
          <w:iCs/>
          <w:noProof/>
          <w:lang w:val="en-US"/>
        </w:rPr>
        <w:t>34</w:t>
      </w:r>
      <w:r w:rsidRPr="003B1D27">
        <w:rPr>
          <w:rFonts w:ascii="Calibri" w:hAnsi="Calibri"/>
          <w:noProof/>
          <w:lang w:val="en-US"/>
        </w:rPr>
        <w:t>(7), 1727–1736. https://doi.org/10.1029/98WR00557</w:t>
      </w:r>
    </w:p>
    <w:p w14:paraId="6E018F3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Hatzenpichler, R., Connon, S. A., Goudeau, D., Malmstrom, R. R., Woyke, T., &amp; Orphan, V. J. (2016a). Visualizing in situ translational activity for identifying and sorting slow-growing archaeal - bacterial consortia.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113</w:t>
      </w:r>
      <w:r w:rsidRPr="003B1D27">
        <w:rPr>
          <w:rFonts w:ascii="Calibri" w:hAnsi="Calibri"/>
          <w:noProof/>
          <w:lang w:val="en-US"/>
        </w:rPr>
        <w:t>(28), E4069–E4078. https://doi.org/10.1073/pnas.1603757113</w:t>
      </w:r>
    </w:p>
    <w:p w14:paraId="4CE11B6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Hatzenpichler, R., Connon, S. A., Goudeau, D., Malmstrom, R. R., Woyke, T., &amp; Orphan, V. J. (2016b). Visualizing in situ translational activity for identifying and sorting slow-growing archaeal−bacterial consortia. </w:t>
      </w:r>
      <w:r w:rsidRPr="003B1D27">
        <w:rPr>
          <w:rFonts w:ascii="Calibri" w:hAnsi="Calibri"/>
          <w:i/>
          <w:iCs/>
          <w:noProof/>
          <w:lang w:val="en-US"/>
        </w:rPr>
        <w:t>Proceedings of the National Academy of Sciences</w:t>
      </w:r>
      <w:r w:rsidRPr="003B1D27">
        <w:rPr>
          <w:rFonts w:ascii="Calibri" w:hAnsi="Calibri"/>
          <w:noProof/>
          <w:lang w:val="en-US"/>
        </w:rPr>
        <w:t xml:space="preserve">, </w:t>
      </w:r>
      <w:r w:rsidRPr="003B1D27">
        <w:rPr>
          <w:rFonts w:ascii="Calibri" w:hAnsi="Calibri"/>
          <w:i/>
          <w:iCs/>
          <w:noProof/>
          <w:lang w:val="en-US"/>
        </w:rPr>
        <w:t>113</w:t>
      </w:r>
      <w:r w:rsidRPr="003B1D27">
        <w:rPr>
          <w:rFonts w:ascii="Calibri" w:hAnsi="Calibri"/>
          <w:noProof/>
          <w:lang w:val="en-US"/>
        </w:rPr>
        <w:t>(28), E4069 LP-E4078.</w:t>
      </w:r>
    </w:p>
    <w:p w14:paraId="72E5558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16</w:t>
      </w:r>
      <w:r w:rsidRPr="003B1D27">
        <w:rPr>
          <w:rFonts w:ascii="Calibri" w:hAnsi="Calibri"/>
          <w:noProof/>
          <w:lang w:val="en-US"/>
        </w:rPr>
        <w:t>(8), 2568–2590. https://doi.org/10.1111/1462-2920.12436</w:t>
      </w:r>
    </w:p>
    <w:p w14:paraId="630FC3D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Havig, J. R., &amp; Hamilton, T. L. (2019). Snow algae drive productivity and weat</w:t>
      </w:r>
      <w:r w:rsidRPr="003B1D27">
        <w:rPr>
          <w:rFonts w:ascii="Calibri" w:hAnsi="Calibri"/>
          <w:noProof/>
          <w:lang w:val="en-US"/>
        </w:rPr>
        <w:lastRenderedPageBreak/>
        <w:t xml:space="preserve">hering at volcanic rock-hosted glaciers. </w:t>
      </w:r>
      <w:r w:rsidRPr="003B1D27">
        <w:rPr>
          <w:rFonts w:ascii="Calibri" w:hAnsi="Calibri"/>
          <w:i/>
          <w:iCs/>
          <w:noProof/>
          <w:lang w:val="en-US"/>
        </w:rPr>
        <w:t>Geochimica et Cosmochimica Acta</w:t>
      </w:r>
      <w:r w:rsidRPr="003B1D27">
        <w:rPr>
          <w:rFonts w:ascii="Calibri" w:hAnsi="Calibri"/>
          <w:noProof/>
          <w:lang w:val="en-US"/>
        </w:rPr>
        <w:t xml:space="preserve">, </w:t>
      </w:r>
      <w:r w:rsidRPr="003B1D27">
        <w:rPr>
          <w:rFonts w:ascii="Calibri" w:hAnsi="Calibri"/>
          <w:i/>
          <w:iCs/>
          <w:noProof/>
          <w:lang w:val="en-US"/>
        </w:rPr>
        <w:t>247</w:t>
      </w:r>
      <w:r w:rsidRPr="003B1D27">
        <w:rPr>
          <w:rFonts w:ascii="Calibri" w:hAnsi="Calibri"/>
          <w:noProof/>
          <w:lang w:val="en-US"/>
        </w:rPr>
        <w:t>, 220–242. https://doi.org/10.1016/j.gca.2018.12.024</w:t>
      </w:r>
    </w:p>
    <w:p w14:paraId="6ED9AD4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Hodson, Amy, Anesio, A. M., Fountain, A. G., Laybourn-perry, J., &amp; Sattler, B. (2008). </w:t>
      </w:r>
      <w:r w:rsidRPr="003B1D27">
        <w:rPr>
          <w:rFonts w:ascii="Calibri" w:hAnsi="Calibri"/>
          <w:i/>
          <w:iCs/>
          <w:noProof/>
          <w:lang w:val="en-US"/>
        </w:rPr>
        <w:t>Glacial Ecosystems</w:t>
      </w:r>
      <w:r w:rsidRPr="003B1D27">
        <w:rPr>
          <w:rFonts w:ascii="Calibri" w:hAnsi="Calibri"/>
          <w:noProof/>
          <w:lang w:val="en-US"/>
        </w:rPr>
        <w:t xml:space="preserve">. </w:t>
      </w:r>
      <w:r w:rsidRPr="003B1D27">
        <w:rPr>
          <w:rFonts w:ascii="Calibri" w:hAnsi="Calibri"/>
          <w:i/>
          <w:iCs/>
          <w:noProof/>
          <w:lang w:val="en-US"/>
        </w:rPr>
        <w:t>78</w:t>
      </w:r>
      <w:r w:rsidRPr="003B1D27">
        <w:rPr>
          <w:rFonts w:ascii="Calibri" w:hAnsi="Calibri"/>
          <w:noProof/>
          <w:lang w:val="en-US"/>
        </w:rPr>
        <w:t>(1), 41–67.</w:t>
      </w:r>
    </w:p>
    <w:p w14:paraId="2FD88AC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Hodson, Andy. (2006). Biogeochemistry of snowmelt in an Antarctic glacial ecosystem. </w:t>
      </w:r>
      <w:r w:rsidRPr="003B1D27">
        <w:rPr>
          <w:rFonts w:ascii="Calibri" w:hAnsi="Calibri"/>
          <w:i/>
          <w:iCs/>
          <w:noProof/>
          <w:lang w:val="en-US"/>
        </w:rPr>
        <w:t>Water Resources Research</w:t>
      </w:r>
      <w:r w:rsidRPr="003B1D27">
        <w:rPr>
          <w:rFonts w:ascii="Calibri" w:hAnsi="Calibri"/>
          <w:noProof/>
          <w:lang w:val="en-US"/>
        </w:rPr>
        <w:t xml:space="preserve">, </w:t>
      </w:r>
      <w:r w:rsidRPr="003B1D27">
        <w:rPr>
          <w:rFonts w:ascii="Calibri" w:hAnsi="Calibri"/>
          <w:i/>
          <w:iCs/>
          <w:noProof/>
          <w:lang w:val="en-US"/>
        </w:rPr>
        <w:t>42</w:t>
      </w:r>
      <w:r w:rsidRPr="003B1D27">
        <w:rPr>
          <w:rFonts w:ascii="Calibri" w:hAnsi="Calibri"/>
          <w:noProof/>
          <w:lang w:val="en-US"/>
        </w:rPr>
        <w:t>(11). https://doi.org/10.1029/2005WR004311</w:t>
      </w:r>
    </w:p>
    <w:p w14:paraId="214FD69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112</w:t>
      </w:r>
      <w:r w:rsidRPr="003B1D27">
        <w:rPr>
          <w:rFonts w:ascii="Calibri" w:hAnsi="Calibri"/>
          <w:noProof/>
          <w:lang w:val="en-US"/>
        </w:rPr>
        <w:t>(4), 1–9. https://doi.org/10.1029/2007JG000452</w:t>
      </w:r>
    </w:p>
    <w:p w14:paraId="0EE76B5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56</w:t>
      </w:r>
      <w:r w:rsidRPr="003B1D27">
        <w:rPr>
          <w:rFonts w:ascii="Calibri" w:hAnsi="Calibri"/>
          <w:noProof/>
          <w:lang w:val="en-US"/>
        </w:rPr>
        <w:t>(196), 349–362. https://doi.org/10.3189/002214310791968403</w:t>
      </w:r>
    </w:p>
    <w:p w14:paraId="5F0CD8D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Holt, R. D. (1997). Community Modules. </w:t>
      </w:r>
      <w:r w:rsidRPr="003B1D27">
        <w:rPr>
          <w:rFonts w:ascii="Calibri" w:hAnsi="Calibri"/>
          <w:i/>
          <w:iCs/>
          <w:noProof/>
          <w:lang w:val="en-US"/>
        </w:rPr>
        <w:t>In: Multitrophic Interactions in Terrestrial Ecosystems (Eds A. C. Gange and V. K. Brown)</w:t>
      </w:r>
      <w:r w:rsidRPr="003B1D27">
        <w:rPr>
          <w:rFonts w:ascii="Calibri" w:hAnsi="Calibri"/>
          <w:noProof/>
          <w:lang w:val="en-US"/>
        </w:rPr>
        <w:t>, pp. 333–349. https://doi.org/10.1002/9783527678679.dg02168</w:t>
      </w:r>
    </w:p>
    <w:p w14:paraId="0AE6B45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Horneck, G. (2000). The microbial world and the case for Mars. </w:t>
      </w:r>
      <w:r w:rsidRPr="003B1D27">
        <w:rPr>
          <w:rFonts w:ascii="Calibri" w:hAnsi="Calibri"/>
          <w:i/>
          <w:iCs/>
          <w:noProof/>
          <w:lang w:val="en-US"/>
        </w:rPr>
        <w:t>Planetary and Space Science</w:t>
      </w:r>
      <w:r w:rsidRPr="003B1D27">
        <w:rPr>
          <w:rFonts w:ascii="Calibri" w:hAnsi="Calibri"/>
          <w:noProof/>
          <w:lang w:val="en-US"/>
        </w:rPr>
        <w:t xml:space="preserve">, </w:t>
      </w:r>
      <w:r w:rsidRPr="003B1D27">
        <w:rPr>
          <w:rFonts w:ascii="Calibri" w:hAnsi="Calibri"/>
          <w:i/>
          <w:iCs/>
          <w:noProof/>
          <w:lang w:val="en-US"/>
        </w:rPr>
        <w:t>48</w:t>
      </w:r>
      <w:r w:rsidRPr="003B1D27">
        <w:rPr>
          <w:rFonts w:ascii="Calibri" w:hAnsi="Calibri"/>
          <w:noProof/>
          <w:lang w:val="en-US"/>
        </w:rPr>
        <w:t>(11), 1053–1063. https://doi.org/10.1016/s0032-0633(00)00079-9</w:t>
      </w:r>
    </w:p>
    <w:p w14:paraId="4FA0AB4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Horner-Devine, M. C., Lage, M., Hughes, J. B., &amp; Bohannan, B. J. M. (2004). A taxa-area relationship for bacteria. </w:t>
      </w:r>
      <w:r w:rsidRPr="003B1D27">
        <w:rPr>
          <w:rFonts w:ascii="Calibri" w:hAnsi="Calibri"/>
          <w:i/>
          <w:iCs/>
          <w:noProof/>
          <w:lang w:val="en-US"/>
        </w:rPr>
        <w:t>Nature</w:t>
      </w:r>
      <w:r w:rsidRPr="003B1D27">
        <w:rPr>
          <w:rFonts w:ascii="Calibri" w:hAnsi="Calibri"/>
          <w:noProof/>
          <w:lang w:val="en-US"/>
        </w:rPr>
        <w:t xml:space="preserve">, </w:t>
      </w:r>
      <w:r w:rsidRPr="003B1D27">
        <w:rPr>
          <w:rFonts w:ascii="Calibri" w:hAnsi="Calibri"/>
          <w:i/>
          <w:iCs/>
          <w:noProof/>
          <w:lang w:val="en-US"/>
        </w:rPr>
        <w:t>432</w:t>
      </w:r>
      <w:r w:rsidRPr="003B1D27">
        <w:rPr>
          <w:rFonts w:ascii="Calibri" w:hAnsi="Calibri"/>
          <w:noProof/>
          <w:lang w:val="en-US"/>
        </w:rPr>
        <w:t>(7018), 750–753. https://doi.org/10.1038/nature03073</w:t>
      </w:r>
    </w:p>
    <w:p w14:paraId="61D83F9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Huang, J., Kang, S., Ma, M., Guo, J., Cong, Z., Dong, Z., … Wang, F. (2019). Accumulation of Atmospheric Mercury in Glacier Cryoconite over Western China. </w:t>
      </w:r>
      <w:r w:rsidRPr="003B1D27">
        <w:rPr>
          <w:rFonts w:ascii="Calibri" w:hAnsi="Calibri"/>
          <w:i/>
          <w:iCs/>
          <w:noProof/>
          <w:lang w:val="en-US"/>
        </w:rPr>
        <w:t>Environmental Science and Technology</w:t>
      </w:r>
      <w:r w:rsidRPr="003B1D27">
        <w:rPr>
          <w:rFonts w:ascii="Calibri" w:hAnsi="Calibri"/>
          <w:noProof/>
          <w:lang w:val="en-US"/>
        </w:rPr>
        <w:t xml:space="preserve">, </w:t>
      </w:r>
      <w:r w:rsidRPr="003B1D27">
        <w:rPr>
          <w:rFonts w:ascii="Calibri" w:hAnsi="Calibri"/>
          <w:i/>
          <w:iCs/>
          <w:noProof/>
          <w:lang w:val="en-US"/>
        </w:rPr>
        <w:t>53</w:t>
      </w:r>
      <w:r w:rsidRPr="003B1D27">
        <w:rPr>
          <w:rFonts w:ascii="Calibri" w:hAnsi="Calibri"/>
          <w:noProof/>
          <w:lang w:val="en-US"/>
        </w:rPr>
        <w:t>(12), 6632–6639. https://doi.org/10.1021/acs.est.8b06575</w:t>
      </w:r>
    </w:p>
    <w:p w14:paraId="400CCB3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(8), 1878–1889. https://doi.org/10.1111/j.1462-2920.2007.01352.x</w:t>
      </w:r>
    </w:p>
    <w:p w14:paraId="45DDCA4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Hubbell, S. P. (2001). </w:t>
      </w:r>
      <w:r w:rsidRPr="003B1D27">
        <w:rPr>
          <w:rFonts w:ascii="Calibri" w:hAnsi="Calibri"/>
          <w:i/>
          <w:iCs/>
          <w:noProof/>
          <w:lang w:val="en-US"/>
        </w:rPr>
        <w:t>The Unified Neutral Theory of Biodiversity and Biogeography</w:t>
      </w:r>
      <w:r w:rsidRPr="003B1D27">
        <w:rPr>
          <w:rFonts w:ascii="Calibri" w:hAnsi="Calibri"/>
          <w:noProof/>
          <w:lang w:val="en-US"/>
        </w:rPr>
        <w:t>. Princeton University Press.</w:t>
      </w:r>
    </w:p>
    <w:p w14:paraId="68A543C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IPCC. (2019). </w:t>
      </w:r>
      <w:r w:rsidRPr="003B1D27">
        <w:rPr>
          <w:rFonts w:ascii="Calibri" w:hAnsi="Calibri"/>
          <w:i/>
          <w:iCs/>
          <w:noProof/>
          <w:lang w:val="en-US"/>
        </w:rPr>
        <w:t>Special Report on the Ocean and Cryosphere in a Changing Climate (SROCC)</w:t>
      </w:r>
      <w:r w:rsidRPr="003B1D27">
        <w:rPr>
          <w:rFonts w:ascii="Calibri" w:hAnsi="Calibri"/>
          <w:noProof/>
          <w:lang w:val="en-US"/>
        </w:rPr>
        <w:t>. Retrieved from https://report.ipcc.ch/srocc/pdf/SROCC_SPM_Approved.pdf</w:t>
      </w:r>
    </w:p>
    <w:p w14:paraId="272628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Irvine-Fynn, T. D. L., &amp; Edwards, A. (2014). A frozen asset: The potential of flow cytometry in constraining the glacial biome. </w:t>
      </w:r>
      <w:r w:rsidRPr="003B1D27">
        <w:rPr>
          <w:rFonts w:ascii="Calibri" w:hAnsi="Calibri"/>
          <w:i/>
          <w:iCs/>
          <w:noProof/>
          <w:lang w:val="en-US"/>
        </w:rPr>
        <w:t>Cytometry Part A</w:t>
      </w:r>
      <w:r w:rsidRPr="003B1D27">
        <w:rPr>
          <w:rFonts w:ascii="Calibri" w:hAnsi="Calibri"/>
          <w:noProof/>
          <w:lang w:val="en-US"/>
        </w:rPr>
        <w:t xml:space="preserve">, </w:t>
      </w:r>
      <w:r w:rsidRPr="003B1D27">
        <w:rPr>
          <w:rFonts w:ascii="Calibri" w:hAnsi="Calibri"/>
          <w:i/>
          <w:iCs/>
          <w:noProof/>
          <w:lang w:val="en-US"/>
        </w:rPr>
        <w:t>85</w:t>
      </w:r>
      <w:r w:rsidRPr="003B1D27">
        <w:rPr>
          <w:rFonts w:ascii="Calibri" w:hAnsi="Calibri"/>
          <w:noProof/>
          <w:lang w:val="en-US"/>
        </w:rPr>
        <w:t>(1), 3–7. https://doi.org/10.1002/cyto.a.22411</w:t>
      </w:r>
    </w:p>
    <w:p w14:paraId="7DED607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Itescu, Y. (2019). Are island-like systems biologically similar to islands? A review of the evidence. </w:t>
      </w:r>
      <w:r w:rsidRPr="003B1D27">
        <w:rPr>
          <w:rFonts w:ascii="Calibri" w:hAnsi="Calibri"/>
          <w:i/>
          <w:iCs/>
          <w:noProof/>
          <w:lang w:val="en-US"/>
        </w:rPr>
        <w:t>Ecography</w:t>
      </w:r>
      <w:r w:rsidRPr="003B1D27">
        <w:rPr>
          <w:rFonts w:ascii="Calibri" w:hAnsi="Calibri"/>
          <w:noProof/>
          <w:lang w:val="en-US"/>
        </w:rPr>
        <w:t xml:space="preserve">, </w:t>
      </w:r>
      <w:r w:rsidRPr="003B1D27">
        <w:rPr>
          <w:rFonts w:ascii="Calibri" w:hAnsi="Calibri"/>
          <w:i/>
          <w:iCs/>
          <w:noProof/>
          <w:lang w:val="en-US"/>
        </w:rPr>
        <w:t>42</w:t>
      </w:r>
      <w:r w:rsidRPr="003B1D27">
        <w:rPr>
          <w:rFonts w:ascii="Calibri" w:hAnsi="Calibri"/>
          <w:noProof/>
          <w:lang w:val="en-US"/>
        </w:rPr>
        <w:t>(7), 1298–1314. https://doi.org/10.1111/ecog.03951</w:t>
      </w:r>
    </w:p>
    <w:p w14:paraId="169B840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3B1D27">
        <w:rPr>
          <w:rFonts w:ascii="Calibri" w:hAnsi="Calibri"/>
          <w:i/>
          <w:iCs/>
          <w:noProof/>
          <w:lang w:val="en-US"/>
        </w:rPr>
        <w:t>Journal of Plant Nutrition and Soil Science</w:t>
      </w:r>
      <w:r w:rsidRPr="003B1D27">
        <w:rPr>
          <w:rFonts w:ascii="Calibri" w:hAnsi="Calibri"/>
          <w:noProof/>
          <w:lang w:val="en-US"/>
        </w:rPr>
        <w:t xml:space="preserve">, </w:t>
      </w:r>
      <w:r w:rsidRPr="003B1D27">
        <w:rPr>
          <w:rFonts w:ascii="Calibri" w:hAnsi="Calibri"/>
          <w:i/>
          <w:iCs/>
          <w:noProof/>
          <w:lang w:val="en-US"/>
        </w:rPr>
        <w:t>173</w:t>
      </w:r>
      <w:r w:rsidRPr="003B1D27">
        <w:rPr>
          <w:rFonts w:ascii="Calibri" w:hAnsi="Calibri"/>
          <w:noProof/>
          <w:lang w:val="en-US"/>
        </w:rPr>
        <w:t>(5), 627–643. https://doi.org/10.1002/jpln.200900331</w:t>
      </w:r>
    </w:p>
    <w:p w14:paraId="6724307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Jaroměřská, T., Trubač, J., Zawierucha, K., Vondrovicová, L., Devetter, M., &amp; Žárský, J. (2020). Stable isotopic composition of top consumers in Arctic cryoconite holes: revealing different position in supraglacial tr</w:t>
      </w:r>
      <w:r w:rsidRPr="003B1D27">
        <w:rPr>
          <w:rFonts w:ascii="Calibri" w:hAnsi="Calibri"/>
          <w:noProof/>
          <w:lang w:val="en-US"/>
        </w:rPr>
        <w:lastRenderedPageBreak/>
        <w:t xml:space="preserve">ophic network. </w:t>
      </w:r>
      <w:r w:rsidRPr="003B1D27">
        <w:rPr>
          <w:rFonts w:ascii="Calibri" w:hAnsi="Calibri"/>
          <w:i/>
          <w:iCs/>
          <w:noProof/>
          <w:lang w:val="en-US"/>
        </w:rPr>
        <w:t>Biogeosciences Discussions</w:t>
      </w:r>
      <w:r w:rsidRPr="003B1D27">
        <w:rPr>
          <w:rFonts w:ascii="Calibri" w:hAnsi="Calibri"/>
          <w:noProof/>
          <w:lang w:val="en-US"/>
        </w:rPr>
        <w:t>, (February), 1–18. https://doi.org/10.5194/bg-2020-46</w:t>
      </w:r>
    </w:p>
    <w:p w14:paraId="7263589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Jia, X., Dini-Andreote, F., &amp; Falcão Salles, J. (2018). Community Assembly Processes of the Microbial Rare Biosphere. </w:t>
      </w:r>
      <w:r w:rsidRPr="003B1D27">
        <w:rPr>
          <w:rFonts w:ascii="Calibri" w:hAnsi="Calibri"/>
          <w:i/>
          <w:iCs/>
          <w:noProof/>
          <w:lang w:val="en-US"/>
        </w:rPr>
        <w:t>Trends in Microbiology</w:t>
      </w:r>
      <w:r w:rsidRPr="003B1D27">
        <w:rPr>
          <w:rFonts w:ascii="Calibri" w:hAnsi="Calibri"/>
          <w:noProof/>
          <w:lang w:val="en-US"/>
        </w:rPr>
        <w:t xml:space="preserve">, </w:t>
      </w:r>
      <w:r w:rsidRPr="003B1D27">
        <w:rPr>
          <w:rFonts w:ascii="Calibri" w:hAnsi="Calibri"/>
          <w:i/>
          <w:iCs/>
          <w:noProof/>
          <w:lang w:val="en-US"/>
        </w:rPr>
        <w:t>26</w:t>
      </w:r>
      <w:r w:rsidRPr="003B1D27">
        <w:rPr>
          <w:rFonts w:ascii="Calibri" w:hAnsi="Calibri"/>
          <w:noProof/>
          <w:lang w:val="en-US"/>
        </w:rPr>
        <w:t>(9), 738–747. https://doi.org/10.1016/j.tim.2018.02.011</w:t>
      </w:r>
    </w:p>
    <w:p w14:paraId="684A3DC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3B1D27">
        <w:rPr>
          <w:rFonts w:ascii="Calibri" w:hAnsi="Calibri"/>
          <w:i/>
          <w:iCs/>
          <w:noProof/>
          <w:lang w:val="en-US"/>
        </w:rPr>
        <w:t>Biology and Fertility of Soils</w:t>
      </w:r>
      <w:r w:rsidRPr="003B1D27">
        <w:rPr>
          <w:rFonts w:ascii="Calibri" w:hAnsi="Calibri"/>
          <w:noProof/>
          <w:lang w:val="en-US"/>
        </w:rPr>
        <w:t>, 351–364. https://doi.org/10.1007/s00374-019-01355-w</w:t>
      </w:r>
    </w:p>
    <w:p w14:paraId="033183B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Jiao, S., Chen, W., &amp; Wei, G. (2017). Biogeography and ecological diversity patterns of rare and abundant bacteria in oil-contaminated soils. </w:t>
      </w:r>
      <w:r w:rsidRPr="003B1D27">
        <w:rPr>
          <w:rFonts w:ascii="Calibri" w:hAnsi="Calibri"/>
          <w:i/>
          <w:iCs/>
          <w:noProof/>
          <w:lang w:val="en-US"/>
        </w:rPr>
        <w:t>Molecular Ecology</w:t>
      </w:r>
      <w:r w:rsidRPr="003B1D27">
        <w:rPr>
          <w:rFonts w:ascii="Calibri" w:hAnsi="Calibri"/>
          <w:noProof/>
          <w:lang w:val="en-US"/>
        </w:rPr>
        <w:t xml:space="preserve">, </w:t>
      </w:r>
      <w:r w:rsidRPr="003B1D27">
        <w:rPr>
          <w:rFonts w:ascii="Calibri" w:hAnsi="Calibri"/>
          <w:i/>
          <w:iCs/>
          <w:noProof/>
          <w:lang w:val="en-US"/>
        </w:rPr>
        <w:t>26</w:t>
      </w:r>
      <w:r w:rsidRPr="003B1D27">
        <w:rPr>
          <w:rFonts w:ascii="Calibri" w:hAnsi="Calibri"/>
          <w:noProof/>
          <w:lang w:val="en-US"/>
        </w:rPr>
        <w:t>(19), 5305–5317. https://doi.org/10.1111/mec.14218</w:t>
      </w:r>
    </w:p>
    <w:p w14:paraId="1D96DDB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Jiao, S., &amp; Lu, Y. (2020). Soil pH and temperature regulate assembly processes of abundant and rare bacterial communities in agricultural ecosystems.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(3), 1052–1065. https://doi.org/10.1111/1462-2920.14815</w:t>
      </w:r>
    </w:p>
    <w:p w14:paraId="3FC3C3D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Johnson, S. S., Hebsgaard, M. B., Christensen, T. R., Mastepanov, M., Nielsen, R., Munch, K., … Willerslev, E. (2007). Ancient bacteria show evidence of DNA repair. </w:t>
      </w:r>
      <w:r w:rsidRPr="003B1D27">
        <w:rPr>
          <w:rFonts w:ascii="Calibri" w:hAnsi="Calibri"/>
          <w:i/>
          <w:iCs/>
          <w:noProof/>
          <w:lang w:val="en-US"/>
        </w:rPr>
        <w:t>Online</w:t>
      </w:r>
      <w:r w:rsidRPr="003B1D27">
        <w:rPr>
          <w:rFonts w:ascii="Calibri" w:hAnsi="Calibri"/>
          <w:noProof/>
          <w:lang w:val="en-US"/>
        </w:rPr>
        <w:t xml:space="preserve">, </w:t>
      </w:r>
      <w:r w:rsidRPr="003B1D27">
        <w:rPr>
          <w:rFonts w:ascii="Calibri" w:hAnsi="Calibri"/>
          <w:i/>
          <w:iCs/>
          <w:noProof/>
          <w:lang w:val="en-US"/>
        </w:rPr>
        <w:t>104</w:t>
      </w:r>
      <w:r w:rsidRPr="003B1D27">
        <w:rPr>
          <w:rFonts w:ascii="Calibri" w:hAnsi="Calibri"/>
          <w:noProof/>
          <w:lang w:val="en-US"/>
        </w:rPr>
        <w:t>(36), 14401–14405. https://doi.org/10.1073/pnas.0710637</w:t>
      </w:r>
    </w:p>
    <w:p w14:paraId="543C04B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Jones, H. G. (1999). The ecology of snow-covered systems: A brief overview of nutrient cycling and life in the cold. </w:t>
      </w:r>
      <w:r w:rsidRPr="003B1D27">
        <w:rPr>
          <w:rFonts w:ascii="Calibri" w:hAnsi="Calibri"/>
          <w:i/>
          <w:iCs/>
          <w:noProof/>
          <w:lang w:val="en-US"/>
        </w:rPr>
        <w:t>Hydrological Processes</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(14–15), 2135–2147. https://doi.org/10.1002/(sici)1099-1085(199910)13:14/15&lt;2135::aid-hyp862&gt;3.0.co;2-y</w:t>
      </w:r>
    </w:p>
    <w:p w14:paraId="1D8DA78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Jones, S. E., &amp; Lennon, J. T. (2010). Dormancy contributes to the maintenance of microbial diversity.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107</w:t>
      </w:r>
      <w:r w:rsidRPr="003B1D27">
        <w:rPr>
          <w:rFonts w:ascii="Calibri" w:hAnsi="Calibri"/>
          <w:noProof/>
          <w:lang w:val="en-US"/>
        </w:rPr>
        <w:t>(13), 5881–5886. https://doi.org/10.1073/pnas.0912765107</w:t>
      </w:r>
    </w:p>
    <w:p w14:paraId="5E602DE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Jousset, A., Bienhold, C., Chatzinotas, A., Gallien, L., Gobet, A., Kurm, V., … Hol, G. W. H. (2017). Where less may be more: How the rare biosphere pulls ecosystems strings.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(4), 853–862. https://doi.org/10.1038/ismej.2016.174</w:t>
      </w:r>
    </w:p>
    <w:p w14:paraId="2ACE8EB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Jungblut, A. D., Lovejoy, C., &amp; Vincent, W. F. (2010). Global distribution of cyanobacterial ecotypes in the cold biosphere.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4</w:t>
      </w:r>
      <w:r w:rsidRPr="003B1D27">
        <w:rPr>
          <w:rFonts w:ascii="Calibri" w:hAnsi="Calibri"/>
          <w:noProof/>
          <w:lang w:val="en-US"/>
        </w:rPr>
        <w:t>(2), 191–202. https://doi.org/10.1038/ismej.2009.113</w:t>
      </w:r>
    </w:p>
    <w:p w14:paraId="51454C4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Kaplan-levy, R. N., Hadas, O., Summers, M. L., &amp; Sukenik, A. (2010). Akinetes: Dormant Cells of Cyanobacteria. </w:t>
      </w:r>
      <w:r w:rsidRPr="003B1D27">
        <w:rPr>
          <w:rFonts w:ascii="Calibri" w:hAnsi="Calibri"/>
          <w:i/>
          <w:iCs/>
          <w:noProof/>
          <w:lang w:val="en-US"/>
        </w:rPr>
        <w:t>Topics in Current Genetics</w:t>
      </w:r>
      <w:r w:rsidRPr="003B1D27">
        <w:rPr>
          <w:rFonts w:ascii="Calibri" w:hAnsi="Calibri"/>
          <w:noProof/>
          <w:lang w:val="en-US"/>
        </w:rPr>
        <w:t xml:space="preserve">, </w:t>
      </w:r>
      <w:r w:rsidRPr="003B1D27">
        <w:rPr>
          <w:rFonts w:ascii="Calibri" w:hAnsi="Calibri"/>
          <w:i/>
          <w:iCs/>
          <w:noProof/>
          <w:lang w:val="en-US"/>
        </w:rPr>
        <w:t>21</w:t>
      </w:r>
      <w:r w:rsidRPr="003B1D27">
        <w:rPr>
          <w:rFonts w:ascii="Calibri" w:hAnsi="Calibri"/>
          <w:noProof/>
          <w:lang w:val="en-US"/>
        </w:rPr>
        <w:t>(November), 189–202. https://doi.org/10.1007/978-3-642-12422-8</w:t>
      </w:r>
    </w:p>
    <w:p w14:paraId="6A8D400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Kearns, P. J., &amp; Shade, A. (2018). Trait-based patterns of microbial dynamics in dormancy potential and heterotrophic strategy: case studies of resource-based and post-press succession.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(11), 2575–2581. https://doi.org/10.1038/s41396-018-0194-x</w:t>
      </w:r>
    </w:p>
    <w:p w14:paraId="47DE116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Kimura, M. (1979). The Neutral Theory of Molecular Evolution. </w:t>
      </w:r>
      <w:r w:rsidRPr="003B1D27">
        <w:rPr>
          <w:rFonts w:ascii="Calibri" w:hAnsi="Calibri"/>
          <w:i/>
          <w:iCs/>
          <w:noProof/>
          <w:lang w:val="en-US"/>
        </w:rPr>
        <w:t>Scientific American</w:t>
      </w:r>
      <w:r w:rsidRPr="003B1D27">
        <w:rPr>
          <w:rFonts w:ascii="Calibri" w:hAnsi="Calibri"/>
          <w:noProof/>
          <w:lang w:val="en-US"/>
        </w:rPr>
        <w:t xml:space="preserve">, </w:t>
      </w:r>
      <w:r w:rsidRPr="003B1D27">
        <w:rPr>
          <w:rFonts w:ascii="Calibri" w:hAnsi="Calibri"/>
          <w:i/>
          <w:iCs/>
          <w:noProof/>
          <w:lang w:val="en-US"/>
        </w:rPr>
        <w:t>241</w:t>
      </w:r>
      <w:r w:rsidRPr="003B1D27">
        <w:rPr>
          <w:rFonts w:ascii="Calibri" w:hAnsi="Calibri"/>
          <w:noProof/>
          <w:lang w:val="en-US"/>
        </w:rPr>
        <w:t>(5), 98–129.</w:t>
      </w:r>
    </w:p>
    <w:p w14:paraId="2D4E737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Klarenberg, I., Keuschnig, C., Warshan, D., Jónsdóttir, I. S., &amp; Vilhelmsson, O. (2020). </w:t>
      </w:r>
      <w:r w:rsidRPr="003B1D27">
        <w:rPr>
          <w:rFonts w:ascii="Calibri" w:hAnsi="Calibri"/>
          <w:i/>
          <w:iCs/>
          <w:noProof/>
          <w:lang w:val="en-US"/>
        </w:rPr>
        <w:t>The total and active bacterial community of the chlorolichen Cetraria islandica and its response to long-term warming in sub-Arctic tundra</w:t>
      </w:r>
      <w:r w:rsidRPr="003B1D27">
        <w:rPr>
          <w:rFonts w:ascii="Calibri" w:hAnsi="Calibri"/>
          <w:noProof/>
          <w:lang w:val="en-US"/>
        </w:rPr>
        <w:t>. 1–19. https://doi.org/10.1101/2020.03.04.976944</w:t>
      </w:r>
    </w:p>
    <w:p w14:paraId="35B1386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3B1D27">
        <w:rPr>
          <w:rFonts w:ascii="Calibri" w:hAnsi="Calibri"/>
          <w:i/>
          <w:iCs/>
          <w:noProof/>
          <w:lang w:val="en-US"/>
        </w:rPr>
        <w:t>Frontiers in Ecology and Evolution</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(NOV). https://doi.org/10.3389/fevo.2017.00137</w:t>
      </w:r>
    </w:p>
    <w:p w14:paraId="6ACED2B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Koch, A. L. (1998). Microbial Physiology and Ecology of Slow Growth. </w:t>
      </w:r>
      <w:r w:rsidRPr="003B1D27">
        <w:rPr>
          <w:rFonts w:ascii="Calibri" w:hAnsi="Calibri"/>
          <w:i/>
          <w:iCs/>
          <w:noProof/>
          <w:lang w:val="en-US"/>
        </w:rPr>
        <w:t>Microbiology and Molecular Biology Reviews</w:t>
      </w:r>
      <w:r w:rsidRPr="003B1D27">
        <w:rPr>
          <w:rFonts w:ascii="Calibri" w:hAnsi="Calibri"/>
          <w:noProof/>
          <w:lang w:val="en-US"/>
        </w:rPr>
        <w:t xml:space="preserve">, </w:t>
      </w:r>
      <w:r w:rsidRPr="003B1D27">
        <w:rPr>
          <w:rFonts w:ascii="Calibri" w:hAnsi="Calibri"/>
          <w:i/>
          <w:iCs/>
          <w:noProof/>
          <w:lang w:val="en-US"/>
        </w:rPr>
        <w:t>62</w:t>
      </w:r>
      <w:r w:rsidRPr="003B1D27">
        <w:rPr>
          <w:rFonts w:ascii="Calibri" w:hAnsi="Calibri"/>
          <w:noProof/>
          <w:lang w:val="en-US"/>
        </w:rPr>
        <w:t>(1), 248–248. https://doi.o</w:t>
      </w:r>
      <w:r w:rsidRPr="003B1D27">
        <w:rPr>
          <w:rFonts w:ascii="Calibri" w:hAnsi="Calibri"/>
          <w:noProof/>
          <w:lang w:val="en-US"/>
        </w:rPr>
        <w:lastRenderedPageBreak/>
        <w:t>rg/10.1128/mmbr.62.1.248-248.1998</w:t>
      </w:r>
    </w:p>
    <w:p w14:paraId="1B77836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Koziol, K. A., Moggridge, H. L., Cook, J. M., &amp; Hodson, A. J. (2019). Organic carbon fluxes of a glacier surface: A case study of Foxfonna, a small Arctic glacier. </w:t>
      </w:r>
      <w:r w:rsidRPr="003B1D27">
        <w:rPr>
          <w:rFonts w:ascii="Calibri" w:hAnsi="Calibri"/>
          <w:i/>
          <w:iCs/>
          <w:noProof/>
          <w:lang w:val="en-US"/>
        </w:rPr>
        <w:t>Earth Surface Processes and Landforms</w:t>
      </w:r>
      <w:r w:rsidRPr="003B1D27">
        <w:rPr>
          <w:rFonts w:ascii="Calibri" w:hAnsi="Calibri"/>
          <w:noProof/>
          <w:lang w:val="en-US"/>
        </w:rPr>
        <w:t xml:space="preserve">, </w:t>
      </w:r>
      <w:r w:rsidRPr="003B1D27">
        <w:rPr>
          <w:rFonts w:ascii="Calibri" w:hAnsi="Calibri"/>
          <w:i/>
          <w:iCs/>
          <w:noProof/>
          <w:lang w:val="en-US"/>
        </w:rPr>
        <w:t>44</w:t>
      </w:r>
      <w:r w:rsidRPr="003B1D27">
        <w:rPr>
          <w:rFonts w:ascii="Calibri" w:hAnsi="Calibri"/>
          <w:noProof/>
          <w:lang w:val="en-US"/>
        </w:rPr>
        <w:t>(2), 405–416. https://doi.org/10.1002/esp.4501</w:t>
      </w:r>
    </w:p>
    <w:p w14:paraId="52F8480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Kunkel, T. A. (2004). DNA Replication Fidelity. </w:t>
      </w:r>
      <w:r w:rsidRPr="003B1D27">
        <w:rPr>
          <w:rFonts w:ascii="Calibri" w:hAnsi="Calibri"/>
          <w:i/>
          <w:iCs/>
          <w:noProof/>
          <w:lang w:val="en-US"/>
        </w:rPr>
        <w:t>Journal of Biological Chemistry</w:t>
      </w:r>
      <w:r w:rsidRPr="003B1D27">
        <w:rPr>
          <w:rFonts w:ascii="Calibri" w:hAnsi="Calibri"/>
          <w:noProof/>
          <w:lang w:val="en-US"/>
        </w:rPr>
        <w:t xml:space="preserve">, </w:t>
      </w:r>
      <w:r w:rsidRPr="003B1D27">
        <w:rPr>
          <w:rFonts w:ascii="Calibri" w:hAnsi="Calibri"/>
          <w:i/>
          <w:iCs/>
          <w:noProof/>
          <w:lang w:val="en-US"/>
        </w:rPr>
        <w:t>279</w:t>
      </w:r>
      <w:r w:rsidRPr="003B1D27">
        <w:rPr>
          <w:rFonts w:ascii="Calibri" w:hAnsi="Calibri"/>
          <w:noProof/>
          <w:lang w:val="en-US"/>
        </w:rPr>
        <w:t>(17), 16895–16898. https://doi.org/10.1074/jbc.R400006200</w:t>
      </w:r>
    </w:p>
    <w:p w14:paraId="19EF1C7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Langford, H., Hodson, A., Banwart, S., &amp; Bøggild, C. (2010). The microstructure and biogeochemistry of Arctic cryoconite granules.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(56), 87–94. https://doi.org/10.3189/172756411795932083</w:t>
      </w:r>
    </w:p>
    <w:p w14:paraId="0522D8D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3B1D27">
        <w:rPr>
          <w:rFonts w:ascii="Calibri" w:hAnsi="Calibri"/>
          <w:i/>
          <w:iCs/>
          <w:noProof/>
          <w:lang w:val="en-US"/>
        </w:rPr>
        <w:t>Biogeosciences</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(19), 5365–5380. https://doi.org/10.5194/bg-11-5365-2014</w:t>
      </w:r>
    </w:p>
    <w:p w14:paraId="24E690D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 4847–4862. https://doi.org/10.1111/1462-2920.15260</w:t>
      </w:r>
    </w:p>
    <w:p w14:paraId="3C5074C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Lee, Y. M., Kim, S. Y., Jung, J., Kim, E. H., Cho, K. H., Schinner, F., … Lee, H. K. (2011). Cultured bacterial diversity and human impact on alpine glacier cryoconite. </w:t>
      </w:r>
      <w:r w:rsidRPr="003B1D27">
        <w:rPr>
          <w:rFonts w:ascii="Calibri" w:hAnsi="Calibri"/>
          <w:i/>
          <w:iCs/>
          <w:noProof/>
          <w:lang w:val="en-US"/>
        </w:rPr>
        <w:t>Journal of Microbiology</w:t>
      </w:r>
      <w:r w:rsidRPr="003B1D27">
        <w:rPr>
          <w:rFonts w:ascii="Calibri" w:hAnsi="Calibri"/>
          <w:noProof/>
          <w:lang w:val="en-US"/>
        </w:rPr>
        <w:t xml:space="preserve">, </w:t>
      </w:r>
      <w:r w:rsidRPr="003B1D27">
        <w:rPr>
          <w:rFonts w:ascii="Calibri" w:hAnsi="Calibri"/>
          <w:i/>
          <w:iCs/>
          <w:noProof/>
          <w:lang w:val="en-US"/>
        </w:rPr>
        <w:t>49</w:t>
      </w:r>
      <w:r w:rsidRPr="003B1D27">
        <w:rPr>
          <w:rFonts w:ascii="Calibri" w:hAnsi="Calibri"/>
          <w:noProof/>
          <w:lang w:val="en-US"/>
        </w:rPr>
        <w:t>(3), 355–362. https://doi.org/10.1007/s12275-011-0232-0</w:t>
      </w:r>
    </w:p>
    <w:p w14:paraId="759CF83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Lennon, J. T., &amp; Jones, S. E. (2011). Microbial seed banks: The ecological and evolutionary implications of dormancy. </w:t>
      </w:r>
      <w:r w:rsidRPr="003B1D27">
        <w:rPr>
          <w:rFonts w:ascii="Calibri" w:hAnsi="Calibri"/>
          <w:i/>
          <w:iCs/>
          <w:noProof/>
          <w:lang w:val="en-US"/>
        </w:rPr>
        <w:t>Nature Reviews Microbiology</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(2), 119–130. https://doi.org/10.1038/nrmicro2504</w:t>
      </w:r>
    </w:p>
    <w:p w14:paraId="21EB54D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Lennon, J. T., &amp; Locey, K. J. (2017). Macroecology for microbiology. </w:t>
      </w:r>
      <w:r w:rsidRPr="003B1D27">
        <w:rPr>
          <w:rFonts w:ascii="Calibri" w:hAnsi="Calibri"/>
          <w:i/>
          <w:iCs/>
          <w:noProof/>
          <w:lang w:val="en-US"/>
        </w:rPr>
        <w:t>Environmental Microbiology Reports</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(1), 38–40. https://doi.org/10.1111/1758-2229.12512</w:t>
      </w:r>
    </w:p>
    <w:p w14:paraId="5C225D2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Leuko, S., Legat, A., Fendrihan, S., &amp; Stan-Lotter, H. (2004). Evaluation of the LIVE/DEAD BacLight kit for detection of extremophilic archaea and visualization of microorganisms in environmental hypersaline samples.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70</w:t>
      </w:r>
      <w:r w:rsidRPr="003B1D27">
        <w:rPr>
          <w:rFonts w:ascii="Calibri" w:hAnsi="Calibri"/>
          <w:noProof/>
          <w:lang w:val="en-US"/>
        </w:rPr>
        <w:t>(11), 6884–6886. https://doi.org/10.1128/AEM.70.11.6884-6886.2004</w:t>
      </w:r>
    </w:p>
    <w:p w14:paraId="2D5C589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3B1D27">
        <w:rPr>
          <w:rFonts w:ascii="Calibri" w:hAnsi="Calibri"/>
          <w:i/>
          <w:iCs/>
          <w:noProof/>
          <w:lang w:val="en-US"/>
        </w:rPr>
        <w:t>Science of the Total Environment</w:t>
      </w:r>
      <w:r w:rsidRPr="003B1D27">
        <w:rPr>
          <w:rFonts w:ascii="Calibri" w:hAnsi="Calibri"/>
          <w:noProof/>
          <w:lang w:val="en-US"/>
        </w:rPr>
        <w:t xml:space="preserve">, </w:t>
      </w:r>
      <w:r w:rsidRPr="003B1D27">
        <w:rPr>
          <w:rFonts w:ascii="Calibri" w:hAnsi="Calibri"/>
          <w:i/>
          <w:iCs/>
          <w:noProof/>
          <w:lang w:val="en-US"/>
        </w:rPr>
        <w:t>751</w:t>
      </w:r>
      <w:r w:rsidRPr="003B1D27">
        <w:rPr>
          <w:rFonts w:ascii="Calibri" w:hAnsi="Calibri"/>
          <w:noProof/>
          <w:lang w:val="en-US"/>
        </w:rPr>
        <w:t>, 141409. https://doi.org/10.1016/j.scitotenv.2020.141409</w:t>
      </w:r>
    </w:p>
    <w:p w14:paraId="4AC068C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 Lianwei, &amp; Ma, Z. (2020). Species Sorting and Neutral Theory Analyses Reveal Archaeal and Bacterial Communities Are Assembled Differently in Hot Springs. </w:t>
      </w:r>
      <w:r w:rsidRPr="003B1D27">
        <w:rPr>
          <w:rFonts w:ascii="Calibri" w:hAnsi="Calibri"/>
          <w:i/>
          <w:iCs/>
          <w:noProof/>
          <w:lang w:val="en-US"/>
        </w:rPr>
        <w:t>Frontiers in Bioengineering and Biotechnology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(May), 1–11. https://doi.org/10.3389/fbioe.2020.00464</w:t>
      </w:r>
    </w:p>
    <w:p w14:paraId="527FBFA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3B1D27">
        <w:rPr>
          <w:rFonts w:ascii="Calibri" w:hAnsi="Calibri"/>
          <w:i/>
          <w:iCs/>
          <w:noProof/>
          <w:lang w:val="en-US"/>
        </w:rPr>
        <w:t>Science of the Total Environment</w:t>
      </w:r>
      <w:r w:rsidRPr="003B1D27">
        <w:rPr>
          <w:rFonts w:ascii="Calibri" w:hAnsi="Calibri"/>
          <w:noProof/>
          <w:lang w:val="en-US"/>
        </w:rPr>
        <w:t xml:space="preserve">, </w:t>
      </w:r>
      <w:r w:rsidRPr="003B1D27">
        <w:rPr>
          <w:rFonts w:ascii="Calibri" w:hAnsi="Calibri"/>
          <w:i/>
          <w:iCs/>
          <w:noProof/>
          <w:lang w:val="en-US"/>
        </w:rPr>
        <w:t>750</w:t>
      </w:r>
      <w:r w:rsidRPr="003B1D27">
        <w:rPr>
          <w:rFonts w:ascii="Calibri" w:hAnsi="Calibri"/>
          <w:noProof/>
          <w:lang w:val="en-US"/>
        </w:rPr>
        <w:t>, 142252. https://doi.org/10.1016/j.scitotenv.2020.142252</w:t>
      </w:r>
    </w:p>
    <w:p w14:paraId="09E7659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3B1D27">
        <w:rPr>
          <w:rFonts w:ascii="Calibri" w:hAnsi="Calibri"/>
          <w:i/>
          <w:iCs/>
          <w:noProof/>
          <w:lang w:val="en-US"/>
        </w:rPr>
        <w:t>Journal of Glaciology</w:t>
      </w:r>
      <w:r w:rsidRPr="003B1D27">
        <w:rPr>
          <w:rFonts w:ascii="Calibri" w:hAnsi="Calibri"/>
          <w:noProof/>
          <w:lang w:val="en-US"/>
        </w:rPr>
        <w:t xml:space="preserve">, </w:t>
      </w:r>
      <w:r w:rsidRPr="003B1D27">
        <w:rPr>
          <w:rFonts w:ascii="Calibri" w:hAnsi="Calibri"/>
          <w:i/>
          <w:iCs/>
          <w:noProof/>
          <w:lang w:val="en-US"/>
        </w:rPr>
        <w:t>65</w:t>
      </w:r>
      <w:r w:rsidRPr="003B1D27">
        <w:rPr>
          <w:rFonts w:ascii="Calibri" w:hAnsi="Calibri"/>
          <w:noProof/>
          <w:lang w:val="en-US"/>
        </w:rPr>
        <w:t>(252), 633–644. https://doi.org/10.1017/jog.2019.41</w:t>
      </w:r>
    </w:p>
    <w:p w14:paraId="0D3062F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Lindivat, M., Larsen, A., Hess-Erga, O. K., Bratbak, G., &amp; Hoell, I. A. (2020). Bioorthogonal Non-canonical Amino Acid Tagging Combined With Flow </w:t>
      </w:r>
      <w:r w:rsidRPr="003B1D27">
        <w:rPr>
          <w:rFonts w:ascii="Calibri" w:hAnsi="Calibri"/>
          <w:noProof/>
          <w:lang w:val="en-US"/>
        </w:rPr>
        <w:lastRenderedPageBreak/>
        <w:t xml:space="preserve">Cytometry for Determination of Activity in Aquatic Microorganisms.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(August). https://doi.org/10.3389/fmicb.2020.01929</w:t>
      </w:r>
    </w:p>
    <w:p w14:paraId="145157C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Liu, L., Yang, J., Yu, Z., &amp; Wilkinson, D. M. (2015). The biogeography of abundant and rare bacterioplankton in the lakes and reservoirs of China.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(9), 2068–2077. https://doi.org/10.1038/ismej.2015.29</w:t>
      </w:r>
    </w:p>
    <w:p w14:paraId="0FA2248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Liu, Y., Vick-Majors, T. J., Priscu, J. C., Yao, T., Kang, S., Liu, K., … Li, Y. (2017). Biogeography of cryoconite bacterial communities on glaciers of the Tibetan Plateau.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93</w:t>
      </w:r>
      <w:r w:rsidRPr="003B1D27">
        <w:rPr>
          <w:rFonts w:ascii="Calibri" w:hAnsi="Calibri"/>
          <w:noProof/>
          <w:lang w:val="en-US"/>
        </w:rPr>
        <w:t>(6), 1–9. https://doi.org/10.1093/femsec/fix072</w:t>
      </w:r>
    </w:p>
    <w:p w14:paraId="5A60D6D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Locey, K. J., Muscarella, M. E., Larsen, M. L., Bray, S. R., Jones, S. E., &amp; Lennon, J. T. (2020). Dormancy dampens the microbial distance-decay relationship. </w:t>
      </w:r>
      <w:r w:rsidRPr="003B1D27">
        <w:rPr>
          <w:rFonts w:ascii="Calibri" w:hAnsi="Calibri"/>
          <w:i/>
          <w:iCs/>
          <w:noProof/>
          <w:lang w:val="en-US"/>
        </w:rPr>
        <w:t>Philosophical Transactions of the Royal Society B: Biological Sciences</w:t>
      </w:r>
      <w:r w:rsidRPr="003B1D27">
        <w:rPr>
          <w:rFonts w:ascii="Calibri" w:hAnsi="Calibri"/>
          <w:noProof/>
          <w:lang w:val="en-US"/>
        </w:rPr>
        <w:t xml:space="preserve">, </w:t>
      </w:r>
      <w:r w:rsidRPr="003B1D27">
        <w:rPr>
          <w:rFonts w:ascii="Calibri" w:hAnsi="Calibri"/>
          <w:i/>
          <w:iCs/>
          <w:noProof/>
          <w:lang w:val="en-US"/>
        </w:rPr>
        <w:t>375</w:t>
      </w:r>
      <w:r w:rsidRPr="003B1D27">
        <w:rPr>
          <w:rFonts w:ascii="Calibri" w:hAnsi="Calibri"/>
          <w:noProof/>
          <w:lang w:val="en-US"/>
        </w:rPr>
        <w:t>(1798). https://doi.org/10.1098/rstb.2019.0243</w:t>
      </w:r>
    </w:p>
    <w:p w14:paraId="501FCB7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Locey, Kenneth J. (2010, October). Synthesizing traditional biogeography with microbial ecology: The importance of dormancy. </w:t>
      </w:r>
      <w:r w:rsidRPr="003B1D27">
        <w:rPr>
          <w:rFonts w:ascii="Calibri" w:hAnsi="Calibri"/>
          <w:i/>
          <w:iCs/>
          <w:noProof/>
          <w:lang w:val="en-US"/>
        </w:rPr>
        <w:t>Journal of Biogeography</w:t>
      </w:r>
      <w:r w:rsidRPr="003B1D27">
        <w:rPr>
          <w:rFonts w:ascii="Calibri" w:hAnsi="Calibri"/>
          <w:noProof/>
          <w:lang w:val="en-US"/>
        </w:rPr>
        <w:t>, Vol. 37, pp. 1835–1841. https://doi.org/10.1111/j.1365-2699.2010.02357.x</w:t>
      </w:r>
    </w:p>
    <w:p w14:paraId="6ECDF67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Locey, Kenneth J., &amp; Lennon, J. T. (2016). Scaling laws predict global microbial diversity.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113</w:t>
      </w:r>
      <w:r w:rsidRPr="003B1D27">
        <w:rPr>
          <w:rFonts w:ascii="Calibri" w:hAnsi="Calibri"/>
          <w:noProof/>
          <w:lang w:val="en-US"/>
        </w:rPr>
        <w:t>(21), 5970–5975. https://doi.org/10.1073/pnas.1521291113</w:t>
      </w:r>
    </w:p>
    <w:p w14:paraId="6E740ED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Logares, R., Audic, S., Bass, D., Bittner, L., Boutte, C., Christen, R., … Massana, R. (2014). Patterns of rare and abundant marine microbial eukaryotes. </w:t>
      </w:r>
      <w:r w:rsidRPr="003B1D27">
        <w:rPr>
          <w:rFonts w:ascii="Calibri" w:hAnsi="Calibri"/>
          <w:i/>
          <w:iCs/>
          <w:noProof/>
          <w:lang w:val="en-US"/>
        </w:rPr>
        <w:t>Current Biology</w:t>
      </w:r>
      <w:r w:rsidRPr="003B1D27">
        <w:rPr>
          <w:rFonts w:ascii="Calibri" w:hAnsi="Calibri"/>
          <w:noProof/>
          <w:lang w:val="en-US"/>
        </w:rPr>
        <w:t xml:space="preserve">, </w:t>
      </w:r>
      <w:r w:rsidRPr="003B1D27">
        <w:rPr>
          <w:rFonts w:ascii="Calibri" w:hAnsi="Calibri"/>
          <w:i/>
          <w:iCs/>
          <w:noProof/>
          <w:lang w:val="en-US"/>
        </w:rPr>
        <w:t>24</w:t>
      </w:r>
      <w:r w:rsidRPr="003B1D27">
        <w:rPr>
          <w:rFonts w:ascii="Calibri" w:hAnsi="Calibri"/>
          <w:noProof/>
          <w:lang w:val="en-US"/>
        </w:rPr>
        <w:t>(8), 813–821. https://doi.org/10.1016/j.cub.2014.02.050</w:t>
      </w:r>
    </w:p>
    <w:p w14:paraId="756A142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Łokas, E., Zaborska, A., Kolicka, M., Różycki, M., &amp; Zawierucha, K. (2016). Accumulation of atmospheric radionuclides and heavy metals in cryoconite holes on an Arctic glacier. </w:t>
      </w:r>
      <w:r w:rsidRPr="003B1D27">
        <w:rPr>
          <w:rFonts w:ascii="Calibri" w:hAnsi="Calibri"/>
          <w:i/>
          <w:iCs/>
          <w:noProof/>
          <w:lang w:val="en-US"/>
        </w:rPr>
        <w:t>Chemosphere</w:t>
      </w:r>
      <w:r w:rsidRPr="003B1D27">
        <w:rPr>
          <w:rFonts w:ascii="Calibri" w:hAnsi="Calibri"/>
          <w:noProof/>
          <w:lang w:val="en-US"/>
        </w:rPr>
        <w:t xml:space="preserve">, </w:t>
      </w:r>
      <w:r w:rsidRPr="003B1D27">
        <w:rPr>
          <w:rFonts w:ascii="Calibri" w:hAnsi="Calibri"/>
          <w:i/>
          <w:iCs/>
          <w:noProof/>
          <w:lang w:val="en-US"/>
        </w:rPr>
        <w:t>160</w:t>
      </w:r>
      <w:r w:rsidRPr="003B1D27">
        <w:rPr>
          <w:rFonts w:ascii="Calibri" w:hAnsi="Calibri"/>
          <w:noProof/>
          <w:lang w:val="en-US"/>
        </w:rPr>
        <w:t>, 162–172. https://doi.org/10.1016/j.chemosphere.2016.06.051</w:t>
      </w:r>
    </w:p>
    <w:p w14:paraId="019462C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3B1D27">
        <w:rPr>
          <w:rFonts w:ascii="Calibri" w:hAnsi="Calibri"/>
          <w:i/>
          <w:iCs/>
          <w:noProof/>
          <w:lang w:val="en-US"/>
        </w:rPr>
        <w:t>Scientific Reports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(1), 1–10. https://doi.org/10.1038/s41598-018-29076-4</w:t>
      </w:r>
    </w:p>
    <w:p w14:paraId="349F40B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Lomolino, M. V, &amp; Brown, J. H. (2009). The Reticulating Phylogeny of Island Biogeography Theory. </w:t>
      </w:r>
      <w:r w:rsidRPr="003B1D27">
        <w:rPr>
          <w:rFonts w:ascii="Calibri" w:hAnsi="Calibri"/>
          <w:i/>
          <w:iCs/>
          <w:noProof/>
          <w:lang w:val="en-US"/>
        </w:rPr>
        <w:t>The Quarterly Review of Biology</w:t>
      </w:r>
      <w:r w:rsidRPr="003B1D27">
        <w:rPr>
          <w:rFonts w:ascii="Calibri" w:hAnsi="Calibri"/>
          <w:noProof/>
          <w:lang w:val="en-US"/>
        </w:rPr>
        <w:t xml:space="preserve">, </w:t>
      </w:r>
      <w:r w:rsidRPr="003B1D27">
        <w:rPr>
          <w:rFonts w:ascii="Calibri" w:hAnsi="Calibri"/>
          <w:i/>
          <w:iCs/>
          <w:noProof/>
          <w:lang w:val="en-US"/>
        </w:rPr>
        <w:t>84</w:t>
      </w:r>
      <w:r w:rsidRPr="003B1D27">
        <w:rPr>
          <w:rFonts w:ascii="Calibri" w:hAnsi="Calibri"/>
          <w:noProof/>
          <w:lang w:val="en-US"/>
        </w:rPr>
        <w:t>(4), 357–390.</w:t>
      </w:r>
    </w:p>
    <w:p w14:paraId="5C81A78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Loreau, M. (2004). Does functional redundancy exist? </w:t>
      </w:r>
      <w:r w:rsidRPr="003B1D27">
        <w:rPr>
          <w:rFonts w:ascii="Calibri" w:hAnsi="Calibri"/>
          <w:i/>
          <w:iCs/>
          <w:noProof/>
          <w:lang w:val="en-US"/>
        </w:rPr>
        <w:t>Oikos</w:t>
      </w:r>
      <w:r w:rsidRPr="003B1D27">
        <w:rPr>
          <w:rFonts w:ascii="Calibri" w:hAnsi="Calibri"/>
          <w:noProof/>
          <w:lang w:val="en-US"/>
        </w:rPr>
        <w:t xml:space="preserve">, </w:t>
      </w:r>
      <w:r w:rsidRPr="003B1D27">
        <w:rPr>
          <w:rFonts w:ascii="Calibri" w:hAnsi="Calibri"/>
          <w:i/>
          <w:iCs/>
          <w:noProof/>
          <w:lang w:val="en-US"/>
        </w:rPr>
        <w:t>104</w:t>
      </w:r>
      <w:r w:rsidRPr="003B1D27">
        <w:rPr>
          <w:rFonts w:ascii="Calibri" w:hAnsi="Calibri"/>
          <w:noProof/>
          <w:lang w:val="en-US"/>
        </w:rPr>
        <w:t>(3), 606–611. https://doi.org/10.1111/j.0030-1299.2004.12685.x</w:t>
      </w:r>
    </w:p>
    <w:p w14:paraId="7505F57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Losos, J. B., &amp; Ricklefs, R. E. (2009). </w:t>
      </w:r>
      <w:r w:rsidRPr="003B1D27">
        <w:rPr>
          <w:rFonts w:ascii="Calibri" w:hAnsi="Calibri"/>
          <w:i/>
          <w:iCs/>
          <w:noProof/>
          <w:lang w:val="en-US"/>
        </w:rPr>
        <w:t>The Theory of Island Biogeography Revisited</w:t>
      </w:r>
      <w:r w:rsidRPr="003B1D27">
        <w:rPr>
          <w:rFonts w:ascii="Calibri" w:hAnsi="Calibri"/>
          <w:noProof/>
          <w:lang w:val="en-US"/>
        </w:rPr>
        <w:t>. Princeton University Press.</w:t>
      </w:r>
    </w:p>
    <w:p w14:paraId="00A60C8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Louca, S. (2019). Functional Annotation of Prokaryotic Taxa (FAPROTAX). Retrieved from http://www.loucalab.com/archive/FAPROTAX/lib/php/index.php?section=Home</w:t>
      </w:r>
    </w:p>
    <w:p w14:paraId="7D3A6E8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3B1D27">
        <w:rPr>
          <w:rFonts w:ascii="Calibri" w:hAnsi="Calibri"/>
          <w:i/>
          <w:iCs/>
          <w:noProof/>
          <w:lang w:val="en-US"/>
        </w:rPr>
        <w:t>Nature Ecology &amp; Evolution</w:t>
      </w:r>
      <w:r w:rsidRPr="003B1D27">
        <w:rPr>
          <w:rFonts w:ascii="Calibri" w:hAnsi="Calibri"/>
          <w:noProof/>
          <w:lang w:val="en-US"/>
        </w:rPr>
        <w:t xml:space="preserve">, </w:t>
      </w:r>
      <w:r w:rsidRPr="003B1D27">
        <w:rPr>
          <w:rFonts w:ascii="Calibri" w:hAnsi="Calibri"/>
          <w:i/>
          <w:iCs/>
          <w:noProof/>
          <w:lang w:val="en-US"/>
        </w:rPr>
        <w:t>1</w:t>
      </w:r>
      <w:r w:rsidRPr="003B1D27">
        <w:rPr>
          <w:rFonts w:ascii="Calibri" w:hAnsi="Calibri"/>
          <w:noProof/>
          <w:lang w:val="en-US"/>
        </w:rPr>
        <w:t>(1), 1–12. https://doi.org/10.1038/s41559-016-0015</w:t>
      </w:r>
    </w:p>
    <w:p w14:paraId="45AF1DB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Louca, S., Parfrey, L. W., &amp; Doebeli, M. (2016). Decoupling function and taxonomy in the global ocean microbiome. </w:t>
      </w:r>
      <w:r w:rsidRPr="003B1D27">
        <w:rPr>
          <w:rFonts w:ascii="Calibri" w:hAnsi="Calibri"/>
          <w:i/>
          <w:iCs/>
          <w:noProof/>
          <w:lang w:val="en-US"/>
        </w:rPr>
        <w:t>Science (New York, N.Y.)</w:t>
      </w:r>
      <w:r w:rsidRPr="003B1D27">
        <w:rPr>
          <w:rFonts w:ascii="Calibri" w:hAnsi="Calibri"/>
          <w:noProof/>
          <w:lang w:val="en-US"/>
        </w:rPr>
        <w:t xml:space="preserve">, </w:t>
      </w:r>
      <w:r w:rsidRPr="003B1D27">
        <w:rPr>
          <w:rFonts w:ascii="Calibri" w:hAnsi="Calibri"/>
          <w:i/>
          <w:iCs/>
          <w:noProof/>
          <w:lang w:val="en-US"/>
        </w:rPr>
        <w:t>353</w:t>
      </w:r>
      <w:r w:rsidRPr="003B1D27">
        <w:rPr>
          <w:rFonts w:ascii="Calibri" w:hAnsi="Calibri"/>
          <w:noProof/>
          <w:lang w:val="en-US"/>
        </w:rPr>
        <w:t>(6305), 1272–1277.</w:t>
      </w:r>
    </w:p>
    <w:p w14:paraId="6A12DCD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Lutz, S., Anesio, A. M., Edwards, A., &amp; Benning, L. G. (2017). Linking microbial diversity and functionality of arctic glacial surface habitats.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19</w:t>
      </w:r>
      <w:r w:rsidRPr="003B1D27">
        <w:rPr>
          <w:rFonts w:ascii="Calibri" w:hAnsi="Calibri"/>
          <w:noProof/>
          <w:lang w:val="en-US"/>
        </w:rPr>
        <w:t>(2), 551–565. https://doi.org/10.1111/1462-2920.13494</w:t>
      </w:r>
    </w:p>
    <w:p w14:paraId="70AF70F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Lutz, S., Anesio, A. M., Jorge Villar, S. E., &amp; Benning, L. G. (2014). Variations of algal communities cause darkenin</w:t>
      </w:r>
      <w:r w:rsidRPr="003B1D27">
        <w:rPr>
          <w:rFonts w:ascii="Calibri" w:hAnsi="Calibri"/>
          <w:noProof/>
          <w:lang w:val="en-US"/>
        </w:rPr>
        <w:lastRenderedPageBreak/>
        <w:t xml:space="preserve">g of a Greenland glacier.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89</w:t>
      </w:r>
      <w:r w:rsidRPr="003B1D27">
        <w:rPr>
          <w:rFonts w:ascii="Calibri" w:hAnsi="Calibri"/>
          <w:noProof/>
          <w:lang w:val="en-US"/>
        </w:rPr>
        <w:t>(2), 402–414. https://doi.org/10.1111/1574-6941.12351</w:t>
      </w:r>
    </w:p>
    <w:p w14:paraId="158D581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Lutz, S., Anesio, A. M., Raiswell, R., Edwards, A., Newton, R. J., Gill, F., &amp; Benning, L. G. (2016). The biogeography of red snow microbiomes and their role in melting arctic glaciers. </w:t>
      </w:r>
      <w:r w:rsidRPr="003B1D27">
        <w:rPr>
          <w:rFonts w:ascii="Calibri" w:hAnsi="Calibri"/>
          <w:i/>
          <w:iCs/>
          <w:noProof/>
          <w:lang w:val="en-US"/>
        </w:rPr>
        <w:t>Nature Communications</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(May), 1–9. https://doi.org/10.1038/ncomms11968</w:t>
      </w:r>
    </w:p>
    <w:p w14:paraId="6A78881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Lutz, S., Ziolkowski, L. A., &amp; Benning, L. G. (2019). The Biodiversity and Geochemistry of Cryoconite Holes in Queen Maud Land, East Antarctica. </w:t>
      </w:r>
      <w:r w:rsidRPr="003B1D27">
        <w:rPr>
          <w:rFonts w:ascii="Calibri" w:hAnsi="Calibri"/>
          <w:i/>
          <w:iCs/>
          <w:noProof/>
          <w:lang w:val="en-US"/>
        </w:rPr>
        <w:t xml:space="preserve">Microorganisms </w:t>
      </w:r>
      <w:r w:rsidRPr="003B1D27">
        <w:rPr>
          <w:rFonts w:ascii="Calibri" w:hAnsi="Calibri"/>
          <w:noProof/>
          <w:lang w:val="en-US"/>
        </w:rPr>
        <w:t>, Vol. 7. https://doi.org/10.3390/microorganisms7060160</w:t>
      </w:r>
    </w:p>
    <w:p w14:paraId="2D0B087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Lynch, M. D. J., &amp; Neufeld, J. D. (2015). Ecology and exploration of the rare biosphere. </w:t>
      </w:r>
      <w:r w:rsidRPr="003B1D27">
        <w:rPr>
          <w:rFonts w:ascii="Calibri" w:hAnsi="Calibri"/>
          <w:i/>
          <w:iCs/>
          <w:noProof/>
          <w:lang w:val="en-US"/>
        </w:rPr>
        <w:t>Nature Reviews Microbiology</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(4), 217–229. https://doi.org/10.1038/nrmicro3400</w:t>
      </w:r>
    </w:p>
    <w:p w14:paraId="1B4FC89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MacArthur, R. H., &amp; Wilson, E. O. (1967). </w:t>
      </w:r>
      <w:r w:rsidRPr="003B1D27">
        <w:rPr>
          <w:rFonts w:ascii="Calibri" w:hAnsi="Calibri"/>
          <w:i/>
          <w:iCs/>
          <w:noProof/>
          <w:lang w:val="en-US"/>
        </w:rPr>
        <w:t>The Theory of Island Biogeography</w:t>
      </w:r>
      <w:r w:rsidRPr="003B1D27">
        <w:rPr>
          <w:rFonts w:ascii="Calibri" w:hAnsi="Calibri"/>
          <w:noProof/>
          <w:lang w:val="en-US"/>
        </w:rPr>
        <w:t>. Princeton University Press.</w:t>
      </w:r>
    </w:p>
    <w:p w14:paraId="5ECE43A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MacClune, K. L., Fountain, A. G., Kargel, J. S., &amp; MacAyeal, D. R. (2003). Glaciers of the McMurdo dry valleys: Terrestrial analog for Martian polar sublimation. </w:t>
      </w:r>
      <w:r w:rsidRPr="003B1D27">
        <w:rPr>
          <w:rFonts w:ascii="Calibri" w:hAnsi="Calibri"/>
          <w:i/>
          <w:iCs/>
          <w:noProof/>
          <w:lang w:val="en-US"/>
        </w:rPr>
        <w:t>Journal of Geophysical Research E: Planets</w:t>
      </w:r>
      <w:r w:rsidRPr="003B1D27">
        <w:rPr>
          <w:rFonts w:ascii="Calibri" w:hAnsi="Calibri"/>
          <w:noProof/>
          <w:lang w:val="en-US"/>
        </w:rPr>
        <w:t xml:space="preserve">, </w:t>
      </w:r>
      <w:r w:rsidRPr="003B1D27">
        <w:rPr>
          <w:rFonts w:ascii="Calibri" w:hAnsi="Calibri"/>
          <w:i/>
          <w:iCs/>
          <w:noProof/>
          <w:lang w:val="en-US"/>
        </w:rPr>
        <w:t>108</w:t>
      </w:r>
      <w:r w:rsidRPr="003B1D27">
        <w:rPr>
          <w:rFonts w:ascii="Calibri" w:hAnsi="Calibri"/>
          <w:noProof/>
          <w:lang w:val="en-US"/>
        </w:rPr>
        <w:t>(4). https://doi.org/10.1029/2002je001878</w:t>
      </w:r>
    </w:p>
    <w:p w14:paraId="2A05795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3B1D27">
        <w:rPr>
          <w:rFonts w:ascii="Calibri" w:hAnsi="Calibri"/>
          <w:i/>
          <w:iCs/>
          <w:noProof/>
          <w:lang w:val="en-US"/>
        </w:rPr>
        <w:t>Journal of Biogeography</w:t>
      </w:r>
      <w:r w:rsidRPr="003B1D27">
        <w:rPr>
          <w:rFonts w:ascii="Calibri" w:hAnsi="Calibri"/>
          <w:noProof/>
          <w:lang w:val="en-US"/>
        </w:rPr>
        <w:t xml:space="preserve">, </w:t>
      </w:r>
      <w:r w:rsidRPr="003B1D27">
        <w:rPr>
          <w:rFonts w:ascii="Calibri" w:hAnsi="Calibri"/>
          <w:i/>
          <w:iCs/>
          <w:noProof/>
          <w:lang w:val="en-US"/>
        </w:rPr>
        <w:t>45</w:t>
      </w:r>
      <w:r w:rsidRPr="003B1D27">
        <w:rPr>
          <w:rFonts w:ascii="Calibri" w:hAnsi="Calibri"/>
          <w:noProof/>
          <w:lang w:val="en-US"/>
        </w:rPr>
        <w:t>(12), 2730–2743. https://doi.org/10.1111/jbi.13460</w:t>
      </w:r>
    </w:p>
    <w:p w14:paraId="2F0CD02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MacDonell, S. A., &amp; Fitzsimons, S. J. (2012). Observations of cryoconite hole system processes on an Antarctic glacier. </w:t>
      </w:r>
      <w:r w:rsidRPr="003B1D27">
        <w:rPr>
          <w:rFonts w:ascii="Calibri" w:hAnsi="Calibri"/>
          <w:i/>
          <w:iCs/>
          <w:noProof/>
          <w:lang w:val="en-US"/>
        </w:rPr>
        <w:t>Revista Chilena de Historia Natural</w:t>
      </w:r>
      <w:r w:rsidRPr="003B1D27">
        <w:rPr>
          <w:rFonts w:ascii="Calibri" w:hAnsi="Calibri"/>
          <w:noProof/>
          <w:lang w:val="en-US"/>
        </w:rPr>
        <w:t xml:space="preserve">, </w:t>
      </w:r>
      <w:r w:rsidRPr="003B1D27">
        <w:rPr>
          <w:rFonts w:ascii="Calibri" w:hAnsi="Calibri"/>
          <w:i/>
          <w:iCs/>
          <w:noProof/>
          <w:lang w:val="en-US"/>
        </w:rPr>
        <w:t>85</w:t>
      </w:r>
      <w:r w:rsidRPr="003B1D27">
        <w:rPr>
          <w:rFonts w:ascii="Calibri" w:hAnsi="Calibri"/>
          <w:noProof/>
          <w:lang w:val="en-US"/>
        </w:rPr>
        <w:t>(4), 393–407. https://doi.org/10.4067/S0716-078X2012000400003</w:t>
      </w:r>
    </w:p>
    <w:p w14:paraId="19994D7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MacDonell, S., &amp; Fitzsimons, S. (2008). The formation and hydrological significance of cryoconite holes. </w:t>
      </w:r>
      <w:r w:rsidRPr="003B1D27">
        <w:rPr>
          <w:rFonts w:ascii="Calibri" w:hAnsi="Calibri"/>
          <w:i/>
          <w:iCs/>
          <w:noProof/>
          <w:lang w:val="en-US"/>
        </w:rPr>
        <w:t>Progress in Physical Geography</w:t>
      </w:r>
      <w:r w:rsidRPr="003B1D27">
        <w:rPr>
          <w:rFonts w:ascii="Calibri" w:hAnsi="Calibri"/>
          <w:noProof/>
          <w:lang w:val="en-US"/>
        </w:rPr>
        <w:t xml:space="preserve">, </w:t>
      </w:r>
      <w:r w:rsidRPr="003B1D27">
        <w:rPr>
          <w:rFonts w:ascii="Calibri" w:hAnsi="Calibri"/>
          <w:i/>
          <w:iCs/>
          <w:noProof/>
          <w:lang w:val="en-US"/>
        </w:rPr>
        <w:t>32</w:t>
      </w:r>
      <w:r w:rsidRPr="003B1D27">
        <w:rPr>
          <w:rFonts w:ascii="Calibri" w:hAnsi="Calibri"/>
          <w:noProof/>
          <w:lang w:val="en-US"/>
        </w:rPr>
        <w:t>(6), 595–610. https://doi.org/10.1177/0309133308101382</w:t>
      </w:r>
    </w:p>
    <w:p w14:paraId="293CBE8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Manini, E., &amp; Danovaro, R. (2006). Synoptic determination of living/dead and active/dormant bacterial fractions in marine sediments.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55</w:t>
      </w:r>
      <w:r w:rsidRPr="003B1D27">
        <w:rPr>
          <w:rFonts w:ascii="Calibri" w:hAnsi="Calibri"/>
          <w:noProof/>
          <w:lang w:val="en-US"/>
        </w:rPr>
        <w:t>(3), 416–423. https://doi.org/10.1111/j.1574-6941.2005.00042.x</w:t>
      </w:r>
    </w:p>
    <w:p w14:paraId="1A65BF5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Margesin, R., Zacke, G., &amp; Schinner, F. (2002). Characterization of Heterotrophic Microorganisms in Alpine Glacier Cryoconite.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34</w:t>
      </w:r>
      <w:r w:rsidRPr="003B1D27">
        <w:rPr>
          <w:rFonts w:ascii="Calibri" w:hAnsi="Calibri"/>
          <w:noProof/>
          <w:lang w:val="en-US"/>
        </w:rPr>
        <w:t>(1), 88–93. https://doi.org/10.1080/15230430.2002.12003472</w:t>
      </w:r>
    </w:p>
    <w:p w14:paraId="4C697FC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Martinez, A., &amp; Kolter, R. (1997). Protection of DNA during oxidative stress by the nonspecific DNA- binding protein Dps. </w:t>
      </w:r>
      <w:r w:rsidRPr="003B1D27">
        <w:rPr>
          <w:rFonts w:ascii="Calibri" w:hAnsi="Calibri"/>
          <w:i/>
          <w:iCs/>
          <w:noProof/>
          <w:lang w:val="en-US"/>
        </w:rPr>
        <w:t>Journal of Bacteriology</w:t>
      </w:r>
      <w:r w:rsidRPr="003B1D27">
        <w:rPr>
          <w:rFonts w:ascii="Calibri" w:hAnsi="Calibri"/>
          <w:noProof/>
          <w:lang w:val="en-US"/>
        </w:rPr>
        <w:t xml:space="preserve">, </w:t>
      </w:r>
      <w:r w:rsidRPr="003B1D27">
        <w:rPr>
          <w:rFonts w:ascii="Calibri" w:hAnsi="Calibri"/>
          <w:i/>
          <w:iCs/>
          <w:noProof/>
          <w:lang w:val="en-US"/>
        </w:rPr>
        <w:t>179</w:t>
      </w:r>
      <w:r w:rsidRPr="003B1D27">
        <w:rPr>
          <w:rFonts w:ascii="Calibri" w:hAnsi="Calibri"/>
          <w:noProof/>
          <w:lang w:val="en-US"/>
        </w:rPr>
        <w:t>(16), 5188–5194. https://doi.org/10.1128/jb.179.16.5188-5194.1997</w:t>
      </w:r>
    </w:p>
    <w:p w14:paraId="06590BE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Martiny, J. B. H., Bohannan, B. J. M., Brown, J. H., Colwell, R. K., Fuhrman, J. A., Green, J. L., … Staley, J. T. (2006). Microbial biogeography: Putting microorganisms on the map. </w:t>
      </w:r>
      <w:r w:rsidRPr="003B1D27">
        <w:rPr>
          <w:rFonts w:ascii="Calibri" w:hAnsi="Calibri"/>
          <w:i/>
          <w:iCs/>
          <w:noProof/>
          <w:lang w:val="en-US"/>
        </w:rPr>
        <w:t>Nature Reviews Microbiology</w:t>
      </w:r>
      <w:r w:rsidRPr="003B1D27">
        <w:rPr>
          <w:rFonts w:ascii="Calibri" w:hAnsi="Calibri"/>
          <w:noProof/>
          <w:lang w:val="en-US"/>
        </w:rPr>
        <w:t xml:space="preserve">, </w:t>
      </w:r>
      <w:r w:rsidRPr="003B1D27">
        <w:rPr>
          <w:rFonts w:ascii="Calibri" w:hAnsi="Calibri"/>
          <w:i/>
          <w:iCs/>
          <w:noProof/>
          <w:lang w:val="en-US"/>
        </w:rPr>
        <w:t>4</w:t>
      </w:r>
      <w:r w:rsidRPr="003B1D27">
        <w:rPr>
          <w:rFonts w:ascii="Calibri" w:hAnsi="Calibri"/>
          <w:noProof/>
          <w:lang w:val="en-US"/>
        </w:rPr>
        <w:t>(2), 102–112. https://doi.org/10.1038/nrmicro1341</w:t>
      </w:r>
    </w:p>
    <w:p w14:paraId="212B7A3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Mascher, T. (2006). Intramembrane-sensing histidine kinases: A new family of cell envelope stress sensors in Firmicutes bacteria. </w:t>
      </w:r>
      <w:r w:rsidRPr="003B1D27">
        <w:rPr>
          <w:rFonts w:ascii="Calibri" w:hAnsi="Calibri"/>
          <w:i/>
          <w:iCs/>
          <w:noProof/>
          <w:lang w:val="en-US"/>
        </w:rPr>
        <w:t>FEMS Microbiology Letters</w:t>
      </w:r>
      <w:r w:rsidRPr="003B1D27">
        <w:rPr>
          <w:rFonts w:ascii="Calibri" w:hAnsi="Calibri"/>
          <w:noProof/>
          <w:lang w:val="en-US"/>
        </w:rPr>
        <w:t xml:space="preserve">, </w:t>
      </w:r>
      <w:r w:rsidRPr="003B1D27">
        <w:rPr>
          <w:rFonts w:ascii="Calibri" w:hAnsi="Calibri"/>
          <w:i/>
          <w:iCs/>
          <w:noProof/>
          <w:lang w:val="en-US"/>
        </w:rPr>
        <w:t>264</w:t>
      </w:r>
      <w:r w:rsidRPr="003B1D27">
        <w:rPr>
          <w:rFonts w:ascii="Calibri" w:hAnsi="Calibri"/>
          <w:noProof/>
          <w:lang w:val="en-US"/>
        </w:rPr>
        <w:t>(2), 133–144. https://doi.org/10.1111/j.1574-6968.2006.00444.x</w:t>
      </w:r>
    </w:p>
    <w:p w14:paraId="1BFD224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Maughan, H. (2007). Rates of molecular evolution in bacteria are relatively constant despite spore dormancy. </w:t>
      </w:r>
      <w:r w:rsidRPr="003B1D27">
        <w:rPr>
          <w:rFonts w:ascii="Calibri" w:hAnsi="Calibri"/>
          <w:i/>
          <w:iCs/>
          <w:noProof/>
          <w:lang w:val="en-US"/>
        </w:rPr>
        <w:t>Evolution</w:t>
      </w:r>
      <w:r w:rsidRPr="003B1D27">
        <w:rPr>
          <w:rFonts w:ascii="Calibri" w:hAnsi="Calibri"/>
          <w:noProof/>
          <w:lang w:val="en-US"/>
        </w:rPr>
        <w:t xml:space="preserve">, </w:t>
      </w:r>
      <w:r w:rsidRPr="003B1D27">
        <w:rPr>
          <w:rFonts w:ascii="Calibri" w:hAnsi="Calibri"/>
          <w:i/>
          <w:iCs/>
          <w:noProof/>
          <w:lang w:val="en-US"/>
        </w:rPr>
        <w:t>61</w:t>
      </w:r>
      <w:r w:rsidRPr="003B1D27">
        <w:rPr>
          <w:rFonts w:ascii="Calibri" w:hAnsi="Calibri"/>
          <w:noProof/>
          <w:lang w:val="en-US"/>
        </w:rPr>
        <w:t>(2), 280–288. https://doi.org/10.1111/j.1558-5646.2007.00026.x</w:t>
      </w:r>
    </w:p>
    <w:p w14:paraId="5919708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McCrimmon, D. O., Bizimis, M., Holland, A., &amp; Ziolkowski, L. A. (2018). Supraglacial microbes use young carbon and not aged cryoconite carbon. </w:t>
      </w:r>
      <w:r w:rsidRPr="003B1D27">
        <w:rPr>
          <w:rFonts w:ascii="Calibri" w:hAnsi="Calibri"/>
          <w:i/>
          <w:iCs/>
          <w:noProof/>
          <w:lang w:val="en-US"/>
        </w:rPr>
        <w:t>Organic Geochemistry</w:t>
      </w:r>
      <w:r w:rsidRPr="003B1D27">
        <w:rPr>
          <w:rFonts w:ascii="Calibri" w:hAnsi="Calibri"/>
          <w:noProof/>
          <w:lang w:val="en-US"/>
        </w:rPr>
        <w:t xml:space="preserve">, </w:t>
      </w:r>
      <w:r w:rsidRPr="003B1D27">
        <w:rPr>
          <w:rFonts w:ascii="Calibri" w:hAnsi="Calibri"/>
          <w:i/>
          <w:iCs/>
          <w:noProof/>
          <w:lang w:val="en-US"/>
        </w:rPr>
        <w:t>118</w:t>
      </w:r>
      <w:r w:rsidRPr="003B1D27">
        <w:rPr>
          <w:rFonts w:ascii="Calibri" w:hAnsi="Calibri"/>
          <w:noProof/>
          <w:lang w:val="en-US"/>
        </w:rPr>
        <w:t>, 63–72. https://doi.org/10.1016/j.orggeochem.2017.12.002</w:t>
      </w:r>
    </w:p>
    <w:p w14:paraId="40000B9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McIntyre, N. F. (1984). Cryoconite Hole Thermodynamics. </w:t>
      </w:r>
      <w:r w:rsidRPr="003B1D27">
        <w:rPr>
          <w:rFonts w:ascii="Calibri" w:hAnsi="Calibri"/>
          <w:i/>
          <w:iCs/>
          <w:noProof/>
          <w:lang w:val="en-US"/>
        </w:rPr>
        <w:t>Canadian Journal of Eart</w:t>
      </w:r>
      <w:r w:rsidRPr="003B1D27">
        <w:rPr>
          <w:rFonts w:ascii="Calibri" w:hAnsi="Calibri"/>
          <w:i/>
          <w:iCs/>
          <w:noProof/>
          <w:lang w:val="en-US"/>
        </w:rPr>
        <w:lastRenderedPageBreak/>
        <w:t>h Sciences</w:t>
      </w:r>
      <w:r w:rsidRPr="003B1D27">
        <w:rPr>
          <w:rFonts w:ascii="Calibri" w:hAnsi="Calibri"/>
          <w:noProof/>
          <w:lang w:val="en-US"/>
        </w:rPr>
        <w:t xml:space="preserve">, </w:t>
      </w:r>
      <w:r w:rsidRPr="003B1D27">
        <w:rPr>
          <w:rFonts w:ascii="Calibri" w:hAnsi="Calibri"/>
          <w:i/>
          <w:iCs/>
          <w:noProof/>
          <w:lang w:val="en-US"/>
        </w:rPr>
        <w:t>21</w:t>
      </w:r>
      <w:r w:rsidRPr="003B1D27">
        <w:rPr>
          <w:rFonts w:ascii="Calibri" w:hAnsi="Calibri"/>
          <w:noProof/>
          <w:lang w:val="en-US"/>
        </w:rPr>
        <w:t>(2).</w:t>
      </w:r>
    </w:p>
    <w:p w14:paraId="5CC8AFE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Mestre, M., &amp; Höfer, J. (2020). The Microbial Conveyor Belt: Connecting the Globe through Dispersion and Dormancy. </w:t>
      </w:r>
      <w:r w:rsidRPr="003B1D27">
        <w:rPr>
          <w:rFonts w:ascii="Calibri" w:hAnsi="Calibri"/>
          <w:i/>
          <w:iCs/>
          <w:noProof/>
          <w:lang w:val="en-US"/>
        </w:rPr>
        <w:t>Trends in Microbiology</w:t>
      </w:r>
      <w:r w:rsidRPr="003B1D27">
        <w:rPr>
          <w:rFonts w:ascii="Calibri" w:hAnsi="Calibri"/>
          <w:noProof/>
          <w:lang w:val="en-US"/>
        </w:rPr>
        <w:t>, 0–10. https://doi.org/10.1016/j.tim.2020.10.007</w:t>
      </w:r>
    </w:p>
    <w:p w14:paraId="1A116F9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Meyer, K. M., Memiaghe, H., Korte, L., Kenfack, D., Alonso, A., &amp; Bohannan, B. J. M. (2018). Why do microbes exhibit weak biogeographic patterns?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(6), 1404–1413. https://doi.org/10.1038/s41396-018-0103-3</w:t>
      </w:r>
    </w:p>
    <w:p w14:paraId="29F3981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3B1D27">
        <w:rPr>
          <w:rFonts w:ascii="Calibri" w:hAnsi="Calibri"/>
          <w:i/>
          <w:iCs/>
          <w:noProof/>
          <w:lang w:val="en-US"/>
        </w:rPr>
        <w:t>Polish Polar Research</w:t>
      </w:r>
      <w:r w:rsidRPr="003B1D27">
        <w:rPr>
          <w:rFonts w:ascii="Calibri" w:hAnsi="Calibri"/>
          <w:noProof/>
          <w:lang w:val="en-US"/>
        </w:rPr>
        <w:t xml:space="preserve">, </w:t>
      </w:r>
      <w:r w:rsidRPr="003B1D27">
        <w:rPr>
          <w:rFonts w:ascii="Calibri" w:hAnsi="Calibri"/>
          <w:i/>
          <w:iCs/>
          <w:noProof/>
          <w:lang w:val="en-US"/>
        </w:rPr>
        <w:t>34</w:t>
      </w:r>
      <w:r w:rsidRPr="003B1D27">
        <w:rPr>
          <w:rFonts w:ascii="Calibri" w:hAnsi="Calibri"/>
          <w:noProof/>
          <w:lang w:val="en-US"/>
        </w:rPr>
        <w:t>(2), 201–212. https://doi.org/10.2478/popore-2013-0008</w:t>
      </w:r>
    </w:p>
    <w:p w14:paraId="011DFA0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(2), 307–317. https://doi.org/10.1111/j.1574-6941.2006.00262.x</w:t>
      </w:r>
    </w:p>
    <w:p w14:paraId="760DB24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(9), 2198–2210. https://doi.org/10.1038/s41396-018-0153-6</w:t>
      </w:r>
    </w:p>
    <w:p w14:paraId="067E83C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Mori, A. S., Isbell, F., &amp; Seidl, R. (2018). β-Diversity, Community Assembly, and Ecosystem Functioning. </w:t>
      </w:r>
      <w:r w:rsidRPr="003B1D27">
        <w:rPr>
          <w:rFonts w:ascii="Calibri" w:hAnsi="Calibri"/>
          <w:i/>
          <w:iCs/>
          <w:noProof/>
          <w:lang w:val="en-US"/>
        </w:rPr>
        <w:t>Trends in Ecology and Evolution</w:t>
      </w:r>
      <w:r w:rsidRPr="003B1D27">
        <w:rPr>
          <w:rFonts w:ascii="Calibri" w:hAnsi="Calibri"/>
          <w:noProof/>
          <w:lang w:val="en-US"/>
        </w:rPr>
        <w:t xml:space="preserve">, </w:t>
      </w:r>
      <w:r w:rsidRPr="003B1D27">
        <w:rPr>
          <w:rFonts w:ascii="Calibri" w:hAnsi="Calibri"/>
          <w:i/>
          <w:iCs/>
          <w:noProof/>
          <w:lang w:val="en-US"/>
        </w:rPr>
        <w:t>33</w:t>
      </w:r>
      <w:r w:rsidRPr="003B1D27">
        <w:rPr>
          <w:rFonts w:ascii="Calibri" w:hAnsi="Calibri"/>
          <w:noProof/>
          <w:lang w:val="en-US"/>
        </w:rPr>
        <w:t>(7), 549–564. https://doi.org/10.1016/j.tree.2018.04.012</w:t>
      </w:r>
    </w:p>
    <w:p w14:paraId="3E91364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Mueller, D. R., &amp; Pollard, W. H. (2004). Gradient analysis of cryoconite ecosystems from two polar glaciers.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27</w:t>
      </w:r>
      <w:r w:rsidRPr="003B1D27">
        <w:rPr>
          <w:rFonts w:ascii="Calibri" w:hAnsi="Calibri"/>
          <w:noProof/>
          <w:lang w:val="en-US"/>
        </w:rPr>
        <w:t>(2), 66–74. https://doi.org/10.1007/s00300-003-0580-2</w:t>
      </w:r>
    </w:p>
    <w:p w14:paraId="63DC910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Mueller, Derek R, Vincent, W. F., Pollard, W. H., &amp; Fritsen, C. H. (2001). Glacial cryoconite ecosystems: A bipolar comparison of algal communities and habitats. </w:t>
      </w:r>
      <w:r w:rsidRPr="003B1D27">
        <w:rPr>
          <w:rFonts w:ascii="Calibri" w:hAnsi="Calibri"/>
          <w:i/>
          <w:iCs/>
          <w:noProof/>
          <w:lang w:val="en-US"/>
        </w:rPr>
        <w:t>Nova Hedwigia</w:t>
      </w:r>
      <w:r w:rsidRPr="003B1D27">
        <w:rPr>
          <w:rFonts w:ascii="Calibri" w:hAnsi="Calibri"/>
          <w:noProof/>
          <w:lang w:val="en-US"/>
        </w:rPr>
        <w:t>, Vol. 123, pp. 173–197.</w:t>
      </w:r>
    </w:p>
    <w:p w14:paraId="1FB53CD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Mukamolova, G. V., Kaprelyants, A. S., Young, D. I., Young, M., &amp; Kell, D. B. (1998). A bacterial cytokine.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95</w:t>
      </w:r>
      <w:r w:rsidRPr="003B1D27">
        <w:rPr>
          <w:rFonts w:ascii="Calibri" w:hAnsi="Calibri"/>
          <w:noProof/>
          <w:lang w:val="en-US"/>
        </w:rPr>
        <w:t>(15), 8916–8921. https://doi.org/10.1073/pnas.95.15.8916</w:t>
      </w:r>
    </w:p>
    <w:p w14:paraId="06ED03B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Müller, T., Bleiß, W., Martin, C. D., Rogaschewski, S., &amp; Fuhr, G. (1998). Snow algae from northwest Svalbard: Their identification, distribution, pigment and nutrient content.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20</w:t>
      </w:r>
      <w:r w:rsidRPr="003B1D27">
        <w:rPr>
          <w:rFonts w:ascii="Calibri" w:hAnsi="Calibri"/>
          <w:noProof/>
          <w:lang w:val="en-US"/>
        </w:rPr>
        <w:t>(1), 14–32. https://doi.org/10.1007/s003000050272</w:t>
      </w:r>
    </w:p>
    <w:p w14:paraId="4DB5438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Musilova, M., Tranter, M., Bennett, S. A., Wadham, J., &amp; Anesio, A. M. (2015). Stable microbial community composition on the Greenland Ice Sheet.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(MAR), 1–10. https://doi.org/10.3389/fmicb.2015.00193</w:t>
      </w:r>
    </w:p>
    <w:p w14:paraId="3DEB572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Musilova, M., Tranter, M., Wadham, J., Telling, J., Tedstone, A., &amp; Anesio, A. M. (2017). Microbially driven export of labile organic carbon from the Greenland ice sheet. </w:t>
      </w:r>
      <w:r w:rsidRPr="003B1D27">
        <w:rPr>
          <w:rFonts w:ascii="Calibri" w:hAnsi="Calibri"/>
          <w:i/>
          <w:iCs/>
          <w:noProof/>
          <w:lang w:val="en-US"/>
        </w:rPr>
        <w:t>Nature Geoscience</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(5), 360–365. https://doi.org/10.1038/ngeo2920</w:t>
      </w:r>
    </w:p>
    <w:p w14:paraId="087C0C6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3B1D27">
        <w:rPr>
          <w:rFonts w:ascii="Calibri" w:hAnsi="Calibri"/>
          <w:i/>
          <w:iCs/>
          <w:noProof/>
          <w:lang w:val="en-US"/>
        </w:rPr>
        <w:t>Baltica</w:t>
      </w:r>
      <w:r w:rsidRPr="003B1D27">
        <w:rPr>
          <w:rFonts w:ascii="Calibri" w:hAnsi="Calibri"/>
          <w:noProof/>
          <w:lang w:val="en-US"/>
        </w:rPr>
        <w:t xml:space="preserve">, </w:t>
      </w:r>
      <w:r w:rsidRPr="003B1D27">
        <w:rPr>
          <w:rFonts w:ascii="Calibri" w:hAnsi="Calibri"/>
          <w:i/>
          <w:iCs/>
          <w:noProof/>
          <w:lang w:val="en-US"/>
        </w:rPr>
        <w:t>30</w:t>
      </w:r>
      <w:r w:rsidRPr="003B1D27">
        <w:rPr>
          <w:rFonts w:ascii="Calibri" w:hAnsi="Calibri"/>
          <w:noProof/>
          <w:lang w:val="en-US"/>
        </w:rPr>
        <w:t>(2), 63–73. https://doi.org/10.5200/baltica.2017.30.08</w:t>
      </w:r>
    </w:p>
    <w:p w14:paraId="19F38D1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Nemergut, D. R., Schmidt, S. K., Fukami, T., O’Neill, S. P., Bilinski, T. M., Stanish, L. F., … Ferrenberg, S. (2013). Patterns and Processes of Microbial Community Assembly. </w:t>
      </w:r>
      <w:r w:rsidRPr="003B1D27">
        <w:rPr>
          <w:rFonts w:ascii="Calibri" w:hAnsi="Calibri"/>
          <w:i/>
          <w:iCs/>
          <w:noProof/>
          <w:lang w:val="en-US"/>
        </w:rPr>
        <w:t>Microbiology and Molecular Biology Reviews</w:t>
      </w:r>
      <w:r w:rsidRPr="003B1D27">
        <w:rPr>
          <w:rFonts w:ascii="Calibri" w:hAnsi="Calibri"/>
          <w:noProof/>
          <w:lang w:val="en-US"/>
        </w:rPr>
        <w:t xml:space="preserve">, </w:t>
      </w:r>
      <w:r w:rsidRPr="003B1D27">
        <w:rPr>
          <w:rFonts w:ascii="Calibri" w:hAnsi="Calibri"/>
          <w:i/>
          <w:iCs/>
          <w:noProof/>
          <w:lang w:val="en-US"/>
        </w:rPr>
        <w:t>77</w:t>
      </w:r>
      <w:r w:rsidRPr="003B1D27">
        <w:rPr>
          <w:rFonts w:ascii="Calibri" w:hAnsi="Calibri"/>
          <w:noProof/>
          <w:lang w:val="en-US"/>
        </w:rPr>
        <w:t>(3), 342–356. https://doi.org/10.1128/mmbr.00051-12</w:t>
      </w:r>
    </w:p>
    <w:p w14:paraId="2F78EA3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Nemergut, Diana R., Costello, E. K., Hamady, M., Lozupone, C., Jiang, L.</w:t>
      </w:r>
      <w:r w:rsidRPr="003B1D27">
        <w:rPr>
          <w:rFonts w:ascii="Calibri" w:hAnsi="Calibri"/>
          <w:noProof/>
          <w:lang w:val="en-US"/>
        </w:rPr>
        <w:lastRenderedPageBreak/>
        <w:t xml:space="preserve">, Schmidt, S. K., … Knight, R. (2011). Global patterns in the biogeography of bacterial taxa.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(1), 135–144. https://doi.org/10.1111/j.1462-2920.2010.02315.x</w:t>
      </w:r>
    </w:p>
    <w:p w14:paraId="4CBD728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Nicholes, M. J., Williamson, C. J., Tranter, M., Holland, A., Poniecka, E., Yallop, M. L., … Stibal, M. (2019). Bacterial dynamics in supraglacial habitats of the Greenland ice sheet.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(JUL). https://doi.org/10.3389/fmicb.2019.01366</w:t>
      </w:r>
    </w:p>
    <w:p w14:paraId="1ADE9FC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Ning, D., Deng, Y., Tiedje, J. M., &amp; Zhou, J. (2019). A general framework for quantitatively assessing ecological stochasticity.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116</w:t>
      </w:r>
      <w:r w:rsidRPr="003B1D27">
        <w:rPr>
          <w:rFonts w:ascii="Calibri" w:hAnsi="Calibri"/>
          <w:noProof/>
          <w:lang w:val="en-US"/>
        </w:rPr>
        <w:t>(34), 16892–16898. https://doi.org/10.1073/pnas.1904623116</w:t>
      </w:r>
    </w:p>
    <w:p w14:paraId="69A336E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Nixon, S. L., Telling, J. P., Wadham, J. L., &amp; Cockell, C. S. (2017). Viable cold-tolerant iron-reducing microorganisms in geographically diverse subglacial environments. </w:t>
      </w:r>
      <w:r w:rsidRPr="003B1D27">
        <w:rPr>
          <w:rFonts w:ascii="Calibri" w:hAnsi="Calibri"/>
          <w:i/>
          <w:iCs/>
          <w:noProof/>
          <w:lang w:val="en-US"/>
        </w:rPr>
        <w:t>Biogeosciences</w:t>
      </w:r>
      <w:r w:rsidRPr="003B1D27">
        <w:rPr>
          <w:rFonts w:ascii="Calibri" w:hAnsi="Calibri"/>
          <w:noProof/>
          <w:lang w:val="en-US"/>
        </w:rPr>
        <w:t xml:space="preserve">, </w:t>
      </w:r>
      <w:r w:rsidRPr="003B1D27">
        <w:rPr>
          <w:rFonts w:ascii="Calibri" w:hAnsi="Calibri"/>
          <w:i/>
          <w:iCs/>
          <w:noProof/>
          <w:lang w:val="en-US"/>
        </w:rPr>
        <w:t>14</w:t>
      </w:r>
      <w:r w:rsidRPr="003B1D27">
        <w:rPr>
          <w:rFonts w:ascii="Calibri" w:hAnsi="Calibri"/>
          <w:noProof/>
          <w:lang w:val="en-US"/>
        </w:rPr>
        <w:t>(6), 1445–1455. https://doi.org/10.5194/bg-14-1445-2017</w:t>
      </w:r>
    </w:p>
    <w:p w14:paraId="357E37E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Nocker, A., Cheung, C. Y., &amp; Camper, A. K. (2006). Comparison of propidium monoazide with ethidium monoazide for differentiation of live vs. dead bacteria by selective removal of DNA from dead cells. </w:t>
      </w:r>
      <w:r w:rsidRPr="003B1D27">
        <w:rPr>
          <w:rFonts w:ascii="Calibri" w:hAnsi="Calibri"/>
          <w:i/>
          <w:iCs/>
          <w:noProof/>
          <w:lang w:val="en-US"/>
        </w:rPr>
        <w:t>Journal of Microbiological Methods</w:t>
      </w:r>
      <w:r w:rsidRPr="003B1D27">
        <w:rPr>
          <w:rFonts w:ascii="Calibri" w:hAnsi="Calibri"/>
          <w:noProof/>
          <w:lang w:val="en-US"/>
        </w:rPr>
        <w:t xml:space="preserve">, </w:t>
      </w:r>
      <w:r w:rsidRPr="003B1D27">
        <w:rPr>
          <w:rFonts w:ascii="Calibri" w:hAnsi="Calibri"/>
          <w:i/>
          <w:iCs/>
          <w:noProof/>
          <w:lang w:val="en-US"/>
        </w:rPr>
        <w:t>67</w:t>
      </w:r>
      <w:r w:rsidRPr="003B1D27">
        <w:rPr>
          <w:rFonts w:ascii="Calibri" w:hAnsi="Calibri"/>
          <w:noProof/>
          <w:lang w:val="en-US"/>
        </w:rPr>
        <w:t>(2), 310–320. https://doi.org/10.1016/j.mimet.2006.04.015</w:t>
      </w:r>
    </w:p>
    <w:p w14:paraId="46344A2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Orphan, V. J., House, C. H., Hinrichs, K., Mckeegan, K. D., &amp; Delong, E. F. (2016). </w:t>
      </w:r>
      <w:r w:rsidRPr="003B1D27">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3B1D27">
        <w:rPr>
          <w:rFonts w:ascii="Calibri" w:hAnsi="Calibri"/>
          <w:noProof/>
          <w:lang w:val="en-US"/>
        </w:rPr>
        <w:t xml:space="preserve">. </w:t>
      </w:r>
      <w:r w:rsidRPr="003B1D27">
        <w:rPr>
          <w:rFonts w:ascii="Calibri" w:hAnsi="Calibri"/>
          <w:i/>
          <w:iCs/>
          <w:noProof/>
          <w:lang w:val="en-US"/>
        </w:rPr>
        <w:t>293</w:t>
      </w:r>
      <w:r w:rsidRPr="003B1D27">
        <w:rPr>
          <w:rFonts w:ascii="Calibri" w:hAnsi="Calibri"/>
          <w:noProof/>
          <w:lang w:val="en-US"/>
        </w:rPr>
        <w:t>(5529), 484–487.</w:t>
      </w:r>
    </w:p>
    <w:p w14:paraId="5F0E7A5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3B1D27">
        <w:rPr>
          <w:rFonts w:ascii="Calibri" w:hAnsi="Calibri"/>
          <w:i/>
          <w:iCs/>
          <w:noProof/>
          <w:lang w:val="en-US"/>
        </w:rPr>
        <w:t>BioRXiv</w:t>
      </w:r>
      <w:r w:rsidRPr="003B1D27">
        <w:rPr>
          <w:rFonts w:ascii="Calibri" w:hAnsi="Calibri"/>
          <w:noProof/>
          <w:lang w:val="en-US"/>
        </w:rPr>
        <w:t xml:space="preserve">, </w:t>
      </w:r>
      <w:r w:rsidRPr="003B1D27">
        <w:rPr>
          <w:rFonts w:ascii="Calibri" w:hAnsi="Calibri"/>
          <w:i/>
          <w:iCs/>
          <w:noProof/>
          <w:lang w:val="en-US"/>
        </w:rPr>
        <w:t>21</w:t>
      </w:r>
      <w:r w:rsidRPr="003B1D27">
        <w:rPr>
          <w:rFonts w:ascii="Calibri" w:hAnsi="Calibri"/>
          <w:noProof/>
          <w:lang w:val="en-US"/>
        </w:rPr>
        <w:t>(1), 1–9. https://doi.org/10.1155/2010/706872</w:t>
      </w:r>
    </w:p>
    <w:p w14:paraId="497814D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3B1D27">
        <w:rPr>
          <w:rFonts w:ascii="Calibri" w:hAnsi="Calibri"/>
          <w:i/>
          <w:iCs/>
          <w:noProof/>
          <w:lang w:val="en-US"/>
        </w:rPr>
        <w:t>Scientific Reports</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(1), 1–9. https://doi.org/10.1038/s41598-019-48873-z</w:t>
      </w:r>
    </w:p>
    <w:p w14:paraId="1EC4C05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Pan, Y., &amp; Breidt, F. (2007). Enumeration of viable Listeria monocytogenes cells by real-time PCR with propidium monoazide and ethidium monoazide in the presence of dead cells.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73</w:t>
      </w:r>
      <w:r w:rsidRPr="003B1D27">
        <w:rPr>
          <w:rFonts w:ascii="Calibri" w:hAnsi="Calibri"/>
          <w:noProof/>
          <w:lang w:val="en-US"/>
        </w:rPr>
        <w:t>(24), 8028–8031. https://doi.org/10.1128/AEM.01198-07</w:t>
      </w:r>
    </w:p>
    <w:p w14:paraId="7D13BEF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Pedrs-Ali, C. (2012). The rare bacterial biosphere. </w:t>
      </w:r>
      <w:r w:rsidRPr="003B1D27">
        <w:rPr>
          <w:rFonts w:ascii="Calibri" w:hAnsi="Calibri"/>
          <w:i/>
          <w:iCs/>
          <w:noProof/>
          <w:lang w:val="en-US"/>
        </w:rPr>
        <w:t>Annual Review of Marine Science</w:t>
      </w:r>
      <w:r w:rsidRPr="003B1D27">
        <w:rPr>
          <w:rFonts w:ascii="Calibri" w:hAnsi="Calibri"/>
          <w:noProof/>
          <w:lang w:val="en-US"/>
        </w:rPr>
        <w:t xml:space="preserve">, </w:t>
      </w:r>
      <w:r w:rsidRPr="003B1D27">
        <w:rPr>
          <w:rFonts w:ascii="Calibri" w:hAnsi="Calibri"/>
          <w:i/>
          <w:iCs/>
          <w:noProof/>
          <w:lang w:val="en-US"/>
        </w:rPr>
        <w:t>4</w:t>
      </w:r>
      <w:r w:rsidRPr="003B1D27">
        <w:rPr>
          <w:rFonts w:ascii="Calibri" w:hAnsi="Calibri"/>
          <w:noProof/>
          <w:lang w:val="en-US"/>
        </w:rPr>
        <w:t>, 449–466. https://doi.org/10.1146/annurev-marine-120710-100948</w:t>
      </w:r>
    </w:p>
    <w:p w14:paraId="79910E9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(MAR), 1–14. https://doi.org/10.3389/fmicb.2019.00557</w:t>
      </w:r>
    </w:p>
    <w:p w14:paraId="4CEAD95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(77), 1–9. https://doi.org/10.1017/aog.2018.16</w:t>
      </w:r>
    </w:p>
    <w:p w14:paraId="68A0572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Pittino, F., Seeger, M., Azzoni, R., Ambrosini, R., &amp; Franzetti, A. (2021). Geographical variability of bacterial communities of cryoconite holes of Andean glaciers. </w:t>
      </w:r>
      <w:r w:rsidRPr="003B1D27">
        <w:rPr>
          <w:rFonts w:ascii="Calibri" w:hAnsi="Calibri"/>
          <w:i/>
          <w:iCs/>
          <w:noProof/>
          <w:lang w:val="en-US"/>
        </w:rPr>
        <w:t>PREPRINT</w:t>
      </w:r>
      <w:r w:rsidRPr="003B1D27">
        <w:rPr>
          <w:rFonts w:ascii="Calibri" w:hAnsi="Calibri"/>
          <w:noProof/>
          <w:lang w:val="en-US"/>
        </w:rPr>
        <w:t>.</w:t>
      </w:r>
    </w:p>
    <w:p w14:paraId="6A3DA6F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Pittino, F., Zordan, S., Azzoni, R. S., &amp; Diolaiuti, G. (2021). Diel transcriptional pattern contribu</w:t>
      </w:r>
      <w:r w:rsidRPr="003B1D27">
        <w:rPr>
          <w:rFonts w:ascii="Calibri" w:hAnsi="Calibri"/>
          <w:noProof/>
          <w:lang w:val="en-US"/>
        </w:rPr>
        <w:lastRenderedPageBreak/>
        <w:t xml:space="preserve">tes to functional and taxonomic diversity in supraglacial microbial communities. </w:t>
      </w:r>
      <w:r w:rsidRPr="003B1D27">
        <w:rPr>
          <w:rFonts w:ascii="Calibri" w:hAnsi="Calibri"/>
          <w:i/>
          <w:iCs/>
          <w:noProof/>
          <w:lang w:val="en-US"/>
        </w:rPr>
        <w:t>PREPRINT</w:t>
      </w:r>
      <w:r w:rsidRPr="003B1D27">
        <w:rPr>
          <w:rFonts w:ascii="Calibri" w:hAnsi="Calibri"/>
          <w:noProof/>
          <w:lang w:val="en-US"/>
        </w:rPr>
        <w:t>.</w:t>
      </w:r>
    </w:p>
    <w:p w14:paraId="5A3AA24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Podgomy, I. A., &amp; Grenfell, T. C. (1996). Absorption of solar energy in a cryoconite hole. </w:t>
      </w:r>
      <w:r w:rsidRPr="003B1D27">
        <w:rPr>
          <w:rFonts w:ascii="Calibri" w:hAnsi="Calibri"/>
          <w:i/>
          <w:iCs/>
          <w:noProof/>
          <w:lang w:val="en-US"/>
        </w:rPr>
        <w:t>Geophysical Research Letters</w:t>
      </w:r>
      <w:r w:rsidRPr="003B1D27">
        <w:rPr>
          <w:rFonts w:ascii="Calibri" w:hAnsi="Calibri"/>
          <w:noProof/>
          <w:lang w:val="en-US"/>
        </w:rPr>
        <w:t xml:space="preserve">, </w:t>
      </w:r>
      <w:r w:rsidRPr="003B1D27">
        <w:rPr>
          <w:rFonts w:ascii="Calibri" w:hAnsi="Calibri"/>
          <w:i/>
          <w:iCs/>
          <w:noProof/>
          <w:lang w:val="en-US"/>
        </w:rPr>
        <w:t>23</w:t>
      </w:r>
      <w:r w:rsidRPr="003B1D27">
        <w:rPr>
          <w:rFonts w:ascii="Calibri" w:hAnsi="Calibri"/>
          <w:noProof/>
          <w:lang w:val="en-US"/>
        </w:rPr>
        <w:t>(18), 2465–2468.</w:t>
      </w:r>
    </w:p>
    <w:p w14:paraId="16713EA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Poniecka, E. A., Bagshaw, E. A., Sass, H., Segar, A., Webster, G., Williamson, C., … Tranter, M. (2020). Physiological Capabilities of Cryoconite Hole Microorganisms.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(July), 1–14. https://doi.org/10.3389/fmicb.2020.01783</w:t>
      </w:r>
    </w:p>
    <w:p w14:paraId="117CC4D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Ponisio, L. C., Valdovinos, F. S., Allhoff, K. T., Gaiarsa, M. P., Barner, A., Guimarães, P. R., … Gillespie, R. (2019). A network perspective for community assembly. </w:t>
      </w:r>
      <w:r w:rsidRPr="003B1D27">
        <w:rPr>
          <w:rFonts w:ascii="Calibri" w:hAnsi="Calibri"/>
          <w:i/>
          <w:iCs/>
          <w:noProof/>
          <w:lang w:val="en-US"/>
        </w:rPr>
        <w:t>Frontiers in Ecology and Evolution</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(APR). https://doi.org/10.3389/fevo.2019.00103</w:t>
      </w:r>
    </w:p>
    <w:p w14:paraId="7A9731F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36</w:t>
      </w:r>
      <w:r w:rsidRPr="003B1D27">
        <w:rPr>
          <w:rFonts w:ascii="Calibri" w:hAnsi="Calibri"/>
          <w:noProof/>
          <w:lang w:val="en-US"/>
        </w:rPr>
        <w:t>(1), 84–91. https://doi.org/10.1657/1523-0430(2004)036[0084:TBABOC]2.0.CO;2</w:t>
      </w:r>
    </w:p>
    <w:p w14:paraId="156562E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Pugh, P. J. A., &amp; McInnes, S. J. (1998). The origin of Arctic terrestrial and freshwater tardigrades.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19</w:t>
      </w:r>
      <w:r w:rsidRPr="003B1D27">
        <w:rPr>
          <w:rFonts w:ascii="Calibri" w:hAnsi="Calibri"/>
          <w:noProof/>
          <w:lang w:val="en-US"/>
        </w:rPr>
        <w:t>(3), 177–182. https://doi.org/10.1007/s003000050232</w:t>
      </w:r>
    </w:p>
    <w:p w14:paraId="6D8FB6A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Raghukumar, C., Raghukumar, S., Sheelu, G., Gupta, S. M., Nagender Nath, B., &amp; Rao, B. R. (2004). Buried in time: Culturable fungi in a deep-sea sediment core from the Chagos Trench, Indian Ocean. </w:t>
      </w:r>
      <w:r w:rsidRPr="003B1D27">
        <w:rPr>
          <w:rFonts w:ascii="Calibri" w:hAnsi="Calibri"/>
          <w:i/>
          <w:iCs/>
          <w:noProof/>
          <w:lang w:val="en-US"/>
        </w:rPr>
        <w:t>Deep-Sea Research Part I: Oceanographic Research Papers</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(11), 1759–1768. https://doi.org/10.1016/j.dsr.2004.08.002</w:t>
      </w:r>
    </w:p>
    <w:p w14:paraId="3D5EAE6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3B1D27">
        <w:rPr>
          <w:rFonts w:ascii="Calibri" w:hAnsi="Calibri"/>
          <w:i/>
          <w:iCs/>
          <w:noProof/>
          <w:lang w:val="en-US"/>
        </w:rPr>
        <w:t>ISME Journal</w:t>
      </w:r>
      <w:r w:rsidRPr="003B1D27">
        <w:rPr>
          <w:rFonts w:ascii="Calibri" w:hAnsi="Calibri"/>
          <w:noProof/>
          <w:lang w:val="en-US"/>
        </w:rPr>
        <w:t>, 2851–2861. https://doi.org/10.1038/s41396-020-00749-1</w:t>
      </w:r>
    </w:p>
    <w:p w14:paraId="7455BD4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35</w:t>
      </w:r>
      <w:r w:rsidRPr="003B1D27">
        <w:rPr>
          <w:rFonts w:ascii="Calibri" w:hAnsi="Calibri"/>
          <w:noProof/>
          <w:lang w:val="en-US"/>
        </w:rPr>
        <w:t>(6), 899–908. https://doi.org/10.1007/s00300-011-1135-6</w:t>
      </w:r>
    </w:p>
    <w:p w14:paraId="184BED9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3B1D27">
        <w:rPr>
          <w:rFonts w:ascii="Calibri" w:hAnsi="Calibri"/>
          <w:i/>
          <w:iCs/>
          <w:noProof/>
          <w:lang w:val="en-US"/>
        </w:rPr>
        <w:t>Phycologia</w:t>
      </w:r>
      <w:r w:rsidRPr="003B1D27">
        <w:rPr>
          <w:rFonts w:ascii="Calibri" w:hAnsi="Calibri"/>
          <w:noProof/>
          <w:lang w:val="en-US"/>
        </w:rPr>
        <w:t xml:space="preserve">, </w:t>
      </w:r>
      <w:r w:rsidRPr="003B1D27">
        <w:rPr>
          <w:rFonts w:ascii="Calibri" w:hAnsi="Calibri"/>
          <w:i/>
          <w:iCs/>
          <w:noProof/>
          <w:lang w:val="en-US"/>
        </w:rPr>
        <w:t>48</w:t>
      </w:r>
      <w:r w:rsidRPr="003B1D27">
        <w:rPr>
          <w:rFonts w:ascii="Calibri" w:hAnsi="Calibri"/>
          <w:noProof/>
          <w:lang w:val="en-US"/>
        </w:rPr>
        <w:t>(4), 302–312. https://doi.org/10.2216/08-13.1</w:t>
      </w:r>
    </w:p>
    <w:p w14:paraId="33E5AF5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Renberg, I., &amp; Nilsson, M. (1992). Dormant bacteria in lake sediments as palaeoecological indicators. </w:t>
      </w:r>
      <w:r w:rsidRPr="003B1D27">
        <w:rPr>
          <w:rFonts w:ascii="Calibri" w:hAnsi="Calibri"/>
          <w:i/>
          <w:iCs/>
          <w:noProof/>
          <w:lang w:val="en-US"/>
        </w:rPr>
        <w:t>Journal of Paleolimnology</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(2), 127–135. https://doi.org/10.1007/BF00196867</w:t>
      </w:r>
    </w:p>
    <w:p w14:paraId="0D836F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Rengefors, K., Karlsson, I., &amp; Hansson, L. (1998). Algal cyst dormancy: a temporal escape from herbivory. </w:t>
      </w:r>
      <w:r w:rsidRPr="003B1D27">
        <w:rPr>
          <w:rFonts w:ascii="Calibri" w:hAnsi="Calibri"/>
          <w:i/>
          <w:iCs/>
          <w:noProof/>
          <w:lang w:val="en-US"/>
        </w:rPr>
        <w:t>Proceedings of the Royal Society B: Biological SciencesThe Royal Society</w:t>
      </w:r>
      <w:r w:rsidRPr="003B1D27">
        <w:rPr>
          <w:rFonts w:ascii="Calibri" w:hAnsi="Calibri"/>
          <w:noProof/>
          <w:lang w:val="en-US"/>
        </w:rPr>
        <w:t xml:space="preserve">, </w:t>
      </w:r>
      <w:r w:rsidRPr="003B1D27">
        <w:rPr>
          <w:rFonts w:ascii="Calibri" w:hAnsi="Calibri"/>
          <w:i/>
          <w:iCs/>
          <w:noProof/>
          <w:lang w:val="en-US"/>
        </w:rPr>
        <w:t>265</w:t>
      </w:r>
      <w:r w:rsidRPr="003B1D27">
        <w:rPr>
          <w:rFonts w:ascii="Calibri" w:hAnsi="Calibri"/>
          <w:noProof/>
          <w:lang w:val="en-US"/>
        </w:rPr>
        <w:t>(April), 1353–1358. Retrieved from papers2://publication/uuid/1538E2B2-8CD1-497E-82A4-56397C1D4F5F</w:t>
      </w:r>
    </w:p>
    <w:p w14:paraId="065A2AE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Rittershaus, E. S. C., Baek, S. H., &amp; Sassetti, C. M. (2013). The normalcy of dormancy: Common themes in microbial quiescence. </w:t>
      </w:r>
      <w:r w:rsidRPr="003B1D27">
        <w:rPr>
          <w:rFonts w:ascii="Calibri" w:hAnsi="Calibri"/>
          <w:i/>
          <w:iCs/>
          <w:noProof/>
          <w:lang w:val="en-US"/>
        </w:rPr>
        <w:t>Cell Host and Microbe</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(6), 643–651. https://doi.org/10.1016/j.chom.2013.05.012</w:t>
      </w:r>
    </w:p>
    <w:p w14:paraId="4C2C440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Roguet, A., Laigle, G. S., Therial, C., Bressy, A., Soulignac, F., Catherine, A., … Lucas, F. S. (2015). Neutral community model explains the bacterial community assembly in freshwater lakes.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91</w:t>
      </w:r>
      <w:r w:rsidRPr="003B1D27">
        <w:rPr>
          <w:rFonts w:ascii="Calibri" w:hAnsi="Calibri"/>
          <w:noProof/>
          <w:lang w:val="en-US"/>
        </w:rPr>
        <w:t>(11), 1–11. https://doi.org/10.1093/femsec/fiv125</w:t>
      </w:r>
    </w:p>
    <w:p w14:paraId="593B445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Rominger, A. J., Goodman, K. R., Lim, J. Y., Armstrong, E. E., Becking, L. E., Bennett, G. M., … Gillespie, R. G. (2016). Community assembly on isolated islands: ma</w:t>
      </w:r>
      <w:r w:rsidRPr="003B1D27">
        <w:rPr>
          <w:rFonts w:ascii="Calibri" w:hAnsi="Calibri"/>
          <w:noProof/>
          <w:lang w:val="en-US"/>
        </w:rPr>
        <w:lastRenderedPageBreak/>
        <w:t xml:space="preserve">croecology meets evolution. </w:t>
      </w:r>
      <w:r w:rsidRPr="003B1D27">
        <w:rPr>
          <w:rFonts w:ascii="Calibri" w:hAnsi="Calibri"/>
          <w:i/>
          <w:iCs/>
          <w:noProof/>
          <w:lang w:val="en-US"/>
        </w:rPr>
        <w:t>Global Ecology and Biogeography</w:t>
      </w:r>
      <w:r w:rsidRPr="003B1D27">
        <w:rPr>
          <w:rFonts w:ascii="Calibri" w:hAnsi="Calibri"/>
          <w:noProof/>
          <w:lang w:val="en-US"/>
        </w:rPr>
        <w:t xml:space="preserve">, </w:t>
      </w:r>
      <w:r w:rsidRPr="003B1D27">
        <w:rPr>
          <w:rFonts w:ascii="Calibri" w:hAnsi="Calibri"/>
          <w:i/>
          <w:iCs/>
          <w:noProof/>
          <w:lang w:val="en-US"/>
        </w:rPr>
        <w:t>25</w:t>
      </w:r>
      <w:r w:rsidRPr="003B1D27">
        <w:rPr>
          <w:rFonts w:ascii="Calibri" w:hAnsi="Calibri"/>
          <w:noProof/>
          <w:lang w:val="en-US"/>
        </w:rPr>
        <w:t>(7), 769–780. https://doi.org/10.1111/geb.12341</w:t>
      </w:r>
    </w:p>
    <w:p w14:paraId="51B8CDF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Rosenfeld, J. S., &amp; Mall, M. (2002). Functional redundancy in ecology and conseration. </w:t>
      </w:r>
      <w:r w:rsidRPr="003B1D27">
        <w:rPr>
          <w:rFonts w:ascii="Calibri" w:hAnsi="Calibri"/>
          <w:i/>
          <w:iCs/>
          <w:noProof/>
          <w:lang w:val="en-US"/>
        </w:rPr>
        <w:t>Fisheries Research</w:t>
      </w:r>
      <w:r w:rsidRPr="003B1D27">
        <w:rPr>
          <w:rFonts w:ascii="Calibri" w:hAnsi="Calibri"/>
          <w:noProof/>
          <w:lang w:val="en-US"/>
        </w:rPr>
        <w:t xml:space="preserve">, </w:t>
      </w:r>
      <w:r w:rsidRPr="003B1D27">
        <w:rPr>
          <w:rFonts w:ascii="Calibri" w:hAnsi="Calibri"/>
          <w:i/>
          <w:iCs/>
          <w:noProof/>
          <w:lang w:val="en-US"/>
        </w:rPr>
        <w:t>1</w:t>
      </w:r>
      <w:r w:rsidRPr="003B1D27">
        <w:rPr>
          <w:rFonts w:ascii="Calibri" w:hAnsi="Calibri"/>
          <w:noProof/>
          <w:lang w:val="en-US"/>
        </w:rPr>
        <w:t>(Walker 1995).</w:t>
      </w:r>
    </w:p>
    <w:p w14:paraId="39C23DD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Rosindell, J., Hubbell, S. P., &amp; Etienne, R. S. (2011). The Unified Neutral Theory of Biodiversity and Biogeography at Age Ten. </w:t>
      </w:r>
      <w:r w:rsidRPr="003B1D27">
        <w:rPr>
          <w:rFonts w:ascii="Calibri" w:hAnsi="Calibri"/>
          <w:i/>
          <w:iCs/>
          <w:noProof/>
          <w:lang w:val="en-US"/>
        </w:rPr>
        <w:t>Trends in Ecology and Evolution</w:t>
      </w:r>
      <w:r w:rsidRPr="003B1D27">
        <w:rPr>
          <w:rFonts w:ascii="Calibri" w:hAnsi="Calibri"/>
          <w:noProof/>
          <w:lang w:val="en-US"/>
        </w:rPr>
        <w:t xml:space="preserve">, </w:t>
      </w:r>
      <w:r w:rsidRPr="003B1D27">
        <w:rPr>
          <w:rFonts w:ascii="Calibri" w:hAnsi="Calibri"/>
          <w:i/>
          <w:iCs/>
          <w:noProof/>
          <w:lang w:val="en-US"/>
        </w:rPr>
        <w:t>26</w:t>
      </w:r>
      <w:r w:rsidRPr="003B1D27">
        <w:rPr>
          <w:rFonts w:ascii="Calibri" w:hAnsi="Calibri"/>
          <w:noProof/>
          <w:lang w:val="en-US"/>
        </w:rPr>
        <w:t>(7), 340–348. https://doi.org/10.1016/j.tree.2011.03.024</w:t>
      </w:r>
    </w:p>
    <w:p w14:paraId="6BCB5B6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Samui, G., Antony, R., &amp; Thamban, M. (2018). Chemical characteristics of hydrologically distinct cryoconite holes in coastal Antarctica.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(77), 69–76. https://doi.org/10.1017/aog.2018.30</w:t>
      </w:r>
    </w:p>
    <w:p w14:paraId="737DCF9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Samui, G., Antony, R., &amp; Thamban, M. (2020). Fate of Dissolved Organic Carbon in Antarctic Surface Environments During Summer.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125</w:t>
      </w:r>
      <w:r w:rsidRPr="003B1D27">
        <w:rPr>
          <w:rFonts w:ascii="Calibri" w:hAnsi="Calibri"/>
          <w:noProof/>
          <w:lang w:val="en-US"/>
        </w:rPr>
        <w:t>(12), 1–14. https://doi.org/10.1029/2020jg005958</w:t>
      </w:r>
    </w:p>
    <w:p w14:paraId="3C91999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Sanyal, A., Antony, R., Samui, G., &amp; Thamban, M. (2018). Microbial communities and their potential for degradation of dissolved organic carbon in cryoconite hole environments of Himalaya and Antarctica. </w:t>
      </w:r>
      <w:r w:rsidRPr="003B1D27">
        <w:rPr>
          <w:rFonts w:ascii="Calibri" w:hAnsi="Calibri"/>
          <w:i/>
          <w:iCs/>
          <w:noProof/>
          <w:lang w:val="en-US"/>
        </w:rPr>
        <w:t>Microbiological Research</w:t>
      </w:r>
      <w:r w:rsidRPr="003B1D27">
        <w:rPr>
          <w:rFonts w:ascii="Calibri" w:hAnsi="Calibri"/>
          <w:noProof/>
          <w:lang w:val="en-US"/>
        </w:rPr>
        <w:t xml:space="preserve">, </w:t>
      </w:r>
      <w:r w:rsidRPr="003B1D27">
        <w:rPr>
          <w:rFonts w:ascii="Calibri" w:hAnsi="Calibri"/>
          <w:i/>
          <w:iCs/>
          <w:noProof/>
          <w:lang w:val="en-US"/>
        </w:rPr>
        <w:t>208</w:t>
      </w:r>
      <w:r w:rsidRPr="003B1D27">
        <w:rPr>
          <w:rFonts w:ascii="Calibri" w:hAnsi="Calibri"/>
          <w:noProof/>
          <w:lang w:val="en-US"/>
        </w:rPr>
        <w:t>(January), 32–42. https://doi.org/10.1016/j.micres.2018.01.004</w:t>
      </w:r>
    </w:p>
    <w:p w14:paraId="38BEFA1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Säwström, C., Granéli, W., Laybourn-Parry, J., &amp; Anesio, A. M. (2007). High viral infection rates in Antarctic and Arctic bacterioplankton.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(1), 250–255. https://doi.org/10.1111/j.1462-2920.2006.01135.x</w:t>
      </w:r>
    </w:p>
    <w:p w14:paraId="118C5CC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25</w:t>
      </w:r>
      <w:r w:rsidRPr="003B1D27">
        <w:rPr>
          <w:rFonts w:ascii="Calibri" w:hAnsi="Calibri"/>
          <w:noProof/>
          <w:lang w:val="en-US"/>
        </w:rPr>
        <w:t>(8), 591–596. https://doi.org/10.1007/s00300-002-0388-5</w:t>
      </w:r>
    </w:p>
    <w:p w14:paraId="50D123A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(APR), 1–13. https://doi.org/10.3389/fmicb.2015.00399</w:t>
      </w:r>
    </w:p>
    <w:p w14:paraId="0250945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Schulze-Makuch, D., &amp; Grinspoon, D. H. (2005). Biologically enhanced energy and carbon cycling on Titan? </w:t>
      </w:r>
      <w:r w:rsidRPr="003B1D27">
        <w:rPr>
          <w:rFonts w:ascii="Calibri" w:hAnsi="Calibri"/>
          <w:i/>
          <w:iCs/>
          <w:noProof/>
          <w:lang w:val="en-US"/>
        </w:rPr>
        <w:t>Astrobiology</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(4), 560–567. https://doi.org/10.1089/ast.2005.5.560</w:t>
      </w:r>
    </w:p>
    <w:p w14:paraId="6857473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16</w:t>
      </w:r>
      <w:r w:rsidRPr="003B1D27">
        <w:rPr>
          <w:rFonts w:ascii="Calibri" w:hAnsi="Calibri"/>
          <w:noProof/>
          <w:lang w:val="en-US"/>
        </w:rPr>
        <w:t>(10), 3250–3262. https://doi.org/10.1111/1462-2920.12543</w:t>
      </w:r>
    </w:p>
    <w:p w14:paraId="7754B82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Segawa, T., Takeuchi, N., Mori, H., Rathnayake, R. M. L. D., Li, Z., Akiyoshi, A., … Ishii, S. (2020). Redox stratification within cryoconite granules influences the nitrogen cycle on glaciers.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96</w:t>
      </w:r>
      <w:r w:rsidRPr="003B1D27">
        <w:rPr>
          <w:rFonts w:ascii="Calibri" w:hAnsi="Calibri"/>
          <w:noProof/>
          <w:lang w:val="en-US"/>
        </w:rPr>
        <w:t>(11), 1–13. https://doi.org/10.1093/femsec/fiaa199</w:t>
      </w:r>
    </w:p>
    <w:p w14:paraId="08292AC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Segawa, T., Yonezawa, T., Edwards, A., Akiyoshi, A., Tanaka, S., Uetake, J., … Takeuchi, N. (2017). Biogeography of cryoconite forming cyanobacteria on polar and Asian glaciers. </w:t>
      </w:r>
      <w:r w:rsidRPr="003B1D27">
        <w:rPr>
          <w:rFonts w:ascii="Calibri" w:hAnsi="Calibri"/>
          <w:i/>
          <w:iCs/>
          <w:noProof/>
          <w:lang w:val="en-US"/>
        </w:rPr>
        <w:t>Journal of Biogeography</w:t>
      </w:r>
      <w:r w:rsidRPr="003B1D27">
        <w:rPr>
          <w:rFonts w:ascii="Calibri" w:hAnsi="Calibri"/>
          <w:noProof/>
          <w:lang w:val="en-US"/>
        </w:rPr>
        <w:t xml:space="preserve">, </w:t>
      </w:r>
      <w:r w:rsidRPr="003B1D27">
        <w:rPr>
          <w:rFonts w:ascii="Calibri" w:hAnsi="Calibri"/>
          <w:i/>
          <w:iCs/>
          <w:noProof/>
          <w:lang w:val="en-US"/>
        </w:rPr>
        <w:t>44</w:t>
      </w:r>
      <w:r w:rsidRPr="003B1D27">
        <w:rPr>
          <w:rFonts w:ascii="Calibri" w:hAnsi="Calibri"/>
          <w:noProof/>
          <w:lang w:val="en-US"/>
        </w:rPr>
        <w:t>(12), 2849–2861. https://doi.org/10.1111/jbi.13089</w:t>
      </w:r>
    </w:p>
    <w:p w14:paraId="2E5AC4C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Sehnal, L. (2015). Cryoconite holes on frozen lakes as source of interesting extremophilic and extremotolerant organisms. </w:t>
      </w:r>
      <w:r w:rsidRPr="003B1D27">
        <w:rPr>
          <w:rFonts w:ascii="Calibri" w:hAnsi="Calibri"/>
          <w:i/>
          <w:iCs/>
          <w:noProof/>
          <w:lang w:val="en-US"/>
        </w:rPr>
        <w:t>Czech Polar Reports</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(2), 200–209. https://doi.org/10.5817/CPR2015-2-17</w:t>
      </w:r>
    </w:p>
    <w:p w14:paraId="6B3BA76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Setlow, P. (2003). Spore germination. </w:t>
      </w:r>
      <w:r w:rsidRPr="003B1D27">
        <w:rPr>
          <w:rFonts w:ascii="Calibri" w:hAnsi="Calibri"/>
          <w:i/>
          <w:iCs/>
          <w:noProof/>
          <w:lang w:val="en-US"/>
        </w:rPr>
        <w:t>Current Opinion in Microbiology</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(6), 550–556. https://doi.org/10.1016/j.mib.2003.10.001</w:t>
      </w:r>
    </w:p>
    <w:p w14:paraId="6A924BE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Shah, I. M., Laaberki, M. H., Popham, D. L., &amp; Dworkin, J. (2008). A Eukaryotic-like Ser/Thr Kinase Signals Bacteria to Exit Dormancy in Response to Peptidoglycan Fragments. </w:t>
      </w:r>
      <w:r w:rsidRPr="003B1D27">
        <w:rPr>
          <w:rFonts w:ascii="Calibri" w:hAnsi="Calibri"/>
          <w:i/>
          <w:iCs/>
          <w:noProof/>
          <w:lang w:val="en-US"/>
        </w:rPr>
        <w:t>Cell</w:t>
      </w:r>
      <w:r w:rsidRPr="003B1D27">
        <w:rPr>
          <w:rFonts w:ascii="Calibri" w:hAnsi="Calibri"/>
          <w:noProof/>
          <w:lang w:val="en-US"/>
        </w:rPr>
        <w:t xml:space="preserve">, </w:t>
      </w:r>
      <w:r w:rsidRPr="003B1D27">
        <w:rPr>
          <w:rFonts w:ascii="Calibri" w:hAnsi="Calibri"/>
          <w:i/>
          <w:iCs/>
          <w:noProof/>
          <w:lang w:val="en-US"/>
        </w:rPr>
        <w:t>135</w:t>
      </w:r>
      <w:r w:rsidRPr="003B1D27">
        <w:rPr>
          <w:rFonts w:ascii="Calibri" w:hAnsi="Calibri"/>
          <w:noProof/>
          <w:lang w:val="en-US"/>
        </w:rPr>
        <w:t>(3), 486–496. https://doi.org/10.1016/j.cell.2008.08.039</w:t>
      </w:r>
    </w:p>
    <w:p w14:paraId="0977826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Shi, L., Günther, S., Hübschmann, T., Wick, L. Y., Harms, H., &amp; Müller, </w:t>
      </w:r>
      <w:r w:rsidRPr="003B1D27">
        <w:rPr>
          <w:rFonts w:ascii="Calibri" w:hAnsi="Calibri"/>
          <w:noProof/>
          <w:lang w:val="en-US"/>
        </w:rPr>
        <w:lastRenderedPageBreak/>
        <w:t xml:space="preserve">S. (2007). Limits of propidium iodide as a cell viability indicator for environmental bacteria. </w:t>
      </w:r>
      <w:r w:rsidRPr="003B1D27">
        <w:rPr>
          <w:rFonts w:ascii="Calibri" w:hAnsi="Calibri"/>
          <w:i/>
          <w:iCs/>
          <w:noProof/>
          <w:lang w:val="en-US"/>
        </w:rPr>
        <w:t>Cytometry Part A</w:t>
      </w:r>
      <w:r w:rsidRPr="003B1D27">
        <w:rPr>
          <w:rFonts w:ascii="Calibri" w:hAnsi="Calibri"/>
          <w:noProof/>
          <w:lang w:val="en-US"/>
        </w:rPr>
        <w:t xml:space="preserve">, </w:t>
      </w:r>
      <w:r w:rsidRPr="003B1D27">
        <w:rPr>
          <w:rFonts w:ascii="Calibri" w:hAnsi="Calibri"/>
          <w:i/>
          <w:iCs/>
          <w:noProof/>
          <w:lang w:val="en-US"/>
        </w:rPr>
        <w:t>71</w:t>
      </w:r>
      <w:r w:rsidRPr="003B1D27">
        <w:rPr>
          <w:rFonts w:ascii="Calibri" w:hAnsi="Calibri"/>
          <w:noProof/>
          <w:lang w:val="en-US"/>
        </w:rPr>
        <w:t>(8), 592–598. https://doi.org/10.1002/cyto.a.20402</w:t>
      </w:r>
    </w:p>
    <w:p w14:paraId="48D2E2A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Simek, K., &amp; Chrzanowski, T. H. (1992). Direct and indirect evidence of size-selective grazing on pelagic bacteria by freshwater nanoflagellates.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58</w:t>
      </w:r>
      <w:r w:rsidRPr="003B1D27">
        <w:rPr>
          <w:rFonts w:ascii="Calibri" w:hAnsi="Calibri"/>
          <w:noProof/>
          <w:lang w:val="en-US"/>
        </w:rPr>
        <w:t>(11), 3715–3720. https://doi.org/10.1128/aem.58.11.3715-3720.1992</w:t>
      </w:r>
    </w:p>
    <w:p w14:paraId="5D4D880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Simon, C., Wiezer, A., Strittmatter, A. W., &amp; Daniel, R. (2009). Phylogenetic diversity and metabolic potential revealed in a glacier ice metagenome.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75</w:t>
      </w:r>
      <w:r w:rsidRPr="003B1D27">
        <w:rPr>
          <w:rFonts w:ascii="Calibri" w:hAnsi="Calibri"/>
          <w:noProof/>
          <w:lang w:val="en-US"/>
        </w:rPr>
        <w:t>(23), 7519–7526. https://doi.org/10.1128/AEM.00946-09</w:t>
      </w:r>
    </w:p>
    <w:p w14:paraId="0267E48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Singh, P., Hanada, Y., Singh, S. M., &amp; Tsuda, S. (2014). Antifreeze protein activity in Arctic cryoconite bacteria. </w:t>
      </w:r>
      <w:r w:rsidRPr="003B1D27">
        <w:rPr>
          <w:rFonts w:ascii="Calibri" w:hAnsi="Calibri"/>
          <w:i/>
          <w:iCs/>
          <w:noProof/>
          <w:lang w:val="en-US"/>
        </w:rPr>
        <w:t>FEMS Microbiology Letters</w:t>
      </w:r>
      <w:r w:rsidRPr="003B1D27">
        <w:rPr>
          <w:rFonts w:ascii="Calibri" w:hAnsi="Calibri"/>
          <w:noProof/>
          <w:lang w:val="en-US"/>
        </w:rPr>
        <w:t xml:space="preserve">, </w:t>
      </w:r>
      <w:r w:rsidRPr="003B1D27">
        <w:rPr>
          <w:rFonts w:ascii="Calibri" w:hAnsi="Calibri"/>
          <w:i/>
          <w:iCs/>
          <w:noProof/>
          <w:lang w:val="en-US"/>
        </w:rPr>
        <w:t>351</w:t>
      </w:r>
      <w:r w:rsidRPr="003B1D27">
        <w:rPr>
          <w:rFonts w:ascii="Calibri" w:hAnsi="Calibri"/>
          <w:noProof/>
          <w:lang w:val="en-US"/>
        </w:rPr>
        <w:t>(1), 14–22. https://doi.org/10.1111/1574-6968.12345</w:t>
      </w:r>
    </w:p>
    <w:p w14:paraId="66B62E0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Singh, P., &amp; Singh, S. M. (2012). Characterization of yeast and filamentous fungi isolated from cryoconite holes of Svalbard, Arctic.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35</w:t>
      </w:r>
      <w:r w:rsidRPr="003B1D27">
        <w:rPr>
          <w:rFonts w:ascii="Calibri" w:hAnsi="Calibri"/>
          <w:noProof/>
          <w:lang w:val="en-US"/>
        </w:rPr>
        <w:t>(4), 575–583. https://doi.org/10.1007/s00300-011-1103-1</w:t>
      </w:r>
    </w:p>
    <w:p w14:paraId="760FFA5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Singh, P., Singh, S. M., &amp; Dhakephalkar, P. (2014). Diversity, cold active enzymes and adaptation strategies of bacteria inhabiting glacier cryoconite holes of High Arctic. </w:t>
      </w:r>
      <w:r w:rsidRPr="003B1D27">
        <w:rPr>
          <w:rFonts w:ascii="Calibri" w:hAnsi="Calibri"/>
          <w:i/>
          <w:iCs/>
          <w:noProof/>
          <w:lang w:val="en-US"/>
        </w:rPr>
        <w:t>Extremophiles</w:t>
      </w:r>
      <w:r w:rsidRPr="003B1D27">
        <w:rPr>
          <w:rFonts w:ascii="Calibri" w:hAnsi="Calibri"/>
          <w:noProof/>
          <w:lang w:val="en-US"/>
        </w:rPr>
        <w:t xml:space="preserve">, </w:t>
      </w:r>
      <w:r w:rsidRPr="003B1D27">
        <w:rPr>
          <w:rFonts w:ascii="Calibri" w:hAnsi="Calibri"/>
          <w:i/>
          <w:iCs/>
          <w:noProof/>
          <w:lang w:val="en-US"/>
        </w:rPr>
        <w:t>18</w:t>
      </w:r>
      <w:r w:rsidRPr="003B1D27">
        <w:rPr>
          <w:rFonts w:ascii="Calibri" w:hAnsi="Calibri"/>
          <w:noProof/>
          <w:lang w:val="en-US"/>
        </w:rPr>
        <w:t>(2), 229–242. https://doi.org/10.1007/s00792-013-0609-6</w:t>
      </w:r>
    </w:p>
    <w:p w14:paraId="5E02BC0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Singh, P., Tsuji, M., Singh, S. M., &amp; Takeuchi, N. (2020). Contrasting patterns of microbial communities in glacier cryoconite of Nepali Himalaya and Greenland, Arctic. </w:t>
      </w:r>
      <w:r w:rsidRPr="003B1D27">
        <w:rPr>
          <w:rFonts w:ascii="Calibri" w:hAnsi="Calibri"/>
          <w:i/>
          <w:iCs/>
          <w:noProof/>
          <w:lang w:val="en-US"/>
        </w:rPr>
        <w:t>Sustainability (Switzerland)</w:t>
      </w:r>
      <w:r w:rsidRPr="003B1D27">
        <w:rPr>
          <w:rFonts w:ascii="Calibri" w:hAnsi="Calibri"/>
          <w:noProof/>
          <w:lang w:val="en-US"/>
        </w:rPr>
        <w:t xml:space="preserve">, </w:t>
      </w:r>
      <w:r w:rsidRPr="003B1D27">
        <w:rPr>
          <w:rFonts w:ascii="Calibri" w:hAnsi="Calibri"/>
          <w:i/>
          <w:iCs/>
          <w:noProof/>
          <w:lang w:val="en-US"/>
        </w:rPr>
        <w:t>12</w:t>
      </w:r>
      <w:r w:rsidRPr="003B1D27">
        <w:rPr>
          <w:rFonts w:ascii="Calibri" w:hAnsi="Calibri"/>
          <w:noProof/>
          <w:lang w:val="en-US"/>
        </w:rPr>
        <w:t>(16). https://doi.org/10.3390/su12166477</w:t>
      </w:r>
    </w:p>
    <w:p w14:paraId="29F376C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3B1D27">
        <w:rPr>
          <w:rFonts w:ascii="Calibri" w:hAnsi="Calibri"/>
          <w:i/>
          <w:iCs/>
          <w:noProof/>
          <w:lang w:val="en-US"/>
        </w:rPr>
        <w:t>Environmental Monitoring and Assessment</w:t>
      </w:r>
      <w:r w:rsidRPr="003B1D27">
        <w:rPr>
          <w:rFonts w:ascii="Calibri" w:hAnsi="Calibri"/>
          <w:noProof/>
          <w:lang w:val="en-US"/>
        </w:rPr>
        <w:t xml:space="preserve">, </w:t>
      </w:r>
      <w:r w:rsidRPr="003B1D27">
        <w:rPr>
          <w:rFonts w:ascii="Calibri" w:hAnsi="Calibri"/>
          <w:i/>
          <w:iCs/>
          <w:noProof/>
          <w:lang w:val="en-US"/>
        </w:rPr>
        <w:t>185</w:t>
      </w:r>
      <w:r w:rsidRPr="003B1D27">
        <w:rPr>
          <w:rFonts w:ascii="Calibri" w:hAnsi="Calibri"/>
          <w:noProof/>
          <w:lang w:val="en-US"/>
        </w:rPr>
        <w:t>(2), 1367–1376. https://doi.org/10.1007/s10661-012-2638-5</w:t>
      </w:r>
    </w:p>
    <w:p w14:paraId="7C1FEF1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72</w:t>
      </w:r>
      <w:r w:rsidRPr="003B1D27">
        <w:rPr>
          <w:rFonts w:ascii="Calibri" w:hAnsi="Calibri"/>
          <w:noProof/>
          <w:lang w:val="en-US"/>
        </w:rPr>
        <w:t>(11), 7022–7028. https://doi.org/10.1128/AEM.00763-06</w:t>
      </w:r>
    </w:p>
    <w:p w14:paraId="7024B79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94</w:t>
      </w:r>
      <w:r w:rsidRPr="003B1D27">
        <w:rPr>
          <w:rFonts w:ascii="Calibri" w:hAnsi="Calibri"/>
          <w:noProof/>
          <w:lang w:val="en-US"/>
        </w:rPr>
        <w:t>(7), 1–10. https://doi.org/10.1093/femsec/fiy090</w:t>
      </w:r>
    </w:p>
    <w:p w14:paraId="4BA44BD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Smith, H. J., Schmit, A., Foster, R., Littman, S., Kuypers, M. M. M., &amp; Foreman, C. M. (2016). Biofilms on glacial surfaces: hotspots for biological activity. </w:t>
      </w:r>
      <w:r w:rsidRPr="003B1D27">
        <w:rPr>
          <w:rFonts w:ascii="Calibri" w:hAnsi="Calibri"/>
          <w:i/>
          <w:iCs/>
          <w:noProof/>
          <w:lang w:val="en-US"/>
        </w:rPr>
        <w:t>Npj Biofilms and Microbiomes</w:t>
      </w:r>
      <w:r w:rsidRPr="003B1D27">
        <w:rPr>
          <w:rFonts w:ascii="Calibri" w:hAnsi="Calibri"/>
          <w:noProof/>
          <w:lang w:val="en-US"/>
        </w:rPr>
        <w:t xml:space="preserve">, </w:t>
      </w:r>
      <w:r w:rsidRPr="003B1D27">
        <w:rPr>
          <w:rFonts w:ascii="Calibri" w:hAnsi="Calibri"/>
          <w:i/>
          <w:iCs/>
          <w:noProof/>
          <w:lang w:val="en-US"/>
        </w:rPr>
        <w:t>2</w:t>
      </w:r>
      <w:r w:rsidRPr="003B1D27">
        <w:rPr>
          <w:rFonts w:ascii="Calibri" w:hAnsi="Calibri"/>
          <w:noProof/>
          <w:lang w:val="en-US"/>
        </w:rPr>
        <w:t>. https://doi.org/10.1038/npjbio</w:t>
      </w:r>
    </w:p>
    <w:p w14:paraId="78FF2AA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Smith, R. M., &amp; Williams, S. B. (2006). Circadian rhythms in gene transcription imparted by chromosome compaction in the cyanobacterium Synechococcus elongatus. </w:t>
      </w:r>
      <w:r w:rsidRPr="003B1D27">
        <w:rPr>
          <w:rFonts w:ascii="Calibri" w:hAnsi="Calibri"/>
          <w:i/>
          <w:iCs/>
          <w:noProof/>
          <w:lang w:val="en-US"/>
        </w:rPr>
        <w:t>Proceedings of the National Academy of Sciences of the United States of America</w:t>
      </w:r>
      <w:r w:rsidRPr="003B1D27">
        <w:rPr>
          <w:rFonts w:ascii="Calibri" w:hAnsi="Calibri"/>
          <w:noProof/>
          <w:lang w:val="en-US"/>
        </w:rPr>
        <w:t xml:space="preserve">, </w:t>
      </w:r>
      <w:r w:rsidRPr="003B1D27">
        <w:rPr>
          <w:rFonts w:ascii="Calibri" w:hAnsi="Calibri"/>
          <w:i/>
          <w:iCs/>
          <w:noProof/>
          <w:lang w:val="en-US"/>
        </w:rPr>
        <w:t>103</w:t>
      </w:r>
      <w:r w:rsidRPr="003B1D27">
        <w:rPr>
          <w:rFonts w:ascii="Calibri" w:hAnsi="Calibri"/>
          <w:noProof/>
          <w:lang w:val="en-US"/>
        </w:rPr>
        <w:t>(22), 8564–8569. https://doi.org/10.1073/pnas.0508696103</w:t>
      </w:r>
    </w:p>
    <w:p w14:paraId="70156DC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94</w:t>
      </w:r>
      <w:r w:rsidRPr="003B1D27">
        <w:rPr>
          <w:rFonts w:ascii="Calibri" w:hAnsi="Calibri"/>
          <w:noProof/>
          <w:lang w:val="en-US"/>
        </w:rPr>
        <w:t>(1), 1–11. https://doi.org/10.1093/femsec/fix167</w:t>
      </w:r>
    </w:p>
    <w:p w14:paraId="0120CB2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(FEB). https://doi.org/10.3389/fmicb.2019.00065</w:t>
      </w:r>
    </w:p>
    <w:p w14:paraId="621E4DA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Sommers, P., Fontenele, R. S., Kringen, T., Kraber</w:t>
      </w:r>
      <w:r w:rsidRPr="003B1D27">
        <w:rPr>
          <w:rFonts w:ascii="Calibri" w:hAnsi="Calibri"/>
          <w:noProof/>
          <w:lang w:val="en-US"/>
        </w:rPr>
        <w:lastRenderedPageBreak/>
        <w:t xml:space="preserve">ger, S., Porazinska, D. L., Darcy, J. L., … Varsani, A. (2019). Single-stranded DNA viruses in antarctic cryoconite holes. </w:t>
      </w:r>
      <w:r w:rsidRPr="003B1D27">
        <w:rPr>
          <w:rFonts w:ascii="Calibri" w:hAnsi="Calibri"/>
          <w:i/>
          <w:iCs/>
          <w:noProof/>
          <w:lang w:val="en-US"/>
        </w:rPr>
        <w:t>Viruses</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(11). https://doi.org/10.3390/v11111022</w:t>
      </w:r>
    </w:p>
    <w:p w14:paraId="3F95687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Sommers, P., Porazinska, D. L., Darcy, J. L., Gendron, E. M. S., Vimercati, L., Solon, A. J., &amp; Schmidt, S. K. (2020). </w:t>
      </w:r>
      <w:r w:rsidRPr="003B1D27">
        <w:rPr>
          <w:rFonts w:ascii="Calibri" w:hAnsi="Calibri"/>
          <w:i/>
          <w:iCs/>
          <w:noProof/>
          <w:lang w:val="en-US"/>
        </w:rPr>
        <w:t>Microbial Species – Area Relationships in Antarctic Cryoconite Holes Depend on Productivity</w:t>
      </w:r>
      <w:r w:rsidRPr="003B1D27">
        <w:rPr>
          <w:rFonts w:ascii="Calibri" w:hAnsi="Calibri"/>
          <w:noProof/>
          <w:lang w:val="en-US"/>
        </w:rPr>
        <w:t>. 1–16.</w:t>
      </w:r>
    </w:p>
    <w:p w14:paraId="61D4908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Sommers, P., Porazinska, D. L., Darcy, J. L., Zamora, F., Fountain, A. G., &amp; Schmidt, S. K. (2019). Experimental cryoconite holes as mesocosms for studying community ecology. </w:t>
      </w:r>
      <w:r w:rsidRPr="003B1D27">
        <w:rPr>
          <w:rFonts w:ascii="Calibri" w:hAnsi="Calibri"/>
          <w:i/>
          <w:iCs/>
          <w:noProof/>
          <w:lang w:val="en-US"/>
        </w:rPr>
        <w:t>Polar Biology</w:t>
      </w:r>
      <w:r w:rsidRPr="003B1D27">
        <w:rPr>
          <w:rFonts w:ascii="Calibri" w:hAnsi="Calibri"/>
          <w:noProof/>
          <w:lang w:val="en-US"/>
        </w:rPr>
        <w:t xml:space="preserve">, </w:t>
      </w:r>
      <w:r w:rsidRPr="003B1D27">
        <w:rPr>
          <w:rFonts w:ascii="Calibri" w:hAnsi="Calibri"/>
          <w:i/>
          <w:iCs/>
          <w:noProof/>
          <w:lang w:val="en-US"/>
        </w:rPr>
        <w:t>42</w:t>
      </w:r>
      <w:r w:rsidRPr="003B1D27">
        <w:rPr>
          <w:rFonts w:ascii="Calibri" w:hAnsi="Calibri"/>
          <w:noProof/>
          <w:lang w:val="en-US"/>
        </w:rPr>
        <w:t>(11), 1973–1984. https://doi.org/10.1007/s00300-019-02572-7</w:t>
      </w:r>
    </w:p>
    <w:p w14:paraId="32B8ED2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Squyres, S. W., &amp; Carr, M. H. (1986). Geomorphic evidence for the distribution of ground ice on Mars. </w:t>
      </w:r>
      <w:r w:rsidRPr="003B1D27">
        <w:rPr>
          <w:rFonts w:ascii="Calibri" w:hAnsi="Calibri"/>
          <w:i/>
          <w:iCs/>
          <w:noProof/>
          <w:lang w:val="en-US"/>
        </w:rPr>
        <w:t>Science</w:t>
      </w:r>
      <w:r w:rsidRPr="003B1D27">
        <w:rPr>
          <w:rFonts w:ascii="Calibri" w:hAnsi="Calibri"/>
          <w:noProof/>
          <w:lang w:val="en-US"/>
        </w:rPr>
        <w:t xml:space="preserve">, </w:t>
      </w:r>
      <w:r w:rsidRPr="003B1D27">
        <w:rPr>
          <w:rFonts w:ascii="Calibri" w:hAnsi="Calibri"/>
          <w:i/>
          <w:iCs/>
          <w:noProof/>
          <w:lang w:val="en-US"/>
        </w:rPr>
        <w:t>231</w:t>
      </w:r>
      <w:r w:rsidRPr="003B1D27">
        <w:rPr>
          <w:rFonts w:ascii="Calibri" w:hAnsi="Calibri"/>
          <w:noProof/>
          <w:lang w:val="en-US"/>
        </w:rPr>
        <w:t>(4735), 249–252. https://doi.org/10.1126/science.231.4735.249</w:t>
      </w:r>
    </w:p>
    <w:p w14:paraId="7B6E926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3B1D27">
        <w:rPr>
          <w:rFonts w:ascii="Calibri" w:hAnsi="Calibri"/>
          <w:i/>
          <w:iCs/>
          <w:noProof/>
          <w:lang w:val="en-US"/>
        </w:rPr>
        <w:t>Current Microbiology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(5), 537–547. https://doi.org/10.1007/s00284-009-9473-0</w:t>
      </w:r>
    </w:p>
    <w:p w14:paraId="5BF49F0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Stanish, L. F., Bagshaw, E. A., McKnight, D. M., Fountain, A. G., &amp; Tranter, M. (2013). Environmental factors influencing diatom communities in Antarctic cryoconite holes. </w:t>
      </w:r>
      <w:r w:rsidRPr="003B1D27">
        <w:rPr>
          <w:rFonts w:ascii="Calibri" w:hAnsi="Calibri"/>
          <w:i/>
          <w:iCs/>
          <w:noProof/>
          <w:lang w:val="en-US"/>
        </w:rPr>
        <w:t>Environmental Research Letters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(4). https://doi.org/10.1088/1748-9326/8/4/045006</w:t>
      </w:r>
    </w:p>
    <w:p w14:paraId="5286201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Stegen, J. C., Lin, X., Fredrickson, J. K., Chen, X., Kennedy, D. W., Murray, C. J., … Konopka, A. (2013). Quantifying community assembly processes and identifying features that impose them.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(11), 2069–2079. https://doi.org/10.1038/ismej.2013.93</w:t>
      </w:r>
    </w:p>
    <w:p w14:paraId="7E89196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Steven, B., Hesse, C., Soghigian, J., Gallegos-Graves, L. V., &amp; Dunbar, J. (2017). Simulated rRNA/DNA ratios show potential to misclassify active populations as dormant. </w:t>
      </w:r>
      <w:r w:rsidRPr="003B1D27">
        <w:rPr>
          <w:rFonts w:ascii="Calibri" w:hAnsi="Calibri"/>
          <w:i/>
          <w:iCs/>
          <w:noProof/>
          <w:lang w:val="en-US"/>
        </w:rPr>
        <w:t>Applied and Environmental Microbiology</w:t>
      </w:r>
      <w:r w:rsidRPr="003B1D27">
        <w:rPr>
          <w:rFonts w:ascii="Calibri" w:hAnsi="Calibri"/>
          <w:noProof/>
          <w:lang w:val="en-US"/>
        </w:rPr>
        <w:t xml:space="preserve">, </w:t>
      </w:r>
      <w:r w:rsidRPr="003B1D27">
        <w:rPr>
          <w:rFonts w:ascii="Calibri" w:hAnsi="Calibri"/>
          <w:i/>
          <w:iCs/>
          <w:noProof/>
          <w:lang w:val="en-US"/>
        </w:rPr>
        <w:t>83</w:t>
      </w:r>
      <w:r w:rsidRPr="003B1D27">
        <w:rPr>
          <w:rFonts w:ascii="Calibri" w:hAnsi="Calibri"/>
          <w:noProof/>
          <w:lang w:val="en-US"/>
        </w:rPr>
        <w:t>(11), 1–11. https://doi.org/10.1128/AEM.00696-17</w:t>
      </w:r>
    </w:p>
    <w:p w14:paraId="6CA117A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Steward, K. F., Eilers, B., Tripet, B., Fuchs, A., Dorle, M., Rawle, R., … Hatzenpichler, R. (2020). Metabolic Implications of Using BioOrthogonal Non-Canonical Amino Acid Tagging (BONCAT) for Tracking Protein Synthesis.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11</w:t>
      </w:r>
      <w:r w:rsidRPr="003B1D27">
        <w:rPr>
          <w:rFonts w:ascii="Calibri" w:hAnsi="Calibri"/>
          <w:noProof/>
          <w:lang w:val="en-US"/>
        </w:rPr>
        <w:t>(February), 1–12. https://doi.org/10.3389/fmicb.2020.00197</w:t>
      </w:r>
    </w:p>
    <w:p w14:paraId="7B145BC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(2), 265–273. https://doi.org/10.1111/j.1574-6941.2006.00264.x</w:t>
      </w:r>
    </w:p>
    <w:p w14:paraId="57117E2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3B1D27">
        <w:rPr>
          <w:rFonts w:ascii="Calibri" w:hAnsi="Calibri"/>
          <w:i/>
          <w:iCs/>
          <w:noProof/>
          <w:lang w:val="en-US"/>
        </w:rPr>
        <w:t>Microbial Ecology</w:t>
      </w:r>
      <w:r w:rsidRPr="003B1D27">
        <w:rPr>
          <w:rFonts w:ascii="Calibri" w:hAnsi="Calibri"/>
          <w:noProof/>
          <w:lang w:val="en-US"/>
        </w:rPr>
        <w:t xml:space="preserve">, </w:t>
      </w:r>
      <w:r w:rsidRPr="003B1D27">
        <w:rPr>
          <w:rFonts w:ascii="Calibri" w:hAnsi="Calibri"/>
          <w:i/>
          <w:iCs/>
          <w:noProof/>
          <w:lang w:val="en-US"/>
        </w:rPr>
        <w:t>52</w:t>
      </w:r>
      <w:r w:rsidRPr="003B1D27">
        <w:rPr>
          <w:rFonts w:ascii="Calibri" w:hAnsi="Calibri"/>
          <w:noProof/>
          <w:lang w:val="en-US"/>
        </w:rPr>
        <w:t>(4), 644–654. https://doi.org/10.1007/s00248-006-9083-3</w:t>
      </w:r>
    </w:p>
    <w:p w14:paraId="5521025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3B1D27">
        <w:rPr>
          <w:rFonts w:ascii="Calibri" w:hAnsi="Calibri"/>
          <w:i/>
          <w:iCs/>
          <w:noProof/>
          <w:lang w:val="en-US"/>
        </w:rPr>
        <w:t>Environmental Microbiology Reports</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(2), 293–300. https://doi.org/10.1111/1758-2229.12246</w:t>
      </w:r>
    </w:p>
    <w:p w14:paraId="6E64C17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Stibal, M., &amp; Tranter, M. (2007). Laboratory investigation of inorganic carbon uptake by cryoconite debris from Werenskioldbreen, Svalbard.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112</w:t>
      </w:r>
      <w:r w:rsidRPr="003B1D27">
        <w:rPr>
          <w:rFonts w:ascii="Calibri" w:hAnsi="Calibri"/>
          <w:noProof/>
          <w:lang w:val="en-US"/>
        </w:rPr>
        <w:t>(4), 1–9. https://doi.org/10.1029/2007JG000429</w:t>
      </w:r>
    </w:p>
    <w:p w14:paraId="2A5DD81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Stibal, M., Tranter, M., Benning, L. G., &amp; Rěhák, J. (2008). Microbial primary production on an</w:t>
      </w:r>
      <w:r w:rsidRPr="003B1D27">
        <w:rPr>
          <w:rFonts w:ascii="Calibri" w:hAnsi="Calibri"/>
          <w:noProof/>
          <w:lang w:val="en-US"/>
        </w:rPr>
        <w:lastRenderedPageBreak/>
        <w:t xml:space="preserve"> Arctic glacier is insignificant in comparison with allochthonous organic carbon input.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(8), 2172–2178. https://doi.org/10.1111/j.1462-2920.2008.01620.x</w:t>
      </w:r>
    </w:p>
    <w:p w14:paraId="6D38455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Stibal, M., Tranter, M., Telling, J., &amp; Benning, L. G. (2008). Speciation, phase association and potential bioavailability of phosphorus on a Svalbard glacier. </w:t>
      </w:r>
      <w:r w:rsidRPr="003B1D27">
        <w:rPr>
          <w:rFonts w:ascii="Calibri" w:hAnsi="Calibri"/>
          <w:i/>
          <w:iCs/>
          <w:noProof/>
          <w:lang w:val="en-US"/>
        </w:rPr>
        <w:t>Biogeochemistry</w:t>
      </w:r>
      <w:r w:rsidRPr="003B1D27">
        <w:rPr>
          <w:rFonts w:ascii="Calibri" w:hAnsi="Calibri"/>
          <w:noProof/>
          <w:lang w:val="en-US"/>
        </w:rPr>
        <w:t xml:space="preserve">, </w:t>
      </w:r>
      <w:r w:rsidRPr="003B1D27">
        <w:rPr>
          <w:rFonts w:ascii="Calibri" w:hAnsi="Calibri"/>
          <w:i/>
          <w:iCs/>
          <w:noProof/>
          <w:lang w:val="en-US"/>
        </w:rPr>
        <w:t>90</w:t>
      </w:r>
      <w:r w:rsidRPr="003B1D27">
        <w:rPr>
          <w:rFonts w:ascii="Calibri" w:hAnsi="Calibri"/>
          <w:noProof/>
          <w:lang w:val="en-US"/>
        </w:rPr>
        <w:t>(1), 1–13. https://doi.org/10.1007/s10533-008-9226-3</w:t>
      </w:r>
    </w:p>
    <w:p w14:paraId="22CA24E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Stocker, T. F., Qin, D., Plattner, G.-K., Tignor, M. M. B., Allen, S. K., Boschung, J., … Midgley, P. M. (2013). Climate Change 2013: The Physical Science Basis. In </w:t>
      </w:r>
      <w:r w:rsidRPr="003B1D27">
        <w:rPr>
          <w:rFonts w:ascii="Calibri" w:hAnsi="Calibri"/>
          <w:i/>
          <w:iCs/>
          <w:noProof/>
          <w:lang w:val="en-US"/>
        </w:rPr>
        <w:t>&lt;h&gt;Climate&lt;/h&gt; &lt;h&gt;Change&lt;/h&gt; &lt;h&gt;2013&lt;/h&gt;: &lt;h&gt;The Physical&lt;/h&gt; &lt;h&gt;Science&lt;/h&gt; &lt;h&gt;Basis&lt;/h&gt;</w:t>
      </w:r>
      <w:r w:rsidRPr="003B1D27">
        <w:rPr>
          <w:rFonts w:ascii="Calibri" w:hAnsi="Calibri"/>
          <w:noProof/>
          <w:lang w:val="en-US"/>
        </w:rPr>
        <w:t>. Intergovernmental Panel on Climate Change.</w:t>
      </w:r>
    </w:p>
    <w:p w14:paraId="3FF59DC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Stomp, M., Van Dijk, M. A., Van Overzee, H. M. J., Wortel, M. T., Sigon, C. A. M., Egas, M., … Huisman, J. (2008). The timescale of phenotypic plasticity and its impact on competition in fluctuating environments. </w:t>
      </w:r>
      <w:r w:rsidRPr="003B1D27">
        <w:rPr>
          <w:rFonts w:ascii="Calibri" w:hAnsi="Calibri"/>
          <w:i/>
          <w:iCs/>
          <w:noProof/>
          <w:lang w:val="en-US"/>
        </w:rPr>
        <w:t>American Naturalist</w:t>
      </w:r>
      <w:r w:rsidRPr="003B1D27">
        <w:rPr>
          <w:rFonts w:ascii="Calibri" w:hAnsi="Calibri"/>
          <w:noProof/>
          <w:lang w:val="en-US"/>
        </w:rPr>
        <w:t xml:space="preserve">, </w:t>
      </w:r>
      <w:r w:rsidRPr="003B1D27">
        <w:rPr>
          <w:rFonts w:ascii="Calibri" w:hAnsi="Calibri"/>
          <w:i/>
          <w:iCs/>
          <w:noProof/>
          <w:lang w:val="en-US"/>
        </w:rPr>
        <w:t>172</w:t>
      </w:r>
      <w:r w:rsidRPr="003B1D27">
        <w:rPr>
          <w:rFonts w:ascii="Calibri" w:hAnsi="Calibri"/>
          <w:noProof/>
          <w:lang w:val="en-US"/>
        </w:rPr>
        <w:t>(5). https://doi.org/10.1086/591680</w:t>
      </w:r>
    </w:p>
    <w:p w14:paraId="4CB2FDE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Stragier, P., &amp; Losick, R. (1996). Molecular genetics of sporulation in Bacillus subtilis. </w:t>
      </w:r>
      <w:r w:rsidRPr="003B1D27">
        <w:rPr>
          <w:rFonts w:ascii="Calibri" w:hAnsi="Calibri"/>
          <w:i/>
          <w:iCs/>
          <w:noProof/>
          <w:lang w:val="en-US"/>
        </w:rPr>
        <w:t>Annual Review of Genetics</w:t>
      </w:r>
      <w:r w:rsidRPr="003B1D27">
        <w:rPr>
          <w:rFonts w:ascii="Calibri" w:hAnsi="Calibri"/>
          <w:noProof/>
          <w:lang w:val="en-US"/>
        </w:rPr>
        <w:t xml:space="preserve">, </w:t>
      </w:r>
      <w:r w:rsidRPr="003B1D27">
        <w:rPr>
          <w:rFonts w:ascii="Calibri" w:hAnsi="Calibri"/>
          <w:i/>
          <w:iCs/>
          <w:noProof/>
          <w:lang w:val="en-US"/>
        </w:rPr>
        <w:t>30</w:t>
      </w:r>
      <w:r w:rsidRPr="003B1D27">
        <w:rPr>
          <w:rFonts w:ascii="Calibri" w:hAnsi="Calibri"/>
          <w:noProof/>
          <w:lang w:val="en-US"/>
        </w:rPr>
        <w:t>, 297–341. https://doi.org/10.1146/annurev.genet.30.1.297</w:t>
      </w:r>
    </w:p>
    <w:p w14:paraId="09C2CD7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Tai, X., Li, R., Zhang, B., Yu, H., Kong, X., Bai, Z., … Jin, D. (2020). Pollution gradients altered the bacterial community composition and stochastic process of rural polluted ponds. </w:t>
      </w:r>
      <w:r w:rsidRPr="003B1D27">
        <w:rPr>
          <w:rFonts w:ascii="Calibri" w:hAnsi="Calibri"/>
          <w:i/>
          <w:iCs/>
          <w:noProof/>
          <w:lang w:val="en-US"/>
        </w:rPr>
        <w:t>Microorganisms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(2). https://doi.org/10.3390/microorganisms8020311</w:t>
      </w:r>
    </w:p>
    <w:p w14:paraId="1150826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34</w:t>
      </w:r>
      <w:r w:rsidRPr="003B1D27">
        <w:rPr>
          <w:rFonts w:ascii="Calibri" w:hAnsi="Calibri"/>
          <w:noProof/>
          <w:lang w:val="en-US"/>
        </w:rPr>
        <w:t>, 409–414. https://doi.org/10.3189/172756402781817743</w:t>
      </w:r>
    </w:p>
    <w:p w14:paraId="58A78A2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(2013). Seasonal and altitudinal variations in snow algal communities on an Alaskan glacier (Gulkana glacier in the Alaska range). </w:t>
      </w:r>
      <w:r w:rsidRPr="003B1D27">
        <w:rPr>
          <w:rFonts w:ascii="Calibri" w:hAnsi="Calibri"/>
          <w:i/>
          <w:iCs/>
          <w:noProof/>
          <w:lang w:val="en-US"/>
        </w:rPr>
        <w:t>Environmental Research Letters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(3). https://doi.org/10.1088/1748-9326/8/3/035002</w:t>
      </w:r>
    </w:p>
    <w:p w14:paraId="2E6BC0C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&amp; Kohshima, S. (2004). A snow algal community on Tyndall Glacier in the Southern Patagonia Icefield, Chile.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36</w:t>
      </w:r>
      <w:r w:rsidRPr="003B1D27">
        <w:rPr>
          <w:rFonts w:ascii="Calibri" w:hAnsi="Calibri"/>
          <w:noProof/>
          <w:lang w:val="en-US"/>
        </w:rPr>
        <w:t>(1), 92–99. https://doi.org/10.1657/1523-0430(2004)036[0092:ASACOT]2.0.CO;2</w:t>
      </w:r>
    </w:p>
    <w:p w14:paraId="76CE63A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Kohshima, S., &amp; Fujita, K. (1998). Snow algae community on a Himalayan glacier, Glacier AX010 East Nepal: Relationship with glacier summer mass balance. </w:t>
      </w:r>
      <w:r w:rsidRPr="003B1D27">
        <w:rPr>
          <w:rFonts w:ascii="Calibri" w:hAnsi="Calibri"/>
          <w:i/>
          <w:iCs/>
          <w:noProof/>
          <w:lang w:val="en-US"/>
        </w:rPr>
        <w:t>Bullettin of Glaciological Research</w:t>
      </w:r>
      <w:r w:rsidRPr="003B1D27">
        <w:rPr>
          <w:rFonts w:ascii="Calibri" w:hAnsi="Calibri"/>
          <w:noProof/>
          <w:lang w:val="en-US"/>
        </w:rPr>
        <w:t>, 43–50.</w:t>
      </w:r>
    </w:p>
    <w:p w14:paraId="66D12E8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3B1D27">
        <w:rPr>
          <w:rFonts w:ascii="Calibri" w:hAnsi="Calibri"/>
          <w:i/>
          <w:iCs/>
          <w:noProof/>
          <w:lang w:val="en-US"/>
        </w:rPr>
        <w:t>Memoirs of National Institute of Polar Research</w:t>
      </w:r>
      <w:r w:rsidRPr="003B1D27">
        <w:rPr>
          <w:rFonts w:ascii="Calibri" w:hAnsi="Calibri"/>
          <w:noProof/>
          <w:lang w:val="en-US"/>
        </w:rPr>
        <w:t>, (54), 495–505.</w:t>
      </w:r>
    </w:p>
    <w:p w14:paraId="01F36B8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3B1D27">
        <w:rPr>
          <w:rFonts w:ascii="Calibri" w:hAnsi="Calibri"/>
          <w:i/>
          <w:iCs/>
          <w:noProof/>
          <w:lang w:val="en-US"/>
        </w:rPr>
        <w:t>Arctic, Antarctic, and Alpine Research</w:t>
      </w:r>
      <w:r w:rsidRPr="003B1D27">
        <w:rPr>
          <w:rFonts w:ascii="Calibri" w:hAnsi="Calibri"/>
          <w:noProof/>
          <w:lang w:val="en-US"/>
        </w:rPr>
        <w:t xml:space="preserve">, </w:t>
      </w:r>
      <w:r w:rsidRPr="003B1D27">
        <w:rPr>
          <w:rFonts w:ascii="Calibri" w:hAnsi="Calibri"/>
          <w:i/>
          <w:iCs/>
          <w:noProof/>
          <w:lang w:val="en-US"/>
        </w:rPr>
        <w:t>33</w:t>
      </w:r>
      <w:r w:rsidRPr="003B1D27">
        <w:rPr>
          <w:rFonts w:ascii="Calibri" w:hAnsi="Calibri"/>
          <w:noProof/>
          <w:lang w:val="en-US"/>
        </w:rPr>
        <w:t>(2), 115–122. https://doi.org/10.1080/15230430.2001.12003413</w:t>
      </w:r>
    </w:p>
    <w:p w14:paraId="7270FC7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Kohshima, S., Yoshimura, Y., Seko, K., &amp; Fujita, K. (2000). Characteristics of cryoconite holes on a Himalayan glacier, Yala Glacier Central Nepal. </w:t>
      </w:r>
      <w:r w:rsidRPr="003B1D27">
        <w:rPr>
          <w:rFonts w:ascii="Calibri" w:hAnsi="Calibri"/>
          <w:i/>
          <w:iCs/>
          <w:noProof/>
          <w:lang w:val="en-US"/>
        </w:rPr>
        <w:t>Bulletin of Glaciological Research</w:t>
      </w:r>
      <w:r w:rsidRPr="003B1D27">
        <w:rPr>
          <w:rFonts w:ascii="Calibri" w:hAnsi="Calibri"/>
          <w:noProof/>
          <w:lang w:val="en-US"/>
        </w:rPr>
        <w:t xml:space="preserve">, </w:t>
      </w:r>
      <w:r w:rsidRPr="003B1D27">
        <w:rPr>
          <w:rFonts w:ascii="Calibri" w:hAnsi="Calibri"/>
          <w:i/>
          <w:iCs/>
          <w:noProof/>
          <w:lang w:val="en-US"/>
        </w:rPr>
        <w:t>17</w:t>
      </w:r>
      <w:r w:rsidRPr="003B1D27">
        <w:rPr>
          <w:rFonts w:ascii="Calibri" w:hAnsi="Calibri"/>
          <w:noProof/>
          <w:lang w:val="en-US"/>
        </w:rPr>
        <w:t>(March), 51–59.</w:t>
      </w:r>
    </w:p>
    <w:p w14:paraId="739387E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Matsuda, Y., Akiko, S., &amp; Fujita, K. (2005). A large amount of biogenic surface dust (cryoconite) on a glacier in the Qilian Mountains, China. </w:t>
      </w:r>
      <w:r w:rsidRPr="003B1D27">
        <w:rPr>
          <w:rFonts w:ascii="Calibri" w:hAnsi="Calibri"/>
          <w:i/>
          <w:iCs/>
          <w:noProof/>
          <w:lang w:val="en-US"/>
        </w:rPr>
        <w:t>Bulletin of Glaciological Research</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 1–8.</w:t>
      </w:r>
    </w:p>
    <w:p w14:paraId="7DD18BB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Nishiyama, H., &amp; Li, Z. (2010). Structure and formation process of cryoconite granules on ürümqi glacier No. 1, Tien Shan, China. </w:t>
      </w:r>
      <w:r w:rsidRPr="003B1D27">
        <w:rPr>
          <w:rFonts w:ascii="Calibri" w:hAnsi="Calibri"/>
          <w:i/>
          <w:iCs/>
          <w:noProof/>
          <w:lang w:val="en-US"/>
        </w:rPr>
        <w:t>Annals of Gla</w:t>
      </w:r>
      <w:r w:rsidRPr="003B1D27">
        <w:rPr>
          <w:rFonts w:ascii="Calibri" w:hAnsi="Calibri"/>
          <w:i/>
          <w:iCs/>
          <w:noProof/>
          <w:lang w:val="en-US"/>
        </w:rPr>
        <w:lastRenderedPageBreak/>
        <w:t>ciology</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(56), 9–14. https://doi.org/10.3189/172756411795932010</w:t>
      </w:r>
    </w:p>
    <w:p w14:paraId="6AEB0EB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59</w:t>
      </w:r>
      <w:r w:rsidRPr="003B1D27">
        <w:rPr>
          <w:rFonts w:ascii="Calibri" w:hAnsi="Calibri"/>
          <w:noProof/>
          <w:lang w:val="en-US"/>
        </w:rPr>
        <w:t>(77), 21–30. https://doi.org/10.1017/aog.2018.19</w:t>
      </w:r>
    </w:p>
    <w:p w14:paraId="569FF40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3B1D27">
        <w:rPr>
          <w:rFonts w:ascii="Calibri" w:hAnsi="Calibri"/>
          <w:i/>
          <w:iCs/>
          <w:noProof/>
          <w:lang w:val="en-US"/>
        </w:rPr>
        <w:t>Frontiers in Earth Science</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(February), 1–10. https://doi.org/10.3389/feart.2019.00004</w:t>
      </w:r>
    </w:p>
    <w:p w14:paraId="51613B8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3B1D27">
        <w:rPr>
          <w:rFonts w:ascii="Calibri" w:hAnsi="Calibri"/>
          <w:i/>
          <w:iCs/>
          <w:noProof/>
          <w:lang w:val="en-US"/>
        </w:rPr>
        <w:t>Environmental Microbiomes</w:t>
      </w:r>
      <w:r w:rsidRPr="003B1D27">
        <w:rPr>
          <w:rFonts w:ascii="Calibri" w:hAnsi="Calibri"/>
          <w:noProof/>
          <w:lang w:val="en-US"/>
        </w:rPr>
        <w:t xml:space="preserve">, </w:t>
      </w:r>
      <w:r w:rsidRPr="003B1D27">
        <w:rPr>
          <w:rFonts w:ascii="Calibri" w:hAnsi="Calibri"/>
          <w:i/>
          <w:iCs/>
          <w:noProof/>
          <w:lang w:val="en-US"/>
        </w:rPr>
        <w:t>15</w:t>
      </w:r>
      <w:r w:rsidRPr="003B1D27">
        <w:rPr>
          <w:rFonts w:ascii="Calibri" w:hAnsi="Calibri"/>
          <w:noProof/>
          <w:lang w:val="en-US"/>
        </w:rPr>
        <w:t>(1), 1–17. https://doi.org/10.1186/s40793-020-00360-z</w:t>
      </w:r>
    </w:p>
    <w:p w14:paraId="1A36AB5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3B1D27">
        <w:rPr>
          <w:rFonts w:ascii="Calibri" w:hAnsi="Calibri"/>
          <w:i/>
          <w:iCs/>
          <w:noProof/>
          <w:lang w:val="en-US"/>
        </w:rPr>
        <w:t>Annals of Glaciology</w:t>
      </w:r>
      <w:r w:rsidRPr="003B1D27">
        <w:rPr>
          <w:rFonts w:ascii="Calibri" w:hAnsi="Calibri"/>
          <w:noProof/>
          <w:lang w:val="en-US"/>
        </w:rPr>
        <w:t xml:space="preserve">, </w:t>
      </w:r>
      <w:r w:rsidRPr="003B1D27">
        <w:rPr>
          <w:rFonts w:ascii="Calibri" w:hAnsi="Calibri"/>
          <w:i/>
          <w:iCs/>
          <w:noProof/>
          <w:lang w:val="en-US"/>
        </w:rPr>
        <w:t>51</w:t>
      </w:r>
      <w:r w:rsidRPr="003B1D27">
        <w:rPr>
          <w:rFonts w:ascii="Calibri" w:hAnsi="Calibri"/>
          <w:noProof/>
          <w:lang w:val="en-US"/>
        </w:rPr>
        <w:t>(56), 153–162. https://doi.org/10.3189/172756411795932056</w:t>
      </w:r>
    </w:p>
    <w:p w14:paraId="3E5768D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Telling, J., Stibal, M., Anesio, A. M., Tranter, M., Nias, I., Cook, J., … Hodson, A. (2012). Microbial nitrogen cycling on the Greenland Ice Sheet. </w:t>
      </w:r>
      <w:r w:rsidRPr="003B1D27">
        <w:rPr>
          <w:rFonts w:ascii="Calibri" w:hAnsi="Calibri"/>
          <w:i/>
          <w:iCs/>
          <w:noProof/>
          <w:lang w:val="en-US"/>
        </w:rPr>
        <w:t>Biogeosciences</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(7), 2431–2442. https://doi.org/10.5194/bg-9-2431-2012</w:t>
      </w:r>
    </w:p>
    <w:p w14:paraId="3A5DEA3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(DEC), 1–15. https://doi.org/10.3389/fmicb.2014.00694</w:t>
      </w:r>
    </w:p>
    <w:p w14:paraId="3FEEAE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Telling, Jon, Anesio, A. M., Tranter, M., Irvine-Fynn, T., Hodson, A., Butler, C., &amp; Wadham, J. (2011). Nitrogen fixation on Arctic glaciers, Svalbard.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116</w:t>
      </w:r>
      <w:r w:rsidRPr="003B1D27">
        <w:rPr>
          <w:rFonts w:ascii="Calibri" w:hAnsi="Calibri"/>
          <w:noProof/>
          <w:lang w:val="en-US"/>
        </w:rPr>
        <w:t>(3), 2–9. https://doi.org/10.1029/2010JG001632</w:t>
      </w:r>
    </w:p>
    <w:p w14:paraId="42AA182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3B1D27">
        <w:rPr>
          <w:rFonts w:ascii="Calibri" w:hAnsi="Calibri"/>
          <w:i/>
          <w:iCs/>
          <w:noProof/>
          <w:lang w:val="en-US"/>
        </w:rPr>
        <w:t>Journal of Geophysical Research: Biogeosciences</w:t>
      </w:r>
      <w:r w:rsidRPr="003B1D27">
        <w:rPr>
          <w:rFonts w:ascii="Calibri" w:hAnsi="Calibri"/>
          <w:noProof/>
          <w:lang w:val="en-US"/>
        </w:rPr>
        <w:t xml:space="preserve">, </w:t>
      </w:r>
      <w:r w:rsidRPr="003B1D27">
        <w:rPr>
          <w:rFonts w:ascii="Calibri" w:hAnsi="Calibri"/>
          <w:i/>
          <w:iCs/>
          <w:noProof/>
          <w:lang w:val="en-US"/>
        </w:rPr>
        <w:t>117</w:t>
      </w:r>
      <w:r w:rsidRPr="003B1D27">
        <w:rPr>
          <w:rFonts w:ascii="Calibri" w:hAnsi="Calibri"/>
          <w:noProof/>
          <w:lang w:val="en-US"/>
        </w:rPr>
        <w:t>(1), 1–10. https://doi.org/10.1029/2011JG001828</w:t>
      </w:r>
    </w:p>
    <w:p w14:paraId="126D8955"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Thomas, F. A., Sinha, R. K., &amp; Krishnan, K. P. (2020). Bacterial community structure of a glacio-marine system in the Arctic (Ny-Ålesund, Svalbard). </w:t>
      </w:r>
      <w:r w:rsidRPr="003B1D27">
        <w:rPr>
          <w:rFonts w:ascii="Calibri" w:hAnsi="Calibri"/>
          <w:i/>
          <w:iCs/>
          <w:noProof/>
          <w:lang w:val="en-US"/>
        </w:rPr>
        <w:t>Science of the Total Environment</w:t>
      </w:r>
      <w:r w:rsidRPr="003B1D27">
        <w:rPr>
          <w:rFonts w:ascii="Calibri" w:hAnsi="Calibri"/>
          <w:noProof/>
          <w:lang w:val="en-US"/>
        </w:rPr>
        <w:t xml:space="preserve">, </w:t>
      </w:r>
      <w:r w:rsidRPr="003B1D27">
        <w:rPr>
          <w:rFonts w:ascii="Calibri" w:hAnsi="Calibri"/>
          <w:i/>
          <w:iCs/>
          <w:noProof/>
          <w:lang w:val="en-US"/>
        </w:rPr>
        <w:t>718</w:t>
      </w:r>
      <w:r w:rsidRPr="003B1D27">
        <w:rPr>
          <w:rFonts w:ascii="Calibri" w:hAnsi="Calibri"/>
          <w:noProof/>
          <w:lang w:val="en-US"/>
        </w:rPr>
        <w:t>, 135264. https://doi.org/10.1016/j.scitotenv.2019.135264</w:t>
      </w:r>
    </w:p>
    <w:p w14:paraId="0F3A2A5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Thompson, J. N., Nuismer, S. L., &amp; Gomulkiewicz, R. (2002). Coevolution and maladaptation. </w:t>
      </w:r>
      <w:r w:rsidRPr="003B1D27">
        <w:rPr>
          <w:rFonts w:ascii="Calibri" w:hAnsi="Calibri"/>
          <w:i/>
          <w:iCs/>
          <w:noProof/>
          <w:lang w:val="en-US"/>
        </w:rPr>
        <w:t>Integrative and Comparative Biology</w:t>
      </w:r>
      <w:r w:rsidRPr="003B1D27">
        <w:rPr>
          <w:rFonts w:ascii="Calibri" w:hAnsi="Calibri"/>
          <w:noProof/>
          <w:lang w:val="en-US"/>
        </w:rPr>
        <w:t xml:space="preserve">, </w:t>
      </w:r>
      <w:r w:rsidRPr="003B1D27">
        <w:rPr>
          <w:rFonts w:ascii="Calibri" w:hAnsi="Calibri"/>
          <w:i/>
          <w:iCs/>
          <w:noProof/>
          <w:lang w:val="en-US"/>
        </w:rPr>
        <w:t>42</w:t>
      </w:r>
      <w:r w:rsidRPr="003B1D27">
        <w:rPr>
          <w:rFonts w:ascii="Calibri" w:hAnsi="Calibri"/>
          <w:noProof/>
          <w:lang w:val="en-US"/>
        </w:rPr>
        <w:t>(2), 381–387. https://doi.org/10.1093/icb/42.2.381</w:t>
      </w:r>
    </w:p>
    <w:p w14:paraId="457728B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Tilman, D., Isbell, F., &amp; Cowles, J. M. (2014). Biodiversity and ecosystem functioning. </w:t>
      </w:r>
      <w:r w:rsidRPr="003B1D27">
        <w:rPr>
          <w:rFonts w:ascii="Calibri" w:hAnsi="Calibri"/>
          <w:i/>
          <w:iCs/>
          <w:noProof/>
          <w:lang w:val="en-US"/>
        </w:rPr>
        <w:t>Annual Review of Ecology, Evolution, and Systematics</w:t>
      </w:r>
      <w:r w:rsidRPr="003B1D27">
        <w:rPr>
          <w:rFonts w:ascii="Calibri" w:hAnsi="Calibri"/>
          <w:noProof/>
          <w:lang w:val="en-US"/>
        </w:rPr>
        <w:t xml:space="preserve">, </w:t>
      </w:r>
      <w:r w:rsidRPr="003B1D27">
        <w:rPr>
          <w:rFonts w:ascii="Calibri" w:hAnsi="Calibri"/>
          <w:i/>
          <w:iCs/>
          <w:noProof/>
          <w:lang w:val="en-US"/>
        </w:rPr>
        <w:t>45</w:t>
      </w:r>
      <w:r w:rsidRPr="003B1D27">
        <w:rPr>
          <w:rFonts w:ascii="Calibri" w:hAnsi="Calibri"/>
          <w:noProof/>
          <w:lang w:val="en-US"/>
        </w:rPr>
        <w:t>, 471–493. https://doi.org/10.1146/annurev-ecolsys-120213-091917</w:t>
      </w:r>
    </w:p>
    <w:p w14:paraId="0762D26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Tranter, M., Fountain, A. G., Fritsen, C. H., Lyons, W. B., Priscu, J. C., Statham, P. J., &amp; Welch, K. A. (2004). Extreme hydrochemical conditions in natural microcosms entombed within Antarctic ice. </w:t>
      </w:r>
      <w:r w:rsidRPr="003B1D27">
        <w:rPr>
          <w:rFonts w:ascii="Calibri" w:hAnsi="Calibri"/>
          <w:i/>
          <w:iCs/>
          <w:noProof/>
          <w:lang w:val="en-US"/>
        </w:rPr>
        <w:t>Hydrological Processes</w:t>
      </w:r>
      <w:r w:rsidRPr="003B1D27">
        <w:rPr>
          <w:rFonts w:ascii="Calibri" w:hAnsi="Calibri"/>
          <w:noProof/>
          <w:lang w:val="en-US"/>
        </w:rPr>
        <w:t xml:space="preserve">, </w:t>
      </w:r>
      <w:r w:rsidRPr="003B1D27">
        <w:rPr>
          <w:rFonts w:ascii="Calibri" w:hAnsi="Calibri"/>
          <w:i/>
          <w:iCs/>
          <w:noProof/>
          <w:lang w:val="en-US"/>
        </w:rPr>
        <w:t>18</w:t>
      </w:r>
      <w:r w:rsidRPr="003B1D27">
        <w:rPr>
          <w:rFonts w:ascii="Calibri" w:hAnsi="Calibri"/>
          <w:noProof/>
          <w:lang w:val="en-US"/>
        </w:rPr>
        <w:t>(2), 379–387. https://doi.org/10.1002/hyp.5217</w:t>
      </w:r>
    </w:p>
    <w:p w14:paraId="752E509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Triantis, K. A., Guilhaumon, F., &amp; Whittaker, R. J. (2012). The island species-area relationship: Biology and statistics. </w:t>
      </w:r>
      <w:r w:rsidRPr="003B1D27">
        <w:rPr>
          <w:rFonts w:ascii="Calibri" w:hAnsi="Calibri"/>
          <w:i/>
          <w:iCs/>
          <w:noProof/>
          <w:lang w:val="en-US"/>
        </w:rPr>
        <w:t>Journal of Biogeography</w:t>
      </w:r>
      <w:r w:rsidRPr="003B1D27">
        <w:rPr>
          <w:rFonts w:ascii="Calibri" w:hAnsi="Calibri"/>
          <w:noProof/>
          <w:lang w:val="en-US"/>
        </w:rPr>
        <w:t xml:space="preserve">, </w:t>
      </w:r>
      <w:r w:rsidRPr="003B1D27">
        <w:rPr>
          <w:rFonts w:ascii="Calibri" w:hAnsi="Calibri"/>
          <w:i/>
          <w:iCs/>
          <w:noProof/>
          <w:lang w:val="en-US"/>
        </w:rPr>
        <w:t>39</w:t>
      </w:r>
      <w:r w:rsidRPr="003B1D27">
        <w:rPr>
          <w:rFonts w:ascii="Calibri" w:hAnsi="Calibri"/>
          <w:noProof/>
          <w:lang w:val="en-US"/>
        </w:rPr>
        <w:t>(2)</w:t>
      </w:r>
      <w:r w:rsidRPr="003B1D27">
        <w:rPr>
          <w:rFonts w:ascii="Calibri" w:hAnsi="Calibri"/>
          <w:noProof/>
          <w:lang w:val="en-US"/>
        </w:rPr>
        <w:lastRenderedPageBreak/>
        <w:t>, 215–231. https://doi.org/10.1111/j.1365-2699.2011.02652.x</w:t>
      </w:r>
    </w:p>
    <w:p w14:paraId="0CD5CFC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Uetake, J., Tanaka, S., Segawa, T., Takeuchi, N., Nagatsuka, N., Motoyama, H., &amp; Aoki, T. (2016). Microbial community variation in cryoconite granules on Qaanaaq Glacier, NW Greenland.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92</w:t>
      </w:r>
      <w:r w:rsidRPr="003B1D27">
        <w:rPr>
          <w:rFonts w:ascii="Calibri" w:hAnsi="Calibri"/>
          <w:noProof/>
          <w:lang w:val="en-US"/>
        </w:rPr>
        <w:t>(9), 1–10. https://doi.org/10.1093/femsec/fiw127</w:t>
      </w:r>
    </w:p>
    <w:p w14:paraId="018FC30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Van Der Gast, C. J., Jefferson, B., Reid, E., Robinson, T., Bailey, M. J., Judd, S. J., &amp; Thompson, I. P. (2006). Bacterial diversity is determined by volume in membrane bioreactors.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(6), 1048–1055. https://doi.org/10.1111/j.1462-2920.2006.00996.x</w:t>
      </w:r>
    </w:p>
    <w:p w14:paraId="0338D76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Van Der Gast, C. J., Lilley, A. K., Ager, D., &amp; Thompson, I. P. (2005). Island size and bacterial diversity in an archipelago of engineering machines.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(8), 1220–1226. https://doi.org/10.1111/j.1462-2920.2005.00802.x</w:t>
      </w:r>
    </w:p>
    <w:p w14:paraId="36AD572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Várbíró, G., Görgényi, J., Tóthmérész, B., Padisák, J., Hajnal, É., &amp; Borics, G. (2017). Functional redundancy modifies species–area relationship for freshwater phytoplankton. </w:t>
      </w:r>
      <w:r w:rsidRPr="003B1D27">
        <w:rPr>
          <w:rFonts w:ascii="Calibri" w:hAnsi="Calibri"/>
          <w:i/>
          <w:iCs/>
          <w:noProof/>
          <w:lang w:val="en-US"/>
        </w:rPr>
        <w:t>Ecology and Evolution</w:t>
      </w:r>
      <w:r w:rsidRPr="003B1D27">
        <w:rPr>
          <w:rFonts w:ascii="Calibri" w:hAnsi="Calibri"/>
          <w:noProof/>
          <w:lang w:val="en-US"/>
        </w:rPr>
        <w:t xml:space="preserve">, </w:t>
      </w:r>
      <w:r w:rsidRPr="003B1D27">
        <w:rPr>
          <w:rFonts w:ascii="Calibri" w:hAnsi="Calibri"/>
          <w:i/>
          <w:iCs/>
          <w:noProof/>
          <w:lang w:val="en-US"/>
        </w:rPr>
        <w:t>7</w:t>
      </w:r>
      <w:r w:rsidRPr="003B1D27">
        <w:rPr>
          <w:rFonts w:ascii="Calibri" w:hAnsi="Calibri"/>
          <w:noProof/>
          <w:lang w:val="en-US"/>
        </w:rPr>
        <w:t>(23), 9905–9913. https://doi.org/10.1002/ece3.3512</w:t>
      </w:r>
    </w:p>
    <w:p w14:paraId="32F631E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Veal, D. A., Deere, D., Ferrari, B., Piper, J., &amp; Attfield, P. V. (2000). Fluorescence staining and flow cytometry for monitoring microbial cells. </w:t>
      </w:r>
      <w:r w:rsidRPr="003B1D27">
        <w:rPr>
          <w:rFonts w:ascii="Calibri" w:hAnsi="Calibri"/>
          <w:i/>
          <w:iCs/>
          <w:noProof/>
          <w:lang w:val="en-US"/>
        </w:rPr>
        <w:t>Journal of Immunological Methods</w:t>
      </w:r>
      <w:r w:rsidRPr="003B1D27">
        <w:rPr>
          <w:rFonts w:ascii="Calibri" w:hAnsi="Calibri"/>
          <w:noProof/>
          <w:lang w:val="en-US"/>
        </w:rPr>
        <w:t xml:space="preserve">, </w:t>
      </w:r>
      <w:r w:rsidRPr="003B1D27">
        <w:rPr>
          <w:rFonts w:ascii="Calibri" w:hAnsi="Calibri"/>
          <w:i/>
          <w:iCs/>
          <w:noProof/>
          <w:lang w:val="en-US"/>
        </w:rPr>
        <w:t>243</w:t>
      </w:r>
      <w:r w:rsidRPr="003B1D27">
        <w:rPr>
          <w:rFonts w:ascii="Calibri" w:hAnsi="Calibri"/>
          <w:noProof/>
          <w:lang w:val="en-US"/>
        </w:rPr>
        <w:t>(1–2), 191–210. https://doi.org/10.1016/S0022-1759(00)00234-9</w:t>
      </w:r>
    </w:p>
    <w:p w14:paraId="29E4256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3B1D27">
        <w:rPr>
          <w:rFonts w:ascii="Calibri" w:hAnsi="Calibri"/>
          <w:i/>
          <w:iCs/>
          <w:noProof/>
          <w:lang w:val="en-US"/>
        </w:rPr>
        <w:t>Naturwissenschaften</w:t>
      </w:r>
      <w:r w:rsidRPr="003B1D27">
        <w:rPr>
          <w:rFonts w:ascii="Calibri" w:hAnsi="Calibri"/>
          <w:noProof/>
          <w:lang w:val="en-US"/>
        </w:rPr>
        <w:t xml:space="preserve">, </w:t>
      </w:r>
      <w:r w:rsidRPr="003B1D27">
        <w:rPr>
          <w:rFonts w:ascii="Calibri" w:hAnsi="Calibri"/>
          <w:i/>
          <w:iCs/>
          <w:noProof/>
          <w:lang w:val="en-US"/>
        </w:rPr>
        <w:t>87</w:t>
      </w:r>
      <w:r w:rsidRPr="003B1D27">
        <w:rPr>
          <w:rFonts w:ascii="Calibri" w:hAnsi="Calibri"/>
          <w:noProof/>
          <w:lang w:val="en-US"/>
        </w:rPr>
        <w:t>(3), 137–141. https://doi.org/10.1007/s001140050692</w:t>
      </w:r>
    </w:p>
    <w:p w14:paraId="307BE81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Vincent, Warwick F. (2010). Microbial ecosystem responses to rapid climate change in the Arctic.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4</w:t>
      </w:r>
      <w:r w:rsidRPr="003B1D27">
        <w:rPr>
          <w:rFonts w:ascii="Calibri" w:hAnsi="Calibri"/>
          <w:noProof/>
          <w:lang w:val="en-US"/>
        </w:rPr>
        <w:t>(9), 1089–1091. https://doi.org/10.1038/ismej.2010.108</w:t>
      </w:r>
    </w:p>
    <w:p w14:paraId="1C84788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3B1D27">
        <w:rPr>
          <w:rFonts w:ascii="Calibri" w:hAnsi="Calibri"/>
          <w:i/>
          <w:iCs/>
          <w:noProof/>
          <w:lang w:val="en-US"/>
        </w:rPr>
        <w:t>Czech Polar Reports</w:t>
      </w:r>
      <w:r w:rsidRPr="003B1D27">
        <w:rPr>
          <w:rFonts w:ascii="Calibri" w:hAnsi="Calibri"/>
          <w:noProof/>
          <w:lang w:val="en-US"/>
        </w:rPr>
        <w:t xml:space="preserve">, </w:t>
      </w:r>
      <w:r w:rsidRPr="003B1D27">
        <w:rPr>
          <w:rFonts w:ascii="Calibri" w:hAnsi="Calibri"/>
          <w:i/>
          <w:iCs/>
          <w:noProof/>
          <w:lang w:val="en-US"/>
        </w:rPr>
        <w:t>5</w:t>
      </w:r>
      <w:r w:rsidRPr="003B1D27">
        <w:rPr>
          <w:rFonts w:ascii="Calibri" w:hAnsi="Calibri"/>
          <w:noProof/>
          <w:lang w:val="en-US"/>
        </w:rPr>
        <w:t>(2), 112–133. https://doi.org/10.5817/CPR2015-2-11</w:t>
      </w:r>
    </w:p>
    <w:p w14:paraId="210FA9C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Vonnahme, T. R., Devetter, M., Žárský, J. D., Šabacká, M., &amp; Elster, J. (2016). Controls on microalgal community structures in cryoconite holes upon high-Arctic glaciers, Svalbard. </w:t>
      </w:r>
      <w:r w:rsidRPr="003B1D27">
        <w:rPr>
          <w:rFonts w:ascii="Calibri" w:hAnsi="Calibri"/>
          <w:i/>
          <w:iCs/>
          <w:noProof/>
          <w:lang w:val="en-US"/>
        </w:rPr>
        <w:t>Biogeosciences</w:t>
      </w:r>
      <w:r w:rsidRPr="003B1D27">
        <w:rPr>
          <w:rFonts w:ascii="Calibri" w:hAnsi="Calibri"/>
          <w:noProof/>
          <w:lang w:val="en-US"/>
        </w:rPr>
        <w:t xml:space="preserve">, </w:t>
      </w:r>
      <w:r w:rsidRPr="003B1D27">
        <w:rPr>
          <w:rFonts w:ascii="Calibri" w:hAnsi="Calibri"/>
          <w:i/>
          <w:iCs/>
          <w:noProof/>
          <w:lang w:val="en-US"/>
        </w:rPr>
        <w:t>13</w:t>
      </w:r>
      <w:r w:rsidRPr="003B1D27">
        <w:rPr>
          <w:rFonts w:ascii="Calibri" w:hAnsi="Calibri"/>
          <w:noProof/>
          <w:lang w:val="en-US"/>
        </w:rPr>
        <w:t>(3), 659–674. https://doi.org/10.5194/bg-13-659-2016</w:t>
      </w:r>
    </w:p>
    <w:p w14:paraId="70F12AF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Wadham, J. L., Hawkings, J., Telling, J., Chandler, D., Alcock, J., Lawson, E., … Nienow, P. (2016). Sources, cycling and export of nitrogen on the Greenland Ice Sheet. </w:t>
      </w:r>
      <w:r w:rsidRPr="003B1D27">
        <w:rPr>
          <w:rFonts w:ascii="Calibri" w:hAnsi="Calibri"/>
          <w:i/>
          <w:iCs/>
          <w:noProof/>
          <w:lang w:val="en-US"/>
        </w:rPr>
        <w:t>Biogeosciences Discussions</w:t>
      </w:r>
      <w:r w:rsidRPr="003B1D27">
        <w:rPr>
          <w:rFonts w:ascii="Calibri" w:hAnsi="Calibri"/>
          <w:noProof/>
          <w:lang w:val="en-US"/>
        </w:rPr>
        <w:t>, (January), 1–30. https://doi.org/10.5194/bg-2015-484</w:t>
      </w:r>
    </w:p>
    <w:p w14:paraId="6F0ACA6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Wadham, J. L., Tranter, M., Tulaczyk, S., &amp; Sharp, M. (2008). Subglacial methanogenesis: A potential climatic amplifier? </w:t>
      </w:r>
      <w:r w:rsidRPr="003B1D27">
        <w:rPr>
          <w:rFonts w:ascii="Calibri" w:hAnsi="Calibri"/>
          <w:i/>
          <w:iCs/>
          <w:noProof/>
          <w:lang w:val="en-US"/>
        </w:rPr>
        <w:t>Global Biogeochemical Cycles</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(2), 1–16. https://doi.org/10.1029/2007GB002951</w:t>
      </w:r>
    </w:p>
    <w:p w14:paraId="0C03CEE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Ward, D. M., Weller, R., &amp; Bateson, M. M. (1990). 16S rRNA sequences reveal numerous uncultured inhabitants in a well-studied natural community. </w:t>
      </w:r>
      <w:r w:rsidRPr="003B1D27">
        <w:rPr>
          <w:rFonts w:ascii="Calibri" w:hAnsi="Calibri"/>
          <w:i/>
          <w:iCs/>
          <w:noProof/>
          <w:lang w:val="en-US"/>
        </w:rPr>
        <w:t>Nature (London)</w:t>
      </w:r>
      <w:r w:rsidRPr="003B1D27">
        <w:rPr>
          <w:rFonts w:ascii="Calibri" w:hAnsi="Calibri"/>
          <w:noProof/>
          <w:lang w:val="en-US"/>
        </w:rPr>
        <w:t xml:space="preserve">, </w:t>
      </w:r>
      <w:r w:rsidRPr="003B1D27">
        <w:rPr>
          <w:rFonts w:ascii="Calibri" w:hAnsi="Calibri"/>
          <w:i/>
          <w:iCs/>
          <w:noProof/>
          <w:lang w:val="en-US"/>
        </w:rPr>
        <w:t>345</w:t>
      </w:r>
      <w:r w:rsidRPr="003B1D27">
        <w:rPr>
          <w:rFonts w:ascii="Calibri" w:hAnsi="Calibri"/>
          <w:noProof/>
          <w:lang w:val="en-US"/>
        </w:rPr>
        <w:t>(6270), 63–65. Retrieved from http://dx.doi.org/10.1038/345063a0</w:t>
      </w:r>
    </w:p>
    <w:p w14:paraId="0926172B"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3B1D27">
        <w:rPr>
          <w:rFonts w:ascii="Calibri" w:hAnsi="Calibri"/>
          <w:i/>
          <w:iCs/>
          <w:noProof/>
          <w:lang w:val="en-US"/>
        </w:rPr>
        <w:t>Ecology Letters</w:t>
      </w:r>
      <w:r w:rsidRPr="003B1D27">
        <w:rPr>
          <w:rFonts w:ascii="Calibri" w:hAnsi="Calibri"/>
          <w:noProof/>
          <w:lang w:val="en-US"/>
        </w:rPr>
        <w:t xml:space="preserve">, </w:t>
      </w:r>
      <w:r w:rsidRPr="003B1D27">
        <w:rPr>
          <w:rFonts w:ascii="Calibri" w:hAnsi="Calibri"/>
          <w:i/>
          <w:iCs/>
          <w:noProof/>
          <w:lang w:val="en-US"/>
        </w:rPr>
        <w:t>18</w:t>
      </w:r>
      <w:r w:rsidRPr="003B1D27">
        <w:rPr>
          <w:rFonts w:ascii="Calibri" w:hAnsi="Calibri"/>
          <w:noProof/>
          <w:lang w:val="en-US"/>
        </w:rPr>
        <w:t>(2), 200–217. https://doi.org/10.1111/ele.12398</w:t>
      </w:r>
    </w:p>
    <w:p w14:paraId="155381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Webster-Brown, J. G., Hawes, I., Jungblut, A. </w:t>
      </w:r>
      <w:r w:rsidRPr="003B1D27">
        <w:rPr>
          <w:rFonts w:ascii="Calibri" w:hAnsi="Calibri"/>
          <w:noProof/>
          <w:lang w:val="en-US"/>
        </w:rPr>
        <w:lastRenderedPageBreak/>
        <w:t xml:space="preserve">D., Wood, S. A., &amp; Christenson, H. K. (2015). The effects of entombment on water chemistry and bacterial assemblages in closed cryoconite holes on Antarctic glaciers.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91</w:t>
      </w:r>
      <w:r w:rsidRPr="003B1D27">
        <w:rPr>
          <w:rFonts w:ascii="Calibri" w:hAnsi="Calibri"/>
          <w:noProof/>
          <w:lang w:val="en-US"/>
        </w:rPr>
        <w:t>(12), 1–14. https://doi.org/10.1093/femsec/fiv144</w:t>
      </w:r>
    </w:p>
    <w:p w14:paraId="3F9CAE4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Weiland-Bräuer, N., Fischer, M. A., Schramm, K. W., &amp; Schmitz, R. A. (2017). Polychlorinated biphenyl (PCB)-degrading potential of microbes present in a cryoconite of Jamtalferner glacier.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(JUN), 1–17. https://doi.org/10.3389/fmicb.2017.01105</w:t>
      </w:r>
    </w:p>
    <w:p w14:paraId="78D7716C"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Welch, D. B. M., &amp; Huse, S. M. (2011). Microbial Diversity in the Deep Sea and the Underexplored “Rare Biosphere.” </w:t>
      </w:r>
      <w:r w:rsidRPr="003B1D27">
        <w:rPr>
          <w:rFonts w:ascii="Calibri" w:hAnsi="Calibri"/>
          <w:i/>
          <w:iCs/>
          <w:noProof/>
          <w:lang w:val="en-US"/>
        </w:rPr>
        <w:t>Handbook of Molecular Microbial Ecology II: Metagenomics in Different Habitats</w:t>
      </w:r>
      <w:r w:rsidRPr="003B1D27">
        <w:rPr>
          <w:rFonts w:ascii="Calibri" w:hAnsi="Calibri"/>
          <w:noProof/>
          <w:lang w:val="en-US"/>
        </w:rPr>
        <w:t>, (30), 243–252. https://doi.org/10.1002/9781118010549.ch24</w:t>
      </w:r>
    </w:p>
    <w:p w14:paraId="7C2737F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Wharton Jr, R. A., Vinyard, W. C., Parker, B. C., Simmons Jr, G. M., &amp; Seaburg, K. G. (1981). Algae in cryoconite holes on Canada Glacier in southern Victorialand, Antarctica. </w:t>
      </w:r>
      <w:r w:rsidRPr="003B1D27">
        <w:rPr>
          <w:rFonts w:ascii="Calibri" w:hAnsi="Calibri"/>
          <w:i/>
          <w:iCs/>
          <w:noProof/>
          <w:lang w:val="en-US"/>
        </w:rPr>
        <w:t>Physologia</w:t>
      </w:r>
      <w:r w:rsidRPr="003B1D27">
        <w:rPr>
          <w:rFonts w:ascii="Calibri" w:hAnsi="Calibri"/>
          <w:noProof/>
          <w:lang w:val="en-US"/>
        </w:rPr>
        <w:t xml:space="preserve">, </w:t>
      </w:r>
      <w:r w:rsidRPr="003B1D27">
        <w:rPr>
          <w:rFonts w:ascii="Calibri" w:hAnsi="Calibri"/>
          <w:i/>
          <w:iCs/>
          <w:noProof/>
          <w:lang w:val="en-US"/>
        </w:rPr>
        <w:t>20</w:t>
      </w:r>
      <w:r w:rsidRPr="003B1D27">
        <w:rPr>
          <w:rFonts w:ascii="Calibri" w:hAnsi="Calibri"/>
          <w:noProof/>
          <w:lang w:val="en-US"/>
        </w:rPr>
        <w:t>(2), 208–211.</w:t>
      </w:r>
    </w:p>
    <w:p w14:paraId="0799EE3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Wharton, R. A., McKay, C. P., Simmons, G. M., &amp; Parker, B. C. (1985). Cryoconite Holes on Glaciers. </w:t>
      </w:r>
      <w:r w:rsidRPr="003B1D27">
        <w:rPr>
          <w:rFonts w:ascii="Calibri" w:hAnsi="Calibri"/>
          <w:i/>
          <w:iCs/>
          <w:noProof/>
          <w:lang w:val="en-US"/>
        </w:rPr>
        <w:t>Bioscience</w:t>
      </w:r>
      <w:r w:rsidRPr="003B1D27">
        <w:rPr>
          <w:rFonts w:ascii="Calibri" w:hAnsi="Calibri"/>
          <w:noProof/>
          <w:lang w:val="en-US"/>
        </w:rPr>
        <w:t xml:space="preserve">, </w:t>
      </w:r>
      <w:r w:rsidRPr="003B1D27">
        <w:rPr>
          <w:rFonts w:ascii="Calibri" w:hAnsi="Calibri"/>
          <w:i/>
          <w:iCs/>
          <w:noProof/>
          <w:lang w:val="en-US"/>
        </w:rPr>
        <w:t>35</w:t>
      </w:r>
      <w:r w:rsidRPr="003B1D27">
        <w:rPr>
          <w:rFonts w:ascii="Calibri" w:hAnsi="Calibri"/>
          <w:noProof/>
          <w:lang w:val="en-US"/>
        </w:rPr>
        <w:t>(8), 499–503. https://doi.org/10.2307/1309818</w:t>
      </w:r>
    </w:p>
    <w:p w14:paraId="3753BF5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Whitfield, J. (2005, November 11). Boigeography: Is everything everywhere? </w:t>
      </w:r>
      <w:r w:rsidRPr="003B1D27">
        <w:rPr>
          <w:rFonts w:ascii="Calibri" w:hAnsi="Calibri"/>
          <w:i/>
          <w:iCs/>
          <w:noProof/>
          <w:lang w:val="en-US"/>
        </w:rPr>
        <w:t>Science</w:t>
      </w:r>
      <w:r w:rsidRPr="003B1D27">
        <w:rPr>
          <w:rFonts w:ascii="Calibri" w:hAnsi="Calibri"/>
          <w:noProof/>
          <w:lang w:val="en-US"/>
        </w:rPr>
        <w:t>, Vol. 310, pp. 960–961. https://doi.org/10.1126/science.310.5750.960</w:t>
      </w:r>
    </w:p>
    <w:p w14:paraId="22DF6763"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3B1D27">
        <w:rPr>
          <w:rFonts w:ascii="Calibri" w:hAnsi="Calibri"/>
          <w:i/>
          <w:iCs/>
          <w:noProof/>
          <w:lang w:val="en-US"/>
        </w:rPr>
        <w:t>Environmental Microbiology</w:t>
      </w:r>
      <w:r w:rsidRPr="003B1D27">
        <w:rPr>
          <w:rFonts w:ascii="Calibri" w:hAnsi="Calibri"/>
          <w:noProof/>
          <w:lang w:val="en-US"/>
        </w:rPr>
        <w:t xml:space="preserve">, </w:t>
      </w:r>
      <w:r w:rsidRPr="003B1D27">
        <w:rPr>
          <w:rFonts w:ascii="Calibri" w:hAnsi="Calibri"/>
          <w:i/>
          <w:iCs/>
          <w:noProof/>
          <w:lang w:val="en-US"/>
        </w:rPr>
        <w:t>16</w:t>
      </w:r>
      <w:r w:rsidRPr="003B1D27">
        <w:rPr>
          <w:rFonts w:ascii="Calibri" w:hAnsi="Calibri"/>
          <w:noProof/>
          <w:lang w:val="en-US"/>
        </w:rPr>
        <w:t>(8), 2514–2524. https://doi.org/10.1111/1462-2920.12392</w:t>
      </w:r>
    </w:p>
    <w:p w14:paraId="6F8DF61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Wisnoski, N. I. (2020). </w:t>
      </w:r>
      <w:r w:rsidRPr="003B1D27">
        <w:rPr>
          <w:rFonts w:ascii="Calibri" w:hAnsi="Calibri"/>
          <w:i/>
          <w:iCs/>
          <w:noProof/>
          <w:lang w:val="en-US"/>
        </w:rPr>
        <w:t>Microbial Diversity Through Space and Time: Dispersal and Dormancy in Microbial Communities</w:t>
      </w:r>
      <w:r w:rsidRPr="003B1D27">
        <w:rPr>
          <w:rFonts w:ascii="Calibri" w:hAnsi="Calibri"/>
          <w:noProof/>
          <w:lang w:val="en-US"/>
        </w:rPr>
        <w:t>.</w:t>
      </w:r>
    </w:p>
    <w:p w14:paraId="3426A1E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Wolfe, A. J. (2005). The Acetate Switch. </w:t>
      </w:r>
      <w:r w:rsidRPr="003B1D27">
        <w:rPr>
          <w:rFonts w:ascii="Calibri" w:hAnsi="Calibri"/>
          <w:i/>
          <w:iCs/>
          <w:noProof/>
          <w:lang w:val="en-US"/>
        </w:rPr>
        <w:t>Microbiology and Molecular Biology Reviews</w:t>
      </w:r>
      <w:r w:rsidRPr="003B1D27">
        <w:rPr>
          <w:rFonts w:ascii="Calibri" w:hAnsi="Calibri"/>
          <w:noProof/>
          <w:lang w:val="en-US"/>
        </w:rPr>
        <w:t xml:space="preserve">, </w:t>
      </w:r>
      <w:r w:rsidRPr="003B1D27">
        <w:rPr>
          <w:rFonts w:ascii="Calibri" w:hAnsi="Calibri"/>
          <w:i/>
          <w:iCs/>
          <w:noProof/>
          <w:lang w:val="en-US"/>
        </w:rPr>
        <w:t>69</w:t>
      </w:r>
      <w:r w:rsidRPr="003B1D27">
        <w:rPr>
          <w:rFonts w:ascii="Calibri" w:hAnsi="Calibri"/>
          <w:noProof/>
          <w:lang w:val="en-US"/>
        </w:rPr>
        <w:t>(1), 12–50. https://doi.org/10.1128/mmbr.69.1.12-50.2005</w:t>
      </w:r>
    </w:p>
    <w:p w14:paraId="491D003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Woodcock, S., Curtis, T. P., Head, I. M., Lunn, M., &amp; Sloan, W. T. (2006). Taxa-area relationships for microbes: The unsampled and the unseen. </w:t>
      </w:r>
      <w:r w:rsidRPr="003B1D27">
        <w:rPr>
          <w:rFonts w:ascii="Calibri" w:hAnsi="Calibri"/>
          <w:i/>
          <w:iCs/>
          <w:noProof/>
          <w:lang w:val="en-US"/>
        </w:rPr>
        <w:t>Ecology Letters</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(7), 805–812. https://doi.org/10.1111/j.1461-0248.2006.00929.x</w:t>
      </w:r>
    </w:p>
    <w:p w14:paraId="789D2E4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Xiang, S. R., Shang, T. C., Chen, Y., &amp; Yao, T. D. (2009). Deposition and postdeposition mechanisms as possible drivers of microbial population variability in glacier ice: MINIREVIEW. </w:t>
      </w:r>
      <w:r w:rsidRPr="003B1D27">
        <w:rPr>
          <w:rFonts w:ascii="Calibri" w:hAnsi="Calibri"/>
          <w:i/>
          <w:iCs/>
          <w:noProof/>
          <w:lang w:val="en-US"/>
        </w:rPr>
        <w:t>FEMS Microbiology Ecology</w:t>
      </w:r>
      <w:r w:rsidRPr="003B1D27">
        <w:rPr>
          <w:rFonts w:ascii="Calibri" w:hAnsi="Calibri"/>
          <w:noProof/>
          <w:lang w:val="en-US"/>
        </w:rPr>
        <w:t xml:space="preserve">, </w:t>
      </w:r>
      <w:r w:rsidRPr="003B1D27">
        <w:rPr>
          <w:rFonts w:ascii="Calibri" w:hAnsi="Calibri"/>
          <w:i/>
          <w:iCs/>
          <w:noProof/>
          <w:lang w:val="en-US"/>
        </w:rPr>
        <w:t>70</w:t>
      </w:r>
      <w:r w:rsidRPr="003B1D27">
        <w:rPr>
          <w:rFonts w:ascii="Calibri" w:hAnsi="Calibri"/>
          <w:noProof/>
          <w:lang w:val="en-US"/>
        </w:rPr>
        <w:t>(2), 165–176. https://doi.org/10.1111/j.1574-6941.2009.00759.x</w:t>
      </w:r>
    </w:p>
    <w:p w14:paraId="4104D81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Xu, H. S., Roberts, N., Singleton, F. L., Attwell, R. W., Grimes, D. J., &amp; Colwell, R. R. (1982). Survival and viability of nonculturable Escherichia coli and Vibrio cholerae in the estuarine and marine environment. </w:t>
      </w:r>
      <w:r w:rsidRPr="003B1D27">
        <w:rPr>
          <w:rFonts w:ascii="Calibri" w:hAnsi="Calibri"/>
          <w:i/>
          <w:iCs/>
          <w:noProof/>
          <w:lang w:val="en-US"/>
        </w:rPr>
        <w:t>Microbial Ecology</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(4), 313–323. https://doi.org/10.1007/BF02010671</w:t>
      </w:r>
    </w:p>
    <w:p w14:paraId="71E1FDA2"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Xu, X., Wang, N., Lipson, D., Sinsabaugh, R., Schimel, J., He, L., … Tedersoo, L. (2020). Microbial macroecology: In search of mechanisms governing microbial biogeographic patterns. </w:t>
      </w:r>
      <w:r w:rsidRPr="003B1D27">
        <w:rPr>
          <w:rFonts w:ascii="Calibri" w:hAnsi="Calibri"/>
          <w:i/>
          <w:iCs/>
          <w:noProof/>
          <w:lang w:val="en-US"/>
        </w:rPr>
        <w:t>Global Ecology and Biogeography</w:t>
      </w:r>
      <w:r w:rsidRPr="003B1D27">
        <w:rPr>
          <w:rFonts w:ascii="Calibri" w:hAnsi="Calibri"/>
          <w:noProof/>
          <w:lang w:val="en-US"/>
        </w:rPr>
        <w:t>, (June), 1870–1886. https://doi.org/10.1111/geb.13162</w:t>
      </w:r>
    </w:p>
    <w:p w14:paraId="05CC1A8E"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3B1D27">
        <w:rPr>
          <w:rFonts w:ascii="Calibri" w:hAnsi="Calibri"/>
          <w:i/>
          <w:iCs/>
          <w:noProof/>
          <w:lang w:val="en-US"/>
        </w:rPr>
        <w:t>ISME Journal</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(12), 2302–2313. https://doi.org/10.1038/ismej.2012.107</w:t>
      </w:r>
    </w:p>
    <w:p w14:paraId="02235FE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Yoshimura, Y., Kohshima, S., &amp; Ohtani, S. (1997). A community of snow algae on a Himalayan glacier: Change of algal biomass and community structure with altitude. </w:t>
      </w:r>
      <w:r w:rsidRPr="003B1D27">
        <w:rPr>
          <w:rFonts w:ascii="Calibri" w:hAnsi="Calibri"/>
          <w:i/>
          <w:iCs/>
          <w:noProof/>
          <w:lang w:val="en-US"/>
        </w:rPr>
        <w:t>Arctic and Alpine Research</w:t>
      </w:r>
      <w:r w:rsidRPr="003B1D27">
        <w:rPr>
          <w:rFonts w:ascii="Calibri" w:hAnsi="Calibri"/>
          <w:noProof/>
          <w:lang w:val="en-US"/>
        </w:rPr>
        <w:t xml:space="preserve">, </w:t>
      </w:r>
      <w:r w:rsidRPr="003B1D27">
        <w:rPr>
          <w:rFonts w:ascii="Calibri" w:hAnsi="Calibri"/>
          <w:i/>
          <w:iCs/>
          <w:noProof/>
          <w:lang w:val="en-US"/>
        </w:rPr>
        <w:t>29</w:t>
      </w:r>
      <w:r w:rsidRPr="003B1D27">
        <w:rPr>
          <w:rFonts w:ascii="Calibri" w:hAnsi="Calibri"/>
          <w:noProof/>
          <w:lang w:val="en-US"/>
        </w:rPr>
        <w:t>(1), 126–137. https://doi.org/10.2307/1551843</w:t>
      </w:r>
    </w:p>
    <w:p w14:paraId="2221E73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Yuan, H., Mei, </w:t>
      </w:r>
      <w:r w:rsidRPr="003B1D27">
        <w:rPr>
          <w:rFonts w:ascii="Calibri" w:hAnsi="Calibri"/>
          <w:noProof/>
          <w:lang w:val="en-US"/>
        </w:rPr>
        <w:lastRenderedPageBreak/>
        <w:t xml:space="preserve">R., Liao, J., &amp; Liu, W. T. (2019). Nexus of stochastic and deterministic processes on microbial community assembly in biological systems. </w:t>
      </w:r>
      <w:r w:rsidRPr="003B1D27">
        <w:rPr>
          <w:rFonts w:ascii="Calibri" w:hAnsi="Calibri"/>
          <w:i/>
          <w:iCs/>
          <w:noProof/>
          <w:lang w:val="en-US"/>
        </w:rPr>
        <w:t>Frontiers in Microbiology</w:t>
      </w:r>
      <w:r w:rsidRPr="003B1D27">
        <w:rPr>
          <w:rFonts w:ascii="Calibri" w:hAnsi="Calibri"/>
          <w:noProof/>
          <w:lang w:val="en-US"/>
        </w:rPr>
        <w:t xml:space="preserve">, </w:t>
      </w:r>
      <w:r w:rsidRPr="003B1D27">
        <w:rPr>
          <w:rFonts w:ascii="Calibri" w:hAnsi="Calibri"/>
          <w:i/>
          <w:iCs/>
          <w:noProof/>
          <w:lang w:val="en-US"/>
        </w:rPr>
        <w:t>10</w:t>
      </w:r>
      <w:r w:rsidRPr="003B1D27">
        <w:rPr>
          <w:rFonts w:ascii="Calibri" w:hAnsi="Calibri"/>
          <w:noProof/>
          <w:lang w:val="en-US"/>
        </w:rPr>
        <w:t>(JULY), 1–12. https://doi.org/10.3389/fmicb.2019.01536</w:t>
      </w:r>
    </w:p>
    <w:p w14:paraId="09B131B0"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3B1D27">
        <w:rPr>
          <w:rFonts w:ascii="Calibri" w:hAnsi="Calibri"/>
          <w:i/>
          <w:iCs/>
          <w:noProof/>
          <w:lang w:val="en-US"/>
        </w:rPr>
        <w:t>Environmental Research Letters</w:t>
      </w:r>
      <w:r w:rsidRPr="003B1D27">
        <w:rPr>
          <w:rFonts w:ascii="Calibri" w:hAnsi="Calibri"/>
          <w:noProof/>
          <w:lang w:val="en-US"/>
        </w:rPr>
        <w:t xml:space="preserve">, </w:t>
      </w:r>
      <w:r w:rsidRPr="003B1D27">
        <w:rPr>
          <w:rFonts w:ascii="Calibri" w:hAnsi="Calibri"/>
          <w:i/>
          <w:iCs/>
          <w:noProof/>
          <w:lang w:val="en-US"/>
        </w:rPr>
        <w:t>8</w:t>
      </w:r>
      <w:r w:rsidRPr="003B1D27">
        <w:rPr>
          <w:rFonts w:ascii="Calibri" w:hAnsi="Calibri"/>
          <w:noProof/>
          <w:lang w:val="en-US"/>
        </w:rPr>
        <w:t>(3). https://doi.org/10.1088/1748-9326/8/3/035044</w:t>
      </w:r>
    </w:p>
    <w:p w14:paraId="6DCBD03A"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 Kolicka, M., Takeuchi, N., &amp; Kaczmarek, L. (2015). What animals can live in cryoconite holes? A faunal review. </w:t>
      </w:r>
      <w:r w:rsidRPr="003B1D27">
        <w:rPr>
          <w:rFonts w:ascii="Calibri" w:hAnsi="Calibri"/>
          <w:i/>
          <w:iCs/>
          <w:noProof/>
          <w:lang w:val="en-US"/>
        </w:rPr>
        <w:t>Journal of Zoology</w:t>
      </w:r>
      <w:r w:rsidRPr="003B1D27">
        <w:rPr>
          <w:rFonts w:ascii="Calibri" w:hAnsi="Calibri"/>
          <w:noProof/>
          <w:lang w:val="en-US"/>
        </w:rPr>
        <w:t xml:space="preserve">, </w:t>
      </w:r>
      <w:r w:rsidRPr="003B1D27">
        <w:rPr>
          <w:rFonts w:ascii="Calibri" w:hAnsi="Calibri"/>
          <w:i/>
          <w:iCs/>
          <w:noProof/>
          <w:lang w:val="en-US"/>
        </w:rPr>
        <w:t>295</w:t>
      </w:r>
      <w:r w:rsidRPr="003B1D27">
        <w:rPr>
          <w:rFonts w:ascii="Calibri" w:hAnsi="Calibri"/>
          <w:noProof/>
          <w:lang w:val="en-US"/>
        </w:rPr>
        <w:t>(3), 159–169. https://doi.org/10.1111/jzo.12195</w:t>
      </w:r>
    </w:p>
    <w:p w14:paraId="3F00301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3B1D27">
        <w:rPr>
          <w:rFonts w:ascii="Calibri" w:hAnsi="Calibri"/>
          <w:i/>
          <w:iCs/>
          <w:noProof/>
          <w:lang w:val="en-US"/>
        </w:rPr>
        <w:t>Journal of Zoology</w:t>
      </w:r>
      <w:r w:rsidRPr="003B1D27">
        <w:rPr>
          <w:rFonts w:ascii="Calibri" w:hAnsi="Calibri"/>
          <w:noProof/>
          <w:lang w:val="en-US"/>
        </w:rPr>
        <w:t>. https://doi.org/10.1111/jzo.12832</w:t>
      </w:r>
    </w:p>
    <w:p w14:paraId="0542A9DF"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3B1D27">
        <w:rPr>
          <w:rFonts w:ascii="Calibri" w:hAnsi="Calibri"/>
          <w:i/>
          <w:iCs/>
          <w:noProof/>
          <w:lang w:val="en-US"/>
        </w:rPr>
        <w:t>Polar Science</w:t>
      </w:r>
      <w:r w:rsidRPr="003B1D27">
        <w:rPr>
          <w:rFonts w:ascii="Calibri" w:hAnsi="Calibri"/>
          <w:noProof/>
          <w:lang w:val="en-US"/>
        </w:rPr>
        <w:t xml:space="preserve">, </w:t>
      </w:r>
      <w:r w:rsidRPr="003B1D27">
        <w:rPr>
          <w:rFonts w:ascii="Calibri" w:hAnsi="Calibri"/>
          <w:i/>
          <w:iCs/>
          <w:noProof/>
          <w:lang w:val="en-US"/>
        </w:rPr>
        <w:t>22</w:t>
      </w:r>
      <w:r w:rsidRPr="003B1D27">
        <w:rPr>
          <w:rFonts w:ascii="Calibri" w:hAnsi="Calibri"/>
          <w:noProof/>
          <w:lang w:val="en-US"/>
        </w:rPr>
        <w:t>(October). https://doi.org/10.1016/j.polar.2019.100482</w:t>
      </w:r>
    </w:p>
    <w:p w14:paraId="697B819D"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3B1D27">
        <w:rPr>
          <w:rFonts w:ascii="Calibri" w:hAnsi="Calibri"/>
          <w:i/>
          <w:iCs/>
          <w:noProof/>
          <w:lang w:val="en-US"/>
        </w:rPr>
        <w:t>Aquatic Ecology</w:t>
      </w:r>
      <w:r w:rsidRPr="003B1D27">
        <w:rPr>
          <w:rFonts w:ascii="Calibri" w:hAnsi="Calibri"/>
          <w:noProof/>
          <w:lang w:val="en-US"/>
        </w:rPr>
        <w:t xml:space="preserve">, </w:t>
      </w:r>
      <w:r w:rsidRPr="003B1D27">
        <w:rPr>
          <w:rFonts w:ascii="Calibri" w:hAnsi="Calibri"/>
          <w:i/>
          <w:iCs/>
          <w:noProof/>
          <w:lang w:val="en-US"/>
        </w:rPr>
        <w:t>53</w:t>
      </w:r>
      <w:r w:rsidRPr="003B1D27">
        <w:rPr>
          <w:rFonts w:ascii="Calibri" w:hAnsi="Calibri"/>
          <w:noProof/>
          <w:lang w:val="en-US"/>
        </w:rPr>
        <w:t>(4), 543–556. https://doi.org/10.1007/s10452-019-09707-2</w:t>
      </w:r>
    </w:p>
    <w:p w14:paraId="4228475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3B1D27">
        <w:rPr>
          <w:rFonts w:ascii="Calibri" w:hAnsi="Calibri"/>
          <w:i/>
          <w:iCs/>
          <w:noProof/>
          <w:lang w:val="en-US"/>
        </w:rPr>
        <w:t>Aquatic Ecology</w:t>
      </w:r>
      <w:r w:rsidRPr="003B1D27">
        <w:rPr>
          <w:rFonts w:ascii="Calibri" w:hAnsi="Calibri"/>
          <w:noProof/>
          <w:lang w:val="en-US"/>
        </w:rPr>
        <w:t xml:space="preserve">, </w:t>
      </w:r>
      <w:r w:rsidRPr="003B1D27">
        <w:rPr>
          <w:rFonts w:ascii="Calibri" w:hAnsi="Calibri"/>
          <w:i/>
          <w:iCs/>
          <w:noProof/>
          <w:lang w:val="en-US"/>
        </w:rPr>
        <w:t>9</w:t>
      </w:r>
      <w:r w:rsidRPr="003B1D27">
        <w:rPr>
          <w:rFonts w:ascii="Calibri" w:hAnsi="Calibri"/>
          <w:noProof/>
          <w:lang w:val="en-US"/>
        </w:rPr>
        <w:t>, 179–190. https://doi.org/10.1007/s10452-019-09681-9</w:t>
      </w:r>
    </w:p>
    <w:p w14:paraId="1E44BBC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3B1D27">
        <w:rPr>
          <w:rFonts w:ascii="Calibri" w:hAnsi="Calibri"/>
          <w:i/>
          <w:iCs/>
          <w:noProof/>
          <w:lang w:val="en-US"/>
        </w:rPr>
        <w:t>Zoologischer Anzeiger</w:t>
      </w:r>
      <w:r w:rsidRPr="003B1D27">
        <w:rPr>
          <w:rFonts w:ascii="Calibri" w:hAnsi="Calibri"/>
          <w:noProof/>
          <w:lang w:val="en-US"/>
        </w:rPr>
        <w:t>. https://doi.org/10.1016/j.jcz.2020.09.004</w:t>
      </w:r>
    </w:p>
    <w:p w14:paraId="4DE39FF9"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3B1D27">
        <w:rPr>
          <w:rFonts w:ascii="Calibri" w:hAnsi="Calibri"/>
          <w:i/>
          <w:iCs/>
          <w:noProof/>
          <w:lang w:val="en-US"/>
        </w:rPr>
        <w:t>Ecological Research</w:t>
      </w:r>
      <w:r w:rsidRPr="003B1D27">
        <w:rPr>
          <w:rFonts w:ascii="Calibri" w:hAnsi="Calibri"/>
          <w:noProof/>
          <w:lang w:val="en-US"/>
        </w:rPr>
        <w:t xml:space="preserve">, </w:t>
      </w:r>
      <w:r w:rsidRPr="003B1D27">
        <w:rPr>
          <w:rFonts w:ascii="Calibri" w:hAnsi="Calibri"/>
          <w:i/>
          <w:iCs/>
          <w:noProof/>
          <w:lang w:val="en-US"/>
        </w:rPr>
        <w:t>34</w:t>
      </w:r>
      <w:r w:rsidRPr="003B1D27">
        <w:rPr>
          <w:rFonts w:ascii="Calibri" w:hAnsi="Calibri"/>
          <w:noProof/>
          <w:lang w:val="en-US"/>
        </w:rPr>
        <w:t>(3), 370–379. https://doi.org/10.1111/1440-1703.1276</w:t>
      </w:r>
    </w:p>
    <w:p w14:paraId="307CEA8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Ostrowska, M., &amp; Kolicka, M. (2017). Applicability of cryoconite consortia of microorganisms and glacier-dwelling animals in astrobiological studies. </w:t>
      </w:r>
      <w:r w:rsidRPr="003B1D27">
        <w:rPr>
          <w:rFonts w:ascii="Calibri" w:hAnsi="Calibri"/>
          <w:i/>
          <w:iCs/>
          <w:noProof/>
          <w:lang w:val="en-US"/>
        </w:rPr>
        <w:t>Contemporary Trends in Geoscience</w:t>
      </w:r>
      <w:r w:rsidRPr="003B1D27">
        <w:rPr>
          <w:rFonts w:ascii="Calibri" w:hAnsi="Calibri"/>
          <w:noProof/>
          <w:lang w:val="en-US"/>
        </w:rPr>
        <w:t xml:space="preserve">, </w:t>
      </w:r>
      <w:r w:rsidRPr="003B1D27">
        <w:rPr>
          <w:rFonts w:ascii="Calibri" w:hAnsi="Calibri"/>
          <w:i/>
          <w:iCs/>
          <w:noProof/>
          <w:lang w:val="en-US"/>
        </w:rPr>
        <w:t>6</w:t>
      </w:r>
      <w:r w:rsidRPr="003B1D27">
        <w:rPr>
          <w:rFonts w:ascii="Calibri" w:hAnsi="Calibri"/>
          <w:noProof/>
          <w:lang w:val="en-US"/>
        </w:rPr>
        <w:t>(1), 1–10. https://doi.org/10.1515/ctg-2017-0001</w:t>
      </w:r>
    </w:p>
    <w:p w14:paraId="433DF311"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Ostrowska, M., Vonnahme, T. R., Devetter, M., Nawrot, A. P., Lehmann, S., &amp; Kolicka, M. (2016). Diversity and distribution of tardigrada in arctic cryoconite holes. </w:t>
      </w:r>
      <w:r w:rsidRPr="003B1D27">
        <w:rPr>
          <w:rFonts w:ascii="Calibri" w:hAnsi="Calibri"/>
          <w:i/>
          <w:iCs/>
          <w:noProof/>
          <w:lang w:val="en-US"/>
        </w:rPr>
        <w:t>Journal of Limnology</w:t>
      </w:r>
      <w:r w:rsidRPr="003B1D27">
        <w:rPr>
          <w:rFonts w:ascii="Calibri" w:hAnsi="Calibri"/>
          <w:noProof/>
          <w:lang w:val="en-US"/>
        </w:rPr>
        <w:t xml:space="preserve">, </w:t>
      </w:r>
      <w:r w:rsidRPr="003B1D27">
        <w:rPr>
          <w:rFonts w:ascii="Calibri" w:hAnsi="Calibri"/>
          <w:i/>
          <w:iCs/>
          <w:noProof/>
          <w:lang w:val="en-US"/>
        </w:rPr>
        <w:t>75</w:t>
      </w:r>
      <w:r w:rsidRPr="003B1D27">
        <w:rPr>
          <w:rFonts w:ascii="Calibri" w:hAnsi="Calibri"/>
          <w:noProof/>
          <w:lang w:val="en-US"/>
        </w:rPr>
        <w:t>(3), 545–559. https://doi.org/10.4081/jlimnol.2016.1453</w:t>
      </w:r>
    </w:p>
    <w:p w14:paraId="3AA2AB98"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3B1D27">
        <w:rPr>
          <w:rFonts w:ascii="Calibri" w:hAnsi="Calibri"/>
          <w:i/>
          <w:iCs/>
          <w:noProof/>
          <w:lang w:val="en-US"/>
        </w:rPr>
        <w:t>Annales Zoologici</w:t>
      </w:r>
      <w:r w:rsidRPr="003B1D27">
        <w:rPr>
          <w:rFonts w:ascii="Calibri" w:hAnsi="Calibri"/>
          <w:noProof/>
          <w:lang w:val="en-US"/>
        </w:rPr>
        <w:t xml:space="preserve">, </w:t>
      </w:r>
      <w:r w:rsidRPr="003B1D27">
        <w:rPr>
          <w:rFonts w:ascii="Calibri" w:hAnsi="Calibri"/>
          <w:i/>
          <w:iCs/>
          <w:noProof/>
          <w:lang w:val="en-US"/>
        </w:rPr>
        <w:t>68</w:t>
      </w:r>
      <w:r w:rsidRPr="003B1D27">
        <w:rPr>
          <w:rFonts w:ascii="Calibri" w:hAnsi="Calibri"/>
          <w:noProof/>
          <w:lang w:val="en-US"/>
        </w:rPr>
        <w:t>(1), 179–201. https://doi.org/10.3161/00034541ANZ2018.68.1.007</w:t>
      </w:r>
    </w:p>
    <w:p w14:paraId="0D9DA69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3B1D27">
        <w:rPr>
          <w:rFonts w:ascii="Calibri" w:hAnsi="Calibri"/>
          <w:i/>
          <w:iCs/>
          <w:noProof/>
          <w:lang w:val="en-US"/>
        </w:rPr>
        <w:t>Polish Polar Research</w:t>
      </w:r>
      <w:r w:rsidRPr="003B1D27">
        <w:rPr>
          <w:rFonts w:ascii="Calibri" w:hAnsi="Calibri"/>
          <w:noProof/>
          <w:lang w:val="en-US"/>
        </w:rPr>
        <w:t xml:space="preserve">, </w:t>
      </w:r>
      <w:r w:rsidRPr="003B1D27">
        <w:rPr>
          <w:rFonts w:ascii="Calibri" w:hAnsi="Calibri"/>
          <w:i/>
          <w:iCs/>
          <w:noProof/>
          <w:lang w:val="en-US"/>
        </w:rPr>
        <w:t>37</w:t>
      </w:r>
      <w:r w:rsidRPr="003B1D27">
        <w:rPr>
          <w:rFonts w:ascii="Calibri" w:hAnsi="Calibri"/>
          <w:noProof/>
          <w:lang w:val="en-US"/>
        </w:rPr>
        <w:t>(2), 325–334. https://doi.org/10.1515/popore-2016-0009</w:t>
      </w:r>
    </w:p>
    <w:p w14:paraId="740C7D17"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Zdanowski, M. K., Bogdanowicz, A., Gawor, J., Gromadka, R., Wolicka, D., &amp; Grzesiak, J. (2017). Enrichment of Cryoconite Hole Anaerobes: Implications for the Subglacial Microbiome. </w:t>
      </w:r>
      <w:r w:rsidRPr="003B1D27">
        <w:rPr>
          <w:rFonts w:ascii="Calibri" w:hAnsi="Calibri"/>
          <w:i/>
          <w:iCs/>
          <w:noProof/>
          <w:lang w:val="en-US"/>
        </w:rPr>
        <w:t>Microbial Ecology</w:t>
      </w:r>
      <w:r w:rsidRPr="003B1D27">
        <w:rPr>
          <w:rFonts w:ascii="Calibri" w:hAnsi="Calibri"/>
          <w:noProof/>
          <w:lang w:val="en-US"/>
        </w:rPr>
        <w:t xml:space="preserve">, </w:t>
      </w:r>
      <w:r w:rsidRPr="003B1D27">
        <w:rPr>
          <w:rFonts w:ascii="Calibri" w:hAnsi="Calibri"/>
          <w:i/>
          <w:iCs/>
          <w:noProof/>
          <w:lang w:val="en-US"/>
        </w:rPr>
        <w:t>73</w:t>
      </w:r>
      <w:r w:rsidRPr="003B1D27">
        <w:rPr>
          <w:rFonts w:ascii="Calibri" w:hAnsi="Calibri"/>
          <w:noProof/>
          <w:lang w:val="en-US"/>
        </w:rPr>
        <w:t>(3), 532–538. https://doi.org/10.1007/s00248-016-0886-6</w:t>
      </w:r>
    </w:p>
    <w:p w14:paraId="1E27C8D4"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Zhang, T., &amp; Fang, H. H. P. (2004). Quantification of Saccharomyces cerevisiae viability using BacLight. </w:t>
      </w:r>
      <w:r w:rsidRPr="003B1D27">
        <w:rPr>
          <w:rFonts w:ascii="Calibri" w:hAnsi="Calibri"/>
          <w:i/>
          <w:iCs/>
          <w:noProof/>
          <w:lang w:val="en-US"/>
        </w:rPr>
        <w:t>Biotechnology Letters</w:t>
      </w:r>
      <w:r w:rsidRPr="003B1D27">
        <w:rPr>
          <w:rFonts w:ascii="Calibri" w:hAnsi="Calibri"/>
          <w:noProof/>
          <w:lang w:val="en-US"/>
        </w:rPr>
        <w:t xml:space="preserve">, </w:t>
      </w:r>
      <w:r w:rsidRPr="003B1D27">
        <w:rPr>
          <w:rFonts w:ascii="Calibri" w:hAnsi="Calibri"/>
          <w:i/>
          <w:iCs/>
          <w:noProof/>
          <w:lang w:val="en-US"/>
        </w:rPr>
        <w:t>26</w:t>
      </w:r>
      <w:r w:rsidRPr="003B1D27">
        <w:rPr>
          <w:rFonts w:ascii="Calibri" w:hAnsi="Calibri"/>
          <w:noProof/>
          <w:lang w:val="en-US"/>
        </w:rPr>
        <w:t>(12), 989–992. https://doi.org/10.1023/B:BILE.0000030045.16713.19</w:t>
      </w:r>
    </w:p>
    <w:p w14:paraId="77502F06" w14:textId="77777777" w:rsidR="003B1D27" w:rsidRPr="003B1D27" w:rsidRDefault="003B1D27" w:rsidP="003B1D27">
      <w:pPr>
        <w:widowControl w:val="0"/>
        <w:autoSpaceDE w:val="0"/>
        <w:autoSpaceDN w:val="0"/>
        <w:adjustRightInd w:val="0"/>
        <w:ind w:left="480" w:hanging="480"/>
        <w:rPr>
          <w:rFonts w:ascii="Calibri" w:hAnsi="Calibri"/>
          <w:noProof/>
          <w:lang w:val="en-US"/>
        </w:rPr>
      </w:pPr>
      <w:r w:rsidRPr="003B1D27">
        <w:rPr>
          <w:rFonts w:ascii="Calibri" w:hAnsi="Calibri"/>
          <w:noProof/>
          <w:lang w:val="en-US"/>
        </w:rPr>
        <w:t xml:space="preserve">Zhou, J. (2017). Stochastic Community Assembly : Does It Matter in Microbial Ecology? </w:t>
      </w:r>
      <w:r w:rsidRPr="003B1D27">
        <w:rPr>
          <w:rFonts w:ascii="Calibri" w:hAnsi="Calibri"/>
          <w:i/>
          <w:iCs/>
          <w:noProof/>
          <w:lang w:val="en-US"/>
        </w:rPr>
        <w:t>Microbiology and Molecular Biology Reviews</w:t>
      </w:r>
      <w:r w:rsidRPr="003B1D27">
        <w:rPr>
          <w:rFonts w:ascii="Calibri" w:hAnsi="Calibri"/>
          <w:noProof/>
          <w:lang w:val="en-US"/>
        </w:rPr>
        <w:t xml:space="preserve">, </w:t>
      </w:r>
      <w:r w:rsidRPr="003B1D27">
        <w:rPr>
          <w:rFonts w:ascii="Calibri" w:hAnsi="Calibri"/>
          <w:i/>
          <w:iCs/>
          <w:noProof/>
          <w:lang w:val="en-US"/>
        </w:rPr>
        <w:t>81</w:t>
      </w:r>
      <w:r w:rsidRPr="003B1D27">
        <w:rPr>
          <w:rFonts w:ascii="Calibri" w:hAnsi="Calibri"/>
          <w:noProof/>
          <w:lang w:val="en-US"/>
        </w:rPr>
        <w:t>(4), 1–32.</w:t>
      </w:r>
    </w:p>
    <w:p w14:paraId="5A28FA5B" w14:textId="77777777" w:rsidR="003B1D27" w:rsidRPr="003B1D27" w:rsidRDefault="003B1D27" w:rsidP="003B1D27">
      <w:pPr>
        <w:widowControl w:val="0"/>
        <w:autoSpaceDE w:val="0"/>
        <w:autoSpaceDN w:val="0"/>
        <w:adjustRightInd w:val="0"/>
        <w:ind w:left="480" w:hanging="480"/>
        <w:rPr>
          <w:rFonts w:ascii="Calibri" w:hAnsi="Calibri"/>
          <w:noProof/>
        </w:rPr>
      </w:pPr>
      <w:r w:rsidRPr="003B1D27">
        <w:rPr>
          <w:rFonts w:ascii="Calibri" w:hAnsi="Calibri"/>
          <w:noProof/>
          <w:lang w:val="en-US"/>
        </w:rPr>
        <w:t xml:space="preserve">Zhou, L., Zhou, Y., Hu, Y., Cai, J., Liu, X., Bai, C., … Jeppesen, E. (2019). Microbial production and consumption of dissolved organic matter in glacial ecosystems on the Tibetan Plateau. </w:t>
      </w:r>
      <w:r w:rsidRPr="003B1D27">
        <w:rPr>
          <w:rFonts w:ascii="Calibri" w:hAnsi="Calibri"/>
          <w:i/>
          <w:iCs/>
          <w:noProof/>
          <w:lang w:val="en-US"/>
        </w:rPr>
        <w:t>Water Research</w:t>
      </w:r>
      <w:r w:rsidRPr="003B1D27">
        <w:rPr>
          <w:rFonts w:ascii="Calibri" w:hAnsi="Calibri"/>
          <w:noProof/>
          <w:lang w:val="en-US"/>
        </w:rPr>
        <w:t xml:space="preserve">, </w:t>
      </w:r>
      <w:r w:rsidRPr="003B1D27">
        <w:rPr>
          <w:rFonts w:ascii="Calibri" w:hAnsi="Calibri"/>
          <w:i/>
          <w:iCs/>
          <w:noProof/>
          <w:lang w:val="en-US"/>
        </w:rPr>
        <w:t>160</w:t>
      </w:r>
      <w:r w:rsidRPr="003B1D27">
        <w:rPr>
          <w:rFonts w:ascii="Calibri" w:hAnsi="Calibri"/>
          <w:noProof/>
          <w:lang w:val="en-US"/>
        </w:rPr>
        <w:t>, 18–28. https://doi.org/10.1016/j.watres.2019.05.048</w:t>
      </w:r>
    </w:p>
    <w:p w14:paraId="7555357A" w14:textId="08B6BC3E" w:rsidR="00973D01" w:rsidRPr="003C1E05" w:rsidRDefault="00973D01" w:rsidP="003B1D27">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2" w:author="Amy Bo Tinky Solman" w:date="2021-01-20T13:50:00Z" w:initials="ABTS">
    <w:p w14:paraId="0C2F7963" w14:textId="33A51B96" w:rsidR="00B825BC" w:rsidRDefault="00B825BC">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B825BC" w:rsidRDefault="00B825BC">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B825BC" w:rsidRDefault="00B825BC">
      <w:pPr>
        <w:pStyle w:val="CommentText"/>
      </w:pPr>
    </w:p>
    <w:p w14:paraId="4CA3E2B0" w14:textId="30EFF5AF" w:rsidR="00B825BC" w:rsidRDefault="00B825BC">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B825BC" w:rsidRDefault="00B825BC">
      <w:pPr>
        <w:pStyle w:val="CommentText"/>
      </w:pPr>
    </w:p>
    <w:p w14:paraId="1536CA01" w14:textId="59A6BB04" w:rsidR="00B825BC" w:rsidRDefault="00B825BC"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55" w:author="Amy Bo Tinky Solman" w:date="2021-01-21T10:24:00Z" w:initials="ABTS">
    <w:p w14:paraId="25809BDB" w14:textId="4D43F8CA" w:rsidR="00B825BC" w:rsidRDefault="00B825BC">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56" w:author="Amy Bo Tinky Solman" w:date="2021-01-21T10:30:00Z" w:initials="ABTS">
    <w:p w14:paraId="43AC3DE4" w14:textId="5E0E7B47" w:rsidR="00B825BC" w:rsidRDefault="00B825BC">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57" w:author="Amy Bo Tinky Solman" w:date="2021-01-21T10:33:00Z" w:initials="ABTS">
    <w:p w14:paraId="6C9C39D1" w14:textId="24923D4C" w:rsidR="00B825BC" w:rsidRPr="00A31B56" w:rsidRDefault="00B825BC"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58" w:author="Amy Bo Tinky Solman" w:date="2021-01-21T13:09:00Z" w:initials="ABTS">
    <w:p w14:paraId="5829058E" w14:textId="77777777" w:rsidR="00B825BC" w:rsidRDefault="00B825BC"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B825BC" w:rsidRDefault="00B825BC">
      <w:pPr>
        <w:pStyle w:val="CommentText"/>
      </w:pPr>
    </w:p>
  </w:comment>
  <w:comment w:id="59" w:author="Amy Bo Tinky Solman" w:date="2021-01-21T13:04:00Z" w:initials="ABTS">
    <w:p w14:paraId="58374051" w14:textId="12B50930" w:rsidR="00B825BC" w:rsidRDefault="00B825BC">
      <w:pPr>
        <w:pStyle w:val="CommentText"/>
      </w:pPr>
      <w:r>
        <w:rPr>
          <w:rStyle w:val="CommentReference"/>
        </w:rPr>
        <w:annotationRef/>
      </w:r>
      <w:r>
        <w:t xml:space="preserve">UPGMA </w:t>
      </w:r>
      <w:r w:rsidRPr="002F6A1B">
        <w:t>is a straightforward approach to constructing a phylogenetic tree from a distance matrix</w:t>
      </w:r>
    </w:p>
  </w:comment>
  <w:comment w:id="60" w:author="Amy Bo Tinky Solman" w:date="2021-01-21T13:04:00Z" w:initials="ABTS">
    <w:p w14:paraId="462E43FD" w14:textId="0114DE10" w:rsidR="00B825BC" w:rsidRDefault="00B825BC">
      <w:pPr>
        <w:pStyle w:val="CommentText"/>
      </w:pPr>
      <w:r>
        <w:rPr>
          <w:rStyle w:val="CommentReference"/>
        </w:rPr>
        <w:annotationRef/>
      </w:r>
      <w:r w:rsidRPr="00C07227">
        <w:t>The Bray Curtis dissimilarity is used to quantify the differences in species populations between two different sites.</w:t>
      </w:r>
    </w:p>
  </w:comment>
  <w:comment w:id="61" w:author="Amy Bo Tinky Solman" w:date="2021-01-21T13:06:00Z" w:initials="ABTS">
    <w:p w14:paraId="155C2216" w14:textId="65C99DA5" w:rsidR="00B825BC" w:rsidRDefault="00B825BC">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62" w:author="Amy Bo Tinky Solman" w:date="2021-01-21T13:07:00Z" w:initials="ABTS">
    <w:p w14:paraId="78562E16" w14:textId="154F6695" w:rsidR="00B825BC" w:rsidRDefault="00B825BC">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64" w:author="Amy Bo Tinky Solman" w:date="2021-01-21T11:37:00Z" w:initials="ABTS">
    <w:p w14:paraId="146897DE" w14:textId="46CAD7FE" w:rsidR="00B825BC" w:rsidRDefault="00B825BC">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B825BC" w:rsidRDefault="00B825BC">
      <w:pPr>
        <w:pStyle w:val="CommentText"/>
      </w:pPr>
    </w:p>
    <w:p w14:paraId="08090D91" w14:textId="4815711B" w:rsidR="00B825BC" w:rsidRDefault="00B825BC">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65" w:author="Amy Bo Tinky Solman" w:date="2021-01-21T11:40:00Z" w:initials="ABTS">
    <w:p w14:paraId="447C854F" w14:textId="15A46EFD" w:rsidR="00B825BC" w:rsidRDefault="00B825BC">
      <w:pPr>
        <w:pStyle w:val="CommentText"/>
      </w:pPr>
      <w:r>
        <w:rPr>
          <w:rStyle w:val="CommentReference"/>
        </w:rPr>
        <w:annotationRef/>
      </w:r>
      <w:r w:rsidRPr="00697A47">
        <w:t>A Mantel test measures the correlation between two matrices typically containing measures of distance.</w:t>
      </w:r>
    </w:p>
  </w:comment>
  <w:comment w:id="67" w:author="Amy Bo Tinky Solman" w:date="2021-01-21T11:45:00Z" w:initials="ABTS">
    <w:p w14:paraId="0050D413" w14:textId="60115873" w:rsidR="00B825BC" w:rsidRDefault="00B825BC">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68" w:author="Amy Bo Tinky Solman" w:date="2021-01-21T11:36:00Z" w:initials="ABTS">
    <w:p w14:paraId="581C117F" w14:textId="3307B454" w:rsidR="00B825BC" w:rsidRDefault="00B825BC">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69" w:author="Amy Bo Tinky Solman" w:date="2021-01-21T11:40:00Z" w:initials="ABTS">
    <w:p w14:paraId="61E13327" w14:textId="77777777" w:rsidR="00B825BC" w:rsidRDefault="00B825BC">
      <w:pPr>
        <w:pStyle w:val="CommentText"/>
      </w:pPr>
      <w:r>
        <w:rPr>
          <w:rStyle w:val="CommentReference"/>
        </w:rPr>
        <w:annotationRef/>
      </w:r>
      <w:r w:rsidRPr="00697A47">
        <w:t>A Mantel test measures the correlation between two matrices typically containing measures of distance.</w:t>
      </w:r>
    </w:p>
    <w:p w14:paraId="177453C2" w14:textId="77777777" w:rsidR="00B825BC" w:rsidRDefault="00B825BC">
      <w:pPr>
        <w:pStyle w:val="CommentText"/>
      </w:pPr>
    </w:p>
    <w:p w14:paraId="1746BB9E" w14:textId="77777777" w:rsidR="00B825BC" w:rsidRDefault="00B825BC">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B825BC" w:rsidRDefault="00B825BC">
      <w:pPr>
        <w:pStyle w:val="CommentText"/>
      </w:pPr>
    </w:p>
    <w:p w14:paraId="0A5EAFE5" w14:textId="77777777" w:rsidR="00B825BC" w:rsidRDefault="00B825BC"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B825BC" w:rsidRDefault="00B825BC" w:rsidP="00697A47">
      <w:pPr>
        <w:pStyle w:val="CommentText"/>
      </w:pPr>
    </w:p>
    <w:p w14:paraId="60429F00" w14:textId="11F5D174" w:rsidR="00B825BC" w:rsidRDefault="00B825BC"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70" w:author="Amy Bo Tinky Solman" w:date="2021-01-21T11:42:00Z" w:initials="ABTS">
    <w:p w14:paraId="49541610" w14:textId="77777777" w:rsidR="00B825BC" w:rsidRDefault="00B825BC"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B825BC" w:rsidRDefault="00B825BC" w:rsidP="00697A47">
      <w:pPr>
        <w:pStyle w:val="CommentText"/>
      </w:pPr>
    </w:p>
    <w:p w14:paraId="1E70FD39" w14:textId="459A7257" w:rsidR="00B825BC" w:rsidRDefault="00B825BC"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71" w:author="Amy Bo Tinky Solman" w:date="2021-01-21T11:34:00Z" w:initials="ABTS">
    <w:p w14:paraId="0558F06B" w14:textId="351CB5A4" w:rsidR="00B825BC" w:rsidRDefault="00B825BC">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26"/>
  </w:num>
  <w:num w:numId="4">
    <w:abstractNumId w:val="1"/>
  </w:num>
  <w:num w:numId="5">
    <w:abstractNumId w:val="19"/>
  </w:num>
  <w:num w:numId="6">
    <w:abstractNumId w:val="8"/>
  </w:num>
  <w:num w:numId="7">
    <w:abstractNumId w:val="15"/>
  </w:num>
  <w:num w:numId="8">
    <w:abstractNumId w:val="24"/>
  </w:num>
  <w:num w:numId="9">
    <w:abstractNumId w:val="3"/>
  </w:num>
  <w:num w:numId="10">
    <w:abstractNumId w:val="18"/>
  </w:num>
  <w:num w:numId="11">
    <w:abstractNumId w:val="27"/>
  </w:num>
  <w:num w:numId="12">
    <w:abstractNumId w:val="31"/>
  </w:num>
  <w:num w:numId="13">
    <w:abstractNumId w:val="4"/>
  </w:num>
  <w:num w:numId="14">
    <w:abstractNumId w:val="22"/>
  </w:num>
  <w:num w:numId="15">
    <w:abstractNumId w:val="12"/>
  </w:num>
  <w:num w:numId="16">
    <w:abstractNumId w:val="20"/>
  </w:num>
  <w:num w:numId="17">
    <w:abstractNumId w:val="17"/>
  </w:num>
  <w:num w:numId="18">
    <w:abstractNumId w:val="0"/>
  </w:num>
  <w:num w:numId="19">
    <w:abstractNumId w:val="21"/>
  </w:num>
  <w:num w:numId="20">
    <w:abstractNumId w:val="11"/>
  </w:num>
  <w:num w:numId="21">
    <w:abstractNumId w:val="5"/>
  </w:num>
  <w:num w:numId="22">
    <w:abstractNumId w:val="13"/>
  </w:num>
  <w:num w:numId="23">
    <w:abstractNumId w:val="6"/>
  </w:num>
  <w:num w:numId="24">
    <w:abstractNumId w:val="29"/>
  </w:num>
  <w:num w:numId="25">
    <w:abstractNumId w:val="32"/>
  </w:num>
  <w:num w:numId="26">
    <w:abstractNumId w:val="2"/>
  </w:num>
  <w:num w:numId="27">
    <w:abstractNumId w:val="7"/>
  </w:num>
  <w:num w:numId="28">
    <w:abstractNumId w:val="33"/>
  </w:num>
  <w:num w:numId="29">
    <w:abstractNumId w:val="30"/>
  </w:num>
  <w:num w:numId="30">
    <w:abstractNumId w:val="28"/>
  </w:num>
  <w:num w:numId="31">
    <w:abstractNumId w:val="23"/>
  </w:num>
  <w:num w:numId="32">
    <w:abstractNumId w:val="9"/>
  </w:num>
  <w:num w:numId="33">
    <w:abstractNumId w:val="16"/>
  </w:num>
  <w:num w:numId="34">
    <w:abstractNumId w:val="14"/>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40B65"/>
    <w:rsid w:val="00060C8D"/>
    <w:rsid w:val="0007421E"/>
    <w:rsid w:val="00075BF4"/>
    <w:rsid w:val="00077615"/>
    <w:rsid w:val="0008240A"/>
    <w:rsid w:val="000856EE"/>
    <w:rsid w:val="00091DAD"/>
    <w:rsid w:val="00094166"/>
    <w:rsid w:val="000B0F84"/>
    <w:rsid w:val="000D71D6"/>
    <w:rsid w:val="000E39B6"/>
    <w:rsid w:val="000E46FE"/>
    <w:rsid w:val="000F6F1E"/>
    <w:rsid w:val="00103192"/>
    <w:rsid w:val="00122294"/>
    <w:rsid w:val="00126394"/>
    <w:rsid w:val="00126D70"/>
    <w:rsid w:val="0013263A"/>
    <w:rsid w:val="001342C7"/>
    <w:rsid w:val="00140D15"/>
    <w:rsid w:val="00155CA4"/>
    <w:rsid w:val="00161FA5"/>
    <w:rsid w:val="00176DEC"/>
    <w:rsid w:val="00181E47"/>
    <w:rsid w:val="00191855"/>
    <w:rsid w:val="00194FDF"/>
    <w:rsid w:val="001A0B26"/>
    <w:rsid w:val="001A3A9B"/>
    <w:rsid w:val="001A6B37"/>
    <w:rsid w:val="001B2660"/>
    <w:rsid w:val="001F7302"/>
    <w:rsid w:val="0020603A"/>
    <w:rsid w:val="002114A7"/>
    <w:rsid w:val="00214F15"/>
    <w:rsid w:val="00216D19"/>
    <w:rsid w:val="00247449"/>
    <w:rsid w:val="002515E1"/>
    <w:rsid w:val="0026618F"/>
    <w:rsid w:val="00287AB7"/>
    <w:rsid w:val="002A402C"/>
    <w:rsid w:val="002B6A9A"/>
    <w:rsid w:val="002D7524"/>
    <w:rsid w:val="002F0C4E"/>
    <w:rsid w:val="002F5DD3"/>
    <w:rsid w:val="002F6A1B"/>
    <w:rsid w:val="003040D4"/>
    <w:rsid w:val="0031294B"/>
    <w:rsid w:val="003130B7"/>
    <w:rsid w:val="00314DC3"/>
    <w:rsid w:val="00326A27"/>
    <w:rsid w:val="0033358A"/>
    <w:rsid w:val="003345E1"/>
    <w:rsid w:val="003453BB"/>
    <w:rsid w:val="00351469"/>
    <w:rsid w:val="00352379"/>
    <w:rsid w:val="00355FCB"/>
    <w:rsid w:val="00362C26"/>
    <w:rsid w:val="0036552E"/>
    <w:rsid w:val="00374593"/>
    <w:rsid w:val="00381F29"/>
    <w:rsid w:val="00392A59"/>
    <w:rsid w:val="00395F57"/>
    <w:rsid w:val="003A006C"/>
    <w:rsid w:val="003B1D27"/>
    <w:rsid w:val="003B5296"/>
    <w:rsid w:val="003B58D9"/>
    <w:rsid w:val="003B61D7"/>
    <w:rsid w:val="003C1E05"/>
    <w:rsid w:val="003C2FFD"/>
    <w:rsid w:val="003D1A22"/>
    <w:rsid w:val="003D6CD2"/>
    <w:rsid w:val="003E4662"/>
    <w:rsid w:val="003F105F"/>
    <w:rsid w:val="003F2AD4"/>
    <w:rsid w:val="003F4CFE"/>
    <w:rsid w:val="004038CE"/>
    <w:rsid w:val="00407B5B"/>
    <w:rsid w:val="00414762"/>
    <w:rsid w:val="00417CE0"/>
    <w:rsid w:val="004222ED"/>
    <w:rsid w:val="0045080E"/>
    <w:rsid w:val="0045375B"/>
    <w:rsid w:val="00461D7B"/>
    <w:rsid w:val="004673E2"/>
    <w:rsid w:val="004762D3"/>
    <w:rsid w:val="0048261F"/>
    <w:rsid w:val="004863A9"/>
    <w:rsid w:val="004864FB"/>
    <w:rsid w:val="004907E1"/>
    <w:rsid w:val="00493721"/>
    <w:rsid w:val="004A066A"/>
    <w:rsid w:val="004A1FE2"/>
    <w:rsid w:val="004B5005"/>
    <w:rsid w:val="004C2E95"/>
    <w:rsid w:val="004C735D"/>
    <w:rsid w:val="004D65FB"/>
    <w:rsid w:val="004E1D73"/>
    <w:rsid w:val="004E422F"/>
    <w:rsid w:val="004F1438"/>
    <w:rsid w:val="004F1699"/>
    <w:rsid w:val="004F3D8E"/>
    <w:rsid w:val="00500F98"/>
    <w:rsid w:val="00502AD1"/>
    <w:rsid w:val="005109C3"/>
    <w:rsid w:val="00511661"/>
    <w:rsid w:val="00513534"/>
    <w:rsid w:val="00513897"/>
    <w:rsid w:val="005151AA"/>
    <w:rsid w:val="005155B5"/>
    <w:rsid w:val="00522296"/>
    <w:rsid w:val="005239DB"/>
    <w:rsid w:val="00531F7F"/>
    <w:rsid w:val="00532C51"/>
    <w:rsid w:val="00536003"/>
    <w:rsid w:val="00537414"/>
    <w:rsid w:val="00544BFA"/>
    <w:rsid w:val="005547E7"/>
    <w:rsid w:val="0059393C"/>
    <w:rsid w:val="005B0AEF"/>
    <w:rsid w:val="005C3AE3"/>
    <w:rsid w:val="005D5C09"/>
    <w:rsid w:val="005F5409"/>
    <w:rsid w:val="00602EC8"/>
    <w:rsid w:val="0060405B"/>
    <w:rsid w:val="00605575"/>
    <w:rsid w:val="00623859"/>
    <w:rsid w:val="00631BC0"/>
    <w:rsid w:val="006467DC"/>
    <w:rsid w:val="00646F5C"/>
    <w:rsid w:val="006524CC"/>
    <w:rsid w:val="0065747A"/>
    <w:rsid w:val="00661E10"/>
    <w:rsid w:val="00663F2F"/>
    <w:rsid w:val="00674066"/>
    <w:rsid w:val="00691101"/>
    <w:rsid w:val="006961EC"/>
    <w:rsid w:val="00696F60"/>
    <w:rsid w:val="00697A47"/>
    <w:rsid w:val="006A12E9"/>
    <w:rsid w:val="006B5679"/>
    <w:rsid w:val="006C2191"/>
    <w:rsid w:val="006D6FEB"/>
    <w:rsid w:val="006E3521"/>
    <w:rsid w:val="006E4A56"/>
    <w:rsid w:val="006E69AE"/>
    <w:rsid w:val="006F0B18"/>
    <w:rsid w:val="00704A38"/>
    <w:rsid w:val="00715B7B"/>
    <w:rsid w:val="007328A7"/>
    <w:rsid w:val="007468E2"/>
    <w:rsid w:val="00747800"/>
    <w:rsid w:val="00756A48"/>
    <w:rsid w:val="007574D4"/>
    <w:rsid w:val="007660B4"/>
    <w:rsid w:val="007730E7"/>
    <w:rsid w:val="00773497"/>
    <w:rsid w:val="0077458C"/>
    <w:rsid w:val="00776274"/>
    <w:rsid w:val="007805F8"/>
    <w:rsid w:val="007877CC"/>
    <w:rsid w:val="00793007"/>
    <w:rsid w:val="00796127"/>
    <w:rsid w:val="007A7870"/>
    <w:rsid w:val="007B3E10"/>
    <w:rsid w:val="007B60A6"/>
    <w:rsid w:val="007C3CF6"/>
    <w:rsid w:val="007C3FD6"/>
    <w:rsid w:val="007C6890"/>
    <w:rsid w:val="007E3761"/>
    <w:rsid w:val="007E68A5"/>
    <w:rsid w:val="007F242F"/>
    <w:rsid w:val="008049BE"/>
    <w:rsid w:val="00813320"/>
    <w:rsid w:val="008211C0"/>
    <w:rsid w:val="00842076"/>
    <w:rsid w:val="00845DC1"/>
    <w:rsid w:val="008471CD"/>
    <w:rsid w:val="00852202"/>
    <w:rsid w:val="00870007"/>
    <w:rsid w:val="0087205F"/>
    <w:rsid w:val="008803AD"/>
    <w:rsid w:val="00884776"/>
    <w:rsid w:val="00897E3D"/>
    <w:rsid w:val="008A44EA"/>
    <w:rsid w:val="008B0C76"/>
    <w:rsid w:val="008D1117"/>
    <w:rsid w:val="008D7F70"/>
    <w:rsid w:val="008E724B"/>
    <w:rsid w:val="008F3624"/>
    <w:rsid w:val="008F6067"/>
    <w:rsid w:val="008F6434"/>
    <w:rsid w:val="00902E0E"/>
    <w:rsid w:val="009039D5"/>
    <w:rsid w:val="00903E33"/>
    <w:rsid w:val="009076E4"/>
    <w:rsid w:val="0091090F"/>
    <w:rsid w:val="0091119D"/>
    <w:rsid w:val="00923C6B"/>
    <w:rsid w:val="0092669D"/>
    <w:rsid w:val="00926C47"/>
    <w:rsid w:val="0094075B"/>
    <w:rsid w:val="00947C3C"/>
    <w:rsid w:val="00950E6A"/>
    <w:rsid w:val="00954217"/>
    <w:rsid w:val="00962662"/>
    <w:rsid w:val="00965F22"/>
    <w:rsid w:val="00973D01"/>
    <w:rsid w:val="00975B94"/>
    <w:rsid w:val="0098799B"/>
    <w:rsid w:val="0099488A"/>
    <w:rsid w:val="009A303A"/>
    <w:rsid w:val="009A3D46"/>
    <w:rsid w:val="009B6514"/>
    <w:rsid w:val="009C32BF"/>
    <w:rsid w:val="009C457C"/>
    <w:rsid w:val="009C62CE"/>
    <w:rsid w:val="009D65AA"/>
    <w:rsid w:val="009E72C0"/>
    <w:rsid w:val="00A061AC"/>
    <w:rsid w:val="00A13FB4"/>
    <w:rsid w:val="00A31B56"/>
    <w:rsid w:val="00A345DB"/>
    <w:rsid w:val="00A40227"/>
    <w:rsid w:val="00A4163A"/>
    <w:rsid w:val="00A77791"/>
    <w:rsid w:val="00A809ED"/>
    <w:rsid w:val="00A902EE"/>
    <w:rsid w:val="00A97CFF"/>
    <w:rsid w:val="00A97D85"/>
    <w:rsid w:val="00AA5F9E"/>
    <w:rsid w:val="00AB3FE8"/>
    <w:rsid w:val="00AB5426"/>
    <w:rsid w:val="00AC3EF7"/>
    <w:rsid w:val="00AC4032"/>
    <w:rsid w:val="00AC7537"/>
    <w:rsid w:val="00AD13D3"/>
    <w:rsid w:val="00AF7B37"/>
    <w:rsid w:val="00B16DF0"/>
    <w:rsid w:val="00B2142A"/>
    <w:rsid w:val="00B37E6B"/>
    <w:rsid w:val="00B4705C"/>
    <w:rsid w:val="00B636E4"/>
    <w:rsid w:val="00B825BC"/>
    <w:rsid w:val="00B83EC7"/>
    <w:rsid w:val="00B909DC"/>
    <w:rsid w:val="00B92424"/>
    <w:rsid w:val="00BA62E9"/>
    <w:rsid w:val="00BB5E9D"/>
    <w:rsid w:val="00BD1595"/>
    <w:rsid w:val="00BD3351"/>
    <w:rsid w:val="00BD36A5"/>
    <w:rsid w:val="00BE0C1B"/>
    <w:rsid w:val="00BE408E"/>
    <w:rsid w:val="00BE5D2A"/>
    <w:rsid w:val="00BE67FB"/>
    <w:rsid w:val="00BF6FDB"/>
    <w:rsid w:val="00C0055B"/>
    <w:rsid w:val="00C02868"/>
    <w:rsid w:val="00C07227"/>
    <w:rsid w:val="00C10BF8"/>
    <w:rsid w:val="00C4521E"/>
    <w:rsid w:val="00C46E3F"/>
    <w:rsid w:val="00C721DC"/>
    <w:rsid w:val="00C94893"/>
    <w:rsid w:val="00CB2858"/>
    <w:rsid w:val="00CB335A"/>
    <w:rsid w:val="00CC2A97"/>
    <w:rsid w:val="00CE662C"/>
    <w:rsid w:val="00CE667F"/>
    <w:rsid w:val="00CF52D6"/>
    <w:rsid w:val="00D16011"/>
    <w:rsid w:val="00D25F9F"/>
    <w:rsid w:val="00D26004"/>
    <w:rsid w:val="00D35C17"/>
    <w:rsid w:val="00D44DC5"/>
    <w:rsid w:val="00D61714"/>
    <w:rsid w:val="00D6204D"/>
    <w:rsid w:val="00D73090"/>
    <w:rsid w:val="00D743C5"/>
    <w:rsid w:val="00D76E6E"/>
    <w:rsid w:val="00D96212"/>
    <w:rsid w:val="00DB1AEC"/>
    <w:rsid w:val="00DB3916"/>
    <w:rsid w:val="00DB482F"/>
    <w:rsid w:val="00DB6737"/>
    <w:rsid w:val="00DB69EA"/>
    <w:rsid w:val="00DB6EB4"/>
    <w:rsid w:val="00DC2A24"/>
    <w:rsid w:val="00DC528E"/>
    <w:rsid w:val="00DD0206"/>
    <w:rsid w:val="00DF60A2"/>
    <w:rsid w:val="00E1565B"/>
    <w:rsid w:val="00E15A2F"/>
    <w:rsid w:val="00E25820"/>
    <w:rsid w:val="00E26071"/>
    <w:rsid w:val="00E31772"/>
    <w:rsid w:val="00E31AB6"/>
    <w:rsid w:val="00E3708A"/>
    <w:rsid w:val="00E46447"/>
    <w:rsid w:val="00E521DC"/>
    <w:rsid w:val="00E55AF2"/>
    <w:rsid w:val="00E566E6"/>
    <w:rsid w:val="00E774FD"/>
    <w:rsid w:val="00E8401A"/>
    <w:rsid w:val="00E86C84"/>
    <w:rsid w:val="00EA1E8D"/>
    <w:rsid w:val="00EB4826"/>
    <w:rsid w:val="00EC06C6"/>
    <w:rsid w:val="00EC192D"/>
    <w:rsid w:val="00EC1979"/>
    <w:rsid w:val="00ED0A9D"/>
    <w:rsid w:val="00ED1C35"/>
    <w:rsid w:val="00ED3A4B"/>
    <w:rsid w:val="00ED4906"/>
    <w:rsid w:val="00F018EA"/>
    <w:rsid w:val="00F27FDF"/>
    <w:rsid w:val="00F323B7"/>
    <w:rsid w:val="00F42139"/>
    <w:rsid w:val="00F424E2"/>
    <w:rsid w:val="00F45EA0"/>
    <w:rsid w:val="00F51EB7"/>
    <w:rsid w:val="00F6012C"/>
    <w:rsid w:val="00F60544"/>
    <w:rsid w:val="00F74979"/>
    <w:rsid w:val="00F75421"/>
    <w:rsid w:val="00F76252"/>
    <w:rsid w:val="00F86551"/>
    <w:rsid w:val="00FB2B3E"/>
    <w:rsid w:val="00FB68F3"/>
    <w:rsid w:val="00FC4F3F"/>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B437C-CD3E-2B42-B693-25211805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111</Pages>
  <Words>394488</Words>
  <Characters>2248583</Characters>
  <Application>Microsoft Office Word</Application>
  <DocSecurity>0</DocSecurity>
  <Lines>18738</Lines>
  <Paragraphs>5275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18</cp:revision>
  <dcterms:created xsi:type="dcterms:W3CDTF">2021-02-01T14:03:00Z</dcterms:created>
  <dcterms:modified xsi:type="dcterms:W3CDTF">2021-02-02T10:45:00Z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