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Contents</w:t>
          </w:r>
        </w:p>
        <w:p w14:paraId="01E4FA5F" w14:textId="58981175" w:rsidR="005F622F"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3247339" w:history="1">
            <w:r w:rsidR="005F622F" w:rsidRPr="002E324D">
              <w:rPr>
                <w:rStyle w:val="Hyperlink"/>
                <w:noProof/>
              </w:rPr>
              <w:t>Aim &amp; Objectives</w:t>
            </w:r>
            <w:r w:rsidR="005F622F">
              <w:rPr>
                <w:noProof/>
                <w:webHidden/>
              </w:rPr>
              <w:tab/>
            </w:r>
            <w:r w:rsidR="005F622F">
              <w:rPr>
                <w:noProof/>
                <w:webHidden/>
              </w:rPr>
              <w:fldChar w:fldCharType="begin"/>
            </w:r>
            <w:r w:rsidR="005F622F">
              <w:rPr>
                <w:noProof/>
                <w:webHidden/>
              </w:rPr>
              <w:instrText xml:space="preserve"> PAGEREF _Toc63247339 \h </w:instrText>
            </w:r>
            <w:r w:rsidR="005F622F">
              <w:rPr>
                <w:noProof/>
                <w:webHidden/>
              </w:rPr>
            </w:r>
            <w:r w:rsidR="005F622F">
              <w:rPr>
                <w:noProof/>
                <w:webHidden/>
              </w:rPr>
              <w:fldChar w:fldCharType="separate"/>
            </w:r>
            <w:r w:rsidR="005F622F">
              <w:rPr>
                <w:noProof/>
                <w:webHidden/>
              </w:rPr>
              <w:t>4</w:t>
            </w:r>
            <w:r w:rsidR="005F622F">
              <w:rPr>
                <w:noProof/>
                <w:webHidden/>
              </w:rPr>
              <w:fldChar w:fldCharType="end"/>
            </w:r>
          </w:hyperlink>
        </w:p>
        <w:p w14:paraId="4865B5D9" w14:textId="7421724D" w:rsidR="005F622F" w:rsidRDefault="003C699B">
          <w:pPr>
            <w:pStyle w:val="TOC1"/>
            <w:tabs>
              <w:tab w:val="right" w:leader="dot" w:pos="9010"/>
            </w:tabs>
            <w:rPr>
              <w:rFonts w:eastAsiaTheme="minorEastAsia" w:cstheme="minorBidi"/>
              <w:b w:val="0"/>
              <w:bCs w:val="0"/>
              <w:i w:val="0"/>
              <w:iCs w:val="0"/>
              <w:noProof/>
            </w:rPr>
          </w:pPr>
          <w:hyperlink w:anchor="_Toc63247340" w:history="1">
            <w:r w:rsidR="005F622F" w:rsidRPr="002E324D">
              <w:rPr>
                <w:rStyle w:val="Hyperlink"/>
                <w:noProof/>
              </w:rPr>
              <w:t>Abbreviations</w:t>
            </w:r>
            <w:r w:rsidR="005F622F">
              <w:rPr>
                <w:noProof/>
                <w:webHidden/>
              </w:rPr>
              <w:tab/>
            </w:r>
            <w:r w:rsidR="005F622F">
              <w:rPr>
                <w:noProof/>
                <w:webHidden/>
              </w:rPr>
              <w:fldChar w:fldCharType="begin"/>
            </w:r>
            <w:r w:rsidR="005F622F">
              <w:rPr>
                <w:noProof/>
                <w:webHidden/>
              </w:rPr>
              <w:instrText xml:space="preserve"> PAGEREF _Toc63247340 \h </w:instrText>
            </w:r>
            <w:r w:rsidR="005F622F">
              <w:rPr>
                <w:noProof/>
                <w:webHidden/>
              </w:rPr>
            </w:r>
            <w:r w:rsidR="005F622F">
              <w:rPr>
                <w:noProof/>
                <w:webHidden/>
              </w:rPr>
              <w:fldChar w:fldCharType="separate"/>
            </w:r>
            <w:r w:rsidR="005F622F">
              <w:rPr>
                <w:noProof/>
                <w:webHidden/>
              </w:rPr>
              <w:t>5</w:t>
            </w:r>
            <w:r w:rsidR="005F622F">
              <w:rPr>
                <w:noProof/>
                <w:webHidden/>
              </w:rPr>
              <w:fldChar w:fldCharType="end"/>
            </w:r>
          </w:hyperlink>
        </w:p>
        <w:p w14:paraId="00FE2D8A" w14:textId="12664910" w:rsidR="005F622F" w:rsidRDefault="003C699B">
          <w:pPr>
            <w:pStyle w:val="TOC1"/>
            <w:tabs>
              <w:tab w:val="right" w:leader="dot" w:pos="9010"/>
            </w:tabs>
            <w:rPr>
              <w:rFonts w:eastAsiaTheme="minorEastAsia" w:cstheme="minorBidi"/>
              <w:b w:val="0"/>
              <w:bCs w:val="0"/>
              <w:i w:val="0"/>
              <w:iCs w:val="0"/>
              <w:noProof/>
            </w:rPr>
          </w:pPr>
          <w:hyperlink w:anchor="_Toc63247341" w:history="1">
            <w:r w:rsidR="005F622F" w:rsidRPr="002E324D">
              <w:rPr>
                <w:rStyle w:val="Hyperlink"/>
                <w:noProof/>
              </w:rPr>
              <w:t>Introduction</w:t>
            </w:r>
            <w:r w:rsidR="005F622F">
              <w:rPr>
                <w:noProof/>
                <w:webHidden/>
              </w:rPr>
              <w:tab/>
            </w:r>
            <w:r w:rsidR="005F622F">
              <w:rPr>
                <w:noProof/>
                <w:webHidden/>
              </w:rPr>
              <w:fldChar w:fldCharType="begin"/>
            </w:r>
            <w:r w:rsidR="005F622F">
              <w:rPr>
                <w:noProof/>
                <w:webHidden/>
              </w:rPr>
              <w:instrText xml:space="preserve"> PAGEREF _Toc63247341 \h </w:instrText>
            </w:r>
            <w:r w:rsidR="005F622F">
              <w:rPr>
                <w:noProof/>
                <w:webHidden/>
              </w:rPr>
            </w:r>
            <w:r w:rsidR="005F622F">
              <w:rPr>
                <w:noProof/>
                <w:webHidden/>
              </w:rPr>
              <w:fldChar w:fldCharType="separate"/>
            </w:r>
            <w:r w:rsidR="005F622F">
              <w:rPr>
                <w:noProof/>
                <w:webHidden/>
              </w:rPr>
              <w:t>6</w:t>
            </w:r>
            <w:r w:rsidR="005F622F">
              <w:rPr>
                <w:noProof/>
                <w:webHidden/>
              </w:rPr>
              <w:fldChar w:fldCharType="end"/>
            </w:r>
          </w:hyperlink>
        </w:p>
        <w:p w14:paraId="3225BA3C" w14:textId="0B56C674" w:rsidR="005F622F" w:rsidRDefault="003C699B">
          <w:pPr>
            <w:pStyle w:val="TOC1"/>
            <w:tabs>
              <w:tab w:val="right" w:leader="dot" w:pos="9010"/>
            </w:tabs>
            <w:rPr>
              <w:rFonts w:eastAsiaTheme="minorEastAsia" w:cstheme="minorBidi"/>
              <w:b w:val="0"/>
              <w:bCs w:val="0"/>
              <w:i w:val="0"/>
              <w:iCs w:val="0"/>
              <w:noProof/>
            </w:rPr>
          </w:pPr>
          <w:hyperlink w:anchor="_Toc63247342" w:history="1">
            <w:r w:rsidR="005F622F" w:rsidRPr="002E324D">
              <w:rPr>
                <w:rStyle w:val="Hyperlink"/>
                <w:rFonts w:cstheme="majorHAnsi"/>
                <w:noProof/>
              </w:rPr>
              <w:t>Background and Literature Review</w:t>
            </w:r>
            <w:r w:rsidR="005F622F">
              <w:rPr>
                <w:noProof/>
                <w:webHidden/>
              </w:rPr>
              <w:tab/>
            </w:r>
            <w:r w:rsidR="005F622F">
              <w:rPr>
                <w:noProof/>
                <w:webHidden/>
              </w:rPr>
              <w:fldChar w:fldCharType="begin"/>
            </w:r>
            <w:r w:rsidR="005F622F">
              <w:rPr>
                <w:noProof/>
                <w:webHidden/>
              </w:rPr>
              <w:instrText xml:space="preserve"> PAGEREF _Toc63247342 \h </w:instrText>
            </w:r>
            <w:r w:rsidR="005F622F">
              <w:rPr>
                <w:noProof/>
                <w:webHidden/>
              </w:rPr>
            </w:r>
            <w:r w:rsidR="005F622F">
              <w:rPr>
                <w:noProof/>
                <w:webHidden/>
              </w:rPr>
              <w:fldChar w:fldCharType="separate"/>
            </w:r>
            <w:r w:rsidR="005F622F">
              <w:rPr>
                <w:noProof/>
                <w:webHidden/>
              </w:rPr>
              <w:t>8</w:t>
            </w:r>
            <w:r w:rsidR="005F622F">
              <w:rPr>
                <w:noProof/>
                <w:webHidden/>
              </w:rPr>
              <w:fldChar w:fldCharType="end"/>
            </w:r>
          </w:hyperlink>
        </w:p>
        <w:p w14:paraId="6C6664FD" w14:textId="2019A057" w:rsidR="005F622F" w:rsidRDefault="003C699B">
          <w:pPr>
            <w:pStyle w:val="TOC2"/>
            <w:tabs>
              <w:tab w:val="right" w:leader="dot" w:pos="9010"/>
            </w:tabs>
            <w:rPr>
              <w:rFonts w:eastAsiaTheme="minorEastAsia" w:cstheme="minorBidi"/>
              <w:b w:val="0"/>
              <w:bCs w:val="0"/>
              <w:noProof/>
              <w:sz w:val="24"/>
              <w:szCs w:val="24"/>
            </w:rPr>
          </w:pPr>
          <w:hyperlink w:anchor="_Toc63247343" w:history="1">
            <w:r w:rsidR="005F622F" w:rsidRPr="002E324D">
              <w:rPr>
                <w:rStyle w:val="Hyperlink"/>
                <w:noProof/>
              </w:rPr>
              <w:t>Glacial ecology</w:t>
            </w:r>
            <w:r w:rsidR="005F622F">
              <w:rPr>
                <w:noProof/>
                <w:webHidden/>
              </w:rPr>
              <w:tab/>
            </w:r>
            <w:r w:rsidR="005F622F">
              <w:rPr>
                <w:noProof/>
                <w:webHidden/>
              </w:rPr>
              <w:fldChar w:fldCharType="begin"/>
            </w:r>
            <w:r w:rsidR="005F622F">
              <w:rPr>
                <w:noProof/>
                <w:webHidden/>
              </w:rPr>
              <w:instrText xml:space="preserve"> PAGEREF _Toc63247343 \h </w:instrText>
            </w:r>
            <w:r w:rsidR="005F622F">
              <w:rPr>
                <w:noProof/>
                <w:webHidden/>
              </w:rPr>
            </w:r>
            <w:r w:rsidR="005F622F">
              <w:rPr>
                <w:noProof/>
                <w:webHidden/>
              </w:rPr>
              <w:fldChar w:fldCharType="separate"/>
            </w:r>
            <w:r w:rsidR="005F622F">
              <w:rPr>
                <w:noProof/>
                <w:webHidden/>
              </w:rPr>
              <w:t>8</w:t>
            </w:r>
            <w:r w:rsidR="005F622F">
              <w:rPr>
                <w:noProof/>
                <w:webHidden/>
              </w:rPr>
              <w:fldChar w:fldCharType="end"/>
            </w:r>
          </w:hyperlink>
        </w:p>
        <w:p w14:paraId="2F3D3768" w14:textId="225B8E5A" w:rsidR="005F622F" w:rsidRDefault="003C699B">
          <w:pPr>
            <w:pStyle w:val="TOC2"/>
            <w:tabs>
              <w:tab w:val="right" w:leader="dot" w:pos="9010"/>
            </w:tabs>
            <w:rPr>
              <w:rFonts w:eastAsiaTheme="minorEastAsia" w:cstheme="minorBidi"/>
              <w:b w:val="0"/>
              <w:bCs w:val="0"/>
              <w:noProof/>
              <w:sz w:val="24"/>
              <w:szCs w:val="24"/>
            </w:rPr>
          </w:pPr>
          <w:hyperlink w:anchor="_Toc63247344"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_Toc63247344 \h </w:instrText>
            </w:r>
            <w:r w:rsidR="005F622F">
              <w:rPr>
                <w:noProof/>
                <w:webHidden/>
              </w:rPr>
            </w:r>
            <w:r w:rsidR="005F622F">
              <w:rPr>
                <w:noProof/>
                <w:webHidden/>
              </w:rPr>
              <w:fldChar w:fldCharType="separate"/>
            </w:r>
            <w:r w:rsidR="005F622F">
              <w:rPr>
                <w:noProof/>
                <w:webHidden/>
              </w:rPr>
              <w:t>9</w:t>
            </w:r>
            <w:r w:rsidR="005F622F">
              <w:rPr>
                <w:noProof/>
                <w:webHidden/>
              </w:rPr>
              <w:fldChar w:fldCharType="end"/>
            </w:r>
          </w:hyperlink>
        </w:p>
        <w:p w14:paraId="5A836BD1" w14:textId="4D0AEDC4" w:rsidR="005F622F" w:rsidRDefault="003C699B">
          <w:pPr>
            <w:pStyle w:val="TOC3"/>
            <w:tabs>
              <w:tab w:val="right" w:leader="dot" w:pos="9010"/>
            </w:tabs>
            <w:rPr>
              <w:rFonts w:eastAsiaTheme="minorEastAsia" w:cstheme="minorBidi"/>
              <w:noProof/>
              <w:sz w:val="24"/>
              <w:szCs w:val="24"/>
            </w:rPr>
          </w:pPr>
          <w:hyperlink w:anchor="_Toc63247345" w:history="1">
            <w:r w:rsidR="005F622F" w:rsidRPr="002E324D">
              <w:rPr>
                <w:rStyle w:val="Hyperlink"/>
                <w:noProof/>
              </w:rPr>
              <w:t>Formation</w:t>
            </w:r>
            <w:r w:rsidR="005F622F">
              <w:rPr>
                <w:noProof/>
                <w:webHidden/>
              </w:rPr>
              <w:tab/>
            </w:r>
            <w:r w:rsidR="005F622F">
              <w:rPr>
                <w:noProof/>
                <w:webHidden/>
              </w:rPr>
              <w:fldChar w:fldCharType="begin"/>
            </w:r>
            <w:r w:rsidR="005F622F">
              <w:rPr>
                <w:noProof/>
                <w:webHidden/>
              </w:rPr>
              <w:instrText xml:space="preserve"> PAGEREF _Toc63247345 \h </w:instrText>
            </w:r>
            <w:r w:rsidR="005F622F">
              <w:rPr>
                <w:noProof/>
                <w:webHidden/>
              </w:rPr>
            </w:r>
            <w:r w:rsidR="005F622F">
              <w:rPr>
                <w:noProof/>
                <w:webHidden/>
              </w:rPr>
              <w:fldChar w:fldCharType="separate"/>
            </w:r>
            <w:r w:rsidR="005F622F">
              <w:rPr>
                <w:noProof/>
                <w:webHidden/>
              </w:rPr>
              <w:t>10</w:t>
            </w:r>
            <w:r w:rsidR="005F622F">
              <w:rPr>
                <w:noProof/>
                <w:webHidden/>
              </w:rPr>
              <w:fldChar w:fldCharType="end"/>
            </w:r>
          </w:hyperlink>
        </w:p>
        <w:p w14:paraId="7ECC255C" w14:textId="19B069A8" w:rsidR="005F622F" w:rsidRDefault="003C699B">
          <w:pPr>
            <w:pStyle w:val="TOC3"/>
            <w:tabs>
              <w:tab w:val="right" w:leader="dot" w:pos="9010"/>
            </w:tabs>
            <w:rPr>
              <w:rFonts w:eastAsiaTheme="minorEastAsia" w:cstheme="minorBidi"/>
              <w:noProof/>
              <w:sz w:val="24"/>
              <w:szCs w:val="24"/>
            </w:rPr>
          </w:pPr>
          <w:hyperlink w:anchor="_Toc63247346" w:history="1">
            <w:r w:rsidR="005F622F" w:rsidRPr="002E324D">
              <w:rPr>
                <w:rStyle w:val="Hyperlink"/>
                <w:noProof/>
              </w:rPr>
              <w:t>Sediment and water column</w:t>
            </w:r>
            <w:r w:rsidR="005F622F">
              <w:rPr>
                <w:noProof/>
                <w:webHidden/>
              </w:rPr>
              <w:tab/>
            </w:r>
            <w:r w:rsidR="005F622F">
              <w:rPr>
                <w:noProof/>
                <w:webHidden/>
              </w:rPr>
              <w:fldChar w:fldCharType="begin"/>
            </w:r>
            <w:r w:rsidR="005F622F">
              <w:rPr>
                <w:noProof/>
                <w:webHidden/>
              </w:rPr>
              <w:instrText xml:space="preserve"> PAGEREF _Toc63247346 \h </w:instrText>
            </w:r>
            <w:r w:rsidR="005F622F">
              <w:rPr>
                <w:noProof/>
                <w:webHidden/>
              </w:rPr>
            </w:r>
            <w:r w:rsidR="005F622F">
              <w:rPr>
                <w:noProof/>
                <w:webHidden/>
              </w:rPr>
              <w:fldChar w:fldCharType="separate"/>
            </w:r>
            <w:r w:rsidR="005F622F">
              <w:rPr>
                <w:noProof/>
                <w:webHidden/>
              </w:rPr>
              <w:t>12</w:t>
            </w:r>
            <w:r w:rsidR="005F622F">
              <w:rPr>
                <w:noProof/>
                <w:webHidden/>
              </w:rPr>
              <w:fldChar w:fldCharType="end"/>
            </w:r>
          </w:hyperlink>
        </w:p>
        <w:p w14:paraId="78C244F6" w14:textId="5444A9FD" w:rsidR="005F622F" w:rsidRDefault="003C699B">
          <w:pPr>
            <w:pStyle w:val="TOC3"/>
            <w:tabs>
              <w:tab w:val="right" w:leader="dot" w:pos="9010"/>
            </w:tabs>
            <w:rPr>
              <w:rFonts w:eastAsiaTheme="minorEastAsia" w:cstheme="minorBidi"/>
              <w:noProof/>
              <w:sz w:val="24"/>
              <w:szCs w:val="24"/>
            </w:rPr>
          </w:pPr>
          <w:hyperlink w:anchor="_Toc63247347" w:history="1">
            <w:r w:rsidR="005F622F" w:rsidRPr="002E324D">
              <w:rPr>
                <w:rStyle w:val="Hyperlink"/>
                <w:noProof/>
              </w:rPr>
              <w:t>Temporal variability</w:t>
            </w:r>
            <w:r w:rsidR="005F622F">
              <w:rPr>
                <w:noProof/>
                <w:webHidden/>
              </w:rPr>
              <w:tab/>
            </w:r>
            <w:r w:rsidR="005F622F">
              <w:rPr>
                <w:noProof/>
                <w:webHidden/>
              </w:rPr>
              <w:fldChar w:fldCharType="begin"/>
            </w:r>
            <w:r w:rsidR="005F622F">
              <w:rPr>
                <w:noProof/>
                <w:webHidden/>
              </w:rPr>
              <w:instrText xml:space="preserve"> PAGEREF _Toc63247347 \h </w:instrText>
            </w:r>
            <w:r w:rsidR="005F622F">
              <w:rPr>
                <w:noProof/>
                <w:webHidden/>
              </w:rPr>
            </w:r>
            <w:r w:rsidR="005F622F">
              <w:rPr>
                <w:noProof/>
                <w:webHidden/>
              </w:rPr>
              <w:fldChar w:fldCharType="separate"/>
            </w:r>
            <w:r w:rsidR="005F622F">
              <w:rPr>
                <w:noProof/>
                <w:webHidden/>
              </w:rPr>
              <w:t>13</w:t>
            </w:r>
            <w:r w:rsidR="005F622F">
              <w:rPr>
                <w:noProof/>
                <w:webHidden/>
              </w:rPr>
              <w:fldChar w:fldCharType="end"/>
            </w:r>
          </w:hyperlink>
        </w:p>
        <w:p w14:paraId="4FDC8C06" w14:textId="1C65432A" w:rsidR="005F622F" w:rsidRDefault="003C699B">
          <w:pPr>
            <w:pStyle w:val="TOC3"/>
            <w:tabs>
              <w:tab w:val="right" w:leader="dot" w:pos="9010"/>
            </w:tabs>
            <w:rPr>
              <w:rFonts w:eastAsiaTheme="minorEastAsia" w:cstheme="minorBidi"/>
              <w:noProof/>
              <w:sz w:val="24"/>
              <w:szCs w:val="24"/>
            </w:rPr>
          </w:pPr>
          <w:hyperlink w:anchor="_Toc63247348" w:history="1">
            <w:r w:rsidR="005F622F" w:rsidRPr="002E324D">
              <w:rPr>
                <w:rStyle w:val="Hyperlink"/>
                <w:noProof/>
              </w:rPr>
              <w:t>Glacier mass balance</w:t>
            </w:r>
            <w:r w:rsidR="005F622F">
              <w:rPr>
                <w:noProof/>
                <w:webHidden/>
              </w:rPr>
              <w:tab/>
            </w:r>
            <w:r w:rsidR="005F622F">
              <w:rPr>
                <w:noProof/>
                <w:webHidden/>
              </w:rPr>
              <w:fldChar w:fldCharType="begin"/>
            </w:r>
            <w:r w:rsidR="005F622F">
              <w:rPr>
                <w:noProof/>
                <w:webHidden/>
              </w:rPr>
              <w:instrText xml:space="preserve"> PAGEREF _Toc63247348 \h </w:instrText>
            </w:r>
            <w:r w:rsidR="005F622F">
              <w:rPr>
                <w:noProof/>
                <w:webHidden/>
              </w:rPr>
            </w:r>
            <w:r w:rsidR="005F622F">
              <w:rPr>
                <w:noProof/>
                <w:webHidden/>
              </w:rPr>
              <w:fldChar w:fldCharType="separate"/>
            </w:r>
            <w:r w:rsidR="005F622F">
              <w:rPr>
                <w:noProof/>
                <w:webHidden/>
              </w:rPr>
              <w:t>14</w:t>
            </w:r>
            <w:r w:rsidR="005F622F">
              <w:rPr>
                <w:noProof/>
                <w:webHidden/>
              </w:rPr>
              <w:fldChar w:fldCharType="end"/>
            </w:r>
          </w:hyperlink>
        </w:p>
        <w:p w14:paraId="5AF4A95B" w14:textId="6F1A6FF5" w:rsidR="005F622F" w:rsidRDefault="003C699B">
          <w:pPr>
            <w:pStyle w:val="TOC3"/>
            <w:tabs>
              <w:tab w:val="right" w:leader="dot" w:pos="9010"/>
            </w:tabs>
            <w:rPr>
              <w:rFonts w:eastAsiaTheme="minorEastAsia" w:cstheme="minorBidi"/>
              <w:noProof/>
              <w:sz w:val="24"/>
              <w:szCs w:val="24"/>
            </w:rPr>
          </w:pPr>
          <w:hyperlink w:anchor="_Toc63247349" w:history="1">
            <w:r w:rsidR="005F622F" w:rsidRPr="002E324D">
              <w:rPr>
                <w:rStyle w:val="Hyperlink"/>
                <w:noProof/>
              </w:rPr>
              <w:t>Glacial hydrology</w:t>
            </w:r>
            <w:r w:rsidR="005F622F">
              <w:rPr>
                <w:noProof/>
                <w:webHidden/>
              </w:rPr>
              <w:tab/>
            </w:r>
            <w:r w:rsidR="005F622F">
              <w:rPr>
                <w:noProof/>
                <w:webHidden/>
              </w:rPr>
              <w:fldChar w:fldCharType="begin"/>
            </w:r>
            <w:r w:rsidR="005F622F">
              <w:rPr>
                <w:noProof/>
                <w:webHidden/>
              </w:rPr>
              <w:instrText xml:space="preserve"> PAGEREF _Toc63247349 \h </w:instrText>
            </w:r>
            <w:r w:rsidR="005F622F">
              <w:rPr>
                <w:noProof/>
                <w:webHidden/>
              </w:rPr>
            </w:r>
            <w:r w:rsidR="005F622F">
              <w:rPr>
                <w:noProof/>
                <w:webHidden/>
              </w:rPr>
              <w:fldChar w:fldCharType="separate"/>
            </w:r>
            <w:r w:rsidR="005F622F">
              <w:rPr>
                <w:noProof/>
                <w:webHidden/>
              </w:rPr>
              <w:t>14</w:t>
            </w:r>
            <w:r w:rsidR="005F622F">
              <w:rPr>
                <w:noProof/>
                <w:webHidden/>
              </w:rPr>
              <w:fldChar w:fldCharType="end"/>
            </w:r>
          </w:hyperlink>
        </w:p>
        <w:p w14:paraId="7711E677" w14:textId="6F1E02FE" w:rsidR="005F622F" w:rsidRDefault="003C699B">
          <w:pPr>
            <w:pStyle w:val="TOC3"/>
            <w:tabs>
              <w:tab w:val="right" w:leader="dot" w:pos="9010"/>
            </w:tabs>
            <w:rPr>
              <w:rFonts w:eastAsiaTheme="minorEastAsia" w:cstheme="minorBidi"/>
              <w:noProof/>
              <w:sz w:val="24"/>
              <w:szCs w:val="24"/>
            </w:rPr>
          </w:pPr>
          <w:hyperlink w:anchor="_Toc63247350" w:history="1">
            <w:r w:rsidR="005F622F" w:rsidRPr="002E324D">
              <w:rPr>
                <w:rStyle w:val="Hyperlink"/>
                <w:noProof/>
              </w:rPr>
              <w:t>Microbial communities</w:t>
            </w:r>
            <w:r w:rsidR="005F622F">
              <w:rPr>
                <w:noProof/>
                <w:webHidden/>
              </w:rPr>
              <w:tab/>
            </w:r>
            <w:r w:rsidR="005F622F">
              <w:rPr>
                <w:noProof/>
                <w:webHidden/>
              </w:rPr>
              <w:fldChar w:fldCharType="begin"/>
            </w:r>
            <w:r w:rsidR="005F622F">
              <w:rPr>
                <w:noProof/>
                <w:webHidden/>
              </w:rPr>
              <w:instrText xml:space="preserve"> PAGEREF _Toc63247350 \h </w:instrText>
            </w:r>
            <w:r w:rsidR="005F622F">
              <w:rPr>
                <w:noProof/>
                <w:webHidden/>
              </w:rPr>
            </w:r>
            <w:r w:rsidR="005F622F">
              <w:rPr>
                <w:noProof/>
                <w:webHidden/>
              </w:rPr>
              <w:fldChar w:fldCharType="separate"/>
            </w:r>
            <w:r w:rsidR="005F622F">
              <w:rPr>
                <w:noProof/>
                <w:webHidden/>
              </w:rPr>
              <w:t>15</w:t>
            </w:r>
            <w:r w:rsidR="005F622F">
              <w:rPr>
                <w:noProof/>
                <w:webHidden/>
              </w:rPr>
              <w:fldChar w:fldCharType="end"/>
            </w:r>
          </w:hyperlink>
        </w:p>
        <w:p w14:paraId="04C35E57" w14:textId="1C622F2F" w:rsidR="005F622F" w:rsidRDefault="003C699B">
          <w:pPr>
            <w:pStyle w:val="TOC3"/>
            <w:tabs>
              <w:tab w:val="right" w:leader="dot" w:pos="9010"/>
            </w:tabs>
            <w:rPr>
              <w:rFonts w:eastAsiaTheme="minorEastAsia" w:cstheme="minorBidi"/>
              <w:noProof/>
              <w:sz w:val="24"/>
              <w:szCs w:val="24"/>
            </w:rPr>
          </w:pPr>
          <w:hyperlink w:anchor="_Toc63247351" w:history="1">
            <w:r w:rsidR="005F622F" w:rsidRPr="002E324D">
              <w:rPr>
                <w:rStyle w:val="Hyperlink"/>
                <w:noProof/>
              </w:rPr>
              <w:t>Physiology</w:t>
            </w:r>
            <w:r w:rsidR="005F622F">
              <w:rPr>
                <w:noProof/>
                <w:webHidden/>
              </w:rPr>
              <w:tab/>
            </w:r>
            <w:r w:rsidR="005F622F">
              <w:rPr>
                <w:noProof/>
                <w:webHidden/>
              </w:rPr>
              <w:fldChar w:fldCharType="begin"/>
            </w:r>
            <w:r w:rsidR="005F622F">
              <w:rPr>
                <w:noProof/>
                <w:webHidden/>
              </w:rPr>
              <w:instrText xml:space="preserve"> PAGEREF _Toc63247351 \h </w:instrText>
            </w:r>
            <w:r w:rsidR="005F622F">
              <w:rPr>
                <w:noProof/>
                <w:webHidden/>
              </w:rPr>
            </w:r>
            <w:r w:rsidR="005F622F">
              <w:rPr>
                <w:noProof/>
                <w:webHidden/>
              </w:rPr>
              <w:fldChar w:fldCharType="separate"/>
            </w:r>
            <w:r w:rsidR="005F622F">
              <w:rPr>
                <w:noProof/>
                <w:webHidden/>
              </w:rPr>
              <w:t>18</w:t>
            </w:r>
            <w:r w:rsidR="005F622F">
              <w:rPr>
                <w:noProof/>
                <w:webHidden/>
              </w:rPr>
              <w:fldChar w:fldCharType="end"/>
            </w:r>
          </w:hyperlink>
        </w:p>
        <w:p w14:paraId="5606F3DD" w14:textId="58B3438B" w:rsidR="005F622F" w:rsidRDefault="003C699B">
          <w:pPr>
            <w:pStyle w:val="TOC3"/>
            <w:tabs>
              <w:tab w:val="right" w:leader="dot" w:pos="9010"/>
            </w:tabs>
            <w:rPr>
              <w:rFonts w:eastAsiaTheme="minorEastAsia" w:cstheme="minorBidi"/>
              <w:noProof/>
              <w:sz w:val="24"/>
              <w:szCs w:val="24"/>
            </w:rPr>
          </w:pPr>
          <w:hyperlink w:anchor="_Toc63247352" w:history="1">
            <w:r w:rsidR="005F622F" w:rsidRPr="002E324D">
              <w:rPr>
                <w:rStyle w:val="Hyperlink"/>
                <w:noProof/>
              </w:rPr>
              <w:t>Biogeochemistry</w:t>
            </w:r>
            <w:r w:rsidR="005F622F">
              <w:rPr>
                <w:noProof/>
                <w:webHidden/>
              </w:rPr>
              <w:tab/>
            </w:r>
            <w:r w:rsidR="005F622F">
              <w:rPr>
                <w:noProof/>
                <w:webHidden/>
              </w:rPr>
              <w:fldChar w:fldCharType="begin"/>
            </w:r>
            <w:r w:rsidR="005F622F">
              <w:rPr>
                <w:noProof/>
                <w:webHidden/>
              </w:rPr>
              <w:instrText xml:space="preserve"> PAGEREF _Toc63247352 \h </w:instrText>
            </w:r>
            <w:r w:rsidR="005F622F">
              <w:rPr>
                <w:noProof/>
                <w:webHidden/>
              </w:rPr>
            </w:r>
            <w:r w:rsidR="005F622F">
              <w:rPr>
                <w:noProof/>
                <w:webHidden/>
              </w:rPr>
              <w:fldChar w:fldCharType="separate"/>
            </w:r>
            <w:r w:rsidR="005F622F">
              <w:rPr>
                <w:noProof/>
                <w:webHidden/>
              </w:rPr>
              <w:t>18</w:t>
            </w:r>
            <w:r w:rsidR="005F622F">
              <w:rPr>
                <w:noProof/>
                <w:webHidden/>
              </w:rPr>
              <w:fldChar w:fldCharType="end"/>
            </w:r>
          </w:hyperlink>
        </w:p>
        <w:p w14:paraId="63C65154" w14:textId="3FE134AD" w:rsidR="005F622F" w:rsidRDefault="003C699B">
          <w:pPr>
            <w:pStyle w:val="TOC3"/>
            <w:tabs>
              <w:tab w:val="right" w:leader="dot" w:pos="9010"/>
            </w:tabs>
            <w:rPr>
              <w:rFonts w:eastAsiaTheme="minorEastAsia" w:cstheme="minorBidi"/>
              <w:noProof/>
              <w:sz w:val="24"/>
              <w:szCs w:val="24"/>
            </w:rPr>
          </w:pPr>
          <w:hyperlink w:anchor="_Toc63247353" w:history="1">
            <w:r w:rsidR="005F622F" w:rsidRPr="002E324D">
              <w:rPr>
                <w:rStyle w:val="Hyperlink"/>
                <w:noProof/>
              </w:rPr>
              <w:t>Downstream impact</w:t>
            </w:r>
            <w:r w:rsidR="005F622F">
              <w:rPr>
                <w:noProof/>
                <w:webHidden/>
              </w:rPr>
              <w:tab/>
            </w:r>
            <w:r w:rsidR="005F622F">
              <w:rPr>
                <w:noProof/>
                <w:webHidden/>
              </w:rPr>
              <w:fldChar w:fldCharType="begin"/>
            </w:r>
            <w:r w:rsidR="005F622F">
              <w:rPr>
                <w:noProof/>
                <w:webHidden/>
              </w:rPr>
              <w:instrText xml:space="preserve"> PAGEREF _Toc63247353 \h </w:instrText>
            </w:r>
            <w:r w:rsidR="005F622F">
              <w:rPr>
                <w:noProof/>
                <w:webHidden/>
              </w:rPr>
            </w:r>
            <w:r w:rsidR="005F622F">
              <w:rPr>
                <w:noProof/>
                <w:webHidden/>
              </w:rPr>
              <w:fldChar w:fldCharType="separate"/>
            </w:r>
            <w:r w:rsidR="005F622F">
              <w:rPr>
                <w:noProof/>
                <w:webHidden/>
              </w:rPr>
              <w:t>23</w:t>
            </w:r>
            <w:r w:rsidR="005F622F">
              <w:rPr>
                <w:noProof/>
                <w:webHidden/>
              </w:rPr>
              <w:fldChar w:fldCharType="end"/>
            </w:r>
          </w:hyperlink>
        </w:p>
        <w:p w14:paraId="4A2B00DF" w14:textId="56FB9195" w:rsidR="005F622F" w:rsidRDefault="003C699B">
          <w:pPr>
            <w:pStyle w:val="TOC3"/>
            <w:tabs>
              <w:tab w:val="right" w:leader="dot" w:pos="9010"/>
            </w:tabs>
            <w:rPr>
              <w:rFonts w:eastAsiaTheme="minorEastAsia" w:cstheme="minorBidi"/>
              <w:noProof/>
              <w:sz w:val="24"/>
              <w:szCs w:val="24"/>
            </w:rPr>
          </w:pPr>
          <w:hyperlink w:anchor="_Toc63247354" w:history="1">
            <w:r w:rsidR="005F622F" w:rsidRPr="002E324D">
              <w:rPr>
                <w:rStyle w:val="Hyperlink"/>
                <w:noProof/>
              </w:rPr>
              <w:t>Elemental deposition, radionuclides and pollutants</w:t>
            </w:r>
            <w:r w:rsidR="005F622F">
              <w:rPr>
                <w:noProof/>
                <w:webHidden/>
              </w:rPr>
              <w:tab/>
            </w:r>
            <w:r w:rsidR="005F622F">
              <w:rPr>
                <w:noProof/>
                <w:webHidden/>
              </w:rPr>
              <w:fldChar w:fldCharType="begin"/>
            </w:r>
            <w:r w:rsidR="005F622F">
              <w:rPr>
                <w:noProof/>
                <w:webHidden/>
              </w:rPr>
              <w:instrText xml:space="preserve"> PAGEREF _Toc63247354 \h </w:instrText>
            </w:r>
            <w:r w:rsidR="005F622F">
              <w:rPr>
                <w:noProof/>
                <w:webHidden/>
              </w:rPr>
            </w:r>
            <w:r w:rsidR="005F622F">
              <w:rPr>
                <w:noProof/>
                <w:webHidden/>
              </w:rPr>
              <w:fldChar w:fldCharType="separate"/>
            </w:r>
            <w:r w:rsidR="005F622F">
              <w:rPr>
                <w:noProof/>
                <w:webHidden/>
              </w:rPr>
              <w:t>24</w:t>
            </w:r>
            <w:r w:rsidR="005F622F">
              <w:rPr>
                <w:noProof/>
                <w:webHidden/>
              </w:rPr>
              <w:fldChar w:fldCharType="end"/>
            </w:r>
          </w:hyperlink>
        </w:p>
        <w:p w14:paraId="6ECD406D" w14:textId="368E6204" w:rsidR="005F622F" w:rsidRDefault="003C699B">
          <w:pPr>
            <w:pStyle w:val="TOC3"/>
            <w:tabs>
              <w:tab w:val="right" w:leader="dot" w:pos="9010"/>
            </w:tabs>
            <w:rPr>
              <w:rFonts w:eastAsiaTheme="minorEastAsia" w:cstheme="minorBidi"/>
              <w:noProof/>
              <w:sz w:val="24"/>
              <w:szCs w:val="24"/>
            </w:rPr>
          </w:pPr>
          <w:hyperlink w:anchor="_Toc63247355" w:history="1">
            <w:r w:rsidR="005F622F" w:rsidRPr="002E324D">
              <w:rPr>
                <w:rStyle w:val="Hyperlink"/>
                <w:noProof/>
              </w:rPr>
              <w:t>Snowball Earth and astrobiology</w:t>
            </w:r>
            <w:r w:rsidR="005F622F">
              <w:rPr>
                <w:noProof/>
                <w:webHidden/>
              </w:rPr>
              <w:tab/>
            </w:r>
            <w:r w:rsidR="005F622F">
              <w:rPr>
                <w:noProof/>
                <w:webHidden/>
              </w:rPr>
              <w:fldChar w:fldCharType="begin"/>
            </w:r>
            <w:r w:rsidR="005F622F">
              <w:rPr>
                <w:noProof/>
                <w:webHidden/>
              </w:rPr>
              <w:instrText xml:space="preserve"> PAGEREF _Toc63247355 \h </w:instrText>
            </w:r>
            <w:r w:rsidR="005F622F">
              <w:rPr>
                <w:noProof/>
                <w:webHidden/>
              </w:rPr>
            </w:r>
            <w:r w:rsidR="005F622F">
              <w:rPr>
                <w:noProof/>
                <w:webHidden/>
              </w:rPr>
              <w:fldChar w:fldCharType="separate"/>
            </w:r>
            <w:r w:rsidR="005F622F">
              <w:rPr>
                <w:noProof/>
                <w:webHidden/>
              </w:rPr>
              <w:t>25</w:t>
            </w:r>
            <w:r w:rsidR="005F622F">
              <w:rPr>
                <w:noProof/>
                <w:webHidden/>
              </w:rPr>
              <w:fldChar w:fldCharType="end"/>
            </w:r>
          </w:hyperlink>
        </w:p>
        <w:p w14:paraId="532D987F" w14:textId="71E9DB0C" w:rsidR="005F622F" w:rsidRDefault="003C699B">
          <w:pPr>
            <w:pStyle w:val="TOC2"/>
            <w:tabs>
              <w:tab w:val="right" w:leader="dot" w:pos="9010"/>
            </w:tabs>
            <w:rPr>
              <w:rFonts w:eastAsiaTheme="minorEastAsia" w:cstheme="minorBidi"/>
              <w:b w:val="0"/>
              <w:bCs w:val="0"/>
              <w:noProof/>
              <w:sz w:val="24"/>
              <w:szCs w:val="24"/>
            </w:rPr>
          </w:pPr>
          <w:hyperlink w:anchor="_Toc63247356" w:history="1">
            <w:r w:rsidR="005F622F" w:rsidRPr="002E324D">
              <w:rPr>
                <w:rStyle w:val="Hyperlink"/>
                <w:noProof/>
              </w:rPr>
              <w:t>Snow and ice</w:t>
            </w:r>
            <w:r w:rsidR="005F622F">
              <w:rPr>
                <w:noProof/>
                <w:webHidden/>
              </w:rPr>
              <w:tab/>
            </w:r>
            <w:r w:rsidR="005F622F">
              <w:rPr>
                <w:noProof/>
                <w:webHidden/>
              </w:rPr>
              <w:fldChar w:fldCharType="begin"/>
            </w:r>
            <w:r w:rsidR="005F622F">
              <w:rPr>
                <w:noProof/>
                <w:webHidden/>
              </w:rPr>
              <w:instrText xml:space="preserve"> PAGEREF _Toc63247356 \h </w:instrText>
            </w:r>
            <w:r w:rsidR="005F622F">
              <w:rPr>
                <w:noProof/>
                <w:webHidden/>
              </w:rPr>
            </w:r>
            <w:r w:rsidR="005F622F">
              <w:rPr>
                <w:noProof/>
                <w:webHidden/>
              </w:rPr>
              <w:fldChar w:fldCharType="separate"/>
            </w:r>
            <w:r w:rsidR="005F622F">
              <w:rPr>
                <w:noProof/>
                <w:webHidden/>
              </w:rPr>
              <w:t>26</w:t>
            </w:r>
            <w:r w:rsidR="005F622F">
              <w:rPr>
                <w:noProof/>
                <w:webHidden/>
              </w:rPr>
              <w:fldChar w:fldCharType="end"/>
            </w:r>
          </w:hyperlink>
        </w:p>
        <w:p w14:paraId="17402691" w14:textId="598BC81F" w:rsidR="005F622F" w:rsidRDefault="003C699B">
          <w:pPr>
            <w:pStyle w:val="TOC3"/>
            <w:tabs>
              <w:tab w:val="right" w:leader="dot" w:pos="9010"/>
            </w:tabs>
            <w:rPr>
              <w:rFonts w:eastAsiaTheme="minorEastAsia" w:cstheme="minorBidi"/>
              <w:noProof/>
              <w:sz w:val="24"/>
              <w:szCs w:val="24"/>
            </w:rPr>
          </w:pPr>
          <w:hyperlink w:anchor="_Toc63247357" w:history="1">
            <w:r w:rsidR="005F622F" w:rsidRPr="002E324D">
              <w:rPr>
                <w:rStyle w:val="Hyperlink"/>
                <w:noProof/>
              </w:rPr>
              <w:t>Microbial communities</w:t>
            </w:r>
            <w:r w:rsidR="005F622F">
              <w:rPr>
                <w:noProof/>
                <w:webHidden/>
              </w:rPr>
              <w:tab/>
            </w:r>
            <w:r w:rsidR="005F622F">
              <w:rPr>
                <w:noProof/>
                <w:webHidden/>
              </w:rPr>
              <w:fldChar w:fldCharType="begin"/>
            </w:r>
            <w:r w:rsidR="005F622F">
              <w:rPr>
                <w:noProof/>
                <w:webHidden/>
              </w:rPr>
              <w:instrText xml:space="preserve"> PAGEREF _Toc63247357 \h </w:instrText>
            </w:r>
            <w:r w:rsidR="005F622F">
              <w:rPr>
                <w:noProof/>
                <w:webHidden/>
              </w:rPr>
            </w:r>
            <w:r w:rsidR="005F622F">
              <w:rPr>
                <w:noProof/>
                <w:webHidden/>
              </w:rPr>
              <w:fldChar w:fldCharType="separate"/>
            </w:r>
            <w:r w:rsidR="005F622F">
              <w:rPr>
                <w:noProof/>
                <w:webHidden/>
              </w:rPr>
              <w:t>27</w:t>
            </w:r>
            <w:r w:rsidR="005F622F">
              <w:rPr>
                <w:noProof/>
                <w:webHidden/>
              </w:rPr>
              <w:fldChar w:fldCharType="end"/>
            </w:r>
          </w:hyperlink>
        </w:p>
        <w:p w14:paraId="131447C5" w14:textId="3D1E709B" w:rsidR="005F622F" w:rsidRDefault="003C699B">
          <w:pPr>
            <w:pStyle w:val="TOC3"/>
            <w:tabs>
              <w:tab w:val="right" w:leader="dot" w:pos="9010"/>
            </w:tabs>
            <w:rPr>
              <w:rFonts w:eastAsiaTheme="minorEastAsia" w:cstheme="minorBidi"/>
              <w:noProof/>
              <w:sz w:val="24"/>
              <w:szCs w:val="24"/>
            </w:rPr>
          </w:pPr>
          <w:hyperlink w:anchor="_Toc63247358" w:history="1">
            <w:r w:rsidR="005F622F" w:rsidRPr="002E324D">
              <w:rPr>
                <w:rStyle w:val="Hyperlink"/>
                <w:noProof/>
              </w:rPr>
              <w:t>Physiology</w:t>
            </w:r>
            <w:r w:rsidR="005F622F">
              <w:rPr>
                <w:noProof/>
                <w:webHidden/>
              </w:rPr>
              <w:tab/>
            </w:r>
            <w:r w:rsidR="005F622F">
              <w:rPr>
                <w:noProof/>
                <w:webHidden/>
              </w:rPr>
              <w:fldChar w:fldCharType="begin"/>
            </w:r>
            <w:r w:rsidR="005F622F">
              <w:rPr>
                <w:noProof/>
                <w:webHidden/>
              </w:rPr>
              <w:instrText xml:space="preserve"> PAGEREF _Toc63247358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0C1201CC" w14:textId="74C008FE" w:rsidR="005F622F" w:rsidRDefault="003C699B">
          <w:pPr>
            <w:pStyle w:val="TOC3"/>
            <w:tabs>
              <w:tab w:val="right" w:leader="dot" w:pos="9010"/>
            </w:tabs>
            <w:rPr>
              <w:rFonts w:eastAsiaTheme="minorEastAsia" w:cstheme="minorBidi"/>
              <w:noProof/>
              <w:sz w:val="24"/>
              <w:szCs w:val="24"/>
            </w:rPr>
          </w:pPr>
          <w:hyperlink w:anchor="_Toc63247359" w:history="1">
            <w:r w:rsidR="005F622F" w:rsidRPr="002E324D">
              <w:rPr>
                <w:rStyle w:val="Hyperlink"/>
                <w:noProof/>
              </w:rPr>
              <w:t>Biogeochemistry</w:t>
            </w:r>
            <w:r w:rsidR="005F622F">
              <w:rPr>
                <w:noProof/>
                <w:webHidden/>
              </w:rPr>
              <w:tab/>
            </w:r>
            <w:r w:rsidR="005F622F">
              <w:rPr>
                <w:noProof/>
                <w:webHidden/>
              </w:rPr>
              <w:fldChar w:fldCharType="begin"/>
            </w:r>
            <w:r w:rsidR="005F622F">
              <w:rPr>
                <w:noProof/>
                <w:webHidden/>
              </w:rPr>
              <w:instrText xml:space="preserve"> PAGEREF _Toc63247359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29DBAF8D" w14:textId="258B4F42" w:rsidR="005F622F" w:rsidRDefault="003C699B">
          <w:pPr>
            <w:pStyle w:val="TOC2"/>
            <w:tabs>
              <w:tab w:val="right" w:leader="dot" w:pos="9010"/>
            </w:tabs>
            <w:rPr>
              <w:rFonts w:eastAsiaTheme="minorEastAsia" w:cstheme="minorBidi"/>
              <w:b w:val="0"/>
              <w:bCs w:val="0"/>
              <w:noProof/>
              <w:sz w:val="24"/>
              <w:szCs w:val="24"/>
            </w:rPr>
          </w:pPr>
          <w:hyperlink w:anchor="_Toc63247360" w:history="1">
            <w:r w:rsidR="005F622F" w:rsidRPr="002E324D">
              <w:rPr>
                <w:rStyle w:val="Hyperlink"/>
                <w:noProof/>
              </w:rPr>
              <w:t>Rare biosphere</w:t>
            </w:r>
            <w:r w:rsidR="005F622F">
              <w:rPr>
                <w:noProof/>
                <w:webHidden/>
              </w:rPr>
              <w:tab/>
            </w:r>
            <w:r w:rsidR="005F622F">
              <w:rPr>
                <w:noProof/>
                <w:webHidden/>
              </w:rPr>
              <w:fldChar w:fldCharType="begin"/>
            </w:r>
            <w:r w:rsidR="005F622F">
              <w:rPr>
                <w:noProof/>
                <w:webHidden/>
              </w:rPr>
              <w:instrText xml:space="preserve"> PAGEREF _Toc63247360 \h </w:instrText>
            </w:r>
            <w:r w:rsidR="005F622F">
              <w:rPr>
                <w:noProof/>
                <w:webHidden/>
              </w:rPr>
            </w:r>
            <w:r w:rsidR="005F622F">
              <w:rPr>
                <w:noProof/>
                <w:webHidden/>
              </w:rPr>
              <w:fldChar w:fldCharType="separate"/>
            </w:r>
            <w:r w:rsidR="005F622F">
              <w:rPr>
                <w:noProof/>
                <w:webHidden/>
              </w:rPr>
              <w:t>28</w:t>
            </w:r>
            <w:r w:rsidR="005F622F">
              <w:rPr>
                <w:noProof/>
                <w:webHidden/>
              </w:rPr>
              <w:fldChar w:fldCharType="end"/>
            </w:r>
          </w:hyperlink>
        </w:p>
        <w:p w14:paraId="6BEA6FCA" w14:textId="2F1836B3" w:rsidR="005F622F" w:rsidRDefault="003C699B">
          <w:pPr>
            <w:pStyle w:val="TOC3"/>
            <w:tabs>
              <w:tab w:val="right" w:leader="dot" w:pos="9010"/>
            </w:tabs>
            <w:rPr>
              <w:rFonts w:eastAsiaTheme="minorEastAsia" w:cstheme="minorBidi"/>
              <w:noProof/>
              <w:sz w:val="24"/>
              <w:szCs w:val="24"/>
            </w:rPr>
          </w:pPr>
          <w:hyperlink w:anchor="_Toc63247361"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_Toc63247361 \h </w:instrText>
            </w:r>
            <w:r w:rsidR="005F622F">
              <w:rPr>
                <w:noProof/>
                <w:webHidden/>
              </w:rPr>
            </w:r>
            <w:r w:rsidR="005F622F">
              <w:rPr>
                <w:noProof/>
                <w:webHidden/>
              </w:rPr>
              <w:fldChar w:fldCharType="separate"/>
            </w:r>
            <w:r w:rsidR="005F622F">
              <w:rPr>
                <w:noProof/>
                <w:webHidden/>
              </w:rPr>
              <w:t>29</w:t>
            </w:r>
            <w:r w:rsidR="005F622F">
              <w:rPr>
                <w:noProof/>
                <w:webHidden/>
              </w:rPr>
              <w:fldChar w:fldCharType="end"/>
            </w:r>
          </w:hyperlink>
        </w:p>
        <w:p w14:paraId="1BCF81BC" w14:textId="607DB129" w:rsidR="005F622F" w:rsidRDefault="003C699B">
          <w:pPr>
            <w:pStyle w:val="TOC2"/>
            <w:tabs>
              <w:tab w:val="right" w:leader="dot" w:pos="9010"/>
            </w:tabs>
            <w:rPr>
              <w:rFonts w:eastAsiaTheme="minorEastAsia" w:cstheme="minorBidi"/>
              <w:b w:val="0"/>
              <w:bCs w:val="0"/>
              <w:noProof/>
              <w:sz w:val="24"/>
              <w:szCs w:val="24"/>
            </w:rPr>
          </w:pPr>
          <w:hyperlink w:anchor="_Toc63247362" w:history="1">
            <w:r w:rsidR="005F622F" w:rsidRPr="002E324D">
              <w:rPr>
                <w:rStyle w:val="Hyperlink"/>
                <w:noProof/>
              </w:rPr>
              <w:t>Dormancy</w:t>
            </w:r>
            <w:r w:rsidR="005F622F">
              <w:rPr>
                <w:noProof/>
                <w:webHidden/>
              </w:rPr>
              <w:tab/>
            </w:r>
            <w:r w:rsidR="005F622F">
              <w:rPr>
                <w:noProof/>
                <w:webHidden/>
              </w:rPr>
              <w:fldChar w:fldCharType="begin"/>
            </w:r>
            <w:r w:rsidR="005F622F">
              <w:rPr>
                <w:noProof/>
                <w:webHidden/>
              </w:rPr>
              <w:instrText xml:space="preserve"> PAGEREF _Toc63247362 \h </w:instrText>
            </w:r>
            <w:r w:rsidR="005F622F">
              <w:rPr>
                <w:noProof/>
                <w:webHidden/>
              </w:rPr>
            </w:r>
            <w:r w:rsidR="005F622F">
              <w:rPr>
                <w:noProof/>
                <w:webHidden/>
              </w:rPr>
              <w:fldChar w:fldCharType="separate"/>
            </w:r>
            <w:r w:rsidR="005F622F">
              <w:rPr>
                <w:noProof/>
                <w:webHidden/>
              </w:rPr>
              <w:t>30</w:t>
            </w:r>
            <w:r w:rsidR="005F622F">
              <w:rPr>
                <w:noProof/>
                <w:webHidden/>
              </w:rPr>
              <w:fldChar w:fldCharType="end"/>
            </w:r>
          </w:hyperlink>
        </w:p>
        <w:p w14:paraId="02B0CBC3" w14:textId="5111DB60" w:rsidR="005F622F" w:rsidRDefault="003C699B">
          <w:pPr>
            <w:pStyle w:val="TOC3"/>
            <w:tabs>
              <w:tab w:val="right" w:leader="dot" w:pos="9010"/>
            </w:tabs>
            <w:rPr>
              <w:rFonts w:eastAsiaTheme="minorEastAsia" w:cstheme="minorBidi"/>
              <w:noProof/>
              <w:sz w:val="24"/>
              <w:szCs w:val="24"/>
            </w:rPr>
          </w:pPr>
          <w:hyperlink w:anchor="_Toc63247363"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_Toc63247363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5385AFBC" w14:textId="07CF6043" w:rsidR="005F622F" w:rsidRDefault="003C699B">
          <w:pPr>
            <w:pStyle w:val="TOC3"/>
            <w:tabs>
              <w:tab w:val="right" w:leader="dot" w:pos="9010"/>
            </w:tabs>
            <w:rPr>
              <w:rFonts w:eastAsiaTheme="minorEastAsia" w:cstheme="minorBidi"/>
              <w:noProof/>
              <w:sz w:val="24"/>
              <w:szCs w:val="24"/>
            </w:rPr>
          </w:pPr>
          <w:hyperlink w:anchor="_Toc63247364" w:history="1">
            <w:r w:rsidR="005F622F" w:rsidRPr="002E324D">
              <w:rPr>
                <w:rStyle w:val="Hyperlink"/>
                <w:noProof/>
              </w:rPr>
              <w:t>Snow</w:t>
            </w:r>
            <w:r w:rsidR="005F622F">
              <w:rPr>
                <w:noProof/>
                <w:webHidden/>
              </w:rPr>
              <w:tab/>
            </w:r>
            <w:r w:rsidR="005F622F">
              <w:rPr>
                <w:noProof/>
                <w:webHidden/>
              </w:rPr>
              <w:fldChar w:fldCharType="begin"/>
            </w:r>
            <w:r w:rsidR="005F622F">
              <w:rPr>
                <w:noProof/>
                <w:webHidden/>
              </w:rPr>
              <w:instrText xml:space="preserve"> PAGEREF _Toc63247364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4AB3AC78" w14:textId="3E5E5EB8" w:rsidR="005F622F" w:rsidRDefault="003C699B">
          <w:pPr>
            <w:pStyle w:val="TOC3"/>
            <w:tabs>
              <w:tab w:val="right" w:leader="dot" w:pos="9010"/>
            </w:tabs>
            <w:rPr>
              <w:rFonts w:eastAsiaTheme="minorEastAsia" w:cstheme="minorBidi"/>
              <w:noProof/>
              <w:sz w:val="24"/>
              <w:szCs w:val="24"/>
            </w:rPr>
          </w:pPr>
          <w:hyperlink w:anchor="_Toc63247365" w:history="1">
            <w:r w:rsidR="005F622F" w:rsidRPr="002E324D">
              <w:rPr>
                <w:rStyle w:val="Hyperlink"/>
                <w:noProof/>
              </w:rPr>
              <w:t>Ice</w:t>
            </w:r>
            <w:r w:rsidR="005F622F">
              <w:rPr>
                <w:noProof/>
                <w:webHidden/>
              </w:rPr>
              <w:tab/>
            </w:r>
            <w:r w:rsidR="005F622F">
              <w:rPr>
                <w:noProof/>
                <w:webHidden/>
              </w:rPr>
              <w:fldChar w:fldCharType="begin"/>
            </w:r>
            <w:r w:rsidR="005F622F">
              <w:rPr>
                <w:noProof/>
                <w:webHidden/>
              </w:rPr>
              <w:instrText xml:space="preserve"> PAGEREF _Toc63247365 \h </w:instrText>
            </w:r>
            <w:r w:rsidR="005F622F">
              <w:rPr>
                <w:noProof/>
                <w:webHidden/>
              </w:rPr>
            </w:r>
            <w:r w:rsidR="005F622F">
              <w:rPr>
                <w:noProof/>
                <w:webHidden/>
              </w:rPr>
              <w:fldChar w:fldCharType="separate"/>
            </w:r>
            <w:r w:rsidR="005F622F">
              <w:rPr>
                <w:noProof/>
                <w:webHidden/>
              </w:rPr>
              <w:t>33</w:t>
            </w:r>
            <w:r w:rsidR="005F622F">
              <w:rPr>
                <w:noProof/>
                <w:webHidden/>
              </w:rPr>
              <w:fldChar w:fldCharType="end"/>
            </w:r>
          </w:hyperlink>
        </w:p>
        <w:p w14:paraId="69EC5B05" w14:textId="2AE0FF3F" w:rsidR="005F622F" w:rsidRDefault="003C699B">
          <w:pPr>
            <w:pStyle w:val="TOC3"/>
            <w:tabs>
              <w:tab w:val="right" w:leader="dot" w:pos="9010"/>
            </w:tabs>
            <w:rPr>
              <w:rFonts w:eastAsiaTheme="minorEastAsia" w:cstheme="minorBidi"/>
              <w:noProof/>
              <w:sz w:val="24"/>
              <w:szCs w:val="24"/>
            </w:rPr>
          </w:pPr>
          <w:hyperlink w:anchor="_Toc63247366" w:history="1">
            <w:r w:rsidR="005F622F" w:rsidRPr="002E324D">
              <w:rPr>
                <w:rStyle w:val="Hyperlink"/>
                <w:noProof/>
              </w:rPr>
              <w:t>Other supraglacial habitats</w:t>
            </w:r>
            <w:r w:rsidR="005F622F">
              <w:rPr>
                <w:noProof/>
                <w:webHidden/>
              </w:rPr>
              <w:tab/>
            </w:r>
            <w:r w:rsidR="005F622F">
              <w:rPr>
                <w:noProof/>
                <w:webHidden/>
              </w:rPr>
              <w:fldChar w:fldCharType="begin"/>
            </w:r>
            <w:r w:rsidR="005F622F">
              <w:rPr>
                <w:noProof/>
                <w:webHidden/>
              </w:rPr>
              <w:instrText xml:space="preserve"> PAGEREF _Toc63247366 \h </w:instrText>
            </w:r>
            <w:r w:rsidR="005F622F">
              <w:rPr>
                <w:noProof/>
                <w:webHidden/>
              </w:rPr>
            </w:r>
            <w:r w:rsidR="005F622F">
              <w:rPr>
                <w:noProof/>
                <w:webHidden/>
              </w:rPr>
              <w:fldChar w:fldCharType="separate"/>
            </w:r>
            <w:r w:rsidR="005F622F">
              <w:rPr>
                <w:noProof/>
                <w:webHidden/>
              </w:rPr>
              <w:t>34</w:t>
            </w:r>
            <w:r w:rsidR="005F622F">
              <w:rPr>
                <w:noProof/>
                <w:webHidden/>
              </w:rPr>
              <w:fldChar w:fldCharType="end"/>
            </w:r>
          </w:hyperlink>
        </w:p>
        <w:p w14:paraId="2B6CD072" w14:textId="693F285B" w:rsidR="005F622F" w:rsidRDefault="003C699B">
          <w:pPr>
            <w:pStyle w:val="TOC3"/>
            <w:tabs>
              <w:tab w:val="right" w:leader="dot" w:pos="9010"/>
            </w:tabs>
            <w:rPr>
              <w:rFonts w:eastAsiaTheme="minorEastAsia" w:cstheme="minorBidi"/>
              <w:noProof/>
              <w:sz w:val="24"/>
              <w:szCs w:val="24"/>
            </w:rPr>
          </w:pPr>
          <w:hyperlink w:anchor="_Toc63247367" w:history="1">
            <w:r w:rsidR="005F622F" w:rsidRPr="002E324D">
              <w:rPr>
                <w:rStyle w:val="Hyperlink"/>
                <w:noProof/>
              </w:rPr>
              <w:t>Techniques for quantifying viability and activity</w:t>
            </w:r>
            <w:r w:rsidR="005F622F">
              <w:rPr>
                <w:noProof/>
                <w:webHidden/>
              </w:rPr>
              <w:tab/>
            </w:r>
            <w:r w:rsidR="005F622F">
              <w:rPr>
                <w:noProof/>
                <w:webHidden/>
              </w:rPr>
              <w:fldChar w:fldCharType="begin"/>
            </w:r>
            <w:r w:rsidR="005F622F">
              <w:rPr>
                <w:noProof/>
                <w:webHidden/>
              </w:rPr>
              <w:instrText xml:space="preserve"> PAGEREF _Toc63247367 \h </w:instrText>
            </w:r>
            <w:r w:rsidR="005F622F">
              <w:rPr>
                <w:noProof/>
                <w:webHidden/>
              </w:rPr>
            </w:r>
            <w:r w:rsidR="005F622F">
              <w:rPr>
                <w:noProof/>
                <w:webHidden/>
              </w:rPr>
              <w:fldChar w:fldCharType="separate"/>
            </w:r>
            <w:r w:rsidR="005F622F">
              <w:rPr>
                <w:noProof/>
                <w:webHidden/>
              </w:rPr>
              <w:t>34</w:t>
            </w:r>
            <w:r w:rsidR="005F622F">
              <w:rPr>
                <w:noProof/>
                <w:webHidden/>
              </w:rPr>
              <w:fldChar w:fldCharType="end"/>
            </w:r>
          </w:hyperlink>
        </w:p>
        <w:p w14:paraId="08856209" w14:textId="65FF09F3" w:rsidR="005F622F" w:rsidRDefault="003C699B">
          <w:pPr>
            <w:pStyle w:val="TOC3"/>
            <w:tabs>
              <w:tab w:val="right" w:leader="dot" w:pos="9010"/>
            </w:tabs>
            <w:rPr>
              <w:rFonts w:eastAsiaTheme="minorEastAsia" w:cstheme="minorBidi"/>
              <w:noProof/>
              <w:sz w:val="24"/>
              <w:szCs w:val="24"/>
            </w:rPr>
          </w:pPr>
          <w:hyperlink w:anchor="_Toc63247368" w:history="1">
            <w:r w:rsidR="005F622F" w:rsidRPr="002E324D">
              <w:rPr>
                <w:rStyle w:val="Hyperlink"/>
                <w:noProof/>
              </w:rPr>
              <w:t>Culture-dependent techniques</w:t>
            </w:r>
            <w:r w:rsidR="005F622F">
              <w:rPr>
                <w:noProof/>
                <w:webHidden/>
              </w:rPr>
              <w:tab/>
            </w:r>
            <w:r w:rsidR="005F622F">
              <w:rPr>
                <w:noProof/>
                <w:webHidden/>
              </w:rPr>
              <w:fldChar w:fldCharType="begin"/>
            </w:r>
            <w:r w:rsidR="005F622F">
              <w:rPr>
                <w:noProof/>
                <w:webHidden/>
              </w:rPr>
              <w:instrText xml:space="preserve"> PAGEREF _Toc63247368 \h </w:instrText>
            </w:r>
            <w:r w:rsidR="005F622F">
              <w:rPr>
                <w:noProof/>
                <w:webHidden/>
              </w:rPr>
            </w:r>
            <w:r w:rsidR="005F622F">
              <w:rPr>
                <w:noProof/>
                <w:webHidden/>
              </w:rPr>
              <w:fldChar w:fldCharType="separate"/>
            </w:r>
            <w:r w:rsidR="005F622F">
              <w:rPr>
                <w:noProof/>
                <w:webHidden/>
              </w:rPr>
              <w:t>35</w:t>
            </w:r>
            <w:r w:rsidR="005F622F">
              <w:rPr>
                <w:noProof/>
                <w:webHidden/>
              </w:rPr>
              <w:fldChar w:fldCharType="end"/>
            </w:r>
          </w:hyperlink>
        </w:p>
        <w:p w14:paraId="000EA4BA" w14:textId="2487ED7A" w:rsidR="005F622F" w:rsidRDefault="003C699B">
          <w:pPr>
            <w:pStyle w:val="TOC3"/>
            <w:tabs>
              <w:tab w:val="right" w:leader="dot" w:pos="9010"/>
            </w:tabs>
            <w:rPr>
              <w:rFonts w:eastAsiaTheme="minorEastAsia" w:cstheme="minorBidi"/>
              <w:noProof/>
              <w:sz w:val="24"/>
              <w:szCs w:val="24"/>
            </w:rPr>
          </w:pPr>
          <w:hyperlink w:anchor="_Toc63247369" w:history="1">
            <w:r w:rsidR="005F622F" w:rsidRPr="002E324D">
              <w:rPr>
                <w:rStyle w:val="Hyperlink"/>
                <w:noProof/>
              </w:rPr>
              <w:t>Culture-independent techniques</w:t>
            </w:r>
            <w:r w:rsidR="005F622F">
              <w:rPr>
                <w:noProof/>
                <w:webHidden/>
              </w:rPr>
              <w:tab/>
            </w:r>
            <w:r w:rsidR="005F622F">
              <w:rPr>
                <w:noProof/>
                <w:webHidden/>
              </w:rPr>
              <w:fldChar w:fldCharType="begin"/>
            </w:r>
            <w:r w:rsidR="005F622F">
              <w:rPr>
                <w:noProof/>
                <w:webHidden/>
              </w:rPr>
              <w:instrText xml:space="preserve"> PAGEREF _Toc63247369 \h </w:instrText>
            </w:r>
            <w:r w:rsidR="005F622F">
              <w:rPr>
                <w:noProof/>
                <w:webHidden/>
              </w:rPr>
            </w:r>
            <w:r w:rsidR="005F622F">
              <w:rPr>
                <w:noProof/>
                <w:webHidden/>
              </w:rPr>
              <w:fldChar w:fldCharType="separate"/>
            </w:r>
            <w:r w:rsidR="005F622F">
              <w:rPr>
                <w:noProof/>
                <w:webHidden/>
              </w:rPr>
              <w:t>35</w:t>
            </w:r>
            <w:r w:rsidR="005F622F">
              <w:rPr>
                <w:noProof/>
                <w:webHidden/>
              </w:rPr>
              <w:fldChar w:fldCharType="end"/>
            </w:r>
          </w:hyperlink>
        </w:p>
        <w:p w14:paraId="4CD2228D" w14:textId="67081649" w:rsidR="005F622F" w:rsidRDefault="003C699B">
          <w:pPr>
            <w:pStyle w:val="TOC3"/>
            <w:tabs>
              <w:tab w:val="right" w:leader="dot" w:pos="9010"/>
            </w:tabs>
            <w:rPr>
              <w:rFonts w:eastAsiaTheme="minorEastAsia" w:cstheme="minorBidi"/>
              <w:noProof/>
              <w:sz w:val="24"/>
              <w:szCs w:val="24"/>
            </w:rPr>
          </w:pPr>
          <w:hyperlink w:anchor="_Toc63247370"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_Toc63247370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348450CB" w14:textId="47D19880" w:rsidR="005F622F" w:rsidRDefault="003C699B">
          <w:pPr>
            <w:pStyle w:val="TOC2"/>
            <w:tabs>
              <w:tab w:val="right" w:leader="dot" w:pos="9010"/>
            </w:tabs>
            <w:rPr>
              <w:rFonts w:eastAsiaTheme="minorEastAsia" w:cstheme="minorBidi"/>
              <w:b w:val="0"/>
              <w:bCs w:val="0"/>
              <w:noProof/>
              <w:sz w:val="24"/>
              <w:szCs w:val="24"/>
            </w:rPr>
          </w:pPr>
          <w:hyperlink w:anchor="_Toc63247371" w:history="1">
            <w:r w:rsidR="005F622F" w:rsidRPr="002E324D">
              <w:rPr>
                <w:rStyle w:val="Hyperlink"/>
                <w:noProof/>
              </w:rPr>
              <w:t>Dormancy and the rare biosphere</w:t>
            </w:r>
            <w:r w:rsidR="005F622F">
              <w:rPr>
                <w:noProof/>
                <w:webHidden/>
              </w:rPr>
              <w:tab/>
            </w:r>
            <w:r w:rsidR="005F622F">
              <w:rPr>
                <w:noProof/>
                <w:webHidden/>
              </w:rPr>
              <w:fldChar w:fldCharType="begin"/>
            </w:r>
            <w:r w:rsidR="005F622F">
              <w:rPr>
                <w:noProof/>
                <w:webHidden/>
              </w:rPr>
              <w:instrText xml:space="preserve"> PAGEREF _Toc63247371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531C4D7E" w14:textId="50132041" w:rsidR="005F622F" w:rsidRDefault="003C699B">
          <w:pPr>
            <w:pStyle w:val="TOC2"/>
            <w:tabs>
              <w:tab w:val="right" w:leader="dot" w:pos="9010"/>
            </w:tabs>
            <w:rPr>
              <w:rFonts w:eastAsiaTheme="minorEastAsia" w:cstheme="minorBidi"/>
              <w:b w:val="0"/>
              <w:bCs w:val="0"/>
              <w:noProof/>
              <w:sz w:val="24"/>
              <w:szCs w:val="24"/>
            </w:rPr>
          </w:pPr>
          <w:hyperlink w:anchor="_Toc63247372" w:history="1">
            <w:r w:rsidR="005F622F" w:rsidRPr="002E324D">
              <w:rPr>
                <w:rStyle w:val="Hyperlink"/>
                <w:noProof/>
              </w:rPr>
              <w:t>Biogeography and community assembly</w:t>
            </w:r>
            <w:r w:rsidR="005F622F">
              <w:rPr>
                <w:noProof/>
                <w:webHidden/>
              </w:rPr>
              <w:tab/>
            </w:r>
            <w:r w:rsidR="005F622F">
              <w:rPr>
                <w:noProof/>
                <w:webHidden/>
              </w:rPr>
              <w:fldChar w:fldCharType="begin"/>
            </w:r>
            <w:r w:rsidR="005F622F">
              <w:rPr>
                <w:noProof/>
                <w:webHidden/>
              </w:rPr>
              <w:instrText xml:space="preserve"> PAGEREF _Toc63247372 \h </w:instrText>
            </w:r>
            <w:r w:rsidR="005F622F">
              <w:rPr>
                <w:noProof/>
                <w:webHidden/>
              </w:rPr>
            </w:r>
            <w:r w:rsidR="005F622F">
              <w:rPr>
                <w:noProof/>
                <w:webHidden/>
              </w:rPr>
              <w:fldChar w:fldCharType="separate"/>
            </w:r>
            <w:r w:rsidR="005F622F">
              <w:rPr>
                <w:noProof/>
                <w:webHidden/>
              </w:rPr>
              <w:t>42</w:t>
            </w:r>
            <w:r w:rsidR="005F622F">
              <w:rPr>
                <w:noProof/>
                <w:webHidden/>
              </w:rPr>
              <w:fldChar w:fldCharType="end"/>
            </w:r>
          </w:hyperlink>
        </w:p>
        <w:p w14:paraId="7FD5BB21" w14:textId="73F27A5E" w:rsidR="005F622F" w:rsidRDefault="003C699B">
          <w:pPr>
            <w:pStyle w:val="TOC3"/>
            <w:tabs>
              <w:tab w:val="right" w:leader="dot" w:pos="9010"/>
            </w:tabs>
            <w:rPr>
              <w:rFonts w:eastAsiaTheme="minorEastAsia" w:cstheme="minorBidi"/>
              <w:noProof/>
              <w:sz w:val="24"/>
              <w:szCs w:val="24"/>
            </w:rPr>
          </w:pPr>
          <w:hyperlink w:anchor="_Toc63247373" w:history="1">
            <w:r w:rsidR="005F622F" w:rsidRPr="002E324D">
              <w:rPr>
                <w:rStyle w:val="Hyperlink"/>
                <w:noProof/>
              </w:rPr>
              <w:t>Biogeography</w:t>
            </w:r>
            <w:r w:rsidR="005F622F">
              <w:rPr>
                <w:noProof/>
                <w:webHidden/>
              </w:rPr>
              <w:tab/>
            </w:r>
            <w:r w:rsidR="005F622F">
              <w:rPr>
                <w:noProof/>
                <w:webHidden/>
              </w:rPr>
              <w:fldChar w:fldCharType="begin"/>
            </w:r>
            <w:r w:rsidR="005F622F">
              <w:rPr>
                <w:noProof/>
                <w:webHidden/>
              </w:rPr>
              <w:instrText xml:space="preserve"> PAGEREF _Toc63247373 \h </w:instrText>
            </w:r>
            <w:r w:rsidR="005F622F">
              <w:rPr>
                <w:noProof/>
                <w:webHidden/>
              </w:rPr>
            </w:r>
            <w:r w:rsidR="005F622F">
              <w:rPr>
                <w:noProof/>
                <w:webHidden/>
              </w:rPr>
              <w:fldChar w:fldCharType="separate"/>
            </w:r>
            <w:r w:rsidR="005F622F">
              <w:rPr>
                <w:noProof/>
                <w:webHidden/>
              </w:rPr>
              <w:t>43</w:t>
            </w:r>
            <w:r w:rsidR="005F622F">
              <w:rPr>
                <w:noProof/>
                <w:webHidden/>
              </w:rPr>
              <w:fldChar w:fldCharType="end"/>
            </w:r>
          </w:hyperlink>
        </w:p>
        <w:p w14:paraId="4578D175" w14:textId="2F590EDA" w:rsidR="005F622F" w:rsidRDefault="003C699B">
          <w:pPr>
            <w:pStyle w:val="TOC3"/>
            <w:tabs>
              <w:tab w:val="right" w:leader="dot" w:pos="9010"/>
            </w:tabs>
            <w:rPr>
              <w:rFonts w:eastAsiaTheme="minorEastAsia" w:cstheme="minorBidi"/>
              <w:noProof/>
              <w:sz w:val="24"/>
              <w:szCs w:val="24"/>
            </w:rPr>
          </w:pPr>
          <w:hyperlink w:anchor="_Toc63247374" w:history="1">
            <w:r w:rsidR="005F622F" w:rsidRPr="002E324D">
              <w:rPr>
                <w:rStyle w:val="Hyperlink"/>
                <w:noProof/>
              </w:rPr>
              <w:t>Community Assembly</w:t>
            </w:r>
            <w:r w:rsidR="005F622F">
              <w:rPr>
                <w:noProof/>
                <w:webHidden/>
              </w:rPr>
              <w:tab/>
            </w:r>
            <w:r w:rsidR="005F622F">
              <w:rPr>
                <w:noProof/>
                <w:webHidden/>
              </w:rPr>
              <w:fldChar w:fldCharType="begin"/>
            </w:r>
            <w:r w:rsidR="005F622F">
              <w:rPr>
                <w:noProof/>
                <w:webHidden/>
              </w:rPr>
              <w:instrText xml:space="preserve"> PAGEREF _Toc63247374 \h </w:instrText>
            </w:r>
            <w:r w:rsidR="005F622F">
              <w:rPr>
                <w:noProof/>
                <w:webHidden/>
              </w:rPr>
            </w:r>
            <w:r w:rsidR="005F622F">
              <w:rPr>
                <w:noProof/>
                <w:webHidden/>
              </w:rPr>
              <w:fldChar w:fldCharType="separate"/>
            </w:r>
            <w:r w:rsidR="005F622F">
              <w:rPr>
                <w:noProof/>
                <w:webHidden/>
              </w:rPr>
              <w:t>44</w:t>
            </w:r>
            <w:r w:rsidR="005F622F">
              <w:rPr>
                <w:noProof/>
                <w:webHidden/>
              </w:rPr>
              <w:fldChar w:fldCharType="end"/>
            </w:r>
          </w:hyperlink>
        </w:p>
        <w:p w14:paraId="470841B5" w14:textId="5728E841" w:rsidR="005F622F" w:rsidRDefault="003C699B">
          <w:pPr>
            <w:pStyle w:val="TOC3"/>
            <w:tabs>
              <w:tab w:val="right" w:leader="dot" w:pos="9010"/>
            </w:tabs>
            <w:rPr>
              <w:rFonts w:eastAsiaTheme="minorEastAsia" w:cstheme="minorBidi"/>
              <w:noProof/>
              <w:sz w:val="24"/>
              <w:szCs w:val="24"/>
            </w:rPr>
          </w:pPr>
          <w:hyperlink w:anchor="_Toc63247375" w:history="1">
            <w:r w:rsidR="005F622F" w:rsidRPr="002E324D">
              <w:rPr>
                <w:rStyle w:val="Hyperlink"/>
                <w:noProof/>
              </w:rPr>
              <w:t>Function</w:t>
            </w:r>
            <w:r w:rsidR="005F622F">
              <w:rPr>
                <w:noProof/>
                <w:webHidden/>
              </w:rPr>
              <w:tab/>
            </w:r>
            <w:r w:rsidR="005F622F">
              <w:rPr>
                <w:noProof/>
                <w:webHidden/>
              </w:rPr>
              <w:fldChar w:fldCharType="begin"/>
            </w:r>
            <w:r w:rsidR="005F622F">
              <w:rPr>
                <w:noProof/>
                <w:webHidden/>
              </w:rPr>
              <w:instrText xml:space="preserve"> PAGEREF _Toc63247375 \h </w:instrText>
            </w:r>
            <w:r w:rsidR="005F622F">
              <w:rPr>
                <w:noProof/>
                <w:webHidden/>
              </w:rPr>
            </w:r>
            <w:r w:rsidR="005F622F">
              <w:rPr>
                <w:noProof/>
                <w:webHidden/>
              </w:rPr>
              <w:fldChar w:fldCharType="separate"/>
            </w:r>
            <w:r w:rsidR="005F622F">
              <w:rPr>
                <w:noProof/>
                <w:webHidden/>
              </w:rPr>
              <w:t>44</w:t>
            </w:r>
            <w:r w:rsidR="005F622F">
              <w:rPr>
                <w:noProof/>
                <w:webHidden/>
              </w:rPr>
              <w:fldChar w:fldCharType="end"/>
            </w:r>
          </w:hyperlink>
        </w:p>
        <w:p w14:paraId="22CD8C2E" w14:textId="37F4487D" w:rsidR="005F622F" w:rsidRDefault="003C699B">
          <w:pPr>
            <w:pStyle w:val="TOC3"/>
            <w:tabs>
              <w:tab w:val="right" w:leader="dot" w:pos="9010"/>
            </w:tabs>
            <w:rPr>
              <w:rFonts w:eastAsiaTheme="minorEastAsia" w:cstheme="minorBidi"/>
              <w:noProof/>
              <w:sz w:val="24"/>
              <w:szCs w:val="24"/>
            </w:rPr>
          </w:pPr>
          <w:hyperlink w:anchor="_Toc63247376" w:history="1">
            <w:r w:rsidR="005F622F" w:rsidRPr="002E324D">
              <w:rPr>
                <w:rStyle w:val="Hyperlink"/>
                <w:noProof/>
              </w:rPr>
              <w:t>Contemporary and historical processes</w:t>
            </w:r>
            <w:r w:rsidR="005F622F">
              <w:rPr>
                <w:noProof/>
                <w:webHidden/>
              </w:rPr>
              <w:tab/>
            </w:r>
            <w:r w:rsidR="005F622F">
              <w:rPr>
                <w:noProof/>
                <w:webHidden/>
              </w:rPr>
              <w:fldChar w:fldCharType="begin"/>
            </w:r>
            <w:r w:rsidR="005F622F">
              <w:rPr>
                <w:noProof/>
                <w:webHidden/>
              </w:rPr>
              <w:instrText xml:space="preserve"> PAGEREF _Toc63247376 \h </w:instrText>
            </w:r>
            <w:r w:rsidR="005F622F">
              <w:rPr>
                <w:noProof/>
                <w:webHidden/>
              </w:rPr>
            </w:r>
            <w:r w:rsidR="005F622F">
              <w:rPr>
                <w:noProof/>
                <w:webHidden/>
              </w:rPr>
              <w:fldChar w:fldCharType="separate"/>
            </w:r>
            <w:r w:rsidR="005F622F">
              <w:rPr>
                <w:noProof/>
                <w:webHidden/>
              </w:rPr>
              <w:t>45</w:t>
            </w:r>
            <w:r w:rsidR="005F622F">
              <w:rPr>
                <w:noProof/>
                <w:webHidden/>
              </w:rPr>
              <w:fldChar w:fldCharType="end"/>
            </w:r>
          </w:hyperlink>
        </w:p>
        <w:p w14:paraId="428788DE" w14:textId="5D8FB894" w:rsidR="005F622F" w:rsidRDefault="003C699B">
          <w:pPr>
            <w:pStyle w:val="TOC3"/>
            <w:tabs>
              <w:tab w:val="right" w:leader="dot" w:pos="9010"/>
            </w:tabs>
            <w:rPr>
              <w:rFonts w:eastAsiaTheme="minorEastAsia" w:cstheme="minorBidi"/>
              <w:noProof/>
              <w:sz w:val="24"/>
              <w:szCs w:val="24"/>
            </w:rPr>
          </w:pPr>
          <w:hyperlink w:anchor="_Toc63247377" w:history="1">
            <w:r w:rsidR="005F622F" w:rsidRPr="002E324D">
              <w:rPr>
                <w:rStyle w:val="Hyperlink"/>
                <w:noProof/>
              </w:rPr>
              <w:t>Macroecology</w:t>
            </w:r>
            <w:r w:rsidR="005F622F">
              <w:rPr>
                <w:noProof/>
                <w:webHidden/>
              </w:rPr>
              <w:tab/>
            </w:r>
            <w:r w:rsidR="005F622F">
              <w:rPr>
                <w:noProof/>
                <w:webHidden/>
              </w:rPr>
              <w:fldChar w:fldCharType="begin"/>
            </w:r>
            <w:r w:rsidR="005F622F">
              <w:rPr>
                <w:noProof/>
                <w:webHidden/>
              </w:rPr>
              <w:instrText xml:space="preserve"> PAGEREF _Toc63247377 \h </w:instrText>
            </w:r>
            <w:r w:rsidR="005F622F">
              <w:rPr>
                <w:noProof/>
                <w:webHidden/>
              </w:rPr>
            </w:r>
            <w:r w:rsidR="005F622F">
              <w:rPr>
                <w:noProof/>
                <w:webHidden/>
              </w:rPr>
              <w:fldChar w:fldCharType="separate"/>
            </w:r>
            <w:r w:rsidR="005F622F">
              <w:rPr>
                <w:noProof/>
                <w:webHidden/>
              </w:rPr>
              <w:t>46</w:t>
            </w:r>
            <w:r w:rsidR="005F622F">
              <w:rPr>
                <w:noProof/>
                <w:webHidden/>
              </w:rPr>
              <w:fldChar w:fldCharType="end"/>
            </w:r>
          </w:hyperlink>
        </w:p>
        <w:p w14:paraId="649A836A" w14:textId="19608898" w:rsidR="005F622F" w:rsidRDefault="003C699B">
          <w:pPr>
            <w:pStyle w:val="TOC3"/>
            <w:tabs>
              <w:tab w:val="right" w:leader="dot" w:pos="9010"/>
            </w:tabs>
            <w:rPr>
              <w:rFonts w:eastAsiaTheme="minorEastAsia" w:cstheme="minorBidi"/>
              <w:noProof/>
              <w:sz w:val="24"/>
              <w:szCs w:val="24"/>
            </w:rPr>
          </w:pPr>
          <w:hyperlink w:anchor="_Toc63247378" w:history="1">
            <w:r w:rsidR="005F622F" w:rsidRPr="002E324D">
              <w:rPr>
                <w:rStyle w:val="Hyperlink"/>
                <w:noProof/>
              </w:rPr>
              <w:t>Deterministic processes</w:t>
            </w:r>
            <w:r w:rsidR="005F622F">
              <w:rPr>
                <w:noProof/>
                <w:webHidden/>
              </w:rPr>
              <w:tab/>
            </w:r>
            <w:r w:rsidR="005F622F">
              <w:rPr>
                <w:noProof/>
                <w:webHidden/>
              </w:rPr>
              <w:fldChar w:fldCharType="begin"/>
            </w:r>
            <w:r w:rsidR="005F622F">
              <w:rPr>
                <w:noProof/>
                <w:webHidden/>
              </w:rPr>
              <w:instrText xml:space="preserve"> PAGEREF _Toc63247378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16B06063" w14:textId="6EFDAF00" w:rsidR="005F622F" w:rsidRDefault="003C699B">
          <w:pPr>
            <w:pStyle w:val="TOC3"/>
            <w:tabs>
              <w:tab w:val="right" w:leader="dot" w:pos="9010"/>
            </w:tabs>
            <w:rPr>
              <w:rFonts w:eastAsiaTheme="minorEastAsia" w:cstheme="minorBidi"/>
              <w:noProof/>
              <w:sz w:val="24"/>
              <w:szCs w:val="24"/>
            </w:rPr>
          </w:pPr>
          <w:hyperlink w:anchor="_Toc63247379" w:history="1">
            <w:r w:rsidR="005F622F" w:rsidRPr="002E324D">
              <w:rPr>
                <w:rStyle w:val="Hyperlink"/>
                <w:noProof/>
              </w:rPr>
              <w:t>Stochastic processes</w:t>
            </w:r>
            <w:r w:rsidR="005F622F">
              <w:rPr>
                <w:noProof/>
                <w:webHidden/>
              </w:rPr>
              <w:tab/>
            </w:r>
            <w:r w:rsidR="005F622F">
              <w:rPr>
                <w:noProof/>
                <w:webHidden/>
              </w:rPr>
              <w:fldChar w:fldCharType="begin"/>
            </w:r>
            <w:r w:rsidR="005F622F">
              <w:rPr>
                <w:noProof/>
                <w:webHidden/>
              </w:rPr>
              <w:instrText xml:space="preserve"> PAGEREF _Toc63247379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076E7881" w14:textId="543BF0B2" w:rsidR="005F622F" w:rsidRDefault="003C699B">
          <w:pPr>
            <w:pStyle w:val="TOC3"/>
            <w:tabs>
              <w:tab w:val="right" w:leader="dot" w:pos="9010"/>
            </w:tabs>
            <w:rPr>
              <w:rFonts w:eastAsiaTheme="minorEastAsia" w:cstheme="minorBidi"/>
              <w:noProof/>
              <w:sz w:val="24"/>
              <w:szCs w:val="24"/>
            </w:rPr>
          </w:pPr>
          <w:hyperlink w:anchor="_Toc63247380" w:history="1">
            <w:r w:rsidR="005F622F" w:rsidRPr="002E324D">
              <w:rPr>
                <w:rStyle w:val="Hyperlink"/>
                <w:noProof/>
              </w:rPr>
              <w:t>Island biogeography</w:t>
            </w:r>
            <w:r w:rsidR="005F622F">
              <w:rPr>
                <w:noProof/>
                <w:webHidden/>
              </w:rPr>
              <w:tab/>
            </w:r>
            <w:r w:rsidR="005F622F">
              <w:rPr>
                <w:noProof/>
                <w:webHidden/>
              </w:rPr>
              <w:fldChar w:fldCharType="begin"/>
            </w:r>
            <w:r w:rsidR="005F622F">
              <w:rPr>
                <w:noProof/>
                <w:webHidden/>
              </w:rPr>
              <w:instrText xml:space="preserve"> PAGEREF _Toc63247380 \h </w:instrText>
            </w:r>
            <w:r w:rsidR="005F622F">
              <w:rPr>
                <w:noProof/>
                <w:webHidden/>
              </w:rPr>
            </w:r>
            <w:r w:rsidR="005F622F">
              <w:rPr>
                <w:noProof/>
                <w:webHidden/>
              </w:rPr>
              <w:fldChar w:fldCharType="separate"/>
            </w:r>
            <w:r w:rsidR="005F622F">
              <w:rPr>
                <w:noProof/>
                <w:webHidden/>
              </w:rPr>
              <w:t>47</w:t>
            </w:r>
            <w:r w:rsidR="005F622F">
              <w:rPr>
                <w:noProof/>
                <w:webHidden/>
              </w:rPr>
              <w:fldChar w:fldCharType="end"/>
            </w:r>
          </w:hyperlink>
        </w:p>
        <w:p w14:paraId="3411ABBB" w14:textId="1025284F" w:rsidR="005F622F" w:rsidRDefault="003C699B">
          <w:pPr>
            <w:pStyle w:val="TOC3"/>
            <w:tabs>
              <w:tab w:val="right" w:leader="dot" w:pos="9010"/>
            </w:tabs>
            <w:rPr>
              <w:rFonts w:eastAsiaTheme="minorEastAsia" w:cstheme="minorBidi"/>
              <w:noProof/>
              <w:sz w:val="24"/>
              <w:szCs w:val="24"/>
            </w:rPr>
          </w:pPr>
          <w:hyperlink w:anchor="_Toc63247381" w:history="1">
            <w:r w:rsidR="005F622F" w:rsidRPr="002E324D">
              <w:rPr>
                <w:rStyle w:val="Hyperlink"/>
                <w:noProof/>
              </w:rPr>
              <w:t>Neutral theory</w:t>
            </w:r>
            <w:r w:rsidR="005F622F">
              <w:rPr>
                <w:noProof/>
                <w:webHidden/>
              </w:rPr>
              <w:tab/>
            </w:r>
            <w:r w:rsidR="005F622F">
              <w:rPr>
                <w:noProof/>
                <w:webHidden/>
              </w:rPr>
              <w:fldChar w:fldCharType="begin"/>
            </w:r>
            <w:r w:rsidR="005F622F">
              <w:rPr>
                <w:noProof/>
                <w:webHidden/>
              </w:rPr>
              <w:instrText xml:space="preserve"> PAGEREF _Toc63247381 \h </w:instrText>
            </w:r>
            <w:r w:rsidR="005F622F">
              <w:rPr>
                <w:noProof/>
                <w:webHidden/>
              </w:rPr>
            </w:r>
            <w:r w:rsidR="005F622F">
              <w:rPr>
                <w:noProof/>
                <w:webHidden/>
              </w:rPr>
              <w:fldChar w:fldCharType="separate"/>
            </w:r>
            <w:r w:rsidR="005F622F">
              <w:rPr>
                <w:noProof/>
                <w:webHidden/>
              </w:rPr>
              <w:t>48</w:t>
            </w:r>
            <w:r w:rsidR="005F622F">
              <w:rPr>
                <w:noProof/>
                <w:webHidden/>
              </w:rPr>
              <w:fldChar w:fldCharType="end"/>
            </w:r>
          </w:hyperlink>
        </w:p>
        <w:p w14:paraId="24F5E79F" w14:textId="2BE904CD" w:rsidR="005F622F" w:rsidRDefault="003C699B">
          <w:pPr>
            <w:pStyle w:val="TOC3"/>
            <w:tabs>
              <w:tab w:val="right" w:leader="dot" w:pos="9010"/>
            </w:tabs>
            <w:rPr>
              <w:rFonts w:eastAsiaTheme="minorEastAsia" w:cstheme="minorBidi"/>
              <w:noProof/>
              <w:sz w:val="24"/>
              <w:szCs w:val="24"/>
            </w:rPr>
          </w:pPr>
          <w:hyperlink w:anchor="_Toc63247382" w:history="1">
            <w:r w:rsidR="005F622F" w:rsidRPr="002E324D">
              <w:rPr>
                <w:rStyle w:val="Hyperlink"/>
                <w:noProof/>
              </w:rPr>
              <w:t>Cryoconite holes</w:t>
            </w:r>
            <w:r w:rsidR="005F622F">
              <w:rPr>
                <w:noProof/>
                <w:webHidden/>
              </w:rPr>
              <w:tab/>
            </w:r>
            <w:r w:rsidR="005F622F">
              <w:rPr>
                <w:noProof/>
                <w:webHidden/>
              </w:rPr>
              <w:fldChar w:fldCharType="begin"/>
            </w:r>
            <w:r w:rsidR="005F622F">
              <w:rPr>
                <w:noProof/>
                <w:webHidden/>
              </w:rPr>
              <w:instrText xml:space="preserve"> PAGEREF _Toc63247382 \h </w:instrText>
            </w:r>
            <w:r w:rsidR="005F622F">
              <w:rPr>
                <w:noProof/>
                <w:webHidden/>
              </w:rPr>
            </w:r>
            <w:r w:rsidR="005F622F">
              <w:rPr>
                <w:noProof/>
                <w:webHidden/>
              </w:rPr>
              <w:fldChar w:fldCharType="separate"/>
            </w:r>
            <w:r w:rsidR="005F622F">
              <w:rPr>
                <w:noProof/>
                <w:webHidden/>
              </w:rPr>
              <w:t>49</w:t>
            </w:r>
            <w:r w:rsidR="005F622F">
              <w:rPr>
                <w:noProof/>
                <w:webHidden/>
              </w:rPr>
              <w:fldChar w:fldCharType="end"/>
            </w:r>
          </w:hyperlink>
        </w:p>
        <w:p w14:paraId="08C38B91" w14:textId="06354050" w:rsidR="005F622F" w:rsidRDefault="003C699B">
          <w:pPr>
            <w:pStyle w:val="TOC3"/>
            <w:tabs>
              <w:tab w:val="right" w:leader="dot" w:pos="9010"/>
            </w:tabs>
            <w:rPr>
              <w:rFonts w:eastAsiaTheme="minorEastAsia" w:cstheme="minorBidi"/>
              <w:noProof/>
              <w:sz w:val="24"/>
              <w:szCs w:val="24"/>
            </w:rPr>
          </w:pPr>
          <w:hyperlink w:anchor="_Toc63247383" w:history="1">
            <w:r w:rsidR="005F622F" w:rsidRPr="002E324D">
              <w:rPr>
                <w:rStyle w:val="Hyperlink"/>
                <w:noProof/>
              </w:rPr>
              <w:t>Snow and ice community assembly</w:t>
            </w:r>
            <w:r w:rsidR="005F622F">
              <w:rPr>
                <w:noProof/>
                <w:webHidden/>
              </w:rPr>
              <w:tab/>
            </w:r>
            <w:r w:rsidR="005F622F">
              <w:rPr>
                <w:noProof/>
                <w:webHidden/>
              </w:rPr>
              <w:fldChar w:fldCharType="begin"/>
            </w:r>
            <w:r w:rsidR="005F622F">
              <w:rPr>
                <w:noProof/>
                <w:webHidden/>
              </w:rPr>
              <w:instrText xml:space="preserve"> PAGEREF _Toc63247383 \h </w:instrText>
            </w:r>
            <w:r w:rsidR="005F622F">
              <w:rPr>
                <w:noProof/>
                <w:webHidden/>
              </w:rPr>
            </w:r>
            <w:r w:rsidR="005F622F">
              <w:rPr>
                <w:noProof/>
                <w:webHidden/>
              </w:rPr>
              <w:fldChar w:fldCharType="separate"/>
            </w:r>
            <w:r w:rsidR="005F622F">
              <w:rPr>
                <w:noProof/>
                <w:webHidden/>
              </w:rPr>
              <w:t>58</w:t>
            </w:r>
            <w:r w:rsidR="005F622F">
              <w:rPr>
                <w:noProof/>
                <w:webHidden/>
              </w:rPr>
              <w:fldChar w:fldCharType="end"/>
            </w:r>
          </w:hyperlink>
        </w:p>
        <w:p w14:paraId="50CDF41F" w14:textId="356E6EB1" w:rsidR="005F622F" w:rsidRDefault="003C699B">
          <w:pPr>
            <w:pStyle w:val="TOC3"/>
            <w:tabs>
              <w:tab w:val="right" w:leader="dot" w:pos="9010"/>
            </w:tabs>
            <w:rPr>
              <w:rFonts w:eastAsiaTheme="minorEastAsia" w:cstheme="minorBidi"/>
              <w:noProof/>
              <w:sz w:val="24"/>
              <w:szCs w:val="24"/>
            </w:rPr>
          </w:pPr>
          <w:hyperlink w:anchor="_Toc63247384" w:history="1">
            <w:r w:rsidR="005F622F" w:rsidRPr="002E324D">
              <w:rPr>
                <w:rStyle w:val="Hyperlink"/>
                <w:noProof/>
              </w:rPr>
              <w:t>Methods</w:t>
            </w:r>
            <w:r w:rsidR="005F622F">
              <w:rPr>
                <w:noProof/>
                <w:webHidden/>
              </w:rPr>
              <w:tab/>
            </w:r>
            <w:r w:rsidR="005F622F">
              <w:rPr>
                <w:noProof/>
                <w:webHidden/>
              </w:rPr>
              <w:fldChar w:fldCharType="begin"/>
            </w:r>
            <w:r w:rsidR="005F622F">
              <w:rPr>
                <w:noProof/>
                <w:webHidden/>
              </w:rPr>
              <w:instrText xml:space="preserve"> PAGEREF _Toc63247384 \h </w:instrText>
            </w:r>
            <w:r w:rsidR="005F622F">
              <w:rPr>
                <w:noProof/>
                <w:webHidden/>
              </w:rPr>
            </w:r>
            <w:r w:rsidR="005F622F">
              <w:rPr>
                <w:noProof/>
                <w:webHidden/>
              </w:rPr>
              <w:fldChar w:fldCharType="separate"/>
            </w:r>
            <w:r w:rsidR="005F622F">
              <w:rPr>
                <w:noProof/>
                <w:webHidden/>
              </w:rPr>
              <w:t>60</w:t>
            </w:r>
            <w:r w:rsidR="005F622F">
              <w:rPr>
                <w:noProof/>
                <w:webHidden/>
              </w:rPr>
              <w:fldChar w:fldCharType="end"/>
            </w:r>
          </w:hyperlink>
        </w:p>
        <w:p w14:paraId="081B16D1" w14:textId="112D2D62" w:rsidR="005F622F" w:rsidRDefault="003C699B">
          <w:pPr>
            <w:pStyle w:val="TOC3"/>
            <w:tabs>
              <w:tab w:val="right" w:leader="dot" w:pos="9010"/>
            </w:tabs>
            <w:rPr>
              <w:rFonts w:eastAsiaTheme="minorEastAsia" w:cstheme="minorBidi"/>
              <w:noProof/>
              <w:sz w:val="24"/>
              <w:szCs w:val="24"/>
            </w:rPr>
          </w:pPr>
          <w:hyperlink w:anchor="_Toc63247385" w:history="1">
            <w:r w:rsidR="005F622F" w:rsidRPr="002E324D">
              <w:rPr>
                <w:rStyle w:val="Hyperlink"/>
                <w:noProof/>
              </w:rPr>
              <w:t>Knowledge gaps</w:t>
            </w:r>
            <w:r w:rsidR="005F622F">
              <w:rPr>
                <w:noProof/>
                <w:webHidden/>
              </w:rPr>
              <w:tab/>
            </w:r>
            <w:r w:rsidR="005F622F">
              <w:rPr>
                <w:noProof/>
                <w:webHidden/>
              </w:rPr>
              <w:fldChar w:fldCharType="begin"/>
            </w:r>
            <w:r w:rsidR="005F622F">
              <w:rPr>
                <w:noProof/>
                <w:webHidden/>
              </w:rPr>
              <w:instrText xml:space="preserve"> PAGEREF _Toc63247385 \h </w:instrText>
            </w:r>
            <w:r w:rsidR="005F622F">
              <w:rPr>
                <w:noProof/>
                <w:webHidden/>
              </w:rPr>
            </w:r>
            <w:r w:rsidR="005F622F">
              <w:rPr>
                <w:noProof/>
                <w:webHidden/>
              </w:rPr>
              <w:fldChar w:fldCharType="separate"/>
            </w:r>
            <w:r w:rsidR="005F622F">
              <w:rPr>
                <w:noProof/>
                <w:webHidden/>
              </w:rPr>
              <w:t>62</w:t>
            </w:r>
            <w:r w:rsidR="005F622F">
              <w:rPr>
                <w:noProof/>
                <w:webHidden/>
              </w:rPr>
              <w:fldChar w:fldCharType="end"/>
            </w:r>
          </w:hyperlink>
        </w:p>
        <w:p w14:paraId="12470354" w14:textId="4F32146A" w:rsidR="005F622F" w:rsidRDefault="003C699B">
          <w:pPr>
            <w:pStyle w:val="TOC2"/>
            <w:tabs>
              <w:tab w:val="right" w:leader="dot" w:pos="9010"/>
            </w:tabs>
            <w:rPr>
              <w:rFonts w:eastAsiaTheme="minorEastAsia" w:cstheme="minorBidi"/>
              <w:b w:val="0"/>
              <w:bCs w:val="0"/>
              <w:noProof/>
              <w:sz w:val="24"/>
              <w:szCs w:val="24"/>
            </w:rPr>
          </w:pPr>
          <w:hyperlink w:anchor="_Toc63247386" w:history="1">
            <w:r w:rsidR="005F622F" w:rsidRPr="002E324D">
              <w:rPr>
                <w:rStyle w:val="Hyperlink"/>
                <w:noProof/>
              </w:rPr>
              <w:t>Biogeography and the rare biosphere</w:t>
            </w:r>
            <w:r w:rsidR="005F622F">
              <w:rPr>
                <w:noProof/>
                <w:webHidden/>
              </w:rPr>
              <w:tab/>
            </w:r>
            <w:r w:rsidR="005F622F">
              <w:rPr>
                <w:noProof/>
                <w:webHidden/>
              </w:rPr>
              <w:fldChar w:fldCharType="begin"/>
            </w:r>
            <w:r w:rsidR="005F622F">
              <w:rPr>
                <w:noProof/>
                <w:webHidden/>
              </w:rPr>
              <w:instrText xml:space="preserve"> PAGEREF _Toc63247386 \h </w:instrText>
            </w:r>
            <w:r w:rsidR="005F622F">
              <w:rPr>
                <w:noProof/>
                <w:webHidden/>
              </w:rPr>
            </w:r>
            <w:r w:rsidR="005F622F">
              <w:rPr>
                <w:noProof/>
                <w:webHidden/>
              </w:rPr>
              <w:fldChar w:fldCharType="separate"/>
            </w:r>
            <w:r w:rsidR="005F622F">
              <w:rPr>
                <w:noProof/>
                <w:webHidden/>
              </w:rPr>
              <w:t>63</w:t>
            </w:r>
            <w:r w:rsidR="005F622F">
              <w:rPr>
                <w:noProof/>
                <w:webHidden/>
              </w:rPr>
              <w:fldChar w:fldCharType="end"/>
            </w:r>
          </w:hyperlink>
        </w:p>
        <w:p w14:paraId="49577838" w14:textId="0730B0A2" w:rsidR="005F622F" w:rsidRDefault="003C699B">
          <w:pPr>
            <w:pStyle w:val="TOC3"/>
            <w:tabs>
              <w:tab w:val="right" w:leader="dot" w:pos="9010"/>
            </w:tabs>
            <w:rPr>
              <w:rFonts w:eastAsiaTheme="minorEastAsia" w:cstheme="minorBidi"/>
              <w:noProof/>
              <w:sz w:val="24"/>
              <w:szCs w:val="24"/>
            </w:rPr>
          </w:pPr>
          <w:hyperlink w:anchor="_Toc63247387" w:history="1">
            <w:r w:rsidR="005F622F" w:rsidRPr="002E324D">
              <w:rPr>
                <w:rStyle w:val="Hyperlink"/>
                <w:noProof/>
              </w:rPr>
              <w:t>Networks of abundant, rare and intermediate taxa</w:t>
            </w:r>
            <w:r w:rsidR="005F622F">
              <w:rPr>
                <w:noProof/>
                <w:webHidden/>
              </w:rPr>
              <w:tab/>
            </w:r>
            <w:r w:rsidR="005F622F">
              <w:rPr>
                <w:noProof/>
                <w:webHidden/>
              </w:rPr>
              <w:fldChar w:fldCharType="begin"/>
            </w:r>
            <w:r w:rsidR="005F622F">
              <w:rPr>
                <w:noProof/>
                <w:webHidden/>
              </w:rPr>
              <w:instrText xml:space="preserve"> PAGEREF _Toc63247387 \h </w:instrText>
            </w:r>
            <w:r w:rsidR="005F622F">
              <w:rPr>
                <w:noProof/>
                <w:webHidden/>
              </w:rPr>
            </w:r>
            <w:r w:rsidR="005F622F">
              <w:rPr>
                <w:noProof/>
                <w:webHidden/>
              </w:rPr>
              <w:fldChar w:fldCharType="separate"/>
            </w:r>
            <w:r w:rsidR="005F622F">
              <w:rPr>
                <w:noProof/>
                <w:webHidden/>
              </w:rPr>
              <w:t>63</w:t>
            </w:r>
            <w:r w:rsidR="005F622F">
              <w:rPr>
                <w:noProof/>
                <w:webHidden/>
              </w:rPr>
              <w:fldChar w:fldCharType="end"/>
            </w:r>
          </w:hyperlink>
        </w:p>
        <w:p w14:paraId="3BABD9DB" w14:textId="50A0CAF1" w:rsidR="005F622F" w:rsidRDefault="003C699B">
          <w:pPr>
            <w:pStyle w:val="TOC2"/>
            <w:tabs>
              <w:tab w:val="right" w:leader="dot" w:pos="9010"/>
            </w:tabs>
            <w:rPr>
              <w:rFonts w:eastAsiaTheme="minorEastAsia" w:cstheme="minorBidi"/>
              <w:b w:val="0"/>
              <w:bCs w:val="0"/>
              <w:noProof/>
              <w:sz w:val="24"/>
              <w:szCs w:val="24"/>
            </w:rPr>
          </w:pPr>
          <w:hyperlink w:anchor="_Toc63247388" w:history="1">
            <w:r w:rsidR="005F622F" w:rsidRPr="002E324D">
              <w:rPr>
                <w:rStyle w:val="Hyperlink"/>
                <w:noProof/>
              </w:rPr>
              <w:t>Biogeography and dormancy</w:t>
            </w:r>
            <w:r w:rsidR="005F622F">
              <w:rPr>
                <w:noProof/>
                <w:webHidden/>
              </w:rPr>
              <w:tab/>
            </w:r>
            <w:r w:rsidR="005F622F">
              <w:rPr>
                <w:noProof/>
                <w:webHidden/>
              </w:rPr>
              <w:fldChar w:fldCharType="begin"/>
            </w:r>
            <w:r w:rsidR="005F622F">
              <w:rPr>
                <w:noProof/>
                <w:webHidden/>
              </w:rPr>
              <w:instrText xml:space="preserve"> PAGEREF _Toc63247388 \h </w:instrText>
            </w:r>
            <w:r w:rsidR="005F622F">
              <w:rPr>
                <w:noProof/>
                <w:webHidden/>
              </w:rPr>
            </w:r>
            <w:r w:rsidR="005F622F">
              <w:rPr>
                <w:noProof/>
                <w:webHidden/>
              </w:rPr>
              <w:fldChar w:fldCharType="separate"/>
            </w:r>
            <w:r w:rsidR="005F622F">
              <w:rPr>
                <w:noProof/>
                <w:webHidden/>
              </w:rPr>
              <w:t>64</w:t>
            </w:r>
            <w:r w:rsidR="005F622F">
              <w:rPr>
                <w:noProof/>
                <w:webHidden/>
              </w:rPr>
              <w:fldChar w:fldCharType="end"/>
            </w:r>
          </w:hyperlink>
        </w:p>
        <w:p w14:paraId="4AD17469" w14:textId="0D0B54BC" w:rsidR="005F622F" w:rsidRDefault="003C699B">
          <w:pPr>
            <w:pStyle w:val="TOC2"/>
            <w:tabs>
              <w:tab w:val="right" w:leader="dot" w:pos="9010"/>
            </w:tabs>
            <w:rPr>
              <w:rFonts w:eastAsiaTheme="minorEastAsia" w:cstheme="minorBidi"/>
              <w:b w:val="0"/>
              <w:bCs w:val="0"/>
              <w:noProof/>
              <w:sz w:val="24"/>
              <w:szCs w:val="24"/>
            </w:rPr>
          </w:pPr>
          <w:hyperlink w:anchor="_Toc63247389" w:history="1">
            <w:r w:rsidR="005F622F" w:rsidRPr="002E324D">
              <w:rPr>
                <w:rStyle w:val="Hyperlink"/>
                <w:noProof/>
              </w:rPr>
              <w:t>Conclusion</w:t>
            </w:r>
            <w:r w:rsidR="005F622F">
              <w:rPr>
                <w:noProof/>
                <w:webHidden/>
              </w:rPr>
              <w:tab/>
            </w:r>
            <w:r w:rsidR="005F622F">
              <w:rPr>
                <w:noProof/>
                <w:webHidden/>
              </w:rPr>
              <w:fldChar w:fldCharType="begin"/>
            </w:r>
            <w:r w:rsidR="005F622F">
              <w:rPr>
                <w:noProof/>
                <w:webHidden/>
              </w:rPr>
              <w:instrText xml:space="preserve"> PAGEREF _Toc63247389 \h </w:instrText>
            </w:r>
            <w:r w:rsidR="005F622F">
              <w:rPr>
                <w:noProof/>
                <w:webHidden/>
              </w:rPr>
            </w:r>
            <w:r w:rsidR="005F622F">
              <w:rPr>
                <w:noProof/>
                <w:webHidden/>
              </w:rPr>
              <w:fldChar w:fldCharType="separate"/>
            </w:r>
            <w:r w:rsidR="005F622F">
              <w:rPr>
                <w:noProof/>
                <w:webHidden/>
              </w:rPr>
              <w:t>69</w:t>
            </w:r>
            <w:r w:rsidR="005F622F">
              <w:rPr>
                <w:noProof/>
                <w:webHidden/>
              </w:rPr>
              <w:fldChar w:fldCharType="end"/>
            </w:r>
          </w:hyperlink>
        </w:p>
        <w:p w14:paraId="606BAF6B" w14:textId="1DA52FC9" w:rsidR="005F622F" w:rsidRDefault="003C699B">
          <w:pPr>
            <w:pStyle w:val="TOC1"/>
            <w:tabs>
              <w:tab w:val="right" w:leader="dot" w:pos="9010"/>
            </w:tabs>
            <w:rPr>
              <w:rFonts w:eastAsiaTheme="minorEastAsia" w:cstheme="minorBidi"/>
              <w:b w:val="0"/>
              <w:bCs w:val="0"/>
              <w:i w:val="0"/>
              <w:iCs w:val="0"/>
              <w:noProof/>
            </w:rPr>
          </w:pPr>
          <w:hyperlink w:anchor="_Toc63247390" w:history="1">
            <w:r w:rsidR="005F622F" w:rsidRPr="002E324D">
              <w:rPr>
                <w:rStyle w:val="Hyperlink"/>
                <w:rFonts w:cstheme="majorHAnsi"/>
                <w:noProof/>
              </w:rPr>
              <w:t>Gantt Chart</w:t>
            </w:r>
            <w:r w:rsidR="005F622F">
              <w:rPr>
                <w:noProof/>
                <w:webHidden/>
              </w:rPr>
              <w:tab/>
            </w:r>
            <w:r w:rsidR="005F622F">
              <w:rPr>
                <w:noProof/>
                <w:webHidden/>
              </w:rPr>
              <w:fldChar w:fldCharType="begin"/>
            </w:r>
            <w:r w:rsidR="005F622F">
              <w:rPr>
                <w:noProof/>
                <w:webHidden/>
              </w:rPr>
              <w:instrText xml:space="preserve"> PAGEREF _Toc63247390 \h </w:instrText>
            </w:r>
            <w:r w:rsidR="005F622F">
              <w:rPr>
                <w:noProof/>
                <w:webHidden/>
              </w:rPr>
            </w:r>
            <w:r w:rsidR="005F622F">
              <w:rPr>
                <w:noProof/>
                <w:webHidden/>
              </w:rPr>
              <w:fldChar w:fldCharType="separate"/>
            </w:r>
            <w:r w:rsidR="005F622F">
              <w:rPr>
                <w:noProof/>
                <w:webHidden/>
              </w:rPr>
              <w:t>70</w:t>
            </w:r>
            <w:r w:rsidR="005F622F">
              <w:rPr>
                <w:noProof/>
                <w:webHidden/>
              </w:rPr>
              <w:fldChar w:fldCharType="end"/>
            </w:r>
          </w:hyperlink>
        </w:p>
        <w:p w14:paraId="1E357C75" w14:textId="5E640231" w:rsidR="005F622F" w:rsidRDefault="003C699B">
          <w:pPr>
            <w:pStyle w:val="TOC1"/>
            <w:tabs>
              <w:tab w:val="right" w:leader="dot" w:pos="9010"/>
            </w:tabs>
            <w:rPr>
              <w:rFonts w:eastAsiaTheme="minorEastAsia" w:cstheme="minorBidi"/>
              <w:b w:val="0"/>
              <w:bCs w:val="0"/>
              <w:i w:val="0"/>
              <w:iCs w:val="0"/>
              <w:noProof/>
            </w:rPr>
          </w:pPr>
          <w:hyperlink w:anchor="_Toc63247391" w:history="1">
            <w:r w:rsidR="005F622F" w:rsidRPr="002E324D">
              <w:rPr>
                <w:rStyle w:val="Hyperlink"/>
                <w:rFonts w:cstheme="majorHAnsi"/>
                <w:noProof/>
              </w:rPr>
              <w:t>Conferences</w:t>
            </w:r>
            <w:r w:rsidR="005F622F">
              <w:rPr>
                <w:noProof/>
                <w:webHidden/>
              </w:rPr>
              <w:tab/>
            </w:r>
            <w:r w:rsidR="005F622F">
              <w:rPr>
                <w:noProof/>
                <w:webHidden/>
              </w:rPr>
              <w:fldChar w:fldCharType="begin"/>
            </w:r>
            <w:r w:rsidR="005F622F">
              <w:rPr>
                <w:noProof/>
                <w:webHidden/>
              </w:rPr>
              <w:instrText xml:space="preserve"> PAGEREF _Toc63247391 \h </w:instrText>
            </w:r>
            <w:r w:rsidR="005F622F">
              <w:rPr>
                <w:noProof/>
                <w:webHidden/>
              </w:rPr>
            </w:r>
            <w:r w:rsidR="005F622F">
              <w:rPr>
                <w:noProof/>
                <w:webHidden/>
              </w:rPr>
              <w:fldChar w:fldCharType="separate"/>
            </w:r>
            <w:r w:rsidR="005F622F">
              <w:rPr>
                <w:noProof/>
                <w:webHidden/>
              </w:rPr>
              <w:t>71</w:t>
            </w:r>
            <w:r w:rsidR="005F622F">
              <w:rPr>
                <w:noProof/>
                <w:webHidden/>
              </w:rPr>
              <w:fldChar w:fldCharType="end"/>
            </w:r>
          </w:hyperlink>
        </w:p>
        <w:p w14:paraId="04F44D27" w14:textId="1A1CB7F4" w:rsidR="005F622F" w:rsidRDefault="003C699B">
          <w:pPr>
            <w:pStyle w:val="TOC1"/>
            <w:tabs>
              <w:tab w:val="right" w:leader="dot" w:pos="9010"/>
            </w:tabs>
            <w:rPr>
              <w:rFonts w:eastAsiaTheme="minorEastAsia" w:cstheme="minorBidi"/>
              <w:b w:val="0"/>
              <w:bCs w:val="0"/>
              <w:i w:val="0"/>
              <w:iCs w:val="0"/>
              <w:noProof/>
            </w:rPr>
          </w:pPr>
          <w:hyperlink w:anchor="_Toc63247392" w:history="1">
            <w:r w:rsidR="005F622F" w:rsidRPr="002E324D">
              <w:rPr>
                <w:rStyle w:val="Hyperlink"/>
                <w:rFonts w:cstheme="majorHAnsi"/>
                <w:noProof/>
              </w:rPr>
              <w:t>Research Design Chapter One: Metadata analysis of cryoconite biogeography and assembly mechanisms</w:t>
            </w:r>
            <w:r w:rsidR="005F622F">
              <w:rPr>
                <w:noProof/>
                <w:webHidden/>
              </w:rPr>
              <w:tab/>
            </w:r>
            <w:r w:rsidR="005F622F">
              <w:rPr>
                <w:noProof/>
                <w:webHidden/>
              </w:rPr>
              <w:fldChar w:fldCharType="begin"/>
            </w:r>
            <w:r w:rsidR="005F622F">
              <w:rPr>
                <w:noProof/>
                <w:webHidden/>
              </w:rPr>
              <w:instrText xml:space="preserve"> PAGEREF _Toc63247392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2B4090EF" w14:textId="025E146C" w:rsidR="005F622F" w:rsidRDefault="003C699B">
          <w:pPr>
            <w:pStyle w:val="TOC2"/>
            <w:tabs>
              <w:tab w:val="right" w:leader="dot" w:pos="9010"/>
            </w:tabs>
            <w:rPr>
              <w:rFonts w:eastAsiaTheme="minorEastAsia" w:cstheme="minorBidi"/>
              <w:b w:val="0"/>
              <w:bCs w:val="0"/>
              <w:noProof/>
              <w:sz w:val="24"/>
              <w:szCs w:val="24"/>
            </w:rPr>
          </w:pPr>
          <w:hyperlink w:anchor="_Toc63247393" w:history="1">
            <w:r w:rsidR="005F622F" w:rsidRPr="002E324D">
              <w:rPr>
                <w:rStyle w:val="Hyperlink"/>
                <w:noProof/>
              </w:rPr>
              <w:t>Datasets</w:t>
            </w:r>
            <w:r w:rsidR="005F622F">
              <w:rPr>
                <w:noProof/>
                <w:webHidden/>
              </w:rPr>
              <w:tab/>
            </w:r>
            <w:r w:rsidR="005F622F">
              <w:rPr>
                <w:noProof/>
                <w:webHidden/>
              </w:rPr>
              <w:fldChar w:fldCharType="begin"/>
            </w:r>
            <w:r w:rsidR="005F622F">
              <w:rPr>
                <w:noProof/>
                <w:webHidden/>
              </w:rPr>
              <w:instrText xml:space="preserve"> PAGEREF _Toc63247393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6704EA67" w14:textId="17326E36" w:rsidR="005F622F" w:rsidRDefault="003C699B">
          <w:pPr>
            <w:pStyle w:val="TOC2"/>
            <w:tabs>
              <w:tab w:val="right" w:leader="dot" w:pos="9010"/>
            </w:tabs>
            <w:rPr>
              <w:rFonts w:eastAsiaTheme="minorEastAsia" w:cstheme="minorBidi"/>
              <w:b w:val="0"/>
              <w:bCs w:val="0"/>
              <w:noProof/>
              <w:sz w:val="24"/>
              <w:szCs w:val="24"/>
            </w:rPr>
          </w:pPr>
          <w:hyperlink w:anchor="_Toc63247394" w:history="1">
            <w:r w:rsidR="005F622F" w:rsidRPr="002E324D">
              <w:rPr>
                <w:rStyle w:val="Hyperlink"/>
                <w:noProof/>
              </w:rPr>
              <w:t>Bioinformatic analysis:</w:t>
            </w:r>
            <w:r w:rsidR="005F622F">
              <w:rPr>
                <w:noProof/>
                <w:webHidden/>
              </w:rPr>
              <w:tab/>
            </w:r>
            <w:r w:rsidR="005F622F">
              <w:rPr>
                <w:noProof/>
                <w:webHidden/>
              </w:rPr>
              <w:fldChar w:fldCharType="begin"/>
            </w:r>
            <w:r w:rsidR="005F622F">
              <w:rPr>
                <w:noProof/>
                <w:webHidden/>
              </w:rPr>
              <w:instrText xml:space="preserve"> PAGEREF _Toc63247394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42A1597E" w14:textId="1D9FE0D6" w:rsidR="005F622F" w:rsidRDefault="003C699B">
          <w:pPr>
            <w:pStyle w:val="TOC3"/>
            <w:tabs>
              <w:tab w:val="right" w:leader="dot" w:pos="9010"/>
            </w:tabs>
            <w:rPr>
              <w:rFonts w:eastAsiaTheme="minorEastAsia" w:cstheme="minorBidi"/>
              <w:noProof/>
              <w:sz w:val="24"/>
              <w:szCs w:val="24"/>
            </w:rPr>
          </w:pPr>
          <w:hyperlink w:anchor="_Toc63247395" w:history="1">
            <w:r w:rsidR="005F622F" w:rsidRPr="002E324D">
              <w:rPr>
                <w:rStyle w:val="Hyperlink"/>
                <w:rFonts w:cstheme="majorHAnsi"/>
                <w:noProof/>
              </w:rPr>
              <w:t>Classification of ASVs and ecological functions</w:t>
            </w:r>
            <w:r w:rsidR="005F622F">
              <w:rPr>
                <w:noProof/>
                <w:webHidden/>
              </w:rPr>
              <w:tab/>
            </w:r>
            <w:r w:rsidR="005F622F">
              <w:rPr>
                <w:noProof/>
                <w:webHidden/>
              </w:rPr>
              <w:fldChar w:fldCharType="begin"/>
            </w:r>
            <w:r w:rsidR="005F622F">
              <w:rPr>
                <w:noProof/>
                <w:webHidden/>
              </w:rPr>
              <w:instrText xml:space="preserve"> PAGEREF _Toc63247395 \h </w:instrText>
            </w:r>
            <w:r w:rsidR="005F622F">
              <w:rPr>
                <w:noProof/>
                <w:webHidden/>
              </w:rPr>
            </w:r>
            <w:r w:rsidR="005F622F">
              <w:rPr>
                <w:noProof/>
                <w:webHidden/>
              </w:rPr>
              <w:fldChar w:fldCharType="separate"/>
            </w:r>
            <w:r w:rsidR="005F622F">
              <w:rPr>
                <w:noProof/>
                <w:webHidden/>
              </w:rPr>
              <w:t>72</w:t>
            </w:r>
            <w:r w:rsidR="005F622F">
              <w:rPr>
                <w:noProof/>
                <w:webHidden/>
              </w:rPr>
              <w:fldChar w:fldCharType="end"/>
            </w:r>
          </w:hyperlink>
        </w:p>
        <w:p w14:paraId="42F31C14" w14:textId="5D4D1D7E" w:rsidR="005F622F" w:rsidRDefault="003C699B">
          <w:pPr>
            <w:pStyle w:val="TOC3"/>
            <w:tabs>
              <w:tab w:val="right" w:leader="dot" w:pos="9010"/>
            </w:tabs>
            <w:rPr>
              <w:rFonts w:eastAsiaTheme="minorEastAsia" w:cstheme="minorBidi"/>
              <w:noProof/>
              <w:sz w:val="24"/>
              <w:szCs w:val="24"/>
            </w:rPr>
          </w:pPr>
          <w:hyperlink w:anchor="_Toc63247396" w:history="1">
            <w:r w:rsidR="005F622F" w:rsidRPr="002E324D">
              <w:rPr>
                <w:rStyle w:val="Hyperlink"/>
                <w:rFonts w:cstheme="majorHAnsi"/>
                <w:noProof/>
              </w:rPr>
              <w:t>Quantification of abundant and rare taxa</w:t>
            </w:r>
            <w:r w:rsidR="005F622F">
              <w:rPr>
                <w:noProof/>
                <w:webHidden/>
              </w:rPr>
              <w:tab/>
            </w:r>
            <w:r w:rsidR="005F622F">
              <w:rPr>
                <w:noProof/>
                <w:webHidden/>
              </w:rPr>
              <w:fldChar w:fldCharType="begin"/>
            </w:r>
            <w:r w:rsidR="005F622F">
              <w:rPr>
                <w:noProof/>
                <w:webHidden/>
              </w:rPr>
              <w:instrText xml:space="preserve"> PAGEREF _Toc63247396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0388F4ED" w14:textId="496FAFE7" w:rsidR="005F622F" w:rsidRDefault="003C699B">
          <w:pPr>
            <w:pStyle w:val="TOC3"/>
            <w:tabs>
              <w:tab w:val="right" w:leader="dot" w:pos="9010"/>
            </w:tabs>
            <w:rPr>
              <w:rFonts w:eastAsiaTheme="minorEastAsia" w:cstheme="minorBidi"/>
              <w:noProof/>
              <w:sz w:val="24"/>
              <w:szCs w:val="24"/>
            </w:rPr>
          </w:pPr>
          <w:hyperlink w:anchor="_Toc63247397" w:history="1">
            <w:r w:rsidR="005F622F" w:rsidRPr="002E324D">
              <w:rPr>
                <w:rStyle w:val="Hyperlink"/>
                <w:rFonts w:cstheme="majorHAnsi"/>
                <w:noProof/>
              </w:rPr>
              <w:t>Differences between communities and environmental factors</w:t>
            </w:r>
            <w:r w:rsidR="005F622F">
              <w:rPr>
                <w:noProof/>
                <w:webHidden/>
              </w:rPr>
              <w:tab/>
            </w:r>
            <w:r w:rsidR="005F622F">
              <w:rPr>
                <w:noProof/>
                <w:webHidden/>
              </w:rPr>
              <w:fldChar w:fldCharType="begin"/>
            </w:r>
            <w:r w:rsidR="005F622F">
              <w:rPr>
                <w:noProof/>
                <w:webHidden/>
              </w:rPr>
              <w:instrText xml:space="preserve"> PAGEREF _Toc63247397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3828CA6A" w14:textId="502838C7" w:rsidR="005F622F" w:rsidRDefault="003C699B">
          <w:pPr>
            <w:pStyle w:val="TOC3"/>
            <w:tabs>
              <w:tab w:val="right" w:leader="dot" w:pos="9010"/>
            </w:tabs>
            <w:rPr>
              <w:rFonts w:eastAsiaTheme="minorEastAsia" w:cstheme="minorBidi"/>
              <w:noProof/>
              <w:sz w:val="24"/>
              <w:szCs w:val="24"/>
            </w:rPr>
          </w:pPr>
          <w:hyperlink w:anchor="_Toc63247398" w:history="1">
            <w:r w:rsidR="005F622F" w:rsidRPr="002E324D">
              <w:rPr>
                <w:rStyle w:val="Hyperlink"/>
                <w:rFonts w:cstheme="majorHAnsi"/>
                <w:noProof/>
              </w:rPr>
              <w:t>Geographic Analysis</w:t>
            </w:r>
            <w:r w:rsidR="005F622F">
              <w:rPr>
                <w:noProof/>
                <w:webHidden/>
              </w:rPr>
              <w:tab/>
            </w:r>
            <w:r w:rsidR="005F622F">
              <w:rPr>
                <w:noProof/>
                <w:webHidden/>
              </w:rPr>
              <w:fldChar w:fldCharType="begin"/>
            </w:r>
            <w:r w:rsidR="005F622F">
              <w:rPr>
                <w:noProof/>
                <w:webHidden/>
              </w:rPr>
              <w:instrText xml:space="preserve"> PAGEREF _Toc63247398 \h </w:instrText>
            </w:r>
            <w:r w:rsidR="005F622F">
              <w:rPr>
                <w:noProof/>
                <w:webHidden/>
              </w:rPr>
            </w:r>
            <w:r w:rsidR="005F622F">
              <w:rPr>
                <w:noProof/>
                <w:webHidden/>
              </w:rPr>
              <w:fldChar w:fldCharType="separate"/>
            </w:r>
            <w:r w:rsidR="005F622F">
              <w:rPr>
                <w:noProof/>
                <w:webHidden/>
              </w:rPr>
              <w:t>73</w:t>
            </w:r>
            <w:r w:rsidR="005F622F">
              <w:rPr>
                <w:noProof/>
                <w:webHidden/>
              </w:rPr>
              <w:fldChar w:fldCharType="end"/>
            </w:r>
          </w:hyperlink>
        </w:p>
        <w:p w14:paraId="0FEA25B1" w14:textId="3B2169A8" w:rsidR="005F622F" w:rsidRDefault="003C699B">
          <w:pPr>
            <w:pStyle w:val="TOC3"/>
            <w:tabs>
              <w:tab w:val="right" w:leader="dot" w:pos="9010"/>
            </w:tabs>
            <w:rPr>
              <w:rFonts w:eastAsiaTheme="minorEastAsia" w:cstheme="minorBidi"/>
              <w:noProof/>
              <w:sz w:val="24"/>
              <w:szCs w:val="24"/>
            </w:rPr>
          </w:pPr>
          <w:hyperlink w:anchor="_Toc63247399" w:history="1">
            <w:r w:rsidR="005F622F" w:rsidRPr="002E324D">
              <w:rPr>
                <w:rStyle w:val="Hyperlink"/>
                <w:rFonts w:cstheme="majorHAnsi"/>
                <w:noProof/>
              </w:rPr>
              <w:t>Multivariate analysis to test for effect of spatial and environmental factors</w:t>
            </w:r>
            <w:r w:rsidR="005F622F">
              <w:rPr>
                <w:noProof/>
                <w:webHidden/>
              </w:rPr>
              <w:tab/>
            </w:r>
            <w:r w:rsidR="005F622F">
              <w:rPr>
                <w:noProof/>
                <w:webHidden/>
              </w:rPr>
              <w:fldChar w:fldCharType="begin"/>
            </w:r>
            <w:r w:rsidR="005F622F">
              <w:rPr>
                <w:noProof/>
                <w:webHidden/>
              </w:rPr>
              <w:instrText xml:space="preserve"> PAGEREF _Toc63247399 \h </w:instrText>
            </w:r>
            <w:r w:rsidR="005F622F">
              <w:rPr>
                <w:noProof/>
                <w:webHidden/>
              </w:rPr>
            </w:r>
            <w:r w:rsidR="005F622F">
              <w:rPr>
                <w:noProof/>
                <w:webHidden/>
              </w:rPr>
              <w:fldChar w:fldCharType="separate"/>
            </w:r>
            <w:r w:rsidR="005F622F">
              <w:rPr>
                <w:noProof/>
                <w:webHidden/>
              </w:rPr>
              <w:t>74</w:t>
            </w:r>
            <w:r w:rsidR="005F622F">
              <w:rPr>
                <w:noProof/>
                <w:webHidden/>
              </w:rPr>
              <w:fldChar w:fldCharType="end"/>
            </w:r>
          </w:hyperlink>
        </w:p>
        <w:p w14:paraId="24B4C155" w14:textId="4A499BEF" w:rsidR="005F622F" w:rsidRDefault="003C699B">
          <w:pPr>
            <w:pStyle w:val="TOC3"/>
            <w:tabs>
              <w:tab w:val="right" w:leader="dot" w:pos="9010"/>
            </w:tabs>
            <w:rPr>
              <w:rFonts w:eastAsiaTheme="minorEastAsia" w:cstheme="minorBidi"/>
              <w:noProof/>
              <w:sz w:val="24"/>
              <w:szCs w:val="24"/>
            </w:rPr>
          </w:pPr>
          <w:hyperlink w:anchor="_Toc63247400" w:history="1">
            <w:r w:rsidR="005F622F" w:rsidRPr="002E324D">
              <w:rPr>
                <w:rStyle w:val="Hyperlink"/>
                <w:rFonts w:cstheme="majorHAnsi"/>
                <w:noProof/>
              </w:rPr>
              <w:t>Community assembly processes</w:t>
            </w:r>
            <w:r w:rsidR="005F622F">
              <w:rPr>
                <w:noProof/>
                <w:webHidden/>
              </w:rPr>
              <w:tab/>
            </w:r>
            <w:r w:rsidR="005F622F">
              <w:rPr>
                <w:noProof/>
                <w:webHidden/>
              </w:rPr>
              <w:fldChar w:fldCharType="begin"/>
            </w:r>
            <w:r w:rsidR="005F622F">
              <w:rPr>
                <w:noProof/>
                <w:webHidden/>
              </w:rPr>
              <w:instrText xml:space="preserve"> PAGEREF _Toc63247400 \h </w:instrText>
            </w:r>
            <w:r w:rsidR="005F622F">
              <w:rPr>
                <w:noProof/>
                <w:webHidden/>
              </w:rPr>
            </w:r>
            <w:r w:rsidR="005F622F">
              <w:rPr>
                <w:noProof/>
                <w:webHidden/>
              </w:rPr>
              <w:fldChar w:fldCharType="separate"/>
            </w:r>
            <w:r w:rsidR="005F622F">
              <w:rPr>
                <w:noProof/>
                <w:webHidden/>
              </w:rPr>
              <w:t>74</w:t>
            </w:r>
            <w:r w:rsidR="005F622F">
              <w:rPr>
                <w:noProof/>
                <w:webHidden/>
              </w:rPr>
              <w:fldChar w:fldCharType="end"/>
            </w:r>
          </w:hyperlink>
        </w:p>
        <w:p w14:paraId="45699F0A" w14:textId="0C4D8441" w:rsidR="005F622F" w:rsidRDefault="003C699B">
          <w:pPr>
            <w:pStyle w:val="TOC3"/>
            <w:tabs>
              <w:tab w:val="right" w:leader="dot" w:pos="9010"/>
            </w:tabs>
            <w:rPr>
              <w:rFonts w:eastAsiaTheme="minorEastAsia" w:cstheme="minorBidi"/>
              <w:noProof/>
              <w:sz w:val="24"/>
              <w:szCs w:val="24"/>
            </w:rPr>
          </w:pPr>
          <w:hyperlink w:anchor="_Toc63247401" w:history="1">
            <w:r w:rsidR="005F622F" w:rsidRPr="002E324D">
              <w:rPr>
                <w:rStyle w:val="Hyperlink"/>
                <w:rFonts w:cstheme="majorHAnsi"/>
                <w:noProof/>
              </w:rPr>
              <w:t>Co-occurrence network analysis</w:t>
            </w:r>
            <w:r w:rsidR="005F622F">
              <w:rPr>
                <w:noProof/>
                <w:webHidden/>
              </w:rPr>
              <w:tab/>
            </w:r>
            <w:r w:rsidR="005F622F">
              <w:rPr>
                <w:noProof/>
                <w:webHidden/>
              </w:rPr>
              <w:fldChar w:fldCharType="begin"/>
            </w:r>
            <w:r w:rsidR="005F622F">
              <w:rPr>
                <w:noProof/>
                <w:webHidden/>
              </w:rPr>
              <w:instrText xml:space="preserve"> PAGEREF _Toc63247401 \h </w:instrText>
            </w:r>
            <w:r w:rsidR="005F622F">
              <w:rPr>
                <w:noProof/>
                <w:webHidden/>
              </w:rPr>
            </w:r>
            <w:r w:rsidR="005F622F">
              <w:rPr>
                <w:noProof/>
                <w:webHidden/>
              </w:rPr>
              <w:fldChar w:fldCharType="separate"/>
            </w:r>
            <w:r w:rsidR="005F622F">
              <w:rPr>
                <w:noProof/>
                <w:webHidden/>
              </w:rPr>
              <w:t>75</w:t>
            </w:r>
            <w:r w:rsidR="005F622F">
              <w:rPr>
                <w:noProof/>
                <w:webHidden/>
              </w:rPr>
              <w:fldChar w:fldCharType="end"/>
            </w:r>
          </w:hyperlink>
        </w:p>
        <w:p w14:paraId="00070F37" w14:textId="3D8F07D7" w:rsidR="005F622F" w:rsidRDefault="003C699B">
          <w:pPr>
            <w:pStyle w:val="TOC1"/>
            <w:tabs>
              <w:tab w:val="right" w:leader="dot" w:pos="9010"/>
            </w:tabs>
            <w:rPr>
              <w:rFonts w:eastAsiaTheme="minorEastAsia" w:cstheme="minorBidi"/>
              <w:b w:val="0"/>
              <w:bCs w:val="0"/>
              <w:i w:val="0"/>
              <w:iCs w:val="0"/>
              <w:noProof/>
            </w:rPr>
          </w:pPr>
          <w:hyperlink w:anchor="_Toc63247402" w:history="1">
            <w:r w:rsidR="005F622F" w:rsidRPr="002E324D">
              <w:rPr>
                <w:rStyle w:val="Hyperlink"/>
                <w:noProof/>
              </w:rPr>
              <w:t>Research Design Chapter Two: Microbial activity, biogeography and community assembly mechanisms of a high Arctic glacier (Spring)</w:t>
            </w:r>
            <w:r w:rsidR="005F622F">
              <w:rPr>
                <w:noProof/>
                <w:webHidden/>
              </w:rPr>
              <w:tab/>
            </w:r>
            <w:r w:rsidR="005F622F">
              <w:rPr>
                <w:noProof/>
                <w:webHidden/>
              </w:rPr>
              <w:fldChar w:fldCharType="begin"/>
            </w:r>
            <w:r w:rsidR="005F622F">
              <w:rPr>
                <w:noProof/>
                <w:webHidden/>
              </w:rPr>
              <w:instrText xml:space="preserve"> PAGEREF _Toc63247402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29DF5685" w14:textId="484BA1E5" w:rsidR="005F622F" w:rsidRDefault="003C699B">
          <w:pPr>
            <w:pStyle w:val="TOC2"/>
            <w:tabs>
              <w:tab w:val="right" w:leader="dot" w:pos="9010"/>
            </w:tabs>
            <w:rPr>
              <w:rFonts w:eastAsiaTheme="minorEastAsia" w:cstheme="minorBidi"/>
              <w:b w:val="0"/>
              <w:bCs w:val="0"/>
              <w:noProof/>
              <w:sz w:val="24"/>
              <w:szCs w:val="24"/>
            </w:rPr>
          </w:pPr>
          <w:hyperlink w:anchor="_Toc63247403" w:history="1">
            <w:r w:rsidR="005F622F" w:rsidRPr="002E324D">
              <w:rPr>
                <w:rStyle w:val="Hyperlink"/>
                <w:noProof/>
              </w:rPr>
              <w:t>Sample collection</w:t>
            </w:r>
            <w:r w:rsidR="005F622F">
              <w:rPr>
                <w:noProof/>
                <w:webHidden/>
              </w:rPr>
              <w:tab/>
            </w:r>
            <w:r w:rsidR="005F622F">
              <w:rPr>
                <w:noProof/>
                <w:webHidden/>
              </w:rPr>
              <w:fldChar w:fldCharType="begin"/>
            </w:r>
            <w:r w:rsidR="005F622F">
              <w:rPr>
                <w:noProof/>
                <w:webHidden/>
              </w:rPr>
              <w:instrText xml:space="preserve"> PAGEREF _Toc63247403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7807063B" w14:textId="2B81A10A" w:rsidR="005F622F" w:rsidRDefault="003C699B">
          <w:pPr>
            <w:pStyle w:val="TOC2"/>
            <w:tabs>
              <w:tab w:val="right" w:leader="dot" w:pos="9010"/>
            </w:tabs>
            <w:rPr>
              <w:rFonts w:eastAsiaTheme="minorEastAsia" w:cstheme="minorBidi"/>
              <w:b w:val="0"/>
              <w:bCs w:val="0"/>
              <w:noProof/>
              <w:sz w:val="24"/>
              <w:szCs w:val="24"/>
            </w:rPr>
          </w:pPr>
          <w:hyperlink w:anchor="_Toc63247404" w:history="1">
            <w:r w:rsidR="005F622F" w:rsidRPr="002E324D">
              <w:rPr>
                <w:rStyle w:val="Hyperlink"/>
                <w:noProof/>
              </w:rPr>
              <w:t>Spatial and environmental characteristics</w:t>
            </w:r>
            <w:r w:rsidR="005F622F">
              <w:rPr>
                <w:noProof/>
                <w:webHidden/>
              </w:rPr>
              <w:tab/>
            </w:r>
            <w:r w:rsidR="005F622F">
              <w:rPr>
                <w:noProof/>
                <w:webHidden/>
              </w:rPr>
              <w:fldChar w:fldCharType="begin"/>
            </w:r>
            <w:r w:rsidR="005F622F">
              <w:rPr>
                <w:noProof/>
                <w:webHidden/>
              </w:rPr>
              <w:instrText xml:space="preserve"> PAGEREF _Toc63247404 \h </w:instrText>
            </w:r>
            <w:r w:rsidR="005F622F">
              <w:rPr>
                <w:noProof/>
                <w:webHidden/>
              </w:rPr>
            </w:r>
            <w:r w:rsidR="005F622F">
              <w:rPr>
                <w:noProof/>
                <w:webHidden/>
              </w:rPr>
              <w:fldChar w:fldCharType="separate"/>
            </w:r>
            <w:r w:rsidR="005F622F">
              <w:rPr>
                <w:noProof/>
                <w:webHidden/>
              </w:rPr>
              <w:t>76</w:t>
            </w:r>
            <w:r w:rsidR="005F622F">
              <w:rPr>
                <w:noProof/>
                <w:webHidden/>
              </w:rPr>
              <w:fldChar w:fldCharType="end"/>
            </w:r>
          </w:hyperlink>
        </w:p>
        <w:p w14:paraId="4086EBB6" w14:textId="615CAFCB" w:rsidR="005F622F" w:rsidRDefault="003C699B">
          <w:pPr>
            <w:pStyle w:val="TOC2"/>
            <w:tabs>
              <w:tab w:val="right" w:leader="dot" w:pos="9010"/>
            </w:tabs>
            <w:rPr>
              <w:rFonts w:eastAsiaTheme="minorEastAsia" w:cstheme="minorBidi"/>
              <w:b w:val="0"/>
              <w:bCs w:val="0"/>
              <w:noProof/>
              <w:sz w:val="24"/>
              <w:szCs w:val="24"/>
            </w:rPr>
          </w:pPr>
          <w:hyperlink w:anchor="_Toc63247405" w:history="1">
            <w:r w:rsidR="005F622F" w:rsidRPr="002E324D">
              <w:rPr>
                <w:rStyle w:val="Hyperlink"/>
                <w:noProof/>
              </w:rPr>
              <w:t>Frozen sample processing</w:t>
            </w:r>
            <w:r w:rsidR="005F622F">
              <w:rPr>
                <w:noProof/>
                <w:webHidden/>
              </w:rPr>
              <w:tab/>
            </w:r>
            <w:r w:rsidR="005F622F">
              <w:rPr>
                <w:noProof/>
                <w:webHidden/>
              </w:rPr>
              <w:fldChar w:fldCharType="begin"/>
            </w:r>
            <w:r w:rsidR="005F622F">
              <w:rPr>
                <w:noProof/>
                <w:webHidden/>
              </w:rPr>
              <w:instrText xml:space="preserve"> PAGEREF _Toc63247405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130D7CB6" w14:textId="6CED7451" w:rsidR="005F622F" w:rsidRDefault="003C699B">
          <w:pPr>
            <w:pStyle w:val="TOC2"/>
            <w:tabs>
              <w:tab w:val="right" w:leader="dot" w:pos="9010"/>
            </w:tabs>
            <w:rPr>
              <w:rFonts w:eastAsiaTheme="minorEastAsia" w:cstheme="minorBidi"/>
              <w:b w:val="0"/>
              <w:bCs w:val="0"/>
              <w:noProof/>
              <w:sz w:val="24"/>
              <w:szCs w:val="24"/>
            </w:rPr>
          </w:pPr>
          <w:hyperlink w:anchor="_Toc63247406" w:history="1">
            <w:r w:rsidR="005F622F" w:rsidRPr="002E324D">
              <w:rPr>
                <w:rStyle w:val="Hyperlink"/>
                <w:noProof/>
              </w:rPr>
              <w:t>BONCAT</w:t>
            </w:r>
            <w:r w:rsidR="005F622F">
              <w:rPr>
                <w:noProof/>
                <w:webHidden/>
              </w:rPr>
              <w:tab/>
            </w:r>
            <w:r w:rsidR="005F622F">
              <w:rPr>
                <w:noProof/>
                <w:webHidden/>
              </w:rPr>
              <w:fldChar w:fldCharType="begin"/>
            </w:r>
            <w:r w:rsidR="005F622F">
              <w:rPr>
                <w:noProof/>
                <w:webHidden/>
              </w:rPr>
              <w:instrText xml:space="preserve"> PAGEREF _Toc63247406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0776128F" w14:textId="30A0DF11" w:rsidR="005F622F" w:rsidRDefault="003C699B">
          <w:pPr>
            <w:pStyle w:val="TOC2"/>
            <w:tabs>
              <w:tab w:val="right" w:leader="dot" w:pos="9010"/>
            </w:tabs>
            <w:rPr>
              <w:rFonts w:eastAsiaTheme="minorEastAsia" w:cstheme="minorBidi"/>
              <w:b w:val="0"/>
              <w:bCs w:val="0"/>
              <w:noProof/>
              <w:sz w:val="24"/>
              <w:szCs w:val="24"/>
            </w:rPr>
          </w:pPr>
          <w:hyperlink w:anchor="_Toc63247407" w:history="1">
            <w:r w:rsidR="005F622F" w:rsidRPr="002E324D">
              <w:rPr>
                <w:rStyle w:val="Hyperlink"/>
                <w:noProof/>
              </w:rPr>
              <w:t>DNA and RNA extraction</w:t>
            </w:r>
            <w:r w:rsidR="005F622F">
              <w:rPr>
                <w:noProof/>
                <w:webHidden/>
              </w:rPr>
              <w:tab/>
            </w:r>
            <w:r w:rsidR="005F622F">
              <w:rPr>
                <w:noProof/>
                <w:webHidden/>
              </w:rPr>
              <w:fldChar w:fldCharType="begin"/>
            </w:r>
            <w:r w:rsidR="005F622F">
              <w:rPr>
                <w:noProof/>
                <w:webHidden/>
              </w:rPr>
              <w:instrText xml:space="preserve"> PAGEREF _Toc63247407 \h </w:instrText>
            </w:r>
            <w:r w:rsidR="005F622F">
              <w:rPr>
                <w:noProof/>
                <w:webHidden/>
              </w:rPr>
            </w:r>
            <w:r w:rsidR="005F622F">
              <w:rPr>
                <w:noProof/>
                <w:webHidden/>
              </w:rPr>
              <w:fldChar w:fldCharType="separate"/>
            </w:r>
            <w:r w:rsidR="005F622F">
              <w:rPr>
                <w:noProof/>
                <w:webHidden/>
              </w:rPr>
              <w:t>77</w:t>
            </w:r>
            <w:r w:rsidR="005F622F">
              <w:rPr>
                <w:noProof/>
                <w:webHidden/>
              </w:rPr>
              <w:fldChar w:fldCharType="end"/>
            </w:r>
          </w:hyperlink>
        </w:p>
        <w:p w14:paraId="57B2B384" w14:textId="5FE4D6D5" w:rsidR="005F622F" w:rsidRDefault="003C699B">
          <w:pPr>
            <w:pStyle w:val="TOC2"/>
            <w:tabs>
              <w:tab w:val="right" w:leader="dot" w:pos="9010"/>
            </w:tabs>
            <w:rPr>
              <w:rFonts w:eastAsiaTheme="minorEastAsia" w:cstheme="minorBidi"/>
              <w:b w:val="0"/>
              <w:bCs w:val="0"/>
              <w:noProof/>
              <w:sz w:val="24"/>
              <w:szCs w:val="24"/>
            </w:rPr>
          </w:pPr>
          <w:hyperlink w:anchor="_Toc63247408" w:history="1">
            <w:r w:rsidR="005F622F" w:rsidRPr="002E324D">
              <w:rPr>
                <w:rStyle w:val="Hyperlink"/>
                <w:noProof/>
              </w:rPr>
              <w:t>qPCR</w:t>
            </w:r>
            <w:r w:rsidR="005F622F">
              <w:rPr>
                <w:noProof/>
                <w:webHidden/>
              </w:rPr>
              <w:tab/>
            </w:r>
            <w:r w:rsidR="005F622F">
              <w:rPr>
                <w:noProof/>
                <w:webHidden/>
              </w:rPr>
              <w:fldChar w:fldCharType="begin"/>
            </w:r>
            <w:r w:rsidR="005F622F">
              <w:rPr>
                <w:noProof/>
                <w:webHidden/>
              </w:rPr>
              <w:instrText xml:space="preserve"> PAGEREF _Toc63247408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7D9DB84D" w14:textId="7047DF4F" w:rsidR="005F622F" w:rsidRDefault="003C699B">
          <w:pPr>
            <w:pStyle w:val="TOC2"/>
            <w:tabs>
              <w:tab w:val="right" w:leader="dot" w:pos="9010"/>
            </w:tabs>
            <w:rPr>
              <w:rFonts w:eastAsiaTheme="minorEastAsia" w:cstheme="minorBidi"/>
              <w:b w:val="0"/>
              <w:bCs w:val="0"/>
              <w:noProof/>
              <w:sz w:val="24"/>
              <w:szCs w:val="24"/>
            </w:rPr>
          </w:pPr>
          <w:hyperlink w:anchor="_Toc63247409" w:history="1">
            <w:r w:rsidR="005F622F" w:rsidRPr="002E324D">
              <w:rPr>
                <w:rStyle w:val="Hyperlink"/>
                <w:noProof/>
              </w:rPr>
              <w:t>Amplification and sequencing</w:t>
            </w:r>
            <w:r w:rsidR="005F622F">
              <w:rPr>
                <w:noProof/>
                <w:webHidden/>
              </w:rPr>
              <w:tab/>
            </w:r>
            <w:r w:rsidR="005F622F">
              <w:rPr>
                <w:noProof/>
                <w:webHidden/>
              </w:rPr>
              <w:fldChar w:fldCharType="begin"/>
            </w:r>
            <w:r w:rsidR="005F622F">
              <w:rPr>
                <w:noProof/>
                <w:webHidden/>
              </w:rPr>
              <w:instrText xml:space="preserve"> PAGEREF _Toc63247409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26B44AA6" w14:textId="73424693" w:rsidR="005F622F" w:rsidRDefault="003C699B">
          <w:pPr>
            <w:pStyle w:val="TOC2"/>
            <w:tabs>
              <w:tab w:val="right" w:leader="dot" w:pos="9010"/>
            </w:tabs>
            <w:rPr>
              <w:rFonts w:eastAsiaTheme="minorEastAsia" w:cstheme="minorBidi"/>
              <w:b w:val="0"/>
              <w:bCs w:val="0"/>
              <w:noProof/>
              <w:sz w:val="24"/>
              <w:szCs w:val="24"/>
            </w:rPr>
          </w:pPr>
          <w:hyperlink w:anchor="_Toc63247410" w:history="1">
            <w:r w:rsidR="005F622F" w:rsidRPr="002E324D">
              <w:rPr>
                <w:rStyle w:val="Hyperlink"/>
                <w:noProof/>
              </w:rPr>
              <w:t>Bioinformatic analysis</w:t>
            </w:r>
            <w:r w:rsidR="005F622F">
              <w:rPr>
                <w:noProof/>
                <w:webHidden/>
              </w:rPr>
              <w:tab/>
            </w:r>
            <w:r w:rsidR="005F622F">
              <w:rPr>
                <w:noProof/>
                <w:webHidden/>
              </w:rPr>
              <w:fldChar w:fldCharType="begin"/>
            </w:r>
            <w:r w:rsidR="005F622F">
              <w:rPr>
                <w:noProof/>
                <w:webHidden/>
              </w:rPr>
              <w:instrText xml:space="preserve"> PAGEREF _Toc63247410 \h </w:instrText>
            </w:r>
            <w:r w:rsidR="005F622F">
              <w:rPr>
                <w:noProof/>
                <w:webHidden/>
              </w:rPr>
            </w:r>
            <w:r w:rsidR="005F622F">
              <w:rPr>
                <w:noProof/>
                <w:webHidden/>
              </w:rPr>
              <w:fldChar w:fldCharType="separate"/>
            </w:r>
            <w:r w:rsidR="005F622F">
              <w:rPr>
                <w:noProof/>
                <w:webHidden/>
              </w:rPr>
              <w:t>78</w:t>
            </w:r>
            <w:r w:rsidR="005F622F">
              <w:rPr>
                <w:noProof/>
                <w:webHidden/>
              </w:rPr>
              <w:fldChar w:fldCharType="end"/>
            </w:r>
          </w:hyperlink>
        </w:p>
        <w:p w14:paraId="6DA092B3" w14:textId="58A1F6F9" w:rsidR="005F622F" w:rsidRDefault="003C699B">
          <w:pPr>
            <w:pStyle w:val="TOC1"/>
            <w:tabs>
              <w:tab w:val="right" w:leader="dot" w:pos="9010"/>
            </w:tabs>
            <w:rPr>
              <w:rFonts w:eastAsiaTheme="minorEastAsia" w:cstheme="minorBidi"/>
              <w:b w:val="0"/>
              <w:bCs w:val="0"/>
              <w:i w:val="0"/>
              <w:iCs w:val="0"/>
              <w:noProof/>
            </w:rPr>
          </w:pPr>
          <w:hyperlink w:anchor="_Toc63247411" w:history="1">
            <w:r w:rsidR="005F622F" w:rsidRPr="002E324D">
              <w:rPr>
                <w:rStyle w:val="Hyperlink"/>
                <w:noProof/>
              </w:rPr>
              <w:t>Research Design Chapter Three: Microbial activity, biogeography and community assembly mechanisms of a high Arctic glacier (Summer)</w:t>
            </w:r>
            <w:r w:rsidR="005F622F">
              <w:rPr>
                <w:noProof/>
                <w:webHidden/>
              </w:rPr>
              <w:tab/>
            </w:r>
            <w:r w:rsidR="005F622F">
              <w:rPr>
                <w:noProof/>
                <w:webHidden/>
              </w:rPr>
              <w:fldChar w:fldCharType="begin"/>
            </w:r>
            <w:r w:rsidR="005F622F">
              <w:rPr>
                <w:noProof/>
                <w:webHidden/>
              </w:rPr>
              <w:instrText xml:space="preserve"> PAGEREF _Toc63247411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4428D969" w14:textId="49156552" w:rsidR="005F622F" w:rsidRDefault="003C699B">
          <w:pPr>
            <w:pStyle w:val="TOC2"/>
            <w:tabs>
              <w:tab w:val="right" w:leader="dot" w:pos="9010"/>
            </w:tabs>
            <w:rPr>
              <w:rFonts w:eastAsiaTheme="minorEastAsia" w:cstheme="minorBidi"/>
              <w:b w:val="0"/>
              <w:bCs w:val="0"/>
              <w:noProof/>
              <w:sz w:val="24"/>
              <w:szCs w:val="24"/>
            </w:rPr>
          </w:pPr>
          <w:hyperlink w:anchor="_Toc63247412" w:history="1">
            <w:r w:rsidR="005F622F" w:rsidRPr="002E324D">
              <w:rPr>
                <w:rStyle w:val="Hyperlink"/>
                <w:noProof/>
              </w:rPr>
              <w:t>Sample collection</w:t>
            </w:r>
            <w:r w:rsidR="005F622F">
              <w:rPr>
                <w:noProof/>
                <w:webHidden/>
              </w:rPr>
              <w:tab/>
            </w:r>
            <w:r w:rsidR="005F622F">
              <w:rPr>
                <w:noProof/>
                <w:webHidden/>
              </w:rPr>
              <w:fldChar w:fldCharType="begin"/>
            </w:r>
            <w:r w:rsidR="005F622F">
              <w:rPr>
                <w:noProof/>
                <w:webHidden/>
              </w:rPr>
              <w:instrText xml:space="preserve"> PAGEREF _Toc63247412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6E2958B3" w14:textId="69815425" w:rsidR="005F622F" w:rsidRDefault="003C699B">
          <w:pPr>
            <w:pStyle w:val="TOC2"/>
            <w:tabs>
              <w:tab w:val="right" w:leader="dot" w:pos="9010"/>
            </w:tabs>
            <w:rPr>
              <w:rFonts w:eastAsiaTheme="minorEastAsia" w:cstheme="minorBidi"/>
              <w:b w:val="0"/>
              <w:bCs w:val="0"/>
              <w:noProof/>
              <w:sz w:val="24"/>
              <w:szCs w:val="24"/>
            </w:rPr>
          </w:pPr>
          <w:hyperlink w:anchor="_Toc63247413" w:history="1">
            <w:r w:rsidR="005F622F" w:rsidRPr="002E324D">
              <w:rPr>
                <w:rStyle w:val="Hyperlink"/>
                <w:noProof/>
              </w:rPr>
              <w:t>Measuring photosynthesis and respiration</w:t>
            </w:r>
            <w:r w:rsidR="005F622F">
              <w:rPr>
                <w:noProof/>
                <w:webHidden/>
              </w:rPr>
              <w:tab/>
            </w:r>
            <w:r w:rsidR="005F622F">
              <w:rPr>
                <w:noProof/>
                <w:webHidden/>
              </w:rPr>
              <w:fldChar w:fldCharType="begin"/>
            </w:r>
            <w:r w:rsidR="005F622F">
              <w:rPr>
                <w:noProof/>
                <w:webHidden/>
              </w:rPr>
              <w:instrText xml:space="preserve"> PAGEREF _Toc63247413 \h </w:instrText>
            </w:r>
            <w:r w:rsidR="005F622F">
              <w:rPr>
                <w:noProof/>
                <w:webHidden/>
              </w:rPr>
            </w:r>
            <w:r w:rsidR="005F622F">
              <w:rPr>
                <w:noProof/>
                <w:webHidden/>
              </w:rPr>
              <w:fldChar w:fldCharType="separate"/>
            </w:r>
            <w:r w:rsidR="005F622F">
              <w:rPr>
                <w:noProof/>
                <w:webHidden/>
              </w:rPr>
              <w:t>79</w:t>
            </w:r>
            <w:r w:rsidR="005F622F">
              <w:rPr>
                <w:noProof/>
                <w:webHidden/>
              </w:rPr>
              <w:fldChar w:fldCharType="end"/>
            </w:r>
          </w:hyperlink>
        </w:p>
        <w:p w14:paraId="433CB6C6" w14:textId="1E4C0442" w:rsidR="005F622F" w:rsidRDefault="003C699B">
          <w:pPr>
            <w:pStyle w:val="TOC2"/>
            <w:tabs>
              <w:tab w:val="right" w:leader="dot" w:pos="9010"/>
            </w:tabs>
            <w:rPr>
              <w:rFonts w:eastAsiaTheme="minorEastAsia" w:cstheme="minorBidi"/>
              <w:b w:val="0"/>
              <w:bCs w:val="0"/>
              <w:noProof/>
              <w:sz w:val="24"/>
              <w:szCs w:val="24"/>
            </w:rPr>
          </w:pPr>
          <w:hyperlink w:anchor="_Toc63247414" w:history="1">
            <w:r w:rsidR="005F622F" w:rsidRPr="002E324D">
              <w:rPr>
                <w:rStyle w:val="Hyperlink"/>
                <w:noProof/>
              </w:rPr>
              <w:t>Spatial and environmental characteristics</w:t>
            </w:r>
            <w:r w:rsidR="005F622F">
              <w:rPr>
                <w:noProof/>
                <w:webHidden/>
              </w:rPr>
              <w:tab/>
            </w:r>
            <w:r w:rsidR="005F622F">
              <w:rPr>
                <w:noProof/>
                <w:webHidden/>
              </w:rPr>
              <w:fldChar w:fldCharType="begin"/>
            </w:r>
            <w:r w:rsidR="005F622F">
              <w:rPr>
                <w:noProof/>
                <w:webHidden/>
              </w:rPr>
              <w:instrText xml:space="preserve"> PAGEREF _Toc63247414 \h </w:instrText>
            </w:r>
            <w:r w:rsidR="005F622F">
              <w:rPr>
                <w:noProof/>
                <w:webHidden/>
              </w:rPr>
            </w:r>
            <w:r w:rsidR="005F622F">
              <w:rPr>
                <w:noProof/>
                <w:webHidden/>
              </w:rPr>
              <w:fldChar w:fldCharType="separate"/>
            </w:r>
            <w:r w:rsidR="005F622F">
              <w:rPr>
                <w:noProof/>
                <w:webHidden/>
              </w:rPr>
              <w:t>80</w:t>
            </w:r>
            <w:r w:rsidR="005F622F">
              <w:rPr>
                <w:noProof/>
                <w:webHidden/>
              </w:rPr>
              <w:fldChar w:fldCharType="end"/>
            </w:r>
          </w:hyperlink>
        </w:p>
        <w:p w14:paraId="0B3CAB91" w14:textId="443361D9" w:rsidR="005F622F" w:rsidRDefault="003C699B">
          <w:pPr>
            <w:pStyle w:val="TOC2"/>
            <w:tabs>
              <w:tab w:val="right" w:leader="dot" w:pos="9010"/>
            </w:tabs>
            <w:rPr>
              <w:rFonts w:eastAsiaTheme="minorEastAsia" w:cstheme="minorBidi"/>
              <w:b w:val="0"/>
              <w:bCs w:val="0"/>
              <w:noProof/>
              <w:sz w:val="24"/>
              <w:szCs w:val="24"/>
            </w:rPr>
          </w:pPr>
          <w:hyperlink w:anchor="_Toc63247415" w:history="1">
            <w:r w:rsidR="005F622F" w:rsidRPr="002E324D">
              <w:rPr>
                <w:rStyle w:val="Hyperlink"/>
                <w:noProof/>
              </w:rPr>
              <w:t>Sequencing and bioinformatics analysis</w:t>
            </w:r>
            <w:r w:rsidR="005F622F">
              <w:rPr>
                <w:noProof/>
                <w:webHidden/>
              </w:rPr>
              <w:tab/>
            </w:r>
            <w:r w:rsidR="005F622F">
              <w:rPr>
                <w:noProof/>
                <w:webHidden/>
              </w:rPr>
              <w:fldChar w:fldCharType="begin"/>
            </w:r>
            <w:r w:rsidR="005F622F">
              <w:rPr>
                <w:noProof/>
                <w:webHidden/>
              </w:rPr>
              <w:instrText xml:space="preserve"> PAGEREF _Toc63247415 \h </w:instrText>
            </w:r>
            <w:r w:rsidR="005F622F">
              <w:rPr>
                <w:noProof/>
                <w:webHidden/>
              </w:rPr>
            </w:r>
            <w:r w:rsidR="005F622F">
              <w:rPr>
                <w:noProof/>
                <w:webHidden/>
              </w:rPr>
              <w:fldChar w:fldCharType="separate"/>
            </w:r>
            <w:r w:rsidR="005F622F">
              <w:rPr>
                <w:noProof/>
                <w:webHidden/>
              </w:rPr>
              <w:t>80</w:t>
            </w:r>
            <w:r w:rsidR="005F622F">
              <w:rPr>
                <w:noProof/>
                <w:webHidden/>
              </w:rPr>
              <w:fldChar w:fldCharType="end"/>
            </w:r>
          </w:hyperlink>
        </w:p>
        <w:p w14:paraId="318E80CA" w14:textId="2E16A939" w:rsidR="005F622F" w:rsidRDefault="003C699B">
          <w:pPr>
            <w:pStyle w:val="TOC1"/>
            <w:tabs>
              <w:tab w:val="right" w:leader="dot" w:pos="9010"/>
            </w:tabs>
            <w:rPr>
              <w:rFonts w:eastAsiaTheme="minorEastAsia" w:cstheme="minorBidi"/>
              <w:b w:val="0"/>
              <w:bCs w:val="0"/>
              <w:i w:val="0"/>
              <w:iCs w:val="0"/>
              <w:noProof/>
            </w:rPr>
          </w:pPr>
          <w:hyperlink w:anchor="_Toc63247416" w:history="1">
            <w:r w:rsidR="005F622F" w:rsidRPr="002E324D">
              <w:rPr>
                <w:rStyle w:val="Hyperlink"/>
                <w:noProof/>
              </w:rPr>
              <w:t>Research Design Chapter Four: Prokaryotic activity change under laboratory manipulations</w:t>
            </w:r>
            <w:r w:rsidR="005F622F">
              <w:rPr>
                <w:noProof/>
                <w:webHidden/>
              </w:rPr>
              <w:tab/>
            </w:r>
            <w:r w:rsidR="005F622F">
              <w:rPr>
                <w:noProof/>
                <w:webHidden/>
              </w:rPr>
              <w:fldChar w:fldCharType="begin"/>
            </w:r>
            <w:r w:rsidR="005F622F">
              <w:rPr>
                <w:noProof/>
                <w:webHidden/>
              </w:rPr>
              <w:instrText xml:space="preserve"> PAGEREF _Toc63247416 \h </w:instrText>
            </w:r>
            <w:r w:rsidR="005F622F">
              <w:rPr>
                <w:noProof/>
                <w:webHidden/>
              </w:rPr>
            </w:r>
            <w:r w:rsidR="005F622F">
              <w:rPr>
                <w:noProof/>
                <w:webHidden/>
              </w:rPr>
              <w:fldChar w:fldCharType="separate"/>
            </w:r>
            <w:r w:rsidR="005F622F">
              <w:rPr>
                <w:noProof/>
                <w:webHidden/>
              </w:rPr>
              <w:t>81</w:t>
            </w:r>
            <w:r w:rsidR="005F622F">
              <w:rPr>
                <w:noProof/>
                <w:webHidden/>
              </w:rPr>
              <w:fldChar w:fldCharType="end"/>
            </w:r>
          </w:hyperlink>
        </w:p>
        <w:p w14:paraId="42EF982E" w14:textId="71808E39" w:rsidR="005F622F" w:rsidRDefault="003C699B">
          <w:pPr>
            <w:pStyle w:val="TOC1"/>
            <w:tabs>
              <w:tab w:val="right" w:leader="dot" w:pos="9010"/>
            </w:tabs>
            <w:rPr>
              <w:rFonts w:eastAsiaTheme="minorEastAsia" w:cstheme="minorBidi"/>
              <w:b w:val="0"/>
              <w:bCs w:val="0"/>
              <w:i w:val="0"/>
              <w:iCs w:val="0"/>
              <w:noProof/>
            </w:rPr>
          </w:pPr>
          <w:hyperlink w:anchor="_Toc63247417" w:history="1">
            <w:r w:rsidR="005F622F" w:rsidRPr="002E324D">
              <w:rPr>
                <w:rStyle w:val="Hyperlink"/>
                <w:rFonts w:cstheme="majorHAnsi"/>
                <w:noProof/>
              </w:rPr>
              <w:t>Bibliography</w:t>
            </w:r>
            <w:r w:rsidR="005F622F">
              <w:rPr>
                <w:noProof/>
                <w:webHidden/>
              </w:rPr>
              <w:tab/>
            </w:r>
            <w:r w:rsidR="005F622F">
              <w:rPr>
                <w:noProof/>
                <w:webHidden/>
              </w:rPr>
              <w:fldChar w:fldCharType="begin"/>
            </w:r>
            <w:r w:rsidR="005F622F">
              <w:rPr>
                <w:noProof/>
                <w:webHidden/>
              </w:rPr>
              <w:instrText xml:space="preserve"> PAGEREF _Toc63247417 \h </w:instrText>
            </w:r>
            <w:r w:rsidR="005F622F">
              <w:rPr>
                <w:noProof/>
                <w:webHidden/>
              </w:rPr>
            </w:r>
            <w:r w:rsidR="005F622F">
              <w:rPr>
                <w:noProof/>
                <w:webHidden/>
              </w:rPr>
              <w:fldChar w:fldCharType="separate"/>
            </w:r>
            <w:r w:rsidR="005F622F">
              <w:rPr>
                <w:noProof/>
                <w:webHidden/>
              </w:rPr>
              <w:t>82</w:t>
            </w:r>
            <w:r w:rsidR="005F622F">
              <w:rPr>
                <w:noProof/>
                <w:webHidden/>
              </w:rPr>
              <w:fldChar w:fldCharType="end"/>
            </w:r>
          </w:hyperlink>
        </w:p>
        <w:p w14:paraId="731E9E0B" w14:textId="71B9D9C9"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365B4A2E" w14:textId="77777777" w:rsidR="00214F15" w:rsidRDefault="00214F15" w:rsidP="00214F15"/>
    <w:p w14:paraId="27B75F92" w14:textId="26D38B20" w:rsidR="00214F15" w:rsidRPr="003C1E05" w:rsidRDefault="00214F15" w:rsidP="005C3AE3">
      <w:pPr>
        <w:pStyle w:val="Heading1"/>
      </w:pPr>
      <w:bookmarkStart w:id="0" w:name="_Toc63247339"/>
      <w:r w:rsidRPr="003C1E05">
        <w:lastRenderedPageBreak/>
        <w:t>Aim &amp; Objectives</w:t>
      </w:r>
      <w:bookmarkEnd w:id="0"/>
    </w:p>
    <w:p w14:paraId="40DA2B4C" w14:textId="77777777" w:rsidR="00214F15" w:rsidRPr="003C1E05" w:rsidRDefault="00214F15" w:rsidP="00214F15">
      <w:pPr>
        <w:rPr>
          <w:rFonts w:asciiTheme="minorHAnsi" w:hAnsiTheme="minorHAnsi" w:cstheme="majorHAnsi"/>
        </w:rPr>
      </w:pPr>
    </w:p>
    <w:p w14:paraId="0CBBD27D" w14:textId="77777777" w:rsidR="00214F15" w:rsidRPr="003C1E05" w:rsidRDefault="00214F15" w:rsidP="00214F15">
      <w:pPr>
        <w:rPr>
          <w:rFonts w:asciiTheme="minorHAnsi" w:hAnsiTheme="minorHAnsi" w:cstheme="majorHAnsi"/>
        </w:rPr>
      </w:pPr>
      <w:r w:rsidRPr="003C1E05">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3C1E05" w:rsidRDefault="00214F15" w:rsidP="00214F15">
      <w:pPr>
        <w:rPr>
          <w:rFonts w:asciiTheme="minorHAnsi" w:hAnsiTheme="minorHAnsi" w:cstheme="majorHAnsi"/>
        </w:rPr>
      </w:pPr>
    </w:p>
    <w:p w14:paraId="754D86B5" w14:textId="1B28B047" w:rsidR="00214F15" w:rsidRDefault="00214F15" w:rsidP="00214F15">
      <w:pPr>
        <w:rPr>
          <w:rFonts w:asciiTheme="minorHAnsi" w:hAnsiTheme="minorHAnsi" w:cstheme="majorHAnsi"/>
        </w:rPr>
      </w:pPr>
      <w:r w:rsidRPr="003C1E05">
        <w:rPr>
          <w:rFonts w:asciiTheme="minorHAnsi" w:hAnsiTheme="minorHAnsi" w:cstheme="majorHAnsi"/>
        </w:rPr>
        <w:t xml:space="preserve">Objective 1 (O1): </w:t>
      </w:r>
      <w:r>
        <w:rPr>
          <w:rFonts w:asciiTheme="minorHAnsi" w:hAnsiTheme="minorHAnsi" w:cstheme="majorHAnsi"/>
        </w:rPr>
        <w:t>I</w:t>
      </w:r>
      <w:r w:rsidR="009E72C0">
        <w:rPr>
          <w:rFonts w:asciiTheme="minorHAnsi" w:hAnsiTheme="minorHAnsi" w:cstheme="majorHAnsi"/>
        </w:rPr>
        <w:t>dentify microbial</w:t>
      </w:r>
      <w:r w:rsidRPr="003C1E05">
        <w:rPr>
          <w:rFonts w:asciiTheme="minorHAnsi" w:hAnsiTheme="minorHAnsi" w:cstheme="majorHAnsi"/>
        </w:rPr>
        <w:t xml:space="preserve"> taxa</w:t>
      </w:r>
      <w:r>
        <w:rPr>
          <w:rFonts w:asciiTheme="minorHAnsi" w:hAnsiTheme="minorHAnsi" w:cstheme="majorHAnsi"/>
        </w:rPr>
        <w:t xml:space="preserve"> in cryoconite, glacial ice and </w:t>
      </w:r>
      <w:r w:rsidRPr="003C1E05">
        <w:rPr>
          <w:rFonts w:asciiTheme="minorHAnsi" w:hAnsiTheme="minorHAnsi" w:cstheme="majorHAnsi"/>
        </w:rPr>
        <w:t>snow</w:t>
      </w:r>
      <w:r>
        <w:rPr>
          <w:rFonts w:asciiTheme="minorHAnsi" w:hAnsiTheme="minorHAnsi" w:cstheme="majorHAnsi"/>
        </w:rPr>
        <w:t>, and classify abundant and rare groups</w:t>
      </w:r>
      <w:r w:rsidRPr="003C1E05">
        <w:rPr>
          <w:rFonts w:asciiTheme="minorHAnsi" w:hAnsiTheme="minorHAnsi" w:cstheme="majorHAnsi"/>
        </w:rPr>
        <w:t>.</w:t>
      </w:r>
    </w:p>
    <w:p w14:paraId="4EF1989B" w14:textId="77777777" w:rsidR="008F6067" w:rsidRDefault="008F6067" w:rsidP="00214F15">
      <w:pPr>
        <w:rPr>
          <w:rFonts w:asciiTheme="minorHAnsi" w:hAnsiTheme="minorHAnsi" w:cstheme="majorHAnsi"/>
        </w:rPr>
      </w:pPr>
    </w:p>
    <w:p w14:paraId="2578428F" w14:textId="012D31EA" w:rsidR="008F6067" w:rsidRDefault="008F6067" w:rsidP="00214F15">
      <w:pPr>
        <w:rPr>
          <w:rFonts w:asciiTheme="minorHAnsi" w:hAnsiTheme="minorHAnsi" w:cstheme="majorHAnsi"/>
        </w:rPr>
      </w:pPr>
      <w:r>
        <w:rPr>
          <w:rFonts w:asciiTheme="minorHAnsi" w:hAnsiTheme="minorHAnsi" w:cstheme="majorHAnsi"/>
        </w:rPr>
        <w:t>Objective 2 (O2</w:t>
      </w:r>
      <w:r w:rsidRPr="003C1E05">
        <w:rPr>
          <w:rFonts w:asciiTheme="minorHAnsi" w:hAnsiTheme="minorHAnsi" w:cstheme="majorHAnsi"/>
        </w:rPr>
        <w:t>): Quantify active and dormant prokaryotic communities in cryoconite, glacial ice and snow.</w:t>
      </w:r>
    </w:p>
    <w:p w14:paraId="3A35B6E1" w14:textId="77777777" w:rsidR="00214F15" w:rsidRDefault="00214F15" w:rsidP="00214F15">
      <w:pPr>
        <w:rPr>
          <w:rFonts w:asciiTheme="minorHAnsi" w:hAnsiTheme="minorHAnsi" w:cstheme="majorHAnsi"/>
        </w:rPr>
      </w:pPr>
    </w:p>
    <w:p w14:paraId="39B5A995" w14:textId="121CA5A1" w:rsidR="00214F15" w:rsidRPr="003C1E05" w:rsidRDefault="00214F15" w:rsidP="00214F15">
      <w:pPr>
        <w:rPr>
          <w:rFonts w:asciiTheme="minorHAnsi" w:hAnsiTheme="minorHAnsi" w:cstheme="majorHAnsi"/>
        </w:rPr>
      </w:pPr>
      <w:r w:rsidRPr="003C1E05">
        <w:rPr>
          <w:rFonts w:asciiTheme="minorHAnsi" w:hAnsiTheme="minorHAnsi" w:cstheme="majorHAnsi"/>
        </w:rPr>
        <w:t>Obj</w:t>
      </w:r>
      <w:r w:rsidR="008F6067">
        <w:rPr>
          <w:rFonts w:asciiTheme="minorHAnsi" w:hAnsiTheme="minorHAnsi" w:cstheme="majorHAnsi"/>
        </w:rPr>
        <w:t>ective 3 (O3</w:t>
      </w:r>
      <w:r>
        <w:rPr>
          <w:rFonts w:asciiTheme="minorHAnsi" w:hAnsiTheme="minorHAnsi" w:cstheme="majorHAnsi"/>
        </w:rPr>
        <w:t>):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07083946" w14:textId="77777777" w:rsidR="00214F15" w:rsidRPr="003C1E05" w:rsidRDefault="00214F15" w:rsidP="00214F15">
      <w:pPr>
        <w:rPr>
          <w:rFonts w:asciiTheme="minorHAnsi" w:hAnsiTheme="minorHAnsi" w:cstheme="majorHAnsi"/>
        </w:rPr>
      </w:pPr>
    </w:p>
    <w:p w14:paraId="6189E501" w14:textId="77777777" w:rsidR="00214F15" w:rsidRPr="003C1E05" w:rsidRDefault="00214F15" w:rsidP="00214F15">
      <w:pPr>
        <w:rPr>
          <w:rFonts w:asciiTheme="minorHAnsi" w:hAnsiTheme="minorHAnsi" w:cstheme="majorHAnsi"/>
        </w:rPr>
      </w:pPr>
      <w:r>
        <w:rPr>
          <w:rFonts w:asciiTheme="minorHAnsi" w:hAnsiTheme="minorHAnsi" w:cstheme="majorHAnsi"/>
        </w:rPr>
        <w:t>Objective 4 (O4</w:t>
      </w:r>
      <w:r w:rsidRPr="003C1E05">
        <w:rPr>
          <w:rFonts w:asciiTheme="minorHAnsi" w:hAnsiTheme="minorHAnsi" w:cstheme="majorHAnsi"/>
        </w:rPr>
        <w:t>): Quantify distance-decay relationships (DDR) and island species-area relatio</w:t>
      </w:r>
      <w:r>
        <w:rPr>
          <w:rFonts w:asciiTheme="minorHAnsi" w:hAnsiTheme="minorHAnsi" w:cstheme="majorHAnsi"/>
        </w:rPr>
        <w:t>nships (ISAR) where appropriate,</w:t>
      </w:r>
      <w:r w:rsidRPr="003C1E05">
        <w:rPr>
          <w:rFonts w:asciiTheme="minorHAnsi" w:hAnsiTheme="minorHAnsi" w:cstheme="majorHAnsi"/>
        </w:rPr>
        <w:t xml:space="preserve"> for active/dormant, abundant/rare prokaryotic taxa in cryoconite, snow and ice. </w:t>
      </w:r>
    </w:p>
    <w:p w14:paraId="02234882" w14:textId="77777777" w:rsidR="00214F15" w:rsidRPr="003C1E05" w:rsidRDefault="00214F15" w:rsidP="00214F15">
      <w:pPr>
        <w:rPr>
          <w:rFonts w:asciiTheme="minorHAnsi" w:hAnsiTheme="minorHAnsi" w:cstheme="majorHAnsi"/>
        </w:rPr>
      </w:pPr>
    </w:p>
    <w:p w14:paraId="1EA16158" w14:textId="77777777" w:rsidR="00214F15" w:rsidRPr="003C1E05" w:rsidRDefault="00214F15" w:rsidP="00214F15">
      <w:pPr>
        <w:rPr>
          <w:rFonts w:asciiTheme="minorHAnsi" w:hAnsiTheme="minorHAnsi" w:cstheme="majorHAnsi"/>
        </w:rPr>
      </w:pPr>
      <w:r>
        <w:rPr>
          <w:rFonts w:asciiTheme="minorHAnsi" w:hAnsiTheme="minorHAnsi" w:cstheme="majorHAnsi"/>
        </w:rPr>
        <w:t>Objective 5 (O5</w:t>
      </w:r>
      <w:r w:rsidRPr="003C1E05">
        <w:rPr>
          <w:rFonts w:asciiTheme="minorHAnsi" w:hAnsiTheme="minorHAnsi" w:cstheme="majorHAnsi"/>
        </w:rPr>
        <w:t xml:space="preserve">): Evaluate the impact of spatial and environmental factors on active/dormant, abundant/rare prokaryotic communities in cryoconite, snow and ice. </w:t>
      </w:r>
    </w:p>
    <w:p w14:paraId="302036B4" w14:textId="77777777" w:rsidR="00214F15" w:rsidRPr="003C1E05" w:rsidRDefault="00214F15" w:rsidP="00214F15">
      <w:pPr>
        <w:rPr>
          <w:rFonts w:asciiTheme="minorHAnsi" w:hAnsiTheme="minorHAnsi" w:cstheme="majorHAnsi"/>
        </w:rPr>
      </w:pPr>
    </w:p>
    <w:p w14:paraId="5EDF57AD" w14:textId="77777777" w:rsidR="00214F15" w:rsidRPr="003C1E05" w:rsidRDefault="00214F15" w:rsidP="00214F15">
      <w:pPr>
        <w:rPr>
          <w:rFonts w:asciiTheme="minorHAnsi" w:hAnsiTheme="minorHAnsi" w:cstheme="majorHAnsi"/>
        </w:rPr>
      </w:pPr>
      <w:r>
        <w:rPr>
          <w:rFonts w:asciiTheme="minorHAnsi" w:hAnsiTheme="minorHAnsi" w:cstheme="majorHAnsi"/>
        </w:rPr>
        <w:t>Objective 6 (O6</w:t>
      </w:r>
      <w:r w:rsidRPr="003C1E05">
        <w:rPr>
          <w:rFonts w:asciiTheme="minorHAnsi" w:hAnsiTheme="minorHAnsi" w:cstheme="majorHAnsi"/>
        </w:rPr>
        <w:t xml:space="preserve">): Identify the relative contribution of deterministic and stochastic mechanisms of community assembly in shaping active/dormant, abundant/rare prokaryotic communities in cryoconite, snow and ice. </w:t>
      </w:r>
    </w:p>
    <w:p w14:paraId="39338235" w14:textId="77777777" w:rsidR="00214F15" w:rsidRPr="003C1E05" w:rsidRDefault="00214F15" w:rsidP="00214F15">
      <w:pPr>
        <w:rPr>
          <w:rFonts w:asciiTheme="minorHAnsi" w:hAnsiTheme="minorHAnsi" w:cstheme="majorHAnsi"/>
        </w:rPr>
      </w:pPr>
    </w:p>
    <w:p w14:paraId="0816F67C" w14:textId="77777777" w:rsidR="00214F15" w:rsidRPr="003C1E05" w:rsidRDefault="00214F15" w:rsidP="00214F15">
      <w:pPr>
        <w:rPr>
          <w:rFonts w:asciiTheme="minorHAnsi" w:hAnsiTheme="minorHAnsi" w:cstheme="majorHAnsi"/>
        </w:rPr>
      </w:pPr>
      <w:r>
        <w:rPr>
          <w:rFonts w:asciiTheme="minorHAnsi" w:hAnsiTheme="minorHAnsi" w:cstheme="majorHAnsi"/>
        </w:rPr>
        <w:t>Objective 7 (O7</w:t>
      </w:r>
      <w:r w:rsidRPr="003C1E05">
        <w:rPr>
          <w:rFonts w:asciiTheme="minorHAnsi" w:hAnsiTheme="minorHAnsi" w:cstheme="majorHAnsi"/>
        </w:rPr>
        <w:t xml:space="preserve">): Identify the interspecific relationships shaping active/dormant, abundant/rare prokaryotic communities in cryoconite, snow and ice. </w:t>
      </w:r>
    </w:p>
    <w:p w14:paraId="73FAB49B" w14:textId="77777777" w:rsidR="00214F15" w:rsidRPr="003C1E05" w:rsidRDefault="00214F15" w:rsidP="00214F15">
      <w:pPr>
        <w:rPr>
          <w:rFonts w:asciiTheme="minorHAnsi" w:hAnsiTheme="minorHAnsi" w:cstheme="majorHAnsi"/>
        </w:rPr>
      </w:pPr>
    </w:p>
    <w:p w14:paraId="73EF9C09" w14:textId="77777777" w:rsidR="00214F15" w:rsidRDefault="00214F15" w:rsidP="00214F15">
      <w:pPr>
        <w:rPr>
          <w:rFonts w:asciiTheme="minorHAnsi" w:hAnsiTheme="minorHAnsi" w:cstheme="majorHAnsi"/>
        </w:rPr>
      </w:pPr>
      <w:r>
        <w:rPr>
          <w:rFonts w:asciiTheme="minorHAnsi" w:hAnsiTheme="minorHAnsi" w:cstheme="majorHAnsi"/>
        </w:rPr>
        <w:t>Objective 8 (O8</w:t>
      </w:r>
      <w:r w:rsidRPr="003C1E05">
        <w:rPr>
          <w:rFonts w:asciiTheme="minorHAnsi" w:hAnsiTheme="minorHAnsi" w:cstheme="majorHAnsi"/>
        </w:rPr>
        <w:t>): Evaluate the contribution of active/dormant, abundant/rare prokaryotic communities in cryoconite, snow and ice to photosynthesis and respiration rates on the glacier surface.</w:t>
      </w:r>
    </w:p>
    <w:p w14:paraId="4A41FDAE" w14:textId="77777777" w:rsidR="00214F15" w:rsidRDefault="00214F15" w:rsidP="00214F15">
      <w:pPr>
        <w:rPr>
          <w:rFonts w:asciiTheme="minorHAnsi" w:hAnsiTheme="minorHAnsi" w:cstheme="majorHAnsi"/>
        </w:rPr>
      </w:pPr>
    </w:p>
    <w:p w14:paraId="60ADD227" w14:textId="77777777" w:rsidR="00214F15" w:rsidRPr="003C1E05" w:rsidRDefault="00214F15" w:rsidP="00214F15">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3C1E05" w:rsidRDefault="00214F15" w:rsidP="00214F15">
      <w:pPr>
        <w:rPr>
          <w:rFonts w:asciiTheme="minorHAnsi" w:hAnsiTheme="minorHAnsi" w:cstheme="majorHAnsi"/>
        </w:rPr>
      </w:pPr>
    </w:p>
    <w:p w14:paraId="23BEB3C5" w14:textId="77777777" w:rsidR="00214F15" w:rsidRPr="003C1E05" w:rsidRDefault="00214F15" w:rsidP="00214F15">
      <w:pPr>
        <w:rPr>
          <w:rFonts w:asciiTheme="minorHAnsi" w:hAnsiTheme="minorHAnsi" w:cstheme="majorHAnsi"/>
        </w:rPr>
      </w:pPr>
      <w:r>
        <w:rPr>
          <w:rFonts w:asciiTheme="minorHAnsi" w:hAnsiTheme="minorHAnsi" w:cstheme="majorHAnsi"/>
        </w:rPr>
        <w:t>Objective 10 (O10): Understand how active</w:t>
      </w:r>
      <w:r w:rsidRPr="003C1E05">
        <w:rPr>
          <w:rFonts w:asciiTheme="minorHAnsi" w:hAnsiTheme="minorHAnsi" w:cstheme="majorHAnsi"/>
        </w:rPr>
        <w:t>/dormant proportions of prokaryotic communities change under variable environmental conditions.</w:t>
      </w:r>
    </w:p>
    <w:p w14:paraId="28073EF6" w14:textId="77777777" w:rsidR="00DC2A24" w:rsidRDefault="00DC2A24" w:rsidP="00DC2A24"/>
    <w:p w14:paraId="02938C30" w14:textId="7175D1FF" w:rsidR="005C3AE3" w:rsidRDefault="005C3AE3" w:rsidP="005C3AE3">
      <w:pPr>
        <w:pStyle w:val="Heading1"/>
      </w:pPr>
      <w:bookmarkStart w:id="1" w:name="_Toc63247340"/>
      <w:r>
        <w:lastRenderedPageBreak/>
        <w:t>Abbreviations</w:t>
      </w:r>
      <w:bookmarkEnd w:id="1"/>
    </w:p>
    <w:p w14:paraId="73070551" w14:textId="77777777" w:rsidR="005C3AE3" w:rsidRPr="005C3AE3" w:rsidRDefault="005C3AE3" w:rsidP="005C3AE3"/>
    <w:p w14:paraId="3D728DAA" w14:textId="5FD54303" w:rsidR="005C3AE3" w:rsidRPr="005C3AE3" w:rsidRDefault="005C3AE3" w:rsidP="005C3AE3">
      <w:pPr>
        <w:jc w:val="center"/>
        <w:rPr>
          <w:rFonts w:asciiTheme="minorHAnsi" w:hAnsiTheme="minorHAnsi" w:cstheme="majorHAnsi"/>
        </w:rPr>
      </w:pPr>
      <w:r>
        <w:rPr>
          <w:rFonts w:asciiTheme="minorHAnsi" w:hAnsiTheme="minorHAnsi" w:cstheme="majorHAnsi"/>
          <w:b/>
        </w:rPr>
        <w:t>Table 1</w:t>
      </w:r>
      <w:r w:rsidRPr="003C1E05">
        <w:rPr>
          <w:rFonts w:asciiTheme="minorHAnsi" w:hAnsiTheme="minorHAnsi" w:cstheme="majorHAnsi"/>
          <w:b/>
        </w:rPr>
        <w:t>.</w:t>
      </w:r>
      <w:r w:rsidRPr="003C1E05">
        <w:rPr>
          <w:rFonts w:asciiTheme="minorHAnsi" w:hAnsiTheme="minorHAnsi" w:cstheme="majorHAnsi"/>
        </w:rPr>
        <w:t xml:space="preserve"> List of abbreviations </w:t>
      </w:r>
      <w:r>
        <w:rPr>
          <w:rFonts w:asciiTheme="minorHAnsi" w:hAnsiTheme="minorHAnsi" w:cstheme="majorHAnsi"/>
        </w:rPr>
        <w:t xml:space="preserve">used in this report </w:t>
      </w:r>
      <w:r w:rsidRPr="003C1E05">
        <w:rPr>
          <w:rFonts w:asciiTheme="minorHAnsi" w:hAnsiTheme="minorHAnsi" w:cstheme="majorHAnsi"/>
        </w:rPr>
        <w:t>and their meanings</w:t>
      </w:r>
    </w:p>
    <w:p w14:paraId="6EB18301" w14:textId="77777777" w:rsidR="005C3AE3"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3C1E05"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Abbreviation</w:t>
            </w:r>
          </w:p>
        </w:tc>
        <w:tc>
          <w:tcPr>
            <w:tcW w:w="5512" w:type="dxa"/>
          </w:tcPr>
          <w:p w14:paraId="13FAF42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Meaning</w:t>
            </w:r>
          </w:p>
        </w:tc>
      </w:tr>
      <w:tr w:rsidR="001F1FA8" w:rsidRPr="003C1E05" w14:paraId="36E2334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9084C5" w14:textId="1ED6AE92" w:rsidR="001F1FA8" w:rsidRPr="003C1E05" w:rsidRDefault="001F1FA8" w:rsidP="00704A38">
            <w:pPr>
              <w:rPr>
                <w:rFonts w:asciiTheme="minorHAnsi" w:hAnsiTheme="minorHAnsi" w:cstheme="majorHAnsi"/>
              </w:rPr>
            </w:pPr>
            <w:r>
              <w:rPr>
                <w:rFonts w:asciiTheme="minorHAnsi" w:hAnsiTheme="minorHAnsi" w:cstheme="majorHAnsi"/>
              </w:rPr>
              <w:t>EPS</w:t>
            </w:r>
          </w:p>
        </w:tc>
        <w:tc>
          <w:tcPr>
            <w:tcW w:w="5512" w:type="dxa"/>
          </w:tcPr>
          <w:p w14:paraId="3D426324" w14:textId="77777777" w:rsidR="001F1FA8" w:rsidRPr="003C1E05" w:rsidRDefault="001F1FA8" w:rsidP="00704A38">
            <w:pPr>
              <w:rPr>
                <w:rFonts w:asciiTheme="minorHAnsi" w:hAnsiTheme="minorHAnsi" w:cstheme="majorHAnsi"/>
              </w:rPr>
            </w:pPr>
          </w:p>
        </w:tc>
      </w:tr>
      <w:tr w:rsidR="005C3AE3" w:rsidRPr="003C1E05" w14:paraId="37C4AE28" w14:textId="77777777" w:rsidTr="00704A38">
        <w:trPr>
          <w:jc w:val="center"/>
        </w:trPr>
        <w:tc>
          <w:tcPr>
            <w:tcW w:w="1571" w:type="dxa"/>
          </w:tcPr>
          <w:p w14:paraId="329ACB2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ASV</w:t>
            </w:r>
          </w:p>
        </w:tc>
        <w:tc>
          <w:tcPr>
            <w:tcW w:w="5512" w:type="dxa"/>
          </w:tcPr>
          <w:p w14:paraId="7770A70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Amplicon sequence variant</w:t>
            </w:r>
          </w:p>
        </w:tc>
      </w:tr>
      <w:tr w:rsidR="005C3AE3" w:rsidRPr="003C1E05" w14:paraId="4B1D5A4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F59FC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OTU</w:t>
            </w:r>
          </w:p>
        </w:tc>
        <w:tc>
          <w:tcPr>
            <w:tcW w:w="5512" w:type="dxa"/>
          </w:tcPr>
          <w:p w14:paraId="0A3FC2B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Operational taxonomic unit</w:t>
            </w:r>
          </w:p>
        </w:tc>
      </w:tr>
      <w:tr w:rsidR="005C3AE3" w:rsidRPr="003C1E05" w14:paraId="5B955908" w14:textId="77777777" w:rsidTr="00704A38">
        <w:trPr>
          <w:jc w:val="center"/>
        </w:trPr>
        <w:tc>
          <w:tcPr>
            <w:tcW w:w="1571" w:type="dxa"/>
          </w:tcPr>
          <w:p w14:paraId="401CCB9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ISAR</w:t>
            </w:r>
          </w:p>
        </w:tc>
        <w:tc>
          <w:tcPr>
            <w:tcW w:w="5512" w:type="dxa"/>
          </w:tcPr>
          <w:p w14:paraId="2BBBB82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Island species-area relationship</w:t>
            </w:r>
          </w:p>
        </w:tc>
      </w:tr>
      <w:tr w:rsidR="005C3AE3" w:rsidRPr="003C1E05" w14:paraId="1C311DE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857B1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DDR</w:t>
            </w:r>
          </w:p>
        </w:tc>
        <w:tc>
          <w:tcPr>
            <w:tcW w:w="5512" w:type="dxa"/>
          </w:tcPr>
          <w:p w14:paraId="1ACF42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Distance-decay relationship</w:t>
            </w:r>
          </w:p>
        </w:tc>
      </w:tr>
      <w:tr w:rsidR="005C3AE3" w:rsidRPr="003C1E05" w14:paraId="01760D36" w14:textId="77777777" w:rsidTr="00704A38">
        <w:trPr>
          <w:jc w:val="center"/>
        </w:trPr>
        <w:tc>
          <w:tcPr>
            <w:tcW w:w="1571" w:type="dxa"/>
          </w:tcPr>
          <w:p w14:paraId="235440DE"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FAPROTAX</w:t>
            </w:r>
          </w:p>
        </w:tc>
        <w:tc>
          <w:tcPr>
            <w:tcW w:w="5512" w:type="dxa"/>
          </w:tcPr>
          <w:p w14:paraId="72494F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Functional annotation of prokaryotic taxa database</w:t>
            </w:r>
          </w:p>
        </w:tc>
      </w:tr>
      <w:tr w:rsidR="005C3AE3" w:rsidRPr="003C1E05" w14:paraId="7E74D8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8E578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QIIME2</w:t>
            </w:r>
          </w:p>
        </w:tc>
        <w:tc>
          <w:tcPr>
            <w:tcW w:w="5512" w:type="dxa"/>
          </w:tcPr>
          <w:p w14:paraId="063D731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insights into microbial ecology 2</w:t>
            </w:r>
          </w:p>
        </w:tc>
      </w:tr>
      <w:tr w:rsidR="005C3AE3" w:rsidRPr="003C1E05" w14:paraId="21829541" w14:textId="77777777" w:rsidTr="00704A38">
        <w:trPr>
          <w:jc w:val="center"/>
        </w:trPr>
        <w:tc>
          <w:tcPr>
            <w:tcW w:w="1571" w:type="dxa"/>
          </w:tcPr>
          <w:p w14:paraId="63AAABC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CCA</w:t>
            </w:r>
          </w:p>
        </w:tc>
        <w:tc>
          <w:tcPr>
            <w:tcW w:w="5512" w:type="dxa"/>
          </w:tcPr>
          <w:p w14:paraId="258CB182"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Canonical correlation analysis</w:t>
            </w:r>
          </w:p>
        </w:tc>
      </w:tr>
      <w:tr w:rsidR="005C3AE3" w:rsidRPr="003C1E05" w14:paraId="38611B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9A4ADF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dbMEM</w:t>
            </w:r>
          </w:p>
        </w:tc>
        <w:tc>
          <w:tcPr>
            <w:tcW w:w="5512" w:type="dxa"/>
          </w:tcPr>
          <w:p w14:paraId="2DB29DE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Distance-based Moran’s eigenvector maps</w:t>
            </w:r>
          </w:p>
        </w:tc>
      </w:tr>
      <w:tr w:rsidR="005C3AE3" w:rsidRPr="003C1E05" w14:paraId="1D3B517F" w14:textId="77777777" w:rsidTr="00704A38">
        <w:trPr>
          <w:jc w:val="center"/>
        </w:trPr>
        <w:tc>
          <w:tcPr>
            <w:tcW w:w="1571" w:type="dxa"/>
          </w:tcPr>
          <w:p w14:paraId="005F997C"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VPA</w:t>
            </w:r>
          </w:p>
        </w:tc>
        <w:tc>
          <w:tcPr>
            <w:tcW w:w="5512" w:type="dxa"/>
          </w:tcPr>
          <w:p w14:paraId="6E8FC9B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Variation partitioning analysis</w:t>
            </w:r>
          </w:p>
        </w:tc>
      </w:tr>
      <w:tr w:rsidR="005C3AE3" w:rsidRPr="003C1E05" w14:paraId="289A64B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24457" w14:textId="77777777" w:rsidR="005C3AE3" w:rsidRPr="003C1E05" w:rsidRDefault="005C3AE3" w:rsidP="00704A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CF470D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Beta-nearest taxon index</w:t>
            </w:r>
          </w:p>
        </w:tc>
      </w:tr>
      <w:tr w:rsidR="005C3AE3" w:rsidRPr="003C1E05" w14:paraId="6EA18DBC" w14:textId="77777777" w:rsidTr="00704A38">
        <w:trPr>
          <w:jc w:val="center"/>
        </w:trPr>
        <w:tc>
          <w:tcPr>
            <w:tcW w:w="1571" w:type="dxa"/>
          </w:tcPr>
          <w:p w14:paraId="461599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45B5E867" w14:textId="77777777" w:rsidR="005C3AE3" w:rsidRPr="003C1E05" w:rsidRDefault="005C3AE3" w:rsidP="00704A38">
            <w:pPr>
              <w:rPr>
                <w:rFonts w:asciiTheme="minorHAnsi" w:hAnsiTheme="minorHAnsi" w:cstheme="majorHAnsi"/>
              </w:rPr>
            </w:pPr>
            <w:r w:rsidRPr="003C1E05">
              <w:rPr>
                <w:rFonts w:asciiTheme="minorHAnsi" w:eastAsiaTheme="minorEastAsia" w:hAnsiTheme="minorHAnsi" w:cstheme="majorHAnsi"/>
              </w:rPr>
              <w:t>Bray-Curtis based Raup-Crick</w:t>
            </w:r>
          </w:p>
        </w:tc>
      </w:tr>
      <w:tr w:rsidR="005C3AE3" w:rsidRPr="003C1E05" w14:paraId="6F36C83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C748B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BONCAT</w:t>
            </w:r>
          </w:p>
        </w:tc>
        <w:tc>
          <w:tcPr>
            <w:tcW w:w="5512" w:type="dxa"/>
          </w:tcPr>
          <w:p w14:paraId="663DE2E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Bioorthogonal noncanonical amino acid tagging</w:t>
            </w:r>
          </w:p>
        </w:tc>
      </w:tr>
      <w:tr w:rsidR="005C3AE3" w:rsidRPr="003C1E05" w14:paraId="3CBE47AC" w14:textId="77777777" w:rsidTr="00704A38">
        <w:trPr>
          <w:jc w:val="center"/>
        </w:trPr>
        <w:tc>
          <w:tcPr>
            <w:tcW w:w="1571" w:type="dxa"/>
          </w:tcPr>
          <w:p w14:paraId="23AC532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qPCR</w:t>
            </w:r>
          </w:p>
        </w:tc>
        <w:tc>
          <w:tcPr>
            <w:tcW w:w="5512" w:type="dxa"/>
          </w:tcPr>
          <w:p w14:paraId="24FDEEC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polymerase chain reaction</w:t>
            </w:r>
          </w:p>
        </w:tc>
      </w:tr>
      <w:tr w:rsidR="005C3AE3" w:rsidRPr="003C1E05" w14:paraId="3EED6C0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D0633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GPS</w:t>
            </w:r>
          </w:p>
        </w:tc>
        <w:tc>
          <w:tcPr>
            <w:tcW w:w="5512" w:type="dxa"/>
          </w:tcPr>
          <w:p w14:paraId="577BAEC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Global positioning system</w:t>
            </w:r>
          </w:p>
        </w:tc>
      </w:tr>
      <w:tr w:rsidR="005C3AE3" w:rsidRPr="003C1E05" w14:paraId="4FFEAB5B" w14:textId="77777777" w:rsidTr="00704A38">
        <w:trPr>
          <w:jc w:val="center"/>
        </w:trPr>
        <w:tc>
          <w:tcPr>
            <w:tcW w:w="1571" w:type="dxa"/>
          </w:tcPr>
          <w:p w14:paraId="355516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rDNA</w:t>
            </w:r>
          </w:p>
        </w:tc>
        <w:tc>
          <w:tcPr>
            <w:tcW w:w="5512" w:type="dxa"/>
          </w:tcPr>
          <w:p w14:paraId="1C3C4A64"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deoxyribonucleic acid</w:t>
            </w:r>
          </w:p>
        </w:tc>
      </w:tr>
      <w:tr w:rsidR="005C3AE3" w:rsidRPr="003C1E05" w14:paraId="017FD9E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00916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cDNA</w:t>
            </w:r>
          </w:p>
        </w:tc>
        <w:tc>
          <w:tcPr>
            <w:tcW w:w="5512" w:type="dxa"/>
          </w:tcPr>
          <w:p w14:paraId="48D72A5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Complementary deoxyribonucleic acid</w:t>
            </w:r>
          </w:p>
        </w:tc>
      </w:tr>
      <w:tr w:rsidR="005C3AE3" w:rsidRPr="003C1E05" w14:paraId="336945F1" w14:textId="77777777" w:rsidTr="00704A38">
        <w:trPr>
          <w:jc w:val="center"/>
        </w:trPr>
        <w:tc>
          <w:tcPr>
            <w:tcW w:w="1571" w:type="dxa"/>
          </w:tcPr>
          <w:p w14:paraId="20D7DA7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rRNA</w:t>
            </w:r>
          </w:p>
        </w:tc>
        <w:tc>
          <w:tcPr>
            <w:tcW w:w="5512" w:type="dxa"/>
          </w:tcPr>
          <w:p w14:paraId="13E42B9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ribonucleic acid</w:t>
            </w:r>
          </w:p>
        </w:tc>
      </w:tr>
      <w:tr w:rsidR="005C3AE3" w:rsidRPr="003C1E05" w14:paraId="548ACBC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8ACF6F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Met</w:t>
            </w:r>
          </w:p>
        </w:tc>
        <w:tc>
          <w:tcPr>
            <w:tcW w:w="5512" w:type="dxa"/>
          </w:tcPr>
          <w:p w14:paraId="4E8B64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L-methionine</w:t>
            </w:r>
          </w:p>
        </w:tc>
      </w:tr>
      <w:tr w:rsidR="005C3AE3" w:rsidRPr="003C1E05" w14:paraId="6D283DE2" w14:textId="77777777" w:rsidTr="00704A38">
        <w:trPr>
          <w:jc w:val="center"/>
        </w:trPr>
        <w:tc>
          <w:tcPr>
            <w:tcW w:w="1571" w:type="dxa"/>
          </w:tcPr>
          <w:p w14:paraId="6BB83E7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AHA</w:t>
            </w:r>
          </w:p>
        </w:tc>
        <w:tc>
          <w:tcPr>
            <w:tcW w:w="5512" w:type="dxa"/>
          </w:tcPr>
          <w:p w14:paraId="164196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L-azidohomoalanine</w:t>
            </w:r>
          </w:p>
        </w:tc>
      </w:tr>
      <w:tr w:rsidR="005C3AE3" w:rsidRPr="003C1E05" w14:paraId="716AB76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BDAEA2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HPG</w:t>
            </w:r>
          </w:p>
        </w:tc>
        <w:tc>
          <w:tcPr>
            <w:tcW w:w="5512" w:type="dxa"/>
          </w:tcPr>
          <w:p w14:paraId="5855DF7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L-homopropargylglycine</w:t>
            </w:r>
          </w:p>
        </w:tc>
      </w:tr>
    </w:tbl>
    <w:p w14:paraId="260A4508" w14:textId="77777777" w:rsidR="005C3AE3" w:rsidRDefault="005C3AE3" w:rsidP="005C3AE3">
      <w:pPr>
        <w:rPr>
          <w:rFonts w:asciiTheme="minorHAnsi" w:hAnsiTheme="minorHAnsi" w:cstheme="majorHAnsi"/>
        </w:rPr>
      </w:pPr>
    </w:p>
    <w:p w14:paraId="726858FF" w14:textId="77777777" w:rsidR="009E72C0" w:rsidRDefault="009E72C0" w:rsidP="00DC2A24">
      <w:pPr>
        <w:rPr>
          <w:rFonts w:cstheme="majorHAnsi"/>
        </w:rPr>
      </w:pPr>
    </w:p>
    <w:p w14:paraId="7AC637B2" w14:textId="555B2868" w:rsidR="00DC2A24" w:rsidRDefault="005C3AE3" w:rsidP="005C3AE3">
      <w:pPr>
        <w:pStyle w:val="Heading1"/>
      </w:pPr>
      <w:bookmarkStart w:id="2" w:name="_Toc63247341"/>
      <w:r>
        <w:lastRenderedPageBreak/>
        <w:t>Introduction</w:t>
      </w:r>
      <w:bookmarkEnd w:id="2"/>
      <w:r w:rsidR="003C699B">
        <w:t xml:space="preserve"> (1500 words)</w:t>
      </w:r>
    </w:p>
    <w:p w14:paraId="7FA04390" w14:textId="77777777" w:rsidR="005C3AE3" w:rsidRPr="005C3AE3" w:rsidRDefault="005C3AE3" w:rsidP="005C3AE3"/>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529B2EB1"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004B63B1">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4B63B1">
        <w:rPr>
          <w:rFonts w:ascii="Cambria Math" w:hAnsi="Cambria Math" w:cs="Cambria Math"/>
        </w:rPr>
        <w:instrText>∼</w:instrText>
      </w:r>
      <w:r w:rsidR="004B63B1">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Maximum","type":"article-journal","volume":"325"},"uris":["http://www.mendeley.com/documents/?uuid=ff5b77c4-b887-4795-a3cd-9c7c33039c8d"]}],"mendeley":{"formattedCitation":"(P. U. Clark et al., 2009)","plainTextFormattedCitation":"(P. U. Clark et al., 2009)","previouslyFormattedCitation":"(P. U. Clark et al., 2009)"},"properties":{"noteIndex":0},"schema":"https://github.com/citation-style-language/schema/raw/master/csl-citation.json"}</w:instrText>
      </w:r>
      <w:r w:rsidRPr="00DC2A24">
        <w:rPr>
          <w:rFonts w:asciiTheme="minorHAnsi" w:hAnsiTheme="minorHAnsi"/>
        </w:rPr>
        <w:fldChar w:fldCharType="separate"/>
      </w:r>
      <w:r w:rsidR="004B63B1" w:rsidRPr="004B63B1">
        <w:rPr>
          <w:rFonts w:asciiTheme="minorHAnsi" w:hAnsiTheme="minorHAnsi"/>
          <w:noProof/>
        </w:rPr>
        <w:t>(P. U. 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Default="00DC2A24" w:rsidP="00DC2A24">
      <w:pPr>
        <w:rPr>
          <w:rFonts w:asciiTheme="minorHAnsi" w:hAnsiTheme="minorHAnsi"/>
        </w:rPr>
      </w:pPr>
    </w:p>
    <w:p w14:paraId="7A415E0B" w14:textId="5EDBED55" w:rsidR="003F59A4" w:rsidRPr="00DC2A24" w:rsidRDefault="003F59A4" w:rsidP="003F59A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w:t>
      </w:r>
      <w:r>
        <w:rPr>
          <w:rFonts w:asciiTheme="minorHAnsi" w:hAnsiTheme="minorHAnsi"/>
        </w:rPr>
        <w:t>surpa</w:t>
      </w:r>
      <w:r w:rsidRPr="00DC2A24">
        <w:rPr>
          <w:rFonts w:asciiTheme="minorHAnsi" w:hAnsiTheme="minorHAnsi"/>
        </w:rPr>
        <w:t xml:space="preserve">glacial prokaryotes and eukaryotes are present in snow, ice and cryoconite holes </w:t>
      </w:r>
      <w:r w:rsidRPr="00DC2A24">
        <w:rPr>
          <w:rFonts w:asciiTheme="minorHAnsi" w:hAnsiTheme="minorHAnsi"/>
        </w:rPr>
        <w:fldChar w:fldCharType="begin" w:fldLock="1"/>
      </w:r>
      <w:r w:rsidR="003B4A1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003B4A1D" w:rsidRPr="003B4A1D">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t xml:space="preserve">. Microbial life is particularly </w:t>
      </w:r>
      <w:r>
        <w:rPr>
          <w:rFonts w:asciiTheme="minorHAnsi" w:hAnsiTheme="minorHAnsi"/>
        </w:rPr>
        <w:t xml:space="preserve">active </w:t>
      </w:r>
      <w:r w:rsidRPr="00DC2A24">
        <w:rPr>
          <w:rFonts w:asciiTheme="minorHAnsi" w:hAnsiTheme="minorHAnsi"/>
        </w:rPr>
        <w:t>in cryoconite holes which provide abund</w:t>
      </w:r>
      <w:r>
        <w:rPr>
          <w:rFonts w:asciiTheme="minorHAnsi" w:hAnsiTheme="minorHAnsi"/>
        </w:rPr>
        <w:t xml:space="preserve">ant liquid water and </w:t>
      </w:r>
      <w:r w:rsidRPr="00DC2A24">
        <w:rPr>
          <w:rFonts w:asciiTheme="minorHAnsi" w:hAnsiTheme="minorHAnsi"/>
        </w:rPr>
        <w:t xml:space="preserve">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8C1D45E" w14:textId="77777777" w:rsidR="003F59A4" w:rsidRPr="00DC2A24" w:rsidRDefault="003F59A4" w:rsidP="003F59A4">
      <w:pPr>
        <w:rPr>
          <w:rFonts w:asciiTheme="minorHAnsi" w:hAnsiTheme="minorHAnsi"/>
        </w:rPr>
      </w:pPr>
    </w:p>
    <w:p w14:paraId="7EFCE419" w14:textId="77777777" w:rsidR="003F59A4" w:rsidRDefault="003F59A4" w:rsidP="003F59A4">
      <w:pPr>
        <w:rPr>
          <w:rFonts w:asciiTheme="minorHAnsi" w:hAnsiTheme="minorHAnsi"/>
        </w:rPr>
      </w:pPr>
      <w:r>
        <w:rPr>
          <w:rFonts w:asciiTheme="minorHAnsi" w:hAnsiTheme="minorHAnsi"/>
        </w:rPr>
        <w:t>Understanding</w:t>
      </w:r>
      <w:r w:rsidRPr="00DC2A24">
        <w:rPr>
          <w:rFonts w:asciiTheme="minorHAnsi" w:hAnsiTheme="minorHAnsi"/>
        </w:rPr>
        <w:t xml:space="preserve"> </w:t>
      </w:r>
      <w:r>
        <w:rPr>
          <w:rFonts w:asciiTheme="minorHAnsi" w:hAnsiTheme="minorHAnsi"/>
        </w:rPr>
        <w:t>glacial ecology is essential as both poles experience rapid climate change, with high latitudes warming</w:t>
      </w:r>
      <w:r w:rsidRPr="00DC2A24">
        <w:rPr>
          <w:rFonts w:asciiTheme="minorHAnsi" w:hAnsiTheme="minorHAnsi"/>
        </w:rPr>
        <w:t xml:space="preserve">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Pr>
          <w:rFonts w:asciiTheme="minorHAnsi" w:hAnsiTheme="minorHAnsi"/>
        </w:rPr>
        <w:t xml:space="preserve">. </w:t>
      </w:r>
      <w:r w:rsidRPr="00DC2A24">
        <w:rPr>
          <w:rFonts w:asciiTheme="minorHAnsi" w:hAnsiTheme="minorHAnsi"/>
        </w:rPr>
        <w:t>Arctic air temperatures</w:t>
      </w:r>
      <w:r>
        <w:rPr>
          <w:rFonts w:asciiTheme="minorHAnsi" w:hAnsiTheme="minorHAnsi"/>
        </w:rPr>
        <w:t xml:space="preserve"> are</w:t>
      </w:r>
      <w:r w:rsidRPr="00DC2A24">
        <w:rPr>
          <w:rFonts w:asciiTheme="minorHAnsi" w:hAnsiTheme="minorHAnsi"/>
        </w:rPr>
        <w:t xml:space="preserve">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Pr>
          <w:rFonts w:asciiTheme="minorHAnsi" w:hAnsiTheme="minorHAnsi"/>
        </w:rPr>
        <w:t xml:space="preserve"> and s</w:t>
      </w:r>
      <w:r w:rsidRPr="00DC2A24">
        <w:rPr>
          <w:rFonts w:asciiTheme="minorHAnsi" w:hAnsiTheme="minorHAnsi"/>
        </w:rPr>
        <w:t xml:space="preserve">ignificant warming events have been reported in </w:t>
      </w:r>
      <w:r>
        <w:rPr>
          <w:rFonts w:asciiTheme="minorHAnsi" w:hAnsiTheme="minorHAnsi"/>
        </w:rPr>
        <w:t>Antarctica,</w:t>
      </w:r>
      <w:r w:rsidRPr="00DC2A24">
        <w:rPr>
          <w:rFonts w:asciiTheme="minorHAnsi" w:hAnsiTheme="minorHAnsi"/>
        </w:rPr>
        <w:t xml:space="preserve">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Pr>
          <w:rFonts w:asciiTheme="minorHAnsi" w:hAnsiTheme="minorHAnsi"/>
        </w:rPr>
        <w:t xml:space="preserve">. </w:t>
      </w:r>
      <w:r w:rsidRPr="00DC2A24">
        <w:rPr>
          <w:rFonts w:asciiTheme="minorHAnsi" w:hAnsiTheme="minorHAnsi"/>
        </w:rPr>
        <w:t>Psychrophilic adaptations to extreme cryoenvironm</w:t>
      </w:r>
      <w:r>
        <w:rPr>
          <w:rFonts w:asciiTheme="minorHAnsi" w:hAnsiTheme="minorHAnsi"/>
        </w:rPr>
        <w:t>ents mean some glacial</w:t>
      </w:r>
      <w:r w:rsidRPr="00DC2A24">
        <w:rPr>
          <w:rFonts w:asciiTheme="minorHAnsi" w:hAnsiTheme="minorHAnsi"/>
        </w:rPr>
        <w:t xml:space="preserve"> communities are </w:t>
      </w:r>
      <w:r>
        <w:rPr>
          <w:rFonts w:asciiTheme="minorHAnsi" w:hAnsiTheme="minorHAnsi"/>
        </w:rPr>
        <w:t xml:space="preserve">vulnerable to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Pr>
          <w:rFonts w:asciiTheme="minorHAnsi" w:hAnsiTheme="minorHAnsi"/>
        </w:rPr>
        <w:t xml:space="preserve">, while other communities are increasing productivity, </w:t>
      </w:r>
      <w:r w:rsidRPr="00DC2A24">
        <w:rPr>
          <w:rFonts w:asciiTheme="minorHAnsi" w:hAnsiTheme="minorHAnsi"/>
        </w:rPr>
        <w:t xml:space="preserve">reducing ice albedo and </w:t>
      </w:r>
      <w:r>
        <w:rPr>
          <w:rFonts w:asciiTheme="minorHAnsi" w:hAnsiTheme="minorHAnsi"/>
        </w:rPr>
        <w:t>reshaping the glacial landscape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Increasing air temperature will impact glacier heat budgets</w:t>
      </w:r>
      <w:r>
        <w:rPr>
          <w:rFonts w:asciiTheme="minorHAnsi" w:hAnsiTheme="minorHAnsi"/>
        </w:rPr>
        <w:t xml:space="preserve"> and</w:t>
      </w:r>
      <w:r w:rsidRPr="00DC2A24">
        <w:rPr>
          <w:rFonts w:asciiTheme="minorHAnsi" w:hAnsiTheme="minorHAnsi"/>
        </w:rPr>
        <w:t xml:space="preserve">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r>
        <w:rPr>
          <w:rFonts w:asciiTheme="minorHAnsi" w:hAnsiTheme="minorHAnsi"/>
        </w:rPr>
        <w:t>Glacial retreat</w:t>
      </w:r>
      <w:r w:rsidRPr="00DC2A24">
        <w:rPr>
          <w:rFonts w:asciiTheme="minorHAnsi" w:hAnsiTheme="minorHAnsi"/>
        </w:rPr>
        <w:t xml:space="preserve">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Pr>
          <w:rFonts w:asciiTheme="minorHAnsi" w:hAnsiTheme="minorHAnsi"/>
        </w:rPr>
        <w:t>, whilst thawing permafrost proffers</w:t>
      </w:r>
      <w:r w:rsidRPr="00DC2A24">
        <w:rPr>
          <w:rFonts w:asciiTheme="minorHAnsi" w:hAnsiTheme="minorHAnsi"/>
        </w:rPr>
        <w:t xml:space="preserve">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(Jahn, Sachs, </w:t>
      </w:r>
      <w:r w:rsidRPr="00DC2A24">
        <w:rPr>
          <w:rFonts w:asciiTheme="minorHAnsi" w:hAnsiTheme="minorHAnsi"/>
          <w:noProof/>
        </w:rPr>
        <w:lastRenderedPageBreak/>
        <w:t>Mansfeldt, &amp; Overesch, 2010)</w:t>
      </w:r>
      <w:r w:rsidRPr="00DC2A24">
        <w:rPr>
          <w:rFonts w:asciiTheme="minorHAnsi" w:hAnsiTheme="minorHAnsi"/>
        </w:rPr>
        <w:fldChar w:fldCharType="end"/>
      </w:r>
      <w:r w:rsidRPr="00DC2A24">
        <w:rPr>
          <w:rFonts w:asciiTheme="minorHAnsi" w:hAnsiTheme="minorHAnsi"/>
        </w:rPr>
        <w:t>.</w:t>
      </w:r>
      <w:r>
        <w:rPr>
          <w:rFonts w:asciiTheme="minorHAnsi" w:hAnsiTheme="minorHAnsi"/>
        </w:rPr>
        <w:t xml:space="preserve"> Conversely,</w:t>
      </w:r>
      <w:r w:rsidRPr="00DC2A24">
        <w:rPr>
          <w:rFonts w:asciiTheme="minorHAnsi" w:hAnsiTheme="minorHAnsi"/>
        </w:rPr>
        <w:t xml:space="preserve"> climate change </w:t>
      </w:r>
      <w:r>
        <w:rPr>
          <w:rFonts w:asciiTheme="minorHAnsi" w:hAnsiTheme="minorHAnsi"/>
        </w:rPr>
        <w:t>may</w:t>
      </w:r>
      <w:r w:rsidRPr="00DC2A24">
        <w:rPr>
          <w:rFonts w:asciiTheme="minorHAnsi" w:hAnsiTheme="minorHAnsi"/>
        </w:rPr>
        <w:t xml:space="preserve"> lead to increased carbon fixation and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w:t>
      </w:r>
      <w:r>
        <w:rPr>
          <w:rFonts w:asciiTheme="minorHAnsi" w:hAnsiTheme="minorHAnsi"/>
        </w:rPr>
        <w:t xml:space="preserve"> </w:t>
      </w:r>
    </w:p>
    <w:p w14:paraId="46B0733A" w14:textId="77777777" w:rsidR="003F59A4" w:rsidRPr="00DC2A24" w:rsidRDefault="003F59A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32526C73"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003B4A1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003B4A1D" w:rsidRPr="003B4A1D">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08DD0A6D" w14:textId="77777777" w:rsidR="006D6FEB" w:rsidRDefault="006D6FEB" w:rsidP="00DC2A24">
      <w:pPr>
        <w:rPr>
          <w:rFonts w:asciiTheme="minorHAnsi" w:hAnsiTheme="minorHAnsi"/>
        </w:rPr>
      </w:pPr>
    </w:p>
    <w:p w14:paraId="22E5B4D1" w14:textId="7D6F56A2" w:rsidR="006D6FEB" w:rsidRDefault="006D6FEB" w:rsidP="00DC2A24">
      <w:pPr>
        <w:rPr>
          <w:rFonts w:asciiTheme="minorHAnsi" w:hAnsiTheme="minorHAnsi"/>
        </w:rPr>
      </w:pPr>
      <w:r>
        <w:rPr>
          <w:rFonts w:asciiTheme="minorHAnsi" w:hAnsiTheme="minorHAnsi"/>
        </w:rPr>
        <w:t xml:space="preserve">Dormancy is a common life strategy that impacts biogeography, community assembly, the maintenance microbial diversity and dynamic responses to environmental change </w:t>
      </w:r>
      <w:r>
        <w:rPr>
          <w:rFonts w:asciiTheme="minorHAnsi" w:hAnsiTheme="minorHAnsi"/>
        </w:rPr>
        <w:fldChar w:fldCharType="begin" w:fldLock="1"/>
      </w:r>
      <w:r w:rsidR="00756A4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D6FEB">
        <w:rPr>
          <w:rFonts w:asciiTheme="minorHAnsi" w:hAnsiTheme="minorHAnsi"/>
          <w:noProof/>
        </w:rPr>
        <w:t>(Lennon &amp; Jones, 2011)</w:t>
      </w:r>
      <w:r>
        <w:rPr>
          <w:rFonts w:asciiTheme="minorHAnsi" w:hAnsiTheme="minorHAnsi"/>
        </w:rPr>
        <w:fldChar w:fldCharType="end"/>
      </w:r>
      <w:r>
        <w:rPr>
          <w:rFonts w:asciiTheme="minorHAnsi" w:hAnsiTheme="minorHAnsi"/>
        </w:rPr>
        <w:t xml:space="preserve">. Microbial dormancy can assist us in linking community structure and function.  </w:t>
      </w:r>
    </w:p>
    <w:p w14:paraId="28B49508" w14:textId="77777777" w:rsidR="009648A4" w:rsidRDefault="009648A4" w:rsidP="00DC2A24">
      <w:pPr>
        <w:rPr>
          <w:rFonts w:asciiTheme="minorHAnsi" w:hAnsiTheme="minorHAnsi"/>
        </w:rPr>
      </w:pPr>
    </w:p>
    <w:p w14:paraId="754387AC" w14:textId="77777777" w:rsidR="009648A4" w:rsidRDefault="009648A4" w:rsidP="009648A4">
      <w:pPr>
        <w:pStyle w:val="ListParagraph"/>
        <w:numPr>
          <w:ilvl w:val="0"/>
          <w:numId w:val="10"/>
        </w:numPr>
        <w:rPr>
          <w:rFonts w:cstheme="majorHAnsi"/>
        </w:rPr>
      </w:pPr>
      <w:r>
        <w:rPr>
          <w:rFonts w:cstheme="majorHAnsi"/>
        </w:rPr>
        <w:t>History/</w:t>
      </w:r>
      <w:r w:rsidRPr="007C750D">
        <w:rPr>
          <w:rFonts w:cstheme="majorHAnsi"/>
        </w:rPr>
        <w:t>Explain topic</w:t>
      </w:r>
      <w:r>
        <w:rPr>
          <w:rFonts w:cstheme="majorHAnsi"/>
        </w:rPr>
        <w:t>/</w:t>
      </w:r>
      <w:r w:rsidRPr="007F7BAE">
        <w:rPr>
          <w:rFonts w:cstheme="majorHAnsi"/>
        </w:rPr>
        <w:t>Why is the topic important?</w:t>
      </w:r>
      <w:r>
        <w:rPr>
          <w:rFonts w:cstheme="majorHAnsi"/>
        </w:rPr>
        <w:t xml:space="preserve"> </w:t>
      </w:r>
      <w:r w:rsidRPr="007F7BAE">
        <w:rPr>
          <w:rFonts w:cstheme="majorHAnsi"/>
        </w:rPr>
        <w:t>What is the impact of the topic (environmentally/anthropogenically)?</w:t>
      </w:r>
      <w:r>
        <w:rPr>
          <w:rFonts w:cstheme="majorHAnsi"/>
        </w:rPr>
        <w:t xml:space="preserve"> </w:t>
      </w:r>
      <w:r w:rsidRPr="007F7BAE">
        <w:rPr>
          <w:rFonts w:cstheme="majorHAnsi"/>
        </w:rPr>
        <w:t>Define important terms and background</w:t>
      </w:r>
      <w:r>
        <w:rPr>
          <w:rFonts w:cstheme="majorHAnsi"/>
        </w:rPr>
        <w:t>/</w:t>
      </w:r>
      <w:r w:rsidRPr="007F7BAE">
        <w:rPr>
          <w:rFonts w:cstheme="majorHAnsi"/>
        </w:rPr>
        <w:t>Use tables/diagrams to aid explanation</w:t>
      </w:r>
      <w:r>
        <w:rPr>
          <w:rFonts w:cstheme="majorHAnsi"/>
        </w:rPr>
        <w:t>/</w:t>
      </w:r>
      <w:r w:rsidRPr="007F7BAE">
        <w:rPr>
          <w:rFonts w:cstheme="majorHAnsi"/>
        </w:rPr>
        <w:t>What are the problems/gaps in the current literature? Are there problems/variation in methodologies? Is there a standardized protocol?</w:t>
      </w:r>
      <w:r>
        <w:rPr>
          <w:rFonts w:cstheme="majorHAnsi"/>
        </w:rPr>
        <w:t xml:space="preserve"> </w:t>
      </w:r>
      <w:r w:rsidRPr="007F7BAE">
        <w:rPr>
          <w:rFonts w:cstheme="majorHAnsi"/>
        </w:rPr>
        <w:t>Why is filling these research gaps important? How can it help with problems?</w:t>
      </w:r>
    </w:p>
    <w:p w14:paraId="28B876EB" w14:textId="7922903E" w:rsidR="00013DBC" w:rsidRPr="00013DBC" w:rsidRDefault="00013DBC" w:rsidP="00013DBC">
      <w:pPr>
        <w:pStyle w:val="ListParagraph"/>
        <w:numPr>
          <w:ilvl w:val="0"/>
          <w:numId w:val="10"/>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32C61C96" w14:textId="77777777" w:rsidR="009648A4" w:rsidRPr="00DC2A24" w:rsidRDefault="009648A4" w:rsidP="00DC2A24">
      <w:pPr>
        <w:rPr>
          <w:rFonts w:asciiTheme="minorHAnsi" w:hAnsiTheme="minorHAnsi"/>
        </w:rPr>
      </w:pP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2529F693" w:rsidR="007E3761" w:rsidRDefault="00F6012C" w:rsidP="007E3761">
      <w:pPr>
        <w:pStyle w:val="Heading1"/>
        <w:rPr>
          <w:rFonts w:asciiTheme="minorHAnsi" w:hAnsiTheme="minorHAnsi" w:cstheme="majorHAnsi"/>
        </w:rPr>
      </w:pPr>
      <w:bookmarkStart w:id="3" w:name="_Toc63247342"/>
      <w:r w:rsidRPr="003C1E05">
        <w:rPr>
          <w:rFonts w:asciiTheme="minorHAnsi" w:hAnsiTheme="minorHAnsi" w:cstheme="majorHAnsi"/>
        </w:rPr>
        <w:lastRenderedPageBreak/>
        <w:t xml:space="preserve">Background and </w:t>
      </w:r>
      <w:r w:rsidR="007E3761" w:rsidRPr="003C1E05">
        <w:rPr>
          <w:rFonts w:asciiTheme="minorHAnsi" w:hAnsiTheme="minorHAnsi" w:cstheme="majorHAnsi"/>
        </w:rPr>
        <w:t>Literature Review</w:t>
      </w:r>
      <w:bookmarkEnd w:id="3"/>
      <w:r w:rsidR="003C699B">
        <w:rPr>
          <w:rFonts w:asciiTheme="minorHAnsi" w:hAnsiTheme="minorHAnsi" w:cstheme="majorHAnsi"/>
        </w:rPr>
        <w:t xml:space="preserve"> (5000 words)</w:t>
      </w:r>
    </w:p>
    <w:p w14:paraId="18C4B94D" w14:textId="77777777" w:rsidR="00DC2A24" w:rsidRDefault="00DC2A24" w:rsidP="00DC2A24"/>
    <w:p w14:paraId="4E057AFE" w14:textId="0FD0C2FB" w:rsidR="00DC2A24" w:rsidRDefault="00DC2A24" w:rsidP="00DC2A24">
      <w:pPr>
        <w:pStyle w:val="Heading2"/>
      </w:pPr>
      <w:bookmarkStart w:id="4" w:name="_Toc63247344"/>
      <w:r>
        <w:t>Cryoconite holes</w:t>
      </w:r>
      <w:bookmarkEnd w:id="4"/>
    </w:p>
    <w:p w14:paraId="77921B35" w14:textId="77777777" w:rsidR="003F59A4" w:rsidRPr="00DC2A24" w:rsidRDefault="003F59A4" w:rsidP="00DC2A24">
      <w:pPr>
        <w:rPr>
          <w:rFonts w:asciiTheme="minorHAnsi" w:hAnsiTheme="minorHAnsi"/>
        </w:rPr>
      </w:pPr>
    </w:p>
    <w:p w14:paraId="5F34EFFF" w14:textId="0ED61DB3" w:rsidR="00DC2A24" w:rsidRPr="00DC2A24" w:rsidRDefault="002E724C" w:rsidP="00DC2A24">
      <w:pPr>
        <w:rPr>
          <w:rFonts w:asciiTheme="minorHAnsi" w:hAnsiTheme="minorHAnsi"/>
        </w:rPr>
      </w:pPr>
      <w:r w:rsidRPr="00DC2A24">
        <w:rPr>
          <w:rFonts w:asciiTheme="minorHAnsi" w:hAnsiTheme="minorHAnsi"/>
        </w:rPr>
        <w:t xml:space="preserve">Cryoconite was first described by Arctic explorer A. E. Nordenskjöld in 1870 </w:t>
      </w:r>
      <w:r w:rsidRPr="00DC2A24">
        <w:rPr>
          <w:rFonts w:asciiTheme="minorHAnsi" w:hAnsiTheme="minorHAnsi"/>
        </w:rPr>
        <w:fldChar w:fldCharType="begin" w:fldLock="1"/>
      </w:r>
      <w:r w:rsidR="00A2473C">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2E724C">
        <w:rPr>
          <w:rFonts w:asciiTheme="minorHAnsi" w:hAnsiTheme="minorHAnsi"/>
          <w:noProof/>
        </w:rPr>
        <w:t>(Gerdel &amp; Drouet, 1960; Derek R Mueller, Vincent, Pollard, &amp; Fritsen,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00A2473C">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006E7531">
        <w:rPr>
          <w:rFonts w:asciiTheme="minorHAnsi" w:hAnsiTheme="minorHAnsi"/>
        </w:rPr>
        <w:t xml:space="preserve">. </w:t>
      </w:r>
      <w:r w:rsidR="00DC2A24"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00DC2A24" w:rsidRPr="00DC2A24">
        <w:rPr>
          <w:rFonts w:asciiTheme="minorHAnsi" w:hAnsiTheme="minorHAnsi"/>
        </w:rPr>
        <w:fldChar w:fldCharType="begin" w:fldLock="1"/>
      </w:r>
      <w:r w:rsidR="00F612D6">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DC2A24">
        <w:rPr>
          <w:rFonts w:asciiTheme="minorHAnsi" w:hAnsiTheme="minorHAnsi"/>
        </w:rPr>
        <w:fldChar w:fldCharType="separate"/>
      </w:r>
      <w:r w:rsidR="00C76325" w:rsidRPr="00C76325">
        <w:rPr>
          <w:rFonts w:asciiTheme="minorHAnsi" w:hAnsiTheme="minorHAnsi"/>
          <w:noProof/>
        </w:rPr>
        <w:t>(Gerdel &amp; Drouet, 1960; Gribbon, 1979; S. MacDonell &amp; Fitzsimons, 2008; Wharton et al., 1985)</w:t>
      </w:r>
      <w:r w:rsidR="00DC2A24" w:rsidRPr="00DC2A24">
        <w:rPr>
          <w:rFonts w:asciiTheme="minorHAnsi" w:hAnsiTheme="minorHAnsi"/>
        </w:rPr>
        <w:fldChar w:fldCharType="end"/>
      </w:r>
      <w:r w:rsidR="00A25EDE">
        <w:rPr>
          <w:rFonts w:asciiTheme="minorHAnsi" w:hAnsiTheme="minorHAnsi"/>
        </w:rPr>
        <w:t>. These</w:t>
      </w:r>
      <w:r w:rsidR="003B4A1D">
        <w:rPr>
          <w:rFonts w:asciiTheme="minorHAnsi" w:hAnsiTheme="minorHAnsi"/>
        </w:rPr>
        <w:t xml:space="preserve"> </w:t>
      </w:r>
      <w:r w:rsidR="00DC2A24" w:rsidRPr="00DC2A24">
        <w:rPr>
          <w:rFonts w:asciiTheme="minorHAnsi" w:hAnsiTheme="minorHAnsi"/>
        </w:rPr>
        <w:t xml:space="preserve">dark bioreactors cover 0.1-10% of glacier surfaces and 1-20% of ablation zones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(Alexander M. Anesio, Hodson, Fritz, Psenner, &amp; Sattler, 2009; Boetius et al., 2015)</w:t>
      </w:r>
      <w:r w:rsidR="00DC2A24" w:rsidRPr="00DC2A24">
        <w:rPr>
          <w:rFonts w:asciiTheme="minorHAnsi" w:hAnsiTheme="minorHAnsi"/>
        </w:rPr>
        <w:fldChar w:fldCharType="end"/>
      </w:r>
      <w:r w:rsidR="00DC2A24" w:rsidRPr="00DC2A24">
        <w:rPr>
          <w:rFonts w:asciiTheme="minorHAnsi" w:hAnsiTheme="minorHAnsi"/>
        </w:rPr>
        <w:t xml:space="preserve">. </w:t>
      </w:r>
      <w:r w:rsidR="006E7531" w:rsidRPr="00DC2A24">
        <w:rPr>
          <w:rFonts w:asciiTheme="minorHAnsi" w:hAnsiTheme="minorHAnsi"/>
        </w:rPr>
        <w:t xml:space="preserve">Cryoconite holes have been reported on glaciers around the world </w:t>
      </w:r>
      <w:r w:rsidR="006E7531">
        <w:rPr>
          <w:rFonts w:asciiTheme="minorHAnsi" w:hAnsiTheme="minorHAnsi"/>
        </w:rPr>
        <w:t>(</w:t>
      </w:r>
      <w:r w:rsidR="006E7531" w:rsidRPr="006E7531">
        <w:rPr>
          <w:rFonts w:asciiTheme="minorHAnsi" w:hAnsiTheme="minorHAnsi"/>
          <w:b/>
        </w:rPr>
        <w:t>Table 1</w:t>
      </w:r>
      <w:r w:rsidR="006E7531">
        <w:rPr>
          <w:rFonts w:asciiTheme="minorHAnsi" w:hAnsiTheme="minorHAnsi"/>
        </w:rPr>
        <w:t>)</w:t>
      </w:r>
      <w:r w:rsidR="00A25EDE">
        <w:rPr>
          <w:rFonts w:asciiTheme="minorHAnsi" w:hAnsiTheme="minorHAnsi"/>
        </w:rPr>
        <w:t xml:space="preserve"> with a number of morphological variants </w:t>
      </w:r>
      <w:r w:rsidR="00D05F54">
        <w:rPr>
          <w:rFonts w:asciiTheme="minorHAnsi" w:hAnsiTheme="minorHAnsi"/>
        </w:rPr>
        <w:t>(</w:t>
      </w:r>
      <w:r w:rsidR="00D05F54" w:rsidRPr="003D3089">
        <w:rPr>
          <w:rFonts w:asciiTheme="minorHAnsi" w:hAnsiTheme="minorHAnsi"/>
          <w:b/>
        </w:rPr>
        <w:t xml:space="preserve">Table </w:t>
      </w:r>
      <w:r w:rsidR="00D05F54">
        <w:rPr>
          <w:rFonts w:asciiTheme="minorHAnsi" w:hAnsiTheme="minorHAnsi"/>
          <w:b/>
        </w:rPr>
        <w:t>2</w:t>
      </w:r>
      <w:r w:rsidR="00D05F5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2AFFF09" w14:textId="7F7942B7" w:rsidR="00A2473C" w:rsidRDefault="006E7531" w:rsidP="006E7531">
      <w:pPr>
        <w:jc w:val="center"/>
        <w:rPr>
          <w:rFonts w:asciiTheme="minorHAnsi" w:hAnsiTheme="minorHAnsi"/>
        </w:rPr>
      </w:pPr>
      <w:r w:rsidRPr="006E7531">
        <w:rPr>
          <w:rFonts w:asciiTheme="minorHAnsi" w:hAnsiTheme="minorHAnsi"/>
          <w:b/>
        </w:rPr>
        <w:t>Table 1.</w:t>
      </w:r>
      <w:r>
        <w:rPr>
          <w:rFonts w:asciiTheme="minorHAnsi" w:hAnsiTheme="minorHAnsi"/>
        </w:rPr>
        <w:t xml:space="preserve"> Cryoconite studies from around the world</w:t>
      </w:r>
      <w:r w:rsidR="00D35FB3">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Default="00A2473C" w:rsidP="00DC2A24">
            <w:pPr>
              <w:rPr>
                <w:rFonts w:asciiTheme="minorHAnsi" w:hAnsiTheme="minorHAnsi"/>
              </w:rPr>
            </w:pPr>
            <w:r>
              <w:rPr>
                <w:rFonts w:asciiTheme="minorHAnsi" w:hAnsiTheme="minorHAnsi"/>
              </w:rPr>
              <w:t>Location</w:t>
            </w:r>
          </w:p>
        </w:tc>
        <w:tc>
          <w:tcPr>
            <w:tcW w:w="6605" w:type="dxa"/>
          </w:tcPr>
          <w:p w14:paraId="0C1046E3" w14:textId="2E9F4583" w:rsidR="00A2473C"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Reference</w:t>
            </w:r>
          </w:p>
        </w:tc>
      </w:tr>
      <w:tr w:rsidR="00A2473C"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Default="00A2473C" w:rsidP="00DC2A24">
            <w:pPr>
              <w:rPr>
                <w:rFonts w:asciiTheme="minorHAnsi" w:hAnsiTheme="minorHAnsi"/>
              </w:rPr>
            </w:pPr>
            <w:r>
              <w:rPr>
                <w:rFonts w:asciiTheme="minorHAnsi" w:hAnsiTheme="minorHAnsi"/>
              </w:rPr>
              <w:t>Greenland</w:t>
            </w:r>
          </w:p>
        </w:tc>
        <w:tc>
          <w:tcPr>
            <w:tcW w:w="6605" w:type="dxa"/>
          </w:tcPr>
          <w:p w14:paraId="071FB879" w14:textId="326C6EA3" w:rsidR="00A2473C"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(P. Singh, Tsuji, Singh, &amp; Takeuchi, 2020; Takeuchi et al., 2018)</w:t>
            </w:r>
            <w:r>
              <w:rPr>
                <w:rFonts w:asciiTheme="minorHAnsi" w:hAnsiTheme="minorHAnsi"/>
              </w:rPr>
              <w:fldChar w:fldCharType="end"/>
            </w:r>
          </w:p>
        </w:tc>
      </w:tr>
      <w:tr w:rsidR="00A2473C"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Default="00A2473C" w:rsidP="00DC2A24">
            <w:pPr>
              <w:rPr>
                <w:rFonts w:asciiTheme="minorHAnsi" w:hAnsiTheme="minorHAnsi"/>
              </w:rPr>
            </w:pPr>
            <w:r>
              <w:rPr>
                <w:rFonts w:asciiTheme="minorHAnsi" w:hAnsiTheme="minorHAnsi"/>
              </w:rPr>
              <w:t>Canadian Arctic</w:t>
            </w:r>
          </w:p>
        </w:tc>
        <w:tc>
          <w:tcPr>
            <w:tcW w:w="6605" w:type="dxa"/>
          </w:tcPr>
          <w:p w14:paraId="01FB9CDD" w14:textId="46A021AD" w:rsidR="00A2473C"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Pr>
                <w:rFonts w:asciiTheme="minorHAnsi" w:hAnsiTheme="minorHAnsi"/>
              </w:rPr>
              <w:fldChar w:fldCharType="separate"/>
            </w:r>
            <w:r w:rsidRPr="00A2473C">
              <w:rPr>
                <w:rFonts w:asciiTheme="minorHAnsi" w:hAnsiTheme="minorHAnsi"/>
                <w:noProof/>
              </w:rPr>
              <w:t>(Takeuchi, Kohshima, Goto-Azuma, &amp; Koerner, 2001)</w:t>
            </w:r>
            <w:r>
              <w:rPr>
                <w:rFonts w:asciiTheme="minorHAnsi" w:hAnsiTheme="minorHAnsi"/>
              </w:rPr>
              <w:fldChar w:fldCharType="end"/>
            </w:r>
          </w:p>
        </w:tc>
      </w:tr>
      <w:tr w:rsidR="00A2473C"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Default="00A2473C" w:rsidP="00DC2A24">
            <w:pPr>
              <w:rPr>
                <w:rFonts w:asciiTheme="minorHAnsi" w:hAnsiTheme="minorHAnsi"/>
              </w:rPr>
            </w:pPr>
            <w:r>
              <w:rPr>
                <w:rFonts w:asciiTheme="minorHAnsi" w:hAnsiTheme="minorHAnsi"/>
              </w:rPr>
              <w:t>Svalbard</w:t>
            </w:r>
          </w:p>
        </w:tc>
        <w:tc>
          <w:tcPr>
            <w:tcW w:w="6605" w:type="dxa"/>
          </w:tcPr>
          <w:p w14:paraId="54672814" w14:textId="398F758C" w:rsidR="00A2473C"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sidR="00C76325">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(Säwström, Mumford, Marshall, Hodson, &amp; Laybourn-Parry, 2002; Thomas, Sinha, &amp; Krishnan, 2020)</w:t>
            </w:r>
            <w:r>
              <w:rPr>
                <w:rFonts w:asciiTheme="minorHAnsi" w:hAnsiTheme="minorHAnsi"/>
              </w:rPr>
              <w:fldChar w:fldCharType="end"/>
            </w:r>
          </w:p>
        </w:tc>
      </w:tr>
      <w:tr w:rsidR="00A2473C"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Default="00A2473C" w:rsidP="00DC2A24">
            <w:pPr>
              <w:rPr>
                <w:rFonts w:asciiTheme="minorHAnsi" w:hAnsiTheme="minorHAnsi"/>
              </w:rPr>
            </w:pPr>
            <w:r>
              <w:rPr>
                <w:rFonts w:asciiTheme="minorHAnsi" w:hAnsiTheme="minorHAnsi"/>
              </w:rPr>
              <w:t>Antarctica</w:t>
            </w:r>
          </w:p>
        </w:tc>
        <w:tc>
          <w:tcPr>
            <w:tcW w:w="6605" w:type="dxa"/>
          </w:tcPr>
          <w:p w14:paraId="1EE26F86" w14:textId="7445B78D" w:rsidR="00A2473C"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(Christner, Kvitko, &amp; Reeve, 2003; Derek R Mueller et al., 2001)</w:t>
            </w:r>
            <w:r>
              <w:rPr>
                <w:rFonts w:asciiTheme="minorHAnsi" w:hAnsiTheme="minorHAnsi"/>
              </w:rPr>
              <w:fldChar w:fldCharType="end"/>
            </w:r>
          </w:p>
        </w:tc>
      </w:tr>
      <w:tr w:rsidR="00A2473C"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Default="006E7531" w:rsidP="00DC2A24">
            <w:pPr>
              <w:rPr>
                <w:rFonts w:asciiTheme="minorHAnsi" w:hAnsiTheme="minorHAnsi"/>
              </w:rPr>
            </w:pPr>
            <w:r>
              <w:rPr>
                <w:rFonts w:asciiTheme="minorHAnsi" w:hAnsiTheme="minorHAnsi"/>
              </w:rPr>
              <w:t>The Alps</w:t>
            </w:r>
          </w:p>
        </w:tc>
        <w:tc>
          <w:tcPr>
            <w:tcW w:w="6605" w:type="dxa"/>
          </w:tcPr>
          <w:p w14:paraId="56A5B781" w14:textId="40EF6182" w:rsidR="00A2473C"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(Biagio Di Mauro et al., 2017; Margesin, Zacke, &amp; Schinner, 2002; Pittino et al., 2018)</w:t>
            </w:r>
            <w:r>
              <w:rPr>
                <w:rFonts w:asciiTheme="minorHAnsi" w:hAnsiTheme="minorHAnsi"/>
              </w:rPr>
              <w:fldChar w:fldCharType="end"/>
            </w:r>
          </w:p>
        </w:tc>
      </w:tr>
      <w:tr w:rsidR="006E7531"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Default="006E7531" w:rsidP="00DC2A24">
            <w:pPr>
              <w:rPr>
                <w:rFonts w:asciiTheme="minorHAnsi" w:hAnsiTheme="minorHAnsi"/>
              </w:rPr>
            </w:pPr>
            <w:r>
              <w:rPr>
                <w:rFonts w:asciiTheme="minorHAnsi" w:hAnsiTheme="minorHAnsi"/>
              </w:rPr>
              <w:t>The Caucasus</w:t>
            </w:r>
          </w:p>
        </w:tc>
        <w:tc>
          <w:tcPr>
            <w:tcW w:w="6605" w:type="dxa"/>
          </w:tcPr>
          <w:p w14:paraId="3FC1B7A7" w14:textId="7BAF4AF0" w:rsidR="006E7531"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(Łokas et al., 2018)</w:t>
            </w:r>
            <w:r>
              <w:rPr>
                <w:rFonts w:asciiTheme="minorHAnsi" w:hAnsiTheme="minorHAnsi"/>
              </w:rPr>
              <w:fldChar w:fldCharType="end"/>
            </w:r>
          </w:p>
        </w:tc>
      </w:tr>
      <w:tr w:rsidR="006E7531"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Default="006E7531" w:rsidP="00DC2A24">
            <w:pPr>
              <w:rPr>
                <w:rFonts w:asciiTheme="minorHAnsi" w:hAnsiTheme="minorHAnsi"/>
              </w:rPr>
            </w:pPr>
            <w:r>
              <w:rPr>
                <w:rFonts w:asciiTheme="minorHAnsi" w:hAnsiTheme="minorHAnsi"/>
              </w:rPr>
              <w:t>The Himalayas</w:t>
            </w:r>
          </w:p>
        </w:tc>
        <w:tc>
          <w:tcPr>
            <w:tcW w:w="6605" w:type="dxa"/>
          </w:tcPr>
          <w:p w14:paraId="743882EE" w14:textId="3EF37B71" w:rsidR="006E7531"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(Takeuchi, Kohshima, Yoshimura, Seko, &amp; Fujita, 2000)</w:t>
            </w:r>
            <w:r>
              <w:rPr>
                <w:rFonts w:asciiTheme="minorHAnsi" w:hAnsiTheme="minorHAnsi"/>
              </w:rPr>
              <w:fldChar w:fldCharType="end"/>
            </w:r>
          </w:p>
        </w:tc>
      </w:tr>
      <w:tr w:rsidR="006E7531"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Default="006E7531" w:rsidP="00DC2A24">
            <w:pPr>
              <w:rPr>
                <w:rFonts w:asciiTheme="minorHAnsi" w:hAnsiTheme="minorHAnsi"/>
              </w:rPr>
            </w:pPr>
            <w:r>
              <w:rPr>
                <w:rFonts w:asciiTheme="minorHAnsi" w:hAnsiTheme="minorHAnsi"/>
              </w:rPr>
              <w:t>The Qilian Mountains</w:t>
            </w:r>
          </w:p>
        </w:tc>
        <w:tc>
          <w:tcPr>
            <w:tcW w:w="6605" w:type="dxa"/>
          </w:tcPr>
          <w:p w14:paraId="2E76139D" w14:textId="286A30AB" w:rsidR="006E7531"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Pr>
                <w:rFonts w:asciiTheme="minorHAnsi" w:hAnsiTheme="minorHAnsi"/>
              </w:rPr>
              <w:fldChar w:fldCharType="separate"/>
            </w:r>
            <w:r w:rsidRPr="006E7531">
              <w:rPr>
                <w:rFonts w:asciiTheme="minorHAnsi" w:hAnsiTheme="minorHAnsi"/>
                <w:noProof/>
              </w:rPr>
              <w:t>(Takeuchi, Matsuda, Akiko, &amp; Fujita, 2005)</w:t>
            </w:r>
            <w:r>
              <w:rPr>
                <w:rFonts w:asciiTheme="minorHAnsi" w:hAnsiTheme="minorHAnsi"/>
              </w:rPr>
              <w:fldChar w:fldCharType="end"/>
            </w:r>
          </w:p>
        </w:tc>
      </w:tr>
      <w:tr w:rsidR="006E7531"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Default="006E7531" w:rsidP="00DC2A24">
            <w:pPr>
              <w:rPr>
                <w:rFonts w:asciiTheme="minorHAnsi" w:hAnsiTheme="minorHAnsi"/>
              </w:rPr>
            </w:pPr>
            <w:r>
              <w:rPr>
                <w:rFonts w:asciiTheme="minorHAnsi" w:hAnsiTheme="minorHAnsi"/>
              </w:rPr>
              <w:t>The Andes</w:t>
            </w:r>
          </w:p>
        </w:tc>
        <w:tc>
          <w:tcPr>
            <w:tcW w:w="6605" w:type="dxa"/>
          </w:tcPr>
          <w:p w14:paraId="6A2F6057" w14:textId="49169CED" w:rsidR="006E7531"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sidR="00F612D6">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Pr>
                <w:rFonts w:asciiTheme="minorHAnsi" w:hAnsiTheme="minorHAnsi"/>
              </w:rPr>
              <w:fldChar w:fldCharType="separate"/>
            </w:r>
            <w:r w:rsidR="00C76325" w:rsidRPr="00C76325">
              <w:rPr>
                <w:rFonts w:asciiTheme="minorHAnsi" w:hAnsiTheme="minorHAnsi"/>
                <w:noProof/>
              </w:rPr>
              <w:t>(Pittino, Seeger, Azzoni, Ambrosini, &amp; Franzetti, 2021)</w:t>
            </w:r>
            <w:r>
              <w:rPr>
                <w:rFonts w:asciiTheme="minorHAnsi" w:hAnsiTheme="minorHAnsi"/>
              </w:rPr>
              <w:fldChar w:fldCharType="end"/>
            </w:r>
          </w:p>
        </w:tc>
      </w:tr>
    </w:tbl>
    <w:p w14:paraId="5BA60314" w14:textId="77777777" w:rsidR="003B4A1D" w:rsidRDefault="003B4A1D" w:rsidP="003B4A1D">
      <w:pPr>
        <w:rPr>
          <w:rFonts w:asciiTheme="minorHAnsi" w:hAnsiTheme="minorHAnsi"/>
        </w:rPr>
      </w:pPr>
    </w:p>
    <w:p w14:paraId="0DE85E5A" w14:textId="2790F7A5" w:rsidR="003B4A1D" w:rsidRDefault="006E7531" w:rsidP="002E724C">
      <w:pPr>
        <w:jc w:val="center"/>
        <w:rPr>
          <w:rFonts w:asciiTheme="minorHAnsi" w:hAnsiTheme="minorHAnsi"/>
        </w:rPr>
      </w:pPr>
      <w:r>
        <w:rPr>
          <w:rFonts w:asciiTheme="minorHAnsi" w:hAnsiTheme="minorHAnsi"/>
          <w:b/>
        </w:rPr>
        <w:t>Table 2</w:t>
      </w:r>
      <w:r w:rsidR="003B4A1D" w:rsidRPr="003D3089">
        <w:rPr>
          <w:rFonts w:asciiTheme="minorHAnsi" w:hAnsiTheme="minorHAnsi"/>
          <w:b/>
        </w:rPr>
        <w:t>.</w:t>
      </w:r>
      <w:r w:rsidR="003B4A1D">
        <w:rPr>
          <w:rFonts w:asciiTheme="minorHAnsi" w:hAnsiTheme="minorHAnsi"/>
        </w:rPr>
        <w:t xml:space="preserve"> Cryoconite hole types</w:t>
      </w:r>
      <w:r w:rsidR="00D35FB3">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Default="003B4A1D" w:rsidP="003B4A1D">
            <w:pPr>
              <w:rPr>
                <w:rFonts w:asciiTheme="minorHAnsi" w:hAnsiTheme="minorHAnsi"/>
              </w:rPr>
            </w:pPr>
            <w:r>
              <w:rPr>
                <w:rFonts w:asciiTheme="minorHAnsi" w:hAnsiTheme="minorHAnsi"/>
              </w:rPr>
              <w:t>Cryoconite Hole Type</w:t>
            </w:r>
          </w:p>
        </w:tc>
        <w:tc>
          <w:tcPr>
            <w:tcW w:w="2835" w:type="dxa"/>
          </w:tcPr>
          <w:p w14:paraId="73F8ABD9" w14:textId="77777777" w:rsidR="003B4A1D"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Description</w:t>
            </w:r>
          </w:p>
        </w:tc>
        <w:tc>
          <w:tcPr>
            <w:tcW w:w="3770" w:type="dxa"/>
          </w:tcPr>
          <w:p w14:paraId="25E59FEA" w14:textId="77777777" w:rsidR="003B4A1D"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Reference</w:t>
            </w:r>
          </w:p>
        </w:tc>
      </w:tr>
      <w:tr w:rsidR="003B4A1D"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Default="003B4A1D" w:rsidP="003B4A1D">
            <w:pPr>
              <w:rPr>
                <w:rFonts w:asciiTheme="minorHAnsi" w:hAnsiTheme="minorHAnsi"/>
              </w:rPr>
            </w:pPr>
            <w:r>
              <w:rPr>
                <w:rFonts w:asciiTheme="minorHAnsi" w:hAnsiTheme="minorHAnsi"/>
              </w:rPr>
              <w:t>Open</w:t>
            </w:r>
          </w:p>
        </w:tc>
        <w:tc>
          <w:tcPr>
            <w:tcW w:w="2835" w:type="dxa"/>
          </w:tcPr>
          <w:p w14:paraId="65D63CC6" w14:textId="77777777" w:rsidR="003B4A1D"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Form on glacier surface with</w:t>
            </w:r>
            <w:r w:rsidRPr="00DC2A24">
              <w:rPr>
                <w:rFonts w:asciiTheme="minorHAnsi" w:hAnsiTheme="minorHAnsi"/>
              </w:rPr>
              <w:t xml:space="preserve"> waters open to the atmosphere</w:t>
            </w:r>
          </w:p>
        </w:tc>
        <w:tc>
          <w:tcPr>
            <w:tcW w:w="3770" w:type="dxa"/>
          </w:tcPr>
          <w:p w14:paraId="66E65391" w14:textId="3F5C698E" w:rsidR="003B4A1D"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sidR="003D3089">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Pr>
                <w:rFonts w:ascii="Cambria Math" w:hAnsi="Cambria Math" w:cs="Cambria Math"/>
              </w:rPr>
              <w:instrText>∼</w:instrText>
            </w:r>
            <w:r w:rsidR="003D3089">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Pr>
                <w:rFonts w:ascii="Cambria Math" w:hAnsi="Cambria Math" w:cs="Cambria Math"/>
              </w:rPr>
              <w:instrText>∼</w:instrText>
            </w:r>
            <w:r w:rsidR="003D3089">
              <w:rPr>
                <w:rFonts w:asciiTheme="minorHAnsi" w:hAnsiTheme="minorHAnsi"/>
              </w:rPr>
              <w:instrText xml:space="preserve">5.5 to 9. Inorganic carbon fixation resulted in an increased pH in solution. However, the microbes were able to photosynthesize in a wide range of pH from </w:instrText>
            </w:r>
            <w:r w:rsidR="003D3089">
              <w:rPr>
                <w:rFonts w:ascii="Cambria Math" w:hAnsi="Cambria Math" w:cs="Cambria Math"/>
              </w:rPr>
              <w:instrText>∼</w:instrText>
            </w:r>
            <w:r w:rsidR="003D3089">
              <w:rPr>
                <w:rFonts w:asciiTheme="minorHAnsi" w:hAnsiTheme="minorHAnsi"/>
              </w:rPr>
              <w:instrText xml:space="preserve">4 to </w:instrText>
            </w:r>
            <w:r w:rsidR="003D3089">
              <w:rPr>
                <w:rFonts w:ascii="Cambria Math" w:hAnsi="Cambria Math" w:cs="Cambria Math"/>
              </w:rPr>
              <w:instrText>∼</w:instrText>
            </w:r>
            <w:r w:rsidR="003D3089">
              <w:rPr>
                <w:rFonts w:asciiTheme="minorHAnsi" w:hAnsiTheme="minorHAnsi"/>
              </w:rPr>
              <w:instrText xml:space="preserve">10. The average C:N:P molar ratios in solution were </w:instrText>
            </w:r>
            <w:r w:rsidR="003D3089">
              <w:rPr>
                <w:rFonts w:ascii="Cambria Math" w:hAnsi="Cambria Math" w:cs="Cambria Math"/>
              </w:rPr>
              <w:instrText>∼</w:instrText>
            </w:r>
            <w:r w:rsidR="003D3089">
              <w:rPr>
                <w:rFonts w:asciiTheme="minorHAnsi" w:hAnsiTheme="minorHAnsi"/>
              </w:rPr>
              <w:instrText xml:space="preserve">350:75:1. Unlike nitrogen, phosphorus concentrations decreased with increasing carbon uptake, and when the rate aimroached </w:instrText>
            </w:r>
            <w:r w:rsidR="003D3089">
              <w:rPr>
                <w:rFonts w:ascii="Cambria Math" w:hAnsi="Cambria Math" w:cs="Cambria Math"/>
              </w:rPr>
              <w:instrText>∼</w:instrText>
            </w:r>
            <w:r w:rsidR="003D3089">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Pr>
                <w:rFonts w:asciiTheme="minorHAnsi" w:hAnsiTheme="minorHAnsi"/>
              </w:rPr>
              <w:fldChar w:fldCharType="separate"/>
            </w:r>
            <w:r w:rsidRPr="003B4A1D">
              <w:rPr>
                <w:rFonts w:asciiTheme="minorHAnsi" w:hAnsiTheme="minorHAnsi"/>
                <w:noProof/>
              </w:rPr>
              <w:t>(Alexandre M. Anesio, Mindl, Laybourn-Parry, Hodson, &amp; Sattler, 2007; Andy Hodson et al., 2007; Stibal &amp; Tranter, 2007)</w:t>
            </w:r>
            <w:r>
              <w:rPr>
                <w:rFonts w:asciiTheme="minorHAnsi" w:hAnsiTheme="minorHAnsi"/>
              </w:rPr>
              <w:fldChar w:fldCharType="end"/>
            </w:r>
          </w:p>
        </w:tc>
      </w:tr>
      <w:tr w:rsidR="003D3089"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Default="002E724C" w:rsidP="003D3089">
            <w:pPr>
              <w:rPr>
                <w:rFonts w:asciiTheme="minorHAnsi" w:hAnsiTheme="minorHAnsi"/>
              </w:rPr>
            </w:pPr>
            <w:r>
              <w:rPr>
                <w:rFonts w:asciiTheme="minorHAnsi" w:hAnsiTheme="minorHAnsi"/>
              </w:rPr>
              <w:t>Closed (ice-lidded)</w:t>
            </w:r>
          </w:p>
        </w:tc>
        <w:tc>
          <w:tcPr>
            <w:tcW w:w="2835" w:type="dxa"/>
          </w:tcPr>
          <w:p w14:paraId="65067BE1" w14:textId="6ACA1040" w:rsidR="003D3089"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Form on glacier surface with </w:t>
            </w:r>
            <w:r w:rsidRPr="00DC2A24">
              <w:rPr>
                <w:rFonts w:asciiTheme="minorHAnsi" w:hAnsiTheme="minorHAnsi"/>
              </w:rPr>
              <w:t>energy-balance conditions allow for internal melting and development of an ice-lid</w:t>
            </w:r>
          </w:p>
        </w:tc>
        <w:tc>
          <w:tcPr>
            <w:tcW w:w="3770" w:type="dxa"/>
          </w:tcPr>
          <w:p w14:paraId="44CB5CE6" w14:textId="654A6EEF" w:rsidR="003D3089"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Pr>
                <w:rFonts w:ascii="Cambria Math" w:hAnsi="Cambria Math" w:cs="Cambria Math"/>
              </w:rPr>
              <w:instrText>∼</w:instrText>
            </w:r>
            <w:r>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Pr>
                <w:rFonts w:asciiTheme="minorHAnsi" w:hAnsiTheme="minorHAnsi"/>
              </w:rPr>
              <w:fldChar w:fldCharType="separate"/>
            </w:r>
            <w:r w:rsidRPr="003D3089">
              <w:rPr>
                <w:rFonts w:asciiTheme="minorHAnsi" w:hAnsiTheme="minorHAnsi"/>
                <w:noProof/>
              </w:rPr>
              <w:t>(Elizabeth A. Bagshaw et al., 2007; Foreman, Sattler, Mikucki, Porazinska, &amp; Priscu, 2007; Fountain, Nylen, Tranter, &amp; Bagshaw, 2008)</w:t>
            </w:r>
            <w:r>
              <w:rPr>
                <w:rFonts w:asciiTheme="minorHAnsi" w:hAnsiTheme="minorHAnsi"/>
              </w:rPr>
              <w:fldChar w:fldCharType="end"/>
            </w:r>
          </w:p>
        </w:tc>
      </w:tr>
      <w:tr w:rsidR="003D3089"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Default="003D3089" w:rsidP="003D3089">
            <w:pPr>
              <w:rPr>
                <w:rFonts w:asciiTheme="minorHAnsi" w:hAnsiTheme="minorHAnsi"/>
              </w:rPr>
            </w:pPr>
            <w:r>
              <w:rPr>
                <w:rFonts w:asciiTheme="minorHAnsi" w:hAnsiTheme="minorHAnsi"/>
              </w:rPr>
              <w:t>Submerged</w:t>
            </w:r>
          </w:p>
        </w:tc>
        <w:tc>
          <w:tcPr>
            <w:tcW w:w="2835" w:type="dxa"/>
          </w:tcPr>
          <w:p w14:paraId="39154151" w14:textId="77777777" w:rsidR="003D3089"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Form</w:t>
            </w:r>
            <w:r w:rsidRPr="00DC2A24">
              <w:rPr>
                <w:rFonts w:asciiTheme="minorHAnsi" w:hAnsiTheme="minorHAnsi"/>
              </w:rPr>
              <w:t xml:space="preserve"> at the bottom of melt ponds on sea ice</w:t>
            </w:r>
          </w:p>
        </w:tc>
        <w:tc>
          <w:tcPr>
            <w:tcW w:w="3770" w:type="dxa"/>
          </w:tcPr>
          <w:p w14:paraId="7F778462" w14:textId="6FEF6858" w:rsidR="003D3089"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fldChar w:fldCharType="begin" w:fldLock="1"/>
            </w:r>
            <w:r>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Pr>
                <w:rFonts w:asciiTheme="minorHAnsi" w:hAnsiTheme="minorHAnsi"/>
              </w:rPr>
              <w:fldChar w:fldCharType="separate"/>
            </w:r>
            <w:r w:rsidRPr="003D3089">
              <w:rPr>
                <w:rFonts w:asciiTheme="minorHAnsi" w:hAnsiTheme="minorHAnsi"/>
                <w:noProof/>
              </w:rPr>
              <w:t>(Amy Hodson et al., 2008; Podgomy &amp; Grenfell, 1996)</w:t>
            </w:r>
            <w:r>
              <w:rPr>
                <w:rFonts w:asciiTheme="minorHAnsi" w:hAnsiTheme="minorHAnsi"/>
              </w:rPr>
              <w:fldChar w:fldCharType="end"/>
            </w:r>
          </w:p>
        </w:tc>
      </w:tr>
      <w:tr w:rsidR="003D3089"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Default="003D3089" w:rsidP="003D3089">
            <w:pPr>
              <w:rPr>
                <w:rFonts w:asciiTheme="minorHAnsi" w:hAnsiTheme="minorHAnsi"/>
              </w:rPr>
            </w:pPr>
            <w:r>
              <w:rPr>
                <w:rFonts w:asciiTheme="minorHAnsi" w:hAnsiTheme="minorHAnsi"/>
              </w:rPr>
              <w:t>Lake surface</w:t>
            </w:r>
          </w:p>
        </w:tc>
        <w:tc>
          <w:tcPr>
            <w:tcW w:w="2835" w:type="dxa"/>
          </w:tcPr>
          <w:p w14:paraId="570EA376" w14:textId="77777777" w:rsidR="003D3089"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Form on the surface of frozen lakes</w:t>
            </w:r>
          </w:p>
        </w:tc>
        <w:tc>
          <w:tcPr>
            <w:tcW w:w="3770" w:type="dxa"/>
          </w:tcPr>
          <w:p w14:paraId="67A1C83F" w14:textId="031AB238" w:rsidR="003D3089"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fldChar w:fldCharType="begin" w:fldLock="1"/>
            </w:r>
            <w:r w:rsidR="002E724C">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Pr>
                <w:rFonts w:asciiTheme="minorHAnsi" w:hAnsiTheme="minorHAnsi"/>
              </w:rPr>
              <w:fldChar w:fldCharType="separate"/>
            </w:r>
            <w:r w:rsidRPr="003D3089">
              <w:rPr>
                <w:rFonts w:asciiTheme="minorHAnsi" w:hAnsiTheme="minorHAnsi"/>
                <w:noProof/>
              </w:rPr>
              <w:t>(Sehnal, 2015)</w:t>
            </w:r>
            <w:r>
              <w:rPr>
                <w:rFonts w:asciiTheme="minorHAnsi" w:hAnsiTheme="minorHAnsi"/>
              </w:rPr>
              <w:fldChar w:fldCharType="end"/>
            </w:r>
          </w:p>
        </w:tc>
      </w:tr>
    </w:tbl>
    <w:p w14:paraId="1BD1D35B" w14:textId="77777777" w:rsidR="003B4A1D" w:rsidRPr="00DC2A24" w:rsidRDefault="003B4A1D" w:rsidP="00DC2A24">
      <w:pPr>
        <w:rPr>
          <w:rFonts w:asciiTheme="minorHAnsi" w:hAnsiTheme="minorHAnsi"/>
        </w:rPr>
      </w:pPr>
    </w:p>
    <w:p w14:paraId="1A117E7F" w14:textId="77777777" w:rsidR="00DC2A24" w:rsidRPr="00DC2A24" w:rsidRDefault="00DC2A24" w:rsidP="00DC2A24">
      <w:pPr>
        <w:rPr>
          <w:rFonts w:asciiTheme="minorHAnsi" w:hAnsiTheme="minorHAnsi"/>
        </w:rPr>
      </w:pPr>
    </w:p>
    <w:p w14:paraId="0E3800D5" w14:textId="1FA7BF90" w:rsidR="00DC2A24" w:rsidRPr="00DC2A24" w:rsidRDefault="00DC2A24" w:rsidP="00DC2A24">
      <w:pPr>
        <w:rPr>
          <w:rFonts w:asciiTheme="minorHAnsi" w:hAnsiTheme="minorHAnsi"/>
        </w:rPr>
      </w:pPr>
      <w:r w:rsidRPr="00DC2A24">
        <w:rPr>
          <w:rFonts w:asciiTheme="minorHAnsi" w:hAnsiTheme="minorHAnsi"/>
        </w:rPr>
        <w:t xml:space="preserve">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00D05F54">
        <w:rPr>
          <w:rFonts w:asciiTheme="minorHAnsi" w:hAnsiTheme="minorHAnsi"/>
        </w:rPr>
        <w:t>. C</w:t>
      </w:r>
      <w:r w:rsidRPr="00DC2A24">
        <w:rPr>
          <w:rFonts w:asciiTheme="minorHAnsi" w:hAnsiTheme="minorHAnsi"/>
        </w:rPr>
        <w:t xml:space="preserve">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4D702420" w:rsidR="00DC2A24" w:rsidRPr="00DC2A24" w:rsidRDefault="00552354" w:rsidP="00DC2A24">
      <w:pPr>
        <w:rPr>
          <w:rFonts w:asciiTheme="minorHAnsi" w:hAnsiTheme="minorHAnsi"/>
        </w:rPr>
      </w:pPr>
      <w:r>
        <w:rPr>
          <w:rFonts w:asciiTheme="minorHAnsi" w:hAnsiTheme="minorHAnsi"/>
        </w:rPr>
        <w:t xml:space="preserve">Climate change induced glacial melt </w:t>
      </w:r>
      <w:r w:rsidR="002E074D">
        <w:rPr>
          <w:rFonts w:asciiTheme="minorHAnsi" w:hAnsiTheme="minorHAnsi"/>
        </w:rPr>
        <w:t xml:space="preserve"> may inhibit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(S. MacDonell &amp; Fitzsimons, 2008)</w:t>
      </w:r>
      <w:r w:rsidR="00DC2A24" w:rsidRPr="00DC2A24">
        <w:rPr>
          <w:rFonts w:asciiTheme="minorHAnsi" w:hAnsiTheme="minorHAnsi"/>
        </w:rPr>
        <w:fldChar w:fldCharType="end"/>
      </w:r>
      <w:r>
        <w:rPr>
          <w:rFonts w:asciiTheme="minorHAnsi" w:hAnsiTheme="minorHAnsi"/>
        </w:rPr>
        <w:t xml:space="preserve"> or promote cryoconite hole</w:t>
      </w:r>
      <w:r w:rsidR="002E074D">
        <w:rPr>
          <w:rFonts w:asciiTheme="minorHAnsi" w:hAnsiTheme="minorHAnsi"/>
        </w:rPr>
        <w:t xml:space="preserve"> development</w:t>
      </w:r>
      <w:r>
        <w:rPr>
          <w:rFonts w:asciiTheme="minorHAnsi" w:hAnsiTheme="minorHAnsi"/>
        </w:rPr>
        <w:t>, altering communities and enhancing productivity</w:t>
      </w:r>
      <w:r w:rsidR="00DC2A24" w:rsidRPr="00DC2A24">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(Amy Hodson et al., 2008)</w:t>
      </w:r>
      <w:r w:rsidR="00DC2A24" w:rsidRPr="00DC2A24">
        <w:rPr>
          <w:rFonts w:asciiTheme="minorHAnsi" w:hAnsiTheme="minorHAnsi"/>
        </w:rPr>
        <w:fldChar w:fldCharType="end"/>
      </w:r>
      <w:r w:rsidR="00DC2A24" w:rsidRPr="00DC2A24">
        <w:rPr>
          <w:rFonts w:asciiTheme="minorHAnsi" w:hAnsiTheme="minorHAnsi"/>
        </w:rPr>
        <w:t>.</w:t>
      </w:r>
    </w:p>
    <w:p w14:paraId="0E712574" w14:textId="77777777" w:rsidR="00DC2A24" w:rsidRDefault="00DC2A24" w:rsidP="00DC2A24"/>
    <w:p w14:paraId="25B694B4" w14:textId="2552A76D" w:rsidR="00DC2A24" w:rsidRDefault="00DC2A24" w:rsidP="00DC2A24">
      <w:pPr>
        <w:pStyle w:val="Heading3"/>
      </w:pPr>
      <w:bookmarkStart w:id="5" w:name="_Toc63247345"/>
      <w:r>
        <w:t>Formation</w:t>
      </w:r>
      <w:bookmarkEnd w:id="5"/>
    </w:p>
    <w:p w14:paraId="687394C1" w14:textId="77777777" w:rsidR="00DC2A24" w:rsidRDefault="00DC2A24" w:rsidP="00DC2A24"/>
    <w:p w14:paraId="71DF75AB" w14:textId="27F1F376" w:rsidR="00C76325" w:rsidRPr="00FA6BFF" w:rsidRDefault="00DC2A24" w:rsidP="00C76325">
      <w:pPr>
        <w:rPr>
          <w:rFonts w:asciiTheme="minorHAnsi" w:hAnsiTheme="minorHAnsi"/>
          <w:b/>
        </w:rPr>
      </w:pPr>
      <w:r w:rsidRPr="00DC2A24">
        <w:rPr>
          <w:rFonts w:asciiTheme="minorHAnsi" w:hAnsiTheme="minorHAnsi"/>
        </w:rPr>
        <w:t>Cryoc</w:t>
      </w:r>
      <w:r w:rsidR="00552354">
        <w:rPr>
          <w:rFonts w:asciiTheme="minorHAnsi" w:hAnsiTheme="minorHAnsi"/>
        </w:rPr>
        <w:t>onite holes can range from a</w:t>
      </w:r>
      <w:r w:rsidRPr="00DC2A24">
        <w:rPr>
          <w:rFonts w:asciiTheme="minorHAnsi" w:hAnsiTheme="minorHAnsi"/>
        </w:rPr>
        <w:t xml:space="preserve"> centimetres to meters in diameter dependent on sediment loading and glacier energy flux </w:t>
      </w:r>
      <w:r w:rsidR="00C76325">
        <w:rPr>
          <w:rFonts w:asciiTheme="minorHAnsi" w:hAnsiTheme="minorHAnsi"/>
        </w:rPr>
        <w:fldChar w:fldCharType="begin" w:fldLock="1"/>
      </w:r>
      <w:r w:rsidR="00F612D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Pr>
          <w:rFonts w:asciiTheme="minorHAnsi" w:hAnsiTheme="minorHAnsi"/>
        </w:rPr>
        <w:fldChar w:fldCharType="separate"/>
      </w:r>
      <w:r w:rsidR="00C76325" w:rsidRPr="00C76325">
        <w:rPr>
          <w:rFonts w:asciiTheme="minorHAnsi" w:hAnsiTheme="minorHAnsi"/>
          <w:noProof/>
        </w:rPr>
        <w:t>(Fountain et al., 2004; S. MacDonell &amp; Fitzsimons, 2008; Wharton et al., 1985)</w:t>
      </w:r>
      <w:r w:rsidR="00C76325">
        <w:rPr>
          <w:rFonts w:asciiTheme="minorHAnsi" w:hAnsiTheme="minorHAnsi"/>
        </w:rPr>
        <w:fldChar w:fldCharType="end"/>
      </w:r>
      <w:r w:rsidRPr="00DC2A24">
        <w:rPr>
          <w:rFonts w:asciiTheme="minorHAnsi" w:hAnsiTheme="minorHAnsi"/>
          <w:b/>
        </w:rPr>
        <w:t>.</w:t>
      </w:r>
      <w:r w:rsidR="00C76325">
        <w:rPr>
          <w:rFonts w:asciiTheme="minorHAnsi" w:hAnsiTheme="minorHAnsi"/>
          <w:b/>
        </w:rPr>
        <w:t xml:space="preserve"> </w:t>
      </w:r>
      <w:r w:rsidR="00552354">
        <w:rPr>
          <w:rFonts w:asciiTheme="minorHAnsi" w:hAnsiTheme="minorHAnsi"/>
        </w:rPr>
        <w:t>H</w:t>
      </w:r>
      <w:r w:rsidRPr="00DC2A24">
        <w:rPr>
          <w:rFonts w:asciiTheme="minorHAnsi" w:hAnsiTheme="minorHAnsi"/>
        </w:rPr>
        <w:t xml:space="preserve">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Microbial activity affects hole morphology by</w:t>
      </w:r>
      <w:r w:rsidR="00552354">
        <w:rPr>
          <w:rFonts w:asciiTheme="minorHAnsi" w:hAnsiTheme="minorHAnsi"/>
        </w:rPr>
        <w:t xml:space="preserve"> via biocrypromorphic evolution to maintain conditions for </w:t>
      </w:r>
      <w:r w:rsidRPr="00DC2A24">
        <w:rPr>
          <w:rFonts w:asciiTheme="minorHAnsi" w:hAnsiTheme="minorHAnsi"/>
        </w:rPr>
        <w:t xml:space="preserve">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r w:rsidR="00C76325" w:rsidRPr="00DC2A24">
        <w:rPr>
          <w:rFonts w:asciiTheme="minorHAnsi" w:hAnsiTheme="minorHAnsi"/>
        </w:rPr>
        <w:t>Hole distribution is dictated by glacier topography and ablation rates</w:t>
      </w:r>
      <w:r w:rsidR="00F612D6">
        <w:rPr>
          <w:rFonts w:asciiTheme="minorHAnsi" w:hAnsiTheme="minorHAnsi"/>
        </w:rPr>
        <w:t xml:space="preserve"> </w:t>
      </w:r>
      <w:r w:rsidR="00F612D6">
        <w:rPr>
          <w:rFonts w:asciiTheme="minorHAnsi" w:hAnsiTheme="minorHAnsi"/>
        </w:rPr>
        <w:fldChar w:fldCharType="begin" w:fldLock="1"/>
      </w:r>
      <w:r w:rsidR="007B6691">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Pr>
          <w:rFonts w:asciiTheme="minorHAnsi" w:hAnsiTheme="minorHAnsi"/>
        </w:rPr>
        <w:fldChar w:fldCharType="separate"/>
      </w:r>
      <w:r w:rsidR="00F612D6" w:rsidRPr="00F612D6">
        <w:rPr>
          <w:rFonts w:asciiTheme="minorHAnsi" w:hAnsiTheme="minorHAnsi"/>
          <w:noProof/>
        </w:rPr>
        <w:t>(S. A. MacDonell &amp; Fitzsimons, 2012; Takeuchi et al., 2000)</w:t>
      </w:r>
      <w:r w:rsidR="00F612D6">
        <w:rPr>
          <w:rFonts w:asciiTheme="minorHAnsi" w:hAnsiTheme="minorHAnsi"/>
        </w:rPr>
        <w:fldChar w:fldCharType="end"/>
      </w:r>
      <w:r w:rsidR="00F612D6">
        <w:rPr>
          <w:rFonts w:asciiTheme="minorHAnsi" w:hAnsiTheme="minorHAnsi"/>
        </w:rPr>
        <w:t>.</w:t>
      </w:r>
    </w:p>
    <w:p w14:paraId="0F384C6E" w14:textId="77777777" w:rsidR="00DC2A24" w:rsidRDefault="00DC2A24" w:rsidP="00DC2A24"/>
    <w:p w14:paraId="7DD8DFD0" w14:textId="4D6571E0" w:rsidR="00DC2A24" w:rsidRDefault="00DC2A24" w:rsidP="00DC2A24">
      <w:pPr>
        <w:pStyle w:val="Heading3"/>
      </w:pPr>
      <w:bookmarkStart w:id="6" w:name="_Toc63247346"/>
      <w:r>
        <w:t>Sediment and water column</w:t>
      </w:r>
      <w:bookmarkEnd w:id="6"/>
    </w:p>
    <w:p w14:paraId="040F3630" w14:textId="77777777" w:rsidR="00DC2A24" w:rsidRDefault="00DC2A24" w:rsidP="00DC2A24"/>
    <w:p w14:paraId="5FC7BEEF" w14:textId="1F826982" w:rsidR="00DC2A24" w:rsidRPr="00DC2A24" w:rsidRDefault="00DC2A24" w:rsidP="00DC2A24">
      <w:pPr>
        <w:rPr>
          <w:rFonts w:asciiTheme="minorHAnsi" w:hAnsiTheme="minorHAnsi"/>
        </w:rPr>
      </w:pPr>
      <w:r w:rsidRPr="00DC2A24">
        <w:rPr>
          <w:rFonts w:asciiTheme="minorHAnsi" w:hAnsiTheme="minorHAnsi"/>
        </w:rPr>
        <w:t>Cryoconite is a biogenic sediment consisting of prokaryotes, micro-eukaryotes and mineral particles</w:t>
      </w:r>
      <w:r w:rsidR="007B6691">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w:t>
      </w:r>
      <w:r w:rsidR="007B6691">
        <w:rPr>
          <w:rFonts w:asciiTheme="minorHAnsi" w:hAnsiTheme="minorHAnsi"/>
        </w:rPr>
        <w:t>Extracellular polymeric substances (EPS) produced by filamentous phototrophs aggregate</w:t>
      </w:r>
      <w:r w:rsidRPr="00DC2A24">
        <w:rPr>
          <w:rFonts w:asciiTheme="minorHAnsi" w:hAnsiTheme="minorHAnsi"/>
        </w:rPr>
        <w:t xml:space="preserve"> organic and non-organic particles, forming cryoconite granules </w:t>
      </w:r>
      <w:r w:rsidR="007B6691">
        <w:rPr>
          <w:rFonts w:asciiTheme="minorHAnsi" w:hAnsiTheme="minorHAnsi"/>
        </w:rPr>
        <w:fldChar w:fldCharType="begin" w:fldLock="1"/>
      </w:r>
      <w:r w:rsidR="007B6691">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Pr>
          <w:rFonts w:asciiTheme="minorHAnsi" w:hAnsiTheme="minorHAnsi"/>
        </w:rPr>
        <w:fldChar w:fldCharType="separate"/>
      </w:r>
      <w:r w:rsidR="007B6691" w:rsidRPr="007B6691">
        <w:rPr>
          <w:rFonts w:asciiTheme="minorHAnsi" w:hAnsiTheme="minorHAnsi"/>
          <w:noProof/>
        </w:rPr>
        <w:t>(H. Langford, Hodson, Banwart, &amp; Bøggild, 2010; Takeuchi, Kohshima, Goto-Azuma, et al., 2001; Takeuchi, Kohshima, &amp; Seko, 2001)</w:t>
      </w:r>
      <w:r w:rsidR="007B6691">
        <w:rPr>
          <w:rFonts w:asciiTheme="minorHAnsi" w:hAnsiTheme="minorHAnsi"/>
        </w:rPr>
        <w:fldChar w:fldCharType="end"/>
      </w:r>
      <w:r w:rsidR="007B6691">
        <w:rPr>
          <w:rFonts w:asciiTheme="minorHAnsi" w:hAnsiTheme="minorHAnsi"/>
        </w:rPr>
        <w:t>. C</w:t>
      </w:r>
      <w:r w:rsidRPr="00DC2A24">
        <w:rPr>
          <w:rFonts w:asciiTheme="minorHAnsi" w:hAnsiTheme="minorHAnsi"/>
        </w:rPr>
        <w:t>o</w:t>
      </w:r>
      <w:r w:rsidR="007B6691">
        <w:rPr>
          <w:rFonts w:asciiTheme="minorHAnsi" w:hAnsiTheme="minorHAnsi"/>
        </w:rPr>
        <w:t>mposition of cryoconite is</w:t>
      </w:r>
      <w:r w:rsidRPr="00DC2A24">
        <w:rPr>
          <w:rFonts w:asciiTheme="minorHAnsi" w:hAnsiTheme="minorHAnsi"/>
        </w:rPr>
        <w:t xml:space="preserve"> </w:t>
      </w:r>
      <w:r w:rsidR="006E60AA">
        <w:rPr>
          <w:rFonts w:asciiTheme="minorHAnsi" w:hAnsiTheme="minorHAnsi"/>
        </w:rPr>
        <w:t xml:space="preserve">also </w:t>
      </w:r>
      <w:r w:rsidRPr="00DC2A24">
        <w:rPr>
          <w:rFonts w:asciiTheme="minorHAnsi" w:hAnsiTheme="minorHAnsi"/>
        </w:rPr>
        <w:t>influenced by proximi</w:t>
      </w:r>
      <w:r w:rsidR="007B6691">
        <w:rPr>
          <w:rFonts w:asciiTheme="minorHAnsi" w:hAnsiTheme="minorHAnsi"/>
        </w:rPr>
        <w:t xml:space="preserve">ty to anthropogenic activity, </w:t>
      </w:r>
      <w:r w:rsidRPr="00DC2A24">
        <w:rPr>
          <w:rFonts w:asciiTheme="minorHAnsi" w:hAnsiTheme="minorHAnsi"/>
        </w:rPr>
        <w:t>desert regions</w:t>
      </w:r>
      <w:r w:rsidR="007B6691">
        <w:rPr>
          <w:rFonts w:asciiTheme="minorHAnsi" w:hAnsiTheme="minorHAnsi"/>
        </w:rPr>
        <w:t xml:space="preserve"> or glacier edges</w:t>
      </w:r>
      <w:r w:rsidRPr="00DC2A24">
        <w:rPr>
          <w:rFonts w:asciiTheme="minorHAnsi" w:hAnsiTheme="minorHAnsi"/>
        </w:rPr>
        <w:t xml:space="preserve"> </w:t>
      </w:r>
      <w:r w:rsidR="007B6691">
        <w:rPr>
          <w:rFonts w:asciiTheme="minorHAnsi" w:hAnsiTheme="minorHAnsi"/>
        </w:rPr>
        <w:fldChar w:fldCharType="begin" w:fldLock="1"/>
      </w:r>
      <w:r w:rsidR="006E60AA">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Pr>
          <w:rFonts w:asciiTheme="minorHAnsi" w:hAnsiTheme="minorHAnsi"/>
        </w:rPr>
        <w:fldChar w:fldCharType="separate"/>
      </w:r>
      <w:r w:rsidR="007B6691" w:rsidRPr="007B6691">
        <w:rPr>
          <w:rFonts w:asciiTheme="minorHAnsi" w:hAnsiTheme="minorHAnsi"/>
          <w:noProof/>
        </w:rPr>
        <w:t>(Dong et al., 2016; H. J. Langford, Irvine-Fynn, Edwards, Banwart, &amp; Hodson, 2014; Nartiša et al., 2017)</w:t>
      </w:r>
      <w:r w:rsidR="007B6691">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6656270B" w14:textId="4EFFD6DD" w:rsidR="006E60AA" w:rsidRDefault="00DC2A24" w:rsidP="00DC2A24">
      <w:pPr>
        <w:rPr>
          <w:rFonts w:asciiTheme="minorHAnsi" w:hAnsiTheme="minorHAnsi"/>
        </w:rPr>
      </w:pPr>
      <w:r w:rsidRPr="00DC2A24">
        <w:rPr>
          <w:rFonts w:asciiTheme="minorHAnsi" w:hAnsiTheme="minorHAnsi"/>
        </w:rPr>
        <w:t xml:space="preserve">Granules have concentric </w:t>
      </w:r>
      <w:r w:rsidR="006E60AA">
        <w:rPr>
          <w:rFonts w:asciiTheme="minorHAnsi" w:hAnsiTheme="minorHAnsi"/>
        </w:rPr>
        <w:t>inner structures, reflecting</w:t>
      </w:r>
      <w:r w:rsidRPr="00DC2A24">
        <w:rPr>
          <w:rFonts w:asciiTheme="minorHAnsi" w:hAnsiTheme="minorHAnsi"/>
        </w:rPr>
        <w:t xml:space="preserve"> annual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w:t>
      </w:r>
      <w:r w:rsidR="006E60AA">
        <w:rPr>
          <w:rFonts w:asciiTheme="minorHAnsi" w:hAnsiTheme="minorHAnsi"/>
        </w:rPr>
        <w:t xml:space="preserve">Larger granules </w:t>
      </w:r>
      <w:r w:rsidRPr="00DC2A24">
        <w:rPr>
          <w:rFonts w:asciiTheme="minorHAnsi" w:hAnsiTheme="minorHAnsi"/>
        </w:rPr>
        <w:t>exhibit greater carbon (C)</w:t>
      </w:r>
      <w:r w:rsidR="006E60AA">
        <w:rPr>
          <w:rFonts w:asciiTheme="minorHAnsi" w:hAnsiTheme="minorHAnsi"/>
        </w:rPr>
        <w:t xml:space="preserve"> and nitrogen (N) content and are</w:t>
      </w:r>
      <w:r w:rsidRPr="00DC2A24">
        <w:rPr>
          <w:rFonts w:asciiTheme="minorHAnsi" w:hAnsiTheme="minorHAnsi"/>
        </w:rPr>
        <w:t xml:space="preserv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006E60AA">
        <w:rPr>
          <w:rFonts w:asciiTheme="minorHAnsi" w:hAnsiTheme="minorHAnsi"/>
        </w:rPr>
        <w:t xml:space="preserve">. Large granules </w:t>
      </w:r>
      <w:r w:rsidR="00552354">
        <w:rPr>
          <w:rFonts w:asciiTheme="minorHAnsi" w:hAnsiTheme="minorHAnsi"/>
        </w:rPr>
        <w:t xml:space="preserve">also </w:t>
      </w:r>
      <w:r w:rsidRPr="00DC2A24">
        <w:rPr>
          <w:rFonts w:asciiTheme="minorHAnsi" w:hAnsiTheme="minorHAnsi"/>
        </w:rPr>
        <w:t xml:space="preserve">exhibit fine-scale redox stratification, </w:t>
      </w:r>
      <w:r w:rsidR="006E60AA">
        <w:rPr>
          <w:rFonts w:asciiTheme="minorHAnsi" w:hAnsiTheme="minorHAnsi"/>
        </w:rPr>
        <w:t>with</w:t>
      </w:r>
      <w:r w:rsidRPr="00DC2A24">
        <w:rPr>
          <w:rFonts w:asciiTheme="minorHAnsi" w:hAnsiTheme="minorHAnsi"/>
        </w:rPr>
        <w:t xml:space="preserve"> oxic </w:t>
      </w:r>
      <w:r w:rsidR="006E60AA">
        <w:rPr>
          <w:rFonts w:asciiTheme="minorHAnsi" w:hAnsiTheme="minorHAnsi"/>
        </w:rPr>
        <w:t xml:space="preserve">surface conditions and </w:t>
      </w:r>
      <w:r w:rsidRPr="00DC2A24">
        <w:rPr>
          <w:rFonts w:asciiTheme="minorHAnsi" w:hAnsiTheme="minorHAnsi"/>
        </w:rPr>
        <w:t xml:space="preserve">anoxic </w:t>
      </w:r>
      <w:r w:rsidR="006E60AA">
        <w:rPr>
          <w:rFonts w:asciiTheme="minorHAnsi" w:hAnsiTheme="minorHAnsi"/>
        </w:rPr>
        <w:t>core</w:t>
      </w:r>
      <w:r w:rsidR="00552354">
        <w:rPr>
          <w:rFonts w:asciiTheme="minorHAnsi" w:hAnsiTheme="minorHAnsi"/>
        </w:rPr>
        <w:t>s</w:t>
      </w:r>
      <w:r w:rsidR="006E60AA">
        <w:rPr>
          <w:rFonts w:asciiTheme="minorHAnsi" w:hAnsiTheme="minorHAnsi"/>
        </w:rPr>
        <w:t xml:space="preserve"> where degrading </w:t>
      </w:r>
      <w:r w:rsidRPr="00DC2A24">
        <w:rPr>
          <w:rFonts w:asciiTheme="minorHAnsi" w:hAnsiTheme="minorHAnsi"/>
        </w:rPr>
        <w:t xml:space="preserve">cyanobacteria </w:t>
      </w:r>
      <w:r w:rsidR="006E60AA">
        <w:rPr>
          <w:rFonts w:asciiTheme="minorHAnsi" w:hAnsiTheme="minorHAnsi"/>
        </w:rPr>
        <w:t>release</w:t>
      </w:r>
      <w:r w:rsidRPr="00DC2A24">
        <w:rPr>
          <w:rFonts w:asciiTheme="minorHAnsi" w:hAnsiTheme="minorHAnsi"/>
        </w:rPr>
        <w:t xml:space="preserve"> C and 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27247E1A" w14:textId="77777777" w:rsidR="006E60AA" w:rsidRDefault="006E60AA" w:rsidP="00DC2A24">
      <w:pPr>
        <w:rPr>
          <w:rFonts w:asciiTheme="minorHAnsi" w:hAnsiTheme="minorHAnsi"/>
        </w:rPr>
      </w:pPr>
    </w:p>
    <w:p w14:paraId="574D5E5D" w14:textId="5836114D" w:rsidR="00DC2A24" w:rsidRPr="00DC2A24" w:rsidRDefault="007B6691" w:rsidP="00DC2A24">
      <w:pPr>
        <w:rPr>
          <w:rFonts w:asciiTheme="minorHAnsi" w:hAnsiTheme="minorHAnsi"/>
        </w:rPr>
      </w:pPr>
      <w:r>
        <w:rPr>
          <w:rFonts w:asciiTheme="minorHAnsi" w:hAnsiTheme="minorHAnsi"/>
        </w:rPr>
        <w:t xml:space="preserve">Overlying water </w:t>
      </w:r>
      <w:r w:rsidR="00DC2A24" w:rsidRPr="00DC2A24">
        <w:rPr>
          <w:rFonts w:asciiTheme="minorHAnsi" w:hAnsiTheme="minorHAnsi"/>
        </w:rPr>
        <w:t xml:space="preserve">contains lower nutrient stores and microbial abundance than the underlying sediment </w:t>
      </w:r>
      <w:r w:rsidR="006E60AA">
        <w:rPr>
          <w:rFonts w:asciiTheme="minorHAnsi" w:hAnsiTheme="minorHAnsi"/>
        </w:rPr>
        <w:fldChar w:fldCharType="begin" w:fldLock="1"/>
      </w:r>
      <w:r w:rsidR="003A4310">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Pr>
          <w:rFonts w:asciiTheme="minorHAnsi" w:hAnsiTheme="minorHAnsi"/>
        </w:rPr>
        <w:fldChar w:fldCharType="separate"/>
      </w:r>
      <w:r w:rsidR="006E60AA" w:rsidRPr="006E60AA">
        <w:rPr>
          <w:rFonts w:asciiTheme="minorHAnsi" w:hAnsiTheme="minorHAnsi"/>
          <w:noProof/>
        </w:rPr>
        <w:t>(Elizabeth A. Bagshaw et al., 2013; Sommers, Darcy, et al., 2019)</w:t>
      </w:r>
      <w:r w:rsidR="006E60AA">
        <w:rPr>
          <w:rFonts w:asciiTheme="minorHAnsi" w:hAnsiTheme="minorHAnsi"/>
        </w:rPr>
        <w:fldChar w:fldCharType="end"/>
      </w:r>
      <w:r w:rsidR="00DC2A24" w:rsidRPr="00DC2A24">
        <w:rPr>
          <w:rFonts w:asciiTheme="minorHAnsi" w:hAnsiTheme="minorHAnsi"/>
        </w:rPr>
        <w:t xml:space="preserve">. Within the water column there is also evidence of microzonation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(Mieczan et al., 2013)</w:t>
      </w:r>
      <w:r w:rsidR="00DC2A24" w:rsidRPr="00DC2A24">
        <w:rPr>
          <w:rFonts w:asciiTheme="minorHAnsi" w:hAnsiTheme="minorHAnsi"/>
        </w:rPr>
        <w:fldChar w:fldCharType="end"/>
      </w:r>
      <w:r w:rsidR="00DC2A24" w:rsidRPr="00DC2A24">
        <w:rPr>
          <w:rFonts w:asciiTheme="minorHAnsi" w:hAnsiTheme="minorHAnsi"/>
        </w:rPr>
        <w:t>.</w:t>
      </w:r>
    </w:p>
    <w:p w14:paraId="4E29E79B" w14:textId="77777777" w:rsidR="00DC2A24" w:rsidRDefault="00DC2A24" w:rsidP="00DC2A24"/>
    <w:p w14:paraId="38A70CA3" w14:textId="2CB0CB40" w:rsidR="00DC2A24" w:rsidRDefault="00DC2A24" w:rsidP="00DC2A24">
      <w:pPr>
        <w:pStyle w:val="Heading3"/>
      </w:pPr>
      <w:bookmarkStart w:id="7" w:name="_Toc63247347"/>
      <w:r>
        <w:t>Temporal variability</w:t>
      </w:r>
      <w:bookmarkEnd w:id="7"/>
    </w:p>
    <w:p w14:paraId="7B9C8F32" w14:textId="77777777" w:rsidR="00DC2A24" w:rsidRDefault="00DC2A24" w:rsidP="00DC2A24"/>
    <w:p w14:paraId="48123EF6" w14:textId="2ACC90B2" w:rsidR="00DC2A24" w:rsidRPr="00552354" w:rsidRDefault="00DC2A24" w:rsidP="00DC2A24">
      <w:pPr>
        <w:rPr>
          <w:rFonts w:asciiTheme="minorHAnsi" w:hAnsiTheme="minorHAnsi"/>
          <w:color w:val="000000"/>
        </w:rPr>
      </w:pPr>
      <w:r w:rsidRPr="00DC2A24">
        <w:rPr>
          <w:rFonts w:asciiTheme="minorHAnsi" w:hAnsiTheme="minorHAnsi"/>
        </w:rPr>
        <w:t>Polar cryoconite hols may persist over man</w:t>
      </w:r>
      <w:r w:rsidR="00712563">
        <w:rPr>
          <w:rFonts w:asciiTheme="minorHAnsi" w:hAnsiTheme="minorHAnsi"/>
        </w:rPr>
        <w:t xml:space="preserve">y </w:t>
      </w:r>
      <w:r w:rsidR="00552354">
        <w:rPr>
          <w:rFonts w:asciiTheme="minorHAnsi" w:hAnsiTheme="minorHAnsi"/>
        </w:rPr>
        <w:t>years, whilst temperate</w:t>
      </w:r>
      <w:r w:rsidR="00712563">
        <w:rPr>
          <w:rFonts w:asciiTheme="minorHAnsi" w:hAnsiTheme="minorHAnsi"/>
        </w:rPr>
        <w:t xml:space="preserve"> cryoconite holes are</w:t>
      </w:r>
      <w:r w:rsidRPr="00DC2A24">
        <w:rPr>
          <w:rFonts w:asciiTheme="minorHAnsi" w:hAnsiTheme="minorHAnsi"/>
        </w:rPr>
        <w:t xml:space="preserve">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00552354">
        <w:rPr>
          <w:rFonts w:asciiTheme="minorHAnsi" w:hAnsiTheme="minorHAnsi"/>
        </w:rPr>
        <w:t xml:space="preserve">. </w:t>
      </w:r>
      <w:r w:rsidR="00712563">
        <w:rPr>
          <w:rFonts w:asciiTheme="minorHAnsi" w:hAnsiTheme="minorHAnsi"/>
        </w:rPr>
        <w:t xml:space="preserve">Holes periodically </w:t>
      </w:r>
      <w:r w:rsidRPr="00DC2A24">
        <w:rPr>
          <w:rFonts w:asciiTheme="minorHAnsi" w:hAnsiTheme="minorHAnsi"/>
        </w:rPr>
        <w:t xml:space="preserve">freeze, shrink </w:t>
      </w:r>
      <w:r w:rsidR="00712563">
        <w:rPr>
          <w:rFonts w:asciiTheme="minorHAnsi" w:hAnsiTheme="minorHAnsi"/>
        </w:rPr>
        <w:t>and ablate, triggering sediment erosion</w:t>
      </w:r>
      <w:r w:rsidRPr="00DC2A24">
        <w:rPr>
          <w:rFonts w:asciiTheme="minorHAnsi" w:hAnsiTheme="minorHAnsi"/>
        </w:rPr>
        <w:t xml:space="preserve"> and redistribut</w:t>
      </w:r>
      <w:r w:rsidR="00712563">
        <w:rPr>
          <w:rFonts w:asciiTheme="minorHAnsi" w:hAnsiTheme="minorHAnsi"/>
        </w:rPr>
        <w:t xml:space="preserve">ion </w:t>
      </w:r>
      <w:r w:rsidR="00552354">
        <w:rPr>
          <w:rFonts w:asciiTheme="minorHAnsi" w:hAnsiTheme="minorHAnsi"/>
          <w:color w:val="000000"/>
        </w:rPr>
        <w:fldChar w:fldCharType="begin" w:fldLock="1"/>
      </w:r>
      <w:r w:rsidR="00EB7BBC">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Pr>
          <w:rFonts w:asciiTheme="minorHAnsi" w:hAnsiTheme="minorHAnsi"/>
          <w:color w:val="000000"/>
        </w:rPr>
        <w:fldChar w:fldCharType="separate"/>
      </w:r>
      <w:r w:rsidR="00552354" w:rsidRPr="00552354">
        <w:rPr>
          <w:rFonts w:asciiTheme="minorHAnsi" w:hAnsiTheme="minorHAnsi"/>
          <w:noProof/>
          <w:color w:val="000000"/>
        </w:rPr>
        <w:t>(Takeuchi et al., 2018; Krzysztof Zawierucha, Buda, &amp; Nawrot, 2019)</w:t>
      </w:r>
      <w:r w:rsidR="00552354">
        <w:rPr>
          <w:rFonts w:asciiTheme="minorHAnsi" w:hAnsiTheme="minorHAnsi"/>
          <w:color w:val="000000"/>
        </w:rPr>
        <w:fldChar w:fldCharType="end"/>
      </w:r>
      <w:r w:rsidR="00552354">
        <w:rPr>
          <w:rFonts w:asciiTheme="minorHAnsi" w:hAnsiTheme="minorHAnsi"/>
        </w:rPr>
        <w:t>.</w:t>
      </w:r>
      <w:r w:rsidR="00552354">
        <w:rPr>
          <w:rFonts w:asciiTheme="minorHAnsi" w:hAnsiTheme="minorHAnsi"/>
          <w:color w:val="000000"/>
        </w:rPr>
        <w:t xml:space="preserve"> </w:t>
      </w:r>
      <w:r w:rsidR="00552354">
        <w:rPr>
          <w:rFonts w:asciiTheme="minorHAnsi" w:hAnsiTheme="minorHAnsi"/>
        </w:rPr>
        <w:t>C</w:t>
      </w:r>
      <w:r w:rsidRPr="00DC2A24">
        <w:rPr>
          <w:rFonts w:asciiTheme="minorHAnsi" w:hAnsiTheme="minorHAnsi"/>
        </w:rPr>
        <w:t>om</w:t>
      </w:r>
      <w:r w:rsidR="00552354">
        <w:rPr>
          <w:rFonts w:asciiTheme="minorHAnsi" w:hAnsiTheme="minorHAnsi"/>
        </w:rPr>
        <w:t>munities are</w:t>
      </w:r>
      <w:r w:rsidRPr="00DC2A24">
        <w:rPr>
          <w:rFonts w:asciiTheme="minorHAnsi" w:hAnsiTheme="minorHAnsi"/>
        </w:rPr>
        <w:t xml:space="preserve"> subject to diel cycles of transcriptional activity</w:t>
      </w:r>
      <w:r w:rsidR="00552354">
        <w:rPr>
          <w:rFonts w:asciiTheme="minorHAnsi" w:hAnsiTheme="minorHAnsi"/>
        </w:rPr>
        <w:t xml:space="preserve"> </w:t>
      </w:r>
      <w:r w:rsidR="00712563" w:rsidRPr="00DC2A24">
        <w:rPr>
          <w:rFonts w:asciiTheme="minorHAnsi" w:hAnsiTheme="minorHAnsi"/>
        </w:rPr>
        <w:fldChar w:fldCharType="begin" w:fldLock="1"/>
      </w:r>
      <w:r w:rsidR="007C750D">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DC2A24">
        <w:rPr>
          <w:rFonts w:asciiTheme="minorHAnsi" w:hAnsiTheme="minorHAnsi"/>
        </w:rPr>
        <w:fldChar w:fldCharType="separate"/>
      </w:r>
      <w:r w:rsidR="003A4310" w:rsidRPr="003A4310">
        <w:rPr>
          <w:rFonts w:asciiTheme="minorHAnsi" w:hAnsiTheme="minorHAnsi"/>
          <w:noProof/>
        </w:rPr>
        <w:t>(Pittino, Zordan, Azzoni, &amp; Diolaiuti, 2021)</w:t>
      </w:r>
      <w:r w:rsidR="00712563" w:rsidRPr="00DC2A24">
        <w:rPr>
          <w:rFonts w:asciiTheme="minorHAnsi" w:hAnsiTheme="minorHAnsi"/>
        </w:rPr>
        <w:fldChar w:fldCharType="end"/>
      </w:r>
      <w:r w:rsidR="00552354">
        <w:rPr>
          <w:rFonts w:asciiTheme="minorHAnsi" w:hAnsiTheme="minorHAnsi"/>
        </w:rPr>
        <w:t xml:space="preserve">. </w:t>
      </w:r>
    </w:p>
    <w:p w14:paraId="7F06430C" w14:textId="77777777" w:rsidR="00DC2A24" w:rsidRDefault="00DC2A24" w:rsidP="00DC2A24"/>
    <w:p w14:paraId="2E4721D7" w14:textId="1A6D4C46" w:rsidR="00DC2A24" w:rsidRDefault="00DC2A24" w:rsidP="00DC2A24">
      <w:pPr>
        <w:pStyle w:val="Heading3"/>
      </w:pPr>
      <w:bookmarkStart w:id="8" w:name="_Toc63247348"/>
      <w:r>
        <w:t>Glacier mass balance</w:t>
      </w:r>
      <w:bookmarkEnd w:id="8"/>
    </w:p>
    <w:p w14:paraId="79E9FFF5" w14:textId="77777777" w:rsidR="00DC2A24" w:rsidRDefault="00DC2A24" w:rsidP="00DC2A24"/>
    <w:p w14:paraId="2F35DE2A" w14:textId="468BFB9C" w:rsidR="00DC2A24" w:rsidRPr="00DC2A24" w:rsidRDefault="003A4310" w:rsidP="00DC2A24">
      <w:pPr>
        <w:rPr>
          <w:rFonts w:asciiTheme="minorHAnsi" w:hAnsiTheme="minorHAnsi"/>
        </w:rPr>
      </w:pPr>
      <w:r>
        <w:rPr>
          <w:rFonts w:asciiTheme="minorHAnsi" w:hAnsiTheme="minorHAnsi"/>
        </w:rPr>
        <w:t>Cryoconite holes</w:t>
      </w:r>
      <w:r w:rsidR="00DC2A24" w:rsidRPr="00DC2A24">
        <w:rPr>
          <w:rFonts w:asciiTheme="minorHAnsi" w:hAnsiTheme="minorHAnsi"/>
        </w:rPr>
        <w:t xml:space="preserve"> contribute to glacial wastage by lowering the al</w:t>
      </w:r>
      <w:r>
        <w:rPr>
          <w:rFonts w:asciiTheme="minorHAnsi" w:hAnsiTheme="minorHAnsi"/>
        </w:rPr>
        <w:t>bedo of the ice surface and</w:t>
      </w:r>
      <w:r w:rsidR="00DC2A24" w:rsidRPr="00DC2A24">
        <w:rPr>
          <w:rFonts w:asciiTheme="minorHAnsi" w:hAnsiTheme="minorHAnsi"/>
        </w:rPr>
        <w:t xml:space="preserve"> increasing radiative heating </w:t>
      </w:r>
      <w:r>
        <w:rPr>
          <w:rFonts w:asciiTheme="minorHAnsi" w:hAnsiTheme="minorHAnsi"/>
        </w:rPr>
        <w:fldChar w:fldCharType="begin" w:fldLock="1"/>
      </w:r>
      <w:r w:rsidR="007C750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Pr>
          <w:rFonts w:asciiTheme="minorHAnsi" w:hAnsiTheme="minorHAnsi"/>
        </w:rPr>
        <w:fldChar w:fldCharType="separate"/>
      </w:r>
      <w:r w:rsidRPr="003A4310">
        <w:rPr>
          <w:rFonts w:asciiTheme="minorHAnsi" w:hAnsiTheme="minorHAnsi"/>
          <w:noProof/>
        </w:rPr>
        <w:t>(Y. Li et al., 2019; Takeuchi, Kohshima, Goto-Azuma, et al., 2001; Takeuchi, Kohshima, &amp; Seko, 2001; Wharton et al., 1985)</w:t>
      </w:r>
      <w:r>
        <w:rPr>
          <w:rFonts w:asciiTheme="minorHAnsi" w:hAnsiTheme="minorHAnsi"/>
        </w:rPr>
        <w:fldChar w:fldCharType="end"/>
      </w:r>
      <w:r w:rsidR="00DC2A24" w:rsidRPr="00DC2A24">
        <w:rPr>
          <w:rFonts w:asciiTheme="minorHAnsi" w:hAnsiTheme="minorHAnsi"/>
        </w:rPr>
        <w:t>. This process may result in a radiative he</w:t>
      </w:r>
      <w:r>
        <w:rPr>
          <w:rFonts w:asciiTheme="minorHAnsi" w:hAnsiTheme="minorHAnsi"/>
        </w:rPr>
        <w:t xml:space="preserve">ating feedback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(Wharton et al., 1985)</w:t>
      </w:r>
      <w:r w:rsidR="00DC2A24" w:rsidRPr="00DC2A24">
        <w:rPr>
          <w:rFonts w:asciiTheme="minorHAnsi" w:hAnsiTheme="minorHAnsi"/>
        </w:rPr>
        <w:fldChar w:fldCharType="end"/>
      </w:r>
      <w:r w:rsidR="00DC2A24" w:rsidRPr="00DC2A24">
        <w:rPr>
          <w:rFonts w:asciiTheme="minorHAnsi" w:hAnsiTheme="minorHAnsi"/>
        </w:rPr>
        <w:t>. Conversely, cryoconite holes may increase area-aver</w:t>
      </w:r>
      <w:r>
        <w:rPr>
          <w:rFonts w:asciiTheme="minorHAnsi" w:hAnsiTheme="minorHAnsi"/>
        </w:rPr>
        <w:t>aged glacier albedo by hiding</w:t>
      </w:r>
      <w:r w:rsidR="00DC2A24" w:rsidRPr="00DC2A24">
        <w:rPr>
          <w:rFonts w:asciiTheme="minorHAnsi" w:hAnsiTheme="minorHAnsi"/>
        </w:rPr>
        <w:t xml:space="preserve"> sediment from sunlight</w:t>
      </w:r>
      <w:r>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(Bøggild, Brandt, Brown, &amp; Warren, 2010)</w:t>
      </w:r>
      <w:r w:rsidR="00DC2A24" w:rsidRPr="00DC2A24">
        <w:rPr>
          <w:rFonts w:asciiTheme="minorHAnsi" w:hAnsiTheme="minorHAnsi"/>
        </w:rPr>
        <w:fldChar w:fldCharType="end"/>
      </w:r>
      <w:r w:rsidR="007C750D">
        <w:rPr>
          <w:rFonts w:asciiTheme="minorHAnsi" w:hAnsiTheme="minorHAnsi"/>
        </w:rPr>
        <w:t xml:space="preserve">. </w:t>
      </w:r>
      <w:r w:rsidR="003B7F03">
        <w:rPr>
          <w:rFonts w:asciiTheme="minorHAnsi" w:hAnsiTheme="minorHAnsi"/>
        </w:rPr>
        <w:t>Cryoconite sediment may</w:t>
      </w:r>
      <w:r w:rsidR="003B7F03" w:rsidRPr="00DC2A24">
        <w:rPr>
          <w:rFonts w:asciiTheme="minorHAnsi" w:hAnsiTheme="minorHAnsi"/>
        </w:rPr>
        <w:t xml:space="preserve"> roughen the ice surface, enhancing heat exchange between the atmospheric-ice interface and further accumulating organic matter </w:t>
      </w:r>
      <w:r w:rsidR="003B7F03" w:rsidRPr="00DC2A24">
        <w:rPr>
          <w:rFonts w:asciiTheme="minorHAnsi" w:hAnsiTheme="minorHAnsi"/>
        </w:rPr>
        <w:fldChar w:fldCharType="begin" w:fldLock="1"/>
      </w:r>
      <w:r w:rsidR="003B7F03"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DC2A24">
        <w:rPr>
          <w:rFonts w:asciiTheme="minorHAnsi" w:hAnsiTheme="minorHAnsi"/>
        </w:rPr>
        <w:fldChar w:fldCharType="separate"/>
      </w:r>
      <w:r w:rsidR="003B7F03" w:rsidRPr="00DC2A24">
        <w:rPr>
          <w:rFonts w:asciiTheme="minorHAnsi" w:hAnsiTheme="minorHAnsi"/>
          <w:noProof/>
        </w:rPr>
        <w:t>(Amy Hodson et al., 2008)</w:t>
      </w:r>
      <w:r w:rsidR="003B7F03" w:rsidRPr="00DC2A24">
        <w:rPr>
          <w:rFonts w:asciiTheme="minorHAnsi" w:hAnsiTheme="minorHAnsi"/>
        </w:rPr>
        <w:fldChar w:fldCharType="end"/>
      </w:r>
      <w:r w:rsidR="003B7F03" w:rsidRPr="00DC2A24">
        <w:rPr>
          <w:rFonts w:asciiTheme="minorHAnsi" w:hAnsiTheme="minorHAnsi"/>
        </w:rPr>
        <w:t xml:space="preserve">. </w:t>
      </w:r>
      <w:r w:rsidR="00DC2A24" w:rsidRPr="00DC2A24">
        <w:rPr>
          <w:rFonts w:asciiTheme="minorHAnsi" w:hAnsiTheme="minorHAnsi"/>
        </w:rPr>
        <w:t xml:space="preserve">Understanding the implications of organic material deposition is essential for climate change modelling and analysing glacier mass-balance change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(Takeuchi, 2002)</w:t>
      </w:r>
      <w:r w:rsidR="00DC2A24" w:rsidRPr="00DC2A24">
        <w:rPr>
          <w:rFonts w:asciiTheme="minorHAnsi" w:hAnsiTheme="minorHAnsi"/>
        </w:rPr>
        <w:fldChar w:fldCharType="end"/>
      </w:r>
      <w:r w:rsidR="00DC2A24" w:rsidRPr="00DC2A24">
        <w:rPr>
          <w:rFonts w:asciiTheme="minorHAnsi" w:hAnsiTheme="minorHAnsi"/>
        </w:rPr>
        <w:t xml:space="preserve">. </w:t>
      </w:r>
    </w:p>
    <w:p w14:paraId="0492535E" w14:textId="77777777" w:rsidR="00DC2A24" w:rsidRDefault="00DC2A24" w:rsidP="00DC2A24"/>
    <w:p w14:paraId="7C94EB9A" w14:textId="2B69F3BB" w:rsidR="00DC2A24" w:rsidRDefault="00B473AA" w:rsidP="00DC2A24">
      <w:pPr>
        <w:pStyle w:val="Heading3"/>
      </w:pPr>
      <w:bookmarkStart w:id="9" w:name="_Toc63247349"/>
      <w:r>
        <w:t>H</w:t>
      </w:r>
      <w:r w:rsidR="00DC2A24">
        <w:t>ydrology</w:t>
      </w:r>
      <w:bookmarkEnd w:id="9"/>
    </w:p>
    <w:p w14:paraId="781F6475" w14:textId="77777777" w:rsidR="00DC2A24" w:rsidRPr="0084404F" w:rsidRDefault="00DC2A24" w:rsidP="00DC2A24"/>
    <w:p w14:paraId="58EE0D5C" w14:textId="036EC57C" w:rsidR="00DC2A24" w:rsidRDefault="00252C2A" w:rsidP="00DC2A24">
      <w:pPr>
        <w:rPr>
          <w:rFonts w:asciiTheme="minorHAnsi" w:hAnsiTheme="minorHAnsi"/>
        </w:rPr>
      </w:pPr>
      <w:r>
        <w:rPr>
          <w:rFonts w:asciiTheme="minorHAnsi" w:hAnsiTheme="minorHAnsi"/>
        </w:rPr>
        <w:t>A</w:t>
      </w:r>
      <w:r w:rsidR="001E46F9" w:rsidRPr="00DC2A24">
        <w:rPr>
          <w:rFonts w:asciiTheme="minorHAnsi" w:hAnsiTheme="minorHAnsi"/>
        </w:rPr>
        <w:t xml:space="preserve">blation of the weathering crust may lead to the hydrological connection </w:t>
      </w:r>
      <w:r>
        <w:rPr>
          <w:rFonts w:asciiTheme="minorHAnsi" w:hAnsiTheme="minorHAnsi"/>
        </w:rPr>
        <w:t>(</w:t>
      </w:r>
      <w:r w:rsidRPr="00252C2A">
        <w:rPr>
          <w:rFonts w:asciiTheme="minorHAnsi" w:hAnsiTheme="minorHAnsi"/>
          <w:b/>
        </w:rPr>
        <w:t>Figure 1</w:t>
      </w:r>
      <w:r>
        <w:rPr>
          <w:rFonts w:asciiTheme="minorHAnsi" w:hAnsiTheme="minorHAnsi"/>
        </w:rPr>
        <w:t xml:space="preserve">) </w:t>
      </w:r>
      <w:r w:rsidR="001E46F9" w:rsidRPr="00DC2A24">
        <w:rPr>
          <w:rFonts w:asciiTheme="minorHAnsi" w:hAnsiTheme="minorHAnsi"/>
        </w:rPr>
        <w:t>and/or flushing of cryoconite holes</w:t>
      </w:r>
      <w:r w:rsidR="001E46F9">
        <w:rPr>
          <w:rFonts w:asciiTheme="minorHAnsi" w:hAnsiTheme="minorHAnsi"/>
        </w:rPr>
        <w:t xml:space="preserve"> </w:t>
      </w:r>
      <w:r w:rsidR="001E46F9" w:rsidRPr="00DC2A24">
        <w:rPr>
          <w:rFonts w:asciiTheme="minorHAnsi" w:hAnsiTheme="minorHAnsi"/>
        </w:rPr>
        <w:fldChar w:fldCharType="begin" w:fldLock="1"/>
      </w:r>
      <w:r w:rsidR="001E46F9"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DC2A24">
        <w:rPr>
          <w:rFonts w:asciiTheme="minorHAnsi" w:hAnsiTheme="minorHAnsi"/>
        </w:rPr>
        <w:fldChar w:fldCharType="separate"/>
      </w:r>
      <w:r w:rsidR="001E46F9" w:rsidRPr="00DC2A24">
        <w:rPr>
          <w:rFonts w:asciiTheme="minorHAnsi" w:hAnsiTheme="minorHAnsi"/>
          <w:noProof/>
        </w:rPr>
        <w:t>(Wharton et al., 1985)</w:t>
      </w:r>
      <w:r w:rsidR="001E46F9" w:rsidRPr="00DC2A24">
        <w:rPr>
          <w:rFonts w:asciiTheme="minorHAnsi" w:hAnsiTheme="minorHAnsi"/>
        </w:rPr>
        <w:fldChar w:fldCharType="end"/>
      </w:r>
      <w:r w:rsidR="001E46F9" w:rsidRPr="00DC2A24">
        <w:rPr>
          <w:rFonts w:asciiTheme="minorHAnsi" w:hAnsiTheme="minorHAnsi"/>
        </w:rPr>
        <w:t xml:space="preserve">. </w:t>
      </w:r>
      <w:r w:rsidR="001E46F9">
        <w:rPr>
          <w:rFonts w:asciiTheme="minorHAnsi" w:hAnsiTheme="minorHAnsi"/>
        </w:rPr>
        <w:t>Isolated holes exhibit</w:t>
      </w:r>
      <w:r w:rsidR="001E46F9" w:rsidRPr="00DC2A24">
        <w:rPr>
          <w:rFonts w:asciiTheme="minorHAnsi" w:hAnsiTheme="minorHAnsi"/>
        </w:rPr>
        <w:t xml:space="preserve"> higher enrichment of major ions and total organic carbon (TOC) </w:t>
      </w:r>
      <w:r w:rsidR="001E46F9">
        <w:rPr>
          <w:rFonts w:asciiTheme="minorHAnsi" w:hAnsiTheme="minorHAnsi"/>
        </w:rPr>
        <w:t xml:space="preserve">than hydrologically connected holes, </w:t>
      </w:r>
      <w:r w:rsidR="001E46F9" w:rsidRPr="00DC2A24">
        <w:rPr>
          <w:rFonts w:asciiTheme="minorHAnsi" w:hAnsiTheme="minorHAnsi"/>
        </w:rPr>
        <w:t xml:space="preserve">due to increased sediment dissolution and microbial synthesis </w:t>
      </w:r>
      <w:r w:rsidR="001E46F9" w:rsidRPr="00DC2A24">
        <w:rPr>
          <w:rFonts w:asciiTheme="minorHAnsi" w:hAnsiTheme="minorHAnsi"/>
        </w:rPr>
        <w:fldChar w:fldCharType="begin" w:fldLock="1"/>
      </w:r>
      <w:r w:rsidR="001E46F9"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DC2A24">
        <w:rPr>
          <w:rFonts w:asciiTheme="minorHAnsi" w:hAnsiTheme="minorHAnsi"/>
        </w:rPr>
        <w:fldChar w:fldCharType="separate"/>
      </w:r>
      <w:r w:rsidR="001E46F9" w:rsidRPr="00DC2A24">
        <w:rPr>
          <w:rFonts w:asciiTheme="minorHAnsi" w:hAnsiTheme="minorHAnsi"/>
          <w:noProof/>
        </w:rPr>
        <w:t>(Samui, Antony, &amp; Thamban, 2018)</w:t>
      </w:r>
      <w:r w:rsidR="001E46F9" w:rsidRPr="00DC2A24">
        <w:rPr>
          <w:rFonts w:asciiTheme="minorHAnsi" w:hAnsiTheme="minorHAnsi"/>
        </w:rPr>
        <w:fldChar w:fldCharType="end"/>
      </w:r>
      <w:r w:rsidR="001E46F9" w:rsidRPr="00DC2A24">
        <w:rPr>
          <w:rFonts w:asciiTheme="minorHAnsi" w:hAnsiTheme="minorHAnsi"/>
        </w:rPr>
        <w:t>.</w:t>
      </w:r>
      <w:r w:rsidR="003B7F03">
        <w:rPr>
          <w:rFonts w:asciiTheme="minorHAnsi" w:hAnsiTheme="minorHAnsi"/>
        </w:rPr>
        <w:t xml:space="preserve"> </w:t>
      </w:r>
      <w:r w:rsidR="001E46F9" w:rsidRPr="00DC2A24">
        <w:rPr>
          <w:rFonts w:asciiTheme="minorHAnsi" w:hAnsiTheme="minorHAnsi"/>
        </w:rPr>
        <w:t xml:space="preserve">Cryoconite holes can be used as an indicator of weathering crust hydrological dynamics </w:t>
      </w:r>
      <w:r w:rsidR="001E46F9">
        <w:rPr>
          <w:rFonts w:asciiTheme="minorHAnsi" w:hAnsiTheme="minorHAnsi"/>
        </w:rPr>
        <w:fldChar w:fldCharType="begin" w:fldLock="1"/>
      </w:r>
      <w:r w:rsidR="00C40189">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Pr>
          <w:rFonts w:asciiTheme="minorHAnsi" w:hAnsiTheme="minorHAnsi"/>
        </w:rPr>
        <w:fldChar w:fldCharType="separate"/>
      </w:r>
      <w:r w:rsidR="001E46F9" w:rsidRPr="001E46F9">
        <w:rPr>
          <w:rFonts w:asciiTheme="minorHAnsi" w:hAnsiTheme="minorHAnsi"/>
          <w:noProof/>
        </w:rPr>
        <w:t>(Baccolo, Nastasi, et al., 2020; Joseph Mitchell Cook, Hodson, &amp; Irvine-Fynn, 2016)</w:t>
      </w:r>
      <w:r w:rsidR="001E46F9">
        <w:rPr>
          <w:rFonts w:asciiTheme="minorHAnsi" w:hAnsiTheme="minorHAnsi"/>
        </w:rPr>
        <w:fldChar w:fldCharType="end"/>
      </w:r>
      <w:r w:rsidR="001E46F9">
        <w:rPr>
          <w:rFonts w:asciiTheme="minorHAnsi" w:hAnsiTheme="minorHAnsi"/>
        </w:rPr>
        <w:t xml:space="preserve"> and can elucidate</w:t>
      </w:r>
      <w:r w:rsidR="00DC2A24" w:rsidRPr="00DC2A24">
        <w:rPr>
          <w:rFonts w:asciiTheme="minorHAnsi" w:hAnsiTheme="minorHAnsi"/>
        </w:rPr>
        <w:t xml:space="preserve"> nutr</w:t>
      </w:r>
      <w:r w:rsidR="001E46F9">
        <w:rPr>
          <w:rFonts w:asciiTheme="minorHAnsi" w:hAnsiTheme="minorHAnsi"/>
        </w:rPr>
        <w:t>ient transport within and beyond</w:t>
      </w:r>
      <w:r w:rsidR="00DC2A24" w:rsidRPr="00DC2A24">
        <w:rPr>
          <w:rFonts w:asciiTheme="minorHAnsi" w:hAnsiTheme="minorHAnsi"/>
        </w:rPr>
        <w:t xml:space="preserve"> the glacial system. </w:t>
      </w:r>
    </w:p>
    <w:p w14:paraId="7C87A7A3" w14:textId="77777777" w:rsidR="007C750D" w:rsidRDefault="007C750D" w:rsidP="00DC2A24">
      <w:pPr>
        <w:rPr>
          <w:rFonts w:asciiTheme="minorHAnsi" w:hAnsiTheme="minorHAnsi"/>
        </w:rPr>
      </w:pPr>
    </w:p>
    <w:p w14:paraId="7B372467" w14:textId="7BF7C655" w:rsidR="007C750D" w:rsidRDefault="007C750D" w:rsidP="007C750D">
      <w:pPr>
        <w:jc w:val="center"/>
        <w:rPr>
          <w:rFonts w:asciiTheme="minorHAnsi" w:hAnsiTheme="minorHAnsi"/>
        </w:rPr>
      </w:pPr>
      <w:r>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8">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4558175E" w:rsidR="007C750D" w:rsidRPr="00DC2A24" w:rsidRDefault="007C750D" w:rsidP="007C750D">
      <w:pPr>
        <w:jc w:val="center"/>
        <w:rPr>
          <w:rFonts w:asciiTheme="minorHAnsi" w:hAnsiTheme="minorHAnsi"/>
        </w:rPr>
      </w:pPr>
      <w:r w:rsidRPr="007C750D">
        <w:rPr>
          <w:rFonts w:asciiTheme="minorHAnsi" w:hAnsiTheme="minorHAnsi"/>
          <w:b/>
        </w:rPr>
        <w:t>Figure 1.</w:t>
      </w:r>
      <w:r>
        <w:rPr>
          <w:rFonts w:asciiTheme="minorHAnsi" w:hAnsiTheme="minorHAnsi"/>
        </w:rPr>
        <w:t xml:space="preserve"> Schem</w:t>
      </w:r>
      <w:r w:rsidR="00252C2A">
        <w:rPr>
          <w:rFonts w:asciiTheme="minorHAnsi" w:hAnsiTheme="minorHAnsi"/>
        </w:rPr>
        <w:t>atic of cryoconite hole hydrological connections</w:t>
      </w:r>
      <w:r>
        <w:rPr>
          <w:rFonts w:asciiTheme="minorHAnsi" w:hAnsiTheme="minorHAnsi"/>
        </w:rPr>
        <w:t>. A) Isolated</w:t>
      </w:r>
      <w:r w:rsidR="00252C2A">
        <w:rPr>
          <w:rFonts w:asciiTheme="minorHAnsi" w:hAnsiTheme="minorHAnsi"/>
        </w:rPr>
        <w:t xml:space="preserve"> holes</w:t>
      </w:r>
      <w:r>
        <w:rPr>
          <w:rFonts w:asciiTheme="minorHAnsi" w:hAnsiTheme="minorHAnsi"/>
        </w:rPr>
        <w:t>. B) Coalescence of i</w:t>
      </w:r>
      <w:r w:rsidR="00252C2A">
        <w:rPr>
          <w:rFonts w:asciiTheme="minorHAnsi" w:hAnsiTheme="minorHAnsi"/>
        </w:rPr>
        <w:t>solated holes. C) and D) Unification of holes</w:t>
      </w:r>
      <w:r>
        <w:rPr>
          <w:rFonts w:asciiTheme="minorHAnsi" w:hAnsiTheme="minorHAnsi"/>
        </w:rPr>
        <w:t xml:space="preserve"> with </w:t>
      </w:r>
      <w:r w:rsidR="00252C2A">
        <w:rPr>
          <w:rFonts w:asciiTheme="minorHAnsi" w:hAnsiTheme="minorHAnsi"/>
        </w:rPr>
        <w:t xml:space="preserve">the </w:t>
      </w:r>
      <w:r>
        <w:rPr>
          <w:rFonts w:asciiTheme="minorHAnsi" w:hAnsiTheme="minorHAnsi"/>
        </w:rPr>
        <w:t xml:space="preserve">near-surface drainage system. Taken from </w:t>
      </w:r>
      <w:r>
        <w:rPr>
          <w:rFonts w:asciiTheme="minorHAnsi" w:hAnsiTheme="minorHAnsi"/>
        </w:rPr>
        <w:fldChar w:fldCharType="begin" w:fldLock="1"/>
      </w:r>
      <w:r w:rsidR="001E46F9">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Pr>
          <w:rFonts w:asciiTheme="minorHAnsi" w:hAnsiTheme="minorHAnsi"/>
        </w:rPr>
        <w:fldChar w:fldCharType="separate"/>
      </w:r>
      <w:r w:rsidRPr="007C750D">
        <w:rPr>
          <w:rFonts w:asciiTheme="minorHAnsi" w:hAnsiTheme="minorHAnsi"/>
          <w:noProof/>
        </w:rPr>
        <w:t>S. MacDonell &amp; Fitzsimons, 2008</w:t>
      </w:r>
      <w:r>
        <w:rPr>
          <w:rFonts w:asciiTheme="minorHAnsi" w:hAnsiTheme="minorHAnsi"/>
        </w:rPr>
        <w:fldChar w:fldCharType="end"/>
      </w:r>
      <w:r>
        <w:rPr>
          <w:rFonts w:asciiTheme="minorHAnsi" w:hAnsiTheme="minorHAnsi"/>
        </w:rPr>
        <w:t>.</w:t>
      </w:r>
    </w:p>
    <w:p w14:paraId="4434BC07" w14:textId="77777777" w:rsidR="00DC2A24" w:rsidRDefault="00DC2A24" w:rsidP="00DC2A24"/>
    <w:p w14:paraId="361E23C6" w14:textId="6E9760AB" w:rsidR="00DC2A24" w:rsidRDefault="00DC2A24" w:rsidP="00DC2A24">
      <w:pPr>
        <w:pStyle w:val="Heading3"/>
      </w:pPr>
      <w:bookmarkStart w:id="10" w:name="_Toc63247350"/>
      <w:r>
        <w:t>Microbial communities</w:t>
      </w:r>
      <w:bookmarkEnd w:id="10"/>
    </w:p>
    <w:p w14:paraId="3D4F247E" w14:textId="77777777" w:rsidR="00DC2A24" w:rsidRDefault="00DC2A24" w:rsidP="00DC2A24"/>
    <w:p w14:paraId="2037CD24" w14:textId="16647FF8"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w:t>
      </w:r>
      <w:r w:rsidR="00A761ED">
        <w:rPr>
          <w:rFonts w:asciiTheme="minorHAnsi" w:hAnsiTheme="minorHAnsi"/>
        </w:rPr>
        <w:t>including</w:t>
      </w:r>
      <w:r w:rsidRPr="00DC2A24">
        <w:rPr>
          <w:rFonts w:asciiTheme="minorHAnsi" w:hAnsiTheme="minorHAnsi"/>
        </w:rPr>
        <w:t xml:space="preserve"> </w:t>
      </w:r>
      <w:r w:rsidR="00A761ED">
        <w:rPr>
          <w:rFonts w:asciiTheme="minorHAnsi" w:hAnsiTheme="minorHAnsi"/>
        </w:rPr>
        <w:t>c</w:t>
      </w:r>
      <w:r w:rsidRPr="00C40189">
        <w:rPr>
          <w:rFonts w:asciiTheme="minorHAnsi" w:hAnsiTheme="minorHAnsi"/>
        </w:rPr>
        <w:t>yanobacteri</w:t>
      </w:r>
      <w:r w:rsidR="00C40189">
        <w:rPr>
          <w:rFonts w:asciiTheme="minorHAnsi" w:hAnsiTheme="minorHAnsi"/>
        </w:rPr>
        <w:t xml:space="preserve">a, </w:t>
      </w:r>
      <w:r w:rsidR="00C40189" w:rsidRPr="00C40189">
        <w:rPr>
          <w:rFonts w:asciiTheme="minorHAnsi" w:hAnsiTheme="minorHAnsi"/>
        </w:rPr>
        <w:t>algae</w:t>
      </w:r>
      <w:r w:rsidR="00C40189">
        <w:rPr>
          <w:rFonts w:asciiTheme="minorHAnsi" w:hAnsiTheme="minorHAnsi"/>
        </w:rPr>
        <w:t>,</w:t>
      </w:r>
      <w:r w:rsidRPr="00DC2A24">
        <w:rPr>
          <w:rFonts w:asciiTheme="minorHAnsi" w:hAnsiTheme="minorHAnsi"/>
        </w:rPr>
        <w:t xml:space="preserve"> </w:t>
      </w:r>
      <w:r w:rsidR="00C40189">
        <w:rPr>
          <w:rFonts w:asciiTheme="minorHAnsi" w:hAnsiTheme="minorHAnsi"/>
        </w:rPr>
        <w:t>heterotrophic bacteria, archaea, fungi, ciliates</w:t>
      </w:r>
      <w:r w:rsidRPr="00DC2A24">
        <w:rPr>
          <w:rFonts w:asciiTheme="minorHAnsi" w:hAnsiTheme="minorHAnsi"/>
        </w:rPr>
        <w:t xml:space="preserve">, viruses, tardigrades, rotifers, nematodes and insects </w:t>
      </w:r>
      <w:r w:rsidR="00EB7BBC">
        <w:rPr>
          <w:rFonts w:asciiTheme="minorHAnsi" w:hAnsiTheme="minorHAnsi"/>
        </w:rPr>
        <w:fldChar w:fldCharType="begin" w:fldLock="1"/>
      </w:r>
      <w:r w:rsidR="005F6817">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Pr>
          <w:rFonts w:asciiTheme="minorHAnsi" w:hAnsiTheme="minorHAnsi"/>
        </w:rPr>
        <w:fldChar w:fldCharType="separate"/>
      </w:r>
      <w:r w:rsidR="00EB7BBC" w:rsidRPr="00EB7BBC">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20BDA0BF" w14:textId="22DE71F0" w:rsidR="00DC2A24" w:rsidRPr="00DC2A24" w:rsidRDefault="00DC2A24" w:rsidP="00DC2A24">
      <w:pPr>
        <w:rPr>
          <w:rFonts w:asciiTheme="minorHAnsi" w:hAnsiTheme="minorHAnsi"/>
        </w:rPr>
      </w:pPr>
      <w:r w:rsidRPr="00DC2A24">
        <w:rPr>
          <w:rFonts w:asciiTheme="minorHAnsi" w:hAnsiTheme="minorHAnsi"/>
        </w:rPr>
        <w:t>Cyanobacteria dominate cryoconite holes</w:t>
      </w:r>
      <w:r w:rsidR="00C40189">
        <w:rPr>
          <w:rFonts w:asciiTheme="minorHAnsi" w:hAnsiTheme="minorHAnsi"/>
        </w:rPr>
        <w:t>, initiating the food web</w:t>
      </w:r>
      <w:r w:rsidRPr="00DC2A24">
        <w:rPr>
          <w:rFonts w:asciiTheme="minorHAnsi" w:hAnsiTheme="minorHAnsi"/>
        </w:rPr>
        <w:t xml:space="preserve"> </w:t>
      </w:r>
      <w:r w:rsidR="00C40189">
        <w:rPr>
          <w:rFonts w:asciiTheme="minorHAnsi" w:hAnsiTheme="minorHAnsi"/>
        </w:rPr>
        <w:fldChar w:fldCharType="begin" w:fldLock="1"/>
      </w:r>
      <w:r w:rsidR="00C40189">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Pr>
          <w:rFonts w:asciiTheme="minorHAnsi" w:hAnsiTheme="minorHAnsi"/>
        </w:rPr>
        <w:fldChar w:fldCharType="separate"/>
      </w:r>
      <w:r w:rsidR="00C40189" w:rsidRPr="00C40189">
        <w:rPr>
          <w:rFonts w:asciiTheme="minorHAnsi" w:hAnsiTheme="minorHAnsi"/>
          <w:noProof/>
        </w:rPr>
        <w:t>(Kaplan-levy, Hadas, Summers, &amp; Sukenik, 2010; Wharton et al., 1985)</w:t>
      </w:r>
      <w:r w:rsidR="00C40189">
        <w:rPr>
          <w:rFonts w:asciiTheme="minorHAnsi" w:hAnsiTheme="minorHAnsi"/>
        </w:rPr>
        <w:fldChar w:fldCharType="end"/>
      </w:r>
      <w:r w:rsidRPr="00DC2A24">
        <w:rPr>
          <w:rFonts w:asciiTheme="minorHAnsi" w:hAnsiTheme="minorHAnsi"/>
        </w:rPr>
        <w:t>. They act as keystone species an</w:t>
      </w:r>
      <w:r w:rsidR="00A761ED">
        <w:rPr>
          <w:rFonts w:asciiTheme="minorHAnsi" w:hAnsiTheme="minorHAnsi"/>
        </w:rPr>
        <w:t xml:space="preserve">d ecosystem engineers, </w:t>
      </w:r>
      <w:r w:rsidRPr="00DC2A24">
        <w:rPr>
          <w:rFonts w:asciiTheme="minorHAnsi" w:hAnsiTheme="minorHAnsi"/>
        </w:rPr>
        <w:t>influencing hole morphology</w:t>
      </w:r>
      <w:r w:rsidR="00A761ED">
        <w:rPr>
          <w:rFonts w:asciiTheme="minorHAnsi" w:hAnsiTheme="minorHAnsi"/>
        </w:rPr>
        <w:t xml:space="preserve"> and promoting</w:t>
      </w:r>
      <w:r w:rsidR="00C40189">
        <w:rPr>
          <w:rFonts w:asciiTheme="minorHAnsi" w:hAnsiTheme="minorHAnsi"/>
        </w:rPr>
        <w:t xml:space="preserve"> bioflocculation</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5DDBF347" w14:textId="77777777" w:rsidR="00DC2A24" w:rsidRDefault="00DC2A24" w:rsidP="00DC2A24"/>
    <w:p w14:paraId="6BD42269" w14:textId="2DF2C2D5" w:rsidR="00DC2A24" w:rsidRPr="00DC2A24" w:rsidRDefault="005F6817" w:rsidP="00DC2A24">
      <w:pPr>
        <w:rPr>
          <w:rFonts w:asciiTheme="minorHAnsi" w:hAnsiTheme="minorHAnsi"/>
        </w:rPr>
      </w:pPr>
      <w:r>
        <w:rPr>
          <w:rFonts w:asciiTheme="minorHAnsi" w:hAnsiTheme="minorHAnsi"/>
        </w:rPr>
        <w:t>Heterotrophic bacteria, f</w:t>
      </w:r>
      <w:r w:rsidR="00DC2A24" w:rsidRPr="00DC2A24">
        <w:rPr>
          <w:rFonts w:asciiTheme="minorHAnsi" w:hAnsiTheme="minorHAnsi"/>
        </w:rPr>
        <w:t xml:space="preserve">ilamentous fungi </w:t>
      </w:r>
      <w:r>
        <w:rPr>
          <w:rFonts w:asciiTheme="minorHAnsi" w:hAnsiTheme="minorHAnsi"/>
        </w:rPr>
        <w:t>and yeasts degrade</w:t>
      </w:r>
      <w:r w:rsidR="00DC2A24" w:rsidRPr="00DC2A24">
        <w:rPr>
          <w:rFonts w:asciiTheme="minorHAnsi" w:hAnsiTheme="minorHAnsi"/>
        </w:rPr>
        <w:t xml:space="preserve"> organic macromolecules through the secretio</w:t>
      </w:r>
      <w:r w:rsidR="00A761ED">
        <w:rPr>
          <w:rFonts w:asciiTheme="minorHAnsi" w:hAnsiTheme="minorHAnsi"/>
        </w:rPr>
        <w:t xml:space="preserve">n of cold-adapted enzymes, </w:t>
      </w:r>
      <w:r w:rsidR="00DC2A24" w:rsidRPr="00DC2A24">
        <w:rPr>
          <w:rFonts w:asciiTheme="minorHAnsi" w:hAnsiTheme="minorHAnsi"/>
        </w:rPr>
        <w:t xml:space="preserve">releasing nutrients to the community and downstream ecosystems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(P. Singh &amp; Singh, 2012)</w:t>
      </w:r>
      <w:r w:rsidR="00DC2A24" w:rsidRPr="00DC2A24">
        <w:rPr>
          <w:rFonts w:asciiTheme="minorHAnsi" w:hAnsiTheme="minorHAnsi"/>
        </w:rPr>
        <w:fldChar w:fldCharType="end"/>
      </w:r>
      <w:r w:rsidR="00DC2A24" w:rsidRPr="00DC2A24">
        <w:rPr>
          <w:rFonts w:asciiTheme="minorHAnsi" w:hAnsiTheme="minorHAnsi"/>
        </w:rPr>
        <w:t>.</w:t>
      </w:r>
      <w:r w:rsidR="00C40189">
        <w:rPr>
          <w:rFonts w:asciiTheme="minorHAnsi" w:hAnsiTheme="minorHAnsi"/>
        </w:rPr>
        <w:t xml:space="preserve"> Achaea </w:t>
      </w:r>
      <w:r w:rsidR="00A761ED">
        <w:rPr>
          <w:rFonts w:asciiTheme="minorHAnsi" w:hAnsiTheme="minorHAnsi"/>
        </w:rPr>
        <w:t>are underreported but have</w:t>
      </w:r>
      <w:r w:rsidR="00C40189">
        <w:rPr>
          <w:rFonts w:asciiTheme="minorHAnsi" w:hAnsiTheme="minorHAnsi"/>
        </w:rPr>
        <w:t xml:space="preserve"> been </w:t>
      </w:r>
      <w:r w:rsidR="00A761ED">
        <w:rPr>
          <w:rFonts w:asciiTheme="minorHAnsi" w:hAnsiTheme="minorHAnsi"/>
        </w:rPr>
        <w:t>isolated from</w:t>
      </w:r>
      <w:r w:rsidR="00C40189">
        <w:rPr>
          <w:rFonts w:asciiTheme="minorHAnsi" w:hAnsiTheme="minorHAnsi"/>
        </w:rPr>
        <w:t xml:space="preserve"> Arctic and Alpine cryoconite </w:t>
      </w:r>
      <w:r w:rsidR="00C40189">
        <w:rPr>
          <w:rFonts w:asciiTheme="minorHAnsi" w:hAnsiTheme="minorHAnsi"/>
        </w:rPr>
        <w:fldChar w:fldCharType="begin" w:fldLock="1"/>
      </w:r>
      <w:r w:rsidR="00C40189">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Hodson, &amp; Osborn, 2012b; Zarsky et al., 2013)","plainTextFormattedCitation":"(Cameron, Hodson, &amp; Osborn, 2012b; Zarsky et al., 2013)","previouslyFormattedCitation":"(Cameron, Hodson, &amp; Osborn, 2012b; Zarsky et al., 2013)"},"properties":{"noteIndex":0},"schema":"https://github.com/citation-style-language/schema/raw/master/csl-citation.json"}</w:instrText>
      </w:r>
      <w:r w:rsidR="00C40189">
        <w:rPr>
          <w:rFonts w:asciiTheme="minorHAnsi" w:hAnsiTheme="minorHAnsi"/>
        </w:rPr>
        <w:fldChar w:fldCharType="separate"/>
      </w:r>
      <w:r w:rsidR="00C40189" w:rsidRPr="00C40189">
        <w:rPr>
          <w:rFonts w:asciiTheme="minorHAnsi" w:hAnsiTheme="minorHAnsi"/>
          <w:noProof/>
        </w:rPr>
        <w:t>(Cameron, Hodson, &amp; Osborn, 2012b; Zarsky et al., 2013)</w:t>
      </w:r>
      <w:r w:rsidR="00C40189">
        <w:rPr>
          <w:rFonts w:asciiTheme="minorHAnsi" w:hAnsiTheme="minorHAnsi"/>
        </w:rPr>
        <w:fldChar w:fldCharType="end"/>
      </w:r>
      <w:r w:rsidR="00DC2A24" w:rsidRPr="00DC2A24">
        <w:rPr>
          <w:rFonts w:asciiTheme="minorHAnsi" w:hAnsiTheme="minorHAnsi"/>
        </w:rPr>
        <w:t>.</w:t>
      </w:r>
    </w:p>
    <w:p w14:paraId="0E2013A8" w14:textId="77777777" w:rsidR="00A761ED" w:rsidRPr="00A761ED" w:rsidRDefault="00A761ED" w:rsidP="00A761ED"/>
    <w:p w14:paraId="312578EE" w14:textId="55292538" w:rsidR="00DC2A24" w:rsidRPr="00A761ED" w:rsidRDefault="00DC2A24" w:rsidP="00DC2A24">
      <w:pPr>
        <w:rPr>
          <w:rFonts w:asciiTheme="minorHAnsi" w:hAnsiTheme="minorHAnsi"/>
        </w:rPr>
      </w:pPr>
      <w:r w:rsidRPr="00DC2A24">
        <w:rPr>
          <w:rFonts w:asciiTheme="minorHAnsi" w:hAnsiTheme="minorHAnsi"/>
        </w:rPr>
        <w:t xml:space="preserve">Top </w:t>
      </w:r>
      <w:r w:rsidR="00A761ED">
        <w:rPr>
          <w:rFonts w:asciiTheme="minorHAnsi" w:hAnsiTheme="minorHAnsi"/>
        </w:rPr>
        <w:t>consumers</w:t>
      </w:r>
      <w:r w:rsidRPr="00DC2A24">
        <w:rPr>
          <w:rFonts w:asciiTheme="minorHAnsi" w:hAnsiTheme="minorHAnsi"/>
        </w:rPr>
        <w:t xml:space="preserve"> include tardigrades, rotifers, and less commonly nematodes and copepods </w:t>
      </w:r>
      <w:r w:rsidR="00A761ED">
        <w:rPr>
          <w:rFonts w:asciiTheme="minorHAnsi" w:hAnsiTheme="minorHAnsi"/>
        </w:rPr>
        <w:fldChar w:fldCharType="begin" w:fldLock="1"/>
      </w:r>
      <w:r w:rsidR="00B4310E">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Pr>
          <w:rFonts w:asciiTheme="minorHAnsi" w:hAnsiTheme="minorHAnsi"/>
        </w:rPr>
        <w:fldChar w:fldCharType="separate"/>
      </w:r>
      <w:r w:rsidR="00A761ED" w:rsidRPr="00A761ED">
        <w:rPr>
          <w:rFonts w:asciiTheme="minorHAnsi" w:hAnsiTheme="minorHAnsi"/>
          <w:noProof/>
        </w:rPr>
        <w:t xml:space="preserve">(De Smet &amp; Van Rompu, 1994; K. Zawierucha, Kolicka, Takeuchi, &amp; Kaczmarek, 2015; K. </w:t>
      </w:r>
      <w:r w:rsidR="00A761ED" w:rsidRPr="00A761ED">
        <w:rPr>
          <w:rFonts w:asciiTheme="minorHAnsi" w:hAnsiTheme="minorHAnsi"/>
          <w:noProof/>
        </w:rPr>
        <w:lastRenderedPageBreak/>
        <w:t>Zawierucha et al., 2020)</w:t>
      </w:r>
      <w:r w:rsidR="00A761ED">
        <w:rPr>
          <w:rFonts w:asciiTheme="minorHAnsi" w:hAnsiTheme="minorHAnsi"/>
        </w:rPr>
        <w:fldChar w:fldCharType="end"/>
      </w:r>
      <w:r w:rsidRPr="00DC2A24">
        <w:rPr>
          <w:rFonts w:asciiTheme="minorHAnsi" w:hAnsiTheme="minorHAnsi"/>
        </w:rPr>
        <w:t xml:space="preserve">. Whilst nematodes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w:t>
      </w:r>
      <w:r w:rsidR="00A761ED">
        <w:rPr>
          <w:rFonts w:asciiTheme="minorHAnsi" w:hAnsiTheme="minorHAnsi"/>
        </w:rPr>
        <w:t xml:space="preserve"> </w:t>
      </w:r>
      <w:r w:rsidRPr="00DC2A24">
        <w:rPr>
          <w:rFonts w:asciiTheme="minorHAnsi" w:hAnsiTheme="minorHAnsi"/>
        </w:rPr>
        <w:t xml:space="preserve">Tardigrades are important apex consumers, controlling microalgae colonies and contributing to nutrient cycling </w:t>
      </w:r>
      <w:r w:rsidRPr="00DC2A24">
        <w:rPr>
          <w:rFonts w:asciiTheme="minorHAnsi" w:hAnsiTheme="minorHAnsi"/>
        </w:rPr>
        <w:fldChar w:fldCharType="begin" w:fldLock="1"/>
      </w:r>
      <w:r w:rsidR="00B4310E">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DC2A24">
        <w:rPr>
          <w:rFonts w:asciiTheme="minorHAnsi" w:hAnsiTheme="minorHAnsi"/>
        </w:rPr>
        <w:fldChar w:fldCharType="separate"/>
      </w:r>
      <w:r w:rsidR="00B4310E" w:rsidRPr="00B4310E">
        <w:rPr>
          <w:rFonts w:asciiTheme="minorHAnsi" w:hAnsiTheme="minorHAnsi"/>
          <w:noProof/>
        </w:rPr>
        <w:t>(Krzysztof Zawierucha et al., 2016)</w:t>
      </w:r>
      <w:r w:rsidRPr="00DC2A24">
        <w:rPr>
          <w:rFonts w:asciiTheme="minorHAnsi" w:hAnsiTheme="minorHAnsi"/>
        </w:rPr>
        <w:fldChar w:fldCharType="end"/>
      </w:r>
      <w:r w:rsidR="00A761ED">
        <w:rPr>
          <w:rFonts w:asciiTheme="minorHAnsi" w:hAnsiTheme="minorHAnsi"/>
        </w:rPr>
        <w:t xml:space="preserve">. </w:t>
      </w:r>
      <w:r w:rsidRPr="00DC2A24">
        <w:rPr>
          <w:rFonts w:asciiTheme="minorHAnsi" w:hAnsiTheme="minorHAnsi"/>
        </w:rPr>
        <w:t xml:space="preserve">Despite </w:t>
      </w:r>
      <w:r w:rsidR="00A761ED">
        <w:rPr>
          <w:rFonts w:asciiTheme="minorHAnsi" w:hAnsiTheme="minorHAnsi"/>
        </w:rPr>
        <w:t>their importance, micrometazoans are</w:t>
      </w:r>
      <w:r w:rsidRPr="00DC2A24">
        <w:rPr>
          <w:rFonts w:asciiTheme="minorHAnsi" w:hAnsiTheme="minorHAnsi"/>
        </w:rPr>
        <w:t xml:space="preserve">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199633CB" w14:textId="77777777" w:rsidR="00DC2A24" w:rsidRDefault="00DC2A24" w:rsidP="00DC2A24"/>
    <w:p w14:paraId="571F066D" w14:textId="2744C809" w:rsidR="00DC2A24" w:rsidRPr="00DC2A24" w:rsidRDefault="00A761ED" w:rsidP="00DC2A24">
      <w:pPr>
        <w:rPr>
          <w:rFonts w:asciiTheme="minorHAnsi" w:hAnsiTheme="minorHAnsi"/>
        </w:rPr>
      </w:pPr>
      <w:r>
        <w:rPr>
          <w:rFonts w:asciiTheme="minorHAnsi" w:hAnsiTheme="minorHAnsi"/>
        </w:rPr>
        <w:t>V</w:t>
      </w:r>
      <w:r w:rsidR="00DC2A24" w:rsidRPr="00DC2A24">
        <w:rPr>
          <w:rFonts w:asciiTheme="minorHAnsi" w:hAnsiTheme="minorHAnsi"/>
        </w:rPr>
        <w:t>iral comm</w:t>
      </w:r>
      <w:r>
        <w:rPr>
          <w:rFonts w:asciiTheme="minorHAnsi" w:hAnsiTheme="minorHAnsi"/>
        </w:rPr>
        <w:t>unities are</w:t>
      </w:r>
      <w:r w:rsidR="00DC2A24" w:rsidRPr="00DC2A24">
        <w:rPr>
          <w:rFonts w:asciiTheme="minorHAnsi" w:hAnsiTheme="minorHAnsi"/>
        </w:rPr>
        <w:t xml:space="preserve"> maintained in these ultra-oligotrophic environments</w:t>
      </w:r>
      <w:r>
        <w:rPr>
          <w:rFonts w:asciiTheme="minorHAnsi" w:hAnsiTheme="minorHAnsi"/>
        </w:rPr>
        <w:t>,</w:t>
      </w:r>
      <w:r w:rsidR="00DC2A24" w:rsidRPr="00DC2A24">
        <w:rPr>
          <w:rFonts w:asciiTheme="minorHAnsi" w:hAnsiTheme="minorHAnsi"/>
        </w:rPr>
        <w:t xml:space="preserve"> despite low host density and slow growth </w:t>
      </w:r>
      <w:r>
        <w:rPr>
          <w:rFonts w:asciiTheme="minorHAnsi" w:hAnsiTheme="minorHAnsi"/>
        </w:rPr>
        <w:fldChar w:fldCharType="begin" w:fldLock="1"/>
      </w:r>
      <w:r>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Pr>
          <w:rFonts w:asciiTheme="minorHAnsi" w:hAnsiTheme="minorHAnsi"/>
        </w:rPr>
        <w:fldChar w:fldCharType="separate"/>
      </w:r>
      <w:r w:rsidRPr="00A761ED">
        <w:rPr>
          <w:rFonts w:asciiTheme="minorHAnsi" w:hAnsiTheme="minorHAnsi"/>
          <w:noProof/>
        </w:rPr>
        <w:t>(Alexandre M. Anesio et al., 2007; Bellas, Schroeder, Edwards, Barker, &amp; Anesio, 2020; Säwström, Granéli, Laybourn-Parry, &amp; Anesio, 2007)</w:t>
      </w:r>
      <w:r>
        <w:rPr>
          <w:rFonts w:asciiTheme="minorHAnsi" w:hAnsiTheme="minorHAnsi"/>
        </w:rPr>
        <w:fldChar w:fldCharType="end"/>
      </w:r>
      <w:r w:rsidRPr="00DC2A24">
        <w:rPr>
          <w:rFonts w:asciiTheme="minorHAnsi" w:hAnsiTheme="minorHAnsi"/>
        </w:rPr>
        <w:t>.</w:t>
      </w:r>
      <w:r w:rsidR="00DC2A24" w:rsidRPr="00DC2A24">
        <w:rPr>
          <w:rFonts w:asciiTheme="minorHAnsi" w:hAnsiTheme="minorHAnsi"/>
        </w:rPr>
        <w:t xml:space="preserve"> </w:t>
      </w:r>
      <w:r>
        <w:rPr>
          <w:rFonts w:asciiTheme="minorHAnsi" w:hAnsiTheme="minorHAnsi"/>
        </w:rPr>
        <w:t>V</w:t>
      </w:r>
      <w:r w:rsidR="00DC2A24" w:rsidRPr="00DC2A24">
        <w:rPr>
          <w:rFonts w:asciiTheme="minorHAnsi" w:hAnsiTheme="minorHAnsi"/>
        </w:rPr>
        <w:t xml:space="preserve">iruses play an important role in controlling bacterial mortality and biogeochemical cycling </w:t>
      </w:r>
      <w:r w:rsidR="005F6817">
        <w:rPr>
          <w:rFonts w:asciiTheme="minorHAnsi" w:hAnsiTheme="minorHAnsi"/>
        </w:rPr>
        <w:fldChar w:fldCharType="begin" w:fldLock="1"/>
      </w:r>
      <w:r w:rsidR="00013DBC">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Pr>
          <w:rFonts w:asciiTheme="minorHAnsi" w:hAnsiTheme="minorHAnsi"/>
        </w:rPr>
        <w:fldChar w:fldCharType="separate"/>
      </w:r>
      <w:r w:rsidR="005F6817" w:rsidRPr="005F6817">
        <w:rPr>
          <w:rFonts w:asciiTheme="minorHAnsi" w:hAnsiTheme="minorHAnsi"/>
          <w:noProof/>
        </w:rPr>
        <w:t>(Alexandre M. Anesio et al., 2007; Bellas et al., 2013; Säwström et al., 2007)</w:t>
      </w:r>
      <w:r w:rsidR="005F6817">
        <w:rPr>
          <w:rFonts w:asciiTheme="minorHAnsi" w:hAnsiTheme="minorHAnsi"/>
        </w:rPr>
        <w:fldChar w:fldCharType="end"/>
      </w:r>
      <w:r>
        <w:rPr>
          <w:rFonts w:asciiTheme="minorHAnsi" w:hAnsiTheme="minorHAnsi"/>
        </w:rPr>
        <w:t xml:space="preserve">. </w:t>
      </w:r>
      <w:r w:rsidR="005F6817">
        <w:rPr>
          <w:rFonts w:asciiTheme="minorHAnsi" w:hAnsiTheme="minorHAnsi"/>
        </w:rPr>
        <w:t xml:space="preserve">Due </w:t>
      </w:r>
      <w:r w:rsidR="00DC2A24" w:rsidRPr="00DC2A24">
        <w:rPr>
          <w:rFonts w:asciiTheme="minorHAnsi" w:hAnsiTheme="minorHAnsi"/>
        </w:rPr>
        <w:t>to the truncated nature of cryoconite microbial food webs</w:t>
      </w:r>
      <w:r>
        <w:rPr>
          <w:rFonts w:asciiTheme="minorHAnsi" w:hAnsiTheme="minorHAnsi"/>
        </w:rPr>
        <w:t>,</w:t>
      </w:r>
      <w:r w:rsidR="00DC2A24" w:rsidRPr="00DC2A24">
        <w:rPr>
          <w:rFonts w:asciiTheme="minorHAnsi" w:hAnsiTheme="minorHAnsi"/>
        </w:rPr>
        <w:t xml:space="preserve"> viruses play a more important role than in temperate ecosystems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(Amy Hodson et al., 2008)</w:t>
      </w:r>
      <w:r w:rsidR="00DC2A24" w:rsidRPr="00DC2A24">
        <w:rPr>
          <w:rFonts w:asciiTheme="minorHAnsi" w:hAnsiTheme="minorHAnsi"/>
        </w:rPr>
        <w:fldChar w:fldCharType="end"/>
      </w:r>
      <w:r w:rsidR="00DC2A24" w:rsidRPr="00DC2A24">
        <w:rPr>
          <w:rFonts w:asciiTheme="minorHAnsi" w:hAnsiTheme="minorHAnsi"/>
        </w:rPr>
        <w:t>.</w:t>
      </w:r>
      <w:r>
        <w:rPr>
          <w:rFonts w:asciiTheme="minorHAnsi" w:hAnsiTheme="minorHAnsi"/>
        </w:rPr>
        <w:t xml:space="preserve"> Viral diversity mirrors</w:t>
      </w:r>
      <w:r w:rsidR="00DC2A24" w:rsidRPr="00DC2A24">
        <w:rPr>
          <w:rFonts w:asciiTheme="minorHAnsi" w:hAnsiTheme="minorHAnsi"/>
        </w:rPr>
        <w:t xml:space="preserve"> that of microbial diversity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(Sommers, Fontenele, et al., 2019)</w:t>
      </w:r>
      <w:r w:rsidR="00DC2A24" w:rsidRPr="00DC2A24">
        <w:rPr>
          <w:rFonts w:asciiTheme="minorHAnsi" w:hAnsiTheme="minorHAnsi"/>
        </w:rPr>
        <w:fldChar w:fldCharType="end"/>
      </w:r>
      <w:r>
        <w:rPr>
          <w:rFonts w:asciiTheme="minorHAnsi" w:hAnsiTheme="minorHAnsi"/>
        </w:rPr>
        <w:t xml:space="preserve"> and is an important driver</w:t>
      </w:r>
      <w:r w:rsidR="00DC2A24" w:rsidRPr="00DC2A24">
        <w:rPr>
          <w:rFonts w:asciiTheme="minorHAnsi" w:hAnsiTheme="minorHAnsi"/>
        </w:rPr>
        <w:t xml:space="preserve"> of microbial evolution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(Alexandre M. Anesio &amp; Bellas, 2011)</w:t>
      </w:r>
      <w:r w:rsidR="00DC2A24" w:rsidRPr="00DC2A24">
        <w:rPr>
          <w:rFonts w:asciiTheme="minorHAnsi" w:hAnsiTheme="minorHAnsi"/>
        </w:rPr>
        <w:fldChar w:fldCharType="end"/>
      </w:r>
      <w:r w:rsidR="00DC2A24" w:rsidRPr="00DC2A24">
        <w:rPr>
          <w:rFonts w:asciiTheme="minorHAnsi" w:hAnsiTheme="minorHAnsi"/>
        </w:rPr>
        <w:t xml:space="preserve">. </w:t>
      </w:r>
    </w:p>
    <w:p w14:paraId="343A12D1" w14:textId="77777777" w:rsidR="00DC2A24" w:rsidRDefault="00DC2A24" w:rsidP="00DC2A24"/>
    <w:p w14:paraId="32F09BC4" w14:textId="261B6967" w:rsidR="00DC2A24" w:rsidRDefault="00DC2A24" w:rsidP="00DC2A24">
      <w:pPr>
        <w:pStyle w:val="Heading3"/>
      </w:pPr>
      <w:bookmarkStart w:id="11" w:name="_Toc63247351"/>
      <w:r>
        <w:t>Physiology</w:t>
      </w:r>
      <w:bookmarkEnd w:id="11"/>
    </w:p>
    <w:p w14:paraId="53947EC0" w14:textId="77777777" w:rsidR="00DC2A24" w:rsidRDefault="00DC2A24" w:rsidP="00DC2A24"/>
    <w:p w14:paraId="6FD93709" w14:textId="22A7B695" w:rsidR="00DC2A24" w:rsidRPr="00A3476D" w:rsidRDefault="00A3476D" w:rsidP="00DC2A24">
      <w:pPr>
        <w:rPr>
          <w:rFonts w:asciiTheme="minorHAnsi" w:hAnsiTheme="minorHAnsi"/>
        </w:rPr>
      </w:pPr>
      <w:r>
        <w:rPr>
          <w:rFonts w:asciiTheme="minorHAnsi" w:hAnsiTheme="minorHAnsi"/>
        </w:rPr>
        <w:t xml:space="preserve">Cryoconite isolates </w:t>
      </w:r>
      <w:r w:rsidR="00DC2A24" w:rsidRPr="00DC2A24">
        <w:rPr>
          <w:rFonts w:asciiTheme="minorHAnsi" w:hAnsiTheme="minorHAnsi"/>
        </w:rPr>
        <w:t>survive multiple freeze-thaw cycles, a ran</w:t>
      </w:r>
      <w:r>
        <w:rPr>
          <w:rFonts w:asciiTheme="minorHAnsi" w:hAnsiTheme="minorHAnsi"/>
        </w:rPr>
        <w:t>ge of salinity and pH levels</w:t>
      </w:r>
      <w:r w:rsidR="00DC2A24" w:rsidRPr="00DC2A24">
        <w:rPr>
          <w:rFonts w:asciiTheme="minorHAnsi" w:hAnsiTheme="minorHAnsi"/>
        </w:rPr>
        <w:t xml:space="preserve">, oxic and anoxic conditions </w:t>
      </w:r>
      <w:r>
        <w:rPr>
          <w:rFonts w:asciiTheme="minorHAnsi" w:hAnsiTheme="minorHAnsi"/>
        </w:rPr>
        <w:t>and utilize multiple carbon sources</w:t>
      </w:r>
      <w:r w:rsidR="00DC2A24" w:rsidRPr="00DC2A24">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(Poniecka et al., 2020)</w:t>
      </w:r>
      <w:r w:rsidR="00DC2A24" w:rsidRPr="00DC2A24">
        <w:rPr>
          <w:rFonts w:asciiTheme="minorHAnsi" w:hAnsiTheme="minorHAnsi"/>
        </w:rPr>
        <w:fldChar w:fldCharType="end"/>
      </w:r>
      <w:r w:rsidR="00DC2A24" w:rsidRPr="00DC2A24">
        <w:rPr>
          <w:rFonts w:asciiTheme="minorHAnsi" w:hAnsiTheme="minorHAnsi"/>
        </w:rPr>
        <w:t xml:space="preserve">. </w:t>
      </w:r>
      <w:r>
        <w:rPr>
          <w:rFonts w:asciiTheme="minorHAnsi" w:hAnsiTheme="minorHAnsi"/>
        </w:rPr>
        <w:t>Physiological adaptations include:</w:t>
      </w:r>
      <w:r w:rsidRPr="00DC2A24">
        <w:rPr>
          <w:rFonts w:asciiTheme="minorHAnsi" w:hAnsiTheme="minorHAnsi"/>
        </w:rPr>
        <w:t xml:space="preserve"> altering lipid composition of the cell membrane to increase fluidity, flexible tertiary structures, cold shock proteins, </w:t>
      </w:r>
      <w:r>
        <w:rPr>
          <w:rFonts w:asciiTheme="minorHAnsi" w:hAnsiTheme="minorHAnsi"/>
        </w:rPr>
        <w:t xml:space="preserve">and </w:t>
      </w:r>
      <w:r w:rsidRPr="00DC2A24">
        <w:rPr>
          <w:rFonts w:asciiTheme="minorHAnsi" w:hAnsiTheme="minorHAnsi"/>
        </w:rPr>
        <w:t xml:space="preserve">excretion of cryoprotectants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00DC2A24" w:rsidRPr="00DC2A24">
        <w:rPr>
          <w:rFonts w:asciiTheme="minorHAnsi" w:hAnsiTheme="minorHAnsi"/>
        </w:rPr>
        <w:t>.</w:t>
      </w:r>
      <w:r>
        <w:rPr>
          <w:rFonts w:asciiTheme="minorHAnsi" w:hAnsiTheme="minorHAnsi"/>
        </w:rPr>
        <w:t xml:space="preserve"> </w:t>
      </w:r>
      <w:r w:rsidR="00DC2A24" w:rsidRPr="00DC2A24">
        <w:rPr>
          <w:rFonts w:asciiTheme="minorHAnsi" w:eastAsiaTheme="minorEastAsia" w:hAnsiTheme="minorHAnsi"/>
        </w:rPr>
        <w:t xml:space="preserve">Primary producers in ice-lidded </w:t>
      </w:r>
      <w:r>
        <w:rPr>
          <w:rFonts w:asciiTheme="minorHAnsi" w:eastAsiaTheme="minorEastAsia" w:hAnsiTheme="minorHAnsi"/>
        </w:rPr>
        <w:t>holes</w:t>
      </w:r>
      <w:r w:rsidR="00DC2A24" w:rsidRPr="00DC2A24">
        <w:rPr>
          <w:rFonts w:asciiTheme="minorHAnsi" w:eastAsiaTheme="minorEastAsia" w:hAnsiTheme="minorHAnsi"/>
        </w:rPr>
        <w:t xml:space="preserve"> are specially a</w:t>
      </w:r>
      <w:r>
        <w:rPr>
          <w:rFonts w:asciiTheme="minorHAnsi" w:eastAsiaTheme="minorEastAsia" w:hAnsiTheme="minorHAnsi"/>
        </w:rPr>
        <w:t xml:space="preserve">dapted to low light levels, with </w:t>
      </w:r>
      <w:r w:rsidR="00DC2A24" w:rsidRPr="00DC2A24">
        <w:rPr>
          <w:rFonts w:asciiTheme="minorHAnsi" w:eastAsiaTheme="minorEastAsia" w:hAnsiTheme="minorHAnsi"/>
        </w:rPr>
        <w:t>ice-lid</w:t>
      </w:r>
      <w:r>
        <w:rPr>
          <w:rFonts w:asciiTheme="minorHAnsi" w:eastAsiaTheme="minorEastAsia" w:hAnsiTheme="minorHAnsi"/>
        </w:rPr>
        <w:t>s attenuating</w:t>
      </w:r>
      <w:r w:rsidR="00DC2A24" w:rsidRPr="00DC2A24">
        <w:rPr>
          <w:rFonts w:asciiTheme="minorHAnsi" w:eastAsiaTheme="minorEastAsia" w:hAnsiTheme="minorHAnsi"/>
        </w:rPr>
        <w:t xml:space="preserve"> up to 99% solar radiation </w:t>
      </w:r>
      <w:r w:rsidR="005F6817">
        <w:rPr>
          <w:rFonts w:asciiTheme="minorHAnsi" w:eastAsiaTheme="minorEastAsia" w:hAnsiTheme="minorHAnsi"/>
        </w:rPr>
        <w:t xml:space="preserve"> while communities </w:t>
      </w:r>
      <w:r w:rsidR="00DC2A24" w:rsidRPr="00DC2A24">
        <w:rPr>
          <w:rFonts w:asciiTheme="minorHAnsi" w:eastAsiaTheme="minorEastAsia" w:hAnsiTheme="minorHAnsi"/>
        </w:rPr>
        <w:t xml:space="preserve"> employ different protective strategies such as pigmentation, granule formation and photophysiological adjustment </w:t>
      </w:r>
      <w:r w:rsidR="00DC2A24" w:rsidRPr="00DC2A24">
        <w:rPr>
          <w:rFonts w:asciiTheme="minorHAnsi" w:eastAsiaTheme="minorEastAsia" w:hAnsiTheme="minorHAnsi"/>
        </w:rPr>
        <w:fldChar w:fldCharType="begin" w:fldLock="1"/>
      </w:r>
      <w:r w:rsidR="00DC2A24"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DC2A24">
        <w:rPr>
          <w:rFonts w:asciiTheme="minorHAnsi" w:eastAsiaTheme="minorEastAsia" w:hAnsiTheme="minorHAnsi"/>
        </w:rPr>
        <w:fldChar w:fldCharType="separate"/>
      </w:r>
      <w:r w:rsidR="00DC2A24" w:rsidRPr="00DC2A24">
        <w:rPr>
          <w:rFonts w:asciiTheme="minorHAnsi" w:eastAsiaTheme="minorEastAsia" w:hAnsiTheme="minorHAnsi"/>
          <w:noProof/>
        </w:rPr>
        <w:t>(Elizabeth A. Bagshaw et al., 2016)</w:t>
      </w:r>
      <w:r w:rsidR="00DC2A24" w:rsidRPr="00DC2A24">
        <w:rPr>
          <w:rFonts w:asciiTheme="minorHAnsi" w:eastAsiaTheme="minorEastAsia" w:hAnsiTheme="minorHAnsi"/>
        </w:rPr>
        <w:fldChar w:fldCharType="end"/>
      </w:r>
      <w:r w:rsidR="00DC2A24" w:rsidRPr="00DC2A24">
        <w:rPr>
          <w:rFonts w:asciiTheme="minorHAnsi" w:eastAsiaTheme="minorEastAsia" w:hAnsiTheme="minorHAnsi"/>
        </w:rPr>
        <w:t>.</w:t>
      </w:r>
      <w:r>
        <w:rPr>
          <w:rFonts w:asciiTheme="minorHAnsi" w:eastAsiaTheme="minorEastAsia" w:hAnsiTheme="minorHAnsi"/>
        </w:rPr>
        <w:t xml:space="preserve"> </w:t>
      </w:r>
      <w:r w:rsidR="00DC2A24" w:rsidRPr="00DC2A24">
        <w:rPr>
          <w:rFonts w:asciiTheme="minorHAnsi" w:hAnsiTheme="minorHAnsi"/>
        </w:rPr>
        <w:t xml:space="preserve">Despite the cold-adapted specialism of cryoconite communities, </w:t>
      </w:r>
      <w:r>
        <w:rPr>
          <w:rFonts w:asciiTheme="minorHAnsi" w:hAnsiTheme="minorHAnsi"/>
        </w:rPr>
        <w:t>they may be</w:t>
      </w:r>
      <w:r w:rsidR="00DC2A24" w:rsidRPr="00DC2A24">
        <w:rPr>
          <w:rFonts w:asciiTheme="minorHAnsi" w:hAnsiTheme="minorHAnsi"/>
        </w:rPr>
        <w:t xml:space="preserve"> psychrotolerant, rather than psychrophilic </w:t>
      </w:r>
      <w:r w:rsidR="00DC2A24" w:rsidRPr="00DC2A24">
        <w:rPr>
          <w:rFonts w:asciiTheme="minorHAnsi" w:hAnsiTheme="minorHAnsi"/>
        </w:rPr>
        <w:fldChar w:fldCharType="begin" w:fldLock="1"/>
      </w:r>
      <w:r w:rsidR="00DC2A24"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DC2A24">
        <w:rPr>
          <w:rFonts w:ascii="Cambria Math" w:hAnsi="Cambria Math" w:cs="Cambria Math"/>
        </w:rPr>
        <w:instrText>∼</w:instrText>
      </w:r>
      <w:r w:rsidR="00DC2A24"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DC2A24">
        <w:rPr>
          <w:rFonts w:ascii="Cambria Math" w:hAnsi="Cambria Math" w:cs="Cambria Math"/>
        </w:rPr>
        <w:instrText>∼</w:instrText>
      </w:r>
      <w:r w:rsidR="00DC2A24"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DC2A24">
        <w:rPr>
          <w:rFonts w:ascii="Cambria Math" w:hAnsi="Cambria Math" w:cs="Cambria Math"/>
        </w:rPr>
        <w:instrText>∼</w:instrText>
      </w:r>
      <w:r w:rsidR="00DC2A24" w:rsidRPr="00DC2A24">
        <w:rPr>
          <w:rFonts w:asciiTheme="minorHAnsi" w:hAnsiTheme="minorHAnsi"/>
        </w:rPr>
        <w:instrText xml:space="preserve">4 to </w:instrText>
      </w:r>
      <w:r w:rsidR="00DC2A24" w:rsidRPr="00DC2A24">
        <w:rPr>
          <w:rFonts w:ascii="Cambria Math" w:hAnsi="Cambria Math" w:cs="Cambria Math"/>
        </w:rPr>
        <w:instrText>∼</w:instrText>
      </w:r>
      <w:r w:rsidR="00DC2A24" w:rsidRPr="00DC2A24">
        <w:rPr>
          <w:rFonts w:asciiTheme="minorHAnsi" w:hAnsiTheme="minorHAnsi"/>
        </w:rPr>
        <w:instrText xml:space="preserve">10. The average C:N:P molar ratios in solution were </w:instrText>
      </w:r>
      <w:r w:rsidR="00DC2A24" w:rsidRPr="00DC2A24">
        <w:rPr>
          <w:rFonts w:ascii="Cambria Math" w:hAnsi="Cambria Math" w:cs="Cambria Math"/>
        </w:rPr>
        <w:instrText>∼</w:instrText>
      </w:r>
      <w:r w:rsidR="00DC2A24" w:rsidRPr="00DC2A24">
        <w:rPr>
          <w:rFonts w:asciiTheme="minorHAnsi" w:hAnsiTheme="minorHAnsi"/>
        </w:rPr>
        <w:instrText xml:space="preserve">350:75:1. Unlike nitrogen, phosphorus concentrations decreased with increasing carbon uptake, and when the rate aimroached </w:instrText>
      </w:r>
      <w:r w:rsidR="00DC2A24" w:rsidRPr="00DC2A24">
        <w:rPr>
          <w:rFonts w:ascii="Cambria Math" w:hAnsi="Cambria Math" w:cs="Cambria Math"/>
        </w:rPr>
        <w:instrText>∼</w:instrText>
      </w:r>
      <w:r w:rsidR="00DC2A24"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(Stibal &amp; Tranter, 2007)</w:t>
      </w:r>
      <w:r w:rsidR="00DC2A24" w:rsidRPr="00DC2A24">
        <w:rPr>
          <w:rFonts w:asciiTheme="minorHAnsi" w:hAnsiTheme="minorHAnsi"/>
        </w:rPr>
        <w:fldChar w:fldCharType="end"/>
      </w:r>
      <w:r w:rsidR="00DC2A24" w:rsidRPr="00DC2A24">
        <w:rPr>
          <w:rFonts w:asciiTheme="minorHAnsi" w:hAnsiTheme="minorHAnsi"/>
        </w:rPr>
        <w:t xml:space="preserve">. </w:t>
      </w:r>
    </w:p>
    <w:p w14:paraId="7B213DD7" w14:textId="77777777" w:rsidR="00DC2A24" w:rsidRDefault="00DC2A24" w:rsidP="00DC2A24"/>
    <w:p w14:paraId="322003B1" w14:textId="751B4C40" w:rsidR="00DC2A24" w:rsidRDefault="00DC2A24" w:rsidP="00C963C9">
      <w:pPr>
        <w:pStyle w:val="Heading3"/>
      </w:pPr>
      <w:bookmarkStart w:id="12" w:name="_Toc63247352"/>
      <w:r>
        <w:t>Biogeochemistry</w:t>
      </w:r>
      <w:bookmarkEnd w:id="12"/>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2E86EA5C" w14:textId="6E7AB7F0" w:rsidR="00DC2A24" w:rsidRPr="00C963C9" w:rsidRDefault="00DC2A24" w:rsidP="00DC2A24">
      <w:pPr>
        <w:rPr>
          <w:rFonts w:asciiTheme="minorHAnsi" w:hAnsiTheme="minorHAnsi"/>
        </w:rPr>
      </w:pPr>
      <w:r w:rsidRPr="00DC2A24">
        <w:rPr>
          <w:rFonts w:asciiTheme="minorHAnsi" w:hAnsiTheme="minorHAnsi"/>
        </w:rPr>
        <w:t>Cryoconite water chemistr</w:t>
      </w:r>
      <w:r w:rsidR="00C963C9">
        <w:rPr>
          <w:rFonts w:asciiTheme="minorHAnsi" w:hAnsiTheme="minorHAnsi"/>
        </w:rPr>
        <w:t>y is initially reflective of</w:t>
      </w:r>
      <w:r w:rsidRPr="00DC2A24">
        <w:rPr>
          <w:rFonts w:asciiTheme="minorHAnsi" w:hAnsiTheme="minorHAnsi"/>
        </w:rPr>
        <w:t xml:space="preserve"> founding material</w:t>
      </w:r>
      <w:r w:rsidR="00C963C9">
        <w:rPr>
          <w:rFonts w:asciiTheme="minorHAnsi" w:hAnsiTheme="minorHAnsi"/>
        </w:rPr>
        <w:t xml:space="preserve"> before being shaped by local biogeochemical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r w:rsidR="00C963C9">
        <w:rPr>
          <w:rFonts w:asciiTheme="minorHAnsi" w:hAnsiTheme="minorHAnsi"/>
        </w:rPr>
        <w:t xml:space="preserve"> </w:t>
      </w:r>
      <w:r w:rsidRPr="00DC2A24">
        <w:rPr>
          <w:rFonts w:asciiTheme="minorHAnsi" w:hAnsiTheme="minorHAnsi"/>
        </w:rPr>
        <w:t>Significant nutrients and major ions in cryoc</w:t>
      </w:r>
      <w:r w:rsidR="005C3AE3">
        <w:rPr>
          <w:rFonts w:asciiTheme="minorHAnsi" w:hAnsiTheme="minorHAnsi"/>
        </w:rPr>
        <w:t xml:space="preserve">onite holes are shown in </w:t>
      </w:r>
      <w:r w:rsidR="005C3AE3" w:rsidRPr="005C3AE3">
        <w:rPr>
          <w:rFonts w:asciiTheme="minorHAnsi" w:hAnsiTheme="minorHAnsi"/>
          <w:b/>
        </w:rPr>
        <w:t xml:space="preserve">Table </w:t>
      </w:r>
      <w:r w:rsidR="00063BC4">
        <w:rPr>
          <w:rFonts w:asciiTheme="minorHAnsi" w:hAnsiTheme="minorHAnsi"/>
          <w:b/>
        </w:rPr>
        <w:t>3</w:t>
      </w:r>
      <w:r w:rsidRPr="00DC2A24">
        <w:rPr>
          <w:rFonts w:asciiTheme="minorHAnsi" w:hAnsiTheme="minorHAnsi"/>
        </w:rPr>
        <w:t xml:space="preserve">. </w:t>
      </w:r>
      <w:r w:rsidR="005F042B" w:rsidRPr="00DC2A24">
        <w:rPr>
          <w:rFonts w:asciiTheme="minorHAnsi" w:hAnsiTheme="minorHAnsi"/>
        </w:rPr>
        <w:t>Nutrients ma</w:t>
      </w:r>
      <w:r w:rsidR="005F042B">
        <w:rPr>
          <w:rFonts w:asciiTheme="minorHAnsi" w:hAnsiTheme="minorHAnsi"/>
        </w:rPr>
        <w:t xml:space="preserve">y be leached from sediment, </w:t>
      </w:r>
      <w:r w:rsidR="005F042B" w:rsidRPr="00DC2A24">
        <w:rPr>
          <w:rFonts w:asciiTheme="minorHAnsi" w:hAnsiTheme="minorHAnsi"/>
        </w:rPr>
        <w:t xml:space="preserve">deposited on the glacier surface </w:t>
      </w:r>
      <w:r w:rsidR="005F042B">
        <w:rPr>
          <w:rFonts w:asciiTheme="minorHAnsi" w:hAnsiTheme="minorHAnsi"/>
        </w:rPr>
        <w:fldChar w:fldCharType="begin" w:fldLock="1"/>
      </w:r>
      <w:r w:rsidR="005F042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Pr>
          <w:rFonts w:asciiTheme="minorHAnsi" w:hAnsiTheme="minorHAnsi"/>
        </w:rPr>
        <w:fldChar w:fldCharType="separate"/>
      </w:r>
      <w:r w:rsidR="005F042B" w:rsidRPr="00940C9D">
        <w:rPr>
          <w:rFonts w:asciiTheme="minorHAnsi" w:hAnsiTheme="minorHAnsi"/>
          <w:noProof/>
        </w:rPr>
        <w:t>(Edwards, Pachebat, et al., 2013; Wharton et al., 1985)</w:t>
      </w:r>
      <w:r w:rsidR="005F042B">
        <w:rPr>
          <w:rFonts w:asciiTheme="minorHAnsi" w:hAnsiTheme="minorHAnsi"/>
        </w:rPr>
        <w:fldChar w:fldCharType="end"/>
      </w:r>
      <w:r w:rsidR="005F042B">
        <w:rPr>
          <w:rFonts w:asciiTheme="minorHAnsi" w:hAnsiTheme="minorHAnsi"/>
        </w:rPr>
        <w:t xml:space="preserve"> and subsidised by bird faeces</w:t>
      </w:r>
      <w:r w:rsidR="005F042B" w:rsidRPr="00DC2A24">
        <w:rPr>
          <w:rFonts w:asciiTheme="minorHAnsi" w:hAnsiTheme="minorHAnsi"/>
        </w:rPr>
        <w:t xml:space="preserve"> </w:t>
      </w:r>
      <w:r w:rsidR="005F042B" w:rsidRPr="00DC2A24">
        <w:rPr>
          <w:rFonts w:asciiTheme="minorHAnsi" w:hAnsiTheme="minorHAnsi"/>
        </w:rPr>
        <w:fldChar w:fldCharType="begin" w:fldLock="1"/>
      </w:r>
      <w:r w:rsidR="005F042B"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DC2A24">
        <w:rPr>
          <w:rFonts w:asciiTheme="minorHAnsi" w:hAnsiTheme="minorHAnsi"/>
        </w:rPr>
        <w:fldChar w:fldCharType="separate"/>
      </w:r>
      <w:r w:rsidR="005F042B" w:rsidRPr="00DC2A24">
        <w:rPr>
          <w:rFonts w:asciiTheme="minorHAnsi" w:hAnsiTheme="minorHAnsi"/>
          <w:noProof/>
        </w:rPr>
        <w:t>(Vonnahme, Devetter, Žárský, Šabacká, &amp; Elster, 2016; Zarsky et al., 2013)</w:t>
      </w:r>
      <w:r w:rsidR="005F042B" w:rsidRPr="00DC2A24">
        <w:rPr>
          <w:rFonts w:asciiTheme="minorHAnsi" w:hAnsiTheme="minorHAnsi"/>
        </w:rPr>
        <w:fldChar w:fldCharType="end"/>
      </w:r>
      <w:r w:rsidR="005F042B" w:rsidRPr="00DC2A24">
        <w:rPr>
          <w:rFonts w:asciiTheme="minorHAnsi" w:hAnsiTheme="minorHAnsi"/>
        </w:rPr>
        <w:t xml:space="preserve">. </w:t>
      </w:r>
      <w:r w:rsidR="00C963C9">
        <w:rPr>
          <w:rFonts w:asciiTheme="minorHAnsi" w:eastAsiaTheme="minorEastAsia" w:hAnsiTheme="minorHAnsi"/>
        </w:rPr>
        <w:t>Ionic pulses during the Spring thaw</w:t>
      </w:r>
      <w:r w:rsidR="00C963C9" w:rsidRPr="00DC2A24">
        <w:rPr>
          <w:rFonts w:asciiTheme="minorHAnsi" w:eastAsiaTheme="minorEastAsia" w:hAnsiTheme="minorHAnsi"/>
        </w:rPr>
        <w:t xml:space="preserve"> enrichment </w:t>
      </w:r>
      <w:r w:rsidR="00C963C9">
        <w:rPr>
          <w:rFonts w:asciiTheme="minorHAnsi" w:eastAsiaTheme="minorEastAsia" w:hAnsiTheme="minorHAnsi"/>
        </w:rPr>
        <w:t>holes with</w:t>
      </w:r>
      <w:r w:rsidR="00C963C9" w:rsidRPr="00DC2A24">
        <w:rPr>
          <w:rFonts w:asciiTheme="minorHAnsi" w:eastAsiaTheme="minorEastAsia" w:hAnsiTheme="minorHAnsi"/>
        </w:rPr>
        <w:t xml:space="preserve"> </w:t>
      </w:r>
      <w:r w:rsidR="00C963C9" w:rsidRPr="00DC2A24">
        <w:rPr>
          <w:rFonts w:asciiTheme="minorHAnsi" w:hAnsiTheme="minorHAnsi"/>
        </w:rPr>
        <w:t>Cl</w:t>
      </w:r>
      <w:r w:rsidR="00C963C9" w:rsidRPr="00DC2A24">
        <w:rPr>
          <w:rFonts w:asciiTheme="minorHAnsi" w:hAnsiTheme="minorHAnsi"/>
          <w:vertAlign w:val="superscript"/>
        </w:rPr>
        <w:t>-</w:t>
      </w:r>
      <w:r w:rsidR="00C963C9" w:rsidRPr="00DC2A24">
        <w:rPr>
          <w:rFonts w:asciiTheme="minorHAnsi" w:eastAsiaTheme="minorEastAsia" w:hAnsiTheme="minorHAnsi"/>
        </w:rPr>
        <w:t xml:space="preserve">, </w:t>
      </w:r>
      <w:r w:rsidR="00C963C9" w:rsidRPr="00DC2A24">
        <w:rPr>
          <w:rFonts w:asciiTheme="minorHAnsi" w:hAnsiTheme="minorHAnsi" w:cstheme="majorHAnsi"/>
        </w:rPr>
        <w:t>NO</w:t>
      </w:r>
      <w:r w:rsidR="00C963C9" w:rsidRPr="00DC2A24">
        <w:rPr>
          <w:rFonts w:asciiTheme="minorHAnsi" w:hAnsiTheme="minorHAnsi" w:cstheme="majorHAnsi"/>
          <w:vertAlign w:val="subscript"/>
        </w:rPr>
        <w:t>2</w:t>
      </w:r>
      <w:r w:rsidR="00C963C9" w:rsidRPr="00DC2A24">
        <w:rPr>
          <w:rFonts w:asciiTheme="minorHAnsi" w:hAnsiTheme="minorHAnsi" w:cstheme="majorHAnsi"/>
          <w:vertAlign w:val="superscript"/>
        </w:rPr>
        <w:t>-</w:t>
      </w:r>
      <w:r w:rsidR="00C963C9" w:rsidRPr="00DC2A24">
        <w:rPr>
          <w:rFonts w:asciiTheme="minorHAnsi" w:eastAsiaTheme="minorEastAsia" w:hAnsiTheme="minorHAnsi"/>
        </w:rPr>
        <w:t xml:space="preserve">, </w:t>
      </w:r>
      <w:r w:rsidR="00C963C9" w:rsidRPr="00DC2A24">
        <w:rPr>
          <w:rFonts w:asciiTheme="minorHAnsi" w:hAnsiTheme="minorHAnsi" w:cstheme="majorHAnsi"/>
        </w:rPr>
        <w:t>NH</w:t>
      </w:r>
      <w:r w:rsidR="00C963C9" w:rsidRPr="00DC2A24">
        <w:rPr>
          <w:rFonts w:asciiTheme="minorHAnsi" w:hAnsiTheme="minorHAnsi" w:cstheme="majorHAnsi"/>
          <w:vertAlign w:val="subscript"/>
        </w:rPr>
        <w:t>4</w:t>
      </w:r>
      <w:r w:rsidR="00C963C9" w:rsidRPr="00DC2A24">
        <w:rPr>
          <w:rFonts w:asciiTheme="minorHAnsi" w:hAnsiTheme="minorHAnsi" w:cstheme="majorHAnsi"/>
          <w:vertAlign w:val="superscript"/>
        </w:rPr>
        <w:t>+</w:t>
      </w:r>
      <w:r w:rsidR="00C963C9" w:rsidRPr="00DC2A24">
        <w:rPr>
          <w:rFonts w:asciiTheme="minorHAnsi" w:eastAsiaTheme="minorEastAsia" w:hAnsiTheme="minorHAnsi"/>
        </w:rPr>
        <w:t xml:space="preserve">, DON, DOP, </w:t>
      </w:r>
      <w:r w:rsidR="00C963C9" w:rsidRPr="00DC2A24">
        <w:rPr>
          <w:rFonts w:asciiTheme="minorHAnsi" w:hAnsiTheme="minorHAnsi" w:cstheme="majorHAnsi"/>
        </w:rPr>
        <w:t>PO</w:t>
      </w:r>
      <w:r w:rsidR="00C963C9" w:rsidRPr="00DC2A24">
        <w:rPr>
          <w:rFonts w:asciiTheme="minorHAnsi" w:hAnsiTheme="minorHAnsi" w:cstheme="majorHAnsi"/>
          <w:vertAlign w:val="subscript"/>
        </w:rPr>
        <w:t>4</w:t>
      </w:r>
      <w:r w:rsidR="00C963C9" w:rsidRPr="00DC2A24">
        <w:rPr>
          <w:rFonts w:asciiTheme="minorHAnsi" w:hAnsiTheme="minorHAnsi" w:cstheme="majorHAnsi"/>
          <w:vertAlign w:val="superscript"/>
        </w:rPr>
        <w:t>3-</w:t>
      </w:r>
      <w:r w:rsidR="00C963C9" w:rsidRPr="00DC2A24">
        <w:rPr>
          <w:rFonts w:asciiTheme="minorHAnsi" w:eastAsiaTheme="minorEastAsia" w:hAnsiTheme="minorHAnsi"/>
        </w:rPr>
        <w:t xml:space="preserve"> and DOC</w:t>
      </w:r>
      <w:r w:rsidR="00C963C9">
        <w:rPr>
          <w:rFonts w:asciiTheme="minorHAnsi" w:eastAsiaTheme="minorEastAsia" w:hAnsiTheme="minorHAnsi"/>
        </w:rPr>
        <w:t>, increasing bacterial production</w:t>
      </w:r>
      <w:r w:rsidR="00C963C9" w:rsidRPr="00DC2A24">
        <w:rPr>
          <w:rFonts w:asciiTheme="minorHAnsi" w:eastAsiaTheme="minorEastAsia" w:hAnsiTheme="minorHAnsi"/>
        </w:rPr>
        <w:t xml:space="preserve"> </w:t>
      </w:r>
      <w:r w:rsidR="00C963C9" w:rsidRPr="00DC2A24">
        <w:rPr>
          <w:rFonts w:asciiTheme="minorHAnsi" w:eastAsiaTheme="minorEastAsia" w:hAnsiTheme="minorHAnsi"/>
        </w:rPr>
        <w:fldChar w:fldCharType="begin" w:fldLock="1"/>
      </w:r>
      <w:r w:rsidR="00C963C9"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DC2A24">
        <w:rPr>
          <w:rFonts w:asciiTheme="minorHAnsi" w:eastAsiaTheme="minorEastAsia" w:hAnsiTheme="minorHAnsi"/>
        </w:rPr>
        <w:fldChar w:fldCharType="separate"/>
      </w:r>
      <w:r w:rsidR="00C963C9" w:rsidRPr="00DC2A24">
        <w:rPr>
          <w:rFonts w:asciiTheme="minorHAnsi" w:eastAsiaTheme="minorEastAsia" w:hAnsiTheme="minorHAnsi"/>
          <w:noProof/>
        </w:rPr>
        <w:t>(Jon Telling et al., 2014)</w:t>
      </w:r>
      <w:r w:rsidR="00C963C9" w:rsidRPr="00DC2A24">
        <w:rPr>
          <w:rFonts w:asciiTheme="minorHAnsi" w:eastAsiaTheme="minorEastAsia" w:hAnsiTheme="minorHAnsi"/>
        </w:rPr>
        <w:fldChar w:fldCharType="end"/>
      </w:r>
      <w:r w:rsidR="00C963C9" w:rsidRPr="00DC2A24">
        <w:rPr>
          <w:rFonts w:asciiTheme="minorHAnsi" w:eastAsiaTheme="minorEastAsia" w:hAnsiTheme="minorHAnsi"/>
        </w:rPr>
        <w:t xml:space="preserve">. </w:t>
      </w:r>
    </w:p>
    <w:p w14:paraId="55D773E2" w14:textId="77777777" w:rsidR="005C3AE3" w:rsidRDefault="005C3AE3" w:rsidP="00DC2A24">
      <w:pPr>
        <w:rPr>
          <w:rFonts w:asciiTheme="minorHAnsi" w:hAnsiTheme="minorHAnsi"/>
        </w:rPr>
      </w:pPr>
    </w:p>
    <w:p w14:paraId="7704D84F" w14:textId="37B20470" w:rsidR="005C3AE3" w:rsidRPr="00DC2A24" w:rsidRDefault="00063BC4" w:rsidP="00C963C9">
      <w:pPr>
        <w:jc w:val="center"/>
        <w:rPr>
          <w:rFonts w:asciiTheme="minorHAnsi" w:hAnsiTheme="minorHAnsi"/>
        </w:rPr>
      </w:pPr>
      <w:r>
        <w:rPr>
          <w:rFonts w:asciiTheme="minorHAnsi" w:hAnsiTheme="minorHAnsi"/>
          <w:b/>
        </w:rPr>
        <w:t>Table 3</w:t>
      </w:r>
      <w:r w:rsidR="005C3AE3" w:rsidRPr="00DC2A24">
        <w:rPr>
          <w:rFonts w:asciiTheme="minorHAnsi" w:hAnsiTheme="minorHAnsi"/>
          <w:b/>
        </w:rPr>
        <w:t>.</w:t>
      </w:r>
      <w:r w:rsidR="005C3AE3" w:rsidRPr="00DC2A24">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DC2A24"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Dissolved Nutrients</w:t>
            </w:r>
          </w:p>
        </w:tc>
        <w:tc>
          <w:tcPr>
            <w:tcW w:w="2127" w:type="dxa"/>
          </w:tcPr>
          <w:p w14:paraId="518C623F"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Major Ions</w:t>
            </w:r>
          </w:p>
        </w:tc>
      </w:tr>
      <w:tr w:rsidR="005C3AE3" w:rsidRPr="00DC2A24"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Carbon</w:t>
            </w:r>
            <w:r w:rsidR="00C963C9">
              <w:rPr>
                <w:rFonts w:asciiTheme="minorHAnsi" w:hAnsiTheme="minorHAnsi" w:cstheme="majorHAnsi"/>
              </w:rPr>
              <w:t xml:space="preserve"> (DOC)</w:t>
            </w:r>
          </w:p>
        </w:tc>
        <w:tc>
          <w:tcPr>
            <w:tcW w:w="2127" w:type="dxa"/>
          </w:tcPr>
          <w:p w14:paraId="7E1E01A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791B4BFA" w14:textId="77777777" w:rsidTr="00C963C9">
        <w:trPr>
          <w:jc w:val="center"/>
        </w:trPr>
        <w:tc>
          <w:tcPr>
            <w:tcW w:w="3833" w:type="dxa"/>
          </w:tcPr>
          <w:p w14:paraId="07E936DE" w14:textId="382829BE" w:rsidR="005C3AE3" w:rsidRPr="00DC2A24" w:rsidRDefault="005C3AE3" w:rsidP="00704A38">
            <w:pPr>
              <w:rPr>
                <w:rFonts w:asciiTheme="minorHAnsi" w:hAnsiTheme="minorHAnsi" w:cstheme="majorHAnsi"/>
              </w:rPr>
            </w:pPr>
            <w:r w:rsidRPr="00DC2A24">
              <w:rPr>
                <w:rFonts w:asciiTheme="minorHAnsi" w:hAnsiTheme="minorHAnsi" w:cstheme="majorHAnsi"/>
              </w:rPr>
              <w:t>Dissolved Inorganic Carbon</w:t>
            </w:r>
            <w:r w:rsidR="00C963C9">
              <w:rPr>
                <w:rFonts w:asciiTheme="minorHAnsi" w:hAnsiTheme="minorHAnsi" w:cstheme="majorHAnsi"/>
              </w:rPr>
              <w:t xml:space="preserve"> (DIC)</w:t>
            </w:r>
          </w:p>
        </w:tc>
        <w:tc>
          <w:tcPr>
            <w:tcW w:w="2127" w:type="dxa"/>
          </w:tcPr>
          <w:p w14:paraId="18EA8C7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Nitrogen</w:t>
            </w:r>
            <w:r w:rsidR="00C963C9">
              <w:rPr>
                <w:rFonts w:asciiTheme="minorHAnsi" w:hAnsiTheme="minorHAnsi" w:cstheme="majorHAnsi"/>
              </w:rPr>
              <w:t xml:space="preserve"> (DON)</w:t>
            </w:r>
          </w:p>
        </w:tc>
        <w:tc>
          <w:tcPr>
            <w:tcW w:w="2127" w:type="dxa"/>
          </w:tcPr>
          <w:p w14:paraId="2AF6C01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269C3AF4" w14:textId="77777777" w:rsidTr="00C963C9">
        <w:trPr>
          <w:jc w:val="center"/>
        </w:trPr>
        <w:tc>
          <w:tcPr>
            <w:tcW w:w="3833" w:type="dxa"/>
          </w:tcPr>
          <w:p w14:paraId="6300B9B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2127" w:type="dxa"/>
          </w:tcPr>
          <w:p w14:paraId="2DE0DD7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lastRenderedPageBreak/>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2127" w:type="dxa"/>
          </w:tcPr>
          <w:p w14:paraId="3B6A98F9"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33795C28" w14:textId="77777777" w:rsidTr="00C963C9">
        <w:trPr>
          <w:jc w:val="center"/>
        </w:trPr>
        <w:tc>
          <w:tcPr>
            <w:tcW w:w="3833" w:type="dxa"/>
          </w:tcPr>
          <w:p w14:paraId="2FBEAC0D"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2127" w:type="dxa"/>
          </w:tcPr>
          <w:p w14:paraId="40DB2DD0"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5C3AE3" w:rsidRPr="00DC2A24"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Phosphorus</w:t>
            </w:r>
            <w:r w:rsidR="00C963C9">
              <w:rPr>
                <w:rFonts w:asciiTheme="minorHAnsi" w:hAnsiTheme="minorHAnsi" w:cstheme="majorHAnsi"/>
              </w:rPr>
              <w:t xml:space="preserve"> (DOP)</w:t>
            </w:r>
          </w:p>
        </w:tc>
        <w:tc>
          <w:tcPr>
            <w:tcW w:w="2127" w:type="dxa"/>
          </w:tcPr>
          <w:p w14:paraId="606A4E0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2756BAD" w14:textId="77777777" w:rsidTr="00C963C9">
        <w:trPr>
          <w:jc w:val="center"/>
        </w:trPr>
        <w:tc>
          <w:tcPr>
            <w:tcW w:w="3833" w:type="dxa"/>
          </w:tcPr>
          <w:p w14:paraId="5CEC94B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2127" w:type="dxa"/>
          </w:tcPr>
          <w:p w14:paraId="7B12272A" w14:textId="77777777" w:rsidR="005C3AE3" w:rsidRPr="00DC2A24" w:rsidRDefault="005C3AE3" w:rsidP="00704A38">
            <w:pPr>
              <w:rPr>
                <w:rFonts w:asciiTheme="minorHAnsi" w:hAnsiTheme="minorHAnsi" w:cstheme="majorHAnsi"/>
              </w:rPr>
            </w:pPr>
          </w:p>
        </w:tc>
      </w:tr>
      <w:tr w:rsidR="005C3AE3" w:rsidRPr="00DC2A24"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2127" w:type="dxa"/>
          </w:tcPr>
          <w:p w14:paraId="24F4FD24" w14:textId="77777777" w:rsidR="005C3AE3" w:rsidRPr="00DC2A24" w:rsidRDefault="005C3AE3" w:rsidP="00704A38">
            <w:pPr>
              <w:rPr>
                <w:rFonts w:asciiTheme="minorHAnsi" w:hAnsiTheme="minorHAnsi" w:cstheme="majorHAnsi"/>
              </w:rPr>
            </w:pPr>
          </w:p>
        </w:tc>
      </w:tr>
    </w:tbl>
    <w:p w14:paraId="741C939D" w14:textId="77777777" w:rsidR="00DC2A24" w:rsidRPr="00DC2A24" w:rsidRDefault="00DC2A24" w:rsidP="00DC2A24">
      <w:pPr>
        <w:rPr>
          <w:rFonts w:asciiTheme="minorHAnsi" w:hAnsiTheme="minorHAnsi"/>
        </w:rPr>
      </w:pPr>
    </w:p>
    <w:p w14:paraId="53DFA5F5" w14:textId="77777777" w:rsidR="00DC2A24" w:rsidRDefault="00DC2A24" w:rsidP="00DC2A24"/>
    <w:p w14:paraId="45EE8A9C" w14:textId="77777777" w:rsidR="00DC2A24" w:rsidRDefault="00DC2A24" w:rsidP="00DC2A24">
      <w:pPr>
        <w:pStyle w:val="Heading4"/>
      </w:pPr>
      <w:r>
        <w:t>Carbon cycle</w:t>
      </w:r>
    </w:p>
    <w:p w14:paraId="302F2CB2" w14:textId="77777777" w:rsidR="00DC2A24" w:rsidRPr="00DC2A24" w:rsidRDefault="00DC2A24" w:rsidP="00DC2A24">
      <w:pPr>
        <w:rPr>
          <w:rFonts w:asciiTheme="minorHAnsi" w:hAnsiTheme="minorHAnsi"/>
        </w:rPr>
      </w:pPr>
    </w:p>
    <w:p w14:paraId="1CD265F5" w14:textId="327C8786" w:rsid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DIC, scavenged from the atmosphere or surrounding ice, is fixed by primary produc</w:t>
      </w:r>
      <w:r w:rsidR="00B4310E">
        <w:rPr>
          <w:rFonts w:asciiTheme="minorHAnsi" w:hAnsiTheme="minorHAnsi"/>
        </w:rPr>
        <w:t xml:space="preserve">ers </w:t>
      </w:r>
      <w:r w:rsidRPr="00DC2A24">
        <w:rPr>
          <w:rFonts w:asciiTheme="minorHAnsi" w:hAnsiTheme="minorHAnsi"/>
        </w:rPr>
        <w:t xml:space="preserve">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626F1508" w14:textId="77777777" w:rsidR="005C3AE3" w:rsidRDefault="005C3AE3" w:rsidP="00DC2A24">
      <w:pPr>
        <w:rPr>
          <w:rFonts w:asciiTheme="minorHAnsi" w:hAnsiTheme="minorHAnsi"/>
        </w:rPr>
      </w:pPr>
    </w:p>
    <w:p w14:paraId="3215BF75" w14:textId="075EA893" w:rsidR="005C3AE3" w:rsidRDefault="005C3AE3" w:rsidP="005C3AE3">
      <w:pPr>
        <w:jc w:val="center"/>
        <w:rPr>
          <w:rFonts w:asciiTheme="minorHAnsi" w:hAnsiTheme="minorHAnsi"/>
        </w:rPr>
      </w:pPr>
      <w:r>
        <w:rPr>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9">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Default="005C3AE3" w:rsidP="005C3AE3">
      <w:pPr>
        <w:jc w:val="center"/>
        <w:rPr>
          <w:rFonts w:asciiTheme="minorHAnsi" w:hAnsiTheme="minorHAnsi"/>
          <w:b/>
        </w:rPr>
      </w:pPr>
    </w:p>
    <w:p w14:paraId="5E449A3B" w14:textId="77777777" w:rsidR="005C3AE3" w:rsidRPr="00DC2A24" w:rsidRDefault="005C3AE3" w:rsidP="005C3AE3">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4E9E31CF" w14:textId="77777777" w:rsidR="00DC2A24" w:rsidRPr="00DC2A24" w:rsidRDefault="00DC2A24" w:rsidP="00DC2A24">
      <w:pPr>
        <w:rPr>
          <w:rFonts w:asciiTheme="minorHAnsi" w:hAnsiTheme="minorHAnsi"/>
        </w:rPr>
      </w:pPr>
    </w:p>
    <w:p w14:paraId="25F2396E" w14:textId="640904D0" w:rsidR="00DC2A24" w:rsidRDefault="00DC2A24" w:rsidP="00DC2A24">
      <w:pPr>
        <w:rPr>
          <w:rFonts w:asciiTheme="minorHAnsi" w:hAnsiTheme="minorHAnsi"/>
        </w:rPr>
      </w:pPr>
      <w:r w:rsidRPr="00DC2A24">
        <w:rPr>
          <w:rFonts w:asciiTheme="minorHAnsi" w:eastAsiaTheme="minorEastAsia" w:hAnsiTheme="minorHAnsi"/>
        </w:rPr>
        <w:t xml:space="preserve">Cryoconite holes exhibit </w:t>
      </w:r>
      <w:r w:rsidR="00940C9D">
        <w:rPr>
          <w:rFonts w:asciiTheme="minorHAnsi" w:eastAsiaTheme="minorEastAsia" w:hAnsiTheme="minorHAnsi"/>
        </w:rPr>
        <w:t>high activity</w:t>
      </w:r>
      <w:r w:rsidRPr="00DC2A24">
        <w:rPr>
          <w:rFonts w:asciiTheme="minorHAnsi" w:eastAsiaTheme="minorEastAsia" w:hAnsiTheme="minorHAnsi"/>
        </w:rPr>
        <w:t xml:space="preserve">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w:t>
      </w:r>
      <w:r w:rsidR="00940C9D">
        <w:rPr>
          <w:rFonts w:asciiTheme="minorHAnsi" w:hAnsiTheme="minorHAnsi"/>
        </w:rPr>
        <w:t>gest cryoconite holes are</w:t>
      </w:r>
      <w:r w:rsidRPr="00DC2A24">
        <w:rPr>
          <w:rFonts w:asciiTheme="minorHAnsi" w:hAnsiTheme="minorHAnsi"/>
        </w:rPr>
        <w:t xml:space="preserve">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0521BB44" w14:textId="77777777" w:rsidR="00940C9D" w:rsidRDefault="00940C9D" w:rsidP="00DC2A24">
      <w:pPr>
        <w:rPr>
          <w:rFonts w:asciiTheme="minorHAnsi" w:hAnsiTheme="minorHAnsi"/>
        </w:rPr>
      </w:pPr>
    </w:p>
    <w:p w14:paraId="4B9F1F31" w14:textId="5B87D464" w:rsidR="00940C9D" w:rsidRPr="00DC2A24" w:rsidRDefault="00940C9D" w:rsidP="00940C9D">
      <w:pPr>
        <w:rPr>
          <w:rFonts w:asciiTheme="minorHAnsi" w:hAnsiTheme="minorHAnsi"/>
        </w:rPr>
      </w:pPr>
      <w:r w:rsidRPr="00DC2A24">
        <w:rPr>
          <w:rFonts w:asciiTheme="minorHAnsi" w:eastAsiaTheme="minorEastAsia" w:hAnsiTheme="minorHAnsi"/>
        </w:rPr>
        <w:t xml:space="preserve">Cryoconite ecosystems are net heterotrophic during winter </w:t>
      </w:r>
      <w:r>
        <w:rPr>
          <w:rFonts w:asciiTheme="minorHAnsi" w:eastAsiaTheme="minorEastAsia" w:hAnsiTheme="minorHAnsi"/>
        </w:rPr>
        <w:t xml:space="preserve">and </w:t>
      </w:r>
      <w:r w:rsidRPr="00DC2A24">
        <w:rPr>
          <w:rFonts w:asciiTheme="minorHAnsi" w:eastAsiaTheme="minorEastAsia" w:hAnsiTheme="minorHAnsi"/>
        </w:rPr>
        <w:t xml:space="preserve">net </w:t>
      </w:r>
      <w:r w:rsidR="005F042B">
        <w:rPr>
          <w:rFonts w:asciiTheme="minorHAnsi" w:eastAsiaTheme="minorEastAsia" w:hAnsiTheme="minorHAnsi"/>
        </w:rPr>
        <w:t>autotrophic in the summer</w:t>
      </w:r>
      <w:r w:rsidRPr="00DC2A24">
        <w:rPr>
          <w:rFonts w:asciiTheme="minorHAnsi" w:eastAsiaTheme="minorEastAsia" w:hAnsiTheme="minorHAnsi"/>
        </w:rPr>
        <w:t xml:space="preserv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w:t>
      </w:r>
      <w:r w:rsidRPr="00DC2A24">
        <w:rPr>
          <w:rFonts w:asciiTheme="minorHAnsi" w:hAnsiTheme="minorHAnsi"/>
        </w:rPr>
        <w:lastRenderedPageBreak/>
        <w:t xml:space="preserve">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Cyanobacteria are the main drivers of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Pr>
          <w:rFonts w:asciiTheme="minorHAnsi" w:hAnsiTheme="minorHAnsi"/>
        </w:rPr>
        <w:t xml:space="preserve"> but </w:t>
      </w:r>
      <w:r w:rsidRPr="00DC2A24">
        <w:rPr>
          <w:rFonts w:asciiTheme="minorHAnsi" w:eastAsiaTheme="minorEastAsia" w:hAnsiTheme="minorHAnsi"/>
        </w:rPr>
        <w:t>functional genes to perform photosynthesis</w:t>
      </w:r>
      <w:r w:rsidR="005F042B">
        <w:rPr>
          <w:rFonts w:asciiTheme="minorHAnsi" w:eastAsiaTheme="minorEastAsia" w:hAnsiTheme="minorHAnsi"/>
        </w:rPr>
        <w:t xml:space="preserve"> are</w:t>
      </w:r>
      <w:r>
        <w:rPr>
          <w:rFonts w:asciiTheme="minorHAnsi" w:eastAsiaTheme="minorEastAsia" w:hAnsiTheme="minorHAnsi"/>
        </w:rPr>
        <w:t xml:space="preserve"> present in a variety of taxa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w:t>
      </w:r>
      <w:r>
        <w:rPr>
          <w:rFonts w:asciiTheme="minorHAnsi" w:eastAsiaTheme="minorEastAsia" w:hAnsiTheme="minorHAnsi"/>
        </w:rPr>
        <w:t xml:space="preserve"> </w:t>
      </w:r>
      <w:r w:rsidRPr="00DC2A24">
        <w:rPr>
          <w:rFonts w:asciiTheme="minorHAnsi" w:eastAsiaTheme="minorEastAsia" w:hAnsiTheme="minorHAnsi"/>
        </w:rPr>
        <w:t>P</w:t>
      </w:r>
      <w:r w:rsidRPr="00DC2A24">
        <w:rPr>
          <w:rFonts w:asciiTheme="minorHAnsi" w:hAnsiTheme="minorHAnsi"/>
        </w:rPr>
        <w:t xml:space="preserve">hotochemical reactions may also impact the carbon pool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6861184F" w14:textId="77777777" w:rsidR="00DC2A24" w:rsidRPr="00DC2A24" w:rsidRDefault="00DC2A24" w:rsidP="00DC2A24">
      <w:pPr>
        <w:rPr>
          <w:rFonts w:asciiTheme="minorHAnsi" w:hAnsiTheme="minorHAnsi"/>
        </w:rPr>
      </w:pPr>
    </w:p>
    <w:p w14:paraId="0282C29F" w14:textId="55390E2F" w:rsidR="00B4310E" w:rsidRPr="00DC2A24" w:rsidRDefault="00B4310E" w:rsidP="00B4310E">
      <w:pPr>
        <w:rPr>
          <w:rFonts w:asciiTheme="minorHAnsi" w:eastAsiaTheme="minorEastAsia" w:hAnsiTheme="minorHAnsi"/>
        </w:rPr>
      </w:pPr>
      <w:r>
        <w:rPr>
          <w:rFonts w:asciiTheme="minorHAnsi" w:hAnsiTheme="minorHAnsi"/>
        </w:rPr>
        <w:t>The N</w:t>
      </w:r>
      <w:r w:rsidR="00DC2A24" w:rsidRPr="00DC2A24">
        <w:rPr>
          <w:rFonts w:asciiTheme="minorHAnsi" w:hAnsiTheme="minorHAnsi"/>
        </w:rPr>
        <w:t xml:space="preserve"> cycle is an essential biogeochemical process in cryoconite ecosystems</w:t>
      </w:r>
      <w:r w:rsidR="00E774FD">
        <w:rPr>
          <w:rFonts w:asciiTheme="minorHAnsi" w:hAnsiTheme="minorHAnsi"/>
        </w:rPr>
        <w:t xml:space="preserve"> (</w:t>
      </w:r>
      <w:r w:rsidR="00E774FD" w:rsidRPr="00E774FD">
        <w:rPr>
          <w:rFonts w:asciiTheme="minorHAnsi" w:hAnsiTheme="minorHAnsi"/>
          <w:b/>
        </w:rPr>
        <w:t>Figure 2</w:t>
      </w:r>
      <w:r w:rsidR="00E774FD">
        <w:rPr>
          <w:rFonts w:asciiTheme="minorHAnsi" w:hAnsiTheme="minorHAnsi"/>
        </w:rPr>
        <w:t>)</w:t>
      </w:r>
      <w:r w:rsidR="00DC2A24" w:rsidRPr="00DC2A24">
        <w:rPr>
          <w:rFonts w:asciiTheme="minorHAnsi" w:hAnsiTheme="minorHAnsi"/>
        </w:rPr>
        <w:t xml:space="preserve">. </w:t>
      </w:r>
      <w:r>
        <w:rPr>
          <w:rFonts w:asciiTheme="minorHAnsi" w:eastAsiaTheme="minorEastAsia" w:hAnsiTheme="minorHAnsi"/>
        </w:rPr>
        <w:t>Multiple cryoconite taxa exhibit</w:t>
      </w:r>
      <w:r w:rsidRPr="00DC2A24">
        <w:rPr>
          <w:rFonts w:asciiTheme="minorHAnsi" w:eastAsiaTheme="minorEastAsia" w:hAnsiTheme="minorHAnsi"/>
        </w:rPr>
        <w:t xml:space="preserve"> </w:t>
      </w:r>
      <w:r>
        <w:rPr>
          <w:rFonts w:asciiTheme="minorHAnsi" w:eastAsiaTheme="minorEastAsia" w:hAnsiTheme="minorHAnsi"/>
        </w:rPr>
        <w:t>N fixation, nitrification and</w:t>
      </w:r>
      <w:r w:rsidRPr="00DC2A24">
        <w:rPr>
          <w:rFonts w:asciiTheme="minorHAnsi" w:eastAsiaTheme="minorEastAsia" w:hAnsiTheme="minorHAnsi"/>
        </w:rPr>
        <w:t xml:space="preserve"> denitrification</w:t>
      </w:r>
      <w:r w:rsidRPr="00B4310E">
        <w:rPr>
          <w:rFonts w:asciiTheme="minorHAnsi" w:eastAsiaTheme="minorEastAsia" w:hAnsiTheme="minorHAnsi"/>
        </w:rPr>
        <w:t xml:space="preserve"> </w:t>
      </w:r>
      <w:r>
        <w:rPr>
          <w:rFonts w:asciiTheme="minorHAnsi" w:eastAsiaTheme="minorEastAsia" w:hAnsiTheme="minorHAnsi"/>
        </w:rPr>
        <w:t xml:space="preserve">functional genes </w:t>
      </w:r>
      <w:r>
        <w:rPr>
          <w:rFonts w:asciiTheme="minorHAnsi" w:eastAsiaTheme="minorEastAsia" w:hAnsiTheme="minorHAnsi"/>
        </w:rPr>
        <w:fldChar w:fldCharType="begin" w:fldLock="1"/>
      </w:r>
      <w:r w:rsidR="00940C9D">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Pr>
          <w:rFonts w:asciiTheme="minorHAnsi" w:eastAsiaTheme="minorEastAsia" w:hAnsiTheme="minorHAnsi"/>
        </w:rPr>
        <w:fldChar w:fldCharType="separate"/>
      </w:r>
      <w:r w:rsidRPr="00B4310E">
        <w:rPr>
          <w:rFonts w:asciiTheme="minorHAnsi" w:eastAsiaTheme="minorEastAsia" w:hAnsiTheme="minorHAnsi"/>
          <w:noProof/>
        </w:rPr>
        <w:t>(Cameron et al., 2012a; Segawa et al., 2014; J. Telling et al., 2012; Jon Telling et al., 2011; Zarsky et al., 2013)</w:t>
      </w:r>
      <w:r>
        <w:rPr>
          <w:rFonts w:asciiTheme="minorHAnsi" w:eastAsiaTheme="minorEastAsia" w:hAnsiTheme="minorHAnsi"/>
        </w:rPr>
        <w:fldChar w:fldCharType="end"/>
      </w:r>
      <w:r w:rsidR="00DC2A24" w:rsidRPr="00DC2A24">
        <w:rPr>
          <w:rFonts w:asciiTheme="minorHAnsi" w:hAnsiTheme="minorHAnsi"/>
        </w:rPr>
        <w:t>.</w:t>
      </w:r>
      <w:r>
        <w:rPr>
          <w:rFonts w:asciiTheme="minorHAnsi" w:hAnsiTheme="minorHAnsi"/>
        </w:rPr>
        <w:t xml:space="preserve"> </w:t>
      </w:r>
      <w:r>
        <w:rPr>
          <w:rFonts w:asciiTheme="minorHAnsi" w:eastAsiaTheme="minorEastAsia" w:hAnsiTheme="minorHAnsi"/>
        </w:rPr>
        <w:t>A</w:t>
      </w:r>
      <w:r w:rsidR="00940C9D">
        <w:rPr>
          <w:rFonts w:asciiTheme="minorHAnsi" w:eastAsiaTheme="minorEastAsia" w:hAnsiTheme="minorHAnsi"/>
        </w:rPr>
        <w:t>nthropogenic</w:t>
      </w:r>
      <w:r>
        <w:rPr>
          <w:rFonts w:asciiTheme="minorHAnsi" w:eastAsiaTheme="minorEastAsia" w:hAnsiTheme="minorHAnsi"/>
        </w:rPr>
        <w:t xml:space="preserve"> N</w:t>
      </w:r>
      <w:r w:rsidR="00940C9D">
        <w:rPr>
          <w:rFonts w:asciiTheme="minorHAnsi" w:eastAsiaTheme="minorEastAsia" w:hAnsiTheme="minorHAnsi"/>
        </w:rPr>
        <w:t xml:space="preserve"> deposition may</w:t>
      </w:r>
      <w:r w:rsidRPr="00DC2A24">
        <w:rPr>
          <w:rFonts w:asciiTheme="minorHAnsi" w:eastAsiaTheme="minorEastAsia" w:hAnsiTheme="minorHAnsi"/>
        </w:rPr>
        <w:t xml:space="preserve"> </w:t>
      </w:r>
      <w:r w:rsidR="00940C9D">
        <w:rPr>
          <w:rFonts w:asciiTheme="minorHAnsi" w:eastAsiaTheme="minorEastAsia" w:hAnsiTheme="minorHAnsi"/>
        </w:rPr>
        <w:t>be reducing</w:t>
      </w:r>
      <w:r>
        <w:rPr>
          <w:rFonts w:asciiTheme="minorHAnsi" w:eastAsiaTheme="minorEastAsia" w:hAnsiTheme="minorHAnsi"/>
        </w:rPr>
        <w:t xml:space="preserve"> the need for N</w:t>
      </w:r>
      <w:r w:rsidRPr="00DC2A24">
        <w:rPr>
          <w:rFonts w:asciiTheme="minorHAnsi" w:eastAsiaTheme="minorEastAsia" w:hAnsiTheme="minorHAnsi"/>
        </w:rPr>
        <w:t xml:space="preserve"> fixation</w:t>
      </w:r>
      <w:r>
        <w:rPr>
          <w:rFonts w:asciiTheme="minorHAnsi" w:eastAsiaTheme="minorEastAsia" w:hAnsiTheme="minorHAnsi"/>
        </w:rPr>
        <w:t xml:space="preserve"> on glaciers</w:t>
      </w:r>
      <w:r w:rsidRPr="00DC2A24">
        <w:rPr>
          <w:rFonts w:asciiTheme="minorHAnsi" w:eastAsiaTheme="minorEastAsia" w:hAnsiTheme="minorHAnsi"/>
        </w:rPr>
        <w:t xml:space="preserv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FEE87AA" w14:textId="0E08CBE5" w:rsidR="00DC2A24" w:rsidRDefault="00DC2A24" w:rsidP="00DC2A24">
      <w:pPr>
        <w:rPr>
          <w:rFonts w:asciiTheme="minorHAnsi" w:hAnsiTheme="minorHAnsi"/>
        </w:rPr>
      </w:pPr>
    </w:p>
    <w:p w14:paraId="34D396BF" w14:textId="77777777" w:rsidR="00E774FD" w:rsidRDefault="00E774FD" w:rsidP="00DC2A24">
      <w:pPr>
        <w:rPr>
          <w:rFonts w:asciiTheme="minorHAnsi" w:hAnsiTheme="minorHAnsi"/>
        </w:rPr>
      </w:pPr>
    </w:p>
    <w:p w14:paraId="04BC5883" w14:textId="489C3DB5" w:rsidR="00E774FD" w:rsidRDefault="00E774FD" w:rsidP="00DC2A24">
      <w:pPr>
        <w:rPr>
          <w:rFonts w:asciiTheme="minorHAnsi" w:hAnsiTheme="minorHAnsi"/>
        </w:rPr>
      </w:pPr>
      <w:r>
        <w:rPr>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150587C6" w:rsidR="00DC2A24" w:rsidRPr="00DC2A24" w:rsidRDefault="00E774FD" w:rsidP="00B4310E">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w:t>
      </w:r>
      <w:r w:rsidR="00B4310E">
        <w:rPr>
          <w:rFonts w:asciiTheme="minorHAnsi" w:hAnsiTheme="minorHAnsi"/>
        </w:rPr>
        <w:t>chemical processes of the N cycle, including: N</w:t>
      </w:r>
      <w:r w:rsidRPr="00DC2A24">
        <w:rPr>
          <w:rFonts w:asciiTheme="minorHAnsi" w:hAnsiTheme="minorHAnsi"/>
        </w:rPr>
        <w:t xml:space="preserve"> fixation nitrification, nitrate reduction and denitrification</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66336AD9" w:rsidR="00DC2A24" w:rsidRPr="00DC2A24" w:rsidRDefault="00B31EA4" w:rsidP="00DC2A24">
      <w:pPr>
        <w:rPr>
          <w:rFonts w:asciiTheme="minorHAnsi" w:hAnsiTheme="minorHAnsi"/>
        </w:rPr>
      </w:pPr>
      <w:r>
        <w:rPr>
          <w:rFonts w:asciiTheme="minorHAnsi" w:eastAsiaTheme="minorEastAsia" w:hAnsiTheme="minorHAnsi"/>
        </w:rPr>
        <w:t>P</w:t>
      </w:r>
      <w:r w:rsidR="00DC2A24" w:rsidRPr="00DC2A24">
        <w:rPr>
          <w:rFonts w:asciiTheme="minorHAnsi" w:eastAsiaTheme="minorEastAsia" w:hAnsiTheme="minorHAnsi"/>
        </w:rPr>
        <w:t xml:space="preserve"> i</w:t>
      </w:r>
      <w:r w:rsidR="00B4310E">
        <w:rPr>
          <w:rFonts w:asciiTheme="minorHAnsi" w:eastAsiaTheme="minorEastAsia" w:hAnsiTheme="minorHAnsi"/>
        </w:rPr>
        <w:t xml:space="preserve">s deficient in glacial systems and </w:t>
      </w:r>
      <w:r w:rsidR="00DC2A24" w:rsidRPr="00DC2A24">
        <w:rPr>
          <w:rFonts w:asciiTheme="minorHAnsi" w:eastAsiaTheme="minorEastAsia" w:hAnsiTheme="minorHAnsi"/>
        </w:rPr>
        <w:t xml:space="preserve">a biolimiting nutrient </w:t>
      </w:r>
      <w:r w:rsidR="00DC2A24" w:rsidRPr="00DC2A24">
        <w:rPr>
          <w:rFonts w:asciiTheme="minorHAnsi" w:eastAsiaTheme="minorEastAsia" w:hAnsiTheme="minorHAnsi"/>
        </w:rPr>
        <w:fldChar w:fldCharType="begin" w:fldLock="1"/>
      </w:r>
      <w:r w:rsidR="00DC2A24"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DC2A24">
        <w:rPr>
          <w:rFonts w:asciiTheme="minorHAnsi" w:eastAsiaTheme="minorEastAsia" w:hAnsiTheme="minorHAnsi"/>
        </w:rPr>
        <w:fldChar w:fldCharType="separate"/>
      </w:r>
      <w:r w:rsidR="00DC2A24" w:rsidRPr="00DC2A24">
        <w:rPr>
          <w:rFonts w:asciiTheme="minorHAnsi" w:eastAsiaTheme="minorEastAsia" w:hAnsiTheme="minorHAnsi"/>
          <w:noProof/>
        </w:rPr>
        <w:t>(Stibal, Tranter, Telling, &amp; Benning, 2008)</w:t>
      </w:r>
      <w:r w:rsidR="00DC2A24" w:rsidRPr="00DC2A24">
        <w:rPr>
          <w:rFonts w:asciiTheme="minorHAnsi" w:eastAsiaTheme="minorEastAsia" w:hAnsiTheme="minorHAnsi"/>
        </w:rPr>
        <w:fldChar w:fldCharType="end"/>
      </w:r>
      <w:r w:rsidR="00DC2A24" w:rsidRPr="00DC2A24">
        <w:rPr>
          <w:rFonts w:asciiTheme="minorHAnsi" w:eastAsiaTheme="minorEastAsia" w:hAnsiTheme="minorHAnsi"/>
        </w:rPr>
        <w:t xml:space="preserve">. Supraglacial P sources include local rock debris of primarily lithospheric P and aeolian dust containing secondary biospheric P </w:t>
      </w:r>
      <w:r w:rsidR="00DC2A24" w:rsidRPr="00DC2A24">
        <w:rPr>
          <w:rFonts w:asciiTheme="minorHAnsi" w:eastAsiaTheme="minorEastAsia" w:hAnsiTheme="minorHAnsi"/>
        </w:rPr>
        <w:fldChar w:fldCharType="begin" w:fldLock="1"/>
      </w:r>
      <w:r w:rsidR="00DC2A24"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DC2A24">
        <w:rPr>
          <w:rFonts w:asciiTheme="minorHAnsi" w:eastAsiaTheme="minorEastAsia" w:hAnsiTheme="minorHAnsi"/>
        </w:rPr>
        <w:fldChar w:fldCharType="separate"/>
      </w:r>
      <w:r w:rsidR="00DC2A24" w:rsidRPr="00DC2A24">
        <w:rPr>
          <w:rFonts w:asciiTheme="minorHAnsi" w:eastAsiaTheme="minorEastAsia" w:hAnsiTheme="minorHAnsi"/>
          <w:noProof/>
        </w:rPr>
        <w:t>(Stibal, Tranter, Telling, et al., 2008)</w:t>
      </w:r>
      <w:r w:rsidR="00DC2A24" w:rsidRPr="00DC2A24">
        <w:rPr>
          <w:rFonts w:asciiTheme="minorHAnsi" w:eastAsiaTheme="minorEastAsia" w:hAnsiTheme="minorHAnsi"/>
        </w:rPr>
        <w:fldChar w:fldCharType="end"/>
      </w:r>
      <w:r w:rsidR="00DC2A24" w:rsidRPr="00DC2A24">
        <w:rPr>
          <w:rFonts w:asciiTheme="minorHAnsi" w:eastAsiaTheme="minorEastAsia" w:hAnsiTheme="minorHAnsi"/>
        </w:rPr>
        <w:t>.</w:t>
      </w:r>
    </w:p>
    <w:p w14:paraId="4DB444BD" w14:textId="77777777" w:rsidR="00DC2A24" w:rsidRDefault="00DC2A24" w:rsidP="00DC2A24"/>
    <w:p w14:paraId="17BDE8BE" w14:textId="06248AB1" w:rsidR="00DC2A24" w:rsidRDefault="00DC2A24" w:rsidP="00DC2A24">
      <w:pPr>
        <w:pStyle w:val="Heading3"/>
      </w:pPr>
      <w:bookmarkStart w:id="13" w:name="_Toc63247353"/>
      <w:r>
        <w:lastRenderedPageBreak/>
        <w:t>Downstream impact</w:t>
      </w:r>
      <w:bookmarkEnd w:id="13"/>
    </w:p>
    <w:p w14:paraId="6B9691F2" w14:textId="77777777" w:rsidR="00DC2A24" w:rsidRPr="00DC2A24" w:rsidRDefault="00DC2A24" w:rsidP="00DC2A24">
      <w:pPr>
        <w:rPr>
          <w:rFonts w:asciiTheme="minorHAnsi" w:hAnsiTheme="minorHAnsi"/>
        </w:rPr>
      </w:pPr>
    </w:p>
    <w:p w14:paraId="4F298863" w14:textId="77777777" w:rsidR="00AE3BBE" w:rsidRDefault="00DC2A24" w:rsidP="00DC2A24">
      <w:pPr>
        <w:rPr>
          <w:rFonts w:asciiTheme="minorHAnsi" w:hAnsiTheme="minorHAnsi"/>
        </w:rPr>
      </w:pPr>
      <w:r w:rsidRPr="00DC2A24">
        <w:rPr>
          <w:rFonts w:asciiTheme="minorHAnsi" w:hAnsiTheme="minorHAnsi"/>
        </w:rPr>
        <w:t>Biogeochemical processes i</w:t>
      </w:r>
      <w:r w:rsidR="00AE3BBE">
        <w:rPr>
          <w:rFonts w:asciiTheme="minorHAnsi" w:hAnsiTheme="minorHAnsi"/>
        </w:rPr>
        <w:t>n cryoconite holes concentrate</w:t>
      </w:r>
      <w:r w:rsidRPr="00DC2A24">
        <w:rPr>
          <w:rFonts w:asciiTheme="minorHAnsi" w:hAnsiTheme="minorHAnsi"/>
        </w:rPr>
        <w:t xml:space="preserve">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w:t>
      </w:r>
      <w:r w:rsidR="00552E07">
        <w:rPr>
          <w:rFonts w:asciiTheme="minorHAnsi" w:hAnsiTheme="minorHAnsi"/>
        </w:rPr>
        <w:t xml:space="preserve"> </w:t>
      </w:r>
      <w:r w:rsidR="00AE3BBE">
        <w:rPr>
          <w:rFonts w:asciiTheme="minorHAnsi" w:hAnsiTheme="minorHAnsi"/>
        </w:rPr>
        <w:t>D</w:t>
      </w:r>
      <w:r w:rsidRPr="00DC2A24">
        <w:rPr>
          <w:rFonts w:asciiTheme="minorHAnsi" w:hAnsiTheme="minorHAnsi"/>
        </w:rPr>
        <w:t>issolved nutrient and particulate store</w:t>
      </w:r>
      <w:r w:rsidR="00AE3BBE">
        <w:rPr>
          <w:rFonts w:asciiTheme="minorHAnsi" w:hAnsiTheme="minorHAnsi"/>
        </w:rPr>
        <w:t>s</w:t>
      </w:r>
      <w:r w:rsidRPr="00DC2A24">
        <w:rPr>
          <w:rFonts w:asciiTheme="minorHAnsi" w:hAnsiTheme="minorHAnsi"/>
        </w:rPr>
        <w:t xml:space="preserve"> </w:t>
      </w:r>
      <w:r w:rsidR="00AE3BBE">
        <w:rPr>
          <w:rFonts w:asciiTheme="minorHAnsi" w:hAnsiTheme="minorHAnsi"/>
        </w:rPr>
        <w:t>are</w:t>
      </w:r>
      <w:r w:rsidRPr="00DC2A24">
        <w:rPr>
          <w:rFonts w:asciiTheme="minorHAnsi" w:hAnsiTheme="minorHAnsi"/>
        </w:rPr>
        <w:t xml:space="preserve">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5B969038" w14:textId="77777777" w:rsidR="00AE3BBE" w:rsidRDefault="00AE3BBE" w:rsidP="00DC2A24">
      <w:pPr>
        <w:rPr>
          <w:rFonts w:asciiTheme="minorHAnsi" w:hAnsiTheme="minorHAnsi"/>
        </w:rPr>
      </w:pPr>
    </w:p>
    <w:p w14:paraId="4C7CD5F0" w14:textId="6181BFB4" w:rsidR="00DC2A24" w:rsidRPr="00DC2A24" w:rsidRDefault="005F042B" w:rsidP="00DC2A24">
      <w:pPr>
        <w:rPr>
          <w:rFonts w:asciiTheme="minorHAnsi" w:hAnsiTheme="minorHAnsi"/>
        </w:rPr>
      </w:pPr>
      <w:r>
        <w:rPr>
          <w:rFonts w:asciiTheme="minorHAnsi" w:hAnsiTheme="minorHAnsi"/>
        </w:rPr>
        <w:t>Flushed</w:t>
      </w:r>
      <w:r w:rsidR="00DC2A24" w:rsidRPr="00DC2A24">
        <w:rPr>
          <w:rFonts w:asciiTheme="minorHAnsi" w:hAnsiTheme="minorHAnsi"/>
        </w:rPr>
        <w:t xml:space="preserve"> sediment may function as inocula for downstream habitats</w:t>
      </w:r>
      <w:r w:rsidR="00AE3BBE">
        <w:rPr>
          <w:rFonts w:asciiTheme="minorHAnsi" w:hAnsiTheme="minorHAnsi"/>
        </w:rPr>
        <w:t xml:space="preserve">, contributing to </w:t>
      </w:r>
      <w:r w:rsidR="00AE3BBE" w:rsidRPr="00DC2A24">
        <w:rPr>
          <w:rFonts w:asciiTheme="minorHAnsi" w:hAnsiTheme="minorHAnsi"/>
        </w:rPr>
        <w:t xml:space="preserve">taxonomic, eco-physiological and genetic diversity </w:t>
      </w:r>
      <w:r w:rsidR="00AE3BBE">
        <w:rPr>
          <w:rFonts w:asciiTheme="minorHAnsi" w:hAnsiTheme="minorHAnsi"/>
        </w:rPr>
        <w:fldChar w:fldCharType="begin" w:fldLock="1"/>
      </w:r>
      <w:r w:rsidR="00AE3BBE">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Pr>
          <w:rFonts w:asciiTheme="minorHAnsi" w:hAnsiTheme="minorHAnsi"/>
        </w:rPr>
        <w:fldChar w:fldCharType="separate"/>
      </w:r>
      <w:r w:rsidR="00AE3BBE" w:rsidRPr="00AE3BBE">
        <w:rPr>
          <w:rFonts w:asciiTheme="minorHAnsi" w:hAnsiTheme="minorHAnsi"/>
          <w:noProof/>
        </w:rPr>
        <w:t>(Elizabeth A. Bagshaw et al., 2013; Foreman, Wolf, &amp; Priscu, 2004; Wharton et al., 1985; Zdanowski et al., 2017)</w:t>
      </w:r>
      <w:r w:rsidR="00AE3BBE">
        <w:rPr>
          <w:rFonts w:asciiTheme="minorHAnsi" w:hAnsiTheme="minorHAnsi"/>
        </w:rPr>
        <w:fldChar w:fldCharType="end"/>
      </w:r>
      <w:r w:rsidR="00DC2A24" w:rsidRPr="00DC2A24">
        <w:rPr>
          <w:rFonts w:asciiTheme="minorHAnsi" w:hAnsiTheme="minorHAnsi"/>
        </w:rPr>
        <w:t>.</w:t>
      </w:r>
      <w:r w:rsidR="00AE3BBE">
        <w:rPr>
          <w:rFonts w:asciiTheme="minorHAnsi" w:hAnsiTheme="minorHAnsi"/>
        </w:rPr>
        <w:t xml:space="preserve"> </w:t>
      </w:r>
      <w:r w:rsidR="00DC2A24" w:rsidRPr="00DC2A24">
        <w:rPr>
          <w:rFonts w:asciiTheme="minorHAnsi" w:hAnsiTheme="minorHAnsi"/>
        </w:rPr>
        <w:t xml:space="preserve">Cryoconite </w:t>
      </w:r>
      <w:r w:rsidR="00AE3BBE">
        <w:rPr>
          <w:rFonts w:asciiTheme="minorHAnsi" w:hAnsiTheme="minorHAnsi"/>
        </w:rPr>
        <w:t>communities</w:t>
      </w:r>
      <w:r w:rsidR="00DC2A24" w:rsidRPr="00DC2A24">
        <w:rPr>
          <w:rFonts w:asciiTheme="minorHAnsi" w:hAnsiTheme="minorHAnsi"/>
        </w:rPr>
        <w:t xml:space="preserve"> may </w:t>
      </w:r>
      <w:r w:rsidR="00AE3BBE">
        <w:rPr>
          <w:rFonts w:asciiTheme="minorHAnsi" w:hAnsiTheme="minorHAnsi"/>
        </w:rPr>
        <w:t>colonize</w:t>
      </w:r>
      <w:r w:rsidR="00DC2A24" w:rsidRPr="00DC2A24">
        <w:rPr>
          <w:rFonts w:asciiTheme="minorHAnsi" w:hAnsiTheme="minorHAnsi"/>
        </w:rPr>
        <w:t xml:space="preserve"> newly deglaciated areas, contributing to soil conditioning and nutr</w:t>
      </w:r>
      <w:r w:rsidR="00AE3BBE">
        <w:rPr>
          <w:rFonts w:asciiTheme="minorHAnsi" w:hAnsiTheme="minorHAnsi"/>
        </w:rPr>
        <w:t>ient deposition</w:t>
      </w:r>
      <w:r w:rsidR="00DC2A24" w:rsidRPr="00DC2A24">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(Wharton et al., 1985)</w:t>
      </w:r>
      <w:r w:rsidR="00DC2A24" w:rsidRPr="00DC2A24">
        <w:rPr>
          <w:rFonts w:asciiTheme="minorHAnsi" w:hAnsiTheme="minorHAnsi"/>
        </w:rPr>
        <w:fldChar w:fldCharType="end"/>
      </w:r>
      <w:r w:rsidR="00DC2A24" w:rsidRPr="00DC2A24">
        <w:rPr>
          <w:rFonts w:asciiTheme="minorHAnsi" w:hAnsiTheme="minorHAnsi"/>
        </w:rPr>
        <w:t xml:space="preserve">. </w:t>
      </w:r>
      <w:r w:rsidR="00AE3BBE">
        <w:rPr>
          <w:rFonts w:asciiTheme="minorHAnsi" w:hAnsiTheme="minorHAnsi"/>
        </w:rPr>
        <w:t>Alternatively, cryoconite biota may be</w:t>
      </w:r>
      <w:r w:rsidR="00DC2A24" w:rsidRPr="00DC2A24">
        <w:rPr>
          <w:rFonts w:asciiTheme="minorHAnsi" w:hAnsiTheme="minorHAnsi"/>
        </w:rPr>
        <w:t xml:space="preserve"> restricted to similar local habitats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(Grongaard, Pugh, &amp; McInnes, 1999)</w:t>
      </w:r>
      <w:r w:rsidR="00DC2A24" w:rsidRPr="00DC2A24">
        <w:rPr>
          <w:rFonts w:asciiTheme="minorHAnsi" w:hAnsiTheme="minorHAnsi"/>
        </w:rPr>
        <w:fldChar w:fldCharType="end"/>
      </w:r>
      <w:r w:rsidR="00AE3BBE">
        <w:rPr>
          <w:rFonts w:asciiTheme="minorHAnsi" w:hAnsiTheme="minorHAnsi"/>
        </w:rPr>
        <w:t xml:space="preserve"> or subject to significant changes in community composition when exported to new habitats </w:t>
      </w:r>
      <w:r w:rsidR="00AE3BBE">
        <w:rPr>
          <w:rFonts w:asciiTheme="minorHAnsi" w:hAnsiTheme="minorHAnsi"/>
        </w:rPr>
        <w:fldChar w:fldCharType="begin" w:fldLock="1"/>
      </w:r>
      <w:r w:rsidR="00C76679">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Pr>
          <w:rFonts w:asciiTheme="minorHAnsi" w:hAnsiTheme="minorHAnsi"/>
        </w:rPr>
        <w:fldChar w:fldCharType="separate"/>
      </w:r>
      <w:r w:rsidR="00AE3BBE" w:rsidRPr="00AE3BBE">
        <w:rPr>
          <w:rFonts w:asciiTheme="minorHAnsi" w:hAnsiTheme="minorHAnsi"/>
          <w:noProof/>
        </w:rPr>
        <w:t>(Mindl et al., 2007; Zdanowski et al., 2017)</w:t>
      </w:r>
      <w:r w:rsidR="00AE3BBE">
        <w:rPr>
          <w:rFonts w:asciiTheme="minorHAnsi" w:hAnsiTheme="minorHAnsi"/>
        </w:rPr>
        <w:fldChar w:fldCharType="end"/>
      </w:r>
      <w:r w:rsidR="00DC2A24" w:rsidRPr="00DC2A24">
        <w:rPr>
          <w:rFonts w:asciiTheme="minorHAnsi" w:hAnsiTheme="minorHAnsi"/>
        </w:rPr>
        <w:t xml:space="preserve">. </w:t>
      </w:r>
    </w:p>
    <w:p w14:paraId="6C283CD0" w14:textId="77777777" w:rsidR="00DC2A24" w:rsidRDefault="00DC2A24" w:rsidP="00DC2A24"/>
    <w:p w14:paraId="5EB1F597" w14:textId="2357FD12" w:rsidR="00DC2A24" w:rsidRDefault="00DC2A24" w:rsidP="00DC2A24">
      <w:pPr>
        <w:pStyle w:val="Heading3"/>
      </w:pPr>
      <w:bookmarkStart w:id="14" w:name="_Toc63247354"/>
      <w:r>
        <w:t>Elemental deposition, radionuclides and pollutants</w:t>
      </w:r>
      <w:bookmarkEnd w:id="14"/>
    </w:p>
    <w:p w14:paraId="6C278FC6" w14:textId="77777777" w:rsidR="00DC2A24" w:rsidRDefault="00DC2A24" w:rsidP="00DC2A24"/>
    <w:p w14:paraId="44C38AAD" w14:textId="1144726B"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00C76679">
        <w:rPr>
          <w:rFonts w:asciiTheme="minorHAnsi" w:hAnsiTheme="minorHAnsi"/>
        </w:rPr>
        <w:fldChar w:fldCharType="begin" w:fldLock="1"/>
      </w:r>
      <w:r w:rsidR="00C76679">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Pr>
          <w:rFonts w:asciiTheme="minorHAnsi" w:hAnsiTheme="minorHAnsi"/>
        </w:rPr>
        <w:fldChar w:fldCharType="separate"/>
      </w:r>
      <w:r w:rsidR="00C76679" w:rsidRPr="00C76679">
        <w:rPr>
          <w:rFonts w:asciiTheme="minorHAnsi" w:hAnsiTheme="minorHAnsi"/>
          <w:noProof/>
        </w:rPr>
        <w:t>(Baccolo, Łokas, et al., 2020; Łokas, Zaborska, Kolicka, Różycki, &amp; Zawierucha, 2016; S. M. Singh et al., 2013)</w:t>
      </w:r>
      <w:r w:rsidR="00C76679">
        <w:rPr>
          <w:rFonts w:asciiTheme="minorHAnsi" w:hAnsiTheme="minorHAnsi"/>
        </w:rPr>
        <w:fldChar w:fldCharType="end"/>
      </w:r>
      <w:r w:rsidR="00C76679">
        <w:rPr>
          <w:rFonts w:asciiTheme="minorHAnsi" w:hAnsiTheme="minorHAnsi"/>
        </w:rPr>
        <w:t>,</w:t>
      </w:r>
      <w:r w:rsidRPr="00DC2A24">
        <w:rPr>
          <w:rFonts w:asciiTheme="minorHAnsi" w:hAnsiTheme="minorHAnsi"/>
        </w:rPr>
        <w:t xml:space="preserv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49A4515A" w:rsidR="00DC2A24" w:rsidRPr="00DC2A24" w:rsidRDefault="00F86AAF" w:rsidP="00DC2A24">
      <w:pPr>
        <w:rPr>
          <w:rFonts w:asciiTheme="minorHAnsi" w:hAnsiTheme="minorHAnsi"/>
        </w:rPr>
      </w:pPr>
      <w:r>
        <w:rPr>
          <w:rFonts w:asciiTheme="minorHAnsi" w:hAnsiTheme="minorHAnsi"/>
        </w:rPr>
        <w:t>C</w:t>
      </w:r>
      <w:r w:rsidR="00DC2A24" w:rsidRPr="00DC2A24">
        <w:rPr>
          <w:rFonts w:asciiTheme="minorHAnsi" w:hAnsiTheme="minorHAnsi"/>
        </w:rPr>
        <w:t xml:space="preserve">ryoconite accrues high levels of atmospheric pollutants due to binding with EPS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(Łokas et al., 2016)</w:t>
      </w:r>
      <w:r w:rsidR="00DC2A24" w:rsidRPr="00DC2A24">
        <w:rPr>
          <w:rFonts w:asciiTheme="minorHAnsi" w:hAnsiTheme="minorHAnsi"/>
        </w:rPr>
        <w:fldChar w:fldCharType="end"/>
      </w:r>
      <w:r w:rsidR="00DC2A24" w:rsidRPr="00DC2A24">
        <w:rPr>
          <w:rFonts w:asciiTheme="minorHAnsi" w:hAnsiTheme="minorHAnsi"/>
        </w:rPr>
        <w:t xml:space="preserve">. </w:t>
      </w:r>
      <w:r w:rsidR="00C76679">
        <w:rPr>
          <w:rFonts w:asciiTheme="minorHAnsi" w:hAnsiTheme="minorHAnsi"/>
        </w:rPr>
        <w:t>Contaminants may</w:t>
      </w:r>
      <w:r w:rsidR="00DC2A24" w:rsidRPr="00DC2A24">
        <w:rPr>
          <w:rFonts w:asciiTheme="minorHAnsi" w:hAnsiTheme="minorHAnsi"/>
        </w:rPr>
        <w:t xml:space="preserve"> </w:t>
      </w:r>
      <w:r w:rsidR="00C76679">
        <w:rPr>
          <w:rFonts w:asciiTheme="minorHAnsi" w:hAnsiTheme="minorHAnsi"/>
        </w:rPr>
        <w:t>enter</w:t>
      </w:r>
      <w:r w:rsidR="00DC2A24" w:rsidRPr="00DC2A24">
        <w:rPr>
          <w:rFonts w:asciiTheme="minorHAnsi" w:hAnsiTheme="minorHAnsi"/>
        </w:rPr>
        <w:t xml:space="preserve"> downstream ecosystems</w:t>
      </w:r>
      <w:r w:rsidR="005F042B">
        <w:rPr>
          <w:rFonts w:asciiTheme="minorHAnsi" w:hAnsiTheme="minorHAnsi"/>
        </w:rPr>
        <w:t xml:space="preserve"> via cryoconite</w:t>
      </w:r>
      <w:r w:rsidR="00DC2A24" w:rsidRPr="00DC2A24">
        <w:rPr>
          <w:rFonts w:asciiTheme="minorHAnsi" w:hAnsiTheme="minorHAnsi"/>
        </w:rPr>
        <w:t xml:space="preserve">, </w:t>
      </w:r>
      <w:r>
        <w:rPr>
          <w:rFonts w:asciiTheme="minorHAnsi" w:hAnsiTheme="minorHAnsi"/>
        </w:rPr>
        <w:t xml:space="preserve">transferring </w:t>
      </w:r>
      <w:r w:rsidR="00DC2A24" w:rsidRPr="00DC2A24">
        <w:rPr>
          <w:rFonts w:asciiTheme="minorHAnsi" w:hAnsiTheme="minorHAnsi"/>
        </w:rPr>
        <w:t xml:space="preserve">along the trophic chain </w:t>
      </w:r>
      <w:r w:rsidR="00C76679">
        <w:rPr>
          <w:rFonts w:asciiTheme="minorHAnsi" w:hAnsiTheme="minorHAnsi"/>
        </w:rPr>
        <w:t xml:space="preserve">to </w:t>
      </w:r>
      <w:r w:rsidR="00DC2A24" w:rsidRPr="00DC2A24">
        <w:rPr>
          <w:rFonts w:asciiTheme="minorHAnsi" w:hAnsiTheme="minorHAnsi"/>
        </w:rPr>
        <w:t>reindeer, se</w:t>
      </w:r>
      <w:r w:rsidR="00C76679">
        <w:rPr>
          <w:rFonts w:asciiTheme="minorHAnsi" w:hAnsiTheme="minorHAnsi"/>
        </w:rPr>
        <w:t xml:space="preserve">als and polar bears </w:t>
      </w:r>
      <w:r w:rsidR="00C76679">
        <w:rPr>
          <w:rFonts w:asciiTheme="minorHAnsi" w:hAnsiTheme="minorHAnsi"/>
        </w:rPr>
        <w:fldChar w:fldCharType="begin" w:fldLock="1"/>
      </w:r>
      <w:r w:rsidR="00C76679">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00C76679">
        <w:rPr>
          <w:rFonts w:asciiTheme="minorHAnsi" w:hAnsiTheme="minorHAnsi"/>
        </w:rPr>
        <w:fldChar w:fldCharType="separate"/>
      </w:r>
      <w:r w:rsidR="00C76679" w:rsidRPr="00C76679">
        <w:rPr>
          <w:rFonts w:asciiTheme="minorHAnsi" w:hAnsiTheme="minorHAnsi"/>
          <w:noProof/>
        </w:rPr>
        <w:t>(J. Huang et al., 2019; Łokas et al., 2016)</w:t>
      </w:r>
      <w:r w:rsidR="00C76679">
        <w:rPr>
          <w:rFonts w:asciiTheme="minorHAnsi" w:hAnsiTheme="minorHAnsi"/>
        </w:rPr>
        <w:fldChar w:fldCharType="end"/>
      </w:r>
      <w:r w:rsidR="00C76679" w:rsidRPr="00DC2A24">
        <w:rPr>
          <w:rFonts w:asciiTheme="minorHAnsi" w:hAnsiTheme="minorHAnsi"/>
        </w:rPr>
        <w:t>.</w:t>
      </w:r>
      <w:r w:rsidR="00C76679">
        <w:rPr>
          <w:rFonts w:asciiTheme="minorHAnsi" w:hAnsiTheme="minorHAnsi"/>
        </w:rPr>
        <w:t xml:space="preserve"> However, c</w:t>
      </w:r>
      <w:r w:rsidR="00C76679" w:rsidRPr="00DC2A24">
        <w:rPr>
          <w:rFonts w:asciiTheme="minorHAnsi" w:hAnsiTheme="minorHAnsi"/>
        </w:rPr>
        <w:t>ryoconite communities may</w:t>
      </w:r>
      <w:r w:rsidR="00C76679">
        <w:rPr>
          <w:rFonts w:asciiTheme="minorHAnsi" w:hAnsiTheme="minorHAnsi"/>
        </w:rPr>
        <w:t xml:space="preserve"> </w:t>
      </w:r>
      <w:r w:rsidR="00C76679" w:rsidRPr="00DC2A24">
        <w:rPr>
          <w:rFonts w:asciiTheme="minorHAnsi" w:hAnsiTheme="minorHAnsi"/>
        </w:rPr>
        <w:t xml:space="preserve">act as biofilters, accumulating and  degrading pollutants </w:t>
      </w:r>
      <w:r w:rsidR="00C76679" w:rsidRPr="00DC2A24">
        <w:rPr>
          <w:rFonts w:asciiTheme="minorHAnsi" w:hAnsiTheme="minorHAnsi"/>
        </w:rPr>
        <w:fldChar w:fldCharType="begin" w:fldLock="1"/>
      </w:r>
      <w:r w:rsidR="00C76679"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DC2A24">
        <w:rPr>
          <w:rFonts w:asciiTheme="minorHAnsi" w:hAnsiTheme="minorHAnsi"/>
        </w:rPr>
        <w:fldChar w:fldCharType="separate"/>
      </w:r>
      <w:r w:rsidR="00C76679" w:rsidRPr="00DC2A24">
        <w:rPr>
          <w:rFonts w:asciiTheme="minorHAnsi" w:hAnsiTheme="minorHAnsi"/>
          <w:noProof/>
        </w:rPr>
        <w:t>(Ferrario et al., 2017; Weiland-Bräuer, Fischer, Schramm, &amp; Schmitz, 2017)</w:t>
      </w:r>
      <w:r w:rsidR="00C76679" w:rsidRPr="00DC2A24">
        <w:rPr>
          <w:rFonts w:asciiTheme="minorHAnsi" w:hAnsiTheme="minorHAnsi"/>
        </w:rPr>
        <w:fldChar w:fldCharType="end"/>
      </w:r>
      <w:r w:rsidR="00C76679" w:rsidRPr="00DC2A24">
        <w:rPr>
          <w:rFonts w:asciiTheme="minorHAnsi" w:hAnsiTheme="minorHAnsi"/>
        </w:rPr>
        <w:t>.</w:t>
      </w:r>
    </w:p>
    <w:p w14:paraId="4989D17F" w14:textId="77777777" w:rsidR="00DC2A24" w:rsidRPr="00DC2A24" w:rsidRDefault="00DC2A24" w:rsidP="00DC2A24">
      <w:pPr>
        <w:rPr>
          <w:rFonts w:asciiTheme="minorHAnsi" w:hAnsiTheme="minorHAnsi"/>
        </w:rPr>
      </w:pPr>
    </w:p>
    <w:p w14:paraId="0512840F" w14:textId="3F858DC7" w:rsidR="00DC2A24" w:rsidRPr="00DC2A24" w:rsidRDefault="00C76679" w:rsidP="00DC2A24">
      <w:pPr>
        <w:rPr>
          <w:rFonts w:asciiTheme="minorHAnsi" w:hAnsiTheme="minorHAnsi"/>
        </w:rPr>
      </w:pPr>
      <w:r>
        <w:rPr>
          <w:rFonts w:asciiTheme="minorHAnsi" w:hAnsiTheme="minorHAnsi"/>
        </w:rPr>
        <w:t>Increasing g</w:t>
      </w:r>
      <w:r w:rsidR="00DC2A24" w:rsidRPr="00DC2A24">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Pr>
          <w:rFonts w:asciiTheme="minorHAnsi" w:hAnsiTheme="minorHAnsi"/>
        </w:rPr>
        <w:fldChar w:fldCharType="begin" w:fldLock="1"/>
      </w:r>
      <w:r w:rsidR="00B2788D">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Pr>
          <w:rFonts w:asciiTheme="minorHAnsi" w:hAnsiTheme="minorHAnsi"/>
        </w:rPr>
        <w:fldChar w:fldCharType="separate"/>
      </w:r>
      <w:r w:rsidRPr="00C76679">
        <w:rPr>
          <w:rFonts w:asciiTheme="minorHAnsi" w:hAnsiTheme="minorHAnsi"/>
          <w:noProof/>
        </w:rPr>
        <w:t>(Baccolo et al., 2017; Owens, Blake, &amp; Millward, 2019)</w:t>
      </w:r>
      <w:r>
        <w:rPr>
          <w:rFonts w:asciiTheme="minorHAnsi" w:hAnsiTheme="minorHAnsi"/>
        </w:rPr>
        <w:fldChar w:fldCharType="end"/>
      </w:r>
      <w:r w:rsidR="00DC2A24" w:rsidRPr="00DC2A24">
        <w:rPr>
          <w:rFonts w:asciiTheme="minorHAnsi" w:hAnsiTheme="minorHAnsi"/>
        </w:rPr>
        <w:t>.</w:t>
      </w:r>
      <w:r w:rsidR="00F86AAF">
        <w:rPr>
          <w:rFonts w:asciiTheme="minorHAnsi" w:hAnsiTheme="minorHAnsi"/>
        </w:rPr>
        <w:t xml:space="preserve"> </w:t>
      </w:r>
    </w:p>
    <w:p w14:paraId="3260F3AA" w14:textId="77777777" w:rsidR="00DC2A24" w:rsidRDefault="00DC2A24" w:rsidP="00DC2A24"/>
    <w:p w14:paraId="4C708DC9" w14:textId="7A310423" w:rsidR="00DC2A24" w:rsidRDefault="00DC2A24" w:rsidP="00DC2A24">
      <w:pPr>
        <w:pStyle w:val="Heading3"/>
      </w:pPr>
      <w:bookmarkStart w:id="15" w:name="_Toc63247355"/>
      <w:r>
        <w:t>Snowball Earth and astrobiology</w:t>
      </w:r>
      <w:bookmarkEnd w:id="15"/>
    </w:p>
    <w:p w14:paraId="14FC275F" w14:textId="77777777" w:rsidR="00DC2A24" w:rsidRPr="00DC2A24" w:rsidRDefault="00DC2A24" w:rsidP="00DC2A24">
      <w:pPr>
        <w:rPr>
          <w:rFonts w:asciiTheme="minorHAnsi" w:hAnsiTheme="minorHAnsi"/>
        </w:rPr>
      </w:pPr>
    </w:p>
    <w:p w14:paraId="22499C16" w14:textId="77A88884" w:rsidR="005F042B" w:rsidRPr="00DC2A24" w:rsidRDefault="00B2788D" w:rsidP="005F042B">
      <w:pPr>
        <w:rPr>
          <w:rFonts w:asciiTheme="minorHAnsi" w:hAnsiTheme="minorHAnsi"/>
        </w:rPr>
      </w:pPr>
      <w:r>
        <w:rPr>
          <w:rFonts w:asciiTheme="minorHAnsi" w:hAnsiTheme="minorHAnsi"/>
        </w:rPr>
        <w:t>E</w:t>
      </w:r>
      <w:r w:rsidR="00DC2A24" w:rsidRPr="00DC2A24">
        <w:rPr>
          <w:rFonts w:asciiTheme="minorHAnsi" w:hAnsiTheme="minorHAnsi"/>
        </w:rPr>
        <w:t>xtremophilic cryo</w:t>
      </w:r>
      <w:r>
        <w:rPr>
          <w:rFonts w:asciiTheme="minorHAnsi" w:hAnsiTheme="minorHAnsi"/>
        </w:rPr>
        <w:t>conite communities are useful for</w:t>
      </w:r>
      <w:r w:rsidR="00DC2A24" w:rsidRPr="00DC2A24">
        <w:rPr>
          <w:rFonts w:asciiTheme="minorHAnsi" w:hAnsiTheme="minorHAnsi"/>
        </w:rPr>
        <w:t xml:space="preserve"> understand</w:t>
      </w:r>
      <w:r>
        <w:rPr>
          <w:rFonts w:asciiTheme="minorHAnsi" w:hAnsiTheme="minorHAnsi"/>
        </w:rPr>
        <w:t>ing</w:t>
      </w:r>
      <w:r w:rsidR="00DC2A24" w:rsidRPr="00DC2A24">
        <w:rPr>
          <w:rFonts w:asciiTheme="minorHAnsi" w:hAnsiTheme="minorHAnsi"/>
        </w:rPr>
        <w:t xml:space="preserve"> past life and life be</w:t>
      </w:r>
      <w:r w:rsidR="005F042B">
        <w:rPr>
          <w:rFonts w:asciiTheme="minorHAnsi" w:hAnsiTheme="minorHAnsi"/>
        </w:rPr>
        <w:t>yond Earth. Cryoconite</w:t>
      </w:r>
      <w:r w:rsidR="00DC2A24" w:rsidRPr="00DC2A24">
        <w:rPr>
          <w:rFonts w:asciiTheme="minorHAnsi" w:hAnsiTheme="minorHAnsi"/>
        </w:rPr>
        <w:t xml:space="preserve"> bio</w:t>
      </w:r>
      <w:r>
        <w:rPr>
          <w:rFonts w:asciiTheme="minorHAnsi" w:hAnsiTheme="minorHAnsi"/>
        </w:rPr>
        <w:t>geochemical processes, physiology</w:t>
      </w:r>
      <w:r w:rsidR="00DC2A24" w:rsidRPr="00DC2A24">
        <w:rPr>
          <w:rFonts w:asciiTheme="minorHAnsi" w:hAnsiTheme="minorHAnsi"/>
        </w:rPr>
        <w:t xml:space="preserve"> a</w:t>
      </w:r>
      <w:r>
        <w:rPr>
          <w:rFonts w:asciiTheme="minorHAnsi" w:hAnsiTheme="minorHAnsi"/>
        </w:rPr>
        <w:t>nd interactions can be used to investigate</w:t>
      </w:r>
      <w:r w:rsidR="00DC2A24" w:rsidRPr="00DC2A24">
        <w:rPr>
          <w:rFonts w:asciiTheme="minorHAnsi" w:hAnsiTheme="minorHAnsi"/>
        </w:rPr>
        <w:t xml:space="preserve"> </w:t>
      </w:r>
      <w:r w:rsidR="00BC45CB">
        <w:rPr>
          <w:rFonts w:asciiTheme="minorHAnsi" w:hAnsiTheme="minorHAnsi"/>
        </w:rPr>
        <w:t xml:space="preserve">life </w:t>
      </w:r>
      <w:r>
        <w:rPr>
          <w:rFonts w:asciiTheme="minorHAnsi" w:hAnsiTheme="minorHAnsi"/>
        </w:rPr>
        <w:t>during</w:t>
      </w:r>
      <w:r w:rsidR="00DC2A24" w:rsidRPr="00DC2A24">
        <w:rPr>
          <w:rFonts w:asciiTheme="minorHAnsi" w:hAnsiTheme="minorHAnsi"/>
        </w:rPr>
        <w:t xml:space="preserve"> Snowball Earth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(Krzysztof Zawierucha, Ostrowska, &amp; Kolicka, 2017)</w:t>
      </w:r>
      <w:r w:rsidR="00DC2A24" w:rsidRPr="00DC2A24">
        <w:rPr>
          <w:rFonts w:asciiTheme="minorHAnsi" w:hAnsiTheme="minorHAnsi"/>
        </w:rPr>
        <w:fldChar w:fldCharType="end"/>
      </w:r>
      <w:r w:rsidR="005F042B">
        <w:rPr>
          <w:rFonts w:asciiTheme="minorHAnsi" w:hAnsiTheme="minorHAnsi"/>
        </w:rPr>
        <w:t xml:space="preserve">, </w:t>
      </w:r>
      <w:r w:rsidR="00BC45CB">
        <w:rPr>
          <w:rFonts w:asciiTheme="minorHAnsi" w:hAnsiTheme="minorHAnsi"/>
        </w:rPr>
        <w:t>as analogues for life</w:t>
      </w:r>
      <w:r w:rsidR="00DC2A24" w:rsidRPr="00DC2A24">
        <w:rPr>
          <w:rFonts w:asciiTheme="minorHAnsi" w:hAnsiTheme="minorHAnsi"/>
        </w:rPr>
        <w:t xml:space="preserve"> on </w:t>
      </w:r>
      <w:r w:rsidR="00BC45CB">
        <w:rPr>
          <w:rFonts w:asciiTheme="minorHAnsi" w:hAnsiTheme="minorHAnsi"/>
        </w:rPr>
        <w:t xml:space="preserve">icy </w:t>
      </w:r>
      <w:r w:rsidR="00DC2A24" w:rsidRPr="00DC2A24">
        <w:rPr>
          <w:rFonts w:asciiTheme="minorHAnsi" w:hAnsiTheme="minorHAnsi"/>
        </w:rPr>
        <w:t xml:space="preserve">moons and planets </w:t>
      </w:r>
      <w:r>
        <w:rPr>
          <w:rFonts w:asciiTheme="minorHAnsi" w:hAnsiTheme="minorHAnsi"/>
        </w:rPr>
        <w:fldChar w:fldCharType="begin" w:fldLock="1"/>
      </w:r>
      <w:r w:rsidR="0055235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552354">
        <w:rPr>
          <w:rFonts w:ascii="Cambria Math" w:hAnsi="Cambria Math" w:cs="Cambria Math"/>
        </w:rPr>
        <w:instrText>∼</w:instrText>
      </w:r>
      <w:r w:rsidR="00552354">
        <w:rPr>
          <w:rFonts w:asciiTheme="minorHAnsi" w:hAnsiTheme="minorHAnsi"/>
        </w:rPr>
        <w:instrText xml:space="preserve">165° compared with model predictions of </w:instrText>
      </w:r>
      <w:r w:rsidR="00552354">
        <w:rPr>
          <w:rFonts w:ascii="Cambria Math" w:hAnsi="Cambria Math" w:cs="Cambria Math"/>
        </w:rPr>
        <w:instrText>∼</w:instrText>
      </w:r>
      <w:r w:rsidR="0055235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Pr>
          <w:rFonts w:asciiTheme="minorHAnsi" w:hAnsiTheme="minorHAnsi"/>
        </w:rPr>
        <w:fldChar w:fldCharType="separate"/>
      </w:r>
      <w:r w:rsidRPr="00B2788D">
        <w:rPr>
          <w:rFonts w:asciiTheme="minorHAnsi" w:hAnsiTheme="minorHAnsi"/>
          <w:noProof/>
        </w:rPr>
        <w:t>(Horneck, 2000; MacClune, Fountain, Kargel, &amp; MacAyeal, 2003; Poniecka et al., 2020; Schulze-Makuch &amp; Grinspoon, 2005)</w:t>
      </w:r>
      <w:r>
        <w:rPr>
          <w:rFonts w:asciiTheme="minorHAnsi" w:hAnsiTheme="minorHAnsi"/>
        </w:rPr>
        <w:fldChar w:fldCharType="end"/>
      </w:r>
      <w:r w:rsidR="005F042B">
        <w:rPr>
          <w:rFonts w:asciiTheme="minorHAnsi" w:hAnsiTheme="minorHAnsi"/>
        </w:rPr>
        <w:t xml:space="preserve"> and </w:t>
      </w:r>
      <w:r w:rsidR="005F042B" w:rsidRPr="00DC2A24">
        <w:rPr>
          <w:rFonts w:asciiTheme="minorHAnsi" w:hAnsiTheme="minorHAnsi"/>
        </w:rPr>
        <w:t xml:space="preserve">as </w:t>
      </w:r>
      <w:r w:rsidR="005F042B">
        <w:rPr>
          <w:rFonts w:asciiTheme="minorHAnsi" w:hAnsiTheme="minorHAnsi"/>
        </w:rPr>
        <w:t xml:space="preserve">extraterrestrial </w:t>
      </w:r>
      <w:r w:rsidR="005F042B" w:rsidRPr="00DC2A24">
        <w:rPr>
          <w:rFonts w:asciiTheme="minorHAnsi" w:hAnsiTheme="minorHAnsi"/>
        </w:rPr>
        <w:t>biosignatures</w:t>
      </w:r>
      <w:r w:rsidR="005F042B">
        <w:rPr>
          <w:rFonts w:asciiTheme="minorHAnsi" w:hAnsiTheme="minorHAnsi"/>
        </w:rPr>
        <w:t xml:space="preserve"> </w:t>
      </w:r>
      <w:r w:rsidR="005F042B" w:rsidRPr="00DC2A24">
        <w:rPr>
          <w:rFonts w:asciiTheme="minorHAnsi" w:hAnsiTheme="minorHAnsi"/>
        </w:rPr>
        <w:fldChar w:fldCharType="begin" w:fldLock="1"/>
      </w:r>
      <w:r w:rsidR="005F042B"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DC2A24">
        <w:rPr>
          <w:rFonts w:asciiTheme="minorHAnsi" w:hAnsiTheme="minorHAnsi"/>
        </w:rPr>
        <w:fldChar w:fldCharType="separate"/>
      </w:r>
      <w:r w:rsidR="005F042B" w:rsidRPr="00DC2A24">
        <w:rPr>
          <w:rFonts w:asciiTheme="minorHAnsi" w:hAnsiTheme="minorHAnsi"/>
          <w:noProof/>
        </w:rPr>
        <w:t>(Corenblit et al., 2019)</w:t>
      </w:r>
      <w:r w:rsidR="005F042B" w:rsidRPr="00DC2A24">
        <w:rPr>
          <w:rFonts w:asciiTheme="minorHAnsi" w:hAnsiTheme="minorHAnsi"/>
        </w:rPr>
        <w:fldChar w:fldCharType="end"/>
      </w:r>
      <w:r w:rsidR="005F042B" w:rsidRPr="00DC2A24">
        <w:rPr>
          <w:rFonts w:asciiTheme="minorHAnsi" w:hAnsiTheme="minorHAnsi"/>
        </w:rPr>
        <w:t>.</w:t>
      </w:r>
    </w:p>
    <w:p w14:paraId="314935EB" w14:textId="178A20F3" w:rsidR="00DC2A24" w:rsidRPr="00DC2A24" w:rsidRDefault="00DC2A24" w:rsidP="00DC2A24">
      <w:pPr>
        <w:rPr>
          <w:rFonts w:asciiTheme="minorHAnsi" w:hAnsiTheme="minorHAnsi"/>
        </w:rPr>
      </w:pPr>
      <w:r w:rsidRPr="00DC2A24">
        <w:rPr>
          <w:rFonts w:asciiTheme="minorHAnsi" w:hAnsiTheme="minorHAnsi"/>
        </w:rPr>
        <w:t xml:space="preserve"> </w:t>
      </w:r>
    </w:p>
    <w:p w14:paraId="60A63882" w14:textId="0AC5DCCD" w:rsidR="00DC2A24" w:rsidRPr="00DC2A24" w:rsidRDefault="005F042B" w:rsidP="00DC2A24">
      <w:pPr>
        <w:rPr>
          <w:rFonts w:asciiTheme="minorHAnsi" w:hAnsiTheme="minorHAnsi"/>
        </w:rPr>
      </w:pPr>
      <w:r>
        <w:rPr>
          <w:rFonts w:asciiTheme="minorHAnsi" w:hAnsiTheme="minorHAnsi"/>
        </w:rPr>
        <w:t>C</w:t>
      </w:r>
      <w:r w:rsidR="00DC2A24" w:rsidRPr="00DC2A24">
        <w:rPr>
          <w:rFonts w:asciiTheme="minorHAnsi" w:hAnsiTheme="minorHAnsi"/>
        </w:rPr>
        <w:t xml:space="preserve">ryoconite </w:t>
      </w:r>
      <w:r w:rsidR="00B2788D">
        <w:rPr>
          <w:rFonts w:asciiTheme="minorHAnsi" w:hAnsiTheme="minorHAnsi"/>
        </w:rPr>
        <w:t xml:space="preserve">holes </w:t>
      </w:r>
      <w:r>
        <w:rPr>
          <w:rFonts w:asciiTheme="minorHAnsi" w:hAnsiTheme="minorHAnsi"/>
        </w:rPr>
        <w:t xml:space="preserve">may have </w:t>
      </w:r>
      <w:r w:rsidR="00B2788D">
        <w:rPr>
          <w:rFonts w:asciiTheme="minorHAnsi" w:hAnsiTheme="minorHAnsi"/>
        </w:rPr>
        <w:t>provided</w:t>
      </w:r>
      <w:r>
        <w:rPr>
          <w:rFonts w:asciiTheme="minorHAnsi" w:hAnsiTheme="minorHAnsi"/>
        </w:rPr>
        <w:t xml:space="preserve"> refuge </w:t>
      </w:r>
      <w:r w:rsidR="00DC2A24" w:rsidRPr="00DC2A24">
        <w:rPr>
          <w:rFonts w:asciiTheme="minorHAnsi" w:hAnsiTheme="minorHAnsi"/>
        </w:rPr>
        <w:t xml:space="preserve">during the Pleistocene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(Wharton et al., 1985)</w:t>
      </w:r>
      <w:r w:rsidR="00DC2A24" w:rsidRPr="00DC2A24">
        <w:rPr>
          <w:rFonts w:asciiTheme="minorHAnsi" w:hAnsiTheme="minorHAnsi"/>
        </w:rPr>
        <w:fldChar w:fldCharType="end"/>
      </w:r>
      <w:r w:rsidR="00B2788D">
        <w:rPr>
          <w:rFonts w:asciiTheme="minorHAnsi" w:hAnsiTheme="minorHAnsi"/>
        </w:rPr>
        <w:t xml:space="preserve"> and </w:t>
      </w:r>
      <w:r w:rsidR="00DC2A24" w:rsidRPr="00DC2A24">
        <w:rPr>
          <w:rFonts w:asciiTheme="minorHAnsi" w:hAnsiTheme="minorHAnsi"/>
        </w:rPr>
        <w:t>facilitated the evolution of eukaryoti</w:t>
      </w:r>
      <w:r w:rsidR="00B2788D">
        <w:rPr>
          <w:rFonts w:asciiTheme="minorHAnsi" w:hAnsiTheme="minorHAnsi"/>
        </w:rPr>
        <w:t xml:space="preserve">c life by providing opportunities for </w:t>
      </w:r>
      <w:r w:rsidR="00DC2A24" w:rsidRPr="00DC2A24">
        <w:rPr>
          <w:rFonts w:asciiTheme="minorHAnsi" w:hAnsiTheme="minorHAnsi"/>
        </w:rPr>
        <w:t xml:space="preserve">endosymbiosis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(W. F. Vincent et al., 2000)</w:t>
      </w:r>
      <w:r w:rsidR="00DC2A24" w:rsidRPr="00DC2A24">
        <w:rPr>
          <w:rFonts w:asciiTheme="minorHAnsi" w:hAnsiTheme="minorHAnsi"/>
        </w:rPr>
        <w:fldChar w:fldCharType="end"/>
      </w:r>
      <w:r w:rsidR="00DC2A24" w:rsidRPr="00DC2A24">
        <w:rPr>
          <w:rFonts w:asciiTheme="minorHAnsi" w:hAnsiTheme="minorHAnsi"/>
        </w:rPr>
        <w:t xml:space="preserve">. </w:t>
      </w:r>
      <w:r>
        <w:rPr>
          <w:rFonts w:asciiTheme="minorHAnsi" w:hAnsiTheme="minorHAnsi"/>
        </w:rPr>
        <w:t>Although this is contested</w:t>
      </w:r>
      <w:r w:rsidR="00B2788D">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(S. MacDonell &amp; Fitzsimons, 2008; Margesin et al., 2002; Pugh &amp; McInnes, 1998)</w:t>
      </w:r>
      <w:r w:rsidR="00DC2A24" w:rsidRPr="00DC2A24">
        <w:rPr>
          <w:rFonts w:asciiTheme="minorHAnsi" w:hAnsiTheme="minorHAnsi"/>
        </w:rPr>
        <w:fldChar w:fldCharType="end"/>
      </w:r>
      <w:r w:rsidR="00DC2A24" w:rsidRPr="00DC2A24">
        <w:rPr>
          <w:rFonts w:asciiTheme="minorHAnsi" w:hAnsiTheme="minorHAnsi"/>
        </w:rPr>
        <w:t>.</w:t>
      </w:r>
    </w:p>
    <w:p w14:paraId="34CF3860" w14:textId="77777777" w:rsidR="00DC2A24" w:rsidRPr="00DC2A24" w:rsidRDefault="00DC2A24" w:rsidP="00DC2A24">
      <w:pPr>
        <w:rPr>
          <w:rFonts w:asciiTheme="minorHAnsi" w:hAnsiTheme="minorHAnsi"/>
        </w:rPr>
      </w:pPr>
    </w:p>
    <w:p w14:paraId="41048C80" w14:textId="77777777" w:rsidR="00DC2A24" w:rsidRDefault="00DC2A24" w:rsidP="00DC2A24"/>
    <w:p w14:paraId="57E4256B" w14:textId="6B2A5683" w:rsidR="009E72C0" w:rsidRDefault="00DC2A24" w:rsidP="009E72C0">
      <w:pPr>
        <w:pStyle w:val="Heading2"/>
      </w:pPr>
      <w:bookmarkStart w:id="16" w:name="_Toc63247356"/>
      <w:r>
        <w:t>Snow and ice</w:t>
      </w:r>
      <w:bookmarkEnd w:id="16"/>
    </w:p>
    <w:p w14:paraId="144A9EBA" w14:textId="77777777" w:rsidR="00DC2A24" w:rsidRPr="00DC2A24" w:rsidRDefault="00DC2A24" w:rsidP="00DC2A24">
      <w:pPr>
        <w:rPr>
          <w:rFonts w:asciiTheme="minorHAnsi" w:hAnsiTheme="minorHAnsi"/>
        </w:rPr>
      </w:pPr>
    </w:p>
    <w:p w14:paraId="0DB80231" w14:textId="30218B15" w:rsidR="00DC2A24" w:rsidRPr="00DC2A24" w:rsidRDefault="00DC2A24" w:rsidP="00DC2A24">
      <w:pPr>
        <w:rPr>
          <w:rFonts w:asciiTheme="minorHAnsi" w:hAnsiTheme="minorHAnsi"/>
        </w:rPr>
      </w:pPr>
      <w:r w:rsidRPr="00DC2A24">
        <w:rPr>
          <w:rFonts w:asciiTheme="minorHAnsi" w:hAnsiTheme="minorHAnsi"/>
        </w:rPr>
        <w:t>Whilst cryoconite holes are the d</w:t>
      </w:r>
      <w:r w:rsidR="002E4570">
        <w:rPr>
          <w:rFonts w:asciiTheme="minorHAnsi" w:hAnsiTheme="minorHAnsi"/>
        </w:rPr>
        <w:t>ominating ecosystems in glacial</w:t>
      </w:r>
      <w:r w:rsidRPr="00DC2A24">
        <w:rPr>
          <w:rFonts w:asciiTheme="minorHAnsi" w:hAnsiTheme="minorHAnsi"/>
        </w:rPr>
        <w:t xml:space="preserv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w:t>
      </w:r>
      <w:r w:rsidR="00013DBC">
        <w:rPr>
          <w:rFonts w:asciiTheme="minorHAnsi" w:hAnsiTheme="minorHAnsi"/>
        </w:rPr>
        <w:t>environmental gradient</w:t>
      </w:r>
      <w:r w:rsidRPr="00DC2A24">
        <w:rPr>
          <w:rFonts w:asciiTheme="minorHAnsi" w:hAnsiTheme="minorHAnsi"/>
        </w:rPr>
        <w:t xml:space="preserve">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w:t>
      </w:r>
      <w:r w:rsidR="002E4570">
        <w:rPr>
          <w:rFonts w:asciiTheme="minorHAnsi" w:hAnsiTheme="minorHAnsi"/>
        </w:rPr>
        <w:t xml:space="preserve">vironment provides six </w:t>
      </w:r>
      <w:r w:rsidRPr="00DC2A24">
        <w:rPr>
          <w:rFonts w:asciiTheme="minorHAnsi" w:hAnsiTheme="minorHAnsi"/>
        </w:rPr>
        <w:t>additional</w:t>
      </w:r>
      <w:r w:rsidR="002E4570">
        <w:rPr>
          <w:rFonts w:asciiTheme="minorHAnsi" w:hAnsiTheme="minorHAnsi"/>
        </w:rPr>
        <w:t xml:space="preserve"> habitats</w:t>
      </w:r>
      <w:r w:rsidRPr="00DC2A24">
        <w:rPr>
          <w:rFonts w:asciiTheme="minorHAnsi" w:hAnsiTheme="minorHAnsi"/>
        </w:rPr>
        <w:t>: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4A5BEB93" w14:textId="4895314B"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r w:rsidR="00013DBC">
        <w:rPr>
          <w:rFonts w:asciiTheme="minorHAnsi" w:hAnsiTheme="minorHAnsi"/>
        </w:rPr>
        <w:t xml:space="preserve"> </w:t>
      </w:r>
      <w:r w:rsidRPr="00DC2A24">
        <w:rPr>
          <w:rFonts w:asciiTheme="minorHAnsi" w:hAnsiTheme="minorHAnsi"/>
        </w:rPr>
        <w:t xml:space="preserve">Study of microbial communities in snow and ice </w:t>
      </w:r>
      <w:r w:rsidR="00013DBC">
        <w:rPr>
          <w:rFonts w:asciiTheme="minorHAnsi" w:hAnsiTheme="minorHAnsi"/>
        </w:rPr>
        <w:t xml:space="preserve">also </w:t>
      </w:r>
      <w:r w:rsidRPr="00DC2A24">
        <w:rPr>
          <w:rFonts w:asciiTheme="minorHAnsi" w:hAnsiTheme="minorHAnsi"/>
        </w:rPr>
        <w:t>has astrobiological applications</w:t>
      </w:r>
      <w:r w:rsidR="00013DBC">
        <w:rPr>
          <w:rFonts w:asciiTheme="minorHAnsi" w:hAnsiTheme="minorHAnsi"/>
        </w:rPr>
        <w:t xml:space="preserve"> </w:t>
      </w:r>
      <w:r w:rsidR="00013DBC">
        <w:rPr>
          <w:rFonts w:asciiTheme="minorHAnsi" w:hAnsiTheme="minorHAnsi"/>
        </w:rPr>
        <w:fldChar w:fldCharType="begin" w:fldLock="1"/>
      </w:r>
      <w:r w:rsidR="00013DBC">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013DBC">
        <w:rPr>
          <w:rFonts w:ascii="Cambria Math" w:hAnsi="Cambria Math" w:cs="Cambria Math"/>
        </w:rPr>
        <w:instrText>∼</w:instrText>
      </w:r>
      <w:r w:rsidR="00013DBC">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013DBC">
        <w:rPr>
          <w:rFonts w:ascii="Cambria Math" w:hAnsi="Cambria Math" w:cs="Cambria Math"/>
        </w:rPr>
        <w:instrText>∼</w:instrText>
      </w:r>
      <w:r w:rsidR="00013DBC">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013DBC">
        <w:rPr>
          <w:rFonts w:ascii="Cambria Math" w:hAnsi="Cambria Math" w:cs="Cambria Math"/>
        </w:rPr>
        <w:instrText>∼</w:instrText>
      </w:r>
      <w:r w:rsidR="00013DBC">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Pr>
          <w:rFonts w:asciiTheme="minorHAnsi" w:hAnsiTheme="minorHAnsi"/>
        </w:rPr>
        <w:fldChar w:fldCharType="separate"/>
      </w:r>
      <w:r w:rsidR="00013DBC" w:rsidRPr="00013DBC">
        <w:rPr>
          <w:rFonts w:asciiTheme="minorHAnsi" w:hAnsiTheme="minorHAnsi"/>
          <w:noProof/>
        </w:rPr>
        <w:t>(Budd, Jenssen, Leach, Smith, &amp; Radok, 1986; Christner et al., 2000; Clifford et al., 2000; Squyres &amp; Carr, 1986)</w:t>
      </w:r>
      <w:r w:rsidR="00013DBC">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09E937B2" w:rsidR="00DC2A24" w:rsidRDefault="00DC2A24" w:rsidP="00DC2A24">
      <w:pPr>
        <w:pStyle w:val="Heading3"/>
      </w:pPr>
      <w:bookmarkStart w:id="17" w:name="_Toc63247357"/>
      <w:r>
        <w:t>Microbial communities</w:t>
      </w:r>
      <w:bookmarkEnd w:id="17"/>
      <w:r>
        <w:t xml:space="preserve"> </w:t>
      </w:r>
    </w:p>
    <w:p w14:paraId="7C44253F" w14:textId="77777777" w:rsidR="00DC2A24" w:rsidRPr="004705DC" w:rsidRDefault="00DC2A24" w:rsidP="00DC2A24"/>
    <w:p w14:paraId="39E360CE" w14:textId="75D2D052"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00013DBC">
        <w:rPr>
          <w:rFonts w:asciiTheme="minorHAnsi" w:hAnsiTheme="minorHAnsi"/>
        </w:rPr>
        <w:fldChar w:fldCharType="begin" w:fldLock="1"/>
      </w:r>
      <w:r w:rsidR="00013DBC">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Pr>
          <w:rFonts w:asciiTheme="minorHAnsi" w:hAnsiTheme="minorHAnsi"/>
        </w:rPr>
        <w:fldChar w:fldCharType="separate"/>
      </w:r>
      <w:r w:rsidR="00013DBC" w:rsidRPr="00013DBC">
        <w:rPr>
          <w:rFonts w:asciiTheme="minorHAnsi" w:hAnsiTheme="minorHAnsi"/>
          <w:noProof/>
        </w:rPr>
        <w:t>(Amato et al., 2007; Carpenter, Lin, &amp; Capone, 2000; Amy Hodson et al., 2008; Andy Hodson, 2006; Takeuchi, 2013; Takeuchi &amp; Kohshima, 2004; Yoshimura, Kohshima, &amp; Ohtani, 1997)</w:t>
      </w:r>
      <w:r w:rsidR="00013DBC">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r w:rsidR="00013DBC">
        <w:rPr>
          <w:rFonts w:asciiTheme="minorHAnsi" w:hAnsiTheme="minorHAnsi"/>
        </w:rPr>
        <w:t xml:space="preserve"> </w:t>
      </w:r>
      <w:r w:rsidRPr="00DC2A24">
        <w:rPr>
          <w:rFonts w:asciiTheme="minorHAnsi" w:hAnsiTheme="minorHAnsi"/>
        </w:rPr>
        <w:t>Dirty ice habitats are</w:t>
      </w:r>
      <w:r w:rsidR="00013DBC">
        <w:rPr>
          <w:rFonts w:asciiTheme="minorHAnsi" w:hAnsiTheme="minorHAnsi"/>
        </w:rPr>
        <w:t xml:space="preserve"> dominated by cyanobacteria, </w:t>
      </w:r>
      <w:r w:rsidRPr="00DC2A24">
        <w:rPr>
          <w:rFonts w:asciiTheme="minorHAnsi" w:hAnsiTheme="minorHAnsi"/>
        </w:rPr>
        <w:t>green algae</w:t>
      </w:r>
      <w:r w:rsidR="00013DBC">
        <w:rPr>
          <w:rFonts w:asciiTheme="minorHAnsi" w:hAnsiTheme="minorHAnsi"/>
        </w:rPr>
        <w:t xml:space="preserve"> and heterotrophic bacteria</w:t>
      </w:r>
      <w:r w:rsidRPr="00DC2A24">
        <w:rPr>
          <w:rFonts w:asciiTheme="minorHAnsi" w:hAnsiTheme="minorHAnsi"/>
        </w:rPr>
        <w:t xml:space="preserve"> </w:t>
      </w:r>
      <w:r w:rsidR="00013DBC">
        <w:rPr>
          <w:rFonts w:asciiTheme="minorHAnsi" w:hAnsiTheme="minorHAnsi"/>
        </w:rPr>
        <w:fldChar w:fldCharType="begin" w:fldLock="1"/>
      </w:r>
      <w:r w:rsidR="00E54840">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Pr>
          <w:rFonts w:asciiTheme="minorHAnsi" w:hAnsiTheme="minorHAnsi"/>
        </w:rPr>
        <w:fldChar w:fldCharType="separate"/>
      </w:r>
      <w:r w:rsidR="00013DBC" w:rsidRPr="00013DBC">
        <w:rPr>
          <w:rFonts w:asciiTheme="minorHAnsi" w:hAnsiTheme="minorHAnsi"/>
          <w:noProof/>
        </w:rPr>
        <w:t>(Simon, Wiezer, Strittmatter, &amp; Daniel, 2009; Takeuchi et al., 2019)</w:t>
      </w:r>
      <w:r w:rsidR="00013DBC">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1F4B36C3" w:rsidR="00DC2A24" w:rsidRDefault="00DC2A24" w:rsidP="00DC2A24">
      <w:pPr>
        <w:pStyle w:val="Heading3"/>
      </w:pPr>
      <w:bookmarkStart w:id="18" w:name="_Toc63247358"/>
      <w:r>
        <w:t>Physiology</w:t>
      </w:r>
      <w:bookmarkEnd w:id="18"/>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This is particularly significant as climate change will induce more snow-</w:t>
      </w:r>
      <w:r w:rsidRPr="00DC2A24">
        <w:rPr>
          <w:rFonts w:asciiTheme="minorHAnsi" w:hAnsiTheme="minorHAnsi"/>
        </w:rPr>
        <w:lastRenderedPageBreak/>
        <w:t xml:space="preserve">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43C46B6B" w:rsidR="00DC2A24" w:rsidRDefault="00DC2A24" w:rsidP="00DC2A24">
      <w:pPr>
        <w:pStyle w:val="Heading3"/>
      </w:pPr>
      <w:bookmarkStart w:id="19" w:name="_Toc63247359"/>
      <w:r>
        <w:t>Biogeochemistry</w:t>
      </w:r>
      <w:bookmarkEnd w:id="19"/>
      <w:r>
        <w:t xml:space="preserve"> </w:t>
      </w:r>
    </w:p>
    <w:p w14:paraId="2EEB843B" w14:textId="77777777" w:rsidR="00DC2A24" w:rsidRDefault="00DC2A24" w:rsidP="00DC2A24"/>
    <w:p w14:paraId="1C3C9910" w14:textId="2F662F35"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w:t>
      </w:r>
      <w:r w:rsidR="00013DBC">
        <w:rPr>
          <w:rFonts w:asciiTheme="minorHAnsi" w:hAnsiTheme="minorHAnsi"/>
        </w:rPr>
        <w:t xml:space="preserve">articularly biolimiting 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w:t>
      </w:r>
      <w:r w:rsidR="00013DBC">
        <w:rPr>
          <w:rFonts w:asciiTheme="minorHAnsi" w:hAnsiTheme="minorHAnsi"/>
        </w:rPr>
        <w:t>C</w:t>
      </w:r>
      <w:r w:rsidRPr="00DC2A24">
        <w:rPr>
          <w:rFonts w:asciiTheme="minorHAnsi" w:hAnsiTheme="minorHAnsi"/>
        </w:rPr>
        <w:t xml:space="preserve">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51402004" w14:textId="13F21D98" w:rsidR="00DC2A24" w:rsidRDefault="00DC2A24" w:rsidP="009E72C0">
      <w:pPr>
        <w:pStyle w:val="Heading2"/>
      </w:pPr>
      <w:bookmarkStart w:id="20" w:name="_Toc63247360"/>
      <w:r>
        <w:t>Rare biosphere</w:t>
      </w:r>
      <w:bookmarkEnd w:id="20"/>
    </w:p>
    <w:p w14:paraId="60657FEC" w14:textId="77777777" w:rsidR="00DC2A24" w:rsidRPr="00DC2A24" w:rsidRDefault="00DC2A24" w:rsidP="00DC2A24">
      <w:pPr>
        <w:rPr>
          <w:rFonts w:asciiTheme="minorHAnsi" w:hAnsiTheme="minorHAnsi"/>
        </w:rPr>
      </w:pPr>
    </w:p>
    <w:p w14:paraId="1545F1EF" w14:textId="110F9A20" w:rsidR="00495C09" w:rsidRDefault="00013DBC" w:rsidP="00DC2A24">
      <w:pPr>
        <w:rPr>
          <w:rFonts w:asciiTheme="minorHAnsi" w:hAnsiTheme="minorHAnsi"/>
        </w:rPr>
      </w:pPr>
      <w:r>
        <w:rPr>
          <w:rFonts w:asciiTheme="minorHAnsi" w:hAnsiTheme="minorHAnsi"/>
        </w:rPr>
        <w:t>M</w:t>
      </w:r>
      <w:r w:rsidR="00DC2A24" w:rsidRPr="00DC2A24">
        <w:rPr>
          <w:rFonts w:asciiTheme="minorHAnsi" w:hAnsiTheme="minorHAnsi"/>
        </w:rPr>
        <w:t>ic</w:t>
      </w:r>
      <w:r>
        <w:rPr>
          <w:rFonts w:asciiTheme="minorHAnsi" w:hAnsiTheme="minorHAnsi"/>
        </w:rPr>
        <w:t xml:space="preserve">robial communities </w:t>
      </w:r>
      <w:r w:rsidR="00495C09">
        <w:rPr>
          <w:rFonts w:asciiTheme="minorHAnsi" w:hAnsiTheme="minorHAnsi"/>
        </w:rPr>
        <w:t xml:space="preserve">are </w:t>
      </w:r>
      <w:r w:rsidR="00DC2A24" w:rsidRPr="00DC2A24">
        <w:rPr>
          <w:rFonts w:asciiTheme="minorHAnsi" w:hAnsiTheme="minorHAnsi"/>
        </w:rPr>
        <w:t xml:space="preserve">dominated by few abundant taxa and a large number of rare taxa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(Diana R. Nemergut et al., 2011)</w:t>
      </w:r>
      <w:r w:rsidR="00DC2A24" w:rsidRPr="00DC2A24">
        <w:rPr>
          <w:rFonts w:asciiTheme="minorHAnsi" w:hAnsiTheme="minorHAnsi"/>
        </w:rPr>
        <w:fldChar w:fldCharType="end"/>
      </w:r>
      <w:r w:rsidR="00DC2A24" w:rsidRPr="00DC2A24">
        <w:rPr>
          <w:rFonts w:asciiTheme="minorHAnsi" w:hAnsiTheme="minorHAnsi"/>
        </w:rPr>
        <w:t>. Taxa with low-abundance within a community are termed the ‘r</w:t>
      </w:r>
      <w:r w:rsidR="00495C09">
        <w:rPr>
          <w:rFonts w:asciiTheme="minorHAnsi" w:hAnsiTheme="minorHAnsi"/>
        </w:rPr>
        <w:t>are biosphere’. Rare taxa are</w:t>
      </w:r>
      <w:r w:rsidR="00DC2A24" w:rsidRPr="00DC2A24">
        <w:rPr>
          <w:rFonts w:asciiTheme="minorHAnsi" w:hAnsiTheme="minorHAnsi"/>
        </w:rPr>
        <w:t xml:space="preserve"> routinely neglected through explicit deletion </w:t>
      </w:r>
      <w:r w:rsidR="009023DA">
        <w:rPr>
          <w:rFonts w:asciiTheme="minorHAnsi" w:hAnsiTheme="minorHAnsi"/>
        </w:rPr>
        <w:fldChar w:fldCharType="begin" w:fldLock="1"/>
      </w:r>
      <w:r w:rsidR="00804F95">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Pr>
          <w:rFonts w:asciiTheme="minorHAnsi" w:hAnsiTheme="minorHAnsi"/>
        </w:rPr>
        <w:fldChar w:fldCharType="separate"/>
      </w:r>
      <w:r w:rsidR="009023DA" w:rsidRPr="009023DA">
        <w:rPr>
          <w:rFonts w:asciiTheme="minorHAnsi" w:hAnsiTheme="minorHAnsi"/>
          <w:noProof/>
        </w:rPr>
        <w:t>(Yuan, Mei, Liao, &amp; Liu, 2019)</w:t>
      </w:r>
      <w:r w:rsidR="009023DA">
        <w:rPr>
          <w:rFonts w:asciiTheme="minorHAnsi" w:hAnsiTheme="minorHAnsi"/>
        </w:rPr>
        <w:fldChar w:fldCharType="end"/>
      </w:r>
      <w:r w:rsidR="00DC2A24" w:rsidRPr="00DC2A24">
        <w:rPr>
          <w:rFonts w:asciiTheme="minorHAnsi" w:hAnsiTheme="minorHAnsi"/>
        </w:rPr>
        <w:t xml:space="preserve">, or implicitly due to small sample sizes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(Cao, Y; Larsen, DP; Thorne, 2001; Jia et al., 2018)</w:t>
      </w:r>
      <w:r w:rsidR="00DC2A24" w:rsidRPr="00DC2A24">
        <w:rPr>
          <w:rFonts w:asciiTheme="minorHAnsi" w:hAnsiTheme="minorHAnsi"/>
        </w:rPr>
        <w:fldChar w:fldCharType="end"/>
      </w:r>
      <w:r w:rsidR="00DC2A24" w:rsidRPr="00DC2A24">
        <w:rPr>
          <w:rFonts w:asciiTheme="minorHAnsi" w:hAnsiTheme="minorHAnsi"/>
        </w:rPr>
        <w:t>. Whilst removing low-abundance sequences for a</w:t>
      </w:r>
      <w:r>
        <w:rPr>
          <w:rFonts w:asciiTheme="minorHAnsi" w:hAnsiTheme="minorHAnsi"/>
        </w:rPr>
        <w:t>nalyses is common, it can degrade</w:t>
      </w:r>
      <w:r w:rsidR="00DC2A24" w:rsidRPr="00DC2A24">
        <w:rPr>
          <w:rFonts w:asciiTheme="minorHAnsi" w:hAnsiTheme="minorHAnsi"/>
        </w:rPr>
        <w:t xml:space="preserve"> interpretation of the data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(Lynch &amp; Neufeld, 2015)</w:t>
      </w:r>
      <w:r w:rsidR="00DC2A24" w:rsidRPr="00DC2A24">
        <w:rPr>
          <w:rFonts w:asciiTheme="minorHAnsi" w:hAnsiTheme="minorHAnsi"/>
        </w:rPr>
        <w:fldChar w:fldCharType="end"/>
      </w:r>
      <w:r w:rsidR="00DC2A24" w:rsidRPr="00DC2A24">
        <w:rPr>
          <w:rFonts w:asciiTheme="minorHAnsi" w:hAnsiTheme="minorHAnsi"/>
        </w:rPr>
        <w:t>.</w:t>
      </w:r>
      <w:r w:rsidR="00495C09">
        <w:rPr>
          <w:rFonts w:asciiTheme="minorHAnsi" w:hAnsiTheme="minorHAnsi"/>
        </w:rPr>
        <w:t xml:space="preserve"> </w:t>
      </w:r>
      <w:r>
        <w:rPr>
          <w:rFonts w:asciiTheme="minorHAnsi" w:hAnsiTheme="minorHAnsi"/>
        </w:rPr>
        <w:t>E</w:t>
      </w:r>
      <w:r w:rsidR="00DC2A24" w:rsidRPr="00DC2A24">
        <w:rPr>
          <w:rFonts w:asciiTheme="minorHAnsi" w:hAnsiTheme="minorHAnsi"/>
        </w:rPr>
        <w:t>xclusion of rare</w:t>
      </w:r>
      <w:r>
        <w:rPr>
          <w:rFonts w:asciiTheme="minorHAnsi" w:hAnsiTheme="minorHAnsi"/>
        </w:rPr>
        <w:t xml:space="preserve"> taxa stems from the</w:t>
      </w:r>
      <w:r w:rsidR="00DC2A24" w:rsidRPr="00DC2A24">
        <w:rPr>
          <w:rFonts w:asciiTheme="minorHAnsi" w:hAnsiTheme="minorHAnsi"/>
        </w:rPr>
        <w:t xml:space="preserve"> assumption tha</w:t>
      </w:r>
      <w:r>
        <w:rPr>
          <w:rFonts w:asciiTheme="minorHAnsi" w:hAnsiTheme="minorHAnsi"/>
        </w:rPr>
        <w:t>t rare species have a negligible impact</w:t>
      </w:r>
      <w:r w:rsidR="00DC2A24" w:rsidRPr="00DC2A24">
        <w:rPr>
          <w:rFonts w:asciiTheme="minorHAnsi" w:hAnsiTheme="minorHAnsi"/>
        </w:rPr>
        <w:t xml:space="preserve"> o</w:t>
      </w:r>
      <w:r>
        <w:rPr>
          <w:rFonts w:asciiTheme="minorHAnsi" w:hAnsiTheme="minorHAnsi"/>
        </w:rPr>
        <w:t>n the phenomena being studied</w:t>
      </w:r>
      <w:r w:rsidR="00495C09">
        <w:rPr>
          <w:rFonts w:asciiTheme="minorHAnsi" w:hAnsiTheme="minorHAnsi"/>
        </w:rPr>
        <w:t xml:space="preserve"> </w:t>
      </w:r>
      <w:r w:rsidR="00DC2A24" w:rsidRPr="00DC2A24">
        <w:rPr>
          <w:rFonts w:asciiTheme="minorHAnsi" w:hAnsiTheme="minorHAnsi"/>
        </w:rPr>
        <w:t xml:space="preserve">and that their inclusion contributes noise to statistical analysis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(Cao, Y; Larsen, DP; Thorne, 2001)</w:t>
      </w:r>
      <w:r w:rsidR="00DC2A24" w:rsidRPr="00DC2A24">
        <w:rPr>
          <w:rFonts w:asciiTheme="minorHAnsi" w:hAnsiTheme="minorHAnsi"/>
        </w:rPr>
        <w:fldChar w:fldCharType="end"/>
      </w:r>
      <w:r w:rsidR="00DC2A24" w:rsidRPr="00DC2A24">
        <w:rPr>
          <w:rFonts w:asciiTheme="minorHAnsi" w:hAnsiTheme="minorHAnsi"/>
        </w:rPr>
        <w:t xml:space="preserve">. Exclusion of rare taxa may also be motivated by sampling or analytical resource limitations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(Cao, Y; Larsen, DP; Thorne, 2001)</w:t>
      </w:r>
      <w:r w:rsidR="00DC2A24" w:rsidRPr="00DC2A24">
        <w:rPr>
          <w:rFonts w:asciiTheme="minorHAnsi" w:hAnsiTheme="minorHAnsi"/>
        </w:rPr>
        <w:fldChar w:fldCharType="end"/>
      </w:r>
      <w:r w:rsidR="00DC2A24" w:rsidRPr="00DC2A24">
        <w:rPr>
          <w:rFonts w:asciiTheme="minorHAnsi" w:hAnsiTheme="minorHAnsi"/>
        </w:rPr>
        <w:t>.</w:t>
      </w:r>
      <w:r w:rsidR="00495C09">
        <w:rPr>
          <w:rFonts w:asciiTheme="minorHAnsi" w:hAnsiTheme="minorHAnsi"/>
        </w:rPr>
        <w:t xml:space="preserve"> </w:t>
      </w:r>
    </w:p>
    <w:p w14:paraId="5566C5CC" w14:textId="77777777" w:rsidR="00495C09" w:rsidRDefault="00495C09" w:rsidP="00DC2A24">
      <w:pPr>
        <w:rPr>
          <w:rFonts w:asciiTheme="minorHAnsi" w:hAnsiTheme="minorHAnsi"/>
        </w:rPr>
      </w:pPr>
    </w:p>
    <w:p w14:paraId="6D535506" w14:textId="0E7A1703" w:rsidR="00DC2A24" w:rsidRPr="00DC2A24" w:rsidRDefault="00013DBC" w:rsidP="00DC2A24">
      <w:pPr>
        <w:rPr>
          <w:rFonts w:asciiTheme="minorHAnsi" w:hAnsiTheme="minorHAnsi"/>
        </w:rPr>
      </w:pPr>
      <w:r>
        <w:rPr>
          <w:rFonts w:asciiTheme="minorHAnsi" w:hAnsiTheme="minorHAnsi"/>
        </w:rPr>
        <w:t>Contrary to traditional thinking, r</w:t>
      </w:r>
      <w:r w:rsidR="00DC2A24" w:rsidRPr="00DC2A24">
        <w:rPr>
          <w:rFonts w:asciiTheme="minorHAnsi" w:hAnsiTheme="minorHAnsi"/>
        </w:rPr>
        <w:t>are taxa exhibit a disproportiona</w:t>
      </w:r>
      <w:r w:rsidR="00495C09">
        <w:rPr>
          <w:rFonts w:asciiTheme="minorHAnsi" w:hAnsiTheme="minorHAnsi"/>
        </w:rPr>
        <w:t>lly high impact on ecosystems. Ra</w:t>
      </w:r>
      <w:r>
        <w:rPr>
          <w:rFonts w:asciiTheme="minorHAnsi" w:hAnsiTheme="minorHAnsi"/>
        </w:rPr>
        <w:t>re</w:t>
      </w:r>
      <w:r w:rsidR="00DC2A24" w:rsidRPr="00DC2A24">
        <w:rPr>
          <w:rFonts w:asciiTheme="minorHAnsi" w:hAnsiTheme="minorHAnsi"/>
        </w:rPr>
        <w:t xml:space="preserve"> </w:t>
      </w:r>
      <w:r w:rsidR="00495C09">
        <w:rPr>
          <w:rFonts w:asciiTheme="minorHAnsi" w:hAnsiTheme="minorHAnsi"/>
        </w:rPr>
        <w:t xml:space="preserve">taxa are </w:t>
      </w:r>
      <w:r w:rsidR="00DC2A24" w:rsidRPr="00DC2A24">
        <w:rPr>
          <w:rFonts w:asciiTheme="minorHAnsi" w:hAnsiTheme="minorHAnsi"/>
        </w:rPr>
        <w:t xml:space="preserve">more active than abundant taxa </w:t>
      </w:r>
      <w:r w:rsidR="00DC2A24" w:rsidRPr="00DC2A24">
        <w:rPr>
          <w:rFonts w:asciiTheme="minorHAnsi" w:hAnsiTheme="minorHAnsi"/>
        </w:rPr>
        <w:fldChar w:fldCharType="begin" w:fldLock="1"/>
      </w:r>
      <w:r w:rsidR="0045375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diversity","type":"article-journal","volume":"107"},"uris":["http://www.mendeley.com/documents/?uuid=d06cc67d-d280-43ad-b8cd-f594c780d39e"]}],"mendeley":{"formattedCitation":"(Barbara J. Campbell, Yu, Heidelberg, &amp; Kirchman, 2011; S. E. Jones &amp; Lennon, 2010)","plainTextFormattedCitation":"(Barbara J. Campbell, Yu, Heidelberg, &amp; Kirchman, 2011; S. E. Jones &amp; Lennon, 2010)","previouslyFormattedCitation":"(Barbara J. Campbell, Yu, Heidelberg, &amp; Kirchman, 2011; S. E. Jones &amp; Lennon, 2010)"},"properties":{"noteIndex":0},"schema":"https://github.com/citation-style-language/schema/raw/master/csl-citation.json"}</w:instrText>
      </w:r>
      <w:r w:rsidR="00DC2A24" w:rsidRPr="00DC2A24">
        <w:rPr>
          <w:rFonts w:asciiTheme="minorHAnsi" w:hAnsiTheme="minorHAnsi"/>
        </w:rPr>
        <w:fldChar w:fldCharType="separate"/>
      </w:r>
      <w:r w:rsidR="0045375B" w:rsidRPr="0045375B">
        <w:rPr>
          <w:rFonts w:asciiTheme="minorHAnsi" w:hAnsiTheme="minorHAnsi"/>
          <w:noProof/>
        </w:rPr>
        <w:t>(Barbara J. Campbell, Yu, Heidelberg, &amp; Kirchman, 2011; S. E. Jones &amp; Lennon, 2010)</w:t>
      </w:r>
      <w:r w:rsidR="00DC2A24" w:rsidRPr="00DC2A24">
        <w:rPr>
          <w:rFonts w:asciiTheme="minorHAnsi" w:hAnsiTheme="minorHAnsi"/>
        </w:rPr>
        <w:fldChar w:fldCharType="end"/>
      </w:r>
      <w:r w:rsidR="00DC2A24" w:rsidRPr="00DC2A24">
        <w:rPr>
          <w:rFonts w:asciiTheme="minorHAnsi" w:hAnsiTheme="minorHAnsi"/>
        </w:rPr>
        <w:t xml:space="preserve">, form </w:t>
      </w:r>
      <w:r>
        <w:rPr>
          <w:rFonts w:asciiTheme="minorHAnsi" w:hAnsiTheme="minorHAnsi"/>
        </w:rPr>
        <w:t xml:space="preserve">distinct </w:t>
      </w:r>
      <w:r w:rsidR="00DC2A24" w:rsidRPr="00DC2A24">
        <w:rPr>
          <w:rFonts w:asciiTheme="minorHAnsi" w:hAnsiTheme="minorHAnsi"/>
        </w:rPr>
        <w:t>biogeographic patterns</w:t>
      </w:r>
      <w:r>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(Logares et al., 2014)</w:t>
      </w:r>
      <w:r w:rsidR="00DC2A24" w:rsidRPr="00DC2A24">
        <w:rPr>
          <w:rFonts w:asciiTheme="minorHAnsi" w:hAnsiTheme="minorHAnsi"/>
        </w:rPr>
        <w:fldChar w:fldCharType="end"/>
      </w:r>
      <w:r w:rsidR="00DC2A24" w:rsidRPr="00DC2A24">
        <w:rPr>
          <w:rFonts w:asciiTheme="minorHAnsi" w:hAnsiTheme="minorHAnsi"/>
        </w:rPr>
        <w:t>, provide a phylogenetic reserv</w:t>
      </w:r>
      <w:r>
        <w:rPr>
          <w:rFonts w:asciiTheme="minorHAnsi" w:hAnsiTheme="minorHAnsi"/>
        </w:rPr>
        <w:t>oir</w:t>
      </w:r>
      <w:r w:rsidR="00DC2A24" w:rsidRPr="00DC2A24">
        <w:rPr>
          <w:rFonts w:asciiTheme="minorHAnsi" w:hAnsiTheme="minorHAnsi"/>
        </w:rPr>
        <w:t xml:space="preserve">, maintain a large functional gene pool, enhance functionality of abundant taxa and increase ecosystem resilience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(Jia et al., 2018; Jousset et al., 2017; Lynch &amp; Neufeld, 2015)</w:t>
      </w:r>
      <w:r w:rsidR="00DC2A24" w:rsidRPr="00DC2A24">
        <w:rPr>
          <w:rFonts w:asciiTheme="minorHAnsi" w:hAnsiTheme="minorHAnsi"/>
        </w:rPr>
        <w:fldChar w:fldCharType="end"/>
      </w:r>
      <w:r w:rsidR="00DC2A24" w:rsidRPr="00DC2A24">
        <w:rPr>
          <w:rFonts w:asciiTheme="minorHAnsi" w:hAnsiTheme="minorHAnsi"/>
        </w:rPr>
        <w:t>. Rare taxa play significant roles in nutrient cycli</w:t>
      </w:r>
      <w:r w:rsidR="00495C09">
        <w:rPr>
          <w:rFonts w:asciiTheme="minorHAnsi" w:hAnsiTheme="minorHAnsi"/>
        </w:rPr>
        <w:t>ng and pollutant degradation,</w:t>
      </w:r>
      <w:r w:rsidR="00DC2A24" w:rsidRPr="00DC2A24">
        <w:rPr>
          <w:rFonts w:asciiTheme="minorHAnsi" w:hAnsiTheme="minorHAnsi"/>
        </w:rPr>
        <w:t xml:space="preserve"> controlling community assembly processes, </w:t>
      </w:r>
      <w:r w:rsidR="00495C09">
        <w:rPr>
          <w:rFonts w:asciiTheme="minorHAnsi" w:hAnsiTheme="minorHAnsi"/>
        </w:rPr>
        <w:t xml:space="preserve"> and </w:t>
      </w:r>
      <w:r w:rsidR="00DC2A24" w:rsidRPr="00DC2A24">
        <w:rPr>
          <w:rFonts w:asciiTheme="minorHAnsi" w:hAnsiTheme="minorHAnsi"/>
        </w:rPr>
        <w:t>maintaining microbiome and host health</w:t>
      </w:r>
      <w:r w:rsidR="00495C09">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(Jousset et al., 2017)</w:t>
      </w:r>
      <w:r w:rsidR="00DC2A24" w:rsidRPr="00DC2A24">
        <w:rPr>
          <w:rFonts w:asciiTheme="minorHAnsi" w:hAnsiTheme="minorHAnsi"/>
        </w:rPr>
        <w:fldChar w:fldCharType="end"/>
      </w:r>
      <w:r w:rsidR="00DC2A24" w:rsidRPr="00DC2A24">
        <w:rPr>
          <w:rFonts w:asciiTheme="minorHAnsi" w:hAnsiTheme="minorHAnsi"/>
        </w:rPr>
        <w:t>.</w:t>
      </w:r>
      <w:r w:rsidR="00495C09">
        <w:rPr>
          <w:rFonts w:asciiTheme="minorHAnsi" w:hAnsiTheme="minorHAnsi"/>
        </w:rPr>
        <w:t xml:space="preserve"> </w:t>
      </w:r>
      <w:r w:rsidR="00DC2A24" w:rsidRPr="00DC2A24">
        <w:rPr>
          <w:rFonts w:asciiTheme="minorHAnsi" w:hAnsiTheme="minorHAnsi"/>
        </w:rPr>
        <w:t xml:space="preserve">The rare biosphere is particularly important when examining temporal variability of communities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(Lynch &amp; Neufeld, 2015)</w:t>
      </w:r>
      <w:r w:rsidR="00DC2A24" w:rsidRPr="00DC2A24">
        <w:rPr>
          <w:rFonts w:asciiTheme="minorHAnsi" w:hAnsiTheme="minorHAnsi"/>
        </w:rPr>
        <w:fldChar w:fldCharType="end"/>
      </w:r>
      <w:r w:rsidR="00DC2A24" w:rsidRPr="00DC2A24">
        <w:rPr>
          <w:rFonts w:asciiTheme="minorHAnsi" w:hAnsiTheme="minorHAnsi"/>
        </w:rPr>
        <w:t>. A taxa may become loc</w:t>
      </w:r>
      <w:r w:rsidR="00495C09">
        <w:rPr>
          <w:rFonts w:asciiTheme="minorHAnsi" w:hAnsiTheme="minorHAnsi"/>
        </w:rPr>
        <w:t xml:space="preserve">ally rare and form a </w:t>
      </w:r>
      <w:r w:rsidR="00495C09" w:rsidRPr="00495C09">
        <w:rPr>
          <w:rFonts w:asciiTheme="minorHAnsi" w:hAnsiTheme="minorHAnsi"/>
          <w:i/>
        </w:rPr>
        <w:t>seed bank</w:t>
      </w:r>
      <w:r w:rsidR="00DC2A24" w:rsidRPr="00DC2A24">
        <w:rPr>
          <w:rFonts w:asciiTheme="minorHAnsi" w:hAnsiTheme="minorHAnsi"/>
        </w:rPr>
        <w:t xml:space="preserve"> before re-colonizing when favourable conditions return</w:t>
      </w:r>
      <w:r w:rsidR="00495C09">
        <w:rPr>
          <w:rFonts w:asciiTheme="minorHAnsi" w:hAnsiTheme="minorHAnsi"/>
        </w:rPr>
        <w:t xml:space="preserve"> (e.g. </w:t>
      </w:r>
      <w:r w:rsidR="00DC2A24" w:rsidRPr="00DC2A24">
        <w:rPr>
          <w:rFonts w:asciiTheme="minorHAnsi" w:hAnsiTheme="minorHAnsi"/>
        </w:rPr>
        <w:t>the seasonal cycle</w:t>
      </w:r>
      <w:r w:rsidR="00495C09">
        <w:rPr>
          <w:rFonts w:asciiTheme="minorHAnsi" w:hAnsiTheme="minorHAnsi"/>
        </w:rPr>
        <w:t>)</w:t>
      </w:r>
      <w:r w:rsidR="00DC2A24" w:rsidRPr="00DC2A24">
        <w:rPr>
          <w:rFonts w:asciiTheme="minorHAnsi" w:hAnsiTheme="minorHAnsi"/>
        </w:rPr>
        <w:t xml:space="preserve">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(Pedrs-Ali, 2012)</w:t>
      </w:r>
      <w:r w:rsidR="00DC2A24" w:rsidRPr="00DC2A24">
        <w:rPr>
          <w:rFonts w:asciiTheme="minorHAnsi" w:hAnsiTheme="minorHAnsi"/>
        </w:rPr>
        <w:fldChar w:fldCharType="end"/>
      </w:r>
      <w:r w:rsidR="00DC2A24" w:rsidRPr="00DC2A24">
        <w:rPr>
          <w:rFonts w:asciiTheme="minorHAnsi" w:hAnsiTheme="minorHAnsi"/>
        </w:rPr>
        <w:t>.</w:t>
      </w:r>
      <w:r w:rsidR="00495C09">
        <w:rPr>
          <w:rFonts w:asciiTheme="minorHAnsi" w:hAnsiTheme="minorHAnsi"/>
        </w:rPr>
        <w:t xml:space="preserve"> </w:t>
      </w:r>
      <w:r w:rsidR="00DC2A24" w:rsidRPr="00DC2A24">
        <w:rPr>
          <w:rFonts w:asciiTheme="minorHAnsi" w:hAnsiTheme="minorHAnsi"/>
        </w:rPr>
        <w:t xml:space="preserve">Despite this, the importance of rare taxa for ecosystem functioning is at odds with the assumption that microbial community are highly functionally redundant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(Jousset et al., 2017)</w:t>
      </w:r>
      <w:r w:rsidR="00DC2A24" w:rsidRPr="00DC2A24">
        <w:rPr>
          <w:rFonts w:asciiTheme="minorHAnsi" w:hAnsiTheme="minorHAnsi"/>
        </w:rPr>
        <w:fldChar w:fldCharType="end"/>
      </w:r>
      <w:r w:rsidR="00DC2A24" w:rsidRPr="00DC2A24">
        <w:rPr>
          <w:rFonts w:asciiTheme="minorHAnsi" w:hAnsiTheme="minorHAnsi"/>
        </w:rPr>
        <w:t xml:space="preserve">. Moreover, some investigations have found rare taxa to have minimal effect on biogeochemical cycling </w:t>
      </w:r>
      <w:r w:rsidR="00DC2A24" w:rsidRPr="00DC2A24">
        <w:rPr>
          <w:rFonts w:asciiTheme="minorHAnsi" w:hAnsiTheme="minorHAnsi"/>
        </w:rPr>
        <w:fldChar w:fldCharType="begin" w:fldLock="1"/>
      </w:r>
      <w:r w:rsidR="00DC2A24"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DC2A24">
        <w:rPr>
          <w:rFonts w:asciiTheme="minorHAnsi" w:hAnsiTheme="minorHAnsi"/>
        </w:rPr>
        <w:fldChar w:fldCharType="separate"/>
      </w:r>
      <w:r w:rsidR="00DC2A24" w:rsidRPr="00DC2A24">
        <w:rPr>
          <w:rFonts w:asciiTheme="minorHAnsi" w:hAnsiTheme="minorHAnsi"/>
          <w:noProof/>
        </w:rPr>
        <w:t>(Gobet et al., 2012)</w:t>
      </w:r>
      <w:r w:rsidR="00DC2A24" w:rsidRPr="00DC2A24">
        <w:rPr>
          <w:rFonts w:asciiTheme="minorHAnsi" w:hAnsiTheme="minorHAnsi"/>
        </w:rPr>
        <w:fldChar w:fldCharType="end"/>
      </w:r>
      <w:r w:rsidR="00DC2A24" w:rsidRPr="00DC2A24">
        <w:rPr>
          <w:rFonts w:asciiTheme="minorHAnsi" w:hAnsiTheme="minorHAnsi"/>
        </w:rPr>
        <w:t xml:space="preserve">.    </w:t>
      </w:r>
    </w:p>
    <w:p w14:paraId="30F1C49C" w14:textId="77777777" w:rsidR="00DC2A24" w:rsidRDefault="00DC2A24" w:rsidP="00DC2A24"/>
    <w:p w14:paraId="46107135" w14:textId="5F09B6F1" w:rsidR="00DC2A24" w:rsidRDefault="00DC2A24" w:rsidP="00DC2A24">
      <w:pPr>
        <w:pStyle w:val="Heading3"/>
      </w:pPr>
      <w:bookmarkStart w:id="21" w:name="_Toc63247361"/>
      <w:r>
        <w:t>Knowledge gaps</w:t>
      </w:r>
      <w:bookmarkEnd w:id="21"/>
    </w:p>
    <w:p w14:paraId="1A234474" w14:textId="77777777" w:rsidR="00DC2A24" w:rsidRPr="003C1E05" w:rsidRDefault="00DC2A24" w:rsidP="00DC2A24">
      <w:pPr>
        <w:rPr>
          <w:rFonts w:asciiTheme="minorHAnsi" w:hAnsiTheme="minorHAnsi" w:cstheme="majorHAnsi"/>
        </w:rPr>
      </w:pPr>
    </w:p>
    <w:p w14:paraId="06B8A5B3" w14:textId="542F7D24" w:rsidR="00495C09" w:rsidRDefault="00DC2A24" w:rsidP="00DC2A24">
      <w:pPr>
        <w:rPr>
          <w:rFonts w:asciiTheme="minorHAnsi" w:hAnsiTheme="minorHAnsi"/>
        </w:rPr>
      </w:pPr>
      <w:r w:rsidRPr="003C1E05">
        <w:rPr>
          <w:rFonts w:asciiTheme="minorHAnsi" w:hAnsiTheme="minorHAnsi" w:cstheme="majorHAnsi"/>
        </w:rPr>
        <w:t>A major knowledg</w:t>
      </w:r>
      <w:r w:rsidR="00495C09">
        <w:rPr>
          <w:rFonts w:asciiTheme="minorHAnsi" w:hAnsiTheme="minorHAnsi" w:cstheme="majorHAnsi"/>
        </w:rPr>
        <w:t>e gap in the study of supraglacial</w:t>
      </w:r>
      <w:r w:rsidRPr="003C1E05">
        <w:rPr>
          <w:rFonts w:asciiTheme="minorHAnsi" w:hAnsiTheme="minorHAnsi" w:cstheme="majorHAnsi"/>
        </w:rPr>
        <w:t xml:space="preserve"> ecology is the lack of differentiation between abundant and rare taxa.</w:t>
      </w:r>
      <w:r w:rsidR="00495C09">
        <w:rPr>
          <w:rFonts w:asciiTheme="minorHAnsi" w:hAnsiTheme="minorHAnsi" w:cstheme="majorHAnsi"/>
        </w:rPr>
        <w:t xml:space="preserve"> </w:t>
      </w: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community analysis. There is also a dearth of research </w:t>
      </w:r>
      <w:r w:rsidRPr="00DC2A24">
        <w:rPr>
          <w:rFonts w:asciiTheme="minorHAnsi" w:hAnsiTheme="minorHAnsi"/>
        </w:rPr>
        <w:lastRenderedPageBreak/>
        <w:t>differentiating rare and abundant taxa in supraglacial microbial biogeography and community assembly process. As rare taxa are significant drivers of biodiversity and biogeochemical processes, and can exhibit different biogeographic and assembly patterns</w:t>
      </w:r>
      <w:r w:rsidR="00495C09">
        <w:rPr>
          <w:rFonts w:asciiTheme="minorHAnsi" w:hAnsiTheme="minorHAnsi"/>
        </w:rPr>
        <w:t>, it is important to</w:t>
      </w:r>
      <w:r w:rsidRPr="00DC2A24">
        <w:rPr>
          <w:rFonts w:asciiTheme="minorHAnsi" w:hAnsiTheme="minorHAnsi"/>
        </w:rPr>
        <w:t xml:space="preserve"> assess this subset of the community</w:t>
      </w:r>
      <w:r w:rsidR="00495C09">
        <w:rPr>
          <w:rFonts w:asciiTheme="minorHAnsi" w:hAnsiTheme="minorHAnsi"/>
        </w:rPr>
        <w:t>,</w:t>
      </w:r>
      <w:r w:rsidRPr="00DC2A24">
        <w:rPr>
          <w:rFonts w:asciiTheme="minorHAnsi" w:hAnsiTheme="minorHAnsi"/>
        </w:rPr>
        <w:t xml:space="preserve"> to build a comprehensive picture of the mechanisms s</w:t>
      </w:r>
      <w:r w:rsidR="00495C09">
        <w:rPr>
          <w:rFonts w:asciiTheme="minorHAnsi" w:hAnsiTheme="minorHAnsi"/>
        </w:rPr>
        <w:t xml:space="preserve">haping the supraglacial system. </w:t>
      </w:r>
    </w:p>
    <w:p w14:paraId="08027A5F" w14:textId="77777777" w:rsidR="00495C09" w:rsidRDefault="00495C09" w:rsidP="00DC2A24">
      <w:pPr>
        <w:rPr>
          <w:rFonts w:asciiTheme="minorHAnsi" w:hAnsiTheme="minorHAnsi"/>
        </w:rPr>
      </w:pPr>
    </w:p>
    <w:p w14:paraId="7EF5ECCA" w14:textId="74B9691D" w:rsidR="00DC2A24" w:rsidRPr="00495C09" w:rsidRDefault="00495C09" w:rsidP="00DC2A24">
      <w:pPr>
        <w:rPr>
          <w:rFonts w:asciiTheme="minorHAnsi" w:hAnsiTheme="minorHAnsi" w:cstheme="majorHAnsi"/>
        </w:rPr>
      </w:pPr>
      <w:r w:rsidRPr="00DC2A24">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Pr>
          <w:rFonts w:asciiTheme="minorHAnsi" w:hAnsiTheme="minorHAnsi"/>
        </w:rPr>
        <w:t>.</w:t>
      </w:r>
    </w:p>
    <w:p w14:paraId="3B8A0389" w14:textId="77777777" w:rsidR="00DC2A24" w:rsidRDefault="00DC2A24" w:rsidP="00DC2A24"/>
    <w:p w14:paraId="57CDD70B" w14:textId="3C14FE76" w:rsidR="009E72C0" w:rsidRDefault="00091DAD" w:rsidP="009E72C0">
      <w:pPr>
        <w:pStyle w:val="Heading2"/>
      </w:pPr>
      <w:bookmarkStart w:id="22" w:name="_Toc63247362"/>
      <w:r>
        <w:t>D</w:t>
      </w:r>
      <w:r w:rsidR="00DC2A24">
        <w:t>ormancy</w:t>
      </w:r>
      <w:bookmarkEnd w:id="22"/>
      <w:r w:rsidR="003C699B">
        <w:t xml:space="preserve"> (1000 words)</w:t>
      </w:r>
    </w:p>
    <w:p w14:paraId="604137F5" w14:textId="77777777" w:rsidR="00DC2A24" w:rsidRDefault="00DC2A24" w:rsidP="00DC2A24">
      <w:pPr>
        <w:rPr>
          <w:rFonts w:asciiTheme="minorHAnsi" w:hAnsiTheme="minorHAnsi"/>
        </w:rPr>
      </w:pPr>
    </w:p>
    <w:p w14:paraId="6BF4F380" w14:textId="53BCA5BF" w:rsidR="00532C51" w:rsidRDefault="00704A38" w:rsidP="00704A38">
      <w:pPr>
        <w:rPr>
          <w:rFonts w:asciiTheme="minorHAnsi" w:hAnsiTheme="minorHAnsi"/>
        </w:rPr>
      </w:pPr>
      <w:r w:rsidRPr="00704A38">
        <w:rPr>
          <w:rFonts w:asciiTheme="minorHAnsi" w:hAnsiTheme="minorHAnsi"/>
        </w:rPr>
        <w:t xml:space="preserve">Dormancy is a reversible state of low metabolic activity </w:t>
      </w:r>
      <w:r>
        <w:rPr>
          <w:rFonts w:asciiTheme="minorHAnsi" w:hAnsiTheme="minorHAnsi"/>
        </w:rPr>
        <w:t>that occurs</w:t>
      </w:r>
      <w:r w:rsidR="00E54840">
        <w:rPr>
          <w:rFonts w:asciiTheme="minorHAnsi" w:hAnsiTheme="minorHAnsi"/>
        </w:rPr>
        <w:t xml:space="preserve"> when</w:t>
      </w:r>
      <w:r w:rsidRPr="00704A38">
        <w:rPr>
          <w:rFonts w:asciiTheme="minorHAnsi" w:hAnsiTheme="minorHAnsi"/>
        </w:rPr>
        <w:t xml:space="preserve"> resources become scarce or conditions unfavourable</w:t>
      </w:r>
      <w:r w:rsidR="00E54840">
        <w:rPr>
          <w:rFonts w:asciiTheme="minorHAnsi" w:hAnsiTheme="minorHAnsi"/>
        </w:rPr>
        <w:t xml:space="preserve">, </w:t>
      </w:r>
      <w:r w:rsidR="00532C51">
        <w:rPr>
          <w:rFonts w:asciiTheme="minorHAnsi" w:hAnsiTheme="minorHAnsi"/>
        </w:rPr>
        <w:t>providing an alternative to local extinction</w:t>
      </w:r>
      <w:r w:rsidRPr="00704A38">
        <w:rPr>
          <w:rFonts w:asciiTheme="minorHAnsi" w:hAnsiTheme="minorHAnsi"/>
        </w:rPr>
        <w:t xml:space="preserve"> </w:t>
      </w:r>
      <w:r w:rsidR="00E54840">
        <w:rPr>
          <w:rFonts w:asciiTheme="minorHAnsi" w:hAnsiTheme="minorHAnsi"/>
        </w:rPr>
        <w:fldChar w:fldCharType="begin" w:fldLock="1"/>
      </w:r>
      <w:r w:rsidR="00E54840">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00E54840">
        <w:rPr>
          <w:rFonts w:asciiTheme="minorHAnsi" w:hAnsiTheme="minorHAnsi"/>
        </w:rPr>
        <w:fldChar w:fldCharType="separate"/>
      </w:r>
      <w:r w:rsidR="00E54840" w:rsidRPr="00E54840">
        <w:rPr>
          <w:rFonts w:asciiTheme="minorHAnsi" w:hAnsiTheme="minorHAnsi"/>
          <w:noProof/>
        </w:rPr>
        <w:t>(Bradley, Amend, &amp; LaRowe, 2019; K. J. Locey et al., 2020; Rittershaus, Baek, &amp; Sassetti, 2013)</w:t>
      </w:r>
      <w:r w:rsidR="00E54840">
        <w:rPr>
          <w:rFonts w:asciiTheme="minorHAnsi" w:hAnsiTheme="minorHAnsi"/>
        </w:rPr>
        <w:fldChar w:fldCharType="end"/>
      </w:r>
      <w:r w:rsidR="00923C6B">
        <w:rPr>
          <w:rFonts w:asciiTheme="minorHAnsi" w:hAnsiTheme="minorHAnsi"/>
        </w:rPr>
        <w:t xml:space="preserve">. </w:t>
      </w:r>
      <w:r w:rsidR="00532C51">
        <w:rPr>
          <w:rFonts w:asciiTheme="minorHAnsi" w:hAnsiTheme="minorHAnsi"/>
        </w:rPr>
        <w:t xml:space="preserve">Dormancy is a bet-hedging strategy that has evolved independently multiple times over evolutionary history </w:t>
      </w:r>
      <w:r w:rsidR="00532C51" w:rsidRPr="00532C51">
        <w:rPr>
          <w:rFonts w:asciiTheme="minorHAnsi" w:hAnsiTheme="minorHAnsi"/>
        </w:rPr>
        <w:fldChar w:fldCharType="begin" w:fldLock="1"/>
      </w:r>
      <w:r w:rsidR="00532C51" w:rsidRPr="00532C51">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532C51">
        <w:rPr>
          <w:rFonts w:asciiTheme="minorHAnsi" w:hAnsiTheme="minorHAnsi"/>
        </w:rPr>
        <w:fldChar w:fldCharType="separate"/>
      </w:r>
      <w:r w:rsidR="00532C51" w:rsidRPr="00532C51">
        <w:rPr>
          <w:rFonts w:asciiTheme="minorHAnsi" w:hAnsiTheme="minorHAnsi"/>
          <w:noProof/>
        </w:rPr>
        <w:t>(K. J. Locey et al., 2020)</w:t>
      </w:r>
      <w:r w:rsidR="00532C51" w:rsidRPr="00532C51">
        <w:rPr>
          <w:rFonts w:asciiTheme="minorHAnsi" w:hAnsiTheme="minorHAnsi"/>
        </w:rPr>
        <w:fldChar w:fldCharType="end"/>
      </w:r>
      <w:r w:rsidR="00532C51" w:rsidRPr="00532C51">
        <w:rPr>
          <w:rFonts w:asciiTheme="minorHAnsi" w:hAnsiTheme="minorHAnsi"/>
        </w:rPr>
        <w:t>.</w:t>
      </w:r>
      <w:r w:rsidR="00923C6B">
        <w:rPr>
          <w:rFonts w:asciiTheme="minorHAnsi" w:hAnsiTheme="minorHAnsi"/>
        </w:rPr>
        <w:t xml:space="preserve"> It is a common strategy, employed by bacteria, archaea and micro-eukaryotes, and accounts of </w:t>
      </w:r>
      <w:r w:rsidR="00923C6B">
        <w:rPr>
          <w:rFonts w:asciiTheme="minorHAnsi" w:hAnsiTheme="minorHAnsi"/>
        </w:rPr>
        <w:sym w:font="Symbol" w:char="F07E"/>
      </w:r>
      <w:r w:rsidR="00923C6B">
        <w:rPr>
          <w:rFonts w:asciiTheme="minorHAnsi" w:hAnsiTheme="minorHAnsi"/>
        </w:rPr>
        <w:t xml:space="preserve">60% biomass on Earth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(Cole, 1999)</w:t>
      </w:r>
      <w:r w:rsidR="00923C6B" w:rsidRPr="00923C6B">
        <w:rPr>
          <w:rFonts w:asciiTheme="minorHAnsi" w:hAnsiTheme="minorHAnsi"/>
        </w:rPr>
        <w:fldChar w:fldCharType="end"/>
      </w:r>
      <w:r w:rsidR="00923C6B">
        <w:rPr>
          <w:rFonts w:asciiTheme="minorHAnsi" w:hAnsiTheme="minorHAnsi"/>
        </w:rPr>
        <w:t xml:space="preserve">. </w:t>
      </w:r>
      <w:r w:rsidR="004A066A">
        <w:rPr>
          <w:rFonts w:asciiTheme="minorHAnsi" w:hAnsiTheme="minorHAnsi"/>
        </w:rPr>
        <w:t xml:space="preserve">Dormancy may be more important for prokaryotic community assembly than eukaryotic communities </w:t>
      </w:r>
      <w:r w:rsidR="004A066A">
        <w:rPr>
          <w:rFonts w:asciiTheme="minorHAnsi" w:hAnsiTheme="minorHAnsi"/>
        </w:rPr>
        <w:fldChar w:fldCharType="begin" w:fldLock="1"/>
      </w:r>
      <w:r w:rsidR="004A066A">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A066A">
        <w:rPr>
          <w:rFonts w:asciiTheme="minorHAnsi" w:hAnsiTheme="minorHAnsi"/>
        </w:rPr>
        <w:fldChar w:fldCharType="separate"/>
      </w:r>
      <w:r w:rsidR="004A066A" w:rsidRPr="004D65FB">
        <w:rPr>
          <w:rFonts w:asciiTheme="minorHAnsi" w:hAnsiTheme="minorHAnsi"/>
          <w:noProof/>
        </w:rPr>
        <w:t>(S. E. Jones &amp; Lennon, 2010)</w:t>
      </w:r>
      <w:r w:rsidR="004A066A">
        <w:rPr>
          <w:rFonts w:asciiTheme="minorHAnsi" w:hAnsiTheme="minorHAnsi"/>
        </w:rPr>
        <w:fldChar w:fldCharType="end"/>
      </w:r>
      <w:r w:rsidR="004A066A">
        <w:rPr>
          <w:rFonts w:asciiTheme="minorHAnsi" w:hAnsiTheme="minorHAnsi"/>
        </w:rPr>
        <w:t>.</w:t>
      </w:r>
      <w:r w:rsidR="00623859">
        <w:rPr>
          <w:rFonts w:asciiTheme="minorHAnsi" w:hAnsiTheme="minorHAnsi"/>
        </w:rPr>
        <w:t xml:space="preserve"> Dormancy requires investment in producing resting structure and transition machinery as well as the ability to interpret and respond to local conditions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w:t>
      </w:r>
    </w:p>
    <w:p w14:paraId="21CBC1E7" w14:textId="2589E497" w:rsidR="004A066A" w:rsidRDefault="004A066A" w:rsidP="00ED0A9D"/>
    <w:p w14:paraId="1AF8CA83" w14:textId="2C73DA2B" w:rsidR="00DC2A24" w:rsidRDefault="00623859" w:rsidP="00704A38">
      <w:pPr>
        <w:rPr>
          <w:rFonts w:asciiTheme="minorHAnsi" w:hAnsiTheme="minorHAnsi"/>
        </w:rPr>
      </w:pPr>
      <w:r>
        <w:rPr>
          <w:rFonts w:asciiTheme="minorHAnsi" w:hAnsiTheme="minorHAnsi"/>
        </w:rPr>
        <w:t xml:space="preserve">Dormancy generates </w:t>
      </w:r>
      <w:r w:rsidR="00E54840">
        <w:rPr>
          <w:rFonts w:asciiTheme="minorHAnsi" w:hAnsiTheme="minorHAnsi"/>
        </w:rPr>
        <w:t xml:space="preserve">a </w:t>
      </w:r>
      <w:r w:rsidR="00E54840">
        <w:rPr>
          <w:rFonts w:asciiTheme="minorHAnsi" w:hAnsiTheme="minorHAnsi"/>
          <w:i/>
        </w:rPr>
        <w:t>seed bank</w:t>
      </w:r>
      <w:r>
        <w:rPr>
          <w:rFonts w:asciiTheme="minorHAnsi" w:hAnsiTheme="minorHAnsi"/>
        </w:rPr>
        <w:t xml:space="preserve"> that facilitates the persistence of genotypes and populations, impacting community and ecosystem functioning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r w:rsidRPr="00E54840">
        <w:rPr>
          <w:rFonts w:asciiTheme="minorHAnsi" w:hAnsiTheme="minorHAnsi"/>
          <w:i/>
        </w:rPr>
        <w:t xml:space="preserve">Seed banks </w:t>
      </w:r>
      <w:r>
        <w:rPr>
          <w:rFonts w:asciiTheme="minorHAnsi" w:hAnsiTheme="minorHAnsi"/>
        </w:rPr>
        <w:t xml:space="preserve">promote community recovery from disturbance and stabilize ecosystem processes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sidR="00E54840">
        <w:rPr>
          <w:rFonts w:asciiTheme="minorHAnsi" w:hAnsiTheme="minorHAnsi"/>
        </w:rPr>
        <w:t xml:space="preserve"> and </w:t>
      </w:r>
      <w:r w:rsidR="00965F22" w:rsidRPr="00965F22">
        <w:rPr>
          <w:rFonts w:asciiTheme="minorHAnsi" w:hAnsiTheme="minorHAnsi"/>
        </w:rPr>
        <w:t xml:space="preserve">contribute to genetic recombination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(Rengefors, Karlsson, &amp; Hansson, 1998)</w:t>
      </w:r>
      <w:r w:rsidR="00965F22" w:rsidRPr="00965F22">
        <w:rPr>
          <w:rFonts w:asciiTheme="minorHAnsi" w:hAnsiTheme="minorHAnsi"/>
        </w:rPr>
        <w:fldChar w:fldCharType="end"/>
      </w:r>
      <w:r w:rsidR="00965F22" w:rsidRPr="00965F22">
        <w:rPr>
          <w:rFonts w:asciiTheme="minorHAnsi" w:hAnsiTheme="minorHAnsi"/>
        </w:rPr>
        <w:t>.</w:t>
      </w:r>
      <w:r w:rsidR="00965F22" w:rsidRPr="00DC2A24">
        <w:t xml:space="preserve"> </w:t>
      </w:r>
      <w:r w:rsidR="00E54840">
        <w:rPr>
          <w:rFonts w:asciiTheme="minorHAnsi" w:hAnsiTheme="minorHAnsi"/>
        </w:rPr>
        <w:t xml:space="preserve">The </w:t>
      </w:r>
      <w:r w:rsidR="00704A38" w:rsidRPr="00E54840">
        <w:rPr>
          <w:rFonts w:asciiTheme="minorHAnsi" w:hAnsiTheme="minorHAnsi"/>
          <w:i/>
        </w:rPr>
        <w:t>seed bank</w:t>
      </w:r>
      <w:r w:rsidR="00704A38">
        <w:rPr>
          <w:rFonts w:asciiTheme="minorHAnsi" w:hAnsiTheme="minorHAnsi"/>
        </w:rPr>
        <w:t xml:space="preserve"> </w:t>
      </w:r>
      <w:r w:rsidR="00E54840">
        <w:rPr>
          <w:rFonts w:asciiTheme="minorHAnsi" w:hAnsiTheme="minorHAnsi"/>
        </w:rPr>
        <w:t>allows</w:t>
      </w:r>
      <w:r w:rsidR="00532C51">
        <w:rPr>
          <w:rFonts w:asciiTheme="minorHAnsi" w:hAnsiTheme="minorHAnsi"/>
        </w:rPr>
        <w:t xml:space="preserve"> many species within a guild to co-exist simultaneously through the </w:t>
      </w:r>
      <w:r w:rsidR="00532C51" w:rsidRPr="00532C51">
        <w:rPr>
          <w:rFonts w:asciiTheme="minorHAnsi" w:hAnsiTheme="minorHAnsi"/>
          <w:i/>
        </w:rPr>
        <w:t>storage effect</w:t>
      </w:r>
      <w:r w:rsidR="00704A38" w:rsidRPr="00704A38">
        <w:rPr>
          <w:rFonts w:asciiTheme="minorHAnsi" w:hAnsiTheme="minorHAnsi"/>
        </w:rPr>
        <w:t xml:space="preserve"> </w:t>
      </w:r>
      <w:r w:rsidR="00532C51">
        <w:rPr>
          <w:rFonts w:asciiTheme="minorHAnsi" w:hAnsiTheme="minorHAnsi"/>
        </w:rPr>
        <w:fldChar w:fldCharType="begin" w:fldLock="1"/>
      </w:r>
      <w:r w:rsidR="00532C5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(Lennon &amp; Jones, 2011; K. J. Locey et al., 2020)</w:t>
      </w:r>
      <w:r w:rsidR="00532C51">
        <w:rPr>
          <w:rFonts w:asciiTheme="minorHAnsi" w:hAnsiTheme="minorHAnsi"/>
        </w:rPr>
        <w:fldChar w:fldCharType="end"/>
      </w:r>
      <w:r w:rsidR="00704A38" w:rsidRPr="00704A38">
        <w:rPr>
          <w:rFonts w:asciiTheme="minorHAnsi" w:hAnsiTheme="minorHAnsi"/>
        </w:rPr>
        <w:t>.</w:t>
      </w:r>
      <w:r w:rsidR="00532C51">
        <w:rPr>
          <w:rFonts w:asciiTheme="minorHAnsi" w:hAnsiTheme="minorHAnsi"/>
        </w:rPr>
        <w:t xml:space="preserve"> The </w:t>
      </w:r>
      <w:r w:rsidR="00532C51" w:rsidRPr="00532C51">
        <w:rPr>
          <w:rFonts w:asciiTheme="minorHAnsi" w:hAnsiTheme="minorHAnsi"/>
          <w:i/>
        </w:rPr>
        <w:t>storage effect</w:t>
      </w:r>
      <w:r w:rsidR="00532C51">
        <w:rPr>
          <w:rFonts w:asciiTheme="minorHAnsi" w:hAnsiTheme="minorHAnsi"/>
        </w:rPr>
        <w:t xml:space="preserve"> is the mechanism by which multiple competitors persistence within a system</w:t>
      </w:r>
      <w:r w:rsidR="00E54840">
        <w:rPr>
          <w:rFonts w:asciiTheme="minorHAnsi" w:hAnsiTheme="minorHAnsi"/>
        </w:rPr>
        <w:t xml:space="preserve"> if</w:t>
      </w:r>
      <w:r w:rsidR="00532C51">
        <w:rPr>
          <w:rFonts w:asciiTheme="minorHAnsi" w:hAnsiTheme="minorHAnsi"/>
        </w:rPr>
        <w:t xml:space="preserve"> </w:t>
      </w:r>
      <w:r w:rsidR="00E54840">
        <w:rPr>
          <w:rFonts w:asciiTheme="minorHAnsi" w:hAnsiTheme="minorHAnsi"/>
        </w:rPr>
        <w:t>they</w:t>
      </w:r>
      <w:r w:rsidR="00532C51">
        <w:rPr>
          <w:rFonts w:asciiTheme="minorHAnsi" w:hAnsiTheme="minorHAnsi"/>
        </w:rPr>
        <w:t xml:space="preserve"> can maintain a long-term stage unaffected by competition</w:t>
      </w:r>
      <w:r w:rsidR="007F242F">
        <w:rPr>
          <w:rFonts w:asciiTheme="minorHAnsi" w:hAnsiTheme="minorHAnsi"/>
        </w:rPr>
        <w:t xml:space="preserve"> (i.e. dormancy) and later repopulate</w:t>
      </w:r>
      <w:r w:rsidR="00532C51">
        <w:rPr>
          <w:rFonts w:asciiTheme="minorHAnsi" w:hAnsiTheme="minorHAnsi"/>
        </w:rPr>
        <w:t xml:space="preserve"> from low densities </w:t>
      </w:r>
      <w:r w:rsidR="00532C51">
        <w:rPr>
          <w:rFonts w:asciiTheme="minorHAnsi" w:hAnsiTheme="minorHAnsi"/>
        </w:rPr>
        <w:fldChar w:fldCharType="begin" w:fldLock="1"/>
      </w:r>
      <w:r w:rsidR="00923C6B">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4A066A">
        <w:rPr>
          <w:rFonts w:asciiTheme="minorHAnsi" w:hAnsiTheme="minorHAnsi"/>
        </w:rPr>
        <w:t>. Dormancy takes a variety of forms, including the development of cysts, spores</w:t>
      </w:r>
      <w:r>
        <w:rPr>
          <w:rFonts w:asciiTheme="minorHAnsi" w:hAnsiTheme="minorHAnsi"/>
        </w:rPr>
        <w:t>, akinetes</w:t>
      </w:r>
      <w:r w:rsidR="004A066A">
        <w:rPr>
          <w:rFonts w:asciiTheme="minorHAnsi" w:hAnsiTheme="minorHAnsi"/>
        </w:rPr>
        <w:t xml:space="preserve"> and downregulation of metabolic activity </w:t>
      </w:r>
      <w:r w:rsidR="004A066A" w:rsidRPr="00923C6B">
        <w:rPr>
          <w:rFonts w:asciiTheme="minorHAnsi" w:hAnsiTheme="minorHAnsi"/>
        </w:rPr>
        <w:fldChar w:fldCharType="begin" w:fldLock="1"/>
      </w:r>
      <w:r w:rsidR="004A066A" w:rsidRPr="00923C6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4A066A" w:rsidRPr="00923C6B">
        <w:rPr>
          <w:rFonts w:asciiTheme="minorHAnsi" w:hAnsiTheme="minorHAnsi"/>
        </w:rPr>
        <w:fldChar w:fldCharType="separate"/>
      </w:r>
      <w:r w:rsidR="004A066A" w:rsidRPr="00923C6B">
        <w:rPr>
          <w:rFonts w:asciiTheme="minorHAnsi" w:hAnsiTheme="minorHAnsi"/>
          <w:noProof/>
        </w:rPr>
        <w:t>(K. J. Locey et al., 2020)</w:t>
      </w:r>
      <w:r w:rsidR="004A066A" w:rsidRPr="00923C6B">
        <w:rPr>
          <w:rFonts w:asciiTheme="minorHAnsi" w:hAnsiTheme="minorHAnsi"/>
        </w:rPr>
        <w:fldChar w:fldCharType="end"/>
      </w:r>
      <w:r w:rsidR="004A066A" w:rsidRPr="00923C6B">
        <w:rPr>
          <w:rFonts w:asciiTheme="minorHAnsi" w:hAnsiTheme="minorHAnsi"/>
        </w:rPr>
        <w:t>.</w:t>
      </w:r>
      <w:r>
        <w:rPr>
          <w:rFonts w:asciiTheme="minorHAnsi" w:hAnsiTheme="minorHAnsi"/>
        </w:rPr>
        <w:t xml:space="preserve"> </w:t>
      </w:r>
    </w:p>
    <w:p w14:paraId="147FAF31" w14:textId="77777777" w:rsidR="004A066A" w:rsidRDefault="004A066A" w:rsidP="00704A38">
      <w:pPr>
        <w:rPr>
          <w:rFonts w:asciiTheme="minorHAnsi" w:hAnsiTheme="minorHAnsi"/>
        </w:rPr>
      </w:pPr>
    </w:p>
    <w:p w14:paraId="01097284" w14:textId="7B414C5B" w:rsidR="004907E1" w:rsidRDefault="00923C6B" w:rsidP="00965F22">
      <w:pPr>
        <w:rPr>
          <w:rFonts w:asciiTheme="minorHAnsi" w:hAnsiTheme="minorHAnsi"/>
        </w:rPr>
      </w:pPr>
      <w:r w:rsidRPr="00965F22">
        <w:rPr>
          <w:rFonts w:asciiTheme="minorHAnsi" w:hAnsiTheme="minorHAnsi"/>
        </w:rPr>
        <w:t xml:space="preserve">Three strategies of dormancy can be observed: bust and boom, cellular quiescence and true dormancy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w:t>
      </w:r>
      <w:r w:rsidRPr="00965F22">
        <w:rPr>
          <w:rFonts w:asciiTheme="minorHAnsi" w:hAnsiTheme="minorHAnsi"/>
        </w:rPr>
        <w:fldChar w:fldCharType="end"/>
      </w:r>
      <w:r w:rsidRPr="00965F2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65F22">
        <w:rPr>
          <w:rFonts w:asciiTheme="minorHAnsi" w:hAnsiTheme="minorHAnsi"/>
        </w:rPr>
        <w:t>resources become available</w:t>
      </w:r>
      <w:r w:rsidRPr="00965F22">
        <w:rPr>
          <w:rFonts w:asciiTheme="minorHAnsi" w:hAnsiTheme="minorHAnsi"/>
        </w:rPr>
        <w:t xml:space="preserve">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 Wolfe, 2005)</w:t>
      </w:r>
      <w:r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is a reversible, nondividing state that may last for many years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(Coller, Sang, &amp; Roberts, 2006)</w:t>
      </w:r>
      <w:r w:rsidR="00DC2A24"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differs from true dormancy as cells maintain metabolic capacity, membrane potential</w:t>
      </w:r>
      <w:r w:rsidR="00E54840">
        <w:rPr>
          <w:rFonts w:asciiTheme="minorHAnsi" w:hAnsiTheme="minorHAnsi"/>
        </w:rPr>
        <w:t>, synthesis macromolecules</w:t>
      </w:r>
      <w:r w:rsidR="00D61714" w:rsidRPr="00965F22">
        <w:rPr>
          <w:rFonts w:asciiTheme="minorHAnsi" w:hAnsiTheme="minorHAnsi"/>
        </w:rPr>
        <w:t xml:space="preserve"> and are morphologically unchanged </w:t>
      </w:r>
      <w:r w:rsidR="00E54840">
        <w:rPr>
          <w:rFonts w:asciiTheme="minorHAnsi" w:hAnsiTheme="minorHAnsi"/>
        </w:rPr>
        <w:fldChar w:fldCharType="begin" w:fldLock="1"/>
      </w:r>
      <w:r w:rsidR="00E54840">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2013)"},"properties":{"noteIndex":0},"schema":"https://github.com/citation-style-language/schema/raw/master/csl-citation.json"}</w:instrText>
      </w:r>
      <w:r w:rsidR="00E54840">
        <w:rPr>
          <w:rFonts w:asciiTheme="minorHAnsi" w:hAnsiTheme="minorHAnsi"/>
        </w:rPr>
        <w:fldChar w:fldCharType="separate"/>
      </w:r>
      <w:r w:rsidR="00E54840" w:rsidRPr="00E54840">
        <w:rPr>
          <w:rFonts w:asciiTheme="minorHAnsi" w:hAnsiTheme="minorHAnsi"/>
          <w:noProof/>
        </w:rPr>
        <w:t>(Choder, 1991; Fuge, Braun, &amp; Werner-Washburne, 1994; Rittershaus et al., 2013)</w:t>
      </w:r>
      <w:r w:rsidR="00E54840">
        <w:rPr>
          <w:rFonts w:asciiTheme="minorHAnsi" w:hAnsiTheme="minorHAnsi"/>
        </w:rPr>
        <w:fldChar w:fldCharType="end"/>
      </w:r>
      <w:r w:rsidR="00E54840">
        <w:rPr>
          <w:rFonts w:asciiTheme="minorHAnsi" w:hAnsiTheme="minorHAnsi"/>
        </w:rPr>
        <w:t xml:space="preserve">. </w:t>
      </w:r>
      <w:r w:rsidR="007F242F" w:rsidRPr="00965F22">
        <w:rPr>
          <w:rFonts w:asciiTheme="minorHAnsi" w:hAnsiTheme="minorHAnsi"/>
        </w:rPr>
        <w:t xml:space="preserve">True dormancy includes sporulation: asymmetric cellular division </w:t>
      </w:r>
      <w:r w:rsidR="007F242F" w:rsidRPr="00965F22">
        <w:rPr>
          <w:rFonts w:asciiTheme="minorHAnsi" w:hAnsiTheme="minorHAnsi"/>
        </w:rPr>
        <w:lastRenderedPageBreak/>
        <w:t xml:space="preserve">to produce a metabolically inactive spore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(Stragier &amp; Losick, 1996)</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Under appropriate environmental conditions, the spore may germinate and re-establish the population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w:t>
      </w:r>
      <w:r w:rsidR="00884776">
        <w:rPr>
          <w:rFonts w:asciiTheme="minorHAnsi" w:hAnsiTheme="minorHAnsi"/>
        </w:rPr>
        <w:t xml:space="preserve">Dormancy may be more prevalent in environments with low resource availability, slow community turnover, persistent inhospitable periods, high predation and/or viral infection </w:t>
      </w:r>
      <w:r w:rsidR="00884776">
        <w:rPr>
          <w:rFonts w:asciiTheme="minorHAnsi" w:hAnsiTheme="minorHAnsi"/>
        </w:rPr>
        <w:fldChar w:fldCharType="begin" w:fldLock="1"/>
      </w:r>
      <w:r w:rsidR="0088477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Pr>
          <w:rFonts w:asciiTheme="minorHAnsi" w:hAnsiTheme="minorHAnsi"/>
        </w:rPr>
        <w:fldChar w:fldCharType="separate"/>
      </w:r>
      <w:r w:rsidR="00884776" w:rsidRPr="00884776">
        <w:rPr>
          <w:rFonts w:asciiTheme="minorHAnsi" w:hAnsiTheme="minorHAnsi"/>
          <w:noProof/>
        </w:rPr>
        <w:t>(Lennon &amp; Jones, 2011)</w:t>
      </w:r>
      <w:r w:rsidR="00884776">
        <w:rPr>
          <w:rFonts w:asciiTheme="minorHAnsi" w:hAnsiTheme="minorHAnsi"/>
        </w:rPr>
        <w:fldChar w:fldCharType="end"/>
      </w:r>
      <w:r w:rsidR="004A066A">
        <w:rPr>
          <w:rFonts w:asciiTheme="minorHAnsi" w:hAnsiTheme="minorHAnsi"/>
        </w:rPr>
        <w:t xml:space="preserve">. </w:t>
      </w:r>
    </w:p>
    <w:p w14:paraId="3A00C539" w14:textId="77777777" w:rsidR="0045375B" w:rsidRDefault="0045375B" w:rsidP="00965F22">
      <w:pPr>
        <w:rPr>
          <w:rFonts w:asciiTheme="minorHAnsi" w:hAnsiTheme="minorHAnsi"/>
        </w:rPr>
      </w:pPr>
    </w:p>
    <w:p w14:paraId="6CB3CA84" w14:textId="131B4974" w:rsidR="00884776" w:rsidRDefault="0026618F" w:rsidP="00965F22">
      <w:pPr>
        <w:rPr>
          <w:rFonts w:asciiTheme="minorHAnsi" w:hAnsiTheme="minorHAnsi"/>
        </w:rPr>
      </w:pPr>
      <w:r>
        <w:rPr>
          <w:rFonts w:asciiTheme="minorHAnsi" w:hAnsiTheme="minorHAnsi"/>
        </w:rPr>
        <w:t xml:space="preserve">The three stages of dormancy are initiation, resting and resuscitation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 During the initiation phase, cells sense changes in local abiotic conditions via membrane-bound histidine kinase sensors</w:t>
      </w:r>
      <w:r w:rsidR="00216D19">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{"citationItems":[{"id":"ITEM-1","itemData":{"DOI":"10.1111/j.1574-6968.2006.00444.x","ISSN":"03781097","PMID":"17064367","abstract":"Two-component signal-transducing systems (TCS) consist of a histidine kinase (HK) that senses a specific environmental stimulus, and a cognate response regulator (RR) that mediates the cellular response. Most HK are membrane-anchored proteins harboring two domains: An extracytoplasmic input and a cytoplasmic transmitter (or kinase) domain, separated by transmembrane helices that are crucial for the intramolecular information flow. In contrast to the cytoplasmic domain, the input domain is highly variable, reflecting the plethora of different signals sensed. Intramembrane-sensing HK (IM-HK) are characterized by their short input domain, consisting solely of two putative transmembane helices. They lack an extracytoplasmic domain, indicative for a sensing process at or from within the membrane interface. Most proteins sharing this domain architecture are found in Firmicutes bacteria. Two major groups can be differentiated based on sequence similarity and genomic context: (1) BceS-like IM-HK that are functionally and genetically linked to ABC transporters, and (2) LiaS-like IM-HK, as part of three-component systems. Most IM-HK sense cell envelope stress, and identified target genes are often involved in maintaining cell envelope integrity, mediating antibiotic resistance, or detoxification processes. Therefore, IM-HK seem to constitute an important mechanism of cell envelope stress response in low G+C Gram-positive bacteria. © 2006 Federation of European Microbiological Societies.","author":[{"dropping-particle":"","family":"Mascher","given":"Thorsten","non-dropping-particle":"","parse-names":false,"suffix":""}],"container-title":"FEMS Microbiology Letters","id":"ITEM-1","issue":"2","issued":{"date-parts":[["2006"]]},"page":"133-144","title":"Intramembrane-sensing histidine kinases: A new family of cell envelope stress sensors in Firmicutes bacteria","type":"article-journal","volume":"264"},"uris":["http://www.mendeley.com/documents/?uuid=599d08fd-b623-4689-9863-acd3285baeaf"]}],"mendeley":{"formattedCitation":"(Mascher, 2006)","plainTextFormattedCitation":"(Mascher, 2006)","previouslyFormattedCitation":"(Mascher, 2006)"},"properties":{"noteIndex":0},"schema":"https://github.com/citation-style-language/schema/raw/master/csl-citation.json"}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(Mascher, 2006)</w:t>
      </w:r>
      <w:r>
        <w:rPr>
          <w:rFonts w:asciiTheme="minorHAnsi" w:hAnsiTheme="minorHAnsi"/>
        </w:rPr>
        <w:fldChar w:fldCharType="end"/>
      </w:r>
      <w:r>
        <w:rPr>
          <w:rFonts w:asciiTheme="minorHAnsi" w:hAnsiTheme="minorHAnsi"/>
        </w:rPr>
        <w:t xml:space="preserve">. The intracellular response to external conditions includes changes to genes expression and protein </w:t>
      </w:r>
      <w:r w:rsidR="007328A7">
        <w:rPr>
          <w:rFonts w:asciiTheme="minorHAnsi" w:hAnsiTheme="minorHAnsi"/>
        </w:rPr>
        <w:t>synthesis</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{"citationItems":[{"id":"ITEM-1","itemData":{"DOI":"10.1128/JB.183.8.2672-2676.2001","ISSN":"00219193","PMID":"11274129","abstract":"Oxygen starvation triggers the shiftdown of the obligate aerobe Mycobacterium bovis BCG to a state of dormancy. Two-dimensional electrophoresis showed a drastic up-regulation of the α-crystallin homolog, the putative response regulator Rv3133c, and the two conserved hypothetical proteins Rv2623 and Rv2626c in dormant bacilli.","author":[{"dropping-particle":"","family":"Boon","given":"C.","non-dropping-particle":"","parse-names":false,"suffix":""},{"dropping-particle":"","family":"Li","given":"R.","non-dropping-particle":"","parse-names":false,"suffix":""},{"dropping-particle":"","family":"Qi","given":"R.","non-dropping-particle":"","parse-names":false,"suffix":""},{"dropping-particle":"","family":"Dick","given":"T.","non-dropping-particle":"","parse-names":false,"suffix":""}],"container-title":"Journal of Bacteriology","id":"ITEM-1","issue":"8","issued":{"date-parts":[["2001"]]},"page":"2672-2676","title":"Proteins of Mycobacterium bovis BCG induced in the wayne dormancy model","type":"article-journal","volume":"183"},"uris":["http://www.mendeley.com/documents/?uuid=05de27f6-d031-4a9c-bdb5-3d8b01db651e"]}],"mendeley":{"formattedCitation":"(Boon, Li, Qi, &amp; Dick, 2001)","plainTextFormattedCitation":"(Boon, Li, Qi, &amp; Dick, 2001)","previouslyFormattedCitation":"(Boon, Li, Qi, &amp; Dick, 2001)"},"properties":{"noteIndex":0},"schema":"https://github.com/citation-style-language/schema/raw/master/csl-citation.json"}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(Boon, Li, Qi, &amp; Dick, 2001)</w:t>
      </w:r>
      <w:r>
        <w:rPr>
          <w:rFonts w:asciiTheme="minorHAnsi" w:hAnsiTheme="minorHAnsi"/>
        </w:rPr>
        <w:fldChar w:fldCharType="end"/>
      </w:r>
      <w:r>
        <w:rPr>
          <w:rFonts w:asciiTheme="minorHAnsi" w:hAnsiTheme="minorHAnsi"/>
        </w:rPr>
        <w:t xml:space="preserve">. </w:t>
      </w:r>
    </w:p>
    <w:p w14:paraId="33107DBC" w14:textId="77777777" w:rsidR="00216D19" w:rsidRDefault="00216D19" w:rsidP="00965F22">
      <w:pPr>
        <w:rPr>
          <w:rFonts w:asciiTheme="minorHAnsi" w:hAnsiTheme="minorHAnsi"/>
        </w:rPr>
      </w:pPr>
    </w:p>
    <w:p w14:paraId="4FFDE5CF" w14:textId="0A183E0E" w:rsidR="00216D19" w:rsidRDefault="00216D19" w:rsidP="00965F22">
      <w:pPr>
        <w:rPr>
          <w:rFonts w:asciiTheme="minorHAnsi" w:hAnsiTheme="minorHAnsi"/>
        </w:rPr>
      </w:pPr>
      <w:r>
        <w:rPr>
          <w:rFonts w:asciiTheme="minorHAnsi" w:hAnsiTheme="minorHAnsi"/>
        </w:rPr>
        <w:t>Dormant cell phenotypes include spores, conidia, cysts, akinetes, ‘dwarf’ cells, cells with reduced nucleic acid, lipid, fatty acid and pr</w:t>
      </w:r>
      <w:r w:rsidR="00077615">
        <w:rPr>
          <w:rFonts w:asciiTheme="minorHAnsi" w:hAnsiTheme="minorHAnsi"/>
        </w:rPr>
        <w:t>otein concentrations,</w:t>
      </w:r>
      <w:r>
        <w:rPr>
          <w:rFonts w:asciiTheme="minorHAnsi" w:hAnsiTheme="minorHAnsi"/>
        </w:rPr>
        <w:t xml:space="preserve"> cells with increased </w:t>
      </w:r>
      <w:r w:rsidR="00077615">
        <w:rPr>
          <w:rFonts w:asciiTheme="minorHAnsi" w:hAnsiTheme="minorHAnsi"/>
        </w:rPr>
        <w:t>concentrations of storage compounds or reserves, as well as those with differential elemental compositions</w:t>
      </w:r>
      <w:r>
        <w:rPr>
          <w:rFonts w:asciiTheme="minorHAnsi" w:hAnsiTheme="minorHAnsi"/>
        </w:rPr>
        <w:t xml:space="preserve"> </w:t>
      </w:r>
      <w:r>
        <w:rPr>
          <w:rFonts w:asciiTheme="minorHAnsi" w:hAnsiTheme="minorHAnsi"/>
        </w:rPr>
        <w:fldChar w:fldCharType="begin" w:fldLock="1"/>
      </w:r>
      <w:r w:rsidR="0007761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16D19">
        <w:rPr>
          <w:rFonts w:asciiTheme="minorHAnsi" w:hAnsiTheme="minorHAnsi"/>
          <w:noProof/>
        </w:rPr>
        <w:t>(Lennon &amp; Jones, 2011)</w:t>
      </w:r>
      <w:r>
        <w:rPr>
          <w:rFonts w:asciiTheme="minorHAnsi" w:hAnsiTheme="minorHAnsi"/>
        </w:rPr>
        <w:fldChar w:fldCharType="end"/>
      </w:r>
      <w:r>
        <w:rPr>
          <w:rFonts w:asciiTheme="minorHAnsi" w:hAnsiTheme="minorHAnsi"/>
        </w:rPr>
        <w:t>.</w:t>
      </w:r>
      <w:r w:rsidR="007C3FD6">
        <w:rPr>
          <w:rFonts w:asciiTheme="minorHAnsi" w:hAnsiTheme="minorHAnsi"/>
        </w:rPr>
        <w:t xml:space="preserve"> Gram-negative bacteria may also enter viable but non-culturable (VBNC) states, but this is not universally recognised as a state of dormancy </w:t>
      </w:r>
      <w:r w:rsidR="007C3FD6">
        <w:rPr>
          <w:rFonts w:asciiTheme="minorHAnsi" w:hAnsiTheme="minorHAnsi"/>
        </w:rPr>
        <w:fldChar w:fldCharType="begin" w:fldLock="1"/>
      </w:r>
      <w:r w:rsidR="007C3FD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569C946B" w14:textId="77777777" w:rsidR="009D65AA" w:rsidRDefault="009D65AA" w:rsidP="00965F22">
      <w:pPr>
        <w:rPr>
          <w:rFonts w:asciiTheme="minorHAnsi" w:hAnsiTheme="minorHAnsi"/>
        </w:rPr>
      </w:pPr>
    </w:p>
    <w:p w14:paraId="6ECCA2C3" w14:textId="77777777" w:rsidR="00ED0A9D" w:rsidRDefault="009D65AA" w:rsidP="00965F22">
      <w:pPr>
        <w:rPr>
          <w:rFonts w:asciiTheme="minorHAnsi" w:hAnsiTheme="minorHAnsi"/>
        </w:rPr>
      </w:pPr>
      <w:r>
        <w:rPr>
          <w:rFonts w:asciiTheme="minorHAnsi" w:hAnsiTheme="minorHAnsi"/>
        </w:rPr>
        <w:t xml:space="preserve">Resuscitation is essential for the dormancy strategy to afford survival benefits. </w:t>
      </w:r>
      <w:r w:rsidR="003130B7">
        <w:rPr>
          <w:rFonts w:asciiTheme="minorHAnsi" w:hAnsiTheme="minorHAnsi"/>
        </w:rPr>
        <w:t>Resuscitation</w:t>
      </w:r>
      <w:r>
        <w:rPr>
          <w:rFonts w:asciiTheme="minorHAnsi" w:hAnsiTheme="minorHAnsi"/>
        </w:rPr>
        <w:t xml:space="preserve"> may occur when amino acids and sugars </w:t>
      </w:r>
      <w:r w:rsidR="003130B7">
        <w:rPr>
          <w:rFonts w:asciiTheme="minorHAnsi" w:hAnsiTheme="minorHAnsi"/>
        </w:rPr>
        <w:t xml:space="preserve">bind to spore surface receptors, triggering enzymatic activity that hydrolyses peptidoglycan within the spore and activates vegetative growth </w:t>
      </w:r>
      <w:r w:rsidR="003130B7">
        <w:rPr>
          <w:rFonts w:asciiTheme="minorHAnsi" w:hAnsiTheme="minorHAnsi"/>
        </w:rPr>
        <w:fldChar w:fldCharType="begin" w:fldLock="1"/>
      </w:r>
      <w:r w:rsidR="007C3FD6">
        <w:rPr>
          <w:rFonts w:asciiTheme="minorHAnsi" w:hAnsiTheme="minorHAnsi"/>
        </w:rPr>
        <w:instrText>ADDIN CSL_CITATION {"citationItems":[{"id":"ITEM-1","itemData":{"DOI":"10.1016/j.mib.2003.10.001","ISSN":"13695274","PMID":"14662349","abstract":"The germination of dormant spores of Bacillus species is the first crucial step in the return of spores to vegetative growth, and is induced by nutrients and a variety of non-nutrient agents. Nutrient germinants bind to receptors in the spore's inner membrane and this interaction triggers the release of the spore core's huge depot of dipicolinic acid and cations, and replacement of these components by water. These latter events trigger the hydrolysis of the spore's peptidoglycan cortex by either of two redundant enzymes in B. subtilis, and completion of cortex hydrolysis and subsequent germ cell wall expansion allows full spore core hydration and resumption of spore metabolism and macromolecular synthesis.","author":[{"dropping-particle":"","family":"Setlow","given":"Peter","non-dropping-particle":"","parse-names":false,"suffix":""}],"container-title":"Current Opinion in Microbiology","id":"ITEM-1","issue":"6","issued":{"date-parts":[["2003"]]},"page":"550-556","title":"Spore germination","type":"article-journal","volume":"6"},"uris":["http://www.mendeley.com/documents/?uuid=b0aa6158-9e56-4d2b-84e2-c6cda8358c3d"]}],"mendeley":{"formattedCitation":"(Setlow, 2003)","plainTextFormattedCitation":"(Setlow, 2003)","previouslyFormattedCitation":"(Setlow, 2003)"},"properties":{"noteIndex":0},"schema":"https://github.com/citation-style-language/schema/raw/master/csl-citation.json"}</w:instrText>
      </w:r>
      <w:r w:rsidR="003130B7">
        <w:rPr>
          <w:rFonts w:asciiTheme="minorHAnsi" w:hAnsiTheme="minorHAnsi"/>
        </w:rPr>
        <w:fldChar w:fldCharType="separate"/>
      </w:r>
      <w:r w:rsidR="003130B7" w:rsidRPr="003130B7">
        <w:rPr>
          <w:rFonts w:asciiTheme="minorHAnsi" w:hAnsiTheme="minorHAnsi"/>
          <w:noProof/>
        </w:rPr>
        <w:t>(Setlow, 2003)</w:t>
      </w:r>
      <w:r w:rsidR="003130B7">
        <w:rPr>
          <w:rFonts w:asciiTheme="minorHAnsi" w:hAnsiTheme="minorHAnsi"/>
        </w:rPr>
        <w:fldChar w:fldCharType="end"/>
      </w:r>
      <w:r w:rsidR="003130B7">
        <w:rPr>
          <w:rFonts w:asciiTheme="minorHAnsi" w:hAnsiTheme="minorHAnsi"/>
        </w:rPr>
        <w:t>.</w:t>
      </w:r>
      <w:r w:rsidR="006C2191">
        <w:rPr>
          <w:rFonts w:asciiTheme="minorHAnsi" w:hAnsiTheme="minorHAnsi"/>
        </w:rPr>
        <w:t xml:space="preserve"> </w:t>
      </w:r>
      <w:r w:rsidR="006F0B18">
        <w:rPr>
          <w:rFonts w:asciiTheme="minorHAnsi" w:hAnsiTheme="minorHAnsi"/>
        </w:rPr>
        <w:t>Resuscitation</w:t>
      </w:r>
      <w:r w:rsidR="006C2191">
        <w:rPr>
          <w:rFonts w:asciiTheme="minorHAnsi" w:hAnsiTheme="minorHAnsi"/>
        </w:rPr>
        <w:t xml:space="preserve"> can also be achieved through quorum sensing</w:t>
      </w:r>
      <w:r w:rsidR="006F0B18">
        <w:rPr>
          <w:rFonts w:asciiTheme="minorHAnsi" w:hAnsiTheme="minorHAnsi"/>
        </w:rPr>
        <w:t xml:space="preserve">, whereby dormant cells can detect extracellular growth factors from active cells </w:t>
      </w:r>
      <w:r w:rsidR="006F0B18">
        <w:rPr>
          <w:rFonts w:asciiTheme="minorHAnsi" w:hAnsiTheme="minorHAnsi"/>
        </w:rPr>
        <w:fldChar w:fldCharType="begin" w:fldLock="1"/>
      </w:r>
      <w:r w:rsidR="006F0B18">
        <w:rPr>
          <w:rFonts w:asciiTheme="minorHAnsi" w:hAnsiTheme="minorHAnsi"/>
        </w:rPr>
        <w:instrText>ADDIN CSL_CITATION {"citationItems":[{"id":"ITEM-1","itemData":{"DOI":"10.1073/pnas.95.15.8916","ISSN":"00278424","PMID":"9671779","abstract":"Viable cells of Micrococcus luteus secrete a factor, which promotes the resuscitation and growth of dormant, nongrowing cells of the same organism. The resuscitation-promoting factor (Rpf) is a protein, which has been purified to homogeneity. In picomolar concentrations, it increases the viable cell count of dormant M. luteus cultures at least 100-fold and can also stimulate the growth of viable cells. Rpf also stimulates the growth of several other high G+C Gram-positive organisms, including Mycobacterium avium, Mycobacterium bovis (BCG), Mycobacterium kansasii, Mycobacterium smegmatis, and Mycobacterium tuberculosis. Similar genes are widely distributed among high G+C Gram-positive bacteria; genome sequencing has uncovered examples in Mycobacterium leprae and Mb. tuberculosis and others have been detected by hybridization in Mb. smegmatis, Corynebacterium glutamicum, and Streptomyces spp. The mycobacterial gene products may provide different targets for the detection and control of these important pathogens. This report is thus a description of a proteinaceous autocrine or paracrine bacterial growth factor or cytokine.","author":[{"dropping-particle":"V.","family":"Mukamolova","given":"Galina","non-dropping-particle":"","parse-names":false,"suffix":""},{"dropping-particle":"","family":"Kaprelyants","given":"Arseny S.","non-dropping-particle":"","parse-names":false,"suffix":""},{"dropping-particle":"","family":"Young","given":"Danielle I.","non-dropping-particle":"","parse-names":false,"suffix":""},{"dropping-particle":"","family":"Young","given":"Michael","non-dropping-particle":"","parse-names":false,"suffix":""},{"dropping-particle":"","family":"Kell","given":"Douglas B.","non-dropping-particle":"","parse-names":false,"suffix":""}],"container-title":"Proceedings of the National Academy of Sciences of the United States of America","id":"ITEM-1","issue":"15","issued":{"date-parts":[["1998"]]},"page":"8916-8921","title":"A bacterial cytokine","type":"article-journal","volume":"95"},"uris":["http://www.mendeley.com/documents/?uuid=56486e0d-0d44-443e-8989-501155082e0c"]}],"mendeley":{"formattedCitation":"(Mukamolova, Kaprelyants, Young, Young, &amp; Kell, 1998)","plainTextFormattedCitation":"(Mukamolova, Kaprelyants, Young, Young, &amp; Kell, 1998)","previouslyFormattedCitation":"(Mukamolova, Kaprelyants, Young, Young, &amp; Kell, 1998)"},"properties":{"noteIndex":0},"schema":"https://github.com/citation-style-language/schema/raw/master/csl-citation.json"}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(Mukamolova, Kaprelyants, Young, Young, &amp; Kell, 1998)</w:t>
      </w:r>
      <w:r w:rsidR="006F0B18">
        <w:rPr>
          <w:rFonts w:asciiTheme="minorHAnsi" w:hAnsiTheme="minorHAnsi"/>
        </w:rPr>
        <w:fldChar w:fldCharType="end"/>
      </w:r>
      <w:r w:rsidR="006F0B18">
        <w:rPr>
          <w:rFonts w:asciiTheme="minorHAnsi" w:hAnsiTheme="minorHAnsi"/>
        </w:rPr>
        <w:t xml:space="preserve">. The ‘scout hypothesis’ suggests individual cells may randomly resuscitate, and produce quorum sensing compounds for detection by their kin if favourable conditions are present </w:t>
      </w:r>
      <w:r w:rsidR="006F0B18">
        <w:rPr>
          <w:rFonts w:asciiTheme="minorHAnsi" w:hAnsiTheme="minorHAnsi"/>
        </w:rPr>
        <w:fldChar w:fldCharType="begin" w:fldLock="1"/>
      </w:r>
      <w:r w:rsidR="006F0B18">
        <w:rPr>
          <w:rFonts w:asciiTheme="minorHAnsi" w:hAnsiTheme="minorHAnsi"/>
        </w:rPr>
        <w:instrText>ADDIN CSL_CITATION {"citationItems":[{"id":"ITEM-1","itemData":{"DOI":"10.1038/4571083a","ISSN":"00280836","PMID":"19242455","author":[{"dropping-particle":"","family":"Epstein","given":"Slava S.","non-dropping-particle":"","parse-names":false,"suffix":""}],"container-title":"Nature","id":"ITEM-1","issue":"7233","issued":{"date-parts":[["2009"]]},"page":"1083","title":"Microbial awakenings","type":"article-journal","volume":"457"},"uris":["http://www.mendeley.com/documents/?uuid=5d1535fa-f77a-453d-9f56-72ee0eddc850"]}],"mendeley":{"formattedCitation":"(Epstein, 2009)","plainTextFormattedCitation":"(Epstein, 2009)","previouslyFormattedCitation":"(Epstein, 2009)"},"properties":{"noteIndex":0},"schema":"https://github.com/citation-style-language/schema/raw/master/csl-citation.json"}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(Epstein, 2009)</w:t>
      </w:r>
      <w:r w:rsidR="006F0B18">
        <w:rPr>
          <w:rFonts w:asciiTheme="minorHAnsi" w:hAnsiTheme="minorHAnsi"/>
        </w:rPr>
        <w:fldChar w:fldCharType="end"/>
      </w:r>
      <w:r w:rsidR="006F0B18">
        <w:rPr>
          <w:rFonts w:asciiTheme="minorHAnsi" w:hAnsiTheme="minorHAnsi"/>
        </w:rPr>
        <w:t xml:space="preserve">. </w:t>
      </w:r>
    </w:p>
    <w:p w14:paraId="2BCA79A5" w14:textId="77777777" w:rsidR="00ED0A9D" w:rsidRDefault="00ED0A9D" w:rsidP="00965F22">
      <w:pPr>
        <w:rPr>
          <w:rFonts w:asciiTheme="minorHAnsi" w:hAnsiTheme="minorHAnsi"/>
        </w:rPr>
      </w:pPr>
    </w:p>
    <w:p w14:paraId="11A97620" w14:textId="77777777" w:rsidR="00ED0A9D" w:rsidRPr="00155CA4" w:rsidRDefault="00ED0A9D" w:rsidP="00ED0A9D">
      <w:pPr>
        <w:rPr>
          <w:rFonts w:asciiTheme="minorHAnsi" w:hAnsiTheme="minorHAnsi"/>
        </w:rPr>
      </w:pPr>
      <w:r w:rsidRPr="00155CA4">
        <w:rPr>
          <w:rFonts w:asciiTheme="minorHAnsi" w:hAnsiTheme="minorHAnsi"/>
        </w:rPr>
        <w:t xml:space="preserve">For microbially dominated ecosystems, high levels of biodiversity are thought to promote system stability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{"citationItems":[{"id":"ITEM-1","itemData":{"DOI":"10.1038/nature03891","ISSN":"00280836","PMID":"16121181","abstract":"Bacterial communities provide important services. They break down pollutants, municipal waste and ingested food, and they are the primary means by which organic matter is recycled to plants and other autotrophs. However, the processes that determine the rate at which these services are supplied are only starting to be identified. Biodiversity influences the way in which ecosystems function, but the form of the relationship between bacterial biodiversity and functioning remains poorly understood. Here we describe a manipulative experiment that measured how biodiversity affects the functioning of communities containing up to 72 bacterial species constructed from a collection of naturally occurring culturable bacteria. The experimental design allowed us to manipulate large numbers of bacterial species selected at random from those that were culturable. We demonstrate that there is a decelerating relationship between community respiration and increasing bacterial diversity. We also show that both synergistic interactions among bacterial species and the composition of the bacterial community are important in determining the level of ecosystem functioning.","author":[{"dropping-particle":"","family":"Bell","given":"Thomas","non-dropping-particle":"","parse-names":false,"suffix":""},{"dropping-particle":"","family":"Newman","given":"Jonathan A.","non-dropping-particle":"","parse-names":false,"suffix":""},{"dropping-particle":"","family":"Silverman","given":"Bernard W.","non-dropping-particle":"","parse-names":false,"suffix":""},{"dropping-particle":"","family":"Turner","given":"Sarah L.","non-dropping-particle":"","parse-names":false,"suffix":""},{"dropping-particle":"","family":"Lilley","given":"Andrew K.","non-dropping-particle":"","parse-names":false,"suffix":""}],"container-title":"Nature","id":"ITEM-1","issue":"7054","issued":{"date-parts":[["2005"]]},"page":"1157-1160","title":"The contribution of species richness and composition to bacterial services","type":"article-journal","volume":"436"},"uris":["http://www.mendeley.com/documents/?uuid=c2715d14-eeb3-4bc1-b8e5-de0ec74123be"]}],"mendeley":{"formattedCitation":"(T. Bell, Newman, Silverman, Turner, &amp; Lilley, 2005)","plainTextFormattedCitation":"(T. Bell, Newman, Silverman, Turner, &amp; Lilley, 2005)","previouslyFormattedCitation":"(T. Bell, Newman, Silverman, Turner, &amp; Lilley, 2005)"},"properties":{"noteIndex":0},"schema":"https://github.com/citation-style-language/schema/raw/master/csl-citation.json"}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(T. Bell, Newman, Silverman, Turner, &amp; Lilley, 2005)</w:t>
      </w:r>
      <w:r w:rsidRPr="00155CA4">
        <w:rPr>
          <w:rFonts w:asciiTheme="minorHAnsi" w:hAnsiTheme="minorHAnsi"/>
        </w:rPr>
        <w:fldChar w:fldCharType="end"/>
      </w:r>
      <w:r w:rsidRPr="00155CA4">
        <w:rPr>
          <w:rFonts w:asciiTheme="minorHAnsi" w:hAnsiTheme="minorHAnsi"/>
        </w:rPr>
        <w:t xml:space="preserve">. Biodiversity contributes to ecosystem stability due to functional redundancy among species with differential responses to environmental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The capacity for microbial communities to weather environmental perturbations is highly variable and may be a result of inconsistent rates and distributions of functional redundancy </w:t>
      </w:r>
      <w:r w:rsidRPr="00155CA4">
        <w:rPr>
          <w:rFonts w:asciiTheme="minorHAnsi" w:hAnsiTheme="minorHAnsi"/>
        </w:rPr>
        <w:fldChar w:fldCharType="begin" w:fldLock="1"/>
      </w:r>
      <w:r w:rsidRPr="00155CA4">
        <w:rPr>
          <w:rFonts w:asciiTheme="minorHAnsi" w:hAnsiTheme="minorHAnsi"/>
        </w:rPr>
        <w:instrText>ADDIN CSL_CITATION {"citationItems":[{"id":"ITEM-1","itemData":{"DOI":"10.17226/12501","ISBN":"0309127432","abstract":"Although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change.","author":[{"dropping-particle":"","family":"Allison","given":"Steven D.","non-dropping-particle":"","parse-names":false,"suffix":""},{"dropping-particle":"","family":"Martiny","given":"Jennifer B.H.","non-dropping-particle":"","parse-names":false,"suffix":""}],"container-title":"In the Light of Evolution","id":"ITEM-1","issued":{"date-parts":[["2009"]]},"page":"149-166","title":"Resistance, resilience, and redundancy in microbial communities","type":"article-journal","volume":"2"},"uris":["http://www.mendeley.com/documents/?uuid=50420902-560c-4ad3-85bf-fa689b7b567e"]}],"mendeley":{"formattedCitation":"(Allison &amp; Martiny, 2009)","plainTextFormattedCitation":"(Allison &amp; Martiny, 2009)","previouslyFormattedCitation":"(Allison &amp; Martiny,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(Allison &amp; Martiny, 2009)</w:t>
      </w:r>
      <w:r w:rsidRPr="00155CA4">
        <w:rPr>
          <w:rFonts w:asciiTheme="minorHAnsi" w:hAnsiTheme="minorHAnsi"/>
        </w:rPr>
        <w:fldChar w:fldCharType="end"/>
      </w:r>
      <w:r w:rsidRPr="00155CA4">
        <w:rPr>
          <w:rFonts w:asciiTheme="minorHAnsi" w:hAnsiTheme="minorHAnsi"/>
        </w:rPr>
        <w:t xml:space="preserve">. Dormancy contributes to compensatory dynamics by facilitating the co-existence of functionally redundant species and generating a seed bank of recruits </w:t>
      </w:r>
      <w:r w:rsidRPr="00155CA4">
        <w:rPr>
          <w:rFonts w:asciiTheme="minorHAnsi" w:hAnsiTheme="minorHAnsi"/>
        </w:rPr>
        <w:fldChar w:fldCharType="begin" w:fldLock="1"/>
      </w:r>
      <w:r w:rsidRPr="00155CA4">
        <w:rPr>
          <w:rFonts w:asciiTheme="minorHAnsi" w:hAnsiTheme="minorHAnsi"/>
        </w:rPr>
        <w:instrText>ADDIN CSL_CITATION {"citationItems":[{"id":"ITEM-1","itemData":{"DOI":"10.1146/annurev.ecolsys.39.110707.173349","ISSN":"1543592X","abstract":"Ecological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author":[{"dropping-particle":"","family":"Gonzalez","given":"Andrew","non-dropping-particle":"","parse-names":false,"suffix":""},{"dropping-particle":"","family":"Loreau","given":"Michel","non-dropping-particle":"","parse-names":false,"suffix":""}],"container-title":"Annual Review of Ecology, Evolution, and Systematics","id":"ITEM-1","issued":{"date-parts":[["2009"]]},"page":"393-414","title":"The causes and consequences of compensatory dynamics in ecological communities","type":"article-journal","volume":"40"},"uris":["http://www.mendeley.com/documents/?uuid=073df6a4-2fb0-455e-bf4c-ea3fd4ac20cc"]}],"mendeley":{"formattedCitation":"(Gonzalez &amp; Loreau, 2009)","plainTextFormattedCitation":"(Gonzalez &amp; Loreau, 2009)","previouslyFormattedCitation":"(Gonzalez &amp; Loreau,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(Gonzalez &amp; Loreau, 2009)</w:t>
      </w:r>
      <w:r w:rsidRPr="00155CA4">
        <w:rPr>
          <w:rFonts w:asciiTheme="minorHAnsi" w:hAnsiTheme="minorHAnsi"/>
        </w:rPr>
        <w:fldChar w:fldCharType="end"/>
      </w:r>
      <w:r w:rsidRPr="00155CA4">
        <w:rPr>
          <w:rFonts w:asciiTheme="minorHAnsi" w:hAnsiTheme="minorHAnsi"/>
        </w:rPr>
        <w:t xml:space="preserve">.  </w:t>
      </w:r>
    </w:p>
    <w:p w14:paraId="2D257288" w14:textId="77777777" w:rsidR="00ED0A9D" w:rsidRDefault="00ED0A9D" w:rsidP="00ED0A9D">
      <w:pPr>
        <w:rPr>
          <w:rFonts w:asciiTheme="minorHAnsi" w:hAnsiTheme="minorHAnsi"/>
        </w:rPr>
      </w:pPr>
    </w:p>
    <w:p w14:paraId="43835002" w14:textId="08F72505" w:rsidR="009D65AA" w:rsidRDefault="00ED0A9D" w:rsidP="00965F22">
      <w:pPr>
        <w:rPr>
          <w:rFonts w:asciiTheme="minorHAnsi" w:hAnsiTheme="minorHAnsi"/>
        </w:rPr>
      </w:pPr>
      <w:r w:rsidRPr="00155CA4">
        <w:rPr>
          <w:rFonts w:asciiTheme="minorHAnsi" w:hAnsiTheme="minorHAnsi"/>
        </w:rPr>
        <w:t xml:space="preserve">If our measurements of community size include dormant individuals, and we equate that community size with photosynthetic and respiration rates, then we are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w:t>
      </w:r>
      <w:r w:rsidRPr="00155CA4">
        <w:rPr>
          <w:rFonts w:asciiTheme="minorHAnsi" w:hAnsiTheme="minorHAnsi"/>
        </w:rPr>
        <w:lastRenderedPageBreak/>
        <w:t>experiments can help us measure the increase in activity under different temperature conditions.</w:t>
      </w:r>
      <w:r w:rsidR="006F0B18">
        <w:rPr>
          <w:rFonts w:asciiTheme="minorHAnsi" w:hAnsiTheme="minorHAnsi"/>
        </w:rPr>
        <w:t xml:space="preserve"> </w:t>
      </w:r>
    </w:p>
    <w:p w14:paraId="1C765240" w14:textId="77777777" w:rsidR="00514064" w:rsidRDefault="00514064" w:rsidP="00965F22">
      <w:pPr>
        <w:rPr>
          <w:rFonts w:asciiTheme="minorHAnsi" w:hAnsiTheme="minorHAnsi"/>
        </w:rPr>
      </w:pPr>
    </w:p>
    <w:p w14:paraId="248DFFA6" w14:textId="77777777" w:rsidR="00514064" w:rsidRDefault="00514064" w:rsidP="00514064">
      <w:pPr>
        <w:pStyle w:val="Heading3"/>
      </w:pPr>
      <w:bookmarkStart w:id="23" w:name="_Toc63247371"/>
      <w:r>
        <w:t>Dormancy and the rare biosphere</w:t>
      </w:r>
      <w:bookmarkEnd w:id="23"/>
      <w:r>
        <w:t xml:space="preserve"> (100 words)</w:t>
      </w:r>
    </w:p>
    <w:p w14:paraId="769538A7" w14:textId="77777777" w:rsidR="00514064" w:rsidRDefault="00514064" w:rsidP="00514064"/>
    <w:p w14:paraId="023E213E" w14:textId="51A61EC0" w:rsidR="00514064" w:rsidRDefault="00514064" w:rsidP="00965F22">
      <w:pPr>
        <w:rPr>
          <w:rFonts w:asciiTheme="minorHAnsi" w:hAnsiTheme="minorHAnsi"/>
        </w:rPr>
      </w:pPr>
      <w:r w:rsidRPr="00155CA4">
        <w:rPr>
          <w:rFonts w:asciiTheme="minorHAnsi" w:hAnsiTheme="minorHAnsi"/>
        </w:rPr>
        <w:t xml:space="preserve">One of the most common patterns in the study of biodiversity is the presence of few abundant species and many rare species. This has been observed for macro- and micro-organisms, with the latter exhibiting an extremely large number of rare taxa, dubbed the rare biosphere. Investigation of the rare biosphere has focused on its significance for ecosystem functioning and biogeochemical cycling, and how their populations are maintained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Rare taxa may be vulnerable to environmental change or they may represent a responsive community that can adapt rapidly to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{"citationItems":[{"id":"ITEM-1","itemData":{"DOI":"10.1002/9781118010549.ch24","ISBN":"9780470647196","author":[{"dropping-particle":"","family":"Welch","given":"David B.Mark","non-dropping-particle":"","parse-names":false,"suffix":""},{"dropping-particle":"","family":"Huse","given":"Susan M.","non-dropping-particle":"","parse-names":false,"suffix":""}],"container-title":"Handbook of Molecular Microbial Ecology II: Metagenomics in Different Habitats","id":"ITEM-1","issue":"30","issued":{"date-parts":[["2011"]]},"page":"243-252","title":"Microbial Diversity in the Deep Sea and the Underexplored \"Rare Biosphere\"","type":"article-journal"},"uris":["http://www.mendeley.com/documents/?uuid=870b4d97-2e53-4127-b7e2-e5aaed0f588a"]}],"mendeley":{"formattedCitation":"(Welch &amp; Huse, 2011)","plainTextFormattedCitation":"(Welch &amp; Huse, 2011)","previouslyFormattedCitation":"(Welch &amp; Huse,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(Welch &amp; Huse, 2011)</w:t>
      </w:r>
      <w:r w:rsidRPr="00155CA4">
        <w:rPr>
          <w:rFonts w:asciiTheme="minorHAnsi" w:hAnsiTheme="minorHAnsi"/>
        </w:rPr>
        <w:fldChar w:fldCharType="end"/>
      </w:r>
      <w:r w:rsidRPr="00155CA4">
        <w:rPr>
          <w:rFonts w:asciiTheme="minorHAnsi" w:hAnsiTheme="minorHAnsi"/>
        </w:rPr>
        <w:t xml:space="preserve">. Rare taxa have been shown to be more active than abundant taxa </w:t>
      </w:r>
      <w:r w:rsidRPr="00155CA4">
        <w:rPr>
          <w:rFonts w:asciiTheme="minorHAnsi" w:hAnsiTheme="minorHAnsi"/>
        </w:rPr>
        <w:fldChar w:fldCharType="begin" w:fldLock="1"/>
      </w:r>
      <w:r w:rsidRPr="00155CA4">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 E. Jones &amp; Lennon, 2010)</w:t>
      </w:r>
      <w:r w:rsidRPr="00155CA4">
        <w:rPr>
          <w:rFonts w:asciiTheme="minorHAnsi" w:hAnsiTheme="minorHAnsi"/>
        </w:rPr>
        <w:fldChar w:fldCharType="end"/>
      </w:r>
      <w:r w:rsidRPr="00155CA4">
        <w:rPr>
          <w:rFonts w:asciiTheme="minorHAnsi" w:hAnsiTheme="minorHAnsi"/>
        </w:rPr>
        <w:t xml:space="preserve">. This may be due to rare taxa being unable to enter dormancy, or as a result of rank abundance curves being dynamic patterns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Pr="00155CA4">
        <w:rPr>
          <w:rFonts w:asciiTheme="minorHAnsi" w:hAnsiTheme="minorHAnsi"/>
        </w:rPr>
        <w:fldChar w:fldCharType="begin" w:fldLock="1"/>
      </w:r>
      <w:r w:rsidRPr="00155CA4">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ocean","type":"article-journal","volume":"108"},"uris":["http://www.mendeley.com/documents/?uuid=934d45a9-dba8-4409-8278-971540d18ae3"]}],"mendeley":{"formattedCitation":"(Barbara J. Campbell et al., 2011)","plainTextFormattedCitation":"(Barbara J. Campbell et al., 2011)","previouslyFormattedCitation":"(Barbara J. Campbell et al.,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(Barbara J. Campbell et al., 2011)</w:t>
      </w:r>
      <w:r w:rsidRPr="00155CA4">
        <w:rPr>
          <w:rFonts w:asciiTheme="minorHAnsi" w:hAnsiTheme="minorHAnsi"/>
        </w:rPr>
        <w:fldChar w:fldCharType="end"/>
      </w:r>
      <w:r w:rsidRPr="00155CA4">
        <w:rPr>
          <w:rFonts w:asciiTheme="minorHAnsi" w:hAnsiTheme="minorHAnsi"/>
        </w:rPr>
        <w:t xml:space="preserve">. Investigation of the activity and dormancy of rare taxa can help us predict the functional implications of rare species loss </w:t>
      </w:r>
      <w:r w:rsidRPr="00155CA4">
        <w:rPr>
          <w:rFonts w:asciiTheme="minorHAnsi" w:hAnsiTheme="minorHAnsi"/>
        </w:rPr>
        <w:fldChar w:fldCharType="begin" w:fldLock="1"/>
      </w:r>
      <w:r w:rsidRPr="00155CA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(Jousset et al., 2017)</w:t>
      </w:r>
      <w:r w:rsidRPr="00155CA4">
        <w:rPr>
          <w:rFonts w:asciiTheme="minorHAnsi" w:hAnsiTheme="minorHAnsi"/>
        </w:rPr>
        <w:fldChar w:fldCharType="end"/>
      </w:r>
      <w:r>
        <w:rPr>
          <w:rFonts w:asciiTheme="minorHAnsi" w:hAnsiTheme="minorHAnsi"/>
        </w:rPr>
        <w:t xml:space="preserve">. </w:t>
      </w:r>
    </w:p>
    <w:p w14:paraId="1607688B" w14:textId="77777777" w:rsidR="00623859" w:rsidRDefault="00623859" w:rsidP="004907E1">
      <w:pPr>
        <w:rPr>
          <w:rFonts w:asciiTheme="minorHAnsi" w:hAnsiTheme="minorHAnsi"/>
        </w:rPr>
      </w:pPr>
    </w:p>
    <w:p w14:paraId="5D3CFD51" w14:textId="07CEEBF7" w:rsidR="00ED0A9D" w:rsidRDefault="00ED0A9D" w:rsidP="00ED0A9D">
      <w:pPr>
        <w:pStyle w:val="Heading3"/>
      </w:pPr>
      <w:bookmarkStart w:id="24" w:name="_Toc63247363"/>
      <w:r>
        <w:t>Cryoconite holes</w:t>
      </w:r>
      <w:bookmarkEnd w:id="24"/>
    </w:p>
    <w:p w14:paraId="605102DB" w14:textId="0C3B6276" w:rsidR="00DC2A24" w:rsidRPr="00ED0A9D" w:rsidRDefault="00623859" w:rsidP="00623859">
      <w:pPr>
        <w:rPr>
          <w:rFonts w:asciiTheme="minorHAnsi" w:hAnsiTheme="minorHAnsi"/>
        </w:rPr>
      </w:pPr>
      <w:r>
        <w:rPr>
          <w:rFonts w:asciiTheme="minorHAnsi" w:hAnsiTheme="minorHAnsi"/>
        </w:rPr>
        <w:t xml:space="preserve">It is likely that dormancy plays an important role in extreme oligotrophic cryoenvironments as the proportion of dormant individuals may be higher in low-nutrient habitats </w:t>
      </w:r>
      <w:r>
        <w:rPr>
          <w:rFonts w:asciiTheme="minorHAnsi" w:hAnsiTheme="minorHAnsi"/>
        </w:rPr>
        <w:fldChar w:fldCharType="begin" w:fldLock="1"/>
      </w:r>
      <w:r>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Pr>
          <w:rFonts w:asciiTheme="minorHAnsi" w:hAnsiTheme="minorHAnsi"/>
        </w:rPr>
        <w:fldChar w:fldCharType="separate"/>
      </w:r>
      <w:r w:rsidRPr="004D65FB">
        <w:rPr>
          <w:rFonts w:asciiTheme="minorHAnsi" w:hAnsiTheme="minorHAnsi"/>
          <w:noProof/>
        </w:rPr>
        <w:t>(S. E. Jones &amp; Lennon, 2010)</w:t>
      </w:r>
      <w:r>
        <w:rPr>
          <w:rFonts w:asciiTheme="minorHAnsi" w:hAnsiTheme="minorHAnsi"/>
        </w:rPr>
        <w:fldChar w:fldCharType="end"/>
      </w:r>
      <w:r>
        <w:rPr>
          <w:rFonts w:asciiTheme="minorHAnsi" w:hAnsiTheme="minorHAnsi"/>
        </w:rPr>
        <w:t>.</w:t>
      </w:r>
      <w:r w:rsidR="00ED0A9D">
        <w:rPr>
          <w:rFonts w:asciiTheme="minorHAnsi" w:hAnsiTheme="minorHAnsi"/>
        </w:rPr>
        <w:t xml:space="preserve"> </w:t>
      </w:r>
      <w:r w:rsidRPr="00155CA4">
        <w:rPr>
          <w:rFonts w:asciiTheme="minorHAnsi" w:hAnsiTheme="minorHAnsi"/>
        </w:rPr>
        <w:t xml:space="preserve">To this authors knowledge the first study to differentiate active and bulk cryoconite communities was carries out by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2015)","manualFormatting":"Stibal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 xml:space="preserve">. The investigation looked at the community structure and abundance of cryoconite during melt season at a marginal and interior site of the Greenland Ice Sheet using sequence analysis and quantitative PCR of coextracted 16S rDNA (total) and 16S rRNA (active). Greater activity was detected at the interior study site, possibly due to high productivity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w:t>
      </w:r>
      <w:r w:rsidRPr="004A066A">
        <w:rPr>
          <w:rFonts w:asciiTheme="minorHAnsi" w:hAnsiTheme="minorHAnsi"/>
          <w:b/>
        </w:rPr>
        <w:t xml:space="preserve"> </w:t>
      </w:r>
    </w:p>
    <w:p w14:paraId="76085D6E" w14:textId="77777777" w:rsidR="00842076" w:rsidRDefault="00842076" w:rsidP="00842076"/>
    <w:p w14:paraId="124B63EC" w14:textId="668FEEE7" w:rsidR="00842076" w:rsidRDefault="00842076" w:rsidP="00842076">
      <w:pPr>
        <w:pStyle w:val="Heading3"/>
      </w:pPr>
      <w:bookmarkStart w:id="25" w:name="_Toc63247366"/>
      <w:r>
        <w:t>Other supraglacial habitats</w:t>
      </w:r>
      <w:bookmarkEnd w:id="25"/>
    </w:p>
    <w:p w14:paraId="6CF68A3B" w14:textId="77777777" w:rsidR="00514064" w:rsidRPr="00514064" w:rsidRDefault="00514064" w:rsidP="00514064"/>
    <w:p w14:paraId="36B1308F" w14:textId="267E132E" w:rsidR="00091DAD" w:rsidRPr="0087205F" w:rsidRDefault="00842076" w:rsidP="00091DAD">
      <w:pPr>
        <w:rPr>
          <w:rFonts w:asciiTheme="minorHAnsi" w:hAnsiTheme="minorHAnsi"/>
        </w:rPr>
      </w:pPr>
      <w:r>
        <w:rPr>
          <w:rFonts w:asciiTheme="minorHAnsi" w:hAnsiTheme="minorHAnsi"/>
        </w:rPr>
        <w:t xml:space="preserve">Investigation of glacier-fed stream communities using 16S rDNA and 16S rRNA sequencing found differences in community composition between total and active communities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Moreover, rare taxa exhibited higher abundances of rRNA than rDNA, compared to abundant taxa suggesting rare taxa disproportionally contribute to microbial activity in these systems. It is suggested than high turnover contributes to the maintenance of biodiversity in these extreme cryoenvironments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w:t>
      </w:r>
    </w:p>
    <w:p w14:paraId="3655FB56" w14:textId="77777777" w:rsidR="003750D1" w:rsidRDefault="003750D1" w:rsidP="00DC2A24">
      <w:pPr>
        <w:rPr>
          <w:rFonts w:asciiTheme="minorHAnsi" w:hAnsiTheme="minorHAnsi"/>
        </w:rPr>
      </w:pPr>
    </w:p>
    <w:p w14:paraId="1B97F47A" w14:textId="2F8AA4D1" w:rsidR="003750D1" w:rsidRDefault="003750D1" w:rsidP="001659AC">
      <w:pPr>
        <w:pStyle w:val="Heading3"/>
      </w:pPr>
      <w:bookmarkStart w:id="26" w:name="_Toc63247367"/>
      <w:r>
        <w:t>Techniques for quantifying viability and activity</w:t>
      </w:r>
      <w:bookmarkEnd w:id="26"/>
    </w:p>
    <w:p w14:paraId="51175DD9" w14:textId="77777777" w:rsidR="00016D71" w:rsidRDefault="00016D71" w:rsidP="00016D71"/>
    <w:p w14:paraId="07A1C01D" w14:textId="77777777" w:rsidR="00016D71" w:rsidRPr="0087205F" w:rsidRDefault="00016D71" w:rsidP="00016D71">
      <w:pPr>
        <w:rPr>
          <w:rFonts w:asciiTheme="minorHAnsi" w:hAnsiTheme="minorHAnsi"/>
        </w:rPr>
      </w:pPr>
      <w:r w:rsidRPr="0087205F">
        <w:rPr>
          <w:rFonts w:asciiTheme="minorHAnsi" w:hAnsiTheme="minorHAnsi"/>
        </w:rPr>
        <w:t xml:space="preserve">Synoptic determination of living/dead and active/dormant bacterial fractions in marine sediments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(Manini &amp; Danovaro, 2006)</w:t>
      </w:r>
      <w:r w:rsidRPr="0087205F">
        <w:rPr>
          <w:rFonts w:asciiTheme="minorHAnsi" w:hAnsiTheme="minorHAnsi"/>
        </w:rPr>
        <w:fldChar w:fldCharType="end"/>
      </w:r>
    </w:p>
    <w:p w14:paraId="08783BFB" w14:textId="201148E9" w:rsidR="00016D71" w:rsidRPr="00016D71" w:rsidRDefault="00016D71" w:rsidP="00016D71">
      <w:pPr>
        <w:rPr>
          <w:rFonts w:asciiTheme="minorHAnsi" w:hAnsiTheme="minorHAnsi"/>
        </w:rPr>
      </w:pPr>
      <w:r w:rsidRPr="0087205F">
        <w:rPr>
          <w:rFonts w:asciiTheme="minorHAnsi" w:hAnsiTheme="minorHAnsi"/>
        </w:rPr>
        <w:t xml:space="preserve">Shown to be bias in measuring cell activity </w:t>
      </w:r>
      <w:r w:rsidRPr="0087205F">
        <w:rPr>
          <w:rFonts w:asciiTheme="minorHAnsi" w:hAnsiTheme="minorHAnsi"/>
        </w:rPr>
        <w:fldChar w:fldCharType="begin" w:fldLock="1"/>
      </w:r>
      <w:r>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87205F">
        <w:rPr>
          <w:rFonts w:asciiTheme="minorHAnsi" w:hAnsiTheme="minorHAnsi"/>
        </w:rPr>
        <w:fldChar w:fldCharType="separate"/>
      </w:r>
      <w:r w:rsidRPr="002D4CA9">
        <w:rPr>
          <w:rFonts w:asciiTheme="minorHAnsi" w:hAnsiTheme="minorHAnsi"/>
          <w:noProof/>
        </w:rPr>
        <w:t>(Lindivat, Larsen, Hess-Erga, Bratbak, &amp; Hoell, 2020)</w:t>
      </w:r>
      <w:r w:rsidRPr="0087205F">
        <w:rPr>
          <w:rFonts w:asciiTheme="minorHAnsi" w:hAnsiTheme="minorHAnsi"/>
        </w:rPr>
        <w:fldChar w:fldCharType="end"/>
      </w:r>
    </w:p>
    <w:p w14:paraId="09221F6D" w14:textId="77777777" w:rsidR="007A45B6" w:rsidRDefault="007A45B6" w:rsidP="007A45B6"/>
    <w:p w14:paraId="7D1C416E" w14:textId="0B9AA89A" w:rsidR="007A45B6" w:rsidRPr="007A45B6" w:rsidRDefault="007A45B6" w:rsidP="007A45B6">
      <w:pPr>
        <w:rPr>
          <w:rFonts w:asciiTheme="minorHAnsi" w:hAnsiTheme="minorHAnsi"/>
        </w:rPr>
      </w:pPr>
      <w:r w:rsidRPr="0087205F">
        <w:rPr>
          <w:rFonts w:asciiTheme="minorHAnsi" w:hAnsiTheme="minorHAnsi"/>
        </w:rPr>
        <w:lastRenderedPageBreak/>
        <w:t xml:space="preserve">Various techniques have been used to quantifying community activity, including microautoradiography, fluorescence </w:t>
      </w:r>
      <w:r w:rsidRPr="0087205F">
        <w:rPr>
          <w:rFonts w:asciiTheme="minorHAnsi" w:hAnsiTheme="minorHAnsi"/>
          <w:i/>
        </w:rPr>
        <w:t>in situ</w:t>
      </w:r>
      <w:r w:rsidRPr="0087205F">
        <w:rPr>
          <w:rFonts w:asciiTheme="minorHAnsi" w:hAnsiTheme="minorHAnsi"/>
        </w:rPr>
        <w:t xml:space="preserve"> hybridization and use of electron-accepting fluorescence dyes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More recently, molecular tools such as characterisation of active (ribosomal RNA-based) and total (ribosomal DNA-based) communities, are being used to assess the impact of dormancy on community structure </w:t>
      </w:r>
      <w:r w:rsidRPr="0087205F">
        <w:rPr>
          <w:rFonts w:asciiTheme="minorHAnsi" w:hAnsiTheme="minorHAnsi"/>
        </w:rPr>
        <w:fldChar w:fldCharType="begin" w:fldLock="1"/>
      </w:r>
      <w:r w:rsidRPr="0087205F">
        <w:rPr>
          <w:rFonts w:asciiTheme="minorHAnsi" w:hAnsiTheme="minorHAnsi"/>
        </w:rPr>
        <w:instrText>ADDIN CSL_CITATION {"citationItems":[{"id":"ITEM-1","itemData":{"DOI":"10.3354/ame01335","ISSN":"09483055","abstract":"The diversity and abundance of bacterial 16S rRNA genes (rDNA) and associated 16S rRNA were assessed to examine community structure and potential activity in a 2 yr seasonal study of marine surface waters along the Delaware (USA) coast. The majority of the ribotypes appearing as rRNA or rDNA were present at least 50% of the time, and their variation over time was less than that of most biotic and abiotic factors. Even though there were no predictable seasonal patterns in community structure, environmental parameters explained between 40 and 50% of the observed variation in community structure. In general, summer communities correlated positively with temperature, light, bacterial production, and phosphate levels, while winter communities correlated with dissolved organic carbon concentrations. The abundance of 3 select ribotypes (SAR11, a Cytophaga subgroup, SAR116-like) varied some over time as measured by quantitative PCR (qPCR). The SAR11 clade was 10 times more abundant than the other 2 groups. However, the 16S rRNA to rDNA ratios, as measured by qPCR and reverse transcription-qPCR, varied greatly over time and were highest in the SAR11 population and the Cytophaga subgroup. The rRNA to rDNA ratio of the Cytophaga subgroup and SAR116-like group significantly correlated with some environmental parameters. Taken together, these results suggest that the community composition of the major members does not change much over time, but individual members do vary in abundance and activity and can be influenced by environmental factors.","author":[{"dropping-particle":"","family":"Campbell","given":"B. J.","non-dropping-particle":"","parse-names":false,"suffix":""},{"dropping-particle":"","family":"Yu","given":"L.","non-dropping-particle":"","parse-names":false,"suffix":""},{"dropping-particle":"","family":"Straza","given":"T. R.A.","non-dropping-particle":"","parse-names":false,"suffix":""},{"dropping-particle":"","family":"Kirchman","given":"D. L.","non-dropping-particle":"","parse-names":false,"suffix":""}],"container-title":"Aquatic Microbial Ecology","id":"ITEM-1","issue":"2","issued":{"date-parts":[["2009"]]},"page":"123-135","title":"Temporal changes in bacterial rRNA and rRNA genes in Delaware (USA) coastal waters","type":"article-journal","volume":"57"},"uris":["http://www.mendeley.com/documents/?uuid=8e7d3156-6024-4519-9480-a905a7f201d0"]}],"mendeley":{"formattedCitation":"(B. J. Campbell, Yu, Straza, &amp; Kirchman, 2009)","plainTextFormattedCitation":"(B. J. Campbell, Yu, Straza, &amp; Kirchman, 2009)","previouslyFormattedCitation":"(B. J. Campbell, Yu, Straza, &amp; Kirchman, 2009)"},"properties":{"noteIndex":0},"schema":"https://github.com/citation-style-language/schema/raw/master/csl-citation.json"}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 J. Campbell, Yu, Straza, &amp; Kirchman, 2009)</w:t>
      </w:r>
      <w:r w:rsidRPr="0087205F">
        <w:rPr>
          <w:rFonts w:asciiTheme="minorHAnsi" w:hAnsiTheme="minorHAnsi"/>
        </w:rPr>
        <w:fldChar w:fldCharType="end"/>
      </w:r>
      <w:r w:rsidRPr="0087205F">
        <w:rPr>
          <w:rFonts w:asciiTheme="minorHAnsi" w:hAnsiTheme="minorHAnsi"/>
        </w:rPr>
        <w:t xml:space="preserve">. Genomic and metagenomic approaches may also be useful in exploring microbial dormancy while gene expression-based techniques allow us to identify dormancy marker genes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dormancy","type":"article-journal","volume":"9"},"uris":["http://www.mendeley.com/documents/?uuid=2415b968-8191-4292-994b-8748a3c79f64"]},{"id":"ITEM-2","itemData":{"DOI":"10.1111/j.1462-2920.2006.01206.x","ISSN":"14622912","PMID":"17359259","abstract":"Vibrio cholerae is an aetiological agent of cholera that inhabits marine and estuarine environments. It can survive harsh environments by entering the viable but non-culturable (VBNC) state, but the related changes in gene expression have not been described. Here, we experimentally induced the VBNC state in V. cholerae O1, by incubation in artificial seawater at 4°C. Bacterial cells that were incubated for 70 days retained their membrane integrity and were pathogenic, colonizing the gut of iron-dextran-treated mice, even though they formed no colonies on tryptic soy agar (TSA) or TSA amended with pyruvate. We therefore used this stage of cells as the VBNC bacteria. We compared the global transcription pattern of the VBNC cells with that of stationary-phase cells grown in rich medium. A total of 100 genes were induced by more than fivefold in the VBNC state, and the modulated genes were mostly those responsible for cellular processes. Furthermore, real-time RT-PCR analysis verified the changes in the expression levels, showing that the VC0230 [iron(III) ABC transporter], VC1212 (polB), VC2132 (fliG) and VC2187 (flaC) mRNAs were increased in the non-culturable state. Thus, these genes may be suitable markers for the detection of VBNC V. cholerae. To our knowledge, this is the first report of a comprehensive transcriptome analysis of V. cholerae in the VBNC state. The significance of this gene expression profile compared with those of in vivo isolates and non-stressed bacteria (culturable in vitro) is its potential to provide information about the public health risk from dormant bacteria. © 2006 The Authors.","author":[{"dropping-particle":"","family":"Asakura","given":"Hiroshi","non-dropping-particle":"","parse-names":false,"suffix":""},{"dropping-particle":"","family":"Ishiwa","given":"Akiko","non-dropping-particle":"","parse-names":false,"suffix":""},{"dropping-particle":"","family":"Arakawa","given":"Eiji","non-dropping-particle":"","parse-names":false,"suffix":""},{"dropping-particle":"","family":"Makino","given":"Sou Ichi","non-dropping-particle":"","parse-names":false,"suffix":""},{"dropping-particle":"","family":"Okada","given":"Yumiko","non-dropping-particle":"","parse-names":false,"suffix":""},{"dropping-particle":"","family":"Yamamoto","given":"Shigeki","non-dropping-particle":"","parse-names":false,"suffix":""},{"dropping-particle":"","family":"Igimi","given":"Shizunobu","non-dropping-particle":"","parse-names":false,"suffix":""}],"container-title":"Environmental Microbiology","id":"ITEM-2","issue":"4","issued":{"date-parts":[["2007"]]},"page":"869-879","title":"Gene expression profile of Vibrio cholerae in the cold stress-induced viable but non-culturable state","type":"article-journal","volume":"9"},"uris":["http://www.mendeley.com/documents/?uuid=b114709d-ef7c-4ca6-bb0e-af4a69c4d69e"]}],"mendeley":{"formattedCitation":"(Asakura et al., 2007; Lennon &amp; Jones, 2011)","plainTextFormattedCitation":"(Asakura et al., 2007; Lennon &amp; Jones, 2011)","previouslyFormattedCitation":"(Asakura et al., 2007; 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(Asakura et al., 2007; Lennon &amp; Jones, 2011)</w:t>
      </w:r>
      <w:r w:rsidRPr="0087205F">
        <w:rPr>
          <w:rFonts w:asciiTheme="minorHAnsi" w:hAnsiTheme="minorHAnsi"/>
        </w:rPr>
        <w:fldChar w:fldCharType="end"/>
      </w:r>
      <w:r w:rsidRPr="0087205F">
        <w:rPr>
          <w:rFonts w:asciiTheme="minorHAnsi" w:hAnsiTheme="minorHAnsi"/>
        </w:rPr>
        <w:t xml:space="preserve">. In order to investigate the distribution of functional genes involved in dormancy mechanisms, a metagenomic approach can be applied by searching environmental samples for orthologues of genes thought to be involved in dormancy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Using this approach, the prevalence of dormancy in complex microbial communities can be calculated as the percentage of genomes with dormancy associated genes. Moreover, the diversity of dormancy associated genes (e.g. variety of toxin-antitoxin system proteins) can be indicative of the potential variety of dormancy mechanisms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w:t>
      </w:r>
    </w:p>
    <w:p w14:paraId="245A1B64" w14:textId="77777777" w:rsidR="00E31772" w:rsidRDefault="00E31772" w:rsidP="00DC2A24">
      <w:pPr>
        <w:rPr>
          <w:rFonts w:asciiTheme="minorHAnsi" w:hAnsiTheme="minorHAnsi"/>
        </w:rPr>
      </w:pPr>
    </w:p>
    <w:p w14:paraId="2FD9950F" w14:textId="322EA445" w:rsidR="00E31772" w:rsidRDefault="00E31772" w:rsidP="00DC2A24">
      <w:pPr>
        <w:rPr>
          <w:rFonts w:asciiTheme="minorHAnsi" w:hAnsiTheme="minorHAnsi"/>
        </w:rPr>
      </w:pPr>
      <w:r>
        <w:rPr>
          <w:rFonts w:asciiTheme="minorHAnsi" w:hAnsiTheme="minorHAnsi"/>
        </w:rPr>
        <w:t xml:space="preserve">Microbial ecology has transitioned from the wholesale study of communities to high-resolution identification of populations and metabolic potential within consortia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Despite this, there is relatively little differentiation between the viability (live/dead) or activity (active/dormant) of populations over </w:t>
      </w:r>
      <w:r w:rsidRPr="00E31772">
        <w:rPr>
          <w:rFonts w:asciiTheme="minorHAnsi" w:hAnsiTheme="minorHAnsi"/>
        </w:rPr>
        <w:t>temporospatial</w:t>
      </w:r>
      <w:r>
        <w:rPr>
          <w:rFonts w:asciiTheme="minorHAnsi" w:hAnsiTheme="minorHAnsi"/>
        </w:rPr>
        <w:t xml:space="preserve"> scales </w:t>
      </w:r>
      <w:r>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w:t>
      </w:r>
      <w:r w:rsidR="002A402C">
        <w:rPr>
          <w:rFonts w:asciiTheme="minorHAnsi" w:hAnsiTheme="minorHAnsi"/>
        </w:rPr>
        <w:t xml:space="preserve">Culture-independent DNA sequencing provides fine-scale resolution of microbial populations but fails to distinguish between living and dead cells </w:t>
      </w:r>
      <w:r w:rsidR="002A402C">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(Emerson et al., 2017)</w:t>
      </w:r>
      <w:r w:rsidR="002A402C">
        <w:rPr>
          <w:rFonts w:asciiTheme="minorHAnsi" w:hAnsiTheme="minorHAnsi"/>
        </w:rPr>
        <w:fldChar w:fldCharType="end"/>
      </w:r>
      <w:r w:rsidR="002A402C">
        <w:rPr>
          <w:rFonts w:asciiTheme="minorHAnsi" w:hAnsiTheme="minorHAnsi"/>
        </w:rPr>
        <w:t xml:space="preserve">. Extracellular DNA from dead cells (relic DNA) may persist in the environment for years and cannot be distinguished from living cell DNA </w:t>
      </w:r>
      <w:r w:rsidR="002A402C">
        <w:rPr>
          <w:rFonts w:asciiTheme="minorHAnsi" w:hAnsiTheme="minorHAnsi"/>
        </w:rPr>
        <w:fldChar w:fldCharType="begin" w:fldLock="1"/>
      </w:r>
      <w:r w:rsidR="002A402C">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Without differentiating between viable </w:t>
      </w:r>
      <w:r w:rsidR="00461D7B">
        <w:rPr>
          <w:rFonts w:asciiTheme="minorHAnsi" w:hAnsiTheme="minorHAnsi"/>
        </w:rPr>
        <w:t>and non-viable cells, the size</w:t>
      </w:r>
      <w:r w:rsidR="002A402C">
        <w:rPr>
          <w:rFonts w:asciiTheme="minorHAnsi" w:hAnsiTheme="minorHAnsi"/>
        </w:rPr>
        <w:t xml:space="preserve"> and metabolic processes of microbial communities may be overestimated </w:t>
      </w:r>
      <w:r w:rsidR="002A402C">
        <w:rPr>
          <w:rFonts w:asciiTheme="minorHAnsi" w:hAnsiTheme="minorHAnsi"/>
        </w:rPr>
        <w:fldChar w:fldCharType="begin" w:fldLock="1"/>
      </w:r>
      <w:r w:rsidR="00461D7B">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Defining the boundary of viability is a difficult task in microbiology as cells may exist in cryobiotic, dormant, moribund or latent states of non-division, whilst maintaining </w:t>
      </w:r>
      <w:r w:rsidR="00461D7B">
        <w:rPr>
          <w:rFonts w:asciiTheme="minorHAnsi" w:hAnsiTheme="minorHAnsi"/>
        </w:rPr>
        <w:t xml:space="preserve">various elements of activity </w:t>
      </w:r>
      <w:r w:rsidR="00461D7B">
        <w:rPr>
          <w:rFonts w:asciiTheme="minorHAnsi" w:hAnsiTheme="minorHAnsi"/>
        </w:rPr>
        <w:fldChar w:fldCharType="begin" w:fldLock="1"/>
      </w:r>
      <w:r w:rsidR="00461D7B">
        <w:rPr>
          <w:rFonts w:asciiTheme="minorHAnsi" w:hAnsiTheme="minorHAnsi"/>
        </w:rPr>
        <w:instrText>ADDIN CSL_CITATION {"citationItems":[{"id":"ITEM-1","itemData":{"DOI":"10.1128/AEM.00744-11","ISSN":"00992240","PMID":"21705550","abstract":"Determination of microbial viability by the plate count method is routine in microbiology laboratories worldwide. However, limitations of the technique, particularly with respect to environmental microorganisms, are widely recognized. Many alternatives based upon viability staining have been proposed, and these are often combined with techniques such as image analysis and flow cytometry. The plethora of choices, however, adds to confusion when selecting a method. Commercial staining kits aim to simplify the performance of microbial viability determination but often still need adaptation to the specific organism of interest and/or the instruments available to the researcher. This review explores the meaning of microbial viability and offers guidance in the selection and interpretation of viability testing methods. © 2011, American Society for Microbiology.","author":[{"dropping-particle":"","family":"Davey","given":"Hazel M.","non-dropping-particle":"","parse-names":false,"suffix":""}],"container-title":"Applied and Environmental Microbiology","id":"ITEM-1","issue":"16","issued":{"date-parts":[["2011"]]},"page":"5571-5576","title":"Life, death, and in-between: Meanings and methods in microbiology","type":"article-journal","volume":"77"},"uris":["http://www.mendeley.com/documents/?uuid=f8d46517-046b-4b29-be3b-a22dd5b463c6"]}],"mendeley":{"formattedCitation":"(Davey, 2011)","plainTextFormattedCitation":"(Davey, 2011)","previouslyFormattedCitation":"(Davey, 2011)"},"properties":{"noteIndex":0},"schema":"https://github.com/citation-style-language/schema/raw/master/csl-citation.json"}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(Davey, 2011)</w:t>
      </w:r>
      <w:r w:rsidR="00461D7B">
        <w:rPr>
          <w:rFonts w:asciiTheme="minorHAnsi" w:hAnsiTheme="minorHAnsi"/>
        </w:rPr>
        <w:fldChar w:fldCharType="end"/>
      </w:r>
      <w:r w:rsidR="00461D7B">
        <w:rPr>
          <w:rFonts w:asciiTheme="minorHAnsi" w:hAnsiTheme="minorHAnsi"/>
        </w:rPr>
        <w:t xml:space="preserve">. Despite this, it is generally accepted that a viable cell will be physically intact, capable of reproduction and metabolically active </w:t>
      </w:r>
      <w:r w:rsidR="00461D7B">
        <w:rPr>
          <w:rFonts w:asciiTheme="minorHAnsi" w:hAnsiTheme="minorHAnsi"/>
        </w:rPr>
        <w:fldChar w:fldCharType="begin" w:fldLock="1"/>
      </w:r>
      <w:r w:rsidR="00461D7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Protocols for assessing viability/activity include </w:t>
      </w:r>
      <w:r w:rsidR="00461D7B">
        <w:rPr>
          <w:rFonts w:asciiTheme="minorHAnsi" w:hAnsiTheme="minorHAnsi"/>
        </w:rPr>
        <w:fldChar w:fldCharType="begin" w:fldLock="1"/>
      </w:r>
      <w:r w:rsidR="00C721D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w:t>
      </w:r>
    </w:p>
    <w:p w14:paraId="1E5D085D" w14:textId="77777777" w:rsidR="00461D7B" w:rsidRDefault="00461D7B" w:rsidP="00DC2A24">
      <w:pPr>
        <w:rPr>
          <w:rFonts w:asciiTheme="minorHAnsi" w:hAnsiTheme="minorHAnsi"/>
        </w:rPr>
      </w:pPr>
    </w:p>
    <w:p w14:paraId="674DCAF9" w14:textId="695B066F" w:rsidR="00461D7B" w:rsidRDefault="00461D7B" w:rsidP="00461D7B">
      <w:pPr>
        <w:pStyle w:val="ListParagraph"/>
        <w:numPr>
          <w:ilvl w:val="0"/>
          <w:numId w:val="33"/>
        </w:numPr>
      </w:pPr>
      <w:r>
        <w:t>Identification of an intact membrane</w:t>
      </w:r>
    </w:p>
    <w:p w14:paraId="78480316" w14:textId="2CD0006D" w:rsidR="00461D7B" w:rsidRDefault="00461D7B" w:rsidP="00461D7B">
      <w:pPr>
        <w:pStyle w:val="ListParagraph"/>
        <w:numPr>
          <w:ilvl w:val="0"/>
          <w:numId w:val="33"/>
        </w:numPr>
      </w:pPr>
      <w:r>
        <w:t>Observation of cellular metabolism</w:t>
      </w:r>
    </w:p>
    <w:p w14:paraId="55305E1C" w14:textId="7E893E7B" w:rsidR="00461D7B" w:rsidRDefault="00461D7B" w:rsidP="00461D7B">
      <w:pPr>
        <w:pStyle w:val="ListParagraph"/>
        <w:numPr>
          <w:ilvl w:val="0"/>
          <w:numId w:val="33"/>
        </w:numPr>
      </w:pPr>
      <w:r>
        <w:t xml:space="preserve">Detection of DNA transcription (i.e. RNA) </w:t>
      </w:r>
    </w:p>
    <w:p w14:paraId="023A256A" w14:textId="7166B949" w:rsidR="00C721DC" w:rsidRDefault="00C721DC" w:rsidP="00C721DC"/>
    <w:p w14:paraId="6B92D2D1" w14:textId="4BCE4C38" w:rsidR="00C721DC" w:rsidRDefault="00E3708A" w:rsidP="003750D1">
      <w:pPr>
        <w:pStyle w:val="Heading3"/>
      </w:pPr>
      <w:bookmarkStart w:id="27" w:name="_Toc63247368"/>
      <w:r w:rsidRPr="00FE00A4">
        <w:t>Culture-dependent</w:t>
      </w:r>
      <w:r w:rsidR="00C721DC" w:rsidRPr="00FE00A4">
        <w:t xml:space="preserve"> techniques</w:t>
      </w:r>
      <w:bookmarkEnd w:id="27"/>
    </w:p>
    <w:p w14:paraId="6D22DF39" w14:textId="77777777" w:rsidR="00A15335" w:rsidRPr="00FE00A4" w:rsidRDefault="00A15335" w:rsidP="00C721DC">
      <w:pPr>
        <w:rPr>
          <w:rFonts w:asciiTheme="minorHAnsi" w:hAnsiTheme="minorHAnsi"/>
        </w:rPr>
      </w:pPr>
    </w:p>
    <w:p w14:paraId="7AAE8D10" w14:textId="7E66851B" w:rsidR="00C721DC" w:rsidRDefault="00C721DC" w:rsidP="00C721DC">
      <w:pPr>
        <w:rPr>
          <w:rFonts w:asciiTheme="minorHAnsi" w:hAnsiTheme="minorHAnsi"/>
        </w:rPr>
      </w:pPr>
      <w:r w:rsidRPr="00FE00A4">
        <w:rPr>
          <w:rFonts w:asciiTheme="minorHAnsi" w:hAnsiTheme="minorHAnsi"/>
        </w:rPr>
        <w:t xml:space="preserve">Successful culturing of an organism is evidence of viability, but unsuccessful culturing is not an indication of non-viability </w:t>
      </w:r>
      <w:r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 xml:space="preserve">. An organism may be viable but non-culturable (VBNC) </w:t>
      </w:r>
      <w:r w:rsidR="000E39B6" w:rsidRPr="00FE00A4">
        <w:rPr>
          <w:rFonts w:asciiTheme="minorHAnsi" w:hAnsiTheme="minorHAnsi"/>
        </w:rPr>
        <w:fldChar w:fldCharType="begin" w:fldLock="1"/>
      </w:r>
      <w:r w:rsidR="000E39B6" w:rsidRPr="00FE00A4">
        <w:rPr>
          <w:rFonts w:asciiTheme="minorHAnsi" w:hAnsiTheme="minorHAnsi"/>
        </w:rPr>
        <w:instrText>ADDIN CSL_CITATION {"citationItems":[{"id":"ITEM-1","itemData":{"DOI":"10.1007/BF02010671","ISSN":"00953628","abstract":"Plating methods for estimating survival of indicator organisms, such as Escherichia coli, and water-borne pathogens including Vibrio cholerae, have severe limitations when used to estimate viable populations of these organisms in the aquatic environment. By combining the methods of immunofluorescent microscopy, acridine orange direct counting, and direct viable counting, with culture methods such as indirect enumeration by most probable number (MPN) estimation and direct plating, it was shown that both E. coli and V. cholerae undergo a \"nonrecoverable\" stage of existence, but remain viable. Following 2-week incubations in saltwater (5-25%o NaCl) microcosms, total counts, measured by direct microscopic examination of fluorescent antibody and acridine orange stained cells, remained unchanged, whereas MPN estimates and plate counts exhibited rapid decline. Results of direct viable counting, a procedure permitting estimate of substrate-responsive viable cells by microscopic examination, revealed that a significant proportion of the nonculturable cells were, indeed, viable. Thus, survival of pathogens in the aquatic environment must be re-assessed. The \"die-off\" or \"decay\" concept may not be completely valid. Furthermore, the usefulness of the coliform and fecal coliform indices for evaluating water quality for public health purposes may be seriously compromised, in the light of the finding reported here. © 1982 Springer-Verlag.","author":[{"dropping-particle":"","family":"Xu","given":"Huai Shu","non-dropping-particle":"","parse-names":false,"suffix":""},{"dropping-particle":"","family":"Roberts","given":"N.","non-dropping-particle":"","parse-names":false,"suffix":""},{"dropping-particle":"","family":"Singleton","given":"F. L.","non-dropping-particle":"","parse-names":false,"suffix":""},{"dropping-particle":"","family":"Attwell","given":"R. W.","non-dropping-particle":"","parse-names":false,"suffix":""},{"dropping-particle":"","family":"Grimes","given":"D. J.","non-dropping-particle":"","parse-names":false,"suffix":""},{"dropping-particle":"","family":"Colwell","given":"R. R.","non-dropping-particle":"","parse-names":false,"suffix":""}],"container-title":"Microbial Ecology","id":"ITEM-1","issue":"4","issued":{"date-parts":[["1982"]]},"page":"313-323","title":"Survival and viability of nonculturable Escherichia coli and Vibrio cholerae in the estuarine and marine environment","type":"article-journal","volume":"8"},"uris":["http://www.mendeley.com/documents/?uuid=ef49aec3-540d-44dc-9d77-d6e000c0e791"]}],"mendeley":{"formattedCitation":"(H. S. Xu et al., 1982)","plainTextFormattedCitation":"(H. S. Xu et al., 1982)","previouslyFormattedCitation":"(H. S. Xu et al., 1982)"},"properties":{"noteIndex":0},"schema":"https://github.com/citation-style-language/schema/raw/master/csl-citation.json"}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(H. S. Xu et al., 1982)</w:t>
      </w:r>
      <w:r w:rsidR="000E39B6" w:rsidRPr="00FE00A4">
        <w:rPr>
          <w:rFonts w:asciiTheme="minorHAnsi" w:hAnsiTheme="minorHAnsi"/>
        </w:rPr>
        <w:fldChar w:fldCharType="end"/>
      </w:r>
      <w:r w:rsidR="000E39B6" w:rsidRPr="00FE00A4">
        <w:rPr>
          <w:rFonts w:asciiTheme="minorHAnsi" w:hAnsiTheme="minorHAnsi"/>
        </w:rPr>
        <w:t xml:space="preserve"> and this can be further exacerbated by cellular quiescence and slow growth </w:t>
      </w:r>
      <w:r w:rsidR="000E39B6" w:rsidRPr="00FE00A4">
        <w:rPr>
          <w:rFonts w:asciiTheme="minorHAnsi" w:hAnsiTheme="minorHAnsi"/>
        </w:rPr>
        <w:fldChar w:fldCharType="begin" w:fldLock="1"/>
      </w:r>
      <w:r w:rsidR="00E3708A" w:rsidRPr="00FE00A4">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quiescence","type":"article-journal","volume":"13"},"uris":["http://www.mendeley.com/documents/?uuid=0bc969fe-7986-4826-abe1-24817b8c5449"]},{"id":"ITEM-2","itemData":{"DOI":"10.1128/mmbr.62.1.248-248.1998","ISSN":"1092-2172","PMID":"9293184","abstract":"The uptake capabilities of the cell have evolved to permit growth at very low external nutrient concentrations. How are these capabilities controlled when the substrate concentrations are not extremely low and the uptake systems could import substrate much more rapidly than the metabolic capabilities of the cell might be able to handle? To answer this question, earlier theories for the kinetics of uptake through the cell envelope and steady-state systems of metabolic enzymes are discussed and a computer simulation is presented. The problems to the cell of fluctuating levels of nutrient and too much substrate during continuous culture are discussed. Too much substrate can lead to oligotrophy, substrate-accelerated death, entry into the viable but not culturable state, and lactose killing. The relationship between uptake and growth is considered. Finally, too little substrate may lead to catastrophic attempts at mounting molecular syntheses that cannot be completed.","author":[{"dropping-particle":"","family":"Koch","given":"Arthur L.","non-dropping-particle":"","parse-names":false,"suffix":""}],"container-title":"Microbiology and Molecular Biology Reviews","id":"ITEM-2","issue":"1","issued":{"date-parts":[["1998"]]},"page":"248-248","title":"Microbial Physiology and Ecology of Slow Growth","type":"article-journal","volume":"62"},"uris":["http://www.mendeley.com/documents/?uuid=9a34eab5-a468-4fb2-83e2-644b8fb82451"]}],"mendeley":{"formattedCitation":"(Koch, 1998; Rittershaus et al., 2013)","plainTextFormattedCitation":"(Koch, 1998; Rittershaus et al., 2013)","previouslyFormattedCitation":"(Koch, 1998; Rittershaus et al., 2013)"},"properties":{"noteIndex":0},"schema":"https://github.com/citation-style-language/schema/raw/master/csl-citation.json"}</w:instrText>
      </w:r>
      <w:r w:rsidR="000E39B6" w:rsidRPr="00FE00A4">
        <w:rPr>
          <w:rFonts w:asciiTheme="minorHAnsi" w:hAnsiTheme="minorHAnsi"/>
        </w:rPr>
        <w:fldChar w:fldCharType="separate"/>
      </w:r>
      <w:r w:rsidR="000E39B6" w:rsidRPr="00FE00A4">
        <w:rPr>
          <w:rFonts w:asciiTheme="minorHAnsi" w:hAnsiTheme="minorHAnsi"/>
          <w:noProof/>
        </w:rPr>
        <w:t>(Koch, 1998; Rittershaus et al., 2013)</w:t>
      </w:r>
      <w:r w:rsidR="000E39B6" w:rsidRPr="00FE00A4">
        <w:rPr>
          <w:rFonts w:asciiTheme="minorHAnsi" w:hAnsiTheme="minorHAnsi"/>
        </w:rPr>
        <w:fldChar w:fldCharType="end"/>
      </w:r>
      <w:r w:rsidR="000E39B6" w:rsidRPr="00FE00A4">
        <w:rPr>
          <w:rFonts w:asciiTheme="minorHAnsi" w:hAnsiTheme="minorHAnsi"/>
        </w:rPr>
        <w:t>. Culture-based techniques are often time consuming, with many microbial taxa difficult to culture. Culture-independent tec</w:t>
      </w:r>
      <w:r w:rsidR="008E724B" w:rsidRPr="00FE00A4">
        <w:rPr>
          <w:rFonts w:asciiTheme="minorHAnsi" w:hAnsiTheme="minorHAnsi"/>
        </w:rPr>
        <w:t xml:space="preserve">hniques can offer a quicker alternative with wide applications. </w:t>
      </w:r>
    </w:p>
    <w:p w14:paraId="1209B5E1" w14:textId="77777777" w:rsidR="007A3D13" w:rsidRDefault="007A3D13" w:rsidP="00C721DC">
      <w:pPr>
        <w:rPr>
          <w:rFonts w:asciiTheme="minorHAnsi" w:hAnsiTheme="minorHAnsi"/>
        </w:rPr>
      </w:pPr>
    </w:p>
    <w:p w14:paraId="3EFA014E" w14:textId="77777777" w:rsidR="007A3D13" w:rsidRPr="00FE00A4" w:rsidRDefault="007A3D13" w:rsidP="007A3D13">
      <w:pPr>
        <w:pStyle w:val="Heading3"/>
      </w:pPr>
      <w:bookmarkStart w:id="28" w:name="_Toc63247369"/>
      <w:r w:rsidRPr="00FE00A4">
        <w:t>Culture-independent techniques</w:t>
      </w:r>
      <w:bookmarkEnd w:id="28"/>
      <w:r w:rsidRPr="00FE00A4">
        <w:t xml:space="preserve"> </w:t>
      </w:r>
    </w:p>
    <w:p w14:paraId="1810F650" w14:textId="77777777" w:rsidR="007A3D13" w:rsidRPr="00FE00A4" w:rsidRDefault="007A3D13" w:rsidP="007A3D13">
      <w:pPr>
        <w:rPr>
          <w:rFonts w:asciiTheme="minorHAnsi" w:hAnsiTheme="minorHAnsi"/>
        </w:rPr>
      </w:pPr>
    </w:p>
    <w:p w14:paraId="14E8D61F" w14:textId="7885BB3C" w:rsidR="007A3D13" w:rsidRPr="003417CF" w:rsidRDefault="00016D71" w:rsidP="007A3D13">
      <w:pPr>
        <w:rPr>
          <w:rFonts w:asciiTheme="minorHAnsi" w:hAnsiTheme="minorHAnsi"/>
        </w:rPr>
      </w:pPr>
      <w:r w:rsidRPr="003417CF">
        <w:rPr>
          <w:rFonts w:asciiTheme="minorHAnsi" w:hAnsiTheme="minorHAnsi"/>
        </w:rPr>
        <w:lastRenderedPageBreak/>
        <w:t>Culture-indep</w:t>
      </w:r>
      <w:r w:rsidR="003417CF">
        <w:rPr>
          <w:rFonts w:asciiTheme="minorHAnsi" w:hAnsiTheme="minorHAnsi"/>
        </w:rPr>
        <w:t>endent techniques include those</w:t>
      </w:r>
      <w:r w:rsidRPr="003417CF">
        <w:rPr>
          <w:rFonts w:asciiTheme="minorHAnsi" w:hAnsiTheme="minorHAnsi"/>
        </w:rPr>
        <w:t xml:space="preserve"> membrane integrity</w:t>
      </w:r>
      <w:r w:rsidR="00B405DF">
        <w:rPr>
          <w:rFonts w:asciiTheme="minorHAnsi" w:hAnsiTheme="minorHAnsi"/>
        </w:rPr>
        <w:t xml:space="preserve"> (</w:t>
      </w:r>
      <w:r w:rsidR="00B405DF" w:rsidRPr="00B405DF">
        <w:rPr>
          <w:rFonts w:asciiTheme="minorHAnsi" w:hAnsiTheme="minorHAnsi"/>
          <w:b/>
        </w:rPr>
        <w:t>Figure 3</w:t>
      </w:r>
      <w:r w:rsidR="00B405DF">
        <w:rPr>
          <w:rFonts w:asciiTheme="minorHAnsi" w:hAnsiTheme="minorHAnsi"/>
        </w:rPr>
        <w:t>)</w:t>
      </w:r>
      <w:r w:rsidRPr="003417CF">
        <w:rPr>
          <w:rFonts w:asciiTheme="minorHAnsi" w:hAnsiTheme="minorHAnsi"/>
        </w:rPr>
        <w:t>, transcriptional analysis</w:t>
      </w:r>
      <w:r w:rsidR="00B405DF">
        <w:rPr>
          <w:rFonts w:asciiTheme="minorHAnsi" w:hAnsiTheme="minorHAnsi"/>
        </w:rPr>
        <w:t xml:space="preserve"> (</w:t>
      </w:r>
      <w:r w:rsidR="00B405DF" w:rsidRPr="00B405DF">
        <w:rPr>
          <w:rFonts w:asciiTheme="minorHAnsi" w:hAnsiTheme="minorHAnsi"/>
          <w:b/>
        </w:rPr>
        <w:t>Figure 4</w:t>
      </w:r>
      <w:r w:rsidR="00B405DF">
        <w:rPr>
          <w:rFonts w:asciiTheme="minorHAnsi" w:hAnsiTheme="minorHAnsi"/>
        </w:rPr>
        <w:t>)</w:t>
      </w:r>
      <w:r w:rsidRPr="003417CF">
        <w:rPr>
          <w:rFonts w:asciiTheme="minorHAnsi" w:hAnsiTheme="minorHAnsi"/>
        </w:rPr>
        <w:t xml:space="preserve">, quantitative and digital PCR, </w:t>
      </w:r>
      <w:r w:rsidR="003417CF" w:rsidRPr="003417CF">
        <w:rPr>
          <w:rFonts w:asciiTheme="minorHAnsi" w:hAnsiTheme="minorHAnsi"/>
        </w:rPr>
        <w:t xml:space="preserve">isotope </w:t>
      </w:r>
      <w:r w:rsidR="003417CF">
        <w:rPr>
          <w:rFonts w:asciiTheme="minorHAnsi" w:hAnsiTheme="minorHAnsi"/>
        </w:rPr>
        <w:t>prob</w:t>
      </w:r>
      <w:r w:rsidR="003417CF" w:rsidRPr="003417CF">
        <w:rPr>
          <w:rFonts w:asciiTheme="minorHAnsi" w:hAnsiTheme="minorHAnsi"/>
        </w:rPr>
        <w:t xml:space="preserve">ing, metaproteomics, and BONCAT. </w:t>
      </w:r>
    </w:p>
    <w:p w14:paraId="13FAC10B" w14:textId="77777777" w:rsidR="003417CF" w:rsidRPr="003417CF" w:rsidRDefault="003417CF" w:rsidP="003417CF"/>
    <w:p w14:paraId="45E98EFB" w14:textId="43A944E1" w:rsidR="00016D71" w:rsidRDefault="007A3D13" w:rsidP="00016D71">
      <w:pPr>
        <w:rPr>
          <w:rFonts w:asciiTheme="minorHAnsi" w:hAnsiTheme="minorHAnsi"/>
        </w:rPr>
      </w:pPr>
      <w:r w:rsidRPr="00FE00A4">
        <w:rPr>
          <w:rFonts w:asciiTheme="minorHAnsi" w:hAnsiTheme="minorHAnsi"/>
        </w:rPr>
        <w:t xml:space="preserve">Membrane integrity is crucial for cellular viability as compromised membranes quickly result in cellular death </w:t>
      </w:r>
      <w:r w:rsidRPr="00FE00A4">
        <w:rPr>
          <w:rFonts w:asciiTheme="minorHAnsi" w:hAnsiTheme="minorHAnsi"/>
        </w:rPr>
        <w:fldChar w:fldCharType="begin" w:fldLock="1"/>
      </w:r>
      <w:r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w:t>
      </w:r>
      <w:r>
        <w:rPr>
          <w:rFonts w:asciiTheme="minorHAnsi" w:hAnsiTheme="minorHAnsi"/>
        </w:rPr>
        <w:t xml:space="preserve"> Membrane integrity techniques include the use of </w:t>
      </w:r>
      <w:r w:rsidRPr="00FE00A4">
        <w:rPr>
          <w:rFonts w:asciiTheme="minorHAnsi" w:hAnsiTheme="minorHAnsi"/>
        </w:rPr>
        <w:t>Propidium iodide (PI)</w:t>
      </w:r>
      <w:r w:rsidR="00016D71">
        <w:rPr>
          <w:rFonts w:asciiTheme="minorHAnsi" w:hAnsiTheme="minorHAnsi"/>
        </w:rPr>
        <w:t>,</w:t>
      </w:r>
      <w:r>
        <w:rPr>
          <w:rFonts w:asciiTheme="minorHAnsi" w:hAnsiTheme="minorHAnsi"/>
        </w:rPr>
        <w:t xml:space="preserve"> viability PCR </w:t>
      </w:r>
      <w:r w:rsidR="00016D71">
        <w:rPr>
          <w:rFonts w:asciiTheme="minorHAnsi" w:hAnsiTheme="minorHAnsi"/>
        </w:rPr>
        <w:t xml:space="preserve">and LIVE/DEAD staining </w:t>
      </w:r>
      <w:r>
        <w:rPr>
          <w:rFonts w:asciiTheme="minorHAnsi" w:hAnsiTheme="minorHAnsi"/>
        </w:rPr>
        <w:t>(</w:t>
      </w:r>
      <w:r w:rsidRPr="00F87B88">
        <w:rPr>
          <w:rFonts w:asciiTheme="minorHAnsi" w:hAnsiTheme="minorHAnsi"/>
          <w:b/>
        </w:rPr>
        <w:t>Table 4</w:t>
      </w:r>
      <w:r>
        <w:rPr>
          <w:rFonts w:asciiTheme="minorHAnsi" w:hAnsiTheme="minorHAnsi"/>
          <w:b/>
        </w:rPr>
        <w:t>, Figure 3</w:t>
      </w:r>
      <w:r>
        <w:rPr>
          <w:rFonts w:asciiTheme="minorHAnsi" w:hAnsiTheme="minorHAnsi"/>
        </w:rPr>
        <w:t>).</w:t>
      </w:r>
      <w:r w:rsidR="00016D71">
        <w:rPr>
          <w:rFonts w:asciiTheme="minorHAnsi" w:hAnsiTheme="minorHAnsi"/>
        </w:rPr>
        <w:t xml:space="preserve"> </w:t>
      </w:r>
      <w:r w:rsidR="00016D71" w:rsidRPr="0087205F">
        <w:rPr>
          <w:rFonts w:asciiTheme="minorHAnsi" w:hAnsiTheme="minorHAnsi"/>
        </w:rPr>
        <w:t xml:space="preserve">Common DNA-based methods such as metagenomics and 16S rRNA gene sequencing may inaccurately quantify microbial communities, particularly in cryohabitats where DNA can be preserved and dormancy is common </w:t>
      </w:r>
      <w:r w:rsidR="00016D71" w:rsidRPr="0087205F">
        <w:rPr>
          <w:rFonts w:asciiTheme="minorHAnsi" w:hAnsiTheme="minorHAnsi"/>
        </w:rPr>
        <w:fldChar w:fldCharType="begin" w:fldLock="1"/>
      </w:r>
      <w:r w:rsidR="00016D71">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00016D71" w:rsidRPr="0087205F">
        <w:rPr>
          <w:rFonts w:asciiTheme="minorHAnsi" w:hAnsiTheme="minorHAnsi"/>
        </w:rPr>
        <w:fldChar w:fldCharType="separate"/>
      </w:r>
      <w:r w:rsidR="00016D71" w:rsidRPr="00E31772">
        <w:rPr>
          <w:rFonts w:asciiTheme="minorHAnsi" w:hAnsiTheme="minorHAnsi"/>
          <w:noProof/>
        </w:rPr>
        <w:t>(Burkert, Douglas, Waldrop, &amp; Mackelprang, 2019)</w:t>
      </w:r>
      <w:r w:rsidR="00016D71" w:rsidRPr="0087205F">
        <w:rPr>
          <w:rFonts w:asciiTheme="minorHAnsi" w:hAnsiTheme="minorHAnsi"/>
        </w:rPr>
        <w:fldChar w:fldCharType="end"/>
      </w:r>
      <w:r w:rsidR="00016D71" w:rsidRPr="0087205F">
        <w:rPr>
          <w:rFonts w:asciiTheme="minorHAnsi" w:hAnsiTheme="minorHAnsi"/>
        </w:rPr>
        <w:t xml:space="preserve">. To tackle these challenges, a multifaceted approach including LIVE/DEAD differential staining with microscopy, endospore enrichment and selective depletion of dead cells, has been used to quantify the changes in active, dead and dormant microbial communities across a permafrost chronosequence </w:t>
      </w:r>
      <w:r w:rsidR="00016D71" w:rsidRPr="0087205F">
        <w:rPr>
          <w:rFonts w:asciiTheme="minorHAnsi" w:hAnsiTheme="minorHAnsi"/>
        </w:rPr>
        <w:fldChar w:fldCharType="begin" w:fldLock="1"/>
      </w:r>
      <w:r w:rsidR="00016D71">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rsidR="00016D71" w:rsidRPr="0087205F">
        <w:rPr>
          <w:rFonts w:asciiTheme="minorHAnsi" w:hAnsiTheme="minorHAnsi"/>
        </w:rPr>
        <w:fldChar w:fldCharType="separate"/>
      </w:r>
      <w:r w:rsidR="00016D71" w:rsidRPr="00E31772">
        <w:rPr>
          <w:rFonts w:asciiTheme="minorHAnsi" w:hAnsiTheme="minorHAnsi"/>
          <w:noProof/>
        </w:rPr>
        <w:t>(Burkert et al., 2019)</w:t>
      </w:r>
      <w:r w:rsidR="00016D71" w:rsidRPr="0087205F">
        <w:rPr>
          <w:rFonts w:asciiTheme="minorHAnsi" w:hAnsiTheme="minorHAnsi"/>
        </w:rPr>
        <w:fldChar w:fldCharType="end"/>
      </w:r>
      <w:r w:rsidR="00016D71">
        <w:rPr>
          <w:rFonts w:asciiTheme="minorHAnsi" w:hAnsiTheme="minorHAnsi"/>
        </w:rPr>
        <w:t>. Dye-based assay should be avoided when investigating organisms containing chlorophyll,</w:t>
      </w:r>
      <w:r w:rsidR="00016D71">
        <w:rPr>
          <w:rFonts w:asciiTheme="minorHAnsi" w:hAnsiTheme="minorHAnsi"/>
        </w:rPr>
        <w:t xml:space="preserve"> </w:t>
      </w:r>
      <w:r w:rsidR="00016D71">
        <w:rPr>
          <w:rFonts w:asciiTheme="minorHAnsi" w:hAnsiTheme="minorHAnsi"/>
        </w:rPr>
        <w:t xml:space="preserve">however </w:t>
      </w:r>
      <w:r w:rsidR="00016D71">
        <w:rPr>
          <w:rFonts w:asciiTheme="minorHAnsi" w:hAnsiTheme="minorHAnsi"/>
        </w:rPr>
        <w:t>techniques hav</w:t>
      </w:r>
      <w:r w:rsidR="00016D71">
        <w:rPr>
          <w:rFonts w:asciiTheme="minorHAnsi" w:hAnsiTheme="minorHAnsi"/>
        </w:rPr>
        <w:t>e been developed to address methodological issues</w:t>
      </w:r>
      <w:r w:rsidR="00016D71">
        <w:rPr>
          <w:rFonts w:asciiTheme="minorHAnsi" w:hAnsiTheme="minorHAnsi"/>
        </w:rPr>
        <w:t xml:space="preserve"> </w:t>
      </w:r>
      <w:r w:rsidR="00016D71">
        <w:rPr>
          <w:rFonts w:asciiTheme="minorHAnsi" w:hAnsiTheme="minorHAnsi"/>
        </w:rPr>
        <w:fldChar w:fldCharType="begin" w:fldLock="1"/>
      </w:r>
      <w:r w:rsidR="00016D71">
        <w:rPr>
          <w:rFonts w:asciiTheme="minorHAnsi" w:hAnsiTheme="minorHAnsi"/>
        </w:rPr>
        <w:instrText>ADDIN CSL_CITATION {"citationItems":[{"id":"ITEM-1","itemData":{"ISSN":"1471-2180","abstract":"A dual - fluorescence method was developed to assay the viability of microalgae and was tested in five strains of cyanobacteria and a green algae, Chlamydomonas reinhardtii. Fluorescence of SYTOX Green, a dye that only penetrates damaged cell membranes, and  ...","author":[{"dropping-particle":"","family":"Sato","given":"M","non-dropping-particle":"","parse-names":false,"suffix":""},{"dropping-particle":"","family":"Murata","given":"Y","non-dropping-particle":"","parse-names":false,"suffix":""},{"dropping-particle":"","family":"Mizusawa","given":"M","non-dropping-particle":"","parse-names":false,"suffix":""},{"dropping-particle":"","family":"Iwahashi","given":"H","non-dropping-particle":"","parse-names":false,"suffix":""},{"dropping-particle":"","family":"Oka","given":"S-i","non-dropping-particle":"","parse-names":false,"suffix":""}],"container-title":"Microbiol Cult Coll","id":"ITEM-1","issue":"2","issued":{"date-parts":[["2004"]]},"page":"53-59","title":"A simple and rapid dual-fluorescence viability assay for microalgae","type":"article-journal","volume":"20"},"uris":["http://www.mendeley.com/documents/?uuid=4d3d42bc-f2ce-400f-b9dc-51437b268901"]},{"id":"ITEM-2","itemData":{"DOI":"10.1016/j.ibiod.2011.01.005","ISSN":"09648305","abstract":"Aeroterrestrial green algae form conspicuous biofilms on man-made surfaces. The self-cleaning properties of photocatalytic coatings prevent their growth and can probably replace biocides. The aim of this study was to develop a laboratory method to investigate the efficiency of photocatalytic materials against algal growth. Two algal isolates (\" Chlorella\" luteoviridis, SAG 2196, and Coccomyxa sp., SAG 2040) functioned well as model organisms because they grew on almost all test specimens at 100% humidity and low UVA radiation. With these species, we examined algal growth prevention using photocatalytic glass. No effects on algal growth were detected, although the coated surfaces were photocatalytically active and degraded methylene blue. Because their cells are protected well against photocatalytically generated hydroxyl radicals, aeroterrestrial algae survive various stress factors. Nevertheless, the newly developed experimental design may be useful for assessing the biological function of other photocatalytic materials or stress factors. © 2011 Elsevier Ltd.","author":[{"dropping-particle":"","family":"Gladis","given":"Franziska","non-dropping-particle":"","parse-names":false,"suffix":""},{"dropping-particle":"","family":"Schumann","given":"Rhena","non-dropping-particle":"","parse-names":false,"suffix":""}],"container-title":"International Biodeterioration and Biodegradation","id":"ITEM-2","issue":"3","issued":{"date-parts":[["2011"]]},"page":"415-422","publisher":"Elsevier Ltd","title":"A suggested standardised method for testing photocatalytic inactivation of aeroterrestrial algal growth on TiO2-coated glass","type":"article-journal","volume":"65"},"uris":["http://www.mendeley.com/documents/?uuid=c0953f27-c43e-43d6-a359-f82312f393af"]}],"mendeley":{"formattedCitation":"(Gladis &amp; Schumann, 2011; Sato, Murata, Mizusawa, Iwahashi, &amp; Oka, 2004)","plainTextFormattedCitation":"(Gladis &amp; Schumann, 2011; Sato, Murata, Mizusawa, Iwahashi, &amp; Oka, 2004)","previouslyFormattedCitation":"(Gladis &amp; Schumann, 2011; Sato, Murata, Mizusawa, Iwahashi, &amp; Oka, 2004)"},"properties":{"noteIndex":0},"schema":"https://github.com/citation-style-language/schema/raw/master/csl-citation.json"}</w:instrText>
      </w:r>
      <w:r w:rsidR="00016D71">
        <w:rPr>
          <w:rFonts w:asciiTheme="minorHAnsi" w:hAnsiTheme="minorHAnsi"/>
        </w:rPr>
        <w:fldChar w:fldCharType="separate"/>
      </w:r>
      <w:r w:rsidR="00016D71" w:rsidRPr="00CE43E6">
        <w:rPr>
          <w:rFonts w:asciiTheme="minorHAnsi" w:hAnsiTheme="minorHAnsi"/>
          <w:noProof/>
        </w:rPr>
        <w:t>(Gladis &amp; Schumann, 2011; Sato, Murata, Mizusawa, Iwahashi, &amp; Oka, 2004)</w:t>
      </w:r>
      <w:r w:rsidR="00016D71">
        <w:rPr>
          <w:rFonts w:asciiTheme="minorHAnsi" w:hAnsiTheme="minorHAnsi"/>
        </w:rPr>
        <w:fldChar w:fldCharType="end"/>
      </w:r>
      <w:r w:rsidR="00016D71">
        <w:rPr>
          <w:rFonts w:asciiTheme="minorHAnsi" w:hAnsiTheme="minorHAnsi"/>
        </w:rPr>
        <w:t xml:space="preserve">. </w:t>
      </w:r>
    </w:p>
    <w:p w14:paraId="4742D6FD" w14:textId="77777777" w:rsidR="00DD0B55" w:rsidRPr="00FE00A4" w:rsidRDefault="00DD0B55" w:rsidP="00C721DC">
      <w:pPr>
        <w:rPr>
          <w:rFonts w:asciiTheme="minorHAnsi" w:hAnsiTheme="minorHAnsi"/>
        </w:rPr>
      </w:pPr>
    </w:p>
    <w:p w14:paraId="70840B31" w14:textId="14AE40FA" w:rsidR="00935B9B" w:rsidRPr="00FE00A4" w:rsidRDefault="00935B9B" w:rsidP="007A3D13">
      <w:pPr>
        <w:jc w:val="center"/>
        <w:rPr>
          <w:rFonts w:asciiTheme="minorHAnsi" w:hAnsiTheme="minorHAnsi"/>
        </w:rPr>
      </w:pPr>
      <w:r w:rsidRPr="00FE00A4">
        <w:rPr>
          <w:rFonts w:asciiTheme="minorHAnsi" w:hAnsiTheme="minorHAnsi"/>
          <w:noProof/>
        </w:rPr>
        <w:drawing>
          <wp:inline distT="0" distB="0" distL="0" distR="0" wp14:anchorId="7BFF7921" wp14:editId="12D6DDAE">
            <wp:extent cx="5245100" cy="358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1-02-02 at 10.58.42.png"/>
                    <pic:cNvPicPr/>
                  </pic:nvPicPr>
                  <pic:blipFill>
                    <a:blip r:embed="rId11">
                      <a:extLst>
                        <a:ext uri="{28A0092B-C50C-407E-A947-70E740481C1C}">
                          <a14:useLocalDpi xmlns:a14="http://schemas.microsoft.com/office/drawing/2010/main" val="0"/>
                        </a:ext>
                      </a:extLst>
                    </a:blip>
                    <a:stretch>
                      <a:fillRect/>
                    </a:stretch>
                  </pic:blipFill>
                  <pic:spPr>
                    <a:xfrm>
                      <a:off x="0" y="0"/>
                      <a:ext cx="5245100" cy="3581400"/>
                    </a:xfrm>
                    <a:prstGeom prst="rect">
                      <a:avLst/>
                    </a:prstGeom>
                  </pic:spPr>
                </pic:pic>
              </a:graphicData>
            </a:graphic>
          </wp:inline>
        </w:drawing>
      </w:r>
    </w:p>
    <w:p w14:paraId="39AF0916" w14:textId="77777777" w:rsidR="00B825BC" w:rsidRPr="00FE00A4" w:rsidRDefault="00B825BC" w:rsidP="00C721DC">
      <w:pPr>
        <w:rPr>
          <w:rFonts w:asciiTheme="minorHAnsi" w:hAnsiTheme="minorHAnsi"/>
        </w:rPr>
      </w:pPr>
    </w:p>
    <w:p w14:paraId="4F853DCE" w14:textId="62EA5927" w:rsidR="00935B9B" w:rsidRDefault="00935B9B" w:rsidP="00935B9B">
      <w:pPr>
        <w:jc w:val="center"/>
        <w:rPr>
          <w:rFonts w:asciiTheme="minorHAnsi" w:hAnsiTheme="minorHAnsi"/>
        </w:rPr>
      </w:pPr>
      <w:r w:rsidRPr="00FE00A4">
        <w:rPr>
          <w:rFonts w:asciiTheme="minorHAnsi" w:hAnsiTheme="minorHAnsi"/>
          <w:b/>
        </w:rPr>
        <w:t>Figure 3</w:t>
      </w:r>
      <w:r w:rsidRPr="00FE00A4">
        <w:rPr>
          <w:rFonts w:asciiTheme="minorHAnsi" w:hAnsiTheme="minorHAnsi"/>
        </w:rPr>
        <w:t xml:space="preserve">. Viability PCR. Sample divided into treated and untreated groups. Untreated group leads total DNA including extracellular (yellow), living (blue with blue membrane), and dead (red with black membrane), intact for downstream analysis. Treated group stained with viability dye that binds to DNA of compromised cells, before degrading through photoactivation so it can no longer be amplified. Untreated and treated samples are then compared to reveal abundance/taxonomic identity. Taken from </w:t>
      </w:r>
      <w:r w:rsidRPr="00FE00A4">
        <w:rPr>
          <w:rFonts w:asciiTheme="minorHAnsi" w:hAnsiTheme="minorHAnsi"/>
        </w:rPr>
        <w:fldChar w:fldCharType="begin" w:fldLock="1"/>
      </w:r>
      <w:r w:rsidR="00734CC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Emerson et al., 2017</w:t>
      </w:r>
      <w:r w:rsidRPr="00FE00A4">
        <w:rPr>
          <w:rFonts w:asciiTheme="minorHAnsi" w:hAnsiTheme="minorHAnsi"/>
        </w:rPr>
        <w:fldChar w:fldCharType="end"/>
      </w:r>
      <w:r w:rsidRPr="00FE00A4">
        <w:rPr>
          <w:rFonts w:asciiTheme="minorHAnsi" w:hAnsiTheme="minorHAnsi"/>
        </w:rPr>
        <w:t>.</w:t>
      </w:r>
    </w:p>
    <w:p w14:paraId="0F874B78" w14:textId="77777777" w:rsidR="00B825BC" w:rsidRPr="00FE00A4" w:rsidRDefault="00B825BC" w:rsidP="00C721DC">
      <w:pPr>
        <w:rPr>
          <w:rFonts w:asciiTheme="minorHAnsi" w:hAnsiTheme="minorHAnsi"/>
        </w:rPr>
      </w:pPr>
    </w:p>
    <w:p w14:paraId="41AEB403" w14:textId="77777777" w:rsidR="00712BA1" w:rsidRPr="00FE00A4" w:rsidRDefault="00712BA1" w:rsidP="00C721DC">
      <w:pPr>
        <w:rPr>
          <w:rFonts w:asciiTheme="minorHAnsi" w:hAnsiTheme="minorHAnsi"/>
        </w:rPr>
      </w:pPr>
    </w:p>
    <w:p w14:paraId="663CB80C" w14:textId="7DCE795A" w:rsidR="00712BA1" w:rsidRPr="00FE00A4" w:rsidRDefault="00712BA1" w:rsidP="00FE00A4">
      <w:pPr>
        <w:jc w:val="center"/>
        <w:rPr>
          <w:rFonts w:asciiTheme="minorHAnsi" w:hAnsiTheme="minorHAnsi"/>
        </w:rPr>
      </w:pPr>
      <w:r w:rsidRPr="00FE00A4">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2">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262447ED" w14:textId="2DDB7234" w:rsidR="00712BA1" w:rsidRDefault="00712BA1" w:rsidP="00FE00A4">
      <w:pPr>
        <w:jc w:val="center"/>
        <w:rPr>
          <w:rFonts w:asciiTheme="minorHAnsi" w:hAnsiTheme="minorHAnsi"/>
        </w:rPr>
      </w:pPr>
      <w:r w:rsidRPr="00FE00A4">
        <w:rPr>
          <w:rFonts w:asciiTheme="minorHAnsi" w:hAnsiTheme="minorHAnsi"/>
          <w:b/>
        </w:rPr>
        <w:t>Fi</w:t>
      </w:r>
      <w:r w:rsidR="00E738F7" w:rsidRPr="00FE00A4">
        <w:rPr>
          <w:rFonts w:asciiTheme="minorHAnsi" w:hAnsiTheme="minorHAnsi"/>
          <w:b/>
        </w:rPr>
        <w:t xml:space="preserve">gure </w:t>
      </w:r>
      <w:r w:rsidR="00FE00A4" w:rsidRPr="00FE00A4">
        <w:rPr>
          <w:rFonts w:asciiTheme="minorHAnsi" w:hAnsiTheme="minorHAnsi"/>
          <w:b/>
        </w:rPr>
        <w:t>4</w:t>
      </w:r>
      <w:r w:rsidR="00E738F7" w:rsidRPr="00FE00A4">
        <w:rPr>
          <w:rFonts w:asciiTheme="minorHAnsi" w:hAnsiTheme="minorHAnsi"/>
        </w:rPr>
        <w:t>. T</w:t>
      </w:r>
      <w:r w:rsidRPr="00FE00A4">
        <w:rPr>
          <w:rFonts w:asciiTheme="minorHAnsi" w:hAnsiTheme="minorHAnsi"/>
        </w:rPr>
        <w:t>ranscription techniques</w:t>
      </w:r>
      <w:r w:rsidR="00E738F7" w:rsidRPr="00FE00A4">
        <w:rPr>
          <w:rFonts w:asciiTheme="minorHAnsi" w:hAnsiTheme="minorHAnsi"/>
        </w:rPr>
        <w:t xml:space="preserve">. Pink pathway denotes direct use of RNA, blue pathway denotes use of complementary DNA (cDNA) and double-stranded DNA. MVT is molecular viability testing. Taken from </w:t>
      </w:r>
      <w:r w:rsidR="00E738F7" w:rsidRPr="00FE00A4">
        <w:rPr>
          <w:rFonts w:asciiTheme="minorHAnsi" w:hAnsiTheme="minorHAnsi"/>
        </w:rPr>
        <w:fldChar w:fldCharType="begin" w:fldLock="1"/>
      </w:r>
      <w:r w:rsidR="00FE00A4" w:rsidRPr="00FE00A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FE00A4">
        <w:rPr>
          <w:rFonts w:asciiTheme="minorHAnsi" w:hAnsiTheme="minorHAnsi"/>
        </w:rPr>
        <w:fldChar w:fldCharType="separate"/>
      </w:r>
      <w:r w:rsidR="00E738F7" w:rsidRPr="00FE00A4">
        <w:rPr>
          <w:rFonts w:asciiTheme="minorHAnsi" w:hAnsiTheme="minorHAnsi"/>
          <w:noProof/>
        </w:rPr>
        <w:t>Emerson et al., 2017</w:t>
      </w:r>
      <w:r w:rsidR="00E738F7" w:rsidRPr="00FE00A4">
        <w:rPr>
          <w:rFonts w:asciiTheme="minorHAnsi" w:hAnsiTheme="minorHAnsi"/>
        </w:rPr>
        <w:fldChar w:fldCharType="end"/>
      </w:r>
      <w:r w:rsidR="00E738F7" w:rsidRPr="00FE00A4">
        <w:rPr>
          <w:rFonts w:asciiTheme="minorHAnsi" w:hAnsiTheme="minorHAnsi"/>
        </w:rPr>
        <w:t>.</w:t>
      </w:r>
    </w:p>
    <w:p w14:paraId="46C5ABB8" w14:textId="77777777" w:rsidR="003750D1" w:rsidRDefault="003750D1" w:rsidP="00734CCA">
      <w:pPr>
        <w:rPr>
          <w:rFonts w:asciiTheme="minorHAnsi" w:hAnsiTheme="minorHAnsi"/>
        </w:rPr>
      </w:pPr>
    </w:p>
    <w:p w14:paraId="28597E7F" w14:textId="0C56A103" w:rsidR="003750D1" w:rsidRDefault="003750D1" w:rsidP="003750D1">
      <w:pPr>
        <w:pStyle w:val="Heading4"/>
        <w:rPr>
          <w:rFonts w:asciiTheme="minorHAnsi" w:hAnsiTheme="minorHAnsi"/>
        </w:rPr>
      </w:pPr>
      <w:r w:rsidRPr="008E0CFA">
        <w:rPr>
          <w:rFonts w:asciiTheme="minorHAnsi" w:hAnsiTheme="minorHAnsi"/>
        </w:rPr>
        <w:t>Digital PCR</w:t>
      </w:r>
    </w:p>
    <w:p w14:paraId="059A8F3D" w14:textId="77777777" w:rsidR="008E0CFA" w:rsidRPr="008E0CFA" w:rsidRDefault="008E0CFA" w:rsidP="008E0CFA"/>
    <w:p w14:paraId="1F3632CF" w14:textId="0FE74F79" w:rsidR="00C1076F" w:rsidRPr="008E0CFA" w:rsidRDefault="00C1076F" w:rsidP="00C1076F">
      <w:pPr>
        <w:rPr>
          <w:rFonts w:asciiTheme="minorHAnsi" w:hAnsiTheme="minorHAnsi"/>
        </w:rPr>
      </w:pPr>
      <w:r w:rsidRPr="008E0CFA">
        <w:rPr>
          <w:rFonts w:asciiTheme="minorHAnsi" w:hAnsiTheme="minorHAnsi"/>
        </w:rPr>
        <w:t>Digital PCR is similar to qPCR and applicable to a variety of systems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rot","type":"article-journal","volume":"406"},"uris":["http://www.mendeley.com/documents/?uuid=0e9ae446-53c9-455d-94ba-8992506d1e51"]}],"mendeley":{"formattedCitation":"(Dreo et al., 2014; Rothrock, Hiett, Kiepper, Ingram, &amp; Hinton, 2013; Sze, Abbasi, Hogg, &amp; Sin, 2014)","plainTextFormattedCitation":"(Dreo et al., 2014; Rothrock, Hiett, Kiepper, Ingram, &amp; Hinton, 2013; Sze, Abbasi, Hogg, &amp; Sin, 2014)","previouslyFormattedCitation":"(Dreo et al., 2014; Rothrock, Hiett, Kiepper, Ingram, &amp; Hinton, 2013; Sze, Abbasi, Hogg, &amp; Sin,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Rothrock, Hiett, Kiepper, Ingram, &amp; Hinton, 2013; Sze, Abbasi, Hogg, &amp; Sin, 2014)</w:t>
      </w:r>
      <w:r w:rsidR="001234DE" w:rsidRPr="008E0CFA">
        <w:rPr>
          <w:rFonts w:asciiTheme="minorHAnsi" w:hAnsiTheme="minorHAnsi"/>
        </w:rPr>
        <w:fldChar w:fldCharType="end"/>
      </w:r>
      <w:r w:rsidRPr="008E0CFA">
        <w:rPr>
          <w:rFonts w:asciiTheme="minorHAnsi" w:hAnsiTheme="minorHAnsi"/>
        </w:rPr>
        <w:t>. Digital PCR has been shown to be more accurate and less variable than qPCR and results are comparable across studies due to the non-necessity of internal standards</w:t>
      </w:r>
      <w:r w:rsidR="001234DE" w:rsidRPr="008E0CFA">
        <w:rPr>
          <w:rFonts w:asciiTheme="minorHAnsi" w:hAnsiTheme="minorHAnsi"/>
        </w:rPr>
        <w:t xml:space="preserve"> </w:t>
      </w:r>
      <w:r w:rsidR="001234DE" w:rsidRPr="008E0CFA">
        <w:rPr>
          <w:rFonts w:asciiTheme="minorHAnsi" w:hAnsiTheme="minorHAnsi"/>
        </w:rPr>
        <w:fldChar w:fldCharType="begin" w:fldLock="1"/>
      </w:r>
      <w:r w:rsidR="001234DE" w:rsidRPr="008E0CFA">
        <w:rPr>
          <w:rFonts w:asciiTheme="minorHAnsi" w:hAnsiTheme="minorHAnsi"/>
        </w:rPr>
        <w:instrText>ADDIN CSL_CITATION {"citationItems":[{"id":"ITEM-1","itemData":{"DOI":"10.1371/journal.pone.0110351","ISSN":"19326203","PMID":"25329701","abstract":"Background: Low biomass in the bacterial lung tissue microbiome utilizes quantitative PCR (qPCR) 16S bacterial assays at their limit of detection. New technology like droplet digital PCR (ddPCR) could allow for higher sensitivity and accuracy of quantification. These attributes are needed if specific bacteria within the bacterial lung tissue microbiome are to be evaluated as potential contributors to diseases such as chronic obstructive pulmonary disease (COPD). We hypothesize that ddPCR is better at quantifying the total bacterial load in lung tissue versus qPCR. Methods: Control (n = 16) and COPD GOLD 2 (n = 16) tissue samples were obtained from patients who underwent lung resection surgery, were cut on a cryotome, and sections were assigned for use in quantitative histology or for DNA extraction. qPCR and ddPCR were performed on these samples using primers spanning the V2 region on the 16S rRNA gene along with negative controls. Total 16S counts were compared between the two methods. Both methods were assessed for correlations with quantitative histology measurements of the tissue. Results: There was no difference in the average total 16S counts (P&gt;0.05) between the two methods. However, the negative controls contained significantly lower counts in the ddPCR (0.55 ± 0.28 16S/uL) than in the qPCR assay (1.00 ± 0.70 16S copies) (P &lt;0.05). The coefficient of variation was significantly lower for the ddPCR assay (0.18 ± 0.14) versus the qPCR assay (0.62 ± 0.29) (P&lt;0.05). Conclusion: Overall the ddPCR 16S assay performed better by reducing the background noise in 16S of the negative controls compared with 16S qPCR assay.","author":[{"dropping-particle":"","family":"Sze","given":"Marc A.","non-dropping-particle":"","parse-names":false,"suffix":""},{"dropping-particle":"","family":"Abbasi","given":"Meysam","non-dropping-particle":"","parse-names":false,"suffix":""},{"dropping-particle":"","family":"Hogg","given":"James C.","non-dropping-particle":"","parse-names":false,"suffix":""},{"dropping-particle":"","family":"Sin","given":"Don D.","non-dropping-particle":"","parse-names":false,"suffix":""}],"container-title":"PLoS ONE","id":"ITEM-1","issue":"10","issued":{"date-parts":[["2014"]]},"title":"A comparison between droplet digital and quantitative PCR in the analysis of bacterial 16S load in lung tissue samples from control and COPD GOLD 2","type":"article-journal","volume":"9"},"uris":["http://www.mendeley.com/documents/?uuid=aec669f4-cca3-467e-b3c7-f52f3e5afb39"]},{"id":"ITEM-2","itemData":{"DOI":"10.4236/aim.2013.35055","ISSN":"2165-3402","abstract":"Raw poultry and poultry products are a significant source of zoonotic bacterial pathogen transmission; thus the sensitive detection of major zoonotic pathogens (Salmonella spp., Campylobacter jejuni, and Listeria monocytogenes) is a vital food safety issue. Recently, third generation PCR technology, known as droplet digital PCR (ddPCR) has been devel- oped to be more accurate and sensitive to detect genetic targets than current quantification methods, but this technology has not been tested within an industrial setting. There is an on-going study within our laboratory is investigating the effects of sampling times and sampling methods on the cultural and molecular (via qPCR) quantification of dominant zoonotic pathogens within a poultry processing facility. This presents a unique opportunity to compare the quantification resulted from this emerging, third generation technology to traditional quantification methods currently employed by the poultry industry. The results show that ddPCR detected pathogen-specific genes from more pathogen:sampling time combina- tions than either the qPCR or culturing methods from the final scalder and chiller tanks at three stages of processing (Start, Mid, and End). In fact, both ddPCR and qPCR substantially outperformed culture methods commonly used in poultry processing food safety-related studies, with Salmonella recovered only from the Mid and End sampling times from the scalder tank. While neither C. jejuni nor L. monocytogenes were recovered culturally, ddPCR was able to detect their respective genes commonly throughout the processing day in both the scalder and chiller water samples. Addition- ally, the use of unfiltered processing water provided significantly greater detection of bacterial and pathogen-specific gene abundances than did an analysis of larger volumes of filtered water. Considering the ddPCR-derived concentrations of the bacterial pathogens were consistent with what was previously found culturally in commercial poultry processing operations, ddPCR represented a significant advancement in poultry processing zoonotic pathogen quantification.","author":[{"dropping-particle":"","family":"Rothrock","given":"Michael J.","non-dropping-particle":"","parse-names":false,"suffix":""},{"dropping-particle":"","family":"Hiett","given":"Kelli L.","non-dropping-particle":"","parse-names":false,"suffix":""},{"dropping-particle":"","family":"Kiepper","given":"Brian H.","non-dropping-particle":"","parse-names":false,"suffix":""},{"dropping-particle":"","family":"Ingram","given":"Kim","non-dropping-particle":"","parse-names":false,"suffix":""},{"dropping-particle":"","family":"Hinton","given":"Arthur","non-dropping-particle":"","parse-names":false,"suffix":""}],"container-title":"Advances in Microbiology","id":"ITEM-2","issue":"05","issued":{"date-parts":[["2013"]]},"page":"403-411","title":"Quantification of Zoonotic Bacterial Pathogens within Commercial Poultry Processing Water Samples Using Droplet Digital PCR","type":"article-journal","volume":"03"},"uris":["http://www.mendeley.com/documents/?uuid=58064201-8ec2-4547-823f-9eb7fd57eeee"]},{"id":"ITEM-3","itemData":{"DOI":"10.1007/s00216-014-8084-1","ISSN":"16182650","PMID":"25173868","abstract":"Here we report on the first assessment of droplet digital PCR (ddPCR) for detection and absolute quantification of two quarantine plant pathogenic bacteria that infect many species of the Rosaceae and Solanaceae families: Erwinia amylovora and Ralstonia solanacearum. An open-source R script was written for the ddPCR data analysis. Analysis of a set of samples with known health status aided the assessment and selection of different threshold settings (QuantaSoft analysis, definetherain pipeline and manual threshold), which led to optimal diagnostic specificity. The interpretation of the E. amylovora ddPCR was straightforward, and the analysis approach had little influence on the final results and the concentrations determined. The sensitivity and linear range were similar to those for real-time PCR (qPCR), for the analysis of both bacterial suspensions and plant material, making ddPCR a viable choice when both detection and quantification are desired. With the R. solanacearum ddPCR, the use of a high global threshold was necessary to exclude false-positive reactions that are sometimes observed in healthy plant material. ddPCR significantly improved the analytical sensitivity over that of qPCR, and improved the detection of low concentrations of R. solanacearum in potato tuber samples. Accurate and rapid absolute quantification of both of these bacteria in pure culture was achieved by direct ddPCR. Our data confirm the suitability of these ddPCR assays for routine detection and quantification of plant pathogens and for preparation of defined in-house reference materials with known target concentrations.","author":[{"dropping-particle":"","family":"Dreo","given":"Tanja","non-dropping-particle":"","parse-names":false,"suffix":""},{"dropping-particle":"","family":"Pirc","given":"Manca","non-dropping-particle":"","parse-names":false,"suffix":""},{"dropping-particle":"","family":"Ramšak","given":"Živa","non-dropping-particle":"","parse-names":false,"suffix":""},{"dropping-particle":"","family":"Pavšič","given":"Jernej","non-dropping-particle":"","parse-names":false,"suffix":""},{"dropping-particle":"","family":"Milavec","given":"Mojca","non-dropping-particle":"","parse-names":false,"suffix":""},{"dropping-particle":"","family":"Žel","given":"Jana","non-dropping-particle":"","parse-names":false,"suffix":""},{"dropping-particle":"","family":"Gruden","given":"Kristina","non-dropping-particle":"","parse-names":false,"suffix":""}],"container-title":"Analytical and Bioanalytical Chemistry","id":"ITEM-3","issue":"26","issued":{"date-parts":[["2014"]]},"page":"6513-6528","title":"Optimising droplet digital PCR analysis approaches for detection and quantification of bacteria: A case study of fire blight and potato brown rot","type":"article-journal","volume":"406"},"uris":["http://www.mendeley.com/documents/?uuid=0e9ae446-53c9-455d-94ba-8992506d1e51"]},{"id":"ITEM-4","itemData":{"DOI":"10.1007/s00253-014-5794-4","ISSN":"14320614","abstract":"The newly developed droplet digital PCR (DD-PCR) has shown promise as a DNA quantification technology in medical diagnostic fields. This study evaluated the applicability of DD-PCR as a quantitative tool for soil DNA using quantitative real-time PCR (qRT-PCR) as a reference technology. Cupriavidus sp. MBT14 and Sphingopyxis sp. MD2 were used, and a primer/TaqMan probe set was designed for each (CupMBT and SphMD2, respectively). Standard curve analyses on tenfold dilution series showed that both qRT-PCR and DD-PCR exhibited excellent linearity (R2=1.00) and PCR efficiency (≥92 %) across their detectable ranges. However, DD-PCR showed a tenfold greater sensitivity than qRT-PCR. MBT14 and MD2 were added to non-sterile soil at 0</w:instrText>
      </w:r>
      <w:r w:rsidR="001234DE" w:rsidRPr="008E0CFA">
        <w:rPr>
          <w:rFonts w:ascii="Cambria Math" w:hAnsi="Cambria Math" w:cs="Cambria Math"/>
        </w:rPr>
        <w:instrText>∼</w:instrText>
      </w:r>
      <w:r w:rsidR="001234DE" w:rsidRPr="008E0CFA">
        <w:rPr>
          <w:rFonts w:asciiTheme="minorHAnsi" w:hAnsiTheme="minorHAnsi"/>
        </w:rPr>
        <w:instrText>5×10 8 and 0</w:instrText>
      </w:r>
      <w:r w:rsidR="001234DE" w:rsidRPr="008E0CFA">
        <w:rPr>
          <w:rFonts w:ascii="Cambria Math" w:hAnsi="Cambria Math" w:cs="Cambria Math"/>
        </w:rPr>
        <w:instrText>∼</w:instrText>
      </w:r>
      <w:r w:rsidR="001234DE" w:rsidRPr="008E0CFA">
        <w:rPr>
          <w:rFonts w:asciiTheme="minorHAnsi" w:hAnsiTheme="minorHAnsi"/>
        </w:rPr>
        <w:instrText>5×107 cells per gram of soil, respectively (n=5). This bacterial load test indicated that DD-PCR was more sensitive and discriminating than qRT-PCR. For instance, DD-PCR showed a gradual DNA increase from 14 to 141,160 MBT14 rDNA copies μL DNA extract -1 as the bacterial load increased, while qRT-PCR could quantify the DNA (6,432 copies μL DNA-1) at ≥5×105 MBT14 per gram of soil. When temporal DNA changes were monitored for 3 weeks in the amended soils, the two technologies exhibited nearly identical changes over time. Linearity tests (y=a·x) revealed excellent quantitative agreement between the two technologies (a=0.98, R2=0.97 in the CupMBT set and a=0.90, R2=0.94 in the SphMD2 set). These results suggest that DD-PCR is a promising tool to examine temporal dynamics of microorganisms in complex environments. © 2014 Springer-Verlag.","author":[{"dropping-particle":"","family":"Kim","given":"Tae Gwan","non-dropping-particle":"","parse-names":false,"suffix":""},{"dropping-particle":"","family":"Jeong","given":"So Yeon","non-dropping-particle":"","parse-names":false,"suffix":""},{"dropping-particle":"","family":"Cho","given":"Kyung Suk","non-dropping-particle":"","parse-names":false,"suffix":""}],"container-title":"Applied Microbiology and Biotechnology","id":"ITEM-4","issue":"13","issued":{"date-parts":[["2014"]]},"page":"6105-6113","title":"Comparison of droplet digital PCR and quantitative real-time PCR for examining population dynamics of bacteria in soil","type":"article-journal","volume":"98"},"uris":["http://www.mendeley.com/documents/?uuid=82c12630-3ed7-4312-95b4-e11079284628"]}],"mendeley":{"formattedCitation":"(Dreo et al., 2014; Kim, Jeong, &amp; Cho, 2014; Rothrock et al., 2013; Sze et al., 2014)","plainTextFormattedCitation":"(Dreo et al., 2014; Kim, Jeong, &amp; Cho, 2014; Rothrock et al., 2013; Sze et al., 2014)","previouslyFormattedCitation":"(Dreo et al., 2014; Kim, Jeong, &amp; Cho, 2014; Rothrock et al., 2013; Sze et al., 2014)"},"properties":{"noteIndex":0},"schema":"https://github.com/citation-style-language/schema/raw/master/csl-citation.json"}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(Dreo et al., 2014; Kim, Jeong, &amp; Cho, 2014; Rothrock et al., 2013; Sze et al., 2014)</w:t>
      </w:r>
      <w:r w:rsidR="001234DE" w:rsidRPr="008E0CFA">
        <w:rPr>
          <w:rFonts w:asciiTheme="minorHAnsi" w:hAnsiTheme="minorHAnsi"/>
        </w:rPr>
        <w:fldChar w:fldCharType="end"/>
      </w:r>
      <w:r w:rsidR="001234DE" w:rsidRPr="008E0CFA">
        <w:rPr>
          <w:rFonts w:asciiTheme="minorHAnsi" w:hAnsiTheme="minorHAnsi"/>
        </w:rPr>
        <w:t xml:space="preserve">. However, there is currently little application of digital PCR to enumeration of viable cells </w:t>
      </w:r>
      <w:r w:rsidR="001234DE" w:rsidRPr="008E0CFA">
        <w:rPr>
          <w:rFonts w:asciiTheme="minorHAnsi" w:hAnsiTheme="minorHAnsi"/>
        </w:rPr>
        <w:fldChar w:fldCharType="begin" w:fldLock="1"/>
      </w:r>
      <w:r w:rsidR="00084938">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1234DE" w:rsidRPr="008E0CFA">
        <w:rPr>
          <w:rFonts w:asciiTheme="minorHAnsi" w:hAnsiTheme="minorHAnsi"/>
        </w:rPr>
        <w:fldChar w:fldCharType="separate"/>
      </w:r>
      <w:r w:rsidR="001234DE" w:rsidRPr="008E0CFA">
        <w:rPr>
          <w:rFonts w:asciiTheme="minorHAnsi" w:hAnsiTheme="minorHAnsi"/>
          <w:noProof/>
        </w:rPr>
        <w:t>(Emerson et al., 2017)</w:t>
      </w:r>
      <w:r w:rsidR="001234DE" w:rsidRPr="008E0CFA">
        <w:rPr>
          <w:rFonts w:asciiTheme="minorHAnsi" w:hAnsiTheme="minorHAnsi"/>
        </w:rPr>
        <w:fldChar w:fldCharType="end"/>
      </w:r>
      <w:r w:rsidR="001234DE" w:rsidRPr="008E0CFA">
        <w:rPr>
          <w:rFonts w:asciiTheme="minorHAnsi" w:hAnsiTheme="minorHAnsi"/>
        </w:rPr>
        <w:t>.</w:t>
      </w:r>
      <w:r w:rsidRPr="008E0CFA">
        <w:rPr>
          <w:rFonts w:asciiTheme="minorHAnsi" w:hAnsiTheme="minorHAnsi"/>
        </w:rPr>
        <w:t xml:space="preserve"> </w:t>
      </w:r>
    </w:p>
    <w:p w14:paraId="11D6394A" w14:textId="77777777" w:rsidR="00084938" w:rsidRDefault="00084938" w:rsidP="00C1076F"/>
    <w:p w14:paraId="62607E28" w14:textId="3EDCD9DC" w:rsidR="00084938" w:rsidRDefault="00084938" w:rsidP="00084938">
      <w:pPr>
        <w:pStyle w:val="Heading4"/>
      </w:pPr>
      <w:r>
        <w:t>ATP as a biomarker</w:t>
      </w:r>
    </w:p>
    <w:p w14:paraId="08CEB733" w14:textId="77777777" w:rsidR="00774D3A" w:rsidRPr="00774D3A" w:rsidRDefault="00774D3A" w:rsidP="00774D3A">
      <w:bookmarkStart w:id="29" w:name="_GoBack"/>
      <w:bookmarkEnd w:id="29"/>
    </w:p>
    <w:p w14:paraId="2AD4C02A" w14:textId="38EE33A2" w:rsidR="00084938" w:rsidRDefault="00084938" w:rsidP="00C1076F">
      <w:r>
        <w:t xml:space="preserve">Viability assessments can be made by incorporating dyes that detect cellular metabolism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ATP can be used as a biomarker of cellular activity </w:t>
      </w:r>
      <w:r>
        <w:fldChar w:fldCharType="begin" w:fldLock="1"/>
      </w:r>
      <w:r>
        <w:instrText>ADDIN CSL_CITATION {"citationItems":[{"id":"ITEM-1","itemData":{"DOI":"10.1016/S0167-7012(02)00192-6","ISSN":"01677012","PMID":"12531506","abstract":"A new firefly luciferase bioluminescence assay method that differentiates free extracellular ATP (dead cells, etc.) from intracellular ATP (viable microbes) was used to determine the viable microbial cleanliness of various clean-room facilities. For comparison, samples were taken from both clean-rooms, where the air was filtered to remove particles &gt;0.5 μm, and ordinary rooms with unfiltered air. The intracellular ATP was determined after enzymatically degrading the sample's free ATP. Also for comparison, cultivable microbial populations were counted on nutrient-rich trypticase soy agar (TSA) plates. Both the cultivable and ATP-based determinations indicate that the microbial burden was lower in clean-room facilities than in ordinary rooms. However, there was no direct correlation between the two sets of measurements because the two assays measured very different populations. A large fraction of the samples yielded no colony formers on TSA, but were positive for intracellular ATP. Subsequently, genomic DNA was isolated directly from selected samples and 16S rDNA fragments were cloned and sequenced, identifying nearest neighbors, many of which are known to be noncultivable in the media employed. It was concluded that viable microbial contamination can be reliably monitored by measurement of intracellular ATP, and that this method may be considered superior to cultivable colony counts due to its speed and its ability to report the presence of viable but noncultivable organisms. When the detection of nonviable microbes is of interest, the ATP assay can be supplemented with DNA analysis. © 2002 Elsevier Science B.V. All rights reserved.","author":[{"dropping-particle":"","family":"Venkateswaran","given":"Kasthuri","non-dropping-particle":"","parse-names":false,"suffix":""},{"dropping-particle":"","family":"Hattori","given":"Noriaki","non-dropping-particle":"","parse-names":false,"suffix":""},{"dropping-particle":"","family":"Duc","given":"Myron T.","non-dropping-particle":"La","parse-names":false,"suffix":""},{"dropping-particle":"","family":"Kern","given":"Roger","non-dropping-particle":"","parse-names":false,"suffix":""}],"container-title":"Journal of Microbiological Methods","id":"ITEM-1","issue":"3","issued":{"date-parts":[["2003"]]},"page":"367-377","title":"ATP as a biomarker of viable microorganisms in clean-room facilities","type":"article-journal","volume":"52"},"uris":["http://www.mendeley.com/documents/?uuid=7702c6ee-353d-4fa7-b14e-5b8fa37a8485"]}],"mendeley":{"formattedCitation":"(Venkateswaran, Hattori, La Duc, &amp; Kern, 2003)","plainTextFormattedCitation":"(Venkateswaran, Hattori, La Duc, &amp; Kern, 2003)","previouslyFormattedCitation":"(Venkateswaran, Hattori, La Duc, &amp; Kern, 2003)"},"properties":{"noteIndex":0},"schema":"https://github.com/citation-style-language/schema/raw/master/csl-citation.json"}</w:instrText>
      </w:r>
      <w:r>
        <w:fldChar w:fldCharType="separate"/>
      </w:r>
      <w:r w:rsidRPr="00084938">
        <w:rPr>
          <w:noProof/>
        </w:rPr>
        <w:t>(Venkateswaran, Hattori, La Duc, &amp; Kern, 2003)</w:t>
      </w:r>
      <w:r>
        <w:fldChar w:fldCharType="end"/>
      </w:r>
      <w:r>
        <w:t xml:space="preserve">. Complementary application with other tools shows ATP gives a reasonable estimate of activity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r>
        <w:t xml:space="preserve">. However, ATP may overestimate activity due to exogenous ATP, but this can be addressed by commercial kits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084938">
        <w:rPr>
          <w:noProof/>
        </w:rPr>
        <w:t>(Emerson et al., 2017)</w:t>
      </w:r>
      <w:r>
        <w:fldChar w:fldCharType="end"/>
      </w:r>
    </w:p>
    <w:p w14:paraId="36352637" w14:textId="77777777" w:rsidR="00084938" w:rsidRDefault="00084938" w:rsidP="00C1076F"/>
    <w:p w14:paraId="5B31D6A3" w14:textId="0DAFCCCD" w:rsidR="001C726D" w:rsidRPr="0087205F" w:rsidRDefault="00084938" w:rsidP="001C726D">
      <w:pPr>
        <w:pStyle w:val="Heading4"/>
      </w:pPr>
      <w:r>
        <w:t>Isotope probing</w:t>
      </w:r>
    </w:p>
    <w:p w14:paraId="78CFE930" w14:textId="77777777" w:rsidR="001C726D" w:rsidRPr="001C726D" w:rsidRDefault="001C726D" w:rsidP="001C726D">
      <w:pPr>
        <w:rPr>
          <w:rFonts w:asciiTheme="minorHAnsi" w:hAnsiTheme="minorHAnsi"/>
        </w:rPr>
      </w:pPr>
    </w:p>
    <w:p w14:paraId="31C7383B" w14:textId="53375748" w:rsidR="00084938" w:rsidRPr="001C726D" w:rsidRDefault="00084938" w:rsidP="00084938">
      <w:pPr>
        <w:rPr>
          <w:rFonts w:asciiTheme="minorHAnsi" w:hAnsiTheme="minorHAnsi"/>
        </w:rPr>
      </w:pPr>
      <w:r w:rsidRPr="001C726D">
        <w:rPr>
          <w:rFonts w:asciiTheme="minorHAnsi" w:hAnsiTheme="minorHAnsi"/>
        </w:rPr>
        <w:t xml:space="preserve">Metabolizing cells can be detected via the detection of radioactive metabolite incorporation used microautoradiography </w:t>
      </w:r>
      <w:r w:rsidRPr="001C726D">
        <w:rPr>
          <w:rFonts w:asciiTheme="minorHAnsi" w:hAnsiTheme="minorHAnsi"/>
        </w:rPr>
        <w:fldChar w:fldCharType="begin" w:fldLock="1"/>
      </w:r>
      <w:r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However, using this method to measure DNA synthesis can be misleading as the radiolabelled metabolite may be metabolised rather than incorporated into DNA </w:t>
      </w:r>
      <w:r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 xml:space="preserve">. </w:t>
      </w:r>
      <w:r w:rsidR="001C726D" w:rsidRPr="001C726D">
        <w:rPr>
          <w:rFonts w:asciiTheme="minorHAnsi" w:hAnsiTheme="minorHAnsi"/>
        </w:rPr>
        <w:t xml:space="preserve">Radioactive labelled substrates and microautoradiography (MAR) </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(Sintes &amp; Herndl, 2006)</w:t>
      </w:r>
      <w:r w:rsidR="001C726D" w:rsidRPr="001C726D">
        <w:rPr>
          <w:rFonts w:asciiTheme="minorHAnsi" w:hAnsiTheme="minorHAnsi"/>
        </w:rPr>
        <w:fldChar w:fldCharType="end"/>
      </w:r>
      <w:r w:rsidR="001C726D" w:rsidRPr="001C726D">
        <w:rPr>
          <w:rFonts w:asciiTheme="minorHAnsi" w:hAnsiTheme="minorHAnsi"/>
        </w:rPr>
        <w:t xml:space="preserve"> is a destructive method, cannot be </w:t>
      </w:r>
      <w:r w:rsidR="001C726D" w:rsidRPr="001C726D">
        <w:rPr>
          <w:rFonts w:asciiTheme="minorHAnsi" w:hAnsiTheme="minorHAnsi"/>
        </w:rPr>
        <w:lastRenderedPageBreak/>
        <w:t>combined with downstream analysis (cell</w:t>
      </w:r>
      <w:r w:rsidR="00FD4044">
        <w:rPr>
          <w:rFonts w:asciiTheme="minorHAnsi" w:hAnsiTheme="minorHAnsi"/>
        </w:rPr>
        <w:t xml:space="preserve"> sorting, subculturing, genomic </w:t>
      </w:r>
      <w:r w:rsidR="001C726D" w:rsidRPr="001C726D">
        <w:rPr>
          <w:rFonts w:asciiTheme="minorHAnsi" w:hAnsiTheme="minorHAnsi"/>
        </w:rPr>
        <w:t>sequencing)</w:t>
      </w:r>
      <w:r w:rsidR="001C726D" w:rsidRPr="001C726D">
        <w:rPr>
          <w:rFonts w:asciiTheme="minorHAnsi" w:hAnsiTheme="minorHAnsi"/>
        </w:rPr>
        <w:fldChar w:fldCharType="begin" w:fldLock="1"/>
      </w:r>
      <w:r w:rsidR="001C726D"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001C726D" w:rsidRPr="001C726D">
        <w:rPr>
          <w:rFonts w:asciiTheme="minorHAnsi" w:hAnsiTheme="minorHAnsi"/>
        </w:rPr>
        <w:fldChar w:fldCharType="separate"/>
      </w:r>
      <w:r w:rsidR="001C726D" w:rsidRPr="001C726D">
        <w:rPr>
          <w:rFonts w:asciiTheme="minorHAnsi" w:hAnsiTheme="minorHAnsi"/>
          <w:noProof/>
        </w:rPr>
        <w:t>(Hatzenpichler et al., 2016b)</w:t>
      </w:r>
      <w:r w:rsidR="001C726D" w:rsidRPr="001C726D">
        <w:rPr>
          <w:rFonts w:asciiTheme="minorHAnsi" w:hAnsiTheme="minorHAnsi"/>
        </w:rPr>
        <w:fldChar w:fldCharType="end"/>
      </w:r>
      <w:r w:rsidR="001C726D" w:rsidRPr="001C726D">
        <w:rPr>
          <w:rFonts w:asciiTheme="minorHAnsi" w:hAnsiTheme="minorHAnsi"/>
        </w:rPr>
        <w:t xml:space="preserve">. </w:t>
      </w:r>
      <w:r w:rsidRPr="001C726D">
        <w:rPr>
          <w:rFonts w:asciiTheme="minorHAnsi" w:hAnsiTheme="minorHAnsi"/>
        </w:rPr>
        <w:t>Moreover, uptake may vary among taxa.</w:t>
      </w:r>
    </w:p>
    <w:p w14:paraId="297E957E" w14:textId="73FFA56A" w:rsidR="001C726D" w:rsidRPr="001C726D" w:rsidRDefault="001C726D" w:rsidP="001C726D">
      <w:pPr>
        <w:rPr>
          <w:rFonts w:asciiTheme="minorHAnsi" w:hAnsiTheme="minorHAnsi"/>
        </w:rPr>
      </w:pPr>
      <w:r>
        <w:rPr>
          <w:rFonts w:asciiTheme="minorHAnsi" w:hAnsiTheme="minorHAnsi"/>
        </w:rPr>
        <w:t>Stable-</w:t>
      </w:r>
      <w:r w:rsidR="00084938" w:rsidRPr="001C726D">
        <w:rPr>
          <w:rFonts w:asciiTheme="minorHAnsi" w:hAnsiTheme="minorHAnsi"/>
        </w:rPr>
        <w:t xml:space="preserve">isotope probing </w:t>
      </w:r>
      <w:r>
        <w:rPr>
          <w:rFonts w:asciiTheme="minorHAnsi" w:hAnsiTheme="minorHAnsi"/>
        </w:rPr>
        <w:t xml:space="preserve">(SIP) </w:t>
      </w:r>
      <w:r w:rsidR="00084938" w:rsidRPr="001C726D">
        <w:rPr>
          <w:rFonts w:asciiTheme="minorHAnsi" w:hAnsiTheme="minorHAnsi"/>
        </w:rPr>
        <w:t>may be preferable to</w:t>
      </w:r>
      <w:r w:rsidRPr="001C726D">
        <w:rPr>
          <w:rFonts w:asciiTheme="minorHAnsi" w:hAnsiTheme="minorHAnsi"/>
        </w:rPr>
        <w:t xml:space="preserve"> microautoradiography of radioactively labelled metabolites due to safety concerns and the need for specialised equipment </w:t>
      </w:r>
      <w:r w:rsidRPr="001C726D">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(Emerson et al., 2017)</w:t>
      </w:r>
      <w:r w:rsidRPr="001C726D">
        <w:rPr>
          <w:rFonts w:asciiTheme="minorHAnsi" w:hAnsiTheme="minorHAnsi"/>
        </w:rPr>
        <w:fldChar w:fldCharType="end"/>
      </w:r>
      <w:r w:rsidRPr="001C726D">
        <w:rPr>
          <w:rFonts w:asciiTheme="minorHAnsi" w:hAnsiTheme="minorHAnsi"/>
        </w:rPr>
        <w:t>.</w:t>
      </w:r>
      <w:r>
        <w:rPr>
          <w:rFonts w:asciiTheme="minorHAnsi" w:hAnsiTheme="minorHAnsi"/>
        </w:rPr>
        <w:t xml:space="preserve"> SIP can be used to tracing the incorporation of labelled isotopes and identification of actively metabolising taxa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1C726D">
        <w:rPr>
          <w:rFonts w:asciiTheme="minorHAnsi" w:hAnsiTheme="minorHAnsi"/>
          <w:noProof/>
        </w:rPr>
        <w:t>(Emerson et al., 2017)</w:t>
      </w:r>
      <w:r>
        <w:rPr>
          <w:rFonts w:asciiTheme="minorHAnsi" w:hAnsiTheme="minorHAnsi"/>
        </w:rPr>
        <w:fldChar w:fldCharType="end"/>
      </w:r>
      <w:r>
        <w:rPr>
          <w:rFonts w:asciiTheme="minorHAnsi" w:hAnsiTheme="minorHAnsi"/>
        </w:rPr>
        <w:t>. SIP can be used to separate labelled and unlabelled community fractions using density-</w:t>
      </w:r>
      <w:r w:rsidR="002F7874">
        <w:rPr>
          <w:rFonts w:asciiTheme="minorHAnsi" w:hAnsiTheme="minorHAnsi"/>
        </w:rPr>
        <w:t xml:space="preserve">gradient centrifuge, making </w:t>
      </w:r>
      <w:r>
        <w:rPr>
          <w:rFonts w:asciiTheme="minorHAnsi" w:hAnsiTheme="minorHAnsi"/>
        </w:rPr>
        <w:t xml:space="preserve">cells available for downstream processes </w:t>
      </w:r>
      <w:r w:rsidR="002F7874">
        <w:rPr>
          <w:rFonts w:asciiTheme="minorHAnsi" w:hAnsiTheme="minorHAnsi"/>
        </w:rPr>
        <w:fldChar w:fldCharType="begin" w:fldLock="1"/>
      </w:r>
      <w:r w:rsidR="00FD4044">
        <w:rPr>
          <w:rFonts w:asciiTheme="minorHAnsi" w:hAnsiTheme="minorHAnsi"/>
        </w:rPr>
        <w:instrText>ADDIN CSL_CITATION {"citationItems":[{"id":"ITEM-1","itemData":{"author":[{"dropping-particle":"","family":"Dumont","given":"Marc G","non-dropping-particle":"","parse-names":false,"suffix":""},{"dropping-particle":"","family":"Murrell","given":"J Colin","non-dropping-particle":"","parse-names":false,"suffix":""}],"id":"ITEM-1","issue":"June","issued":{"date-parts":[["2005"]]},"page":"499-504","title":"Stable isotope probing — linking microbial identity to function","type":"article-journal","volume":"3"},"uris":["http://www.mendeley.com/documents/?uuid=ca3ab336-3455-4307-8c19-48d88dec3b57"]},{"id":"ITEM-2","itemData":{"DOI":"10.1038/nprot.2007.115","ISSN":"17542189","PMID":"17446884","abstract":"At the heart of microbial ecology lies a true scientific dichotomy. On the one hand, we know microbes are responsible for processes on which all other life on Earth is dependent; their removal would mean the cessation of all known life. However, in opposition, the majority of extant microbial species in natural environments have never been cultured or studied in a laboratory as living organisms. Owing to these factors, the question of \"who does what?\" has been a major barrier to understanding how microbially mediated ecosystem level events occur. Recently, the use of stable isotopes (13C) to trace carbon from specific substrates into microbes that assimilate carbon from that substrate has significantly advanced our understanding of the relationship between environmental processes and microbial phylogeny.","author":[{"dropping-particle":"","family":"Whiteley","given":"Andrew S.","non-dropping-particle":"","parse-names":false,"suffix":""},{"dropping-particle":"","family":"Thomson","given":"Bruce","non-dropping-particle":"","parse-names":false,"suffix":""},{"dropping-particle":"","family":"Lueders","given":"Tillmann","non-dropping-particle":"","parse-names":false,"suffix":""},{"dropping-particle":"","family":"Manefield","given":"Mike","non-dropping-particle":"","parse-names":false,"suffix":""}],"container-title":"Nature Protocols","id":"ITEM-2","issue":"4","issued":{"date-parts":[["2007"]]},"page":"838-844","title":"RNA stable-isotope probing","type":"article-journal","volume":"2"},"uris":["http://www.mendeley.com/documents/?uuid=27addb94-2256-4df7-a4d1-a65e825ab287"]}],"mendeley":{"formattedCitation":"(Dumont &amp; Murrell, 2005; Whiteley, Thomson, Lueders, &amp; Manefield, 2007)","plainTextFormattedCitation":"(Dumont &amp; Murrell, 2005; Whiteley, Thomson, Lueders, &amp; Manefield, 2007)","previouslyFormattedCitation":"(Dumont &amp; Murrell, 2005; Whiteley, Thomson, Lueders, &amp; Manefield, 2007)"},"properties":{"noteIndex":0},"schema":"https://github.com/citation-style-language/schema/raw/master/csl-citation.json"}</w:instrText>
      </w:r>
      <w:r w:rsidR="002F7874">
        <w:rPr>
          <w:rFonts w:asciiTheme="minorHAnsi" w:hAnsiTheme="minorHAnsi"/>
        </w:rPr>
        <w:fldChar w:fldCharType="separate"/>
      </w:r>
      <w:r w:rsidR="002F7874" w:rsidRPr="002F7874">
        <w:rPr>
          <w:rFonts w:asciiTheme="minorHAnsi" w:hAnsiTheme="minorHAnsi"/>
          <w:noProof/>
        </w:rPr>
        <w:t>(Dumont &amp; Murrell, 2005; Whiteley, Thomson, Lueders, &amp; Manefield, 2007)</w:t>
      </w:r>
      <w:r w:rsidR="002F7874">
        <w:rPr>
          <w:rFonts w:asciiTheme="minorHAnsi" w:hAnsiTheme="minorHAnsi"/>
        </w:rPr>
        <w:fldChar w:fldCharType="end"/>
      </w:r>
      <w:r>
        <w:rPr>
          <w:rFonts w:asciiTheme="minorHAnsi" w:hAnsiTheme="minorHAnsi"/>
        </w:rPr>
        <w:t>.</w:t>
      </w:r>
      <w:r w:rsidR="008121A9">
        <w:rPr>
          <w:rFonts w:asciiTheme="minorHAnsi" w:hAnsiTheme="minorHAnsi"/>
        </w:rPr>
        <w:t xml:space="preserve"> </w:t>
      </w:r>
      <w:r w:rsidR="00FD4044">
        <w:rPr>
          <w:rFonts w:asciiTheme="minorHAnsi" w:hAnsiTheme="minorHAnsi"/>
        </w:rPr>
        <w:t xml:space="preserve">Limitations of SIP techniques include the need for high levels of biomass as well as the cost of the labelled substrate </w:t>
      </w:r>
      <w:r w:rsidR="00FD4044">
        <w:rPr>
          <w:rFonts w:asciiTheme="minorHAnsi" w:hAnsiTheme="minorHAnsi"/>
        </w:rPr>
        <w:fldChar w:fldCharType="begin" w:fldLock="1"/>
      </w:r>
      <w:r w:rsidR="00FD404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(Emerson et al., 2017)</w:t>
      </w:r>
      <w:r w:rsidR="00FD4044">
        <w:rPr>
          <w:rFonts w:asciiTheme="minorHAnsi" w:hAnsiTheme="minorHAnsi"/>
        </w:rPr>
        <w:fldChar w:fldCharType="end"/>
      </w:r>
      <w:r w:rsidR="00FD4044">
        <w:rPr>
          <w:rFonts w:asciiTheme="minorHAnsi" w:hAnsiTheme="minorHAnsi"/>
        </w:rPr>
        <w:t xml:space="preserve">. </w:t>
      </w:r>
      <w:r w:rsidRPr="001C726D">
        <w:rPr>
          <w:rFonts w:asciiTheme="minorHAnsi" w:hAnsiTheme="minorHAnsi"/>
        </w:rPr>
        <w:t>Secondary ion mass spectroscopy</w:t>
      </w:r>
      <w:r w:rsidR="00FD4044">
        <w:rPr>
          <w:rFonts w:asciiTheme="minorHAnsi" w:hAnsiTheme="minorHAnsi"/>
        </w:rPr>
        <w:t xml:space="preserve"> and nano-scale secondary ion mass spectroscopy </w:t>
      </w:r>
      <w:r w:rsidRPr="001C726D">
        <w:rPr>
          <w:rFonts w:asciiTheme="minorHAnsi" w:hAnsiTheme="minorHAnsi"/>
        </w:rPr>
        <w:t xml:space="preserve"> (SIMS and nanoSIMS) </w:t>
      </w:r>
      <w:r w:rsidR="00FD4044">
        <w:rPr>
          <w:rFonts w:asciiTheme="minorHAnsi" w:hAnsiTheme="minorHAnsi"/>
        </w:rPr>
        <w:t>can also be used to detect substrate uptake up to single-cell resolution</w:t>
      </w:r>
      <w:r w:rsidR="00411EDD">
        <w:rPr>
          <w:rFonts w:asciiTheme="minorHAnsi" w:hAnsiTheme="minorHAnsi"/>
        </w:rPr>
        <w:t xml:space="preserve"> making it a useful tool for identifying rare taxa</w:t>
      </w:r>
      <w:r w:rsidR="00FD4044">
        <w:rPr>
          <w:rFonts w:asciiTheme="minorHAnsi" w:hAnsiTheme="minorHAnsi"/>
        </w:rPr>
        <w:t xml:space="preserve"> </w:t>
      </w:r>
      <w:r w:rsidRPr="001C726D">
        <w:rPr>
          <w:rFonts w:asciiTheme="minorHAnsi" w:hAnsiTheme="minorHAnsi"/>
        </w:rPr>
        <w:fldChar w:fldCharType="begin" w:fldLock="1"/>
      </w:r>
      <w:r w:rsidRPr="001C726D">
        <w:rPr>
          <w:rFonts w:asciiTheme="minorHAnsi" w:hAnsiTheme="minorHAnsi"/>
        </w:rP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(Orphan, House, Hinrichs, Mckeegan, &amp; Delong, 2016)</w:t>
      </w:r>
      <w:r w:rsidRPr="001C726D">
        <w:rPr>
          <w:rFonts w:asciiTheme="minorHAnsi" w:hAnsiTheme="minorHAnsi"/>
        </w:rPr>
        <w:fldChar w:fldCharType="end"/>
      </w:r>
      <w:r w:rsidR="00FD4044">
        <w:rPr>
          <w:rFonts w:asciiTheme="minorHAnsi" w:hAnsiTheme="minorHAnsi"/>
        </w:rPr>
        <w:fldChar w:fldCharType="begin" w:fldLock="1"/>
      </w:r>
      <w:r w:rsidR="00411EDD">
        <w:rPr>
          <w:rFonts w:asciiTheme="minorHAnsi" w:hAnsiTheme="minorHAnsi"/>
        </w:rPr>
        <w:instrText>ADDIN CSL_CITATION {"citationItems":[{"id":"ITEM-1","itemData":{"DOI":"10.1093/femsec/fiv106","ISSN":"15746941","PMID":"26324854","abstract":"The combined approach of incubating environmental samples with stable isotope-labeled substrates followed by single-cell analyses through high-resolution secondary ion mass spectrometry (NanoSIMS) or Raman microspectroscopy provides insights into the in situ function of microorganisms. This approach has found limited application in soils presumably due to the dispersal of microbial cells in a large background of particles. We developed a pipeline for the efficient preparation of cell extracts from soils for subsequent single-cell methods by combining cell detachment with separation of cells and soil particles followed by cell concentration. The procedure was evaluated by examining its influence on cell recoveries and microbial community composition across two soils. This approach generated a cell fraction with considerably reduced soil particle load and of sufficient small size to allow single-cell analysis by NanoSIMS, as shown when detecting active N2-fixing and cellulose-responsive microorganisms via 15N2 and 13C-UL-cellulose incubations, respectively. The same procedure was also applicable for Raman microspectroscopic analyses of soil microorganisms, assessed via microcosm incubations with a 13C-labeled carbon source and deuterium oxide (D2O, a general activity marker). The described sample preparation procedure enables single-cell analysis of soil microorganisms using NanoSIMS and Raman microspectroscopy, but should also facilitate single-cell sorting and sequencing.","author":[{"dropping-particle":"","family":"Eichorst","given":"Stephanie A.","non-dropping-particle":"","parse-names":false,"suffix":""},{"dropping-particle":"","family":"Strasser","given":"Florian","non-dropping-particle":"","parse-names":false,"suffix":""},{"dropping-particle":"","family":"Woyke","given":"Tanja","non-dropping-particle":"","parse-names":false,"suffix":""},{"dropping-particle":"","family":"Schintlmeister","given":"Arno","non-dropping-particle":"","parse-names":false,"suffix":""},{"dropping-particle":"","family":"Wagner","given":"Michael","non-dropping-particle":"","parse-names":false,"suffix":""},{"dropping-particle":"","family":"Woebken","given":"Dagmar","non-dropping-particle":"","parse-names":false,"suffix":""}],"container-title":"FEMS Microbiology Ecology","id":"ITEM-1","issue":"10","issued":{"date-parts":[["2015"]]},"page":"1-14","title":"Advancements in the application of NanoSIMS and Raman microspectroscopy to investigate the activity of microbial cells in soils","type":"article-journal","volume":"91"},"uris":["http://www.mendeley.com/documents/?uuid=c7d9d860-a564-4c69-92b5-b9d53767b91f"]}],"mendeley":{"formattedCitation":"(Eichorst et al., 2015)","plainTextFormattedCitation":"(Eichorst et al., 2015)","previouslyFormattedCitation":"(Eichorst et al., 2015)"},"properties":{"noteIndex":0},"schema":"https://github.com/citation-style-language/schema/raw/master/csl-citation.json"}</w:instrText>
      </w:r>
      <w:r w:rsidR="00FD4044">
        <w:rPr>
          <w:rFonts w:asciiTheme="minorHAnsi" w:hAnsiTheme="minorHAnsi"/>
        </w:rPr>
        <w:fldChar w:fldCharType="separate"/>
      </w:r>
      <w:r w:rsidR="00FD4044" w:rsidRPr="00FD4044">
        <w:rPr>
          <w:rFonts w:asciiTheme="minorHAnsi" w:hAnsiTheme="minorHAnsi"/>
          <w:noProof/>
        </w:rPr>
        <w:t>(Eichorst et al., 2015)</w:t>
      </w:r>
      <w:r w:rsidR="00FD4044">
        <w:rPr>
          <w:rFonts w:asciiTheme="minorHAnsi" w:hAnsiTheme="minorHAnsi"/>
        </w:rPr>
        <w:fldChar w:fldCharType="end"/>
      </w:r>
      <w:r w:rsidR="00FD4044">
        <w:rPr>
          <w:rFonts w:asciiTheme="minorHAnsi" w:hAnsiTheme="minorHAnsi"/>
        </w:rPr>
        <w:t xml:space="preserve">. </w:t>
      </w:r>
      <w:r w:rsidR="00411EDD">
        <w:rPr>
          <w:rFonts w:asciiTheme="minorHAnsi" w:hAnsiTheme="minorHAnsi"/>
        </w:rPr>
        <w:t>Limitations of SIM include</w:t>
      </w:r>
      <w:r w:rsidR="00FD4044">
        <w:rPr>
          <w:rFonts w:asciiTheme="minorHAnsi" w:hAnsiTheme="minorHAnsi"/>
        </w:rPr>
        <w:t xml:space="preserve"> low throughput, instrumental needs and issues coupling with phylogenetic identification </w:t>
      </w:r>
      <w:r w:rsidR="00411EDD">
        <w:rPr>
          <w:rFonts w:asciiTheme="minorHAnsi" w:hAnsiTheme="minorHAnsi"/>
        </w:rPr>
        <w:fldChar w:fldCharType="begin" w:fldLock="1"/>
      </w:r>
      <w:r w:rsidR="00AA09D5">
        <w:rPr>
          <w:rFonts w:asciiTheme="minorHAnsi" w:hAnsiTheme="minorHAnsi"/>
        </w:rPr>
        <w:instrText>ADDIN CSL_CITATION {"citationItems":[{"id":"ITEM-1","itemData":{"DOI":"10.3389/fmicb.2015.00243","ISSN":"1664302X","abstract":"Populations of genetically identical microorganisms residing in the same environment can display marked variability in their phenotypic traits; this phenomenon is termed phenotypic heterogeneity. The relevance of such heterogeneity in natural habitats is unknown, because phenotypic characterization of a sufficient number of single cells of the same species in complex microbial communities is technically difficult. We report a procedure that allows to measure phenotypic heterogeneity in bacterial populations from natural environments, and use it to analyze N2 and CO2 fixation of single cells of the green sulfur bacterium Chlorobium phaeobacteroides from the meromictic lake Lago di Cadagno. We incubated lake water with 15N2 and 13CO2under in situ conditions with and without NH4+. Subsequently, we used flow cell sorting with auto-fluorescence gating based on a pure culture isolate to concentrate C. phaeobacteroides from its natural abundance of 0.2 % to 26.5 % of total bacteria. C. phaeobacteroides cells were identified using catalyzed-reporter deposition fluorescence in situ hybridization (CARD-FISH) targeting the 16S rRNA in the sorted population with a species-specific probe. In a last step, we used nanometer-scale secondary-ion mass spectrometry (NanoSIMS) to measure the incorporation 15N and 13C stable isotopes in more than 252 cells. We found that C. phaeobacteroides fixes N2 in the absence of NH4+, but not in the presence of NH4+ as has previously been suggested. N2 and CO2 fixation were heterogeneous among cells and positively correlated indicating that N2 and CO2 fixation activity interact and positively facilitate each other in individual cells. However, because CARD-FISH identification cannot detect genetic variability among cells of the same species, we cannot exclude genetic variability as a source for phenotypic heterogeneity in this natural population. Our study demonstrates the technical feasibility of measuring phenotypic heterogeneity in a rare bacterial species in its natural habitat, thus opening the door to study the occurrence and relevance of phenotypic heterogeneity in nature.","author":[{"dropping-particle":"","family":"Zimmermann","given":"M.","non-dropping-particle":"","parse-names":false,"suffix":""},{"dropping-particle":"","family":"Escrig","given":"S.","non-dropping-particle":"","parse-names":false,"suffix":""},{"dropping-particle":"","family":"Hübschmann","given":"T.","non-dropping-particle":"","parse-names":false,"suffix":""},{"dropping-particle":"","family":"Kirf","given":"M. K.","non-dropping-particle":"","parse-names":false,"suffix":""},{"dropping-particle":"","family":"Brand","given":"A.","non-dropping-particle":"","parse-names":false,"suffix":""},{"dropping-particle":"","family":"Inglis","given":"R. F.","non-dropping-particle":"","parse-names":false,"suffix":""},{"dropping-particle":"","family":"Musat","given":"N.","non-dropping-particle":"","parse-names":false,"suffix":""},{"dropping-particle":"","family":"Müller","given":"S.","non-dropping-particle":"","parse-names":false,"suffix":""},{"dropping-particle":"","family":"Meibom","given":"A.","non-dropping-particle":"","parse-names":false,"suffix":""},{"dropping-particle":"","family":"Ackermann","given":"M.","non-dropping-particle":"","parse-names":false,"suffix":""},{"dropping-particle":"","family":"Schreiber","given":"F.","non-dropping-particle":"","parse-names":false,"suffix":""}],"container-title":"Frontiers in Microbiology","id":"ITEM-1","issue":"MAR","issued":{"date-parts":[["2015"]]},"page":"1-11","title":"Phenotypic heterogeneity in metabolic traits among single cells of a rare bacterial species in its natural environment quantified with a combination of flow cell sorting and NanoSIMS","type":"article-journal","volume":"6"},"uris":["http://www.mendeley.com/documents/?uuid=5b1d4234-6141-4115-a36c-73fc41d5a9aa"]}],"mendeley":{"formattedCitation":"(Zimmermann et al., 2015)","plainTextFormattedCitation":"(Zimmermann et al., 2015)","previouslyFormattedCitation":"(Zimmermann et al., 2015)"},"properties":{"noteIndex":0},"schema":"https://github.com/citation-style-language/schema/raw/master/csl-citation.json"}</w:instrText>
      </w:r>
      <w:r w:rsidR="00411EDD">
        <w:rPr>
          <w:rFonts w:asciiTheme="minorHAnsi" w:hAnsiTheme="minorHAnsi"/>
        </w:rPr>
        <w:fldChar w:fldCharType="separate"/>
      </w:r>
      <w:r w:rsidR="00411EDD" w:rsidRPr="00411EDD">
        <w:rPr>
          <w:rFonts w:asciiTheme="minorHAnsi" w:hAnsiTheme="minorHAnsi"/>
          <w:noProof/>
        </w:rPr>
        <w:t>(Zimmermann et al., 2015)</w:t>
      </w:r>
      <w:r w:rsidR="00411EDD">
        <w:rPr>
          <w:rFonts w:asciiTheme="minorHAnsi" w:hAnsiTheme="minorHAnsi"/>
        </w:rPr>
        <w:fldChar w:fldCharType="end"/>
      </w:r>
      <w:r w:rsidR="00411EDD">
        <w:rPr>
          <w:rFonts w:asciiTheme="minorHAnsi" w:hAnsiTheme="minorHAnsi"/>
        </w:rPr>
        <w:t xml:space="preserve">. </w:t>
      </w:r>
      <w:r w:rsidR="00FD4044">
        <w:rPr>
          <w:rFonts w:asciiTheme="minorHAnsi" w:hAnsiTheme="minorHAnsi"/>
        </w:rPr>
        <w:t xml:space="preserve"> </w:t>
      </w:r>
    </w:p>
    <w:p w14:paraId="1BBB272D" w14:textId="77777777" w:rsidR="002B48FB" w:rsidRPr="001C726D" w:rsidRDefault="002B48FB" w:rsidP="002B48FB">
      <w:pPr>
        <w:rPr>
          <w:rFonts w:asciiTheme="minorHAnsi" w:hAnsiTheme="minorHAnsi"/>
        </w:rPr>
      </w:pPr>
    </w:p>
    <w:p w14:paraId="07A91473" w14:textId="77777777" w:rsidR="001C726D" w:rsidRDefault="001C726D" w:rsidP="001C726D">
      <w:pPr>
        <w:rPr>
          <w:rFonts w:asciiTheme="minorHAnsi" w:hAnsiTheme="minorHAnsi"/>
        </w:rPr>
      </w:pPr>
      <w:r w:rsidRPr="001C726D">
        <w:rPr>
          <w:rFonts w:asciiTheme="minorHAnsi" w:hAnsiTheme="minorHAnsi"/>
        </w:rPr>
        <w:t xml:space="preserve">Raman microspectroscopy (Raman) </w:t>
      </w:r>
      <w:r w:rsidRPr="001C726D">
        <w:rPr>
          <w:rFonts w:asciiTheme="minorHAnsi" w:hAnsiTheme="minorHAnsi"/>
        </w:rPr>
        <w:fldChar w:fldCharType="begin" w:fldLock="1"/>
      </w:r>
      <w:r w:rsidRPr="001C726D">
        <w:rPr>
          <w:rFonts w:asciiTheme="minorHAnsi" w:hAnsiTheme="minorHAnsi"/>
        </w:rP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(W. E. Huang et al., 2007)</w:t>
      </w:r>
      <w:r w:rsidRPr="001C726D">
        <w:rPr>
          <w:rFonts w:asciiTheme="minorHAnsi" w:hAnsiTheme="minorHAnsi"/>
        </w:rPr>
        <w:fldChar w:fldCharType="end"/>
      </w:r>
    </w:p>
    <w:p w14:paraId="2BE83EF0" w14:textId="77777777" w:rsidR="00411EDD" w:rsidRPr="001C726D" w:rsidRDefault="00411EDD" w:rsidP="001C726D">
      <w:pPr>
        <w:rPr>
          <w:rFonts w:asciiTheme="minorHAnsi" w:hAnsiTheme="minorHAnsi"/>
        </w:rPr>
      </w:pPr>
    </w:p>
    <w:p w14:paraId="7C8235A6" w14:textId="77777777" w:rsidR="001C726D" w:rsidRDefault="001C726D" w:rsidP="001C726D">
      <w:pPr>
        <w:rPr>
          <w:rFonts w:asciiTheme="minorHAnsi" w:hAnsiTheme="minorHAnsi"/>
        </w:rPr>
      </w:pPr>
      <w:r w:rsidRPr="001C726D">
        <w:rPr>
          <w:rFonts w:asciiTheme="minorHAnsi" w:hAnsiTheme="minorHAnsi"/>
        </w:rPr>
        <w:t xml:space="preserve">Destructive method, cannot be combined with downstream analysis (cell sorting, subculturing, genomic sequencing) </w:t>
      </w:r>
      <w:r w:rsidRPr="001C726D">
        <w:rPr>
          <w:rFonts w:asciiTheme="minorHAnsi" w:hAnsiTheme="minorHAnsi"/>
        </w:rPr>
        <w:fldChar w:fldCharType="begin" w:fldLock="1"/>
      </w:r>
      <w:r w:rsidRPr="001C726D">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1C726D">
        <w:rPr>
          <w:rFonts w:asciiTheme="minorHAnsi" w:hAnsiTheme="minorHAnsi"/>
        </w:rPr>
        <w:fldChar w:fldCharType="separate"/>
      </w:r>
      <w:r w:rsidRPr="001C726D">
        <w:rPr>
          <w:rFonts w:asciiTheme="minorHAnsi" w:hAnsiTheme="minorHAnsi"/>
          <w:noProof/>
        </w:rPr>
        <w:t>(Hatzenpichler et al., 2016b)</w:t>
      </w:r>
      <w:r w:rsidRPr="001C726D">
        <w:rPr>
          <w:rFonts w:asciiTheme="minorHAnsi" w:hAnsiTheme="minorHAnsi"/>
        </w:rPr>
        <w:fldChar w:fldCharType="end"/>
      </w:r>
    </w:p>
    <w:p w14:paraId="05B3B8CF" w14:textId="77777777" w:rsidR="009C0C6C" w:rsidRDefault="009C0C6C" w:rsidP="001C726D">
      <w:pPr>
        <w:rPr>
          <w:rFonts w:asciiTheme="minorHAnsi" w:hAnsiTheme="minorHAnsi"/>
        </w:rPr>
      </w:pPr>
    </w:p>
    <w:p w14:paraId="5AC59432" w14:textId="07C34E92" w:rsidR="009C0C6C" w:rsidRDefault="009C0C6C" w:rsidP="001C726D">
      <w:pPr>
        <w:rPr>
          <w:rFonts w:asciiTheme="minorHAnsi" w:hAnsiTheme="minorHAnsi"/>
        </w:rPr>
      </w:pPr>
      <w:r w:rsidRPr="0087205F">
        <w:rPr>
          <w:rFonts w:asciiTheme="minorHAnsi" w:hAnsiTheme="minorHAnsi"/>
        </w:rPr>
        <w:t xml:space="preserve">Labelling of active cells with heavy water + FISH identification + sorting with Raman-coupled optical tweezers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(Berry et al., 2015)</w:t>
      </w:r>
      <w:r w:rsidRPr="0087205F">
        <w:rPr>
          <w:rFonts w:asciiTheme="minorHAnsi" w:hAnsiTheme="minorHAnsi"/>
        </w:rPr>
        <w:fldChar w:fldCharType="end"/>
      </w:r>
    </w:p>
    <w:p w14:paraId="3DAD335D" w14:textId="77777777" w:rsidR="00A070B2" w:rsidRDefault="00A070B2" w:rsidP="001C726D">
      <w:pPr>
        <w:rPr>
          <w:rFonts w:asciiTheme="minorHAnsi" w:hAnsiTheme="minorHAnsi"/>
        </w:rPr>
      </w:pPr>
    </w:p>
    <w:p w14:paraId="389850ED" w14:textId="396BA210" w:rsidR="00A070B2" w:rsidRDefault="00A070B2" w:rsidP="00AA09D5">
      <w:pPr>
        <w:pStyle w:val="Heading4"/>
      </w:pPr>
      <w:r>
        <w:t>Metaproteomics</w:t>
      </w:r>
    </w:p>
    <w:p w14:paraId="46655B48" w14:textId="54E30C3A" w:rsidR="00A070B2" w:rsidRPr="001C726D" w:rsidRDefault="00A070B2" w:rsidP="001C726D">
      <w:pPr>
        <w:rPr>
          <w:rFonts w:asciiTheme="minorHAnsi" w:hAnsiTheme="minorHAnsi"/>
        </w:rPr>
      </w:pPr>
      <w:r>
        <w:rPr>
          <w:rFonts w:asciiTheme="minorHAnsi" w:hAnsiTheme="minorHAnsi"/>
        </w:rPr>
        <w:t xml:space="preserve">Metaproteomics involves </w:t>
      </w:r>
      <w:r w:rsidR="00AA09D5">
        <w:rPr>
          <w:rFonts w:asciiTheme="minorHAnsi" w:hAnsiTheme="minorHAnsi"/>
        </w:rPr>
        <w:t xml:space="preserve">purifying protein from an environmental sample before using mass spectrometry to compare to a protein database </w:t>
      </w:r>
      <w:r w:rsidR="00AA09D5">
        <w:rPr>
          <w:rFonts w:asciiTheme="minorHAnsi" w:hAnsiTheme="minorHAnsi"/>
        </w:rPr>
        <w:fldChar w:fldCharType="begin" w:fldLock="1"/>
      </w:r>
      <w:r w:rsidR="00AA09D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(Emerson et al., 2017)</w:t>
      </w:r>
      <w:r w:rsidR="00AA09D5">
        <w:rPr>
          <w:rFonts w:asciiTheme="minorHAnsi" w:hAnsiTheme="minorHAnsi"/>
        </w:rPr>
        <w:fldChar w:fldCharType="end"/>
      </w:r>
      <w:r w:rsidR="00AA09D5">
        <w:rPr>
          <w:rFonts w:asciiTheme="minorHAnsi" w:hAnsiTheme="minorHAnsi"/>
        </w:rPr>
        <w:t xml:space="preserve">. This technique can be used to identify microbial communities and their metabolic processes. The half-life of a protein is in the region of 20hrs, therefore proteins detected in a sample are an accurate indicator of recent activity </w:t>
      </w:r>
      <w:r w:rsidR="00AA09D5">
        <w:rPr>
          <w:rFonts w:asciiTheme="minorHAnsi" w:hAnsiTheme="minorHAnsi"/>
        </w:rPr>
        <w:fldChar w:fldCharType="begin" w:fldLock="1"/>
      </w:r>
      <w:r w:rsidR="004B63B1">
        <w:rPr>
          <w:rFonts w:asciiTheme="minorHAnsi" w:hAnsiTheme="minorHAnsi"/>
        </w:rPr>
        <w:instrText>ADDIN CSL_CITATION {"citationItems":[{"id":"ITEM-1","itemData":{"ISBN":"1095-9203 (Electronic)\\r0036-8075 (Linking)","ISSN":"1095-9203","PMID":"20671182","abstract":"Protein and messenger RNA (mRNA) copy numbers vary from cell to cell in isogenic bacterial populations. However, these molecules often exist in low copy numbers and are difficult to detect in single cells. We carried out quantitative system-wide analyses of protein and mRNA expression in individual cells with single-molecule sensitivity using a newly constructed yellow fluorescent protein fusion library for Escherichia coli. We found that almost all protein number distributions can be described by the gamma distribution with two fitting parameters which, at low expression levels, have clear physical interpretations as the transcription rate and protein burst size. At high expression levels, the distributions are dominated by extrinsic noise. We found that a single cell's protein and mRNA copy numbers for any given gene are uncorrelated.","author":[{"dropping-particle":"","family":"Taniguchi","given":"Yuichi","non-dropping-particle":"","parse-names":false,"suffix":""},{"dropping-particle":"","family":"Choi","given":"Paul J","non-dropping-particle":"","parse-names":false,"suffix":""},{"dropping-particle":"","family":"Li","given":"Gene-wei","non-dropping-particle":"","parse-names":false,"suffix":""},{"dropping-particle":"","family":"Chen","given":"Huiyi","non-dropping-particle":"","parse-names":false,"suffix":""},{"dropping-particle":"","family":"Babu","given":"Mohan","non-dropping-particle":"","parse-names":false,"suffix":""},{"dropping-particle":"","family":"Hearn","given":"Jeremy","non-dropping-particle":"","parse-names":false,"suffix":""},{"dropping-particle":"","family":"Emili","given":"Andrew","non-dropping-particle":"","parse-names":false,"suffix":""},{"dropping-particle":"","family":"Xie","given":"X Sunney","non-dropping-particle":"","parse-names":false,"suffix":""}],"container-title":"Science (New York, N.Y.)","id":"ITEM-1","issue":"5991","issued":{"date-parts":[["2011"]]},"page":"533-539","title":"Quantifying E. coli Proteome and Transcriptome with Single-Molecule Sensitivity in Single Cells","type":"article-journal","volume":"329"},"uris":["http://www.mendeley.com/documents/?uuid=d3d621d1-28d2-483a-9db7-9cfa9cae4373"]}],"mendeley":{"formattedCitation":"(Taniguchi et al., 2011)","plainTextFormattedCitation":"(Taniguchi et al., 2011)","previouslyFormattedCitation":"(Taniguchi et al., 2011)"},"properties":{"noteIndex":0},"schema":"https://github.com/citation-style-language/schema/raw/master/csl-citation.json"}</w:instrText>
      </w:r>
      <w:r w:rsidR="00AA09D5">
        <w:rPr>
          <w:rFonts w:asciiTheme="minorHAnsi" w:hAnsiTheme="minorHAnsi"/>
        </w:rPr>
        <w:fldChar w:fldCharType="separate"/>
      </w:r>
      <w:r w:rsidR="00AA09D5" w:rsidRPr="00AA09D5">
        <w:rPr>
          <w:rFonts w:asciiTheme="minorHAnsi" w:hAnsiTheme="minorHAnsi"/>
          <w:noProof/>
        </w:rPr>
        <w:t>(Taniguchi et al., 2011)</w:t>
      </w:r>
      <w:r w:rsidR="00AA09D5">
        <w:rPr>
          <w:rFonts w:asciiTheme="minorHAnsi" w:hAnsiTheme="minorHAnsi"/>
        </w:rPr>
        <w:fldChar w:fldCharType="end"/>
      </w:r>
      <w:r w:rsidR="00B3667F">
        <w:rPr>
          <w:rFonts w:asciiTheme="minorHAnsi" w:hAnsiTheme="minorHAnsi"/>
        </w:rPr>
        <w:t xml:space="preserve">. However, there is some evidence to suggest </w:t>
      </w:r>
      <w:r w:rsidR="004B63B1">
        <w:rPr>
          <w:rFonts w:asciiTheme="minorHAnsi" w:hAnsiTheme="minorHAnsi"/>
        </w:rPr>
        <w:t xml:space="preserve">proteins many persist in the environments for months </w:t>
      </w:r>
      <w:r w:rsidR="004B63B1">
        <w:rPr>
          <w:rFonts w:asciiTheme="minorHAnsi" w:hAnsiTheme="minorHAnsi"/>
        </w:rPr>
        <w:fldChar w:fldCharType="begin" w:fldLock="1"/>
      </w:r>
      <w:r w:rsidR="004B63B1">
        <w:rPr>
          <w:rFonts w:asciiTheme="minorHAnsi" w:hAnsiTheme="minorHAnsi"/>
        </w:rPr>
        <w:instrText>ADDIN CSL_CITATION {"citationItems":[{"id":"ITEM-1","itemData":{"DOI":"10.1021/jf040442k","ISSN":"00218561","PMID":"15941295","abstract":"This paper reviews the scientific literature addressing the environmental fate and nontarget effects of the Cry protein toxins from Bacillus thuringiensis (Bt), specifically resulting from their expression in transgenic crops. Published literature on analytical methodologies for the detection and quantification of the Cry proteins in environmental matrices is also reviewed, with discussion of the adequacy of the techniques for determining the persistence and mobility of the Bt proteins. In general, assessment of the nontarget effects of Bt protein toxins indicates that there is a low level of hazard to most groups of nontarget organisms, although some investigations are of limited ecological relevance. Some published reports on the persistence of the proteins in soil show short half-lives, whereas others show low-level residues lasting for many months. Improvements in analytical methods will allow a more complete understanding of the fate and significance of Bt proteins in the environment. © 2005 American Chemical Society.","author":[{"dropping-particle":"","family":"Clark","given":"Bryan W.","non-dropping-particle":"","parse-names":false,"suffix":""},{"dropping-particle":"","family":"Phillips","given":"Todd A.","non-dropping-particle":"","parse-names":false,"suffix":""},{"dropping-particle":"","family":"Coats","given":"Joel R.","non-dropping-particle":"","parse-names":false,"suffix":""}],"container-title":"Journal of Agricultural and Food Chemistry","id":"ITEM-1","issue":"12","issued":{"date-parts":[["2005"]]},"page":"4643-4653","title":"Environmental fate and effects of bacillus thuringiensis (Bt) proteins from transgenic crops: A review","type":"article-journal","volume":"53"},"uris":["http://www.mendeley.com/documents/?uuid=2dbcf805-6483-4903-a3ed-61c7cbf1b730"]}],"mendeley":{"formattedCitation":"(B. W. Clark, Phillips, &amp; Coats, 2005)","plainTextFormattedCitation":"(B. W. Clark, Phillips, &amp; Coats, 2005)","previouslyFormattedCitation":"(B. W. Clark, Phillips, &amp; Coats, 2005)"},"properties":{"noteIndex":0},"schema":"https://github.com/citation-style-language/schema/raw/master/csl-citation.json"}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(B. W. Clark, Phillips, &amp; Coats, 2005)</w:t>
      </w:r>
      <w:r w:rsidR="004B63B1">
        <w:rPr>
          <w:rFonts w:asciiTheme="minorHAnsi" w:hAnsiTheme="minorHAnsi"/>
        </w:rPr>
        <w:fldChar w:fldCharType="end"/>
      </w:r>
      <w:r w:rsidR="004B63B1">
        <w:rPr>
          <w:rFonts w:asciiTheme="minorHAnsi" w:hAnsiTheme="minorHAnsi"/>
        </w:rPr>
        <w:t xml:space="preserve">. Metaproteomics can be used to identify viable populations and their metabolic pathways </w:t>
      </w:r>
      <w:r w:rsidR="004B63B1">
        <w:rPr>
          <w:rFonts w:asciiTheme="minorHAnsi" w:hAnsiTheme="minorHAnsi"/>
        </w:rPr>
        <w:fldChar w:fldCharType="begin" w:fldLock="1"/>
      </w:r>
      <w:r w:rsidR="002E0E61">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B63B1">
        <w:rPr>
          <w:rFonts w:asciiTheme="minorHAnsi" w:hAnsiTheme="minorHAnsi"/>
        </w:rPr>
        <w:fldChar w:fldCharType="separate"/>
      </w:r>
      <w:r w:rsidR="004B63B1" w:rsidRPr="004B63B1">
        <w:rPr>
          <w:rFonts w:asciiTheme="minorHAnsi" w:hAnsiTheme="minorHAnsi"/>
          <w:noProof/>
        </w:rPr>
        <w:t>(Emerson et al., 2017)</w:t>
      </w:r>
      <w:r w:rsidR="004B63B1">
        <w:rPr>
          <w:rFonts w:asciiTheme="minorHAnsi" w:hAnsiTheme="minorHAnsi"/>
        </w:rPr>
        <w:fldChar w:fldCharType="end"/>
      </w:r>
      <w:r w:rsidR="002E0E61">
        <w:rPr>
          <w:rFonts w:asciiTheme="minorHAnsi" w:hAnsiTheme="minorHAnsi"/>
        </w:rPr>
        <w:t xml:space="preserve">. However, metaproteomics has reduce resolution for identifying rare proteins and only proteins with exact sequence matches can be detected currently </w:t>
      </w:r>
      <w:r w:rsidR="002E0E61">
        <w:rPr>
          <w:rFonts w:asciiTheme="minorHAnsi" w:hAnsiTheme="minorHAnsi"/>
        </w:rPr>
        <w:fldChar w:fldCharType="begin" w:fldLock="1"/>
      </w:r>
      <w:r w:rsidR="002E0E61">
        <w:rPr>
          <w:rFonts w:asciiTheme="minorHAnsi" w:hAnsiTheme="minorHAnsi"/>
        </w:rPr>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Hultman et al., 2015)","plainTextFormattedCitation":"(Emerson et al., 2017; Hultman et al., 2015)","previouslyFormattedCitation":"(Emerson et al., 2017; Hultman et al., 2015)"},"properties":{"noteIndex":0},"schema":"https://github.com/citation-style-language/schema/raw/master/csl-citation.json"}</w:instrText>
      </w:r>
      <w:r w:rsidR="002E0E61">
        <w:rPr>
          <w:rFonts w:asciiTheme="minorHAnsi" w:hAnsiTheme="minorHAnsi"/>
        </w:rPr>
        <w:fldChar w:fldCharType="separate"/>
      </w:r>
      <w:r w:rsidR="002E0E61" w:rsidRPr="002E0E61">
        <w:rPr>
          <w:rFonts w:asciiTheme="minorHAnsi" w:hAnsiTheme="minorHAnsi"/>
          <w:noProof/>
        </w:rPr>
        <w:t>(Emerson et al., 2017; Hultman et al., 2015)</w:t>
      </w:r>
      <w:r w:rsidR="002E0E61">
        <w:rPr>
          <w:rFonts w:asciiTheme="minorHAnsi" w:hAnsiTheme="minorHAnsi"/>
        </w:rPr>
        <w:fldChar w:fldCharType="end"/>
      </w:r>
      <w:r w:rsidR="002E0E61">
        <w:rPr>
          <w:rFonts w:asciiTheme="minorHAnsi" w:hAnsiTheme="minorHAnsi"/>
        </w:rPr>
        <w:t>.</w:t>
      </w:r>
      <w:r w:rsidR="004B63B1">
        <w:rPr>
          <w:rFonts w:asciiTheme="minorHAnsi" w:hAnsiTheme="minorHAnsi"/>
        </w:rPr>
        <w:t xml:space="preserve"> </w:t>
      </w:r>
    </w:p>
    <w:p w14:paraId="0DFB0161" w14:textId="77777777" w:rsidR="001C726D" w:rsidRDefault="001C726D" w:rsidP="002B48FB"/>
    <w:p w14:paraId="62A48F72" w14:textId="77777777" w:rsidR="002B48FB" w:rsidRPr="0087205F" w:rsidRDefault="002B48FB" w:rsidP="002B48FB">
      <w:pPr>
        <w:pStyle w:val="Heading4"/>
      </w:pPr>
      <w:r w:rsidRPr="0087205F">
        <w:t>BONCAT</w:t>
      </w:r>
    </w:p>
    <w:p w14:paraId="5E1FFDAD" w14:textId="77777777" w:rsidR="002B48FB" w:rsidRPr="0087205F" w:rsidRDefault="002B48FB" w:rsidP="002B48FB">
      <w:pPr>
        <w:rPr>
          <w:rFonts w:asciiTheme="minorHAnsi" w:hAnsiTheme="minorHAnsi"/>
          <w:b/>
        </w:rPr>
      </w:pPr>
      <w:r w:rsidRPr="0087205F">
        <w:rPr>
          <w:rFonts w:asciiTheme="minorHAnsi" w:hAnsiTheme="minorHAnsi"/>
          <w:b/>
        </w:rPr>
        <w:t xml:space="preserve">In situ visualization of newly synthesized proteins in environmental microbes using amino acid tagging and click chemistry </w:t>
      </w:r>
      <w:r w:rsidRPr="0087205F">
        <w:rPr>
          <w:rFonts w:asciiTheme="minorHAnsi" w:hAnsiTheme="minorHAnsi"/>
          <w:b/>
        </w:rPr>
        <w:fldChar w:fldCharType="begin" w:fldLock="1"/>
      </w:r>
      <w:r w:rsidRPr="0087205F">
        <w:rPr>
          <w:rFonts w:asciiTheme="minorHAnsi" w:hAnsiTheme="minorHAnsi"/>
          <w:b/>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87205F">
        <w:rPr>
          <w:rFonts w:asciiTheme="minorHAnsi" w:hAnsiTheme="minorHAnsi"/>
          <w:b/>
        </w:rPr>
        <w:fldChar w:fldCharType="separate"/>
      </w:r>
      <w:r w:rsidRPr="0087205F">
        <w:rPr>
          <w:rFonts w:asciiTheme="minorHAnsi" w:hAnsiTheme="minorHAnsi"/>
          <w:b/>
          <w:noProof/>
        </w:rPr>
        <w:t>(Hatzenpichler et al., 2014)</w:t>
      </w:r>
      <w:r w:rsidRPr="0087205F">
        <w:rPr>
          <w:rFonts w:asciiTheme="minorHAnsi" w:hAnsiTheme="minorHAnsi"/>
          <w:b/>
        </w:rPr>
        <w:fldChar w:fldCharType="end"/>
      </w:r>
    </w:p>
    <w:p w14:paraId="0C53B9F5" w14:textId="77777777" w:rsidR="002B48FB" w:rsidRPr="0087205F" w:rsidRDefault="002B48FB" w:rsidP="002B48FB">
      <w:pPr>
        <w:rPr>
          <w:rFonts w:asciiTheme="minorHAnsi" w:hAnsiTheme="minorHAnsi"/>
        </w:rPr>
      </w:pPr>
    </w:p>
    <w:p w14:paraId="031192E5" w14:textId="77777777" w:rsidR="002B48FB" w:rsidRPr="0087205F" w:rsidRDefault="002B48FB" w:rsidP="002B48FB">
      <w:pPr>
        <w:rPr>
          <w:rFonts w:asciiTheme="minorHAnsi" w:hAnsiTheme="minorHAnsi"/>
        </w:rPr>
      </w:pPr>
      <w:r w:rsidRPr="0087205F">
        <w:rPr>
          <w:rFonts w:asciiTheme="minorHAnsi" w:hAnsiTheme="minorHAnsi"/>
        </w:rPr>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2016a)</w:t>
      </w:r>
      <w:r w:rsidRPr="0087205F">
        <w:rPr>
          <w:rFonts w:asciiTheme="minorHAnsi" w:hAnsiTheme="minorHAnsi"/>
        </w:rPr>
        <w:fldChar w:fldCharType="end"/>
      </w:r>
      <w:r w:rsidRPr="0087205F">
        <w:rPr>
          <w:rFonts w:asciiTheme="minorHAnsi" w:hAnsiTheme="minorHAnsi"/>
        </w:rPr>
        <w:t xml:space="preserve">. BONCAT originally used in neurobiology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(Dieterich, Link, Graumann, Tirrell, &amp; Schuman, 2006)</w:t>
      </w:r>
      <w:r w:rsidRPr="0087205F">
        <w:rPr>
          <w:rFonts w:asciiTheme="minorHAnsi" w:hAnsiTheme="minorHAnsi"/>
        </w:rPr>
        <w:fldChar w:fldCharType="end"/>
      </w:r>
      <w:r w:rsidRPr="0087205F">
        <w:rPr>
          <w:rFonts w:asciiTheme="minorHAnsi" w:hAnsiTheme="minorHAnsi"/>
        </w:rPr>
        <w:t>. BONCAT o</w:t>
      </w:r>
      <w:r w:rsidRPr="0087205F">
        <w:rPr>
          <w:rFonts w:asciiTheme="minorHAnsi" w:hAnsiTheme="minorHAnsi" w:cs="Cambria Math"/>
        </w:rPr>
        <w:t>ﬀ</w:t>
      </w:r>
      <w:r w:rsidRPr="0087205F">
        <w:rPr>
          <w:rFonts w:asciiTheme="minorHAnsi" w:hAnsiTheme="minorHAnsi"/>
        </w:rPr>
        <w:t xml:space="preserve">ers an alternative to </w:t>
      </w:r>
      <w:r w:rsidRPr="0087205F">
        <w:rPr>
          <w:rFonts w:asciiTheme="minorHAnsi" w:hAnsiTheme="minorHAnsi"/>
        </w:rPr>
        <w:lastRenderedPageBreak/>
        <w:t>methods that rely on expensive biomolecules or destructive techniques that prohibit downstream cell sorting and genomic sequencing (i.e. microautoradiography, secondary ion mass spectroscopy and Raman microspectroscopy).</w:t>
      </w:r>
    </w:p>
    <w:p w14:paraId="543D1915" w14:textId="77777777" w:rsidR="002B48FB" w:rsidRPr="0087205F" w:rsidRDefault="002B48FB" w:rsidP="002B48FB">
      <w:pPr>
        <w:rPr>
          <w:rFonts w:asciiTheme="minorHAnsi" w:hAnsiTheme="minorHAnsi"/>
        </w:rPr>
      </w:pPr>
    </w:p>
    <w:p w14:paraId="46F815D2" w14:textId="77777777" w:rsidR="002B48FB" w:rsidRPr="0087205F" w:rsidRDefault="002B48FB" w:rsidP="002B48FB">
      <w:pPr>
        <w:rPr>
          <w:rFonts w:asciiTheme="minorHAnsi" w:hAnsiTheme="minorHAnsi"/>
        </w:rPr>
      </w:pPr>
      <w:r w:rsidRPr="0087205F">
        <w:rPr>
          <w:rFonts w:asciiTheme="minorHAnsi" w:hAnsiTheme="minorHAnsi"/>
        </w:rPr>
        <w:t xml:space="preserve">Goals of enviro microbiology: physiology, niche differentiation, activity in habitat context. To understand these </w:t>
      </w:r>
      <w:proofErr w:type="gramStart"/>
      <w:r w:rsidRPr="0087205F">
        <w:rPr>
          <w:rFonts w:asciiTheme="minorHAnsi" w:hAnsiTheme="minorHAnsi"/>
        </w:rPr>
        <w:t>things</w:t>
      </w:r>
      <w:proofErr w:type="gramEnd"/>
      <w:r w:rsidRPr="0087205F">
        <w:rPr>
          <w:rFonts w:asciiTheme="minorHAnsi" w:hAnsiTheme="minorHAnsi"/>
        </w:rPr>
        <w:t xml:space="preserve">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3669E5F1" w14:textId="77777777" w:rsidR="002B48FB" w:rsidRPr="0087205F" w:rsidRDefault="002B48FB" w:rsidP="002B48FB">
      <w:pPr>
        <w:rPr>
          <w:rFonts w:asciiTheme="minorHAnsi" w:hAnsiTheme="minorHAnsi"/>
        </w:rPr>
      </w:pPr>
    </w:p>
    <w:p w14:paraId="17A7216D" w14:textId="2827247F" w:rsidR="002B48FB" w:rsidRDefault="002B48FB" w:rsidP="002B48FB">
      <w:pPr>
        <w:rPr>
          <w:rFonts w:asciiTheme="minorHAnsi" w:hAnsiTheme="minorHAnsi"/>
        </w:rPr>
      </w:pPr>
      <w:r w:rsidRPr="0087205F">
        <w:rPr>
          <w:rFonts w:asciiTheme="minorHAnsi" w:hAnsiTheme="minorHAnsi"/>
        </w:rP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87205F">
        <w:rPr>
          <w:rFonts w:asciiTheme="minorHAnsi" w:hAnsiTheme="minorHAnsi"/>
        </w:rPr>
        <w:fldChar w:fldCharType="begin" w:fldLock="1"/>
      </w:r>
      <w:r w:rsidR="002D4CA9">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002D4CA9" w:rsidRPr="002D4CA9">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 xml:space="preserve">. </w:t>
      </w:r>
    </w:p>
    <w:p w14:paraId="6BEC2C4D" w14:textId="77777777" w:rsidR="002E0E61" w:rsidRDefault="002E0E61" w:rsidP="002B48FB">
      <w:pPr>
        <w:rPr>
          <w:rFonts w:asciiTheme="minorHAnsi" w:hAnsiTheme="minorHAnsi"/>
        </w:rPr>
      </w:pPr>
    </w:p>
    <w:p w14:paraId="7341D852" w14:textId="060F9664" w:rsidR="002E0E61" w:rsidRDefault="002E0E61" w:rsidP="002E0E61">
      <w:pPr>
        <w:rPr>
          <w:rFonts w:asciiTheme="minorHAnsi" w:hAnsiTheme="minorHAnsi"/>
        </w:rPr>
      </w:pPr>
      <w:r>
        <w:rPr>
          <w:rFonts w:asciiTheme="minorHAnsi" w:hAnsiTheme="minorHAnsi"/>
        </w:rPr>
        <w:t xml:space="preserve">Bioorthogonal noncanonical amino acid tagging (BONCAT) is the incorporation of artificial amino acids into newly synthesised proteins, with “click chemistry” to quantify translational activity from environmental samples </w:t>
      </w:r>
      <w:r>
        <w:rPr>
          <w:rFonts w:asciiTheme="minorHAnsi" w:hAnsiTheme="minorHAnsi"/>
        </w:rPr>
        <w:fldChar w:fldCharType="begin" w:fldLock="1"/>
      </w:r>
      <w:r>
        <w:rPr>
          <w:rFonts w:asciiTheme="minorHAnsi" w:hAnsiTheme="minorHAnsi"/>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(Hatzenpichler et al., 2014)</w:t>
      </w:r>
      <w:r>
        <w:rPr>
          <w:rFonts w:asciiTheme="minorHAnsi" w:hAnsiTheme="minorHAnsi"/>
        </w:rPr>
        <w:fldChar w:fldCharType="end"/>
      </w:r>
      <w:r>
        <w:rPr>
          <w:rFonts w:asciiTheme="minorHAnsi" w:hAnsiTheme="minorHAnsi"/>
        </w:rPr>
        <w:t xml:space="preserve">. BONCAT provides minimal interference with cellular function </w:t>
      </w:r>
      <w:r>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2E0E61">
        <w:rPr>
          <w:rFonts w:asciiTheme="minorHAnsi" w:hAnsiTheme="minorHAnsi"/>
          <w:noProof/>
        </w:rPr>
        <w:t>(Emerson et al., 2017)</w:t>
      </w:r>
      <w:r>
        <w:rPr>
          <w:rFonts w:asciiTheme="minorHAnsi" w:hAnsiTheme="minorHAnsi"/>
        </w:rPr>
        <w:fldChar w:fldCharType="end"/>
      </w:r>
      <w:r>
        <w:rPr>
          <w:rFonts w:asciiTheme="minorHAnsi" w:hAnsiTheme="minorHAnsi"/>
        </w:rPr>
        <w:t xml:space="preserve">. Taxonomic identification of populations can be achieved by combining BONCAT with rRNA targeted FISH, fluorescence activated cell sorting (FACS), multiple displacement amplification (MDA) and 16S rRNA gene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2016a, 2014)","plainTextFormattedCitation":"(Hatzenpichler et al., 2016a, 2014)","previouslyFormattedCitation":"(Hatzenpichler et al., 2016a, 2014)"},"properties":{"noteIndex":0},"schema":"https://github.com/citation-style-language/schema/raw/master/csl-citation.json"}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 2014)</w:t>
      </w:r>
      <w:r w:rsidR="002C055B">
        <w:rPr>
          <w:rFonts w:asciiTheme="minorHAnsi" w:hAnsiTheme="minorHAnsi"/>
        </w:rPr>
        <w:fldChar w:fldCharType="end"/>
      </w:r>
      <w:r w:rsidR="002C055B">
        <w:rPr>
          <w:rFonts w:asciiTheme="minorHAnsi" w:hAnsiTheme="minorHAnsi"/>
        </w:rPr>
        <w:t xml:space="preserve">. BONCAT may also be used with metagenomic sequencing </w:t>
      </w:r>
      <w:r w:rsidR="002C055B">
        <w:rPr>
          <w:rFonts w:asciiTheme="minorHAnsi" w:hAnsiTheme="minorHAnsi"/>
        </w:rPr>
        <w:fldChar w:fldCharType="begin" w:fldLock="1"/>
      </w:r>
      <w:r w:rsidR="002C055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(Emerson et al., 2017)</w:t>
      </w:r>
      <w:r w:rsidR="002C055B">
        <w:rPr>
          <w:rFonts w:asciiTheme="minorHAnsi" w:hAnsiTheme="minorHAnsi"/>
        </w:rPr>
        <w:fldChar w:fldCharType="end"/>
      </w:r>
      <w:r w:rsidR="002C055B">
        <w:rPr>
          <w:rFonts w:asciiTheme="minorHAnsi" w:hAnsiTheme="minorHAnsi"/>
        </w:rPr>
        <w:t xml:space="preserve">. BONCAT is a relatively inexpensive technique that does not require specialised equipment </w:t>
      </w:r>
      <w:r w:rsidR="002C055B">
        <w:rPr>
          <w:rFonts w:asciiTheme="minorHAnsi" w:hAnsiTheme="minorHAnsi"/>
        </w:rPr>
        <w:fldChar w:fldCharType="begin" w:fldLock="1"/>
      </w:r>
      <w:r w:rsidR="009C0C6C">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002C055B">
        <w:rPr>
          <w:rFonts w:asciiTheme="minorHAnsi" w:hAnsiTheme="minorHAnsi"/>
        </w:rPr>
        <w:fldChar w:fldCharType="separate"/>
      </w:r>
      <w:r w:rsidR="002C055B" w:rsidRPr="002C055B">
        <w:rPr>
          <w:rFonts w:asciiTheme="minorHAnsi" w:hAnsiTheme="minorHAnsi"/>
          <w:noProof/>
        </w:rPr>
        <w:t>(Hatzenpichler et al., 2016a)</w:t>
      </w:r>
      <w:r w:rsidR="002C055B">
        <w:rPr>
          <w:rFonts w:asciiTheme="minorHAnsi" w:hAnsiTheme="minorHAnsi"/>
        </w:rPr>
        <w:fldChar w:fldCharType="end"/>
      </w:r>
      <w:r w:rsidR="002C055B">
        <w:rPr>
          <w:rFonts w:asciiTheme="minorHAnsi" w:hAnsiTheme="minorHAnsi"/>
        </w:rPr>
        <w:t>.</w:t>
      </w:r>
    </w:p>
    <w:p w14:paraId="5FBDB9C2" w14:textId="77777777" w:rsidR="005E79AE" w:rsidRDefault="005E79AE" w:rsidP="002E0E61">
      <w:pPr>
        <w:rPr>
          <w:rFonts w:asciiTheme="minorHAnsi" w:hAnsiTheme="minorHAnsi"/>
        </w:rPr>
      </w:pPr>
    </w:p>
    <w:p w14:paraId="0C8C206B" w14:textId="73ED4687" w:rsidR="005E79AE" w:rsidRPr="0087205F" w:rsidRDefault="005E79AE" w:rsidP="002E0E61">
      <w:pPr>
        <w:rPr>
          <w:rFonts w:asciiTheme="minorHAnsi" w:hAnsiTheme="minorHAnsi"/>
        </w:rPr>
      </w:pPr>
      <w:r>
        <w:rPr>
          <w:rFonts w:asciiTheme="minorHAnsi" w:hAnsiTheme="minorHAnsi"/>
        </w:rPr>
        <w:t xml:space="preserve">Benefits of BONCAT include its minimal invasiveness and compatibility with downstream analysis </w:t>
      </w:r>
      <w:r>
        <w:rPr>
          <w:rFonts w:asciiTheme="minorHAnsi" w:hAnsiTheme="minorHAnsi"/>
        </w:rPr>
        <w:fldChar w:fldCharType="begin" w:fldLock="1"/>
      </w:r>
      <w:r w:rsidR="007C2895">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5E79AE">
        <w:rPr>
          <w:rFonts w:asciiTheme="minorHAnsi" w:hAnsiTheme="minorHAnsi"/>
          <w:noProof/>
        </w:rPr>
        <w:t>(Emerson et al., 2017)</w:t>
      </w:r>
      <w:r>
        <w:rPr>
          <w:rFonts w:asciiTheme="minorHAnsi" w:hAnsiTheme="minorHAnsi"/>
        </w:rPr>
        <w:fldChar w:fldCharType="end"/>
      </w:r>
    </w:p>
    <w:p w14:paraId="01BA0208" w14:textId="77777777" w:rsidR="002B48FB" w:rsidRPr="0087205F" w:rsidRDefault="002B48FB" w:rsidP="002B48FB">
      <w:pPr>
        <w:rPr>
          <w:rFonts w:asciiTheme="minorHAnsi" w:hAnsiTheme="minorHAnsi"/>
        </w:rPr>
      </w:pPr>
    </w:p>
    <w:p w14:paraId="57EC9F8F" w14:textId="77777777" w:rsidR="002B48FB" w:rsidRPr="0087205F" w:rsidRDefault="002B48FB" w:rsidP="002B48FB">
      <w:pPr>
        <w:pStyle w:val="Heading5"/>
      </w:pPr>
      <w:r w:rsidRPr="0087205F">
        <w:t>BONCAT-FACS</w:t>
      </w:r>
    </w:p>
    <w:p w14:paraId="2BB202B3" w14:textId="77777777" w:rsidR="002B48FB" w:rsidRPr="0087205F" w:rsidRDefault="002B48FB" w:rsidP="002B48FB">
      <w:pPr>
        <w:rPr>
          <w:rFonts w:asciiTheme="minorHAnsi" w:hAnsiTheme="minorHAnsi"/>
        </w:rPr>
      </w:pPr>
      <w:r w:rsidRPr="0087205F">
        <w:rPr>
          <w:rFonts w:asciiTheme="minorHAnsi" w:hAnsiTheme="minorHAnsi"/>
        </w:rPr>
        <w:t xml:space="preserve">BONCAT has been used in conjunction with fluorescence-activated cell forting (FACS) and 16S rRNA sequencing to identify anabolically active members of archaeal and bacterial hotspring sediment communities </w:t>
      </w:r>
      <w:r w:rsidRPr="0087205F">
        <w:rPr>
          <w:rFonts w:asciiTheme="minorHAnsi" w:hAnsiTheme="minorHAnsi"/>
        </w:rPr>
        <w:fldChar w:fldCharType="begin" w:fldLock="1"/>
      </w:r>
      <w:r w:rsidRPr="0087205F">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(Reichart et al., 2020)</w:t>
      </w:r>
      <w:r w:rsidRPr="0087205F">
        <w:rPr>
          <w:rFonts w:asciiTheme="minorHAnsi" w:hAnsiTheme="minorHAnsi"/>
        </w:rPr>
        <w:fldChar w:fldCharType="end"/>
      </w:r>
      <w:r w:rsidRPr="0087205F">
        <w:rPr>
          <w:rFonts w:asciiTheme="minorHAnsi" w:hAnsiTheme="minorHAnsi"/>
        </w:rPr>
        <w:t xml:space="preserve"> .</w:t>
      </w:r>
    </w:p>
    <w:p w14:paraId="671E5E06" w14:textId="77777777" w:rsidR="002B48FB" w:rsidRPr="0087205F" w:rsidRDefault="002B48FB" w:rsidP="002B48FB">
      <w:pPr>
        <w:rPr>
          <w:rFonts w:asciiTheme="minorHAnsi" w:hAnsiTheme="minorHAnsi"/>
        </w:rPr>
      </w:pPr>
    </w:p>
    <w:p w14:paraId="1309F395" w14:textId="77777777" w:rsidR="002B48FB" w:rsidRPr="0087205F" w:rsidRDefault="002B48FB" w:rsidP="002B48FB">
      <w:pPr>
        <w:rPr>
          <w:rFonts w:asciiTheme="minorHAnsi" w:hAnsiTheme="minorHAnsi"/>
        </w:rPr>
      </w:pPr>
      <w:r w:rsidRPr="0087205F">
        <w:rPr>
          <w:rFonts w:asciiTheme="minorHAnsi" w:hAnsiTheme="minorHAnsi"/>
        </w:rPr>
        <w:t>Fluorescence-activated cell sorting (FACS) = specialised type of flow cytometry. Sorts mix of cell types into different containers based on light scattering/fluorescent characteristics. Fast cell sorting and quantification of florescence signals.</w:t>
      </w:r>
    </w:p>
    <w:p w14:paraId="7FD26814" w14:textId="77777777" w:rsidR="002B48FB" w:rsidRPr="0087205F" w:rsidRDefault="002B48FB" w:rsidP="002B48FB">
      <w:pPr>
        <w:rPr>
          <w:rFonts w:asciiTheme="minorHAnsi" w:hAnsiTheme="minorHAnsi"/>
        </w:rPr>
      </w:pPr>
      <w:r w:rsidRPr="0087205F">
        <w:rPr>
          <w:rFonts w:asciiTheme="minorHAnsi" w:hAnsiTheme="minorHAnsi"/>
        </w:rPr>
        <w:t xml:space="preserve">BONCAT-FACS = Sorts complex communities on BONCAT labelled cells – used for soil communities but not marine. Different dyes in BONCAT could be applied to “different FCM setups and for different purposes such as activity monitoring” </w:t>
      </w:r>
      <w:r w:rsidRPr="0087205F">
        <w:rPr>
          <w:rFonts w:asciiTheme="minorHAnsi" w:hAnsiTheme="minorHAnsi"/>
        </w:rPr>
        <w:fldChar w:fldCharType="begin" w:fldLock="1"/>
      </w:r>
      <w:r w:rsidRPr="0087205F">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45EFB602" w14:textId="77777777" w:rsidR="002B48FB" w:rsidRDefault="002B48FB" w:rsidP="002B48FB">
      <w:pPr>
        <w:rPr>
          <w:rFonts w:asciiTheme="minorHAnsi" w:hAnsiTheme="minorHAnsi"/>
        </w:rPr>
      </w:pPr>
    </w:p>
    <w:p w14:paraId="1826568D" w14:textId="77777777" w:rsidR="002B48FB" w:rsidRPr="0087205F" w:rsidRDefault="002B48FB" w:rsidP="002B48FB">
      <w:pPr>
        <w:pStyle w:val="Heading5"/>
      </w:pPr>
      <w:r w:rsidRPr="0087205F">
        <w:lastRenderedPageBreak/>
        <w:t>BONCAT-FISH</w:t>
      </w:r>
    </w:p>
    <w:p w14:paraId="11D32150" w14:textId="77777777" w:rsidR="002B48FB" w:rsidRDefault="002B48FB" w:rsidP="002B48FB">
      <w:pPr>
        <w:rPr>
          <w:rFonts w:asciiTheme="minorHAnsi" w:hAnsiTheme="minorHAnsi"/>
        </w:rPr>
      </w:pPr>
      <w:r w:rsidRPr="0087205F">
        <w:rPr>
          <w:rFonts w:asciiTheme="minorHAnsi" w:hAnsiTheme="minorHAnsi"/>
        </w:rPr>
        <w:t xml:space="preserve">BONCAT-FISH = detailed investigation of community composition + functional relationships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r w:rsidRPr="0087205F">
        <w:rPr>
          <w:rFonts w:asciiTheme="minorHAnsi" w:hAnsiTheme="minorHAnsi"/>
        </w:rPr>
        <w:t>.</w:t>
      </w:r>
    </w:p>
    <w:p w14:paraId="6FB8B645" w14:textId="77777777" w:rsidR="009C0C6C" w:rsidRDefault="009C0C6C" w:rsidP="002B48FB">
      <w:pPr>
        <w:rPr>
          <w:rFonts w:asciiTheme="minorHAnsi" w:hAnsiTheme="minorHAnsi"/>
        </w:rPr>
      </w:pPr>
    </w:p>
    <w:p w14:paraId="1C3558CC" w14:textId="13B4CACA" w:rsidR="009C0C6C" w:rsidRDefault="009C0C6C" w:rsidP="002B48FB">
      <w:pPr>
        <w:rPr>
          <w:rFonts w:asciiTheme="minorHAnsi" w:hAnsiTheme="minorHAnsi"/>
        </w:rPr>
      </w:pPr>
      <w:r w:rsidRPr="0087205F">
        <w:rPr>
          <w:rFonts w:asciiTheme="minorHAnsi" w:hAnsiTheme="minorHAnsi"/>
        </w:rPr>
        <w:t>BONCAT could be used with FISH to identify active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w:t>
      </w:r>
      <w:r>
        <w:rPr>
          <w:rFonts w:asciiTheme="minorHAnsi" w:hAnsiTheme="minorHAnsi"/>
        </w:rPr>
        <w:t xml:space="preserve">d cells from being amplified). </w:t>
      </w:r>
    </w:p>
    <w:p w14:paraId="18086998" w14:textId="77777777" w:rsidR="002E0E61" w:rsidRDefault="002E0E61" w:rsidP="002B48FB">
      <w:pPr>
        <w:rPr>
          <w:rFonts w:asciiTheme="minorHAnsi" w:hAnsiTheme="minorHAnsi"/>
        </w:rPr>
      </w:pPr>
    </w:p>
    <w:p w14:paraId="1B8C0B19" w14:textId="77777777" w:rsidR="002B48FB" w:rsidRPr="0087205F" w:rsidRDefault="002B48FB" w:rsidP="002B48FB">
      <w:pPr>
        <w:pStyle w:val="Heading5"/>
      </w:pPr>
      <w:r w:rsidRPr="0087205F">
        <w:t>BONCAT-FCM</w:t>
      </w:r>
    </w:p>
    <w:p w14:paraId="669288A2" w14:textId="77777777" w:rsidR="002B48FB" w:rsidRPr="0087205F" w:rsidRDefault="002B48FB" w:rsidP="002B48FB">
      <w:pPr>
        <w:rPr>
          <w:rFonts w:asciiTheme="minorHAnsi" w:hAnsiTheme="minorHAnsi"/>
        </w:rPr>
      </w:pPr>
      <w:r w:rsidRPr="0087205F">
        <w:rPr>
          <w:rFonts w:asciiTheme="minorHAnsi" w:hAnsiTheme="minorHAnsi"/>
        </w:rPr>
        <w:t xml:space="preserve">BONCAT has also been used with flow cytometry analysis for the enumeration of active marine bacteria </w:t>
      </w:r>
      <w:r w:rsidRPr="0087205F">
        <w:rPr>
          <w:rFonts w:asciiTheme="minorHAnsi" w:hAnsiTheme="minorHAnsi"/>
        </w:rPr>
        <w:fldChar w:fldCharType="begin" w:fldLock="1"/>
      </w:r>
      <w:r>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E31772">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1E90A4CB" w14:textId="77777777" w:rsidR="002B48FB" w:rsidRPr="0087205F" w:rsidRDefault="002B48FB" w:rsidP="002B48FB">
      <w:pPr>
        <w:rPr>
          <w:rFonts w:asciiTheme="minorHAnsi" w:hAnsiTheme="minorHAnsi"/>
        </w:rPr>
      </w:pPr>
    </w:p>
    <w:p w14:paraId="37905E7A" w14:textId="2159B057" w:rsidR="00774D3A" w:rsidRDefault="002B48FB" w:rsidP="002B48FB">
      <w:pPr>
        <w:rPr>
          <w:rFonts w:asciiTheme="minorHAnsi" w:hAnsiTheme="minorHAnsi"/>
        </w:rPr>
      </w:pPr>
      <w:r w:rsidRPr="0087205F">
        <w:rPr>
          <w:rFonts w:asciiTheme="minorHAnsi" w:hAnsiTheme="minorHAnsi"/>
        </w:rPr>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flux (seasonal variations?).</w:t>
      </w:r>
    </w:p>
    <w:p w14:paraId="32F32812" w14:textId="77777777" w:rsidR="003417CF" w:rsidRDefault="003417CF" w:rsidP="002B48FB">
      <w:pPr>
        <w:rPr>
          <w:rFonts w:asciiTheme="minorHAnsi" w:hAnsiTheme="minorHAnsi"/>
        </w:rPr>
      </w:pPr>
    </w:p>
    <w:p w14:paraId="6F2D5656" w14:textId="77777777" w:rsidR="003417CF" w:rsidRDefault="003417CF" w:rsidP="003417CF">
      <w:pPr>
        <w:jc w:val="center"/>
        <w:rPr>
          <w:rFonts w:asciiTheme="minorHAnsi" w:hAnsiTheme="minorHAnsi"/>
        </w:rPr>
      </w:pPr>
      <w:r w:rsidRPr="00F87B88">
        <w:rPr>
          <w:rFonts w:asciiTheme="minorHAnsi" w:hAnsiTheme="minorHAnsi"/>
          <w:b/>
        </w:rPr>
        <w:t>Table 4.</w:t>
      </w:r>
      <w:r>
        <w:rPr>
          <w:rFonts w:asciiTheme="minorHAnsi" w:hAnsiTheme="minorHAnsi"/>
        </w:rPr>
        <w:t xml:space="preserve"> List of viability/activity techniques in microbial ecology, descriptions, pros, cons and applications</w:t>
      </w:r>
    </w:p>
    <w:p w14:paraId="7F976C94" w14:textId="77777777" w:rsidR="003417CF" w:rsidRDefault="003417CF" w:rsidP="002B48FB">
      <w:pPr>
        <w:rPr>
          <w:rFonts w:asciiTheme="minorHAnsi" w:hAnsiTheme="minorHAnsi"/>
        </w:rPr>
      </w:pPr>
    </w:p>
    <w:tbl>
      <w:tblPr>
        <w:tblStyle w:val="GridTable4-Accent1"/>
        <w:tblW w:w="10490" w:type="dxa"/>
        <w:tblInd w:w="-714" w:type="dxa"/>
        <w:tblLook w:val="04A0" w:firstRow="1" w:lastRow="0" w:firstColumn="1" w:lastColumn="0" w:noHBand="0" w:noVBand="1"/>
      </w:tblPr>
      <w:tblGrid>
        <w:gridCol w:w="1951"/>
        <w:gridCol w:w="1585"/>
        <w:gridCol w:w="2776"/>
        <w:gridCol w:w="2543"/>
        <w:gridCol w:w="1635"/>
      </w:tblGrid>
      <w:tr w:rsidR="00B405DF" w:rsidRPr="00CD6D0D" w14:paraId="7754C52F" w14:textId="77777777" w:rsidTr="00B40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AC52CE1"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t>Technique</w:t>
            </w:r>
          </w:p>
        </w:tc>
        <w:tc>
          <w:tcPr>
            <w:tcW w:w="1433" w:type="dxa"/>
          </w:tcPr>
          <w:p w14:paraId="19577DD8" w14:textId="77777777" w:rsidR="003417CF" w:rsidRPr="00CD6D0D" w:rsidRDefault="003417CF" w:rsidP="002E73F4">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Description</w:t>
            </w:r>
          </w:p>
        </w:tc>
        <w:tc>
          <w:tcPr>
            <w:tcW w:w="2854" w:type="dxa"/>
          </w:tcPr>
          <w:p w14:paraId="4C839398" w14:textId="77777777" w:rsidR="003417CF" w:rsidRPr="00CD6D0D" w:rsidRDefault="003417CF" w:rsidP="002E73F4">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Pros</w:t>
            </w:r>
          </w:p>
        </w:tc>
        <w:tc>
          <w:tcPr>
            <w:tcW w:w="2591" w:type="dxa"/>
          </w:tcPr>
          <w:p w14:paraId="6EC21D09" w14:textId="77777777" w:rsidR="003417CF" w:rsidRPr="00CD6D0D" w:rsidRDefault="003417CF" w:rsidP="002E73F4">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Cons</w:t>
            </w:r>
          </w:p>
        </w:tc>
        <w:tc>
          <w:tcPr>
            <w:tcW w:w="1661" w:type="dxa"/>
          </w:tcPr>
          <w:p w14:paraId="27E0D4E9" w14:textId="77777777" w:rsidR="003417CF" w:rsidRPr="00CD6D0D" w:rsidRDefault="003417CF" w:rsidP="002E73F4">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Applications</w:t>
            </w:r>
          </w:p>
        </w:tc>
      </w:tr>
      <w:tr w:rsidR="00B405DF" w:rsidRPr="00CD6D0D" w14:paraId="141C044D"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A1D946A"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t>Epifluorescence microscopy</w:t>
            </w:r>
          </w:p>
        </w:tc>
        <w:tc>
          <w:tcPr>
            <w:tcW w:w="1433" w:type="dxa"/>
          </w:tcPr>
          <w:p w14:paraId="2BD34F32"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2854" w:type="dxa"/>
          </w:tcPr>
          <w:p w14:paraId="6491FCD7"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Suitable for low biomass samples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{"citationItems":[{"id":"ITEM-1","itemData":{"DOI":"10.1073/pnas.1212089110","ISSN":"00278424","PMID":"23359712","abstract":"The composition and prevalence of microorganisms in the middle-to-upper troposphere (8-15 km altitude) and their role in aerosol-cloud-precipitation interactions represent important, unresolved questions for biological and atmospheric science. In particular, airborne microorganisms above the oceans remain essentially uncharacterized, as most work to date is restricted to samples taken near the Earth's surface. Here we report on the microbiome of low- and high-altitude air masses sampled onboard the National Aeronautics and Space Administration DC-8 platform during the 2010 Genesis and Rapid Intensification Processes campaign in the Caribbean Sea. The samples were collected in cloudy and cloud-free air masses before, during, and after two major tropical hurricanes, Earl and Karl. Quantitative PCR and microscopy revealed that viable bacterial cells represented on average around 20% of the total particles in the 0.25- to 1-μm diameter range and were at least an order of magnitude more abundant than fungal cells, suggesting that bacteria represent an important and underestimated fraction of micrometer-sized atmospheric aerosols. The samples from the two hurricanes were characterized by significantly different bacterial communities, revealing that hurricanes aerosolize a large amount of new cells. Nonetheless, 17 bacterial taxa, including taxa that are known to use C1-C4 carbon compounds present in the atmosphere, were found in all samples, indicating that these organisms possess traits that allow survival in the troposphere. The findings presented here suggest that the microbiome is a dynamic and underappreciated aspect of the upper troposphere with potentially important impacts on the hydrological cycle, clouds, and climate.","author":[{"dropping-particle":"","family":"DeLeon-Rodriguez","given":"Natasha","non-dropping-particle":"","parse-names":false,"suffix":""},{"dropping-particle":"","family":"Lathem","given":"Terry L.","non-dropping-particle":"","parse-names":false,"suffix":""},{"dropping-particle":"","family":"Rodriguez-R","given":"Luis M.","non-dropping-particle":"","parse-names":false,"suffix":""},{"dropping-particle":"","family":"Barazesh","given":"James M.","non-dropping-particle":"","parse-names":false,"suffix":""},{"dropping-particle":"","family":"Anderson","given":"Bruce E.","non-dropping-particle":"","parse-names":false,"suffix":""},{"dropping-particle":"","family":"Beyersdorf","given":"Andreas J.","non-dropping-particle":"","parse-names":false,"suffix":""},{"dropping-particle":"","family":"Ziemba","given":"Luke D.","non-dropping-particle":"","parse-names":false,"suffix":""},{"dropping-particle":"","family":"Bergin","given":"Michael","non-dropping-particle":"","parse-names":false,"suffix":""},{"dropping-particle":"","family":"Nenes","given":"Athanasios","non-dropping-particle":"","parse-names":false,"suffix":""},{"dropping-particle":"","family":"Konstantinidis","given":"Konstantinos T.","non-dropping-particle":"","parse-names":false,"suffix":""}],"container-title":"Proceedings of the National Academy of Sciences of the United States of America","id":"ITEM-1","issue":"7","issued":{"date-parts":[["2013"]]},"page":"2575-2580","title":"Microbiome of the upper troposphere: Species composition and prevalence, effects of tropical storms, and atmospheric implications","type":"article-journal","volume":"110"},"uris":["http://www.mendeley.com/documents/?uuid=87375bb2-2ce4-457a-9342-11468cf6dcb6"]}],"mendeley":{"formattedCitation":"(DeLeon-Rodriguez et al., 2013)","plainTextFormattedCitation":"(DeLeon-Rodriguez et al., 2013)","previouslyFormattedCitation":"(DeLeon-Rodriguez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(DeLeon-Rodriguez et al., 2013)</w:t>
            </w:r>
            <w:r w:rsidRPr="00CD6D0D">
              <w:rPr>
                <w:rFonts w:asciiTheme="minorHAnsi" w:hAnsiTheme="minorHAnsi"/>
                <w:sz w:val="20"/>
                <w:szCs w:val="20"/>
              </w:rPr>
              <w:fldChar w:fldCharType="end"/>
            </w:r>
            <w:r w:rsidRPr="00CD6D0D">
              <w:rPr>
                <w:rFonts w:asciiTheme="minorHAnsi" w:hAnsiTheme="minorHAnsi"/>
                <w:sz w:val="20"/>
                <w:szCs w:val="20"/>
              </w:rPr>
              <w:t xml:space="preserve">. Human user analysis may distinguish between cells and non-biological material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p>
        </w:tc>
        <w:tc>
          <w:tcPr>
            <w:tcW w:w="2591" w:type="dxa"/>
          </w:tcPr>
          <w:p w14:paraId="4F9DAF7A"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1661" w:type="dxa"/>
          </w:tcPr>
          <w:p w14:paraId="6F61C052"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r>
      <w:tr w:rsidR="00B405DF" w:rsidRPr="00CD6D0D" w14:paraId="4399656E"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11DDB0DA"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t>Flow cytometry</w:t>
            </w:r>
          </w:p>
        </w:tc>
        <w:tc>
          <w:tcPr>
            <w:tcW w:w="1433" w:type="dxa"/>
          </w:tcPr>
          <w:p w14:paraId="00D65B7D"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2854" w:type="dxa"/>
          </w:tcPr>
          <w:p w14:paraId="3A80780B"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High sample throughput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p>
        </w:tc>
        <w:tc>
          <w:tcPr>
            <w:tcW w:w="2591" w:type="dxa"/>
          </w:tcPr>
          <w:p w14:paraId="6D8A0939"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Not suitable for low biomass samples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{"citationItems":[{"id":"ITEM-1","itemData":{"DOI":"10.1073/pnas.1212089110","ISSN":"00278424","PMID":"23359712","abstract":"The composition and prevalence of microorganisms in the middle-to-upper troposphere (8-15 km altitude) and their role in aerosol-cloud-precipitation interactions represent important, unresolved questions for biological and atmospheric science. In particular, airborne microorganisms above the oceans remain essentially uncharacterized, as most work to date is restricted to samples taken near the Earth's surface. Here we report on the microbiome of low- and high-altitude air masses sampled onboard the National Aeronautics and Space Administration DC-8 platform during the 2010 Genesis and Rapid Intensification Processes campaign in the Caribbean Sea. The samples were collected in cloudy and cloud-free air masses before, during, and after two major tropical hurricanes, Earl and Karl. Quantitative PCR and microscopy revealed that viable bacterial cells represented on average around 20% of the total particles in the 0.25- to 1-μm diameter range and were at least an order of magnitude more abundant than fungal cells, suggesting that bacteria represent an important and underestimated fraction of micrometer-sized atmospheric aerosols. The samples from the two hurricanes were characterized by significantly different bacterial communities, revealing that hurricanes aerosolize a large amount of new cells. Nonetheless, 17 bacterial taxa, including taxa that are known to use C1-C4 carbon compounds present in the atmosphere, were found in all samples, indicating that these organisms possess traits that allow survival in the troposphere. The findings presented here suggest that the microbiome is a dynamic and underappreciated aspect of the upper troposphere with potentially important impacts on the hydrological cycle, clouds, and climate.","author":[{"dropping-particle":"","family":"DeLeon-Rodriguez","given":"Natasha","non-dropping-particle":"","parse-names":false,"suffix":""},{"dropping-particle":"","family":"Lathem","given":"Terry L.","non-dropping-particle":"","parse-names":false,"suffix":""},{"dropping-particle":"","family":"Rodriguez-R","given":"Luis M.","non-dropping-particle":"","parse-names":false,"suffix":""},{"dropping-particle":"","family":"Barazesh","given":"James M.","non-dropping-particle":"","parse-names":false,"suffix":""},{"dropping-particle":"","family":"Anderson","given":"Bruce E.","non-dropping-particle":"","parse-names":false,"suffix":""},{"dropping-particle":"","family":"Beyersdorf","given":"Andreas J.","non-dropping-particle":"","parse-names":false,"suffix":""},{"dropping-particle":"","family":"Ziemba","given":"Luke D.","non-dropping-particle":"","parse-names":false,"suffix":""},{"dropping-particle":"","family":"Bergin","given":"Michael","non-dropping-particle":"","parse-names":false,"suffix":""},{"dropping-particle":"","family":"Nenes","given":"Athanasios","non-dropping-particle":"","parse-names":false,"suffix":""},{"dropping-particle":"","family":"Konstantinidis","given":"Konstantinos T.","non-dropping-particle":"","parse-names":false,"suffix":""}],"container-title":"Proceedings of the National Academy of Sciences of the United States of America","id":"ITEM-1","issue":"7","issued":{"date-parts":[["2013"]]},"page":"2575-2580","title":"Microbiome of the upper troposphere: Species composition and prevalence, effects of tropical storms, and atmospheric implications","type":"article-journal","volume":"110"},"uris":["http://www.mendeley.com/documents/?uuid=87375bb2-2ce4-457a-9342-11468cf6dcb6"]}],"mendeley":{"formattedCitation":"(DeLeon-Rodriguez et al., 2013)","plainTextFormattedCitation":"(DeLeon-Rodriguez et al., 2013)","previouslyFormattedCitation":"(DeLeon-Rodriguez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(DeLeon-Rodriguez et al., 2013)</w:t>
            </w:r>
            <w:r w:rsidRPr="00CD6D0D">
              <w:rPr>
                <w:rFonts w:asciiTheme="minorHAnsi" w:hAnsiTheme="minorHAnsi"/>
                <w:sz w:val="20"/>
                <w:szCs w:val="20"/>
              </w:rPr>
              <w:fldChar w:fldCharType="end"/>
            </w:r>
            <w:r w:rsidRPr="00CD6D0D">
              <w:rPr>
                <w:rFonts w:asciiTheme="minorHAnsi" w:hAnsiTheme="minorHAnsi"/>
                <w:sz w:val="20"/>
                <w:szCs w:val="20"/>
              </w:rPr>
              <w:t xml:space="preserve">. May not distinguish between cells and non-biological material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p>
        </w:tc>
        <w:tc>
          <w:tcPr>
            <w:tcW w:w="1661" w:type="dxa"/>
          </w:tcPr>
          <w:p w14:paraId="6390C318"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r w:rsidR="00FF5C0D" w:rsidRPr="00CD6D0D" w14:paraId="48945AC3"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ED51482"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lastRenderedPageBreak/>
              <w:t>Propidium iodide (PI)</w:t>
            </w:r>
          </w:p>
        </w:tc>
        <w:tc>
          <w:tcPr>
            <w:tcW w:w="1433" w:type="dxa"/>
          </w:tcPr>
          <w:p w14:paraId="7F80C079"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Membrane integrity technique. Use of selective stains with microscopy and/or sequencing.</w:t>
            </w:r>
          </w:p>
        </w:tc>
        <w:tc>
          <w:tcPr>
            <w:tcW w:w="2854" w:type="dxa"/>
          </w:tcPr>
          <w:p w14:paraId="0964EEE7"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Can be used for prokaryotes and eukaryotes.</w:t>
            </w:r>
          </w:p>
        </w:tc>
        <w:tc>
          <w:tcPr>
            <w:tcW w:w="2591" w:type="dxa"/>
          </w:tcPr>
          <w:p w14:paraId="002DBAA9"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Overestimation of viability as cellular death may not immediately compromise membrane. Need different stains for specific taxa. May not stain spores. Can stain viable and non-viable cells. Not compatible with downstream analysis, has optimization issues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{"citationItems":[{"id":"ITEM-1","itemData":{"DOI":"10.1002/cyto.a.20402","ISSN":"15524922","PMID":"17421025","abstract":"Viability measurements of individual bacteria are applied in various scopes of research and industry using approaches where propidium iodide (PI) serves as dead cell indicator. The reliability of PI uptake as a cell viability indicator for dead (PI permeable) and viable (PI impermeable) bacteria was tested using two soil bacteria, the gram- Sphingomonas sp. LB126 and the gram + Mycobacterium frederiksbergense LB501T. Bacterial proliferation activities observed via DAPI and Hoechst 33342 staining were linked to the energy charge and the proportion of dead cells as obtained by diOC6 (3)-staining and PI-uptake, respectively. Calibration and verification experiments were performed using batch cultures grown on different substrates. PI uptake depended on the physiological state of the bacterial cells. Unexpectedly, up to 40% of both strains were stained by PI during early exponential growth on glucose when compared to 2-5% of cells in the early stationary phase of growth. The results question the utility of PI as a universal indicator for the viability of (environmental) bacteria. It rather appears that in addition to nonviable cells, PI also stains growing cells of Sphingomonas sp. and M. frederiksbergense during a short period of their life cycle. © 2007 International Society for Analytical Cytology.","author":[{"dropping-particle":"","family":"Shi","given":"Lei","non-dropping-particle":"","parse-names":false,"suffix":""},{"dropping-particle":"","family":"Günther","given":"Susanne","non-dropping-particle":"","parse-names":false,"suffix":""},{"dropping-particle":"","family":"Hübschmann","given":"Thomas","non-dropping-particle":"","parse-names":false,"suffix":""},{"dropping-particle":"","family":"Wick","given":"Lukas Y.","non-dropping-particle":"","parse-names":false,"suffix":""},{"dropping-particle":"","family":"Harms","given":"Hauke","non-dropping-particle":"","parse-names":false,"suffix":""},{"dropping-particle":"","family":"Müller","given":"Susann","non-dropping-particle":"","parse-names":false,"suffix":""}],"container-title":"Cytometry Part A","id":"ITEM-1","issue":"8","issued":{"date-parts":[["2007"]]},"page":"592-598","title":"Limits of propidium iodide as a cell viability indicator for environmental bacteria","type":"article-journal","volume":"71"},"uris":["http://www.mendeley.com/documents/?uuid=bedb7840-4d3e-4fef-94b7-ab9f0060e610"]},{"id":"ITEM-2","itemData":{"DOI":"10.1186/s40168-017-0285-3","ISBN":"4016801702","ISSN":"20492618","PMID":"28810907","abstract":"While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Shi et al., 2007)","plainTextFormattedCitation":"(Emerson et al., 2017; Shi et al., 2007)","previouslyFormattedCitation":"(Emerson et al., 2017; Shi et al., 2007)"},"properties":{"noteIndex":0},"schema":"https://github.com/citation-style-language/schema/raw/master/csl-citation.json"}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 Shi et al., 2007)</w:t>
            </w:r>
            <w:r w:rsidRPr="00CD6D0D">
              <w:rPr>
                <w:rFonts w:asciiTheme="minorHAnsi" w:hAnsiTheme="minorHAnsi"/>
                <w:sz w:val="20"/>
                <w:szCs w:val="20"/>
              </w:rPr>
              <w:fldChar w:fldCharType="end"/>
            </w:r>
            <w:r w:rsidRPr="00CD6D0D">
              <w:rPr>
                <w:rFonts w:asciiTheme="minorHAnsi" w:hAnsiTheme="minorHAnsi"/>
                <w:sz w:val="20"/>
                <w:szCs w:val="20"/>
              </w:rPr>
              <w:t xml:space="preserve">. False positives/negatives, difficulty differentiating non-specific binding and background fluorescence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{"citationItems":[{"id":"ITEM-1","itemData":{"DOI":"10.1016/S0022-1759(00)00234-9","ISSN":"00221759","PMID":"10986415","abstract":"Large numbers of microbiological samples are analysed annually using traditional culture-based techniques. These techniques take hours to days to yield a result, are tedious and are not suitable for non-culturable microorganisms. Further, culture-based techniques do not provide real-time information on the physiological status of the organism in situ which is important in the industrial manufacture of many microbial products. Flow cytometry offers the prospect of real-time microbial analysis of individual microorganisms, without dependency on microbial culture. However, flow cytometry has not been extensively used as a tool for routine microbial analysis. This has been mainly due to the high cost and complexity of instrumentation, the need for trained flow cytometrists and the lack of assay kits with appropriate biological reagents for specific applications. Many modern instruments are now relatively simple to operate, due to improvements in the user-interface, and no longer need a specialist operator. However, most cytometers are still reliant on analogue technology first developed 20- 30 years ago. The incorporation of modern, solid state opto-electronics combined with micro-fabrication and digital signal processing technology offers the prospect of simple to use, low cost and robust instruments suitable for microbial analyses. Advances are being made in the development of a range of biological reagents and these are now being formulated into simple to use kits for microbiological applications. Currently, these kits are largely restricted to simple analyses, for example to assay for total or viable numbers of microorganisms present. However, technologies are available to selectively label specific types of microorganisms. For example, fluorescent antibodies can be used to label microorganisms according to expression of particular antigens, fluorescent in situ hybridisation to label according to phylogeny and fluorogenic enzymatic substrates to label according to expression of specific enzyme activities. Reagents are also available that stain viruses sufficiently brightly to enable their direct detection in environments such as sea water. Microorganisms need to be detected in a variety of different matrices (e.g., water, mud, food, and beverages) and these matrices may be highly variable in nature (e.g., tap water compared to river water). Many matrices have high background autofluorescence (e.g., algae and minerals in water samples) or may bind non- s…","author":[{"dropping-particle":"","family":"Veal","given":"D. A.","non-dropping-particle":"","parse-names":false,"suffix":""},{"dropping-particle":"","family":"Deere","given":"D.","non-dropping-particle":"","parse-names":false,"suffix":""},{"dropping-particle":"","family":"Ferrari","given":"B.","non-dropping-particle":"","parse-names":false,"suffix":""},{"dropping-particle":"","family":"Piper","given":"J.","non-dropping-particle":"","parse-names":false,"suffix":""},{"dropping-particle":"V.","family":"Attfield","given":"P.","non-dropping-particle":"","parse-names":false,"suffix":""}],"container-title":"Journal of Immunological Methods","id":"ITEM-1","issue":"1-2","issued":{"date-parts":[["2000"]]},"page":"191-210","title":"Fluorescence staining and flow cytometry for monitoring microbial cells","type":"article-journal","volume":"243"},"uris":["http://www.mendeley.com/documents/?uuid=782ce18b-9e38-41ac-ad50-00b0d7248684"]}],"mendeley":{"formattedCitation":"(Veal, Deere, Ferrari, Piper, &amp; Attfield, 2000)","plainTextFormattedCitation":"(Veal, Deere, Ferrari, Piper, &amp; Attfield, 2000)","previouslyFormattedCitation":"(Veal, Deere, Ferrari, Piper, &amp; Attfield, 2000)"},"properties":{"noteIndex":0},"schema":"https://github.com/citation-style-language/schema/raw/master/csl-citation.json"}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(Veal, Deere, Ferrari, Piper, &amp; Attfield, 2000)</w:t>
            </w:r>
            <w:r w:rsidRPr="00CD6D0D">
              <w:rPr>
                <w:rFonts w:asciiTheme="minorHAnsi" w:hAnsiTheme="minorHAnsi"/>
                <w:sz w:val="20"/>
                <w:szCs w:val="20"/>
              </w:rPr>
              <w:fldChar w:fldCharType="end"/>
            </w:r>
            <w:r w:rsidRPr="00CD6D0D">
              <w:rPr>
                <w:rFonts w:asciiTheme="minorHAnsi" w:hAnsiTheme="minorHAnsi"/>
                <w:sz w:val="20"/>
                <w:szCs w:val="20"/>
              </w:rPr>
              <w:t xml:space="preserve">. Should not be used for chlorophyll-bearing organisms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p>
        </w:tc>
        <w:tc>
          <w:tcPr>
            <w:tcW w:w="1661" w:type="dxa"/>
          </w:tcPr>
          <w:p w14:paraId="755E9559"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r>
      <w:tr w:rsidR="00FF5C0D" w:rsidRPr="00CD6D0D" w14:paraId="262FDAAA"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7E6AD48F"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t>Viability PCR via ethidium monoazide (EMA) and propidium monoazide (PMA)</w:t>
            </w:r>
          </w:p>
        </w:tc>
        <w:tc>
          <w:tcPr>
            <w:tcW w:w="1433" w:type="dxa"/>
          </w:tcPr>
          <w:p w14:paraId="63697D77"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Membrane integrity technique. Amplification based solution to detect viable cells (</w:t>
            </w:r>
            <w:r w:rsidRPr="00CD6D0D">
              <w:rPr>
                <w:rFonts w:asciiTheme="minorHAnsi" w:hAnsiTheme="minorHAnsi"/>
                <w:b/>
                <w:sz w:val="20"/>
                <w:szCs w:val="20"/>
              </w:rPr>
              <w:t>Figure 3</w:t>
            </w:r>
            <w:r w:rsidRPr="00CD6D0D">
              <w:rPr>
                <w:rFonts w:asciiTheme="minorHAnsi" w:hAnsiTheme="minorHAnsi"/>
                <w:sz w:val="20"/>
                <w:szCs w:val="20"/>
              </w:rPr>
              <w:t>).</w:t>
            </w:r>
          </w:p>
        </w:tc>
        <w:tc>
          <w:tcPr>
            <w:tcW w:w="2854" w:type="dxa"/>
          </w:tcPr>
          <w:p w14:paraId="60FF2076"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Can be used with epifluorescence microscopy and flow cytometry for enumeration of viable cells.</w:t>
            </w:r>
          </w:p>
        </w:tc>
        <w:tc>
          <w:tcPr>
            <w:tcW w:w="2591" w:type="dxa"/>
          </w:tcPr>
          <w:p w14:paraId="368D2DBA"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Different effects on varying taxonomic groups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{"citationItems":[{"id":"ITEM-1","itemData":{"DOI":"10.1016/j.mimet.2006.04.015","ISSN":"01677012","PMID":"16753236","abstract":"The differentiation between live and dead bacterial cells presents an important challenge in many microbiological applications. Due to the persistence of DNA in the environment after cells have lost viability, DNA-based detection methods cannot differentiate whether positive signals originate from live or dead bacterial targets. We present here a novel chemical, propidium monoazide (PMA), that (like propidium iodide) is highly selective in penetrating only into 'dead' bacterial cells with compromised membrane integrity but not into live cells with intact cell membranes/cell walls. Upon intercalation in the DNA of dead cells, the photo-inducible azide group allows PMA to be covalently cross-linked by exposure to bright light. This process renders the DNA insoluble and results in its loss during subsequent genomic DNA extraction. Subjecting a bacterial population comprised of both live and dead cells to PMA treatment thus results in selective removal of DNA from dead cells. We provide evidence that this chemical can be applied to a wide range of species across the bacterial kingdom presenting a major advantage over ethidium monoazide (EMA). The general application of EMA is hampered by the fact that the chemical can also penetrate live cells of some bacterial species. Transport pumps actively export EMA out of metabolically active cells, but the remaining EMA level can lead to substantial loss of DNA. The higher charge of PMA might be the reason for the higher impermeability through intact cell membranes, thus avoiding DNA loss. © 2006 Elsevier B.V. All rights reserved.","author":[{"dropping-particle":"","family":"Nocker","given":"Andreas","non-dropping-particle":"","parse-names":false,"suffix":""},{"dropping-particle":"","family":"Cheung","given":"Ching Ying","non-dropping-particle":"","parse-names":false,"suffix":""},{"dropping-particle":"","family":"Camper","given":"Anne K.","non-dropping-particle":"","parse-names":false,"suffix":""}],"container-title":"Journal of Microbiological Methods","id":"ITEM-1","issue":"2","issued":{"date-parts":[["2006"]]},"page":"310-320","title":"Comparison of propidium monoazide with ethidium monoazide for differentiation of live vs. dead bacteria by selective removal of DNA from dead cells","type":"article-journal","volume":"67"},"uris":["http://www.mendeley.com/documents/?uuid=3810b5c5-1d9b-4a27-b99b-57baa926e0dd"]}],"mendeley":{"formattedCitation":"(Nocker, Cheung, &amp; Camper, 2006)","plainTextFormattedCitation":"(Nocker, Cheung, &amp; Camper, 2006)","previouslyFormattedCitation":"(Nocker, Cheung, &amp; Camper, 2006)"},"properties":{"noteIndex":0},"schema":"https://github.com/citation-style-language/schema/raw/master/csl-citation.json"}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(Nocker, Cheung, &amp; Camper, 2006)</w:t>
            </w:r>
            <w:r w:rsidRPr="00CD6D0D">
              <w:rPr>
                <w:rFonts w:asciiTheme="minorHAnsi" w:hAnsiTheme="minorHAnsi"/>
                <w:sz w:val="20"/>
                <w:szCs w:val="20"/>
              </w:rPr>
              <w:fldChar w:fldCharType="end"/>
            </w:r>
            <w:r w:rsidRPr="00CD6D0D">
              <w:rPr>
                <w:rFonts w:asciiTheme="minorHAnsi" w:hAnsiTheme="minorHAnsi"/>
                <w:sz w:val="20"/>
                <w:szCs w:val="20"/>
              </w:rPr>
              <w:t xml:space="preserve">. High cytotoxicity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{"citationItems":[{"id":"ITEM-1","itemData":{"DOI":"10.1128/AEM.01198-07","ISSN":"00992240","PMID":"17933922","abstract":"Propidium monoazide (PMA) and ethidium monoazide were used for enumeration of viable Listeria monocytogenes cells in the presence of dead cells. PMA had no antimicrobial effect on L. monocytogenes. Viable cell counts were linearly related to real-time PCR threshold cycle values for PMA-treated cells from planktonic and biofilm sources over a 4-log range. Copyright © 2007, American Society for Microbiology. All Rights Reserved.","author":[{"dropping-particle":"","family":"Pan","given":"Y.","non-dropping-particle":"","parse-names":false,"suffix":""},{"dropping-particle":"","family":"Breidt","given":"F.","non-dropping-particle":"","parse-names":false,"suffix":""}],"container-title":"Applied and Environmental Microbiology","id":"ITEM-1","issue":"24","issued":{"date-parts":[["2007"]]},"page":"8028-8031","title":"Enumeration of viable Listeria monocytogenes cells by real-time PCR with propidium monoazide and ethidium monoazide in the presence of dead cells","type":"article-journal","volume":"73"},"uris":["http://www.mendeley.com/documents/?uuid=f23caf1c-5ab5-4a9e-9c83-a37ea7325b13"]}],"mendeley":{"formattedCitation":"(Pan &amp; Breidt, 2007)","plainTextFormattedCitation":"(Pan &amp; Breidt, 2007)","previouslyFormattedCitation":"(Pan &amp; Breidt, 2007)"},"properties":{"noteIndex":0},"schema":"https://github.com/citation-style-language/schema/raw/master/csl-citation.json"}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(Pan &amp; Breidt, 2007)</w:t>
            </w:r>
            <w:r w:rsidRPr="00CD6D0D">
              <w:rPr>
                <w:rFonts w:asciiTheme="minorHAnsi" w:hAnsiTheme="minorHAnsi"/>
                <w:sz w:val="20"/>
                <w:szCs w:val="20"/>
              </w:rPr>
              <w:fldChar w:fldCharType="end"/>
            </w:r>
            <w:r w:rsidRPr="00CD6D0D">
              <w:rPr>
                <w:rFonts w:asciiTheme="minorHAnsi" w:hAnsiTheme="minorHAnsi"/>
                <w:sz w:val="20"/>
                <w:szCs w:val="20"/>
              </w:rPr>
              <w:t xml:space="preserve">. Can permeate viable cells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{"citationItems":[{"id":"ITEM-1","itemData":{"DOI":"10.1007/s00253-008-1846-y","ISSN":"01757598","PMID":"19153730","abstract":"Ethidium monoazide bromide (EMA) treatment of pure culture and environmental waters at low concentrations (1.0-7.5 μg/ml) indicated effective enumeration of viable and viable but nonculturable Escherichia coli in pure cultures, creek waters, and secondary activated sludge effluent samples by quantitative polymerase chain reaction (qPCR) amplification of the uidA and fliC gene targets at turbidity values &lt;10 NTU. However, EMA treatment was not effective in primary clarifier and secondary trickling filter effluents where turbidities were ≥10 NTU. In viable pure cultures, rapidly dividing and senescent cells were most affected by increasing EMA concentrations. Amplification of heat-killed pure bacterial cultures decreased 4 to 6 logs depending on EMA concentration and culture age. The greatest difference was observed in 5-h cultures using 7.5 μg/ml EMA. Turbidity (≥100 NTU) in environmental samples inhibited EMA effectiveness on viability discrimination. Enumeration of E. coli in certain wastewaters using EMA-qPCR was similar to culture suggesting that EMA treatment could be incorporated into qPCR assays for the quantification of viable bacteria increasing assay time no more than 30 min. Our results indicate that EMA can be used in routine qPCR assays, but optimum conditions for exposure must be identified for each sample type due to sample matrix effects such as turbidity. © 2009 Springer-Verlag.","author":[{"dropping-particle":"","family":"Gedalanga","given":"Phillip B.","non-dropping-particle":"","parse-names":false,"suffix":""},{"dropping-particle":"","family":"Olson","given":"Betty H.","non-dropping-particle":"","parse-names":false,"suffix":""}],"container-title":"Applied Microbiology and Biotechnology","id":"ITEM-1","issue":"3","issued":{"date-parts":[["2009"]]},"page":"587-596","title":"Development of a quantitative PCR method to differentiate between viable and nonviable bacteria in environmental water samples","type":"article-journal","volume":"82"},"uris":["http://www.mendeley.com/documents/?uuid=9ca275f8-74df-495a-b172-9a38f6338adb"]}],"mendeley":{"formattedCitation":"(Gedalanga &amp; Olson, 2009)","plainTextFormattedCitation":"(Gedalanga &amp; Olson, 2009)","previouslyFormattedCitation":"(Gedalanga &amp; Olson, 2009)"},"properties":{"noteIndex":0},"schema":"https://github.com/citation-style-language/schema/raw/master/csl-citation.json"}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(Gedalanga &amp; Olson, 2009)</w:t>
            </w:r>
            <w:r w:rsidRPr="00CD6D0D">
              <w:rPr>
                <w:rFonts w:asciiTheme="minorHAnsi" w:hAnsiTheme="minorHAnsi"/>
                <w:sz w:val="20"/>
                <w:szCs w:val="20"/>
              </w:rPr>
              <w:fldChar w:fldCharType="end"/>
            </w:r>
            <w:r w:rsidRPr="00CD6D0D">
              <w:rPr>
                <w:rFonts w:asciiTheme="minorHAnsi" w:hAnsiTheme="minorHAnsi"/>
                <w:sz w:val="20"/>
                <w:szCs w:val="20"/>
              </w:rPr>
              <w:t xml:space="preserve">. Can induce heat damage, lacks standardized protocol, has optimization issues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 xml:space="preserve">. False positives/negatives, difficulty differentiating non-specific binding and background fluorescence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{"citationItems":[{"id":"ITEM-1","itemData":{"DOI":"10.1016/S0022-1759(00)00234-9","ISSN":"00221759","PMID":"10986415","abstract":"Large numbers of microbiological samples are analysed annually using traditional culture-based techniques. These techniques take hours to days to yield a result, are tedious and are not suitable for non-culturable microorganisms. Further, culture-based techniques do not provide real-time information on the physiological status of the organism in situ which is important in the industrial manufacture of many microbial products. Flow cytometry offers the prospect of real-time microbial analysis of individual microorganisms, without dependency on microbial culture. However, flow cytometry has not been extensively used as a tool for routine microbial analysis. This has been mainly due to the high cost and complexity of instrumentation, the need for trained flow cytometrists and the lack of assay kits with appropriate biological reagents for specific applications. Many modern instruments are now relatively simple to operate, due to improvements in the user-interface, and no longer need a specialist operator. However, most cytometers are still reliant on analogue technology first developed 20- 30 years ago. The incorporation of modern, solid state opto-electronics combined with micro-fabrication and digital signal processing technology offers the prospect of simple to use, low cost and robust instruments suitable for microbial analyses. Advances are being made in the development of a range of biological reagents and these are now being formulated into simple to use kits for microbiological applications. Currently, these kits are largely restricted to simple analyses, for example to assay for total or viable numbers of microorganisms present. However, technologies are available to selectively label specific types of microorganisms. For example, fluorescent antibodies can be used to label microorganisms according to expression of particular antigens, fluorescent in situ hybridisation to label according to phylogeny and fluorogenic enzymatic substrates to label according to expression of specific enzyme activities. Reagents are also available that stain viruses sufficiently brightly to enable their direct detection in environments such as sea water. Microorganisms need to be detected in a variety of different matrices (e.g., water, mud, food, and beverages) and these matrices may be highly variable in nature (e.g., tap water compared to river water). Many matrices have high background autofluorescence (e.g., algae and minerals in water samples) or may bind non- s…","author":[{"dropping-particle":"","family":"Veal","given":"D. A.","non-dropping-particle":"","parse-names":false,"suffix":""},{"dropping-particle":"","family":"Deere","given":"D.","non-dropping-particle":"","parse-names":false,"suffix":""},{"dropping-particle":"","family":"Ferrari","given":"B.","non-dropping-particle":"","parse-names":false,"suffix":""},{"dropping-particle":"","family":"Piper","given":"J.","non-dropping-particle":"","parse-names":false,"suffix":""},{"dropping-particle":"V.","family":"Attfield","given":"P.","non-dropping-particle":"","parse-names":false,"suffix":""}],"container-title":"Journal of Immunological Methods","id":"ITEM-1","issue":"1-2","issued":{"date-parts":[["2000"]]},"page":"191-210","title":"Fluorescence staining and flow cytometry for monitoring microbial cells","type":"article-journal","volume":"243"},"uris":["http://www.mendeley.com/documents/?uuid=782ce18b-9e38-41ac-ad50-00b0d7248684"]}],"mendeley":{"formattedCitation":"(Veal, Deere, Ferrari, Piper, &amp; Attfield, 2000)","plainTextFormattedCitation":"(Veal, Deere, Ferrari, Piper, &amp; Attfield, 2000)","previouslyFormattedCitation":"(Veal, Deere, Ferrari, Piper, &amp; Attfield, 2000)"},"properties":{"noteIndex":0},"schema":"https://github.com/citation-style-language/schema/raw/master/csl-citation.json"}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(Veal, Deere, Ferrari, Piper, &amp; Attfield, 2000)</w:t>
            </w:r>
            <w:r w:rsidRPr="00CD6D0D">
              <w:rPr>
                <w:rFonts w:asciiTheme="minorHAnsi" w:hAnsiTheme="minorHAnsi"/>
                <w:sz w:val="20"/>
                <w:szCs w:val="20"/>
              </w:rPr>
              <w:fldChar w:fldCharType="end"/>
            </w:r>
            <w:r w:rsidRPr="00CD6D0D">
              <w:rPr>
                <w:rFonts w:asciiTheme="minorHAnsi" w:hAnsiTheme="minorHAnsi"/>
                <w:sz w:val="20"/>
                <w:szCs w:val="20"/>
              </w:rPr>
              <w:t xml:space="preserve">. Should not be used for chlorophyll-bearing organisms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p>
        </w:tc>
        <w:tc>
          <w:tcPr>
            <w:tcW w:w="1661" w:type="dxa"/>
          </w:tcPr>
          <w:p w14:paraId="612010C2" w14:textId="77777777"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r w:rsidR="00FF5C0D" w:rsidRPr="00CD6D0D" w14:paraId="49673AB6"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4E46CB9" w14:textId="77777777" w:rsidR="003417CF" w:rsidRPr="00CD6D0D" w:rsidRDefault="003417CF" w:rsidP="002E73F4">
            <w:pPr>
              <w:rPr>
                <w:rFonts w:asciiTheme="minorHAnsi" w:hAnsiTheme="minorHAnsi"/>
                <w:sz w:val="20"/>
                <w:szCs w:val="20"/>
              </w:rPr>
            </w:pPr>
            <w:r w:rsidRPr="00CD6D0D">
              <w:rPr>
                <w:rFonts w:asciiTheme="minorHAnsi" w:hAnsiTheme="minorHAnsi"/>
                <w:sz w:val="20"/>
                <w:szCs w:val="20"/>
              </w:rPr>
              <w:t>LIVE/DEAD staining</w:t>
            </w:r>
          </w:p>
        </w:tc>
        <w:tc>
          <w:tcPr>
            <w:tcW w:w="1433" w:type="dxa"/>
          </w:tcPr>
          <w:p w14:paraId="1A2BBB31"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Membrane integrity technique. Uses two nucleic acid stains, one to permeate most membranes and one which only penetrates damage membranes, allowing viable intact cells and dead cells with compromised membranes to </w:t>
            </w:r>
            <w:r w:rsidRPr="00CD6D0D">
              <w:rPr>
                <w:rFonts w:asciiTheme="minorHAnsi" w:hAnsiTheme="minorHAnsi"/>
                <w:sz w:val="20"/>
                <w:szCs w:val="20"/>
              </w:rPr>
              <w:lastRenderedPageBreak/>
              <w:t xml:space="preserve">be differentiated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(Leuko, Legat, Fendrihan, &amp; Stan-Lotter, 2004)</w:t>
            </w:r>
            <w:r w:rsidRPr="00CD6D0D">
              <w:rPr>
                <w:rFonts w:asciiTheme="minorHAnsi" w:hAnsiTheme="minorHAnsi"/>
                <w:sz w:val="20"/>
                <w:szCs w:val="20"/>
              </w:rPr>
              <w:fldChar w:fldCharType="end"/>
            </w:r>
            <w:r w:rsidRPr="00CD6D0D">
              <w:rPr>
                <w:rFonts w:asciiTheme="minorHAnsi" w:hAnsiTheme="minorHAnsi"/>
                <w:sz w:val="20"/>
                <w:szCs w:val="20"/>
              </w:rPr>
              <w:t>.</w:t>
            </w:r>
          </w:p>
        </w:tc>
        <w:tc>
          <w:tcPr>
            <w:tcW w:w="2854" w:type="dxa"/>
          </w:tcPr>
          <w:p w14:paraId="1AB9134E"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lastRenderedPageBreak/>
              <w:t xml:space="preserve">Can be used for prokaryotes and eukaryotes. Can be used with flow cytometry </w:t>
            </w:r>
            <w:r w:rsidRPr="00CD6D0D">
              <w:rPr>
                <w:rFonts w:asciiTheme="minorHAnsi" w:hAnsiTheme="minorHAnsi"/>
                <w:noProof/>
                <w:sz w:val="20"/>
                <w:szCs w:val="20"/>
              </w:rPr>
              <w:t>(Berney, Hammes, Bosshard, Weilenmann, &amp; Egli, 2007</w:t>
            </w:r>
            <w:r w:rsidRPr="00CD6D0D">
              <w:rPr>
                <w:rFonts w:asciiTheme="minorHAnsi" w:hAnsiTheme="minorHAnsi"/>
                <w:sz w:val="20"/>
                <w:szCs w:val="20"/>
              </w:rPr>
              <w:t>.</w:t>
            </w:r>
          </w:p>
        </w:tc>
        <w:tc>
          <w:tcPr>
            <w:tcW w:w="2591" w:type="dxa"/>
          </w:tcPr>
          <w:p w14:paraId="49265C45"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Different effects on varying taxonomic groups. Should not be used for chlorophyll-bearing organisms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p>
        </w:tc>
        <w:tc>
          <w:tcPr>
            <w:tcW w:w="1661" w:type="dxa"/>
          </w:tcPr>
          <w:p w14:paraId="5FAEA11A" w14:textId="77777777" w:rsidR="003417CF" w:rsidRPr="00CD6D0D" w:rsidRDefault="003417CF"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Archaea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et al., 2004)","plainTextFormattedCitation":"(Leuko et al., 2004)","previouslyFormattedCitation":"(Leuko et al., 2004)"},"properties":{"noteIndex":0},"schema":"https://github.com/citation-style-language/schema/raw/master/csl-citation.json"}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(Leuko et al., 2004)</w:t>
            </w:r>
            <w:r w:rsidRPr="00CD6D0D">
              <w:rPr>
                <w:rFonts w:asciiTheme="minorHAnsi" w:hAnsiTheme="minorHAnsi"/>
                <w:sz w:val="20"/>
                <w:szCs w:val="20"/>
              </w:rPr>
              <w:fldChar w:fldCharType="end"/>
            </w:r>
            <w:r w:rsidRPr="00CD6D0D">
              <w:rPr>
                <w:rFonts w:asciiTheme="minorHAnsi" w:hAnsiTheme="minorHAnsi"/>
                <w:sz w:val="20"/>
                <w:szCs w:val="20"/>
              </w:rPr>
              <w:t xml:space="preserve">. Yeasts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(Zhang &amp; Fang, 2004)</w:t>
            </w:r>
            <w:r w:rsidRPr="00CD6D0D">
              <w:rPr>
                <w:rFonts w:asciiTheme="minorHAnsi" w:hAnsiTheme="minorHAnsi"/>
                <w:sz w:val="20"/>
                <w:szCs w:val="20"/>
              </w:rPr>
              <w:fldChar w:fldCharType="end"/>
            </w:r>
            <w:r w:rsidRPr="00CD6D0D">
              <w:rPr>
                <w:rFonts w:asciiTheme="minorHAnsi" w:hAnsiTheme="minorHAnsi"/>
                <w:sz w:val="20"/>
                <w:szCs w:val="20"/>
              </w:rPr>
              <w:t>.</w:t>
            </w:r>
          </w:p>
        </w:tc>
      </w:tr>
      <w:tr w:rsidR="00FF5C0D" w:rsidRPr="00CD6D0D" w14:paraId="1D1C7822"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184430E9" w14:textId="0F86D360" w:rsidR="003417CF" w:rsidRPr="00CD6D0D" w:rsidRDefault="00514064" w:rsidP="002E73F4">
            <w:pPr>
              <w:rPr>
                <w:rFonts w:asciiTheme="minorHAnsi" w:hAnsiTheme="minorHAnsi"/>
                <w:sz w:val="20"/>
                <w:szCs w:val="20"/>
              </w:rPr>
            </w:pPr>
            <w:r w:rsidRPr="00CD6D0D">
              <w:rPr>
                <w:rFonts w:asciiTheme="minorHAnsi" w:hAnsiTheme="minorHAnsi"/>
                <w:sz w:val="20"/>
                <w:szCs w:val="20"/>
              </w:rPr>
              <w:lastRenderedPageBreak/>
              <w:t>16S and 18S rRNA sequencing</w:t>
            </w:r>
          </w:p>
        </w:tc>
        <w:tc>
          <w:tcPr>
            <w:tcW w:w="1433" w:type="dxa"/>
          </w:tcPr>
          <w:p w14:paraId="0B15177D" w14:textId="78944672" w:rsidR="003417CF"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Transcriptional analysis. </w:t>
            </w:r>
            <w:r w:rsidR="003417CF" w:rsidRPr="00CD6D0D">
              <w:rPr>
                <w:rFonts w:asciiTheme="minorHAnsi" w:hAnsiTheme="minorHAnsi"/>
                <w:sz w:val="20"/>
                <w:szCs w:val="20"/>
              </w:rPr>
              <w:t>16S rDNA and rRNA amplicon sequencing.</w:t>
            </w:r>
          </w:p>
        </w:tc>
        <w:tc>
          <w:tcPr>
            <w:tcW w:w="2854" w:type="dxa"/>
          </w:tcPr>
          <w:p w14:paraId="4332DCC5" w14:textId="47B1F8BF" w:rsidR="003417CF" w:rsidRPr="00CD6D0D" w:rsidRDefault="00FF5C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RNA </w:t>
            </w:r>
            <w:r w:rsidRPr="00FE00A4">
              <w:rPr>
                <w:rFonts w:asciiTheme="minorHAnsi" w:hAnsiTheme="minorHAnsi"/>
              </w:rPr>
              <w:t xml:space="preserve">shorter half-life than DNA </w:t>
            </w:r>
            <w:r w:rsidRPr="00FE00A4">
              <w:rPr>
                <w:rFonts w:asciiTheme="minorHAnsi" w:hAnsiTheme="minorHAnsi"/>
              </w:rPr>
              <w:fldChar w:fldCharType="begin" w:fldLock="1"/>
            </w:r>
            <w:r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Pr="00FE00A4">
              <w:rPr>
                <w:rFonts w:ascii="Cambria Math" w:hAnsi="Cambria Math" w:cs="Cambria Math"/>
              </w:rPr>
              <w:instrText>∼</w:instrText>
            </w:r>
            <w:r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(Moran et al., 2013)</w:t>
            </w:r>
            <w:r w:rsidRPr="00FE00A4">
              <w:rPr>
                <w:rFonts w:asciiTheme="minorHAnsi" w:hAnsiTheme="minorHAnsi"/>
              </w:rPr>
              <w:fldChar w:fldCharType="end"/>
            </w:r>
            <w:r w:rsidRPr="00FE00A4">
              <w:rPr>
                <w:rFonts w:asciiTheme="minorHAnsi" w:hAnsiTheme="minorHAnsi"/>
              </w:rPr>
              <w:t xml:space="preserve">. </w:t>
            </w:r>
            <w:r w:rsidR="00514064" w:rsidRPr="00CD6D0D">
              <w:rPr>
                <w:rFonts w:asciiTheme="minorHAnsi" w:hAnsiTheme="minorHAnsi"/>
                <w:sz w:val="20"/>
                <w:szCs w:val="20"/>
              </w:rPr>
              <w:t>Indicator of cellular activity</w:t>
            </w:r>
            <w:r w:rsidR="00CD6D0D" w:rsidRPr="00CD6D0D">
              <w:rPr>
                <w:rFonts w:asciiTheme="minorHAnsi" w:hAnsiTheme="minorHAnsi"/>
                <w:sz w:val="20"/>
                <w:szCs w:val="20"/>
              </w:rPr>
              <w:t xml:space="preserve">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 xml:space="preserve">ADDIN CSL_CITATION {"citationItems":[{"id":"ITEM-1","itemData":{"DOI":"10.1038/ismej.2012.94","ISSN":"17517362","PMID":"22931831","abstract":"A typical marine bacterial cell in coastal seawater contains only </w:instrText>
            </w:r>
            <w:r w:rsidR="00CD6D0D" w:rsidRPr="00CD6D0D">
              <w:rPr>
                <w:rFonts w:ascii="Cambria Math" w:hAnsi="Cambria Math" w:cs="Cambria Math"/>
                <w:sz w:val="20"/>
                <w:szCs w:val="20"/>
              </w:rPr>
              <w:instrText>∼</w:instrText>
            </w:r>
            <w:r w:rsidR="00CD6D0D" w:rsidRPr="00CD6D0D">
              <w:rPr>
                <w:rFonts w:asciiTheme="minorHAnsi" w:hAnsiTheme="minorHAnsi"/>
                <w:sz w:val="20"/>
                <w:szCs w:val="20"/>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(Moran et al., 2013)</w:t>
            </w:r>
            <w:r w:rsidR="00CD6D0D" w:rsidRPr="00CD6D0D">
              <w:rPr>
                <w:rFonts w:asciiTheme="minorHAnsi" w:hAnsiTheme="minorHAnsi"/>
                <w:sz w:val="20"/>
                <w:szCs w:val="20"/>
              </w:rPr>
              <w:fldChar w:fldCharType="end"/>
            </w:r>
            <w:r w:rsidR="00514064" w:rsidRPr="00CD6D0D">
              <w:rPr>
                <w:rFonts w:asciiTheme="minorHAnsi" w:hAnsiTheme="minorHAnsi"/>
                <w:sz w:val="20"/>
                <w:szCs w:val="20"/>
              </w:rPr>
              <w:t>.</w:t>
            </w:r>
            <w:r w:rsidR="00CD6D0D" w:rsidRPr="00CD6D0D">
              <w:rPr>
                <w:rFonts w:asciiTheme="minorHAnsi" w:hAnsiTheme="minorHAnsi"/>
                <w:sz w:val="20"/>
                <w:szCs w:val="20"/>
              </w:rPr>
              <w:t xml:space="preserve"> </w:t>
            </w:r>
            <w:r w:rsidR="00CD6D0D" w:rsidRPr="00CD6D0D">
              <w:rPr>
                <w:rFonts w:asciiTheme="minorHAnsi" w:hAnsiTheme="minorHAnsi"/>
                <w:sz w:val="20"/>
                <w:szCs w:val="20"/>
              </w:rPr>
              <w:t xml:space="preserve">Normalization is used to account for sample loss and calculate RNA:DNA or rRNA:rRNA gene ratios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(Blazewicz et al., 2013)</w:t>
            </w:r>
            <w:r w:rsidR="00CD6D0D" w:rsidRPr="00CD6D0D">
              <w:rPr>
                <w:rFonts w:asciiTheme="minorHAnsi" w:hAnsiTheme="minorHAnsi"/>
                <w:sz w:val="20"/>
                <w:szCs w:val="20"/>
              </w:rPr>
              <w:fldChar w:fldCharType="end"/>
            </w:r>
            <w:r w:rsidR="00CD6D0D" w:rsidRPr="00CD6D0D">
              <w:rPr>
                <w:rFonts w:asciiTheme="minorHAnsi" w:hAnsiTheme="minorHAnsi"/>
                <w:sz w:val="20"/>
                <w:szCs w:val="20"/>
              </w:rPr>
              <w:t>.</w:t>
            </w:r>
            <w:r>
              <w:rPr>
                <w:rFonts w:asciiTheme="minorHAnsi" w:hAnsiTheme="minorHAnsi"/>
                <w:sz w:val="20"/>
                <w:szCs w:val="20"/>
              </w:rPr>
              <w:t xml:space="preserve"> </w:t>
            </w:r>
            <w:r>
              <w:rPr>
                <w:rFonts w:asciiTheme="minorHAnsi" w:hAnsiTheme="minorHAnsi"/>
              </w:rPr>
              <w:t xml:space="preserve">Degradation bias can be </w:t>
            </w:r>
            <w:r>
              <w:rPr>
                <w:rFonts w:asciiTheme="minorHAnsi" w:hAnsiTheme="minorHAnsi"/>
              </w:rPr>
              <w:t>addressed using a molecular viability test (MVT)</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DA3395">
              <w:rPr>
                <w:rFonts w:asciiTheme="minorHAnsi" w:hAnsiTheme="minorHAnsi"/>
                <w:noProof/>
              </w:rPr>
              <w:t>(Emerson et al., 2017)</w:t>
            </w:r>
            <w:r>
              <w:rPr>
                <w:rFonts w:asciiTheme="minorHAnsi" w:hAnsiTheme="minorHAnsi"/>
              </w:rPr>
              <w:fldChar w:fldCharType="end"/>
            </w:r>
            <w:r>
              <w:rPr>
                <w:rFonts w:asciiTheme="minorHAnsi" w:hAnsiTheme="minorHAnsi"/>
              </w:rPr>
              <w:t>.</w:t>
            </w:r>
            <w:r>
              <w:rPr>
                <w:rFonts w:asciiTheme="minorHAnsi" w:hAnsiTheme="minorHAnsi"/>
              </w:rPr>
              <w:t xml:space="preserve"> Applied to variety of organisms and environments.</w:t>
            </w:r>
            <w:r w:rsidR="00B405DF">
              <w:rPr>
                <w:rFonts w:asciiTheme="minorHAnsi" w:hAnsiTheme="minorHAnsi"/>
              </w:rPr>
              <w:t xml:space="preserve"> More useful than mRNA in low biomass environments</w:t>
            </w:r>
            <w:r w:rsidR="00B405DF">
              <w:rPr>
                <w:rFonts w:asciiTheme="minorHAnsi" w:hAnsiTheme="minorHAnsi"/>
              </w:rPr>
              <w:t xml:space="preserve"> </w:t>
            </w:r>
            <w:r w:rsidR="00B405DF">
              <w:rPr>
                <w:rFonts w:asciiTheme="minorHAnsi" w:hAnsiTheme="minorHAnsi"/>
              </w:rPr>
              <w:fldChar w:fldCharType="begin" w:fldLock="1"/>
            </w:r>
            <w:r w:rsidR="00B405D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405DF">
              <w:rPr>
                <w:rFonts w:asciiTheme="minorHAnsi" w:hAnsiTheme="minorHAnsi"/>
              </w:rPr>
              <w:fldChar w:fldCharType="separate"/>
            </w:r>
            <w:r w:rsidR="00B405DF" w:rsidRPr="00DA3395">
              <w:rPr>
                <w:rFonts w:asciiTheme="minorHAnsi" w:hAnsiTheme="minorHAnsi"/>
                <w:noProof/>
              </w:rPr>
              <w:t>(Emerson et al., 2017)</w:t>
            </w:r>
            <w:r w:rsidR="00B405DF">
              <w:rPr>
                <w:rFonts w:asciiTheme="minorHAnsi" w:hAnsiTheme="minorHAnsi"/>
              </w:rPr>
              <w:fldChar w:fldCharType="end"/>
            </w:r>
            <w:r w:rsidR="00B405DF">
              <w:rPr>
                <w:rFonts w:asciiTheme="minorHAnsi" w:hAnsiTheme="minorHAnsi"/>
              </w:rPr>
              <w:t>.</w:t>
            </w:r>
          </w:p>
        </w:tc>
        <w:tc>
          <w:tcPr>
            <w:tcW w:w="2591" w:type="dxa"/>
          </w:tcPr>
          <w:p w14:paraId="03653F56" w14:textId="0F113DDB" w:rsidR="00FF5C0D" w:rsidRDefault="00CD6D0D" w:rsidP="00FF5C0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0D">
              <w:rPr>
                <w:rFonts w:asciiTheme="minorHAnsi" w:hAnsiTheme="minorHAnsi"/>
                <w:sz w:val="20"/>
                <w:szCs w:val="20"/>
              </w:rPr>
              <w:t>N</w:t>
            </w:r>
            <w:r w:rsidRPr="00CD6D0D">
              <w:rPr>
                <w:rFonts w:asciiTheme="minorHAnsi" w:hAnsiTheme="minorHAnsi"/>
                <w:sz w:val="20"/>
                <w:szCs w:val="20"/>
              </w:rPr>
              <w:t>o absolute correlation between rRNA and cellular activity</w:t>
            </w:r>
            <w:r w:rsidRPr="00CD6D0D">
              <w:rPr>
                <w:rFonts w:asciiTheme="minorHAnsi" w:hAnsiTheme="minorHAnsi"/>
                <w:sz w:val="20"/>
                <w:szCs w:val="20"/>
              </w:rPr>
              <w:t xml:space="preserve">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(Blazewicz, Barnard, Daly, &amp; Firestone, 2013)</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rRNA concentration varies </w:t>
            </w:r>
            <w:r w:rsidRPr="00CD6D0D">
              <w:rPr>
                <w:rFonts w:asciiTheme="minorHAnsi" w:hAnsiTheme="minorHAnsi"/>
                <w:sz w:val="20"/>
                <w:szCs w:val="20"/>
              </w:rPr>
              <w:t xml:space="preserve">with cellular state, </w:t>
            </w:r>
            <w:r w:rsidRPr="00CD6D0D">
              <w:rPr>
                <w:rFonts w:asciiTheme="minorHAnsi" w:hAnsiTheme="minorHAnsi"/>
                <w:sz w:val="20"/>
                <w:szCs w:val="20"/>
              </w:rPr>
              <w:t xml:space="preserve">within and between populations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Dormant individuals included in the active fraction</w:t>
            </w:r>
            <w:r w:rsidRPr="00CD6D0D">
              <w:rPr>
                <w:rFonts w:asciiTheme="minorHAnsi" w:hAnsiTheme="minorHAnsi"/>
                <w:sz w:val="20"/>
                <w:szCs w:val="20"/>
              </w:rPr>
              <w:t>, challenging to process,</w:t>
            </w:r>
            <w:r w:rsidRPr="00CD6D0D">
              <w:rPr>
                <w:rFonts w:asciiTheme="minorHAnsi" w:hAnsiTheme="minorHAnsi"/>
                <w:sz w:val="20"/>
                <w:szCs w:val="20"/>
              </w:rPr>
              <w:t xml:space="preserve"> sample loss an issue in low biomass studies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(Vaishampayan et al., 2013)</w:t>
            </w:r>
            <w:r w:rsidRPr="00CD6D0D">
              <w:rPr>
                <w:rFonts w:asciiTheme="minorHAnsi" w:hAnsiTheme="minorHAnsi"/>
                <w:sz w:val="20"/>
                <w:szCs w:val="20"/>
              </w:rPr>
              <w:fldChar w:fldCharType="end"/>
            </w:r>
            <w:r w:rsidRPr="00CD6D0D">
              <w:rPr>
                <w:rFonts w:asciiTheme="minorHAnsi" w:hAnsiTheme="minorHAnsi"/>
                <w:sz w:val="20"/>
                <w:szCs w:val="20"/>
              </w:rPr>
              <w:t>.</w:t>
            </w:r>
            <w:r w:rsidR="00FF5C0D">
              <w:rPr>
                <w:rFonts w:asciiTheme="minorHAnsi" w:hAnsiTheme="minorHAnsi"/>
                <w:sz w:val="20"/>
                <w:szCs w:val="20"/>
              </w:rPr>
              <w:t xml:space="preserve"> </w:t>
            </w:r>
            <w:r w:rsidR="00FF5C0D">
              <w:rPr>
                <w:rFonts w:asciiTheme="minorHAnsi" w:hAnsiTheme="minorHAnsi"/>
              </w:rPr>
              <w:t xml:space="preserve">Vulnerable </w:t>
            </w:r>
            <w:r w:rsidR="00FF5C0D">
              <w:rPr>
                <w:rFonts w:asciiTheme="minorHAnsi" w:hAnsiTheme="minorHAnsi"/>
              </w:rPr>
              <w:t xml:space="preserve">to degradation bias where degradation rate is uneven over the population </w:t>
            </w:r>
            <w:r w:rsidR="00FF5C0D">
              <w:rPr>
                <w:rFonts w:asciiTheme="minorHAnsi" w:hAnsiTheme="minorHAnsi"/>
              </w:rPr>
              <w:fldChar w:fldCharType="begin" w:fldLock="1"/>
            </w:r>
            <w:r w:rsidR="00FF5C0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F5C0D">
              <w:rPr>
                <w:rFonts w:asciiTheme="minorHAnsi" w:hAnsiTheme="minorHAnsi"/>
              </w:rPr>
              <w:fldChar w:fldCharType="separate"/>
            </w:r>
            <w:r w:rsidR="00FF5C0D" w:rsidRPr="00DA3395">
              <w:rPr>
                <w:rFonts w:asciiTheme="minorHAnsi" w:hAnsiTheme="minorHAnsi"/>
                <w:noProof/>
              </w:rPr>
              <w:t>(Emerson et al., 2017)</w:t>
            </w:r>
            <w:r w:rsidR="00FF5C0D">
              <w:rPr>
                <w:rFonts w:asciiTheme="minorHAnsi" w:hAnsiTheme="minorHAnsi"/>
              </w:rPr>
              <w:fldChar w:fldCharType="end"/>
            </w:r>
            <w:r w:rsidR="00FF5C0D">
              <w:rPr>
                <w:rFonts w:asciiTheme="minorHAnsi" w:hAnsiTheme="minorHAnsi"/>
              </w:rPr>
              <w:t xml:space="preserve">. </w:t>
            </w:r>
          </w:p>
          <w:p w14:paraId="114C3A8D" w14:textId="58B06D7D"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1661" w:type="dxa"/>
          </w:tcPr>
          <w:p w14:paraId="346EE38D" w14:textId="6137172F" w:rsidR="003417CF" w:rsidRPr="00CD6D0D" w:rsidRDefault="003417CF"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Bacteria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(Klarenberg, Keuschnig, Warshan, Jónsdóttir, &amp; Vilhelmsson, 2020)</w:t>
            </w:r>
            <w:r w:rsidRPr="00CD6D0D">
              <w:rPr>
                <w:rFonts w:asciiTheme="minorHAnsi" w:hAnsiTheme="minorHAnsi"/>
                <w:sz w:val="20"/>
                <w:szCs w:val="20"/>
              </w:rPr>
              <w:fldChar w:fldCharType="end"/>
            </w:r>
            <w:r w:rsidRPr="00CD6D0D">
              <w:rPr>
                <w:rFonts w:asciiTheme="minorHAnsi" w:hAnsiTheme="minorHAnsi"/>
                <w:sz w:val="20"/>
                <w:szCs w:val="20"/>
              </w:rPr>
              <w:t>.</w:t>
            </w:r>
            <w:r w:rsidR="00FF5C0D">
              <w:rPr>
                <w:rFonts w:asciiTheme="minorHAnsi" w:hAnsiTheme="minorHAnsi"/>
                <w:sz w:val="20"/>
                <w:szCs w:val="20"/>
              </w:rPr>
              <w:t xml:space="preserve"> </w:t>
            </w:r>
            <w:r w:rsidR="00FF5C0D" w:rsidRPr="00FE00A4">
              <w:rPr>
                <w:rFonts w:asciiTheme="minorHAnsi" w:hAnsiTheme="minorHAnsi"/>
              </w:rPr>
              <w:fldChar w:fldCharType="begin" w:fldLock="1"/>
            </w:r>
            <w:r w:rsidR="00FF5C0D" w:rsidRPr="00FE00A4">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analyses","type":"article-journal","volume":"6"},"uris":["http://www.mendeley.com/documents/?uuid=3432f597-824e-48fc-8668-5886e4a274cf"]}],"mendeley":{"formattedCitation":"(M. Schostag et al., 2015)","plainTextFormattedCitation":"(M. Schostag et al., 2015)","previouslyFormattedCitation":"(M. Schostag et al., 2015)"},"properties":{"noteIndex":0},"schema":"https://github.com/citation-style-language/schema/raw/master/csl-citation.json"}</w:instrText>
            </w:r>
            <w:r w:rsidR="00FF5C0D" w:rsidRPr="00FE00A4">
              <w:rPr>
                <w:rFonts w:asciiTheme="minorHAnsi" w:hAnsiTheme="minorHAnsi"/>
              </w:rPr>
              <w:fldChar w:fldCharType="separate"/>
            </w:r>
            <w:r w:rsidR="00FF5C0D" w:rsidRPr="00FE00A4">
              <w:rPr>
                <w:rFonts w:asciiTheme="minorHAnsi" w:hAnsiTheme="minorHAnsi"/>
                <w:noProof/>
              </w:rPr>
              <w:t>(M. Schostag et al., 2015)</w:t>
            </w:r>
            <w:r w:rsidR="00FF5C0D" w:rsidRPr="00FE00A4">
              <w:rPr>
                <w:rFonts w:asciiTheme="minorHAnsi" w:hAnsiTheme="minorHAnsi"/>
              </w:rPr>
              <w:fldChar w:fldCharType="end"/>
            </w:r>
            <w:r w:rsidR="00FF5C0D">
              <w:rPr>
                <w:rFonts w:asciiTheme="minorHAnsi" w:hAnsiTheme="minorHAnsi"/>
              </w:rPr>
              <w:t>.</w:t>
            </w:r>
          </w:p>
        </w:tc>
      </w:tr>
      <w:tr w:rsidR="00FF5C0D" w:rsidRPr="00CD6D0D" w14:paraId="301BBA9C"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483B1E3" w14:textId="4267C2E5" w:rsidR="00514064" w:rsidRPr="00CD6D0D" w:rsidRDefault="00514064" w:rsidP="002E73F4">
            <w:pPr>
              <w:rPr>
                <w:rFonts w:asciiTheme="minorHAnsi" w:hAnsiTheme="minorHAnsi"/>
                <w:sz w:val="20"/>
                <w:szCs w:val="20"/>
              </w:rPr>
            </w:pPr>
            <w:r w:rsidRPr="00CD6D0D">
              <w:rPr>
                <w:rFonts w:asciiTheme="minorHAnsi" w:hAnsiTheme="minorHAnsi"/>
                <w:sz w:val="20"/>
                <w:szCs w:val="20"/>
              </w:rPr>
              <w:t>Metatranscriptomics</w:t>
            </w:r>
          </w:p>
        </w:tc>
        <w:tc>
          <w:tcPr>
            <w:tcW w:w="1433" w:type="dxa"/>
          </w:tcPr>
          <w:p w14:paraId="0B4C34E6" w14:textId="46F35CA1"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Transcriptional analysis.</w:t>
            </w:r>
          </w:p>
        </w:tc>
        <w:tc>
          <w:tcPr>
            <w:tcW w:w="2854" w:type="dxa"/>
          </w:tcPr>
          <w:p w14:paraId="05961075" w14:textId="5B268F14" w:rsidR="00514064" w:rsidRPr="00CD6D0D" w:rsidRDefault="00FF5C0D"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RNA </w:t>
            </w:r>
            <w:r w:rsidRPr="00FE00A4">
              <w:rPr>
                <w:rFonts w:asciiTheme="minorHAnsi" w:hAnsiTheme="minorHAnsi"/>
              </w:rPr>
              <w:t xml:space="preserve">shorter half-life than DNA </w:t>
            </w:r>
            <w:r w:rsidRPr="00FE00A4">
              <w:rPr>
                <w:rFonts w:asciiTheme="minorHAnsi" w:hAnsiTheme="minorHAnsi"/>
              </w:rPr>
              <w:fldChar w:fldCharType="begin" w:fldLock="1"/>
            </w:r>
            <w:r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Pr="00FE00A4">
              <w:rPr>
                <w:rFonts w:ascii="Cambria Math" w:hAnsi="Cambria Math" w:cs="Cambria Math"/>
              </w:rPr>
              <w:instrText>∼</w:instrText>
            </w:r>
            <w:r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(Moran et al., 2013)</w:t>
            </w:r>
            <w:r w:rsidRPr="00FE00A4">
              <w:rPr>
                <w:rFonts w:asciiTheme="minorHAnsi" w:hAnsiTheme="minorHAnsi"/>
              </w:rPr>
              <w:fldChar w:fldCharType="end"/>
            </w:r>
            <w:r w:rsidRPr="00FE00A4">
              <w:rPr>
                <w:rFonts w:asciiTheme="minorHAnsi" w:hAnsiTheme="minorHAnsi"/>
              </w:rPr>
              <w:t xml:space="preserve">. </w:t>
            </w:r>
            <w:r w:rsidR="00514064" w:rsidRPr="00CD6D0D">
              <w:rPr>
                <w:rFonts w:asciiTheme="minorHAnsi" w:hAnsiTheme="minorHAnsi"/>
                <w:sz w:val="20"/>
                <w:szCs w:val="20"/>
              </w:rPr>
              <w:t>Indicator of cellular activity</w:t>
            </w:r>
            <w:r w:rsidR="00CD6D0D" w:rsidRPr="00CD6D0D">
              <w:rPr>
                <w:rFonts w:asciiTheme="minorHAnsi" w:hAnsiTheme="minorHAnsi"/>
                <w:sz w:val="20"/>
                <w:szCs w:val="20"/>
              </w:rPr>
              <w:t xml:space="preserve">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 xml:space="preserve">ADDIN CSL_CITATION {"citationItems":[{"id":"ITEM-1","itemData":{"DOI":"10.1038/ismej.2012.94","ISSN":"17517362","PMID":"22931831","abstract":"A typical marine bacterial cell in coastal seawater contains only </w:instrText>
            </w:r>
            <w:r w:rsidR="00CD6D0D" w:rsidRPr="00CD6D0D">
              <w:rPr>
                <w:rFonts w:ascii="Cambria Math" w:hAnsi="Cambria Math" w:cs="Cambria Math"/>
                <w:sz w:val="20"/>
                <w:szCs w:val="20"/>
              </w:rPr>
              <w:instrText>∼</w:instrText>
            </w:r>
            <w:r w:rsidR="00CD6D0D" w:rsidRPr="00CD6D0D">
              <w:rPr>
                <w:rFonts w:asciiTheme="minorHAnsi" w:hAnsiTheme="minorHAnsi"/>
                <w:sz w:val="20"/>
                <w:szCs w:val="20"/>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(Moran et al., 2013)</w:t>
            </w:r>
            <w:r w:rsidR="00CD6D0D" w:rsidRPr="00CD6D0D">
              <w:rPr>
                <w:rFonts w:asciiTheme="minorHAnsi" w:hAnsiTheme="minorHAnsi"/>
                <w:sz w:val="20"/>
                <w:szCs w:val="20"/>
              </w:rPr>
              <w:fldChar w:fldCharType="end"/>
            </w:r>
            <w:r w:rsidR="00514064" w:rsidRPr="00CD6D0D">
              <w:rPr>
                <w:rFonts w:asciiTheme="minorHAnsi" w:hAnsiTheme="minorHAnsi"/>
                <w:sz w:val="20"/>
                <w:szCs w:val="20"/>
              </w:rPr>
              <w:t>.</w:t>
            </w:r>
            <w:r w:rsidR="00CD6D0D" w:rsidRPr="00CD6D0D">
              <w:rPr>
                <w:rFonts w:asciiTheme="minorHAnsi" w:hAnsiTheme="minorHAnsi"/>
                <w:sz w:val="20"/>
                <w:szCs w:val="20"/>
              </w:rPr>
              <w:t xml:space="preserve"> </w:t>
            </w:r>
            <w:r w:rsidR="00CD6D0D" w:rsidRPr="00CD6D0D">
              <w:rPr>
                <w:rFonts w:asciiTheme="minorHAnsi" w:hAnsiTheme="minorHAnsi"/>
                <w:sz w:val="20"/>
                <w:szCs w:val="20"/>
              </w:rPr>
              <w:t xml:space="preserve">Normalization is used to account for sample loss and calculate RNA:DNA or rRNA:rRNA gene ratios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(Blazewicz et al., 2013)</w:t>
            </w:r>
            <w:r w:rsidR="00CD6D0D" w:rsidRPr="00CD6D0D">
              <w:rPr>
                <w:rFonts w:asciiTheme="minorHAnsi" w:hAnsiTheme="minorHAnsi"/>
                <w:sz w:val="20"/>
                <w:szCs w:val="20"/>
              </w:rPr>
              <w:fldChar w:fldCharType="end"/>
            </w:r>
            <w:r>
              <w:rPr>
                <w:rFonts w:asciiTheme="minorHAnsi" w:hAnsiTheme="minorHAnsi"/>
                <w:sz w:val="20"/>
                <w:szCs w:val="20"/>
              </w:rPr>
              <w:t xml:space="preserve">. </w:t>
            </w:r>
            <w:r>
              <w:rPr>
                <w:rFonts w:asciiTheme="minorHAnsi" w:hAnsiTheme="minorHAnsi"/>
              </w:rPr>
              <w:t xml:space="preserve">Degradation bias can be addressed using a molecular viability test (MVT)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DA3395">
              <w:rPr>
                <w:rFonts w:asciiTheme="minorHAnsi" w:hAnsiTheme="minorHAnsi"/>
                <w:noProof/>
              </w:rPr>
              <w:t>(Emerson et al., 2017)</w:t>
            </w:r>
            <w:r>
              <w:rPr>
                <w:rFonts w:asciiTheme="minorHAnsi" w:hAnsiTheme="minorHAnsi"/>
              </w:rPr>
              <w:fldChar w:fldCharType="end"/>
            </w:r>
            <w:r>
              <w:rPr>
                <w:rFonts w:asciiTheme="minorHAnsi" w:hAnsiTheme="minorHAnsi"/>
              </w:rPr>
              <w:t>.</w:t>
            </w:r>
            <w:r>
              <w:rPr>
                <w:rFonts w:asciiTheme="minorHAnsi" w:hAnsiTheme="minorHAnsi"/>
              </w:rPr>
              <w:t xml:space="preserve"> </w:t>
            </w:r>
            <w:r>
              <w:rPr>
                <w:rFonts w:asciiTheme="minorHAnsi" w:hAnsiTheme="minorHAnsi"/>
              </w:rPr>
              <w:t>Applied to variety of organisms and environments.</w:t>
            </w:r>
            <w:r w:rsidR="00B405DF">
              <w:rPr>
                <w:rFonts w:asciiTheme="minorHAnsi" w:hAnsiTheme="minorHAnsi"/>
              </w:rPr>
              <w:t xml:space="preserve"> </w:t>
            </w:r>
            <w:r w:rsidR="00B405DF">
              <w:rPr>
                <w:rFonts w:asciiTheme="minorHAnsi" w:hAnsiTheme="minorHAnsi"/>
              </w:rPr>
              <w:t xml:space="preserve">More useful than mRNA in low biomass environments </w:t>
            </w:r>
            <w:r w:rsidR="00B405DF">
              <w:rPr>
                <w:rFonts w:asciiTheme="minorHAnsi" w:hAnsiTheme="minorHAnsi"/>
              </w:rPr>
              <w:fldChar w:fldCharType="begin" w:fldLock="1"/>
            </w:r>
            <w:r w:rsidR="00B405D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405DF">
              <w:rPr>
                <w:rFonts w:asciiTheme="minorHAnsi" w:hAnsiTheme="minorHAnsi"/>
              </w:rPr>
              <w:fldChar w:fldCharType="separate"/>
            </w:r>
            <w:r w:rsidR="00B405DF" w:rsidRPr="00DA3395">
              <w:rPr>
                <w:rFonts w:asciiTheme="minorHAnsi" w:hAnsiTheme="minorHAnsi"/>
                <w:noProof/>
              </w:rPr>
              <w:t>(Emerson et al., 2017)</w:t>
            </w:r>
            <w:r w:rsidR="00B405DF">
              <w:rPr>
                <w:rFonts w:asciiTheme="minorHAnsi" w:hAnsiTheme="minorHAnsi"/>
              </w:rPr>
              <w:fldChar w:fldCharType="end"/>
            </w:r>
            <w:r w:rsidR="00B405DF">
              <w:rPr>
                <w:rFonts w:asciiTheme="minorHAnsi" w:hAnsiTheme="minorHAnsi"/>
              </w:rPr>
              <w:t>.</w:t>
            </w:r>
          </w:p>
        </w:tc>
        <w:tc>
          <w:tcPr>
            <w:tcW w:w="2591" w:type="dxa"/>
          </w:tcPr>
          <w:p w14:paraId="6902151E" w14:textId="6C45CAF9" w:rsidR="00514064" w:rsidRPr="00CD6D0D" w:rsidRDefault="00CD6D0D"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 xml:space="preserve">No absolute correlation between rRNA and cellular activity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(Blazewicz, Barnard, Daly, &amp; Firestone, 2013)</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rRNA concentration varies with cellular state, within and between populations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Dormant individuals included in the active fraction, challenging to process, sample loss an issue in low biomass studies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(Vaishampayan et al., 2013)</w:t>
            </w:r>
            <w:r w:rsidRPr="00CD6D0D">
              <w:rPr>
                <w:rFonts w:asciiTheme="minorHAnsi" w:hAnsiTheme="minorHAnsi"/>
                <w:sz w:val="20"/>
                <w:szCs w:val="20"/>
              </w:rPr>
              <w:fldChar w:fldCharType="end"/>
            </w:r>
            <w:r w:rsidRPr="00CD6D0D">
              <w:rPr>
                <w:rFonts w:asciiTheme="minorHAnsi" w:hAnsiTheme="minorHAnsi"/>
                <w:sz w:val="20"/>
                <w:szCs w:val="20"/>
              </w:rPr>
              <w:t>.</w:t>
            </w:r>
            <w:r w:rsidR="00FF5C0D">
              <w:rPr>
                <w:rFonts w:asciiTheme="minorHAnsi" w:hAnsiTheme="minorHAnsi"/>
                <w:sz w:val="20"/>
                <w:szCs w:val="20"/>
              </w:rPr>
              <w:t xml:space="preserve"> </w:t>
            </w:r>
            <w:r w:rsidR="00FF5C0D">
              <w:rPr>
                <w:rFonts w:asciiTheme="minorHAnsi" w:hAnsiTheme="minorHAnsi"/>
              </w:rPr>
              <w:t xml:space="preserve">Vulnerable to degradation bias where degradation rate is uneven over the population </w:t>
            </w:r>
            <w:r w:rsidR="00FF5C0D">
              <w:rPr>
                <w:rFonts w:asciiTheme="minorHAnsi" w:hAnsiTheme="minorHAnsi"/>
              </w:rPr>
              <w:fldChar w:fldCharType="begin" w:fldLock="1"/>
            </w:r>
            <w:r w:rsidR="00FF5C0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F5C0D">
              <w:rPr>
                <w:rFonts w:asciiTheme="minorHAnsi" w:hAnsiTheme="minorHAnsi"/>
              </w:rPr>
              <w:fldChar w:fldCharType="separate"/>
            </w:r>
            <w:r w:rsidR="00FF5C0D" w:rsidRPr="00DA3395">
              <w:rPr>
                <w:rFonts w:asciiTheme="minorHAnsi" w:hAnsiTheme="minorHAnsi"/>
                <w:noProof/>
              </w:rPr>
              <w:t>(Emerson et al., 2017)</w:t>
            </w:r>
            <w:r w:rsidR="00FF5C0D">
              <w:rPr>
                <w:rFonts w:asciiTheme="minorHAnsi" w:hAnsiTheme="minorHAnsi"/>
              </w:rPr>
              <w:fldChar w:fldCharType="end"/>
            </w:r>
            <w:r w:rsidR="00FF5C0D">
              <w:rPr>
                <w:rFonts w:asciiTheme="minorHAnsi" w:hAnsiTheme="minorHAnsi"/>
              </w:rPr>
              <w:t>.</w:t>
            </w:r>
          </w:p>
        </w:tc>
        <w:tc>
          <w:tcPr>
            <w:tcW w:w="1661" w:type="dxa"/>
          </w:tcPr>
          <w:p w14:paraId="0FF11E15" w14:textId="677DCC47" w:rsidR="00514064" w:rsidRPr="00CD6D0D" w:rsidRDefault="00FF5C0D"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E00A4">
              <w:rPr>
                <w:rFonts w:asciiTheme="minorHAnsi" w:hAnsiTheme="minorHAnsi"/>
              </w:rPr>
              <w:fldChar w:fldCharType="begin" w:fldLock="1"/>
            </w:r>
            <w:r w:rsidRPr="00FE00A4">
              <w:rPr>
                <w:rFonts w:asciiTheme="minorHAnsi" w:hAnsiTheme="minorHAnsi"/>
              </w:rPr>
              <w:instrText>ADDIN CSL_CITATION {"citationItems":[{"id":"ITEM-1","itemData":{"DOI":"10.1038/ismej.2015.30","ISSN":"17517370","PMID":"25822483","abstract":"The high numbers and diversity of protists in soil systems have long been presumed, but their true diversity and community composition have remained largely concealed. Traditional cultivation-based methods miss a majority of taxa, whereas molecular barcoding approaches employing PCR introduce significant biases in reported community composition of soil protists. Here, we applied a metatranscriptomic approach to assess the protist community in 12 mineral and organic soil samples from different vegetation types and climatic zones using small subunit ribosomal RNA transcripts as marker. We detected a broad diversity of soil protists spanning across all known eukaryotic supergroups and revealed a strikingly different community composition than shown before. Protist communities differed strongly between sites, with Rhizaria and Amoebozoa dominating in forest and grassland soils, while Alveolata were most abundant in peat soils. The Amoebozoa were comprised of Tubulinea, followed with decreasing abundance by Discosea, Variosea and Mycetozoa. Transcripts of Oomycetes, Apicomplexa and Ichthyosporea suggest soil as reservoir of parasitic protist taxa. Further, Foraminifera and Choanoflagellida were ubiquitously detected, showing that these typically marine and freshwater protists are autochthonous members of the soil microbiota. To the best of our knowledge, this metatranscriptomic study provides the most comprehensive picture of active protist communities in soils to date, which is essential to target the ecological roles of protists in the complex soil system.","author":[{"dropping-particle":"","family":"Geisen","given":"Stefan","non-dropping-particle":"","parse-names":false,"suffix":""},{"dropping-particle":"","family":"Tveit","given":"Alexander T.","non-dropping-particle":"","parse-names":false,"suffix":""},{"dropping-particle":"","family":"Clark","given":"Ian M.","non-dropping-particle":"","parse-names":false,"suffix":""},{"dropping-particle":"","family":"Richter","given":"Andreas","non-dropping-particle":"","parse-names":false,"suffix":""},{"dropping-particle":"","family":"Svenning","given":"Mette M.","non-dropping-particle":"","parse-names":false,"suffix":""},{"dropping-particle":"","family":"Bonkowski","given":"Michael","non-dropping-particle":"","parse-names":false,"suffix":""},{"dropping-particle":"","family":"Urich","given":"Tim","non-dropping-particle":"","parse-names":false,"suffix":""}],"container-title":"ISME Journal","id":"ITEM-1","issue":"10","issued":{"date-parts":[["2015"]]},"page":"2178-2190","publisher":"Nature Publishing Group","title":"Metatranscriptomic census of active protists in soils","type":"article-journal","volume":"9"},"uris":["http://www.mendeley.com/documents/?uuid=0fe7b515-7591-4592-b729-167872308f3a"]}],"mendeley":{"formattedCitation":"(Geisen et al., 2015)","plainTextFormattedCitation":"(Geisen et al., 2015)","previouslyFormattedCitation":"(Geisen et al., 2015)"},"properties":{"noteIndex":0},"schema":"https://github.com/citation-style-language/schema/raw/master/csl-citation.json"}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(Geisen et al., 2015)</w:t>
            </w:r>
            <w:r w:rsidRPr="00FE00A4">
              <w:rPr>
                <w:rFonts w:asciiTheme="minorHAnsi" w:hAnsiTheme="minorHAnsi"/>
              </w:rPr>
              <w:fldChar w:fldCharType="end"/>
            </w:r>
          </w:p>
        </w:tc>
      </w:tr>
      <w:tr w:rsidR="00FF5C0D" w:rsidRPr="00CD6D0D" w14:paraId="690DB747"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5DFB788F" w14:textId="14227B7F" w:rsidR="00514064" w:rsidRPr="00CD6D0D" w:rsidRDefault="00CD6D0D" w:rsidP="002E73F4">
            <w:pPr>
              <w:rPr>
                <w:rFonts w:asciiTheme="minorHAnsi" w:hAnsiTheme="minorHAnsi"/>
                <w:sz w:val="20"/>
                <w:szCs w:val="20"/>
              </w:rPr>
            </w:pPr>
            <w:r w:rsidRPr="00CD6D0D">
              <w:rPr>
                <w:rFonts w:asciiTheme="minorHAnsi" w:hAnsiTheme="minorHAnsi"/>
                <w:sz w:val="20"/>
                <w:szCs w:val="20"/>
              </w:rPr>
              <w:t xml:space="preserve">RNA </w:t>
            </w:r>
            <w:r w:rsidR="00514064" w:rsidRPr="00CD6D0D">
              <w:rPr>
                <w:rFonts w:asciiTheme="minorHAnsi" w:hAnsiTheme="minorHAnsi"/>
                <w:sz w:val="20"/>
                <w:szCs w:val="20"/>
              </w:rPr>
              <w:t>Microarrays</w:t>
            </w:r>
          </w:p>
        </w:tc>
        <w:tc>
          <w:tcPr>
            <w:tcW w:w="1433" w:type="dxa"/>
          </w:tcPr>
          <w:p w14:paraId="134CF200" w14:textId="01357039" w:rsidR="00514064"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Transcriptional analysis.</w:t>
            </w:r>
          </w:p>
        </w:tc>
        <w:tc>
          <w:tcPr>
            <w:tcW w:w="2854" w:type="dxa"/>
          </w:tcPr>
          <w:p w14:paraId="09EC9AA2" w14:textId="74FA17B0" w:rsidR="00514064" w:rsidRPr="00CD6D0D" w:rsidRDefault="00FF5C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RNA </w:t>
            </w:r>
            <w:r w:rsidRPr="00FE00A4">
              <w:rPr>
                <w:rFonts w:asciiTheme="minorHAnsi" w:hAnsiTheme="minorHAnsi"/>
              </w:rPr>
              <w:t xml:space="preserve">shorter half-life than DNA </w:t>
            </w:r>
            <w:r w:rsidRPr="00FE00A4">
              <w:rPr>
                <w:rFonts w:asciiTheme="minorHAnsi" w:hAnsiTheme="minorHAnsi"/>
              </w:rPr>
              <w:fldChar w:fldCharType="begin" w:fldLock="1"/>
            </w:r>
            <w:r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Pr="00FE00A4">
              <w:rPr>
                <w:rFonts w:ascii="Cambria Math" w:hAnsi="Cambria Math" w:cs="Cambria Math"/>
              </w:rPr>
              <w:instrText>∼</w:instrText>
            </w:r>
            <w:r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(Moran et al., 2013)</w:t>
            </w:r>
            <w:r w:rsidRPr="00FE00A4">
              <w:rPr>
                <w:rFonts w:asciiTheme="minorHAnsi" w:hAnsiTheme="minorHAnsi"/>
              </w:rPr>
              <w:fldChar w:fldCharType="end"/>
            </w:r>
            <w:r w:rsidRPr="00FE00A4">
              <w:rPr>
                <w:rFonts w:asciiTheme="minorHAnsi" w:hAnsiTheme="minorHAnsi"/>
              </w:rPr>
              <w:t xml:space="preserve">. </w:t>
            </w:r>
            <w:r w:rsidR="00514064" w:rsidRPr="00CD6D0D">
              <w:rPr>
                <w:rFonts w:asciiTheme="minorHAnsi" w:hAnsiTheme="minorHAnsi"/>
                <w:sz w:val="20"/>
                <w:szCs w:val="20"/>
              </w:rPr>
              <w:t>Indicator of cellular activity</w:t>
            </w:r>
            <w:r w:rsidR="00CD6D0D" w:rsidRPr="00CD6D0D">
              <w:rPr>
                <w:rFonts w:asciiTheme="minorHAnsi" w:hAnsiTheme="minorHAnsi"/>
                <w:sz w:val="20"/>
                <w:szCs w:val="20"/>
              </w:rPr>
              <w:t xml:space="preserve">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 xml:space="preserve">ADDIN CSL_CITATION {"citationItems":[{"id":"ITEM-1","itemData":{"DOI":"10.1038/ismej.2012.94","ISSN":"17517362","PMID":"22931831","abstract":"A typical marine bacterial cell in coastal seawater contains only </w:instrText>
            </w:r>
            <w:r w:rsidR="00CD6D0D" w:rsidRPr="00CD6D0D">
              <w:rPr>
                <w:rFonts w:ascii="Cambria Math" w:hAnsi="Cambria Math" w:cs="Cambria Math"/>
                <w:sz w:val="20"/>
                <w:szCs w:val="20"/>
              </w:rPr>
              <w:instrText>∼</w:instrText>
            </w:r>
            <w:r w:rsidR="00CD6D0D" w:rsidRPr="00CD6D0D">
              <w:rPr>
                <w:rFonts w:asciiTheme="minorHAnsi" w:hAnsiTheme="minorHAnsi"/>
                <w:sz w:val="20"/>
                <w:szCs w:val="20"/>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(Moran et al., 2013)</w:t>
            </w:r>
            <w:r w:rsidR="00CD6D0D" w:rsidRPr="00CD6D0D">
              <w:rPr>
                <w:rFonts w:asciiTheme="minorHAnsi" w:hAnsiTheme="minorHAnsi"/>
                <w:sz w:val="20"/>
                <w:szCs w:val="20"/>
              </w:rPr>
              <w:fldChar w:fldCharType="end"/>
            </w:r>
            <w:r w:rsidR="00CD6D0D" w:rsidRPr="00CD6D0D">
              <w:rPr>
                <w:rFonts w:asciiTheme="minorHAnsi" w:hAnsiTheme="minorHAnsi"/>
                <w:sz w:val="20"/>
                <w:szCs w:val="20"/>
              </w:rPr>
              <w:t>.</w:t>
            </w:r>
            <w:r w:rsidR="00CD6D0D" w:rsidRPr="00CD6D0D">
              <w:rPr>
                <w:rFonts w:asciiTheme="minorHAnsi" w:hAnsiTheme="minorHAnsi"/>
                <w:sz w:val="20"/>
                <w:szCs w:val="20"/>
              </w:rPr>
              <w:t xml:space="preserve"> </w:t>
            </w:r>
            <w:r w:rsidR="00CD6D0D" w:rsidRPr="00CD6D0D">
              <w:rPr>
                <w:rFonts w:asciiTheme="minorHAnsi" w:hAnsiTheme="minorHAnsi"/>
                <w:sz w:val="20"/>
                <w:szCs w:val="20"/>
              </w:rPr>
              <w:t xml:space="preserve">Normalization is used to account for sample loss and </w:t>
            </w:r>
            <w:r w:rsidR="00CD6D0D" w:rsidRPr="00CD6D0D">
              <w:rPr>
                <w:rFonts w:asciiTheme="minorHAnsi" w:hAnsiTheme="minorHAnsi"/>
                <w:sz w:val="20"/>
                <w:szCs w:val="20"/>
              </w:rPr>
              <w:lastRenderedPageBreak/>
              <w:t xml:space="preserve">calculate RNA:DNA or rRNA:rRNA gene ratios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(Blazewicz et al., 2013)</w:t>
            </w:r>
            <w:r w:rsidR="00CD6D0D" w:rsidRPr="00CD6D0D">
              <w:rPr>
                <w:rFonts w:asciiTheme="minorHAnsi" w:hAnsiTheme="minorHAnsi"/>
                <w:sz w:val="20"/>
                <w:szCs w:val="20"/>
              </w:rPr>
              <w:fldChar w:fldCharType="end"/>
            </w:r>
            <w:r>
              <w:rPr>
                <w:rFonts w:asciiTheme="minorHAnsi" w:hAnsiTheme="minorHAnsi"/>
                <w:sz w:val="20"/>
                <w:szCs w:val="20"/>
              </w:rPr>
              <w:t xml:space="preserve">. </w:t>
            </w:r>
            <w:r>
              <w:rPr>
                <w:rFonts w:asciiTheme="minorHAnsi" w:hAnsiTheme="minorHAnsi"/>
              </w:rPr>
              <w:t xml:space="preserve">Degradation bias can be addressed using a molecular viability test (MVT)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DA3395">
              <w:rPr>
                <w:rFonts w:asciiTheme="minorHAnsi" w:hAnsiTheme="minorHAnsi"/>
                <w:noProof/>
              </w:rPr>
              <w:t>(Emerson et al., 2017)</w:t>
            </w:r>
            <w:r>
              <w:rPr>
                <w:rFonts w:asciiTheme="minorHAnsi" w:hAnsiTheme="minorHAnsi"/>
              </w:rPr>
              <w:fldChar w:fldCharType="end"/>
            </w:r>
            <w:r>
              <w:rPr>
                <w:rFonts w:asciiTheme="minorHAnsi" w:hAnsiTheme="minorHAnsi"/>
              </w:rPr>
              <w:t>.</w:t>
            </w:r>
            <w:r>
              <w:rPr>
                <w:rFonts w:asciiTheme="minorHAnsi" w:hAnsiTheme="minorHAnsi"/>
              </w:rPr>
              <w:t xml:space="preserve"> </w:t>
            </w:r>
            <w:r>
              <w:rPr>
                <w:rFonts w:asciiTheme="minorHAnsi" w:hAnsiTheme="minorHAnsi"/>
              </w:rPr>
              <w:t>Applied to variety of organisms and environments.</w:t>
            </w:r>
          </w:p>
        </w:tc>
        <w:tc>
          <w:tcPr>
            <w:tcW w:w="2591" w:type="dxa"/>
          </w:tcPr>
          <w:p w14:paraId="54F4E7E8" w14:textId="2F669B51" w:rsidR="00514064" w:rsidRPr="00CD6D0D" w:rsidRDefault="00CD6D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lastRenderedPageBreak/>
              <w:t xml:space="preserve">No absolute correlation between rRNA and cellular activity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(Blazewicz, Barnard, Daly, &amp; Firestone, 2013)</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rRNA concentration varies with cellular state, within and between populations </w:t>
            </w:r>
            <w:r w:rsidRPr="00CD6D0D">
              <w:rPr>
                <w:rFonts w:asciiTheme="minorHAnsi" w:hAnsiTheme="minorHAnsi"/>
                <w:sz w:val="20"/>
                <w:szCs w:val="20"/>
              </w:rPr>
              <w:lastRenderedPageBreak/>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Dormant individuals included in the active fraction, challenging to process, sample loss an issue in low biomass studies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(Vaishampayan et al., 2013)</w:t>
            </w:r>
            <w:r w:rsidRPr="00CD6D0D">
              <w:rPr>
                <w:rFonts w:asciiTheme="minorHAnsi" w:hAnsiTheme="minorHAnsi"/>
                <w:sz w:val="20"/>
                <w:szCs w:val="20"/>
              </w:rPr>
              <w:fldChar w:fldCharType="end"/>
            </w:r>
            <w:r w:rsidRPr="00CD6D0D">
              <w:rPr>
                <w:rFonts w:asciiTheme="minorHAnsi" w:hAnsiTheme="minorHAnsi"/>
                <w:sz w:val="20"/>
                <w:szCs w:val="20"/>
              </w:rPr>
              <w:t>.</w:t>
            </w:r>
            <w:r w:rsidR="00FF5C0D">
              <w:rPr>
                <w:rFonts w:asciiTheme="minorHAnsi" w:hAnsiTheme="minorHAnsi"/>
                <w:sz w:val="20"/>
                <w:szCs w:val="20"/>
              </w:rPr>
              <w:t xml:space="preserve"> </w:t>
            </w:r>
            <w:r w:rsidR="00FF5C0D">
              <w:rPr>
                <w:rFonts w:asciiTheme="minorHAnsi" w:hAnsiTheme="minorHAnsi"/>
              </w:rPr>
              <w:t xml:space="preserve">Vulnerable to degradation bias where degradation rate is uneven over the population </w:t>
            </w:r>
            <w:r w:rsidR="00FF5C0D">
              <w:rPr>
                <w:rFonts w:asciiTheme="minorHAnsi" w:hAnsiTheme="minorHAnsi"/>
              </w:rPr>
              <w:fldChar w:fldCharType="begin" w:fldLock="1"/>
            </w:r>
            <w:r w:rsidR="00FF5C0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F5C0D">
              <w:rPr>
                <w:rFonts w:asciiTheme="minorHAnsi" w:hAnsiTheme="minorHAnsi"/>
              </w:rPr>
              <w:fldChar w:fldCharType="separate"/>
            </w:r>
            <w:r w:rsidR="00FF5C0D" w:rsidRPr="00DA3395">
              <w:rPr>
                <w:rFonts w:asciiTheme="minorHAnsi" w:hAnsiTheme="minorHAnsi"/>
                <w:noProof/>
              </w:rPr>
              <w:t>(Emerson et al., 2017)</w:t>
            </w:r>
            <w:r w:rsidR="00FF5C0D">
              <w:rPr>
                <w:rFonts w:asciiTheme="minorHAnsi" w:hAnsiTheme="minorHAnsi"/>
              </w:rPr>
              <w:fldChar w:fldCharType="end"/>
            </w:r>
            <w:r w:rsidR="00FF5C0D">
              <w:rPr>
                <w:rFonts w:asciiTheme="minorHAnsi" w:hAnsiTheme="minorHAnsi"/>
              </w:rPr>
              <w:t>.</w:t>
            </w:r>
          </w:p>
        </w:tc>
        <w:tc>
          <w:tcPr>
            <w:tcW w:w="1661" w:type="dxa"/>
          </w:tcPr>
          <w:p w14:paraId="52718BD1" w14:textId="57E3980C" w:rsidR="00514064" w:rsidRPr="00CD6D0D" w:rsidRDefault="00FF5C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E00A4">
              <w:rPr>
                <w:rFonts w:asciiTheme="minorHAnsi" w:hAnsiTheme="minorHAnsi"/>
              </w:rPr>
              <w:lastRenderedPageBreak/>
              <w:fldChar w:fldCharType="begin" w:fldLock="1"/>
            </w:r>
            <w:r w:rsidRPr="00FE00A4">
              <w:rPr>
                <w:rFonts w:asciiTheme="minorHAnsi" w:hAnsiTheme="minorHAnsi"/>
              </w:rPr>
              <w:instrText>ADDIN CSL_CITATION {"citationItems":[{"id":"ITEM-1","itemData":{"DOI":"10.1128/AEM.05262-11","ISSN":"00992240","PMID":"21764955","abstract":"Environmental microbial community analysis typically involves amplification by PCR, despite well-documented biases. We have developed two methods of PCR-independent microbial community analysis using the high-density microarray PhyloChip: direct hybridization of 16S rRNA (dirRNA) or rRNA converted to doublestranded cDNA (dscDNA). We compared dirRNA and dscDNA communities to PCR-amplified DNA communities using a mock community of eight taxa, as well as experiments derived from three environmental sample types: chromium-contaminated aquifer groundwater, tropical forest soil, and secondary sewage in seawater. Community profiles by both direct hybridization methods showed differences that were expected based on accompanying data but that were missing in PCR-amplified communities. Taxon richness decreased in RNA compared to that in DNA communities, suggesting a subset of 20% in soil and 60% in groundwater that is active; secondary sewage showed no difference between active and inactive populations. Direct hybridization of dscDNA and RNA is thus a viable alternative to PCR-amplified microbial community analysis, providing identification of the active populations within microbial communities that attenuate pollutants, drive global biogeochemical cycles, or proliferate disease states. © 2011, American Society for Microbiology.","author":[{"dropping-particle":"","family":"DeAngelis","given":"Kristen M.","non-dropping-particle":"","parse-names":false,"suffix":""},{"dropping-particle":"","family":"Wu","given":"Cindy H.","non-dropping-particle":"","parse-names":false,"suffix":""},{"dropping-particle":"","family":"Beller","given":"Harry R.","non-dropping-particle":"","parse-names":false,"suffix":""},{"dropping-particle":"","family":"Brodie","given":"Eoin L.","non-dropping-particle":"","parse-names":false,"suffix":""},{"dropping-particle":"","family":"Chakraborty","given":"Romy","non-dropping-particle":"","parse-names":false,"suffix":""},{"dropping-particle":"","family":"DeSantis","given":"Todd Z.","non-dropping-particle":"","parse-names":false,"suffix":""},{"dropping-particle":"","family":"Fortney","given":"Julian L.","non-dropping-particle":"","parse-names":false,"suffix":""},{"dropping-particle":"","family":"Hazen","given":"Terry C.","non-dropping-particle":"","parse-names":false,"suffix":""},{"dropping-particle":"","family":"Osman","given":"Shariff R.","non-dropping-particle":"","parse-names":false,"suffix":""},{"dropping-particle":"","family":"Singer","given":"Mary E.","non-dropping-particle":"","parse-names":false,"suffix":""},{"dropping-particle":"","family":"Tom","given":"Lauren M.","non-dropping-particle":"","parse-names":false,"suffix":""},{"dropping-particle":"","family":"Andersen","given":"Gary L.","non-dropping-particle":"","parse-names":false,"suffix":""}],"container-title":"Applied and Environmental Microbiology","id":"ITEM-1","issue":"18","issued":{"date-parts":[["2011"]]},"page":"6313-6322","title":"PCR amplification-independent methods for detection of microbial communities by the high-density microarray PhyloChip","type":"article-journal","volume":"77"},"uris":["http://www.mendeley.com/documents/?uuid=d4a4f2c0-c7cd-41e6-9fe6-24ff87b9a88a"]}],"mendeley":{"formattedCitation":"(DeAngelis et al., 2011)","plainTextFormattedCitation":"(DeAngelis et al., 2011)","previouslyFormattedCitation":"(DeAngelis et al., 2011)"},"properties":{"noteIndex":0},"schema":"https://github.com/citation-style-language/schema/raw/master/csl-citation.json"}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(DeAngelis et al., 2011)</w:t>
            </w:r>
            <w:r w:rsidRPr="00FE00A4">
              <w:rPr>
                <w:rFonts w:asciiTheme="minorHAnsi" w:hAnsiTheme="minorHAnsi"/>
              </w:rPr>
              <w:fldChar w:fldCharType="end"/>
            </w:r>
          </w:p>
        </w:tc>
      </w:tr>
      <w:tr w:rsidR="00FF5C0D" w:rsidRPr="00CD6D0D" w14:paraId="561F8F18"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3B1689A" w14:textId="27404715" w:rsidR="00514064" w:rsidRPr="00CD6D0D" w:rsidRDefault="00514064" w:rsidP="002E73F4">
            <w:pPr>
              <w:rPr>
                <w:rFonts w:asciiTheme="minorHAnsi" w:hAnsiTheme="minorHAnsi"/>
                <w:sz w:val="20"/>
                <w:szCs w:val="20"/>
              </w:rPr>
            </w:pPr>
            <w:r w:rsidRPr="00CD6D0D">
              <w:rPr>
                <w:rFonts w:asciiTheme="minorHAnsi" w:hAnsiTheme="minorHAnsi"/>
                <w:sz w:val="20"/>
                <w:szCs w:val="20"/>
              </w:rPr>
              <w:t>qPCR</w:t>
            </w:r>
            <w:r w:rsidR="00CD6D0D" w:rsidRPr="00CD6D0D">
              <w:rPr>
                <w:rFonts w:asciiTheme="minorHAnsi" w:hAnsiTheme="minorHAnsi"/>
                <w:sz w:val="20"/>
                <w:szCs w:val="20"/>
              </w:rPr>
              <w:t xml:space="preserve"> with RNA</w:t>
            </w:r>
          </w:p>
        </w:tc>
        <w:tc>
          <w:tcPr>
            <w:tcW w:w="1433" w:type="dxa"/>
          </w:tcPr>
          <w:p w14:paraId="3806B6AF" w14:textId="09321AF6"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Transcriptional analysis</w:t>
            </w:r>
            <w:r w:rsidR="00774D3A">
              <w:rPr>
                <w:rFonts w:asciiTheme="minorHAnsi" w:hAnsiTheme="minorHAnsi"/>
                <w:sz w:val="20"/>
                <w:szCs w:val="20"/>
              </w:rPr>
              <w:t xml:space="preserve">. </w:t>
            </w:r>
            <w:r w:rsidR="00774D3A">
              <w:rPr>
                <w:rFonts w:asciiTheme="minorHAnsi" w:hAnsiTheme="minorHAnsi"/>
              </w:rPr>
              <w:t>RNA</w:t>
            </w:r>
            <w:r w:rsidR="00774D3A">
              <w:rPr>
                <w:rFonts w:asciiTheme="minorHAnsi" w:hAnsiTheme="minorHAnsi"/>
              </w:rPr>
              <w:t xml:space="preserve"> quantified using RT-PCR </w:t>
            </w:r>
            <w:r w:rsidR="00774D3A">
              <w:rPr>
                <w:rFonts w:asciiTheme="minorHAnsi" w:hAnsiTheme="minorHAnsi"/>
              </w:rPr>
              <w:fldChar w:fldCharType="begin" w:fldLock="1"/>
            </w:r>
            <w:r w:rsidR="00774D3A">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774D3A">
              <w:rPr>
                <w:rFonts w:asciiTheme="minorHAnsi" w:hAnsiTheme="minorHAnsi"/>
              </w:rPr>
              <w:fldChar w:fldCharType="separate"/>
            </w:r>
            <w:r w:rsidR="00774D3A" w:rsidRPr="002D4CA9">
              <w:rPr>
                <w:rFonts w:asciiTheme="minorHAnsi" w:hAnsiTheme="minorHAnsi"/>
                <w:noProof/>
              </w:rPr>
              <w:t>(Emerson et al., 2017)</w:t>
            </w:r>
            <w:r w:rsidR="00774D3A">
              <w:rPr>
                <w:rFonts w:asciiTheme="minorHAnsi" w:hAnsiTheme="minorHAnsi"/>
              </w:rPr>
              <w:fldChar w:fldCharType="end"/>
            </w:r>
            <w:r w:rsidR="00774D3A">
              <w:rPr>
                <w:rFonts w:asciiTheme="minorHAnsi" w:hAnsiTheme="minorHAnsi"/>
              </w:rPr>
              <w:t xml:space="preserve">. </w:t>
            </w:r>
            <w:r w:rsidRPr="00CD6D0D">
              <w:rPr>
                <w:rFonts w:asciiTheme="minorHAnsi" w:hAnsiTheme="minorHAnsi"/>
                <w:sz w:val="20"/>
                <w:szCs w:val="20"/>
              </w:rPr>
              <w:t xml:space="preserve"> </w:t>
            </w:r>
          </w:p>
        </w:tc>
        <w:tc>
          <w:tcPr>
            <w:tcW w:w="2854" w:type="dxa"/>
          </w:tcPr>
          <w:p w14:paraId="749B3023" w14:textId="0454F450" w:rsidR="00514064" w:rsidRPr="00CD6D0D" w:rsidRDefault="00FF5C0D"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RNA </w:t>
            </w:r>
            <w:r w:rsidRPr="00FE00A4">
              <w:rPr>
                <w:rFonts w:asciiTheme="minorHAnsi" w:hAnsiTheme="minorHAnsi"/>
              </w:rPr>
              <w:t xml:space="preserve">shorter half-life than DNA </w:t>
            </w:r>
            <w:r w:rsidRPr="00FE00A4">
              <w:rPr>
                <w:rFonts w:asciiTheme="minorHAnsi" w:hAnsiTheme="minorHAnsi"/>
              </w:rPr>
              <w:fldChar w:fldCharType="begin" w:fldLock="1"/>
            </w:r>
            <w:r w:rsidRPr="00FE00A4">
              <w:rPr>
                <w:rFonts w:asciiTheme="minorHAnsi" w:hAnsiTheme="minorHAnsi"/>
              </w:rPr>
              <w:instrText xml:space="preserve">ADDIN CSL_CITATION {"citationItems":[{"id":"ITEM-1","itemData":{"DOI":"10.1038/ismej.2012.94","ISSN":"17517362","PMID":"22931831","abstract":"A typical marine bacterial cell in coastal seawater contains only </w:instrText>
            </w:r>
            <w:r w:rsidRPr="00FE00A4">
              <w:rPr>
                <w:rFonts w:ascii="Cambria Math" w:hAnsi="Cambria Math" w:cs="Cambria Math"/>
              </w:rPr>
              <w:instrText>∼</w:instrText>
            </w:r>
            <w:r w:rsidRPr="00FE00A4">
              <w:rPr>
                <w:rFonts w:asciiTheme="minorHAnsi" w:hAnsiTheme="minorHAnsi"/>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Pr="00FE00A4">
              <w:rPr>
                <w:rFonts w:asciiTheme="minorHAnsi" w:hAnsiTheme="minorHAnsi"/>
              </w:rPr>
              <w:fldChar w:fldCharType="separate"/>
            </w:r>
            <w:r w:rsidRPr="00FE00A4">
              <w:rPr>
                <w:rFonts w:asciiTheme="minorHAnsi" w:hAnsiTheme="minorHAnsi"/>
                <w:noProof/>
              </w:rPr>
              <w:t>(Moran et al., 2013)</w:t>
            </w:r>
            <w:r w:rsidRPr="00FE00A4">
              <w:rPr>
                <w:rFonts w:asciiTheme="minorHAnsi" w:hAnsiTheme="minorHAnsi"/>
              </w:rPr>
              <w:fldChar w:fldCharType="end"/>
            </w:r>
            <w:r w:rsidRPr="00FE00A4">
              <w:rPr>
                <w:rFonts w:asciiTheme="minorHAnsi" w:hAnsiTheme="minorHAnsi"/>
              </w:rPr>
              <w:t xml:space="preserve">. </w:t>
            </w:r>
            <w:r w:rsidR="00CD6D0D" w:rsidRPr="00CD6D0D">
              <w:rPr>
                <w:rFonts w:asciiTheme="minorHAnsi" w:hAnsiTheme="minorHAnsi"/>
                <w:sz w:val="20"/>
                <w:szCs w:val="20"/>
              </w:rPr>
              <w:t>I</w:t>
            </w:r>
            <w:r w:rsidR="00CD6D0D" w:rsidRPr="00CD6D0D">
              <w:rPr>
                <w:rFonts w:asciiTheme="minorHAnsi" w:hAnsiTheme="minorHAnsi"/>
                <w:sz w:val="20"/>
                <w:szCs w:val="20"/>
              </w:rPr>
              <w:t>ndicator of cellular activity</w:t>
            </w:r>
            <w:r w:rsidR="00CD6D0D" w:rsidRPr="00CD6D0D">
              <w:rPr>
                <w:rFonts w:asciiTheme="minorHAnsi" w:hAnsiTheme="minorHAnsi"/>
                <w:sz w:val="20"/>
                <w:szCs w:val="20"/>
              </w:rPr>
              <w:t xml:space="preserve">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 xml:space="preserve">ADDIN CSL_CITATION {"citationItems":[{"id":"ITEM-1","itemData":{"DOI":"10.1038/ismej.2012.94","ISSN":"17517362","PMID":"22931831","abstract":"A typical marine bacterial cell in coastal seawater contains only </w:instrText>
            </w:r>
            <w:r w:rsidR="00CD6D0D" w:rsidRPr="00CD6D0D">
              <w:rPr>
                <w:rFonts w:ascii="Cambria Math" w:hAnsi="Cambria Math" w:cs="Cambria Math"/>
                <w:sz w:val="20"/>
                <w:szCs w:val="20"/>
              </w:rPr>
              <w:instrText>∼</w:instrText>
            </w:r>
            <w:r w:rsidR="00CD6D0D" w:rsidRPr="00CD6D0D">
              <w:rPr>
                <w:rFonts w:asciiTheme="minorHAnsi" w:hAnsiTheme="minorHAnsi"/>
                <w:sz w:val="20"/>
                <w:szCs w:val="20"/>
              </w:rPr>
              <w:instrText>200 molecules of mRNA, each of which lasts only a few minutes before being degraded. Such a surprisingly small and dynamic cellular mRNA reservoir has important implications for understanding the bacterium's responses to environmental signals, as well as for our ability to measure those responses. In this perspective, we review the available data on transcript dynamics in environmental bacteria, and then consider the consequences of a small and transient mRNA inventory for functional metagenomic studies of microbial communities. © 2013 International Society for Microbial Ecology.","author":[{"dropping-particle":"","family":"Moran","given":"Mary Ann","non-dropping-particle":"","parse-names":false,"suffix":""},{"dropping-particle":"","family":"Satinsky","given":"Brandon","non-dropping-particle":"","parse-names":false,"suffix":""},{"dropping-particle":"","family":"Gifford","given":"Scott M.","non-dropping-particle":"","parse-names":false,"suffix":""},{"dropping-particle":"","family":"Luo","given":"Haiwei","non-dropping-particle":"","parse-names":false,"suffix":""},{"dropping-particle":"","family":"Rivers","given":"Adam","non-dropping-particle":"","parse-names":false,"suffix":""},{"dropping-particle":"","family":"Chan","given":"Leong Keat","non-dropping-particle":"","parse-names":false,"suffix":""},{"dropping-particle":"","family":"Meng","given":"Jun","non-dropping-particle":"","parse-names":false,"suffix":""},{"dropping-particle":"","family":"Durham","given":"Bryndan P.","non-dropping-particle":"","parse-names":false,"suffix":""},{"dropping-particle":"","family":"Shen","given":"Chen","non-dropping-particle":"","parse-names":false,"suffix":""},{"dropping-particle":"","family":"Varaljay","given":"Vanessa A.","non-dropping-particle":"","parse-names":false,"suffix":""},{"dropping-particle":"","family":"Smith","given":"Christa B.","non-dropping-particle":"","parse-names":false,"suffix":""},{"dropping-particle":"","family":"Yager","given":"Patricia L.","non-dropping-particle":"","parse-names":false,"suffix":""},{"dropping-particle":"","family":"Hopkinson","given":"Brian M.","non-dropping-particle":"","parse-names":false,"suffix":""}],"container-title":"ISME Journal","id":"ITEM-1","issue":"2","issued":{"date-parts":[["2013"]]},"page":"237-243","publisher":"Nature Publishing Group","title":"Sizing up metatranscriptomics","type":"article-journal","volume":"7"},"uris":["http://www.mendeley.com/documents/?uuid=7bbce74a-5be3-4b3b-9ef7-e5a73c7c153e"]}],"mendeley":{"formattedCitation":"(Moran et al., 2013)","plainTextFormattedCitation":"(Moran et al., 2013)","previouslyFormattedCitation":"(Moran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(Moran et al., 2013)</w:t>
            </w:r>
            <w:r w:rsidR="00CD6D0D" w:rsidRPr="00CD6D0D">
              <w:rPr>
                <w:rFonts w:asciiTheme="minorHAnsi" w:hAnsiTheme="minorHAnsi"/>
                <w:sz w:val="20"/>
                <w:szCs w:val="20"/>
              </w:rPr>
              <w:fldChar w:fldCharType="end"/>
            </w:r>
            <w:r w:rsidR="00CD6D0D" w:rsidRPr="00CD6D0D">
              <w:rPr>
                <w:rFonts w:asciiTheme="minorHAnsi" w:hAnsiTheme="minorHAnsi"/>
                <w:sz w:val="20"/>
                <w:szCs w:val="20"/>
              </w:rPr>
              <w:t>.</w:t>
            </w:r>
            <w:r w:rsidR="00CD6D0D" w:rsidRPr="00CD6D0D">
              <w:rPr>
                <w:rFonts w:asciiTheme="minorHAnsi" w:hAnsiTheme="minorHAnsi"/>
                <w:sz w:val="20"/>
                <w:szCs w:val="20"/>
              </w:rPr>
              <w:t xml:space="preserve"> </w:t>
            </w:r>
            <w:r w:rsidR="00CD6D0D" w:rsidRPr="00CD6D0D">
              <w:rPr>
                <w:rFonts w:asciiTheme="minorHAnsi" w:hAnsiTheme="minorHAnsi"/>
                <w:sz w:val="20"/>
                <w:szCs w:val="20"/>
              </w:rPr>
              <w:t xml:space="preserve">Normalization is used to account for sample loss and calculate RNA:DNA or rRNA:rRNA gene ratios </w:t>
            </w:r>
            <w:r w:rsidR="00CD6D0D" w:rsidRPr="00CD6D0D">
              <w:rPr>
                <w:rFonts w:asciiTheme="minorHAnsi" w:hAnsiTheme="minorHAnsi"/>
                <w:sz w:val="20"/>
                <w:szCs w:val="20"/>
              </w:rPr>
              <w:fldChar w:fldCharType="begin" w:fldLock="1"/>
            </w:r>
            <w:r w:rsidR="00CD6D0D"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2013)","previouslyFormattedCitation":"(Blazewicz et al., 2013)"},"properties":{"noteIndex":0},"schema":"https://github.com/citation-style-language/schema/raw/master/csl-citation.json"}</w:instrText>
            </w:r>
            <w:r w:rsidR="00CD6D0D" w:rsidRPr="00CD6D0D">
              <w:rPr>
                <w:rFonts w:asciiTheme="minorHAnsi" w:hAnsiTheme="minorHAnsi"/>
                <w:sz w:val="20"/>
                <w:szCs w:val="20"/>
              </w:rPr>
              <w:fldChar w:fldCharType="separate"/>
            </w:r>
            <w:r w:rsidR="00CD6D0D" w:rsidRPr="00CD6D0D">
              <w:rPr>
                <w:rFonts w:asciiTheme="minorHAnsi" w:hAnsiTheme="minorHAnsi"/>
                <w:noProof/>
                <w:sz w:val="20"/>
                <w:szCs w:val="20"/>
              </w:rPr>
              <w:t>(Blazewicz et al., 2013)</w:t>
            </w:r>
            <w:r w:rsidR="00CD6D0D" w:rsidRPr="00CD6D0D">
              <w:rPr>
                <w:rFonts w:asciiTheme="minorHAnsi" w:hAnsiTheme="minorHAnsi"/>
                <w:sz w:val="20"/>
                <w:szCs w:val="20"/>
              </w:rPr>
              <w:fldChar w:fldCharType="end"/>
            </w:r>
            <w:r>
              <w:rPr>
                <w:rFonts w:asciiTheme="minorHAnsi" w:hAnsiTheme="minorHAnsi"/>
                <w:sz w:val="20"/>
                <w:szCs w:val="20"/>
              </w:rPr>
              <w:t xml:space="preserve">. </w:t>
            </w:r>
            <w:r>
              <w:rPr>
                <w:rFonts w:asciiTheme="minorHAnsi" w:hAnsiTheme="minorHAnsi"/>
              </w:rPr>
              <w:t xml:space="preserve">Degradation bias can be addressed using a molecular viability test (MVT)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DA3395">
              <w:rPr>
                <w:rFonts w:asciiTheme="minorHAnsi" w:hAnsiTheme="minorHAnsi"/>
                <w:noProof/>
              </w:rPr>
              <w:t>(Emerson et al., 2017)</w:t>
            </w:r>
            <w:r>
              <w:rPr>
                <w:rFonts w:asciiTheme="minorHAnsi" w:hAnsiTheme="minorHAnsi"/>
              </w:rPr>
              <w:fldChar w:fldCharType="end"/>
            </w:r>
            <w:r>
              <w:rPr>
                <w:rFonts w:asciiTheme="minorHAnsi" w:hAnsiTheme="minorHAnsi"/>
              </w:rPr>
              <w:t>.</w:t>
            </w:r>
            <w:r>
              <w:rPr>
                <w:rFonts w:asciiTheme="minorHAnsi" w:hAnsiTheme="minorHAnsi"/>
              </w:rPr>
              <w:t xml:space="preserve"> </w:t>
            </w:r>
            <w:r>
              <w:rPr>
                <w:rFonts w:asciiTheme="minorHAnsi" w:hAnsiTheme="minorHAnsi"/>
              </w:rPr>
              <w:t>Applied to variety of organisms and environments.</w:t>
            </w:r>
            <w:r w:rsidR="00B405DF">
              <w:rPr>
                <w:rFonts w:asciiTheme="minorHAnsi" w:hAnsiTheme="minorHAnsi"/>
              </w:rPr>
              <w:t xml:space="preserve"> </w:t>
            </w:r>
            <w:r w:rsidR="00B405DF">
              <w:rPr>
                <w:rFonts w:asciiTheme="minorHAnsi" w:hAnsiTheme="minorHAnsi"/>
              </w:rPr>
              <w:t xml:space="preserve">More useful than mRNA in low biomass environments </w:t>
            </w:r>
            <w:r w:rsidR="00B405DF">
              <w:rPr>
                <w:rFonts w:asciiTheme="minorHAnsi" w:hAnsiTheme="minorHAnsi"/>
              </w:rPr>
              <w:fldChar w:fldCharType="begin" w:fldLock="1"/>
            </w:r>
            <w:r w:rsidR="00B405DF">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405DF">
              <w:rPr>
                <w:rFonts w:asciiTheme="minorHAnsi" w:hAnsiTheme="minorHAnsi"/>
              </w:rPr>
              <w:fldChar w:fldCharType="separate"/>
            </w:r>
            <w:r w:rsidR="00B405DF" w:rsidRPr="00DA3395">
              <w:rPr>
                <w:rFonts w:asciiTheme="minorHAnsi" w:hAnsiTheme="minorHAnsi"/>
                <w:noProof/>
              </w:rPr>
              <w:t>(Emerson et al., 2017)</w:t>
            </w:r>
            <w:r w:rsidR="00B405DF">
              <w:rPr>
                <w:rFonts w:asciiTheme="minorHAnsi" w:hAnsiTheme="minorHAnsi"/>
              </w:rPr>
              <w:fldChar w:fldCharType="end"/>
            </w:r>
            <w:r w:rsidR="00B405DF">
              <w:rPr>
                <w:rFonts w:asciiTheme="minorHAnsi" w:hAnsiTheme="minorHAnsi"/>
              </w:rPr>
              <w:t>.</w:t>
            </w:r>
          </w:p>
        </w:tc>
        <w:tc>
          <w:tcPr>
            <w:tcW w:w="2591" w:type="dxa"/>
          </w:tcPr>
          <w:p w14:paraId="0092A362" w14:textId="459DBF8A" w:rsidR="00514064" w:rsidRPr="00CD6D0D" w:rsidRDefault="00CD6D0D"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D6D0D">
              <w:rPr>
                <w:rFonts w:asciiTheme="minorHAnsi" w:hAnsiTheme="minorHAnsi"/>
                <w:sz w:val="20"/>
                <w:szCs w:val="20"/>
              </w:rPr>
              <w:t>N</w:t>
            </w:r>
            <w:r w:rsidRPr="00CD6D0D">
              <w:rPr>
                <w:rFonts w:asciiTheme="minorHAnsi" w:hAnsiTheme="minorHAnsi"/>
                <w:sz w:val="20"/>
                <w:szCs w:val="20"/>
              </w:rPr>
              <w:t xml:space="preserve">o absolute correlation between rRNA and cellular activity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(Blazewicz, Barnard, Daly, &amp; Firestone, 2013)</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rRNA concentration varies with cellular state, within and between populations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(Emerson et al., 2017)</w:t>
            </w:r>
            <w:r w:rsidRPr="00CD6D0D">
              <w:rPr>
                <w:rFonts w:asciiTheme="minorHAnsi" w:hAnsiTheme="minorHAnsi"/>
                <w:sz w:val="20"/>
                <w:szCs w:val="20"/>
              </w:rPr>
              <w:fldChar w:fldCharType="end"/>
            </w:r>
            <w:r w:rsidRPr="00CD6D0D">
              <w:rPr>
                <w:rFonts w:asciiTheme="minorHAnsi" w:hAnsiTheme="minorHAnsi"/>
                <w:sz w:val="20"/>
                <w:szCs w:val="20"/>
              </w:rPr>
              <w:t>.</w:t>
            </w:r>
            <w:r w:rsidRPr="00CD6D0D">
              <w:rPr>
                <w:rFonts w:asciiTheme="minorHAnsi" w:hAnsiTheme="minorHAnsi"/>
                <w:sz w:val="20"/>
                <w:szCs w:val="20"/>
              </w:rPr>
              <w:t xml:space="preserve"> </w:t>
            </w:r>
            <w:r w:rsidRPr="00CD6D0D">
              <w:rPr>
                <w:rFonts w:asciiTheme="minorHAnsi" w:hAnsiTheme="minorHAnsi"/>
                <w:sz w:val="20"/>
                <w:szCs w:val="20"/>
              </w:rPr>
              <w:t xml:space="preserve">Dormant individuals included in the active fraction, challenging to process, sample loss an issue in low biomass studies </w:t>
            </w:r>
            <w:r w:rsidRPr="00CD6D0D">
              <w:rPr>
                <w:rFonts w:asciiTheme="minorHAnsi" w:hAnsiTheme="minorHAnsi"/>
                <w:sz w:val="20"/>
                <w:szCs w:val="20"/>
              </w:rPr>
              <w:fldChar w:fldCharType="begin" w:fldLock="1"/>
            </w:r>
            <w:r w:rsidRPr="00CD6D0D">
              <w:rPr>
                <w:rFonts w:asciiTheme="minorHAnsi" w:hAnsiTheme="minorHAnsi"/>
                <w:sz w:val="20"/>
                <w:szCs w:val="20"/>
              </w:rPr>
              <w:instrText>ADDIN CSL_CITATION {"citationItems":[{"id":"ITEM-1","itemData":{"DOI":"10.1038/ismej.2012.114","ISSN":"17517362","PMID":"23051695","abstract":"The advent of phylogenetic DNA microarrays and high-throughput pyrosequencing technologies has dramatically increased the resolution and accuracy of detection of distinct microbial lineages in mixed microbial assemblages. Despite an expanding array of approaches for detecting microbes in a given sample, rapid and robust means of assessing the differential viability of these cells, as a function of phylogenetic lineage, remain elusive. In this study, pre-PCR propidium monoazide (PMA) treatment was coupled with downstream pyrosequencing and PhyloChip DNA microarray analyses to better understand the frequency, diversity and distribution of viable bacteria in spacecraft assembly cleanrooms. Sample fractions not treated with PMA, which were indicative of the presence of both live and dead cells, yielded a great abundance of highly diverse bacterial pyrosequences. In contrast, only 1% to 10% of all of the pyrosequencing reads, arising from a few robust bacterial lineages, originated from sample fractions that had been pre-treated with PMA. The results of PhyloChip analyses of PMA-treated and-untreated sample fractions were in agreement with those of pyrosequencing. The viable bacterial population detected in cleanrooms devoid of spacecraft hardware was far more diverse than that observed in cleanrooms that housed mission-critical spacecraft hardware. The latter was dominated by hardy, robust organisms previously reported to survive in oligotrophic cleanroom environments. Presented here are the findings of the first ever comprehensive effort to assess the viability of cells in low-biomass environmental samples, and correlate differential viability with phylogenetic affiliation. © 2013 International Society for Microbial Ecology.","author":[{"dropping-particle":"","family":"Vaishampayan","given":"Parag","non-dropping-particle":"","parse-names":false,"suffix":""},{"dropping-particle":"","family":"Probst","given":"Alexander J.","non-dropping-particle":"","parse-names":false,"suffix":""},{"dropping-particle":"","family":"Duc","given":"Myron T.","non-dropping-particle":"La","parse-names":false,"suffix":""},{"dropping-particle":"","family":"Bargoma","given":"Emilee","non-dropping-particle":"","parse-names":false,"suffix":""},{"dropping-particle":"","family":"Benardini","given":"James N.","non-dropping-particle":"","parse-names":false,"suffix":""},{"dropping-particle":"","family":"Andersen","given":"Gary L.","non-dropping-particle":"","parse-names":false,"suffix":""},{"dropping-particle":"","family":"Venkateswaran","given":"Kasthuri","non-dropping-particle":"","parse-names":false,"suffix":""}],"container-title":"ISME Journal","id":"ITEM-1","issue":"2","issued":{"date-parts":[["2013"]]},"page":"312-324","publisher":"Nature Publishing Group","title":"New perspectives on viable microbial communities in low-biomass cleanroom environments","type":"article-journal","volume":"7"},"uris":["http://www.mendeley.com/documents/?uuid=08cda831-f0e3-4fd1-8943-eac2d3c176ba"]}],"mendeley":{"formattedCitation":"(Vaishampayan et al., 2013)","plainTextFormattedCitation":"(Vaishampayan et al., 2013)","previouslyFormattedCitation":"(Vaishampayan et al., 2013)"},"properties":{"noteIndex":0},"schema":"https://github.com/citation-style-language/schema/raw/master/csl-citation.json"}</w:instrText>
            </w:r>
            <w:r w:rsidRPr="00CD6D0D">
              <w:rPr>
                <w:rFonts w:asciiTheme="minorHAnsi" w:hAnsiTheme="minorHAnsi"/>
                <w:sz w:val="20"/>
                <w:szCs w:val="20"/>
              </w:rPr>
              <w:fldChar w:fldCharType="separate"/>
            </w:r>
            <w:r w:rsidRPr="00CD6D0D">
              <w:rPr>
                <w:rFonts w:asciiTheme="minorHAnsi" w:hAnsiTheme="minorHAnsi"/>
                <w:noProof/>
                <w:sz w:val="20"/>
                <w:szCs w:val="20"/>
              </w:rPr>
              <w:t>(Vaishampayan et al., 2013)</w:t>
            </w:r>
            <w:r w:rsidRPr="00CD6D0D">
              <w:rPr>
                <w:rFonts w:asciiTheme="minorHAnsi" w:hAnsiTheme="minorHAnsi"/>
                <w:sz w:val="20"/>
                <w:szCs w:val="20"/>
              </w:rPr>
              <w:fldChar w:fldCharType="end"/>
            </w:r>
            <w:r w:rsidRPr="00CD6D0D">
              <w:rPr>
                <w:rFonts w:asciiTheme="minorHAnsi" w:hAnsiTheme="minorHAnsi"/>
                <w:sz w:val="20"/>
                <w:szCs w:val="20"/>
              </w:rPr>
              <w:t>.</w:t>
            </w:r>
            <w:r w:rsidR="00FF5C0D">
              <w:rPr>
                <w:rFonts w:asciiTheme="minorHAnsi" w:hAnsiTheme="minorHAnsi"/>
                <w:sz w:val="20"/>
                <w:szCs w:val="20"/>
              </w:rPr>
              <w:t xml:space="preserve"> </w:t>
            </w:r>
            <w:r w:rsidR="00FF5C0D">
              <w:rPr>
                <w:rFonts w:asciiTheme="minorHAnsi" w:hAnsiTheme="minorHAnsi"/>
              </w:rPr>
              <w:t xml:space="preserve">Vulnerable to degradation bias where degradation rate is uneven over the population </w:t>
            </w:r>
            <w:r w:rsidR="00FF5C0D">
              <w:rPr>
                <w:rFonts w:asciiTheme="minorHAnsi" w:hAnsiTheme="minorHAnsi"/>
              </w:rPr>
              <w:fldChar w:fldCharType="begin" w:fldLock="1"/>
            </w:r>
            <w:r w:rsidR="00FF5C0D">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FF5C0D">
              <w:rPr>
                <w:rFonts w:asciiTheme="minorHAnsi" w:hAnsiTheme="minorHAnsi"/>
              </w:rPr>
              <w:fldChar w:fldCharType="separate"/>
            </w:r>
            <w:r w:rsidR="00FF5C0D" w:rsidRPr="00DA3395">
              <w:rPr>
                <w:rFonts w:asciiTheme="minorHAnsi" w:hAnsiTheme="minorHAnsi"/>
                <w:noProof/>
              </w:rPr>
              <w:t>(Emerson et al., 2017)</w:t>
            </w:r>
            <w:r w:rsidR="00FF5C0D">
              <w:rPr>
                <w:rFonts w:asciiTheme="minorHAnsi" w:hAnsiTheme="minorHAnsi"/>
              </w:rPr>
              <w:fldChar w:fldCharType="end"/>
            </w:r>
            <w:r w:rsidR="00FF5C0D">
              <w:rPr>
                <w:rFonts w:asciiTheme="minorHAnsi" w:hAnsiTheme="minorHAnsi"/>
              </w:rPr>
              <w:t>.</w:t>
            </w:r>
          </w:p>
        </w:tc>
        <w:tc>
          <w:tcPr>
            <w:tcW w:w="1661" w:type="dxa"/>
          </w:tcPr>
          <w:p w14:paraId="14929309"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r>
      <w:tr w:rsidR="00774D3A" w:rsidRPr="00CD6D0D" w14:paraId="1992EB11"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67982F41" w14:textId="3450A04D" w:rsidR="00CD6D0D" w:rsidRPr="00CD6D0D" w:rsidRDefault="00CD6D0D" w:rsidP="002E73F4">
            <w:pPr>
              <w:rPr>
                <w:rFonts w:asciiTheme="minorHAnsi" w:hAnsiTheme="minorHAnsi"/>
                <w:sz w:val="20"/>
                <w:szCs w:val="20"/>
              </w:rPr>
            </w:pPr>
            <w:r w:rsidRPr="00CD6D0D">
              <w:rPr>
                <w:rFonts w:asciiTheme="minorHAnsi" w:hAnsiTheme="minorHAnsi"/>
                <w:sz w:val="20"/>
                <w:szCs w:val="20"/>
              </w:rPr>
              <w:t>qPCR and digital PCR with DNA</w:t>
            </w:r>
          </w:p>
        </w:tc>
        <w:tc>
          <w:tcPr>
            <w:tcW w:w="1433" w:type="dxa"/>
          </w:tcPr>
          <w:p w14:paraId="5459B4F1" w14:textId="2CADB7FE" w:rsidR="00CD6D0D" w:rsidRPr="00CD6D0D" w:rsidRDefault="00774D3A"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rPr>
              <w:t>M</w:t>
            </w:r>
            <w:r>
              <w:rPr>
                <w:rFonts w:asciiTheme="minorHAnsi" w:hAnsiTheme="minorHAnsi"/>
              </w:rPr>
              <w:t xml:space="preserve">easures the concentration of DNA replicated from a sample during a PCR reaction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2D4CA9">
              <w:rPr>
                <w:rFonts w:asciiTheme="minorHAnsi" w:hAnsiTheme="minorHAnsi"/>
                <w:noProof/>
              </w:rPr>
              <w:t>(Emerson et al., 2017)</w:t>
            </w:r>
            <w:r>
              <w:rPr>
                <w:rFonts w:asciiTheme="minorHAnsi" w:hAnsiTheme="minorHAnsi"/>
              </w:rPr>
              <w:fldChar w:fldCharType="end"/>
            </w:r>
            <w:r>
              <w:rPr>
                <w:rFonts w:asciiTheme="minorHAnsi" w:hAnsiTheme="minorHAnsi"/>
              </w:rPr>
              <w:t>.</w:t>
            </w:r>
          </w:p>
        </w:tc>
        <w:tc>
          <w:tcPr>
            <w:tcW w:w="2854" w:type="dxa"/>
          </w:tcPr>
          <w:p w14:paraId="134D8E53" w14:textId="77777777" w:rsidR="00774D3A" w:rsidRDefault="00774D3A" w:rsidP="00774D3A">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qPCR can be used for PMA-treated and untreated samples</w:t>
            </w:r>
            <w:r>
              <w:rPr>
                <w:rFonts w:asciiTheme="minorHAnsi" w:hAnsiTheme="minorHAnsi"/>
              </w:rPr>
              <w:t xml:space="preserve">. </w:t>
            </w:r>
            <w:r>
              <w:rPr>
                <w:rFonts w:asciiTheme="minorHAnsi" w:hAnsiTheme="minorHAnsi"/>
              </w:rPr>
              <w:t xml:space="preserve">qPCR has been successfully applied to investigation of low biomass communities </w:t>
            </w:r>
            <w:r>
              <w:rPr>
                <w:rFonts w:asciiTheme="minorHAnsi" w:hAnsiTheme="minorHAnsi"/>
              </w:rPr>
              <w:fldChar w:fldCharType="begin" w:fldLock="1"/>
            </w:r>
            <w:r>
              <w:rPr>
                <w:rFonts w:asciiTheme="minorHAnsi" w:hAnsiTheme="minorHAnsi"/>
              </w:rPr>
              <w:instrText>ADDIN CSL_CITATION {"citationItems":[{"id":"ITEM-1","itemData":{"DOI":"10.1186/s40168-015-0116-3","ISSN":"2049-2618","PMID":"26502721","abstract":"BACKGROUND: The International Space Station (ISS) is a unique built environment due to the effects of microgravity, space radiation, elevated carbon dioxide levels, and especially continuous human habitation. Understanding the composition of the ISS microbial community will facilitate further development of safety and maintenance practices. The primary goal of this study was to characterize the viable microbiome of the ISS-built environment. A second objective was to determine if the built environments of Earth-based cleanrooms associated with space exploration are an appropriate model of the ISS environment.\nRESULTS: Samples collected from the ISS and two cleanrooms at the Jet Propulsion Laboratory (JPL, Pasadena, CA) were analyzed by traditional cultivation, adenosine triphosphate (ATP), and propidium monoazide-quantitative polymerase chain reaction (PMA-qPCR) assays to estimate viable microbial populations. The 16S rRNA gene Illumina iTag sequencing was used to elucidate microbial diversity and explore differences between ISS and cleanroom microbiomes. Statistical analyses showed that members of the phyla Actinobacteria, Firmicutes, and Proteobacteria were dominant in the samples examined but varied in abundance. Actinobacteria were predominant in the ISS samples whereas Proteobacteria, least abundant in the ISS, dominated in the cleanroom samples. The viable bacterial populations seen by PMA treatment were greatly decreased. However, the treatment did not appear to have an effect on the bacterial composition (diversity) associated with each sampling site.\nCONCLUSIONS: The results of this study provide strong evidence that specific human skin-associated microorganisms make a substantial contribution to the ISS microbiome, which is not the case in Earth-based cleanrooms. For example, Corynebacterium and Propionibacterium (Actinobacteria) but not Staphylococcus (Firmicutes) species are dominant on the ISS in terms of viable and total bacterial community composition. The results obtained will facilitate future studies to determine how stable the ISS environment is over time. The present results also demonstrate the value of measuring viable cell diversity and population size at any sampling site. This information can be used to identify sites that can be targeted for more stringent cleaning. Finally, the results will allow comparisons with other built sites and facilitate future improvements on the ISS that will ensure astronaut health.","author":[{"dropping-particle":"","family":"Checinska","given":"Aleksandra","non-dropping-particle":"","parse-names":false,"suffix":""},{"dropping-particle":"","family":"Probst","given":"Alexander J.","non-dropping-particle":"","parse-names":false,"suffix":""},{"dropping-particle":"","family":"Vaishampayan","given":"Parag","non-dropping-particle":"","parse-names":false,"suffix":""},{"dropping-particle":"","family":"White","given":"James R.","non-dropping-particle":"","parse-names":false,"suffix":""},{"dropping-particle":"","family":"Kumar","given":"Deepika","non-dropping-particle":"","parse-names":false,"suffix":""},{"dropping-particle":"","family":"Stepanov","given":"Victor G.","non-dropping-particle":"","parse-names":false,"suffix":""},{"dropping-particle":"","family":"Fox","given":"George E.","non-dropping-particle":"","parse-names":false,"suffix":""},{"dropping-particle":"","family":"Nilsson","given":"Henrik R.","non-dropping-particle":"","parse-names":false,"suffix":""},{"dropping-particle":"","family":"Pierson","given":"Duane L.","non-dropping-particle":"","parse-names":false,"suffix":""},{"dropping-particle":"","family":"Perry","given":"Jay","non-dropping-particle":"","parse-names":false,"suffix":""},{"dropping-particle":"","family":"Venkateswaran","given":"Kasthuri","non-dropping-particle":"","parse-names":false,"suffix":""}],"container-title":"Microbiome","id":"ITEM-1","issued":{"date-parts":[["2015"]]},"page":"50","publisher":"Microbiome","title":"Microbiomes of the dust particles collected from the International Space Station and Spacecraft Assembly Facilities","type":"article-journal","volume":"3"},"uris":["http://www.mendeley.com/documents/?uuid=24d379bc-f34f-44e2-8b26-5f61dce20c73"]}],"mendeley":{"formattedCitation":"(Checinska et al., 2015)","plainTextFormattedCitation":"(Checinska et al., 2015)","previouslyFormattedCitation":"(Checinska et al., 2015)"},"properties":{"noteIndex":0},"schema":"https://github.com/citation-style-language/schema/raw/master/csl-citation.json"}</w:instrText>
            </w:r>
            <w:r>
              <w:rPr>
                <w:rFonts w:asciiTheme="minorHAnsi" w:hAnsiTheme="minorHAnsi"/>
              </w:rPr>
              <w:fldChar w:fldCharType="separate"/>
            </w:r>
            <w:r w:rsidRPr="00C1076F">
              <w:rPr>
                <w:rFonts w:asciiTheme="minorHAnsi" w:hAnsiTheme="minorHAnsi"/>
                <w:noProof/>
              </w:rPr>
              <w:t>(Checinska et al., 2015)</w:t>
            </w:r>
            <w:r>
              <w:rPr>
                <w:rFonts w:asciiTheme="minorHAnsi" w:hAnsiTheme="minorHAnsi"/>
              </w:rPr>
              <w:fldChar w:fldCharType="end"/>
            </w:r>
            <w:r>
              <w:rPr>
                <w:rFonts w:asciiTheme="minorHAnsi" w:hAnsiTheme="minorHAnsi"/>
              </w:rPr>
              <w:t>.</w:t>
            </w:r>
          </w:p>
          <w:p w14:paraId="107F63B6" w14:textId="6360CAB6" w:rsidR="00CD6D0D" w:rsidRPr="00CD6D0D" w:rsidRDefault="00CD6D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2591" w:type="dxa"/>
          </w:tcPr>
          <w:p w14:paraId="0220EEA6" w14:textId="1752619C" w:rsidR="00CD6D0D" w:rsidRPr="00CD6D0D" w:rsidRDefault="00774D3A"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rPr>
              <w:t xml:space="preserve">Application of PCR to complex communities can be problematic due to the reliance of sequence conservation for probe-based techniques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C1076F">
              <w:rPr>
                <w:rFonts w:asciiTheme="minorHAnsi" w:hAnsiTheme="minorHAnsi"/>
                <w:noProof/>
              </w:rPr>
              <w:t>(Emerson et al., 2017)</w:t>
            </w:r>
            <w:r>
              <w:rPr>
                <w:rFonts w:asciiTheme="minorHAnsi" w:hAnsiTheme="minorHAnsi"/>
              </w:rPr>
              <w:fldChar w:fldCharType="end"/>
            </w:r>
            <w:r>
              <w:rPr>
                <w:rFonts w:asciiTheme="minorHAnsi" w:hAnsiTheme="minorHAnsi"/>
              </w:rPr>
              <w:t xml:space="preserve">. Further issues may arise due to DNA extraction protocols, PCR inhibitors and different gene copy numbers </w:t>
            </w:r>
            <w:r>
              <w:rPr>
                <w:rFonts w:asciiTheme="minorHAnsi" w:hAnsiTheme="minorHAnsi"/>
              </w:rPr>
              <w:fldChar w:fldCharType="begin" w:fldLock="1"/>
            </w:r>
            <w:r>
              <w:rPr>
                <w:rFonts w:asciiTheme="minorHAnsi" w:hAnsiTheme="minorHAnsi"/>
              </w:rPr>
              <w:instrText>ADDIN CSL_CITATION {"citationItems":[{"id":"ITEM-1","itemData":{"DOI":"10.1128/AEM.01240-10","ISSN":"00992240","PMID":"20817798","abstract":"Real-time quantitative PCR (qPCR) for rapid and specific enumeration of microbial agents is finding increased use in aerosol science. The goal of this study was to determine qPCR accuracy, precision, and method detection limits (MDLs) within the context of indoor and ambient aerosol samples. Escherichia coli and Bacillus atrophaeus vegetative bacterial cells and Aspergillus fumigatus fungal spores loaded onto aerosol filters were considered. Efficiencies associated with recovery of DNA from aerosol filters were low, and excluding these efficiencies in quantitative analysis led to underestimating the true aerosol concentration by 10 to 24 times. Precision near detection limits ranged from a 28% to 79% coefficient of variation (COV) for the three test organisms, and the majority of this variation was due to instrument repeatability. Depending on the organism and sampling filter material, precision results suggest that qPCR is useful for determining dissimilarity between two samples only if the true differences are greater than 1.3 to 3.2 times (95% confidence level at n = 7 replicates). For MDLs, qPCR was able to produce a positive response with 99% confidence from the DNA of five B. atrophaeus cells and less than one A. fumigatus spore. Overall MDL values that included sample processing efficiencies ranged from 2,000 to 3,000 B. atrophaeus cells per filter and 10 to 25 A. fumigatus spores per filter. Applying the concepts of accuracy, precision, and MDL to qPCR aerosol measurements demonstrates that sample processing efficiencies must be accounted for in order to accurately estimate bioaerosol exposure, provides guidance on the necessary statistical rigor required to understand significant differences among separate aerosol samples, and prevents undetected (i.e., nonquantifiable) values for true aerosol concentrations that may be significant. Copyright © 2010, American Society for Microbiology.","author":[{"dropping-particle":"","family":"Hospodsky","given":"Denina","non-dropping-particle":"","parse-names":false,"suffix":""},{"dropping-particle":"","family":"Yamamoto","given":"Naomichi","non-dropping-particle":"","parse-names":false,"suffix":""},{"dropping-particle":"","family":"Peccia","given":"Jordan","non-dropping-particle":"","parse-names":false,"suffix":""}],"container-title":"Applied and Environmental Microbiology","id":"ITEM-1","issue":"21","issued":{"date-parts":[["2010"]]},"page":"7004-7012","title":"Accuracy, precision, and method detection limits of quantitative PCR for airborne bacteria and fungi","type":"article-journal","volume":"76"},"uris":["http://www.mendeley.com/documents/?uuid=b6322717-2778-4973-8252-5a26a6823075"]}],"mendeley":{"formattedCitation":"(Hospodsky, Yamamoto, &amp; Peccia, 2010)","plainTextFormattedCitation":"(Hospodsky, Yamamoto, &amp; Peccia, 2010)","previouslyFormattedCitation":"(Hospodsky, Yamamoto, &amp; Peccia, 2010)"},"properties":{"noteIndex":0},"schema":"https://github.com/citation-style-language/schema/raw/master/csl-citation.json"}</w:instrText>
            </w:r>
            <w:r>
              <w:rPr>
                <w:rFonts w:asciiTheme="minorHAnsi" w:hAnsiTheme="minorHAnsi"/>
              </w:rPr>
              <w:fldChar w:fldCharType="separate"/>
            </w:r>
            <w:r w:rsidRPr="00C1076F">
              <w:rPr>
                <w:rFonts w:asciiTheme="minorHAnsi" w:hAnsiTheme="minorHAnsi"/>
                <w:noProof/>
              </w:rPr>
              <w:t>(Hospodsky, Yamamoto, &amp; Peccia, 2010)</w:t>
            </w:r>
            <w:r>
              <w:rPr>
                <w:rFonts w:asciiTheme="minorHAnsi" w:hAnsiTheme="minorHAnsi"/>
              </w:rPr>
              <w:fldChar w:fldCharType="end"/>
            </w:r>
            <w:r>
              <w:rPr>
                <w:rFonts w:asciiTheme="minorHAnsi" w:hAnsiTheme="minorHAnsi"/>
              </w:rPr>
              <w:t>.</w:t>
            </w:r>
          </w:p>
        </w:tc>
        <w:tc>
          <w:tcPr>
            <w:tcW w:w="1661" w:type="dxa"/>
          </w:tcPr>
          <w:p w14:paraId="44700C41" w14:textId="77777777" w:rsidR="00CD6D0D" w:rsidRPr="00CD6D0D" w:rsidRDefault="00CD6D0D"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r w:rsidR="00FF5C0D" w:rsidRPr="00CD6D0D" w14:paraId="50A971FD"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C1745C" w14:textId="435D0E57" w:rsidR="00514064" w:rsidRPr="00CD6D0D" w:rsidRDefault="00514064" w:rsidP="002E73F4">
            <w:pPr>
              <w:rPr>
                <w:rFonts w:asciiTheme="minorHAnsi" w:hAnsiTheme="minorHAnsi"/>
                <w:sz w:val="20"/>
                <w:szCs w:val="20"/>
              </w:rPr>
            </w:pPr>
            <w:r w:rsidRPr="00CD6D0D">
              <w:rPr>
                <w:rFonts w:asciiTheme="minorHAnsi" w:hAnsiTheme="minorHAnsi"/>
                <w:sz w:val="20"/>
                <w:szCs w:val="20"/>
              </w:rPr>
              <w:t>ATP as biomarker</w:t>
            </w:r>
          </w:p>
        </w:tc>
        <w:tc>
          <w:tcPr>
            <w:tcW w:w="1433" w:type="dxa"/>
          </w:tcPr>
          <w:p w14:paraId="7F99A71D"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2854" w:type="dxa"/>
          </w:tcPr>
          <w:p w14:paraId="44ACFE7E"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2591" w:type="dxa"/>
          </w:tcPr>
          <w:p w14:paraId="3BAC0476"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1661" w:type="dxa"/>
          </w:tcPr>
          <w:p w14:paraId="5133F0CB"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r>
      <w:tr w:rsidR="00B405DF" w:rsidRPr="00CD6D0D" w14:paraId="2CE9E2D4" w14:textId="77777777" w:rsidTr="00B405DF">
        <w:tc>
          <w:tcPr>
            <w:cnfStyle w:val="001000000000" w:firstRow="0" w:lastRow="0" w:firstColumn="1" w:lastColumn="0" w:oddVBand="0" w:evenVBand="0" w:oddHBand="0" w:evenHBand="0" w:firstRowFirstColumn="0" w:firstRowLastColumn="0" w:lastRowFirstColumn="0" w:lastRowLastColumn="0"/>
            <w:tcW w:w="1951" w:type="dxa"/>
          </w:tcPr>
          <w:p w14:paraId="2C434C86" w14:textId="23AF9E55" w:rsidR="00514064" w:rsidRPr="00CD6D0D" w:rsidRDefault="00514064" w:rsidP="002E73F4">
            <w:pPr>
              <w:rPr>
                <w:rFonts w:asciiTheme="minorHAnsi" w:hAnsiTheme="minorHAnsi"/>
                <w:sz w:val="20"/>
                <w:szCs w:val="20"/>
              </w:rPr>
            </w:pPr>
            <w:r w:rsidRPr="00CD6D0D">
              <w:rPr>
                <w:rFonts w:asciiTheme="minorHAnsi" w:hAnsiTheme="minorHAnsi"/>
                <w:sz w:val="20"/>
                <w:szCs w:val="20"/>
              </w:rPr>
              <w:t>Isotope probing</w:t>
            </w:r>
          </w:p>
        </w:tc>
        <w:tc>
          <w:tcPr>
            <w:tcW w:w="1433" w:type="dxa"/>
          </w:tcPr>
          <w:p w14:paraId="2CDB6C49" w14:textId="77777777" w:rsidR="00514064"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2854" w:type="dxa"/>
          </w:tcPr>
          <w:p w14:paraId="78D6062B" w14:textId="77777777" w:rsidR="00514064"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2591" w:type="dxa"/>
          </w:tcPr>
          <w:p w14:paraId="45B7996B" w14:textId="77777777" w:rsidR="00514064"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1661" w:type="dxa"/>
          </w:tcPr>
          <w:p w14:paraId="2F856E6C" w14:textId="77777777" w:rsidR="00514064" w:rsidRPr="00CD6D0D" w:rsidRDefault="00514064" w:rsidP="002E73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r w:rsidR="00B405DF" w:rsidRPr="00CD6D0D" w14:paraId="16EE29B1" w14:textId="77777777" w:rsidTr="00B4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434EF4" w14:textId="49C23781" w:rsidR="00514064" w:rsidRPr="00CD6D0D" w:rsidRDefault="00514064" w:rsidP="002E73F4">
            <w:pPr>
              <w:rPr>
                <w:rFonts w:asciiTheme="minorHAnsi" w:hAnsiTheme="minorHAnsi"/>
                <w:sz w:val="20"/>
                <w:szCs w:val="20"/>
              </w:rPr>
            </w:pPr>
            <w:r w:rsidRPr="00CD6D0D">
              <w:rPr>
                <w:rFonts w:asciiTheme="minorHAnsi" w:hAnsiTheme="minorHAnsi"/>
                <w:sz w:val="20"/>
                <w:szCs w:val="20"/>
              </w:rPr>
              <w:lastRenderedPageBreak/>
              <w:t>BONCAT</w:t>
            </w:r>
          </w:p>
        </w:tc>
        <w:tc>
          <w:tcPr>
            <w:tcW w:w="1433" w:type="dxa"/>
          </w:tcPr>
          <w:p w14:paraId="3638CD98"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2854" w:type="dxa"/>
          </w:tcPr>
          <w:p w14:paraId="3C3409B9"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2591" w:type="dxa"/>
          </w:tcPr>
          <w:p w14:paraId="3365DF51"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c>
          <w:tcPr>
            <w:tcW w:w="1661" w:type="dxa"/>
          </w:tcPr>
          <w:p w14:paraId="6634E97C" w14:textId="77777777" w:rsidR="00514064" w:rsidRPr="00CD6D0D" w:rsidRDefault="00514064" w:rsidP="002E73F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
        </w:tc>
      </w:tr>
    </w:tbl>
    <w:p w14:paraId="42AD131D" w14:textId="77777777" w:rsidR="00461D7B" w:rsidRPr="00FE00A4" w:rsidRDefault="00461D7B" w:rsidP="00DC2A24">
      <w:pPr>
        <w:rPr>
          <w:rFonts w:asciiTheme="minorHAnsi" w:hAnsiTheme="minorHAnsi"/>
        </w:rPr>
      </w:pPr>
    </w:p>
    <w:p w14:paraId="6B584CB4" w14:textId="28152A67" w:rsidR="00DC2A24" w:rsidRPr="00FE00A4" w:rsidRDefault="00DC2A24" w:rsidP="00DC2A24">
      <w:pPr>
        <w:pStyle w:val="Heading3"/>
        <w:rPr>
          <w:rFonts w:asciiTheme="minorHAnsi" w:hAnsiTheme="minorHAnsi"/>
        </w:rPr>
      </w:pPr>
      <w:bookmarkStart w:id="30" w:name="_Toc63247370"/>
      <w:r w:rsidRPr="00FE00A4">
        <w:rPr>
          <w:rFonts w:asciiTheme="minorHAnsi" w:hAnsiTheme="minorHAnsi"/>
        </w:rPr>
        <w:t>Knowledge gaps</w:t>
      </w:r>
      <w:bookmarkEnd w:id="30"/>
    </w:p>
    <w:p w14:paraId="495603C9" w14:textId="77777777" w:rsidR="00DC2A24" w:rsidRPr="00FE00A4" w:rsidRDefault="00DC2A24" w:rsidP="00DC2A24">
      <w:pPr>
        <w:rPr>
          <w:rFonts w:asciiTheme="minorHAnsi" w:hAnsiTheme="minorHAnsi"/>
        </w:rPr>
      </w:pPr>
    </w:p>
    <w:p w14:paraId="2DDD4B23" w14:textId="77777777" w:rsidR="00DC2A24" w:rsidRPr="00FE00A4" w:rsidRDefault="00DC2A24" w:rsidP="003453BB">
      <w:pPr>
        <w:pStyle w:val="ListParagraph"/>
        <w:numPr>
          <w:ilvl w:val="0"/>
          <w:numId w:val="4"/>
        </w:numPr>
        <w:rPr>
          <w:rFonts w:cstheme="majorHAnsi"/>
        </w:rPr>
      </w:pPr>
      <w:r w:rsidRPr="00FE00A4">
        <w:rPr>
          <w:rFonts w:cstheme="majorHAnsi"/>
        </w:rPr>
        <w:t>Use literature review to add detail to this knowledge gaps section</w:t>
      </w:r>
    </w:p>
    <w:p w14:paraId="1D9843DA" w14:textId="77777777" w:rsidR="00DC2A24" w:rsidRPr="00FE00A4" w:rsidRDefault="00DC2A24" w:rsidP="003453BB">
      <w:pPr>
        <w:pStyle w:val="ListParagraph"/>
        <w:numPr>
          <w:ilvl w:val="0"/>
          <w:numId w:val="4"/>
        </w:numPr>
        <w:rPr>
          <w:rFonts w:cstheme="majorHAnsi"/>
        </w:rPr>
      </w:pPr>
      <w:r w:rsidRPr="00FE00A4">
        <w:rPr>
          <w:rFonts w:cstheme="majorHAnsi"/>
        </w:rPr>
        <w:t>Why haven’t these questions been answered before?</w:t>
      </w:r>
    </w:p>
    <w:p w14:paraId="756FB644" w14:textId="77777777" w:rsidR="00DC2A24" w:rsidRPr="00FE00A4" w:rsidRDefault="00DC2A24" w:rsidP="003453BB">
      <w:pPr>
        <w:pStyle w:val="ListParagraph"/>
        <w:numPr>
          <w:ilvl w:val="0"/>
          <w:numId w:val="4"/>
        </w:numPr>
        <w:rPr>
          <w:rFonts w:cstheme="majorHAnsi"/>
        </w:rPr>
      </w:pPr>
      <w:r w:rsidRPr="00FE00A4">
        <w:rPr>
          <w:rFonts w:cstheme="majorHAnsi"/>
        </w:rPr>
        <w:t>What will I do differently?</w:t>
      </w:r>
    </w:p>
    <w:p w14:paraId="59B0581F" w14:textId="77777777" w:rsidR="00DC2A24" w:rsidRPr="00FE00A4" w:rsidRDefault="00DC2A24" w:rsidP="00DC2A24">
      <w:pPr>
        <w:rPr>
          <w:rFonts w:asciiTheme="minorHAnsi" w:hAnsiTheme="minorHAnsi" w:cstheme="majorHAnsi"/>
        </w:rPr>
      </w:pPr>
    </w:p>
    <w:p w14:paraId="5D317C32" w14:textId="3AD81F4A" w:rsidR="00DC2A24" w:rsidRPr="00FE00A4" w:rsidRDefault="00DC2A24" w:rsidP="00DC2A24">
      <w:pPr>
        <w:rPr>
          <w:rFonts w:asciiTheme="minorHAnsi" w:hAnsiTheme="minorHAnsi" w:cstheme="majorHAnsi"/>
        </w:rPr>
      </w:pPr>
      <w:r w:rsidRPr="00FE00A4">
        <w:rPr>
          <w:rFonts w:asciiTheme="minorHAnsi" w:hAnsiTheme="minorHAnsi" w:cstheme="majorHAnsi"/>
        </w:rPr>
        <w:t xml:space="preserve">A major knowledge gap in the study of cryoconite ecology is the lack of differentiation between active and dormant communities. Few studies addressing activity and dormancy </w:t>
      </w:r>
      <w:r w:rsidRPr="00FE00A4">
        <w:rPr>
          <w:rFonts w:asciiTheme="minorHAnsi" w:hAnsiTheme="minorHAnsi" w:cstheme="majorHAnsi"/>
        </w:rPr>
        <w:fldChar w:fldCharType="begin" w:fldLock="1"/>
      </w:r>
      <w:r w:rsidRPr="00FE00A4">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FE00A4">
        <w:rPr>
          <w:rFonts w:asciiTheme="minorHAnsi" w:hAnsiTheme="minorHAnsi" w:cstheme="majorHAnsi"/>
        </w:rPr>
        <w:fldChar w:fldCharType="separate"/>
      </w:r>
      <w:r w:rsidRPr="00FE00A4">
        <w:rPr>
          <w:rFonts w:asciiTheme="minorHAnsi" w:hAnsiTheme="minorHAnsi" w:cstheme="majorHAnsi"/>
          <w:noProof/>
        </w:rPr>
        <w:t>(Stibal et al., 2015)</w:t>
      </w:r>
      <w:r w:rsidRPr="00FE00A4">
        <w:rPr>
          <w:rFonts w:asciiTheme="minorHAnsi" w:hAnsiTheme="minorHAnsi" w:cstheme="majorHAnsi"/>
        </w:rPr>
        <w:fldChar w:fldCharType="end"/>
      </w:r>
      <w:r w:rsidRPr="00FE00A4">
        <w:rPr>
          <w:rFonts w:asciiTheme="minorHAnsi" w:hAnsiTheme="minorHAnsi" w:cstheme="majorHAnsi"/>
        </w:rPr>
        <w:t>.</w:t>
      </w:r>
    </w:p>
    <w:p w14:paraId="4E766953" w14:textId="77777777" w:rsidR="00DC2A24" w:rsidRPr="00FE00A4" w:rsidRDefault="00DC2A24" w:rsidP="00DC2A24">
      <w:pPr>
        <w:rPr>
          <w:rFonts w:asciiTheme="minorHAnsi" w:hAnsiTheme="minorHAnsi" w:cstheme="majorHAnsi"/>
        </w:rPr>
      </w:pPr>
    </w:p>
    <w:p w14:paraId="03DC19FA" w14:textId="0FE42CE6" w:rsidR="00DC2A24" w:rsidRPr="00FE00A4" w:rsidRDefault="00DC2A24" w:rsidP="00DC2A24">
      <w:pPr>
        <w:rPr>
          <w:rFonts w:asciiTheme="minorHAnsi" w:hAnsiTheme="minorHAnsi" w:cstheme="majorHAnsi"/>
        </w:rPr>
      </w:pPr>
      <w:r w:rsidRPr="00FE00A4">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Pr="00FE00A4" w:rsidRDefault="00DC2A24" w:rsidP="00DC2A24">
      <w:pPr>
        <w:rPr>
          <w:rFonts w:asciiTheme="minorHAnsi" w:hAnsiTheme="minorHAnsi"/>
        </w:rPr>
      </w:pPr>
    </w:p>
    <w:p w14:paraId="2356A6E1" w14:textId="5B81C52E" w:rsidR="007D62DC" w:rsidRDefault="00DC2A24" w:rsidP="007D62DC">
      <w:pPr>
        <w:pStyle w:val="ListParagraph"/>
        <w:numPr>
          <w:ilvl w:val="0"/>
          <w:numId w:val="21"/>
        </w:numPr>
      </w:pPr>
      <w:r w:rsidRPr="00FE00A4">
        <w:t>Much work focuses on one aspect of cryoconite within the glacial system. Future investigations need to apply a multidisciplinary approach, how do they fit within the</w:t>
      </w:r>
      <w:r>
        <w:t xml:space="preserve"> wider glacial system, how do cryoconite holes and their role alter temporally and spatially?</w:t>
      </w:r>
    </w:p>
    <w:p w14:paraId="44B0C30D" w14:textId="77777777" w:rsidR="00DC2A24" w:rsidRDefault="00DC2A24" w:rsidP="00DC2A24"/>
    <w:p w14:paraId="4C37B339" w14:textId="035D6E64" w:rsidR="00DC2A24" w:rsidRDefault="00DC2A24" w:rsidP="00DC2A24">
      <w:pPr>
        <w:pStyle w:val="Heading2"/>
      </w:pPr>
      <w:bookmarkStart w:id="31" w:name="_Toc63247372"/>
      <w:r>
        <w:t>Biogeography and community assembly</w:t>
      </w:r>
      <w:bookmarkEnd w:id="31"/>
      <w:r>
        <w:t xml:space="preserve"> </w:t>
      </w:r>
      <w:r w:rsidR="003C699B">
        <w:t>(1300 words)</w:t>
      </w:r>
    </w:p>
    <w:p w14:paraId="407415B7" w14:textId="77777777" w:rsidR="00DC2A24" w:rsidRDefault="00DC2A24" w:rsidP="00DC2A24"/>
    <w:p w14:paraId="4071D44A" w14:textId="1B1CE2AB" w:rsidR="00DC2A24" w:rsidRPr="00DC2A24" w:rsidRDefault="00DC2A24" w:rsidP="003453BB">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0409CCE"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0000669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traits","type":"article-journal","volume":"320"},"uris":["http://www.mendeley.com/documents/?uuid=d57b8550-73b2-44f2-8236-42deffc1d2a0"]}],"mendeley":{"formattedCitation":"(Green, Bohannan, &amp; Whitaker, 2008)","plainTextFormattedCitation":"(Green, Bohannan, &amp; Whitaker, 2008)","previouslyFormattedCitation":"(Green,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007C2895" w:rsidRPr="007C2895">
        <w:rPr>
          <w:rFonts w:asciiTheme="minorHAnsi" w:hAnsiTheme="minorHAnsi" w:cs="Arial"/>
          <w:noProof/>
          <w:sz w:val="22"/>
          <w:szCs w:val="22"/>
        </w:rPr>
        <w:t>(Green,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t>(Chase and Myers, 2011) Disentangling the importance of niches from stochastic processes across scales</w:t>
      </w:r>
    </w:p>
    <w:p w14:paraId="5A8A1DDE" w14:textId="4FBEE65B"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sidR="00704A38">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4E151E3A" w14:textId="1B357D20" w:rsidR="00D925D4" w:rsidRDefault="00D925D4" w:rsidP="00DC2A24">
      <w:pPr>
        <w:rPr>
          <w:rFonts w:asciiTheme="minorHAnsi" w:hAnsiTheme="minorHAnsi"/>
        </w:rPr>
      </w:pP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60D607A" w14:textId="77777777" w:rsidR="00051EFD" w:rsidRPr="00DC2A24" w:rsidRDefault="00051EFD" w:rsidP="00051EFD">
      <w:pPr>
        <w:rPr>
          <w:rFonts w:asciiTheme="minorHAnsi" w:hAnsiTheme="minorHAnsi"/>
          <w:b/>
        </w:rPr>
      </w:pPr>
      <w:r w:rsidRPr="00DC2A24">
        <w:rPr>
          <w:rFonts w:asciiTheme="minorHAnsi" w:hAnsiTheme="minorHAnsi"/>
          <w:b/>
        </w:rPr>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7A3B2B71" w14:textId="77777777" w:rsidR="00051EFD" w:rsidRPr="00DC2A24" w:rsidRDefault="00051EFD" w:rsidP="00051EFD">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621FB91C" w14:textId="21EC2DA4" w:rsidR="00051EFD" w:rsidRDefault="00051EFD"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rPr>
          <w:rFonts w:asciiTheme="minorHAnsi" w:hAnsiTheme="minorHAnsi"/>
        </w:rPr>
        <w:fldChar w:fldCharType="separate"/>
      </w:r>
      <w:r w:rsidRPr="000E39B6">
        <w:rPr>
          <w:rFonts w:asciiTheme="minorHAnsi" w:hAnsiTheme="minorHAnsi"/>
          <w:noProof/>
        </w:rPr>
        <w:t>(X. Xu et al., 2020)</w:t>
      </w:r>
      <w:r w:rsidRPr="00DC2A24">
        <w:rPr>
          <w:rFonts w:asciiTheme="minorHAnsi" w:hAnsiTheme="minorHAnsi"/>
        </w:rPr>
        <w:fldChar w:fldCharType="end"/>
      </w:r>
    </w:p>
    <w:p w14:paraId="65B789F6" w14:textId="765EF771" w:rsidR="00F46506" w:rsidRDefault="00F46506" w:rsidP="00DC2A24">
      <w:pPr>
        <w:rPr>
          <w:rFonts w:asciiTheme="minorHAnsi" w:hAnsiTheme="minorHAnsi"/>
        </w:rPr>
      </w:pPr>
      <w:r w:rsidRPr="00DC2A24">
        <w:rPr>
          <w:rFonts w:asciiTheme="minorHAnsi" w:hAnsiTheme="minorHAnsi"/>
        </w:rPr>
        <w:lastRenderedPageBreak/>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11B7BC67" w14:textId="39437B66" w:rsidR="00687C74" w:rsidRDefault="00687C74" w:rsidP="00687C74">
      <w:pPr>
        <w:rPr>
          <w:rFonts w:asciiTheme="minorHAnsi" w:hAnsiTheme="minorHAnsi"/>
        </w:rPr>
      </w:pPr>
      <w:r w:rsidRPr="00687C74">
        <w:rPr>
          <w:rFonts w:asciiTheme="minorHAnsi" w:hAnsiTheme="minorHAnsi"/>
        </w:rPr>
        <w:t>﻿Do</w:t>
      </w:r>
      <w:r>
        <w:rPr>
          <w:rFonts w:asciiTheme="minorHAnsi" w:hAnsiTheme="minorHAnsi"/>
        </w:rPr>
        <w:t xml:space="preserve">es functional redundancy exist? </w:t>
      </w:r>
      <w:r>
        <w:rPr>
          <w:rFonts w:asciiTheme="minorHAnsi" w:hAnsiTheme="minorHAnsi"/>
        </w:rPr>
        <w:fldChar w:fldCharType="begin" w:fldLock="1"/>
      </w:r>
      <w:r w:rsidR="0007017E">
        <w:rPr>
          <w:rFonts w:asciiTheme="minorHAnsi" w:hAnsiTheme="minorHAnsi"/>
        </w:rPr>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Pr>
          <w:rFonts w:asciiTheme="minorHAnsi" w:hAnsiTheme="minorHAnsi"/>
        </w:rPr>
        <w:fldChar w:fldCharType="separate"/>
      </w:r>
      <w:r w:rsidRPr="00687C74">
        <w:rPr>
          <w:rFonts w:asciiTheme="minorHAnsi" w:hAnsiTheme="minorHAnsi"/>
          <w:noProof/>
        </w:rPr>
        <w:t>(Loreau, 2004)</w:t>
      </w:r>
      <w:r>
        <w:rPr>
          <w:rFonts w:asciiTheme="minorHAnsi" w:hAnsiTheme="minorHAnsi"/>
        </w:rPr>
        <w:fldChar w:fldCharType="end"/>
      </w:r>
    </w:p>
    <w:p w14:paraId="13F4B47B" w14:textId="77777777" w:rsidR="00CF69FF" w:rsidRPr="00DC2A24" w:rsidRDefault="00CF69FF" w:rsidP="00CF69FF">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2DBC9599" w14:textId="24B90330" w:rsidR="00CF69FF" w:rsidRPr="00DC2A24" w:rsidRDefault="00CF69FF" w:rsidP="00CF69FF">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0007017E">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rPr>
          <w:rFonts w:asciiTheme="minorHAnsi" w:hAnsiTheme="minorHAnsi"/>
        </w:rPr>
        <w:fldChar w:fldCharType="separate"/>
      </w:r>
      <w:r w:rsidR="0007017E" w:rsidRPr="0007017E">
        <w:rPr>
          <w:rFonts w:asciiTheme="minorHAnsi" w:hAnsiTheme="minorHAnsi"/>
          <w:noProof/>
        </w:rPr>
        <w:t>(Darcy, Gendron, Sommers, Porazinska, &amp; Schmidt, 2018)</w:t>
      </w:r>
      <w:r w:rsidRPr="00DC2A24">
        <w:rPr>
          <w:rFonts w:asciiTheme="minorHAnsi" w:hAnsiTheme="minorHAnsi"/>
        </w:rPr>
        <w:fldChar w:fldCharType="end"/>
      </w:r>
    </w:p>
    <w:p w14:paraId="36C3C9ED" w14:textId="77777777" w:rsidR="00CF69FF" w:rsidRPr="00DC2A24" w:rsidRDefault="00CF69FF" w:rsidP="00CF69FF">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10265D8C" w14:textId="1D8FF055" w:rsidR="00CF69FF" w:rsidRPr="00DC2A24" w:rsidRDefault="00CF69FF" w:rsidP="00CF69FF">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00804F95">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rPr>
          <w:rFonts w:asciiTheme="minorHAnsi" w:hAnsiTheme="minorHAnsi"/>
        </w:rPr>
        <w:fldChar w:fldCharType="separate"/>
      </w:r>
      <w:r w:rsidR="009023DA" w:rsidRPr="009023DA">
        <w:rPr>
          <w:rFonts w:asciiTheme="minorHAnsi" w:hAnsiTheme="minorHAnsi"/>
          <w:noProof/>
        </w:rPr>
        <w:t>(Yuan et al., 2019)</w:t>
      </w:r>
      <w:r w:rsidRPr="00DC2A24">
        <w:rPr>
          <w:rFonts w:asciiTheme="minorHAnsi" w:hAnsiTheme="minorHAnsi"/>
        </w:rPr>
        <w:fldChar w:fldCharType="end"/>
      </w:r>
    </w:p>
    <w:p w14:paraId="2ADF6C2C" w14:textId="77777777" w:rsidR="00CF69FF" w:rsidRPr="00DC2A24" w:rsidRDefault="00CF69FF" w:rsidP="00CF69FF">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5845A32F" w14:textId="77777777" w:rsidR="00CF69FF" w:rsidRPr="00DC2A24" w:rsidRDefault="00CF69FF" w:rsidP="00CF69FF">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02921BB1" w14:textId="77777777" w:rsidR="00CF69FF" w:rsidRPr="00DC2A24" w:rsidRDefault="00CF69FF" w:rsidP="00CF69FF">
      <w:pPr>
        <w:rPr>
          <w:rFonts w:asciiTheme="minorHAnsi" w:hAnsiTheme="minorHAnsi"/>
        </w:rPr>
      </w:pPr>
      <w:r w:rsidRPr="00DC2A24">
        <w:rPr>
          <w:rFonts w:asciiTheme="minorHAnsi" w:hAnsiTheme="minorHAnsi"/>
        </w:rPr>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3A3D1211" w14:textId="77777777" w:rsidR="00CF69FF" w:rsidRPr="00DC2A24" w:rsidRDefault="00CF69FF" w:rsidP="00CF69FF">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0439C90B" w14:textId="54A830ED" w:rsidR="00687C74" w:rsidRDefault="00CF69FF" w:rsidP="00052040">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37E26FDB" w14:textId="04E9FBA1" w:rsidR="00687C74" w:rsidRDefault="00687C74" w:rsidP="00687C74">
      <w:pPr>
        <w:pStyle w:val="Heading3"/>
      </w:pPr>
      <w:bookmarkStart w:id="32" w:name="_Toc63247373"/>
      <w:r>
        <w:t>Biogeography</w:t>
      </w:r>
      <w:bookmarkEnd w:id="32"/>
    </w:p>
    <w:p w14:paraId="772CEEA7" w14:textId="24CFCDB8" w:rsidR="00DC2A24" w:rsidRDefault="00052040" w:rsidP="00052040">
      <w:r>
        <w:t xml:space="preserve">The extraordinary number of Earth’s microorganisms means that they make a substantial contribution to global biomass. The immense diversity of microbial life imbues them with a varied range of functions that are the foundation of the biogeochemical cycles </w:t>
      </w:r>
      <w:r w:rsidR="00E261BF">
        <w:t>with</w:t>
      </w:r>
      <w:r w:rsidR="00E261BF" w:rsidRPr="00DC2A24">
        <w:t xml:space="preserve"> increasing evidence to suggest that biodiversity stabilises ecos</w:t>
      </w:r>
      <w:r w:rsidR="00E261BF">
        <w:t>ystem functioning and</w:t>
      </w:r>
      <w:r w:rsidR="00E261BF" w:rsidRPr="00DC2A24">
        <w:t xml:space="preserve"> ecosystem services from which we benefit </w:t>
      </w:r>
      <w:r w:rsidR="00E261BF" w:rsidRPr="00DC2A24">
        <w:fldChar w:fldCharType="begin" w:fldLock="1"/>
      </w:r>
      <w:r w:rsidR="00E261BF"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00E261BF" w:rsidRPr="00DC2A24">
        <w:fldChar w:fldCharType="separate"/>
      </w:r>
      <w:r w:rsidR="00E261BF" w:rsidRPr="00DC2A24">
        <w:rPr>
          <w:noProof/>
        </w:rPr>
        <w:t>(Tilman, Isbell, &amp; Cowles, 2014)</w:t>
      </w:r>
      <w:r w:rsidR="00E261BF" w:rsidRPr="00DC2A24">
        <w:fldChar w:fldCharType="end"/>
      </w:r>
      <w:r w:rsidR="00E261BF">
        <w:t xml:space="preserve">. </w:t>
      </w:r>
      <w:r>
        <w:t>In order to gain a deeper understanding of the Earth system we need to establish microbial distributions through space and time</w:t>
      </w:r>
      <w:r w:rsidR="007D62DC">
        <w:t>, as well as the community assembly mechanisms that control that distribution.</w:t>
      </w:r>
      <w:r w:rsidR="00C33F71">
        <w:t xml:space="preserve"> By understanding a species biogeography we gain insight into the mechanisms maintaining diversity in a given system, such as colonisation, extinction, speciation, biotic and abiotic interactions</w:t>
      </w:r>
      <w:r w:rsidR="007D62DC">
        <w:t xml:space="preserve"> </w:t>
      </w:r>
      <w:r w:rsidR="00C33F71" w:rsidRPr="00DC2A24">
        <w:fldChar w:fldCharType="begin" w:fldLock="1"/>
      </w:r>
      <w:r w:rsidR="00C33F71"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DC2A24">
        <w:fldChar w:fldCharType="separate"/>
      </w:r>
      <w:r w:rsidR="00C33F71" w:rsidRPr="00DC2A24">
        <w:rPr>
          <w:noProof/>
        </w:rPr>
        <w:t>(Martiny et al., 2006)</w:t>
      </w:r>
      <w:r w:rsidR="00C33F71" w:rsidRPr="00DC2A24">
        <w:fldChar w:fldCharType="end"/>
      </w:r>
      <w:r w:rsidR="00C33F71" w:rsidRPr="00DC2A24">
        <w:t>.</w:t>
      </w:r>
    </w:p>
    <w:p w14:paraId="0695F763" w14:textId="77777777" w:rsidR="007D62DC" w:rsidRDefault="007D62DC" w:rsidP="00052040"/>
    <w:p w14:paraId="4240330F" w14:textId="631FDD14" w:rsidR="007D62DC" w:rsidRDefault="008B3927" w:rsidP="00052040">
      <w:r>
        <w:rPr>
          <w:rFonts w:asciiTheme="minorHAnsi" w:hAnsiTheme="minorHAnsi"/>
        </w:rPr>
        <w:t xml:space="preserve">Biodiversity is heterogeneously structured through space and time. Biogeography is the study of </w:t>
      </w:r>
      <w:r w:rsidR="00C33F71">
        <w:rPr>
          <w:rFonts w:asciiTheme="minorHAnsi" w:hAnsiTheme="minorHAnsi"/>
        </w:rPr>
        <w:t>species distribution patterns and has been of keen scientific interest since the 18</w:t>
      </w:r>
      <w:r w:rsidR="00C33F71" w:rsidRPr="00C33F71">
        <w:rPr>
          <w:rFonts w:asciiTheme="minorHAnsi" w:hAnsiTheme="minorHAnsi"/>
          <w:vertAlign w:val="superscript"/>
        </w:rPr>
        <w:t>th</w:t>
      </w:r>
      <w:r w:rsidR="00C33F71">
        <w:rPr>
          <w:rFonts w:asciiTheme="minorHAnsi" w:hAnsiTheme="minorHAnsi"/>
        </w:rPr>
        <w:t xml:space="preserve"> </w:t>
      </w:r>
      <w:r w:rsidR="00C33F71" w:rsidRPr="00DC2A24">
        <w:t xml:space="preserve">century </w:t>
      </w:r>
      <w:r w:rsidR="00C33F71" w:rsidRPr="00DC2A24">
        <w:fldChar w:fldCharType="begin" w:fldLock="1"/>
      </w:r>
      <w:r w:rsidR="00C33F71"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DC2A24">
        <w:fldChar w:fldCharType="separate"/>
      </w:r>
      <w:r w:rsidR="00C33F71" w:rsidRPr="00DC2A24">
        <w:rPr>
          <w:noProof/>
        </w:rPr>
        <w:t>(Martiny et al., 2006)</w:t>
      </w:r>
      <w:r w:rsidR="00C33F71" w:rsidRPr="00DC2A24">
        <w:fldChar w:fldCharType="end"/>
      </w:r>
      <w:r w:rsidR="00C33F71" w:rsidRPr="00DC2A24">
        <w:t>.</w:t>
      </w:r>
      <w:r w:rsidR="00C33F71">
        <w:t xml:space="preserve"> Biogeographic patterns include latitudinal structuring species-abundance distributions (SAD), species-area relationships (SAR), distance decay relationships (DDR) and species-time relationships (STR) </w:t>
      </w:r>
      <w:r w:rsidR="00C33F71" w:rsidRPr="00DC2A24">
        <w:fldChar w:fldCharType="begin" w:fldLock="1"/>
      </w:r>
      <w:r w:rsidR="00C33F71">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DC2A24">
        <w:fldChar w:fldCharType="separate"/>
      </w:r>
      <w:r w:rsidR="00C33F71" w:rsidRPr="00DC2A24">
        <w:rPr>
          <w:noProof/>
        </w:rPr>
        <w:t>(J. Zhou, 2017)</w:t>
      </w:r>
      <w:r w:rsidR="00C33F71" w:rsidRPr="00DC2A24">
        <w:fldChar w:fldCharType="end"/>
      </w:r>
      <w:r w:rsidR="00C33F71">
        <w:t>.</w:t>
      </w:r>
    </w:p>
    <w:p w14:paraId="1F670584" w14:textId="77777777" w:rsidR="00687C74" w:rsidRDefault="00687C74" w:rsidP="00C459E4"/>
    <w:p w14:paraId="195BB5E6" w14:textId="6E5DFA7D" w:rsidR="00687C74" w:rsidRDefault="00687C74" w:rsidP="00687C74">
      <w:pPr>
        <w:pStyle w:val="Heading3"/>
      </w:pPr>
      <w:bookmarkStart w:id="33" w:name="_Toc63247374"/>
      <w:r>
        <w:t>Community Assembly</w:t>
      </w:r>
      <w:bookmarkEnd w:id="33"/>
    </w:p>
    <w:p w14:paraId="1417DD15" w14:textId="7F1DCF08" w:rsidR="00C459E4" w:rsidRDefault="002E125D" w:rsidP="00C459E4">
      <w:r>
        <w:t xml:space="preserve">Until recently microbial biogeography has been fairly neglected in the literature. Investigations into microbial biogeography hinged on the </w:t>
      </w:r>
      <w:r w:rsidR="00142BB3">
        <w:t xml:space="preserve">Bass-Becking Hypothesis (BBH) summarized in the </w:t>
      </w:r>
      <w:r>
        <w:t>cla</w:t>
      </w:r>
      <w:r w:rsidR="00142BB3">
        <w:t>ssic axiom of microbiology: “E</w:t>
      </w:r>
      <w:r>
        <w:t xml:space="preserv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w:t>
      </w:r>
      <w:r>
        <w:t xml:space="preserve"> This posits that patterns of microbial distributions through space and time are a result of environmental filtering, thus reducing the topic of microbial biogeography to one of understanding the microbial niche. Traditional thought subscribed to the idea that, as a result of their small individual mass and enormous </w:t>
      </w:r>
      <w:r>
        <w:lastRenderedPageBreak/>
        <w:t xml:space="preserve">population sizes, microbes enjoy a ubiquitous distribution. Every microbial </w:t>
      </w:r>
      <w:proofErr w:type="gramStart"/>
      <w:r>
        <w:t>taxa</w:t>
      </w:r>
      <w:proofErr w:type="gramEnd"/>
      <w:r>
        <w:t xml:space="preserve"> can be found in every habitat. The only constraints on a </w:t>
      </w:r>
      <w:proofErr w:type="gramStart"/>
      <w:r>
        <w:t>taxa</w:t>
      </w:r>
      <w:proofErr w:type="gramEnd"/>
      <w:r>
        <w:t xml:space="preserve"> establishing in a given habitat are a lack of suitable environmental conditions. Every </w:t>
      </w:r>
      <w:proofErr w:type="gramStart"/>
      <w:r>
        <w:t>taxa</w:t>
      </w:r>
      <w:proofErr w:type="gramEnd"/>
      <w:r>
        <w:t xml:space="preserve"> will contribute to colonise every habitat, but perish where conditions are unfavourable. However, with the growing accessibility of powerful genetic techniques, microbial ecologists now have tools to make increasingly fine-resolution assessments of microbial diversity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w:t>
      </w:r>
      <w:r>
        <w:t xml:space="preserve"> </w:t>
      </w:r>
      <w:r w:rsidRPr="00DC2A24">
        <w:t xml:space="preserve">This has led to several studies producing evidence of microorganisms following similar biogeographic patterns to those observed in macroorganisms </w:t>
      </w:r>
      <w:r w:rsidRPr="00DC2A24">
        <w:fldChar w:fldCharType="begin" w:fldLock="1"/>
      </w:r>
      <w:r w:rsidR="0000669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Ager, et al., 2005; Van Der Gast et al., 2006; Van Der Gast, Lilley, Ager, &amp; Thompson, 2005)","plainTextFormattedCitation":"(T. Bell, Ager, et al., 2005; Van Der Gast et al., 2006; Van Der Gast, Lilley, Ager, &amp; Thompson, 2005)","previouslyFormattedCitation":"(T. Bell, Ager, et al., 2005; Van Der Gast et al., 2006; Van Der Gast, Lilley, Ager, &amp; Thompson, 2005)"},"properties":{"noteIndex":0},"schema":"https://github.com/citation-style-language/schema/raw/master/csl-citation.json"}</w:instrText>
      </w:r>
      <w:r w:rsidRPr="00DC2A24">
        <w:fldChar w:fldCharType="separate"/>
      </w:r>
      <w:r w:rsidR="007C2895" w:rsidRPr="007C2895">
        <w:rPr>
          <w:noProof/>
        </w:rPr>
        <w:t>(T. Bell, Ager, et al., 2005; Van Der Gast et al., 2006; Van Der Gast, Lilley, Ager, &amp; Thompson, 2005)</w:t>
      </w:r>
      <w:r w:rsidRPr="00DC2A24">
        <w:fldChar w:fldCharType="end"/>
      </w:r>
      <w:r w:rsidRPr="00DC2A24">
        <w:t xml:space="preserve">. </w:t>
      </w:r>
      <w:r w:rsidR="00C33F71">
        <w:t xml:space="preserve">Bacteria have been shown to exhibit strong DDRs, as well as taxa-area relationships (TAR) similar to those observed for macroorganisms </w:t>
      </w:r>
      <w:r w:rsidR="00DC2A24" w:rsidRPr="00DC2A24">
        <w:fldChar w:fldCharType="begin" w:fldLock="1"/>
      </w:r>
      <w:r w:rsidR="00DC2A24"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00DC2A24" w:rsidRPr="00DC2A24">
        <w:fldChar w:fldCharType="separate"/>
      </w:r>
      <w:r w:rsidR="00DC2A24" w:rsidRPr="00DC2A24">
        <w:rPr>
          <w:noProof/>
        </w:rPr>
        <w:t>(Bay et al., 2020)</w:t>
      </w:r>
      <w:r w:rsidR="00DC2A24" w:rsidRPr="00DC2A24">
        <w:fldChar w:fldCharType="end"/>
      </w:r>
      <w:r w:rsidR="00DC2A24" w:rsidRPr="00DC2A24">
        <w:t>.</w:t>
      </w:r>
      <w:r w:rsidR="00C459E4">
        <w:t xml:space="preserve"> If microorganisms exhibit the same biogeographic patterns as macroorganisms, this points the way to a set of universal mechanisms shaping the distribution and diversity of life. If microorganisms do not follow the same biogeographic patterns, this highlights certain special characteristics that require further attention </w:t>
      </w:r>
      <w:r w:rsidR="00C459E4" w:rsidRPr="00DC2A24">
        <w:fldChar w:fldCharType="begin" w:fldLock="1"/>
      </w:r>
      <w:r w:rsidR="00C459E4"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DC2A24">
        <w:fldChar w:fldCharType="separate"/>
      </w:r>
      <w:r w:rsidR="00C459E4" w:rsidRPr="00DC2A24">
        <w:rPr>
          <w:noProof/>
        </w:rPr>
        <w:t>(Martiny et al., 2006)</w:t>
      </w:r>
      <w:r w:rsidR="00C459E4" w:rsidRPr="00DC2A24">
        <w:fldChar w:fldCharType="end"/>
      </w:r>
      <w:r w:rsidR="00FC2A3C">
        <w:t xml:space="preserve">. Some studies have also looked into the biogeography of microbial functions </w:t>
      </w:r>
      <w:r w:rsidR="00FC2A3C">
        <w:fldChar w:fldCharType="begin" w:fldLock="1"/>
      </w:r>
      <w:r w:rsidR="00FC2A3C">
        <w:instrText>ADDIN CSL_CITATION {"citationItems":[{"id":"ITEM-1","itemData":{"DOI":"10.1111/1462-2920.12190","ISSN":"14622912","PMID":"24914433","abstract":"Studies addressing microbial biogeography have increased during the past decade, but research on microbial distribution patterns is still in its infancies, and many aspects are only poorly understood. Here, we compared the methanotroph community in paddy soils sampled in Indonesia, Vietnam, China and Italy, focusing on the distance-decay relationship. We used the pmoA gene as marker for methanotroph diversity in terminal restriction fragment length polymorphism, microarray and pyrosequencing approaches. We could observe a significant increase of β-diversity with geographical distance across continents (12000km). Measured environmental parameters explained only a small amount of data variation, and we found no evidence for dispersal limitation. Thus, we propose historical contingencies being responsible for the observed patterns. Furthermore, we performed an in-depth analysis of type II methanotroph pmoA distribution at the sequence level. We used ordination analysis to project sequence dissimilarities into a three-dimensional space (multidimensional scaling). The ordination suggests that type II methanotrophs in paddy fields can be divided into five major groups. However, these groups were found to be distributed in all soils independent of the geographic origin. By including tropical field sites (Indonesia and Vietnam) into the analysis, we further observed the first paddy fields harbouring a methanotroph community depleted in type II methanotrophs. © 2013 Society for Applied Microbiology and John Wiley &amp; Sons Ltd.","author":[{"dropping-particle":"","family":"Lüke","given":"Claudia","non-dropping-particle":"","parse-names":false,"suffix":""},{"dropping-particle":"","family":"Frenzel","given":"Peter","non-dropping-particle":"","parse-names":false,"suffix":""},{"dropping-particle":"","family":"Ho","given":"Adrian","non-dropping-particle":"","parse-names":false,"suffix":""},{"dropping-particle":"","family":"Fiantis","given":"Dian","non-dropping-particle":"","parse-names":false,"suffix":""},{"dropping-particle":"","family":"Schad","given":"Peter","non-dropping-particle":"","parse-names":false,"suffix":""},{"dropping-particle":"","family":"Schneider","given":"Bellinda","non-dropping-particle":"","parse-names":false,"suffix":""},{"dropping-particle":"","family":"Schwark","given":"Lorenz","non-dropping-particle":"","parse-names":false,"suffix":""},{"dropping-particle":"","family":"Utami","given":"Sri Rahayu","non-dropping-particle":"","parse-names":false,"suffix":""}],"container-title":"Environmental Microbiology","id":"ITEM-1","issue":"1","issued":{"date-parts":[["2014"]]},"page":"72-83","title":"Macroecology of methane-oxidizing bacteria: The β-diversity of pmoA genotypes in tropical and subtropical rice paddies","type":"article-journal","volume":"16"},"uris":["http://www.mendeley.com/documents/?uuid=d1ae57c7-1d91-4a0a-9f6c-b01ba94a8090"]},{"id":"ITEM-2","itemData":{"DOI":"10.1073/pnas.1601070113","ISSN":"10916490","PMID":"27432978","abstract":"Microorganisms drive much of the Earth's nitrogen (N) cycle, but we still lack a global overview of the abundance and composition of the microorganisms carrying out soil N processes. To address this gap, we characterized the biogeography of microbial N traits, defined as eight N-cycling pathways, using publically available soil metagenomes. The relative frequency of N pathways varied consistently across soils, such that the frequencies of the individual N pathways were positively correlated across the soil samples. Habitat type, soil carbon, and soil N largely explained the total N pathway frequency in a sample. In contrast, we could not identify major drivers of the taxonomic composition of the N functional groups. Further, the dominant genera encoding a pathway were generally similar among habitat types. The soil samples also revealed an unexpectedly high frequency of bacteria carrying the pathways required for dissimilatory nitrate reduction to ammonium, a little-studied N process in soil. Finally, phylogenetic analysis showed that some microbial groups seem to be N-cycling specialists or generalists. For instance, taxa within the Deltaproteobacteria encoded all eight N pathways, whereas those within the Cyanobacteria primarily encoded three pathways. Overall, this traitbased approach provides a baseline for investigating the relationship between microbial diversity and N cycling across global soils.","author":[{"dropping-particle":"","family":"Nelson","given":"Michaeline B.","non-dropping-particle":"","parse-names":false,"suffix":""},{"dropping-particle":"","family":"Martiny","given":"Adam C.","non-dropping-particle":"","parse-names":false,"suffix":""},{"dropping-particle":"","family":"Martiny","given":"Jennifer B.H.","non-dropping-particle":"","parse-names":false,"suffix":""}],"container-title":"Proceedings of the National Academy of Sciences of the United States of America","id":"ITEM-2","issue":"29","issued":{"date-parts":[["2016"]]},"page":"8033-8040","title":"Global biogeography of microbial nitrogen-cycling traits in soil","type":"article-journal","volume":"113"},"uris":["http://www.mendeley.com/documents/?uuid=a621a0ed-6cc7-4646-befd-aa5eff9671e6"]},{"id":"ITEM-3","itemData":{"DOI":"10.1038/s41586-018-0386-6","ISSN":"14764687","PMID":"30069051","abstract":"Soils harbour some of the most diverse microbiomes on Earth and are essential for both nutrient cycling and carbon storage. To understand soil functioning, it is necessary to model the global distribution patterns and functional gene repertoires of soil microorganisms, as well as the biotic and environmental associations between the diversity and structure of both bacterial and fungal soil communities1–4. Here we show, by leveraging metagenomics and metabarcoding of global topsoil samples (189 sites, 7,560 subsamples), that bacterial, but not fungal, genetic diversity is highest in temperate habitats and that microbial gene composition varies more strongly with environmental variables than with geographic distance. We demonstrate that fungi and bacteria show global niche differentiation that is associated with contrasting diversity responses to precipitation and soil pH. Furthermore, we provide evidence for strong bacterial–fungal antagonism, inferred from antibiotic-resistance genes, in topsoil and ocean habitats, indicating the substantial role of biotic interactions in shaping microbial communities. Our results suggest that both competition and environmental filtering affect the abundance, composition and encoded gene functions of bacterial and fungal communities, indicating that the relative contributions of these microorganisms to global nutrient cycling varies spatially.","author":[{"dropping-particle":"","family":"Bahram","given":"Mohammad","non-dropping-particle":"","parse-names":false,"suffix":""},{"dropping-particle":"","family":"Hildebrand","given":"Falk","non-dropping-particle":"","parse-names":false,"suffix":""},{"dropping-particle":"","family":"Forslund","given":"Sofia K.","non-dropping-particle":"","parse-names":false,"suffix":""},{"dropping-particle":"","family":"Anderson","given":"Jennifer L.","non-dropping-particle":"","parse-names":false,"suffix":""},{"dropping-particle":"","family":"Soudzilovskaia","given":"Nadejda A.","non-dropping-particle":"","parse-names":false,"suffix":""},{"dropping-particle":"","family":"Bodegom","given":"Peter M.","non-dropping-particle":"","parse-names":false,"suffix":""},{"dropping-particle":"","family":"Bengtsson-Palme","given":"Johan","non-dropping-particle":"","parse-names":false,"suffix":""},{"dropping-particle":"","family":"Anslan","given":"Sten","non-dropping-particle":"","parse-names":false,"suffix":""},{"dropping-particle":"","family":"Coelho","given":"Luis Pedro","non-dropping-particle":"","parse-names":false,"suffix":""},{"dropping-particle":"","family":"Harend","given":"Helery","non-dropping-particle":"","parse-names":false,"suffix":""},{"dropping-particle":"","family":"Huerta-Cepas","given":"Jaime","non-dropping-particle":"","parse-names":false,"suffix":""},{"dropping-particle":"","family":"Medema","given":"Marnix H.","non-dropping-particle":"","parse-names":false,"suffix":""},{"dropping-particle":"","family":"Maltz","given":"Mia R.","non-dropping-particle":"","parse-names":false,"suffix":""},{"dropping-particle":"","family":"Mundra","given":"Sunil","non-dropping-particle":"","parse-names":false,"suffix":""},{"dropping-particle":"","family":"Olsson","given":"Pål Axel","non-dropping-particle":"","parse-names":false,"suffix":""},{"dropping-particle":"","family":"Pent","given":"Mari","non-dropping-particle":"","parse-names":false,"suffix":""},{"dropping-particle":"","family":"Põlme","given":"Sergei","non-dropping-particle":"","parse-names":false,"suffix":""},{"dropping-particle":"","family":"Sunagawa","given":"Shinichi","non-dropping-particle":"","parse-names":false,"suffix":""},{"dropping-particle":"","family":"Ryberg","given":"Martin","non-dropping-particle":"","parse-names":false,"suffix":""},{"dropping-particle":"","family":"Tedersoo","given":"Leho","non-dropping-particle":"","parse-names":false,"suffix":""},{"dropping-particle":"","family":"Bork","given":"Peer","non-dropping-particle":"","parse-names":false,"suffix":""}],"container-title":"Nature","id":"ITEM-3","issue":"7717","issued":{"date-parts":[["2018"]]},"page":"233-237","publisher":"Springer US","title":"Structure and function of the global topsoil microbiome","type":"article-journal","volume":"560"},"uris":["http://www.mendeley.com/documents/?uuid=98946fe2-fd53-4090-adc7-fb0c8f54d883"]}],"mendeley":{"formattedCitation":"(Bahram et al., 2018; Lüke et al., 2014; Nelson, Martiny, &amp; Martiny, 2016)","plainTextFormattedCitation":"(Bahram et al., 2018; Lüke et al., 2014; Nelson, Martiny, &amp; Martiny, 2016)","previouslyFormattedCitation":"(Bahram et al., 2018; Lüke et al., 2014; Nelson, Martiny, &amp; Martiny, 2016)"},"properties":{"noteIndex":0},"schema":"https://github.com/citation-style-language/schema/raw/master/csl-citation.json"}</w:instrText>
      </w:r>
      <w:r w:rsidR="00FC2A3C">
        <w:fldChar w:fldCharType="separate"/>
      </w:r>
      <w:r w:rsidR="00FC2A3C" w:rsidRPr="00FC2A3C">
        <w:rPr>
          <w:noProof/>
        </w:rPr>
        <w:t>(Bahram et al., 2018; Lüke et al., 2014; Nelson, Martiny, &amp; Martiny, 2016)</w:t>
      </w:r>
      <w:r w:rsidR="00FC2A3C">
        <w:fldChar w:fldCharType="end"/>
      </w:r>
      <w:r w:rsidR="00FC2A3C">
        <w:t xml:space="preserve">. </w:t>
      </w:r>
    </w:p>
    <w:p w14:paraId="693ED274" w14:textId="2B34651D" w:rsidR="00DC2A24" w:rsidRDefault="00DC2A24" w:rsidP="00C33F71"/>
    <w:p w14:paraId="257D0139" w14:textId="35EC5BC2" w:rsidR="002A43D2" w:rsidRDefault="006C4C42" w:rsidP="002A43D2">
      <w:r>
        <w:t>Whilst biogeography is concerned with identifying distribution patterns, the study of community assembly explores the mechanisms driving these patterns.</w:t>
      </w:r>
      <w:r w:rsidR="00006694">
        <w:t xml:space="preserve"> C</w:t>
      </w:r>
      <w:r w:rsidR="00006694" w:rsidRPr="00DC2A24">
        <w:t xml:space="preserve">ommunity assembly </w:t>
      </w:r>
      <w:r w:rsidR="00006694">
        <w:t>processes are grouped by mechanism (</w:t>
      </w:r>
      <w:r w:rsidR="00006694" w:rsidRPr="00DC2A24">
        <w:t>deterministic and stochastic</w:t>
      </w:r>
      <w:r w:rsidR="00006694">
        <w:t xml:space="preserve">) and temporality (contemporary and historical) </w:t>
      </w:r>
      <w:r w:rsidR="00006694">
        <w:fldChar w:fldCharType="begin" w:fldLock="1"/>
      </w:r>
      <w:r w:rsidR="00E70916">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map","type":"article-journal","volume":"4"},"uris":["http://www.mendeley.com/documents/?uuid=cd1a943e-3b81-4ab6-bfda-2c1f7a6d02ca"]}],"mendeley":{"formattedCitation":"(Martiny et al., 2006; Ning, Deng, Tiedje, &amp; Zhou, 2019)","plainTextFormattedCitation":"(Martiny et al., 2006; Ning, Deng, Tiedje, &amp; Zhou, 2019)","previouslyFormattedCitation":"(Martiny et al., 2006; Ning, Deng, Tiedje, &amp; Zhou, 2019)"},"properties":{"noteIndex":0},"schema":"https://github.com/citation-style-language/schema/raw/master/csl-citation.json"}</w:instrText>
      </w:r>
      <w:r w:rsidR="00006694">
        <w:fldChar w:fldCharType="separate"/>
      </w:r>
      <w:r w:rsidR="00006694" w:rsidRPr="00006694">
        <w:rPr>
          <w:noProof/>
        </w:rPr>
        <w:t>(Martiny et al., 2006; Ning, Deng, Tiedje, &amp; Zhou, 2019)</w:t>
      </w:r>
      <w:r w:rsidR="00006694">
        <w:fldChar w:fldCharType="end"/>
      </w:r>
      <w:r w:rsidR="00006694" w:rsidRPr="00DC2A24">
        <w:t xml:space="preserve">. </w:t>
      </w:r>
      <w:r>
        <w:t xml:space="preserve"> </w:t>
      </w:r>
    </w:p>
    <w:p w14:paraId="2A96DCD9" w14:textId="77777777" w:rsidR="00006694" w:rsidRDefault="00006694" w:rsidP="002A43D2"/>
    <w:p w14:paraId="78A3499E" w14:textId="37B81146" w:rsidR="00006694" w:rsidRDefault="00006694" w:rsidP="002A43D2">
      <w:r w:rsidRPr="00DC2A24">
        <w:t>Understanding community assembly mechanisms is important in that it can help us predict how biogeographic patterns might change in response to habitat change, such as fragmentation or warmi</w:t>
      </w:r>
      <w:r>
        <w:t xml:space="preserve">ng. Community assembly mechanisms shape </w:t>
      </w:r>
      <m:oMath>
        <m:r>
          <w:rPr>
            <w:rFonts w:ascii="Cambria Math" w:hAnsi="Cambria Math"/>
          </w:rPr>
          <m:t>α</m:t>
        </m:r>
      </m:oMath>
      <w:r w:rsidRPr="00DC2A24">
        <w:t>-</w:t>
      </w:r>
      <w:r>
        <w:t>diversity</w:t>
      </w:r>
      <w:r w:rsidRPr="00DC2A24">
        <w:t xml:space="preserve"> </w:t>
      </w:r>
      <w:r>
        <w:t xml:space="preserve">(local diversity) </w:t>
      </w:r>
      <w:r w:rsidRPr="00DC2A24">
        <w:t xml:space="preserve">and </w:t>
      </w:r>
      <m:oMath>
        <m:r>
          <w:rPr>
            <w:rFonts w:ascii="Cambria Math" w:hAnsi="Cambria Math"/>
          </w:rPr>
          <m:t>β</m:t>
        </m:r>
      </m:oMath>
      <w:r w:rsidRPr="00DC2A24">
        <w:t xml:space="preserve">-diversity </w:t>
      </w:r>
      <w:r>
        <w:t xml:space="preserve">(diversity between local assemblages). </w:t>
      </w:r>
      <w:r w:rsidRPr="00DC2A24">
        <w:t xml:space="preserve">Understanding the impact of </w:t>
      </w:r>
      <m:oMath>
        <m:r>
          <w:rPr>
            <w:rFonts w:ascii="Cambria Math" w:hAnsi="Cambria Math"/>
          </w:rPr>
          <m:t>α</m:t>
        </m:r>
      </m:oMath>
      <w:r w:rsidRPr="00DC2A24">
        <w:t>-</w:t>
      </w:r>
      <w:r>
        <w:t>diversity</w:t>
      </w:r>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t xml:space="preserve">. </w:t>
      </w: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39433B26" w14:textId="77777777" w:rsidR="00687C74" w:rsidRDefault="00687C74" w:rsidP="002A43D2"/>
    <w:p w14:paraId="4CE8341E" w14:textId="458C6EC3" w:rsidR="00687C74" w:rsidRPr="00B36FEB" w:rsidRDefault="00687C74" w:rsidP="00687C74">
      <w:pPr>
        <w:pStyle w:val="Heading3"/>
        <w:rPr>
          <w:rFonts w:ascii="Times New Roman" w:hAnsi="Times New Roman"/>
        </w:rPr>
      </w:pPr>
      <w:bookmarkStart w:id="34" w:name="_Toc63247375"/>
      <w:r>
        <w:t>Function</w:t>
      </w:r>
      <w:bookmarkEnd w:id="34"/>
    </w:p>
    <w:p w14:paraId="03243074" w14:textId="77777777" w:rsidR="00687C74" w:rsidRPr="00687C74" w:rsidRDefault="00687C74" w:rsidP="00687C74">
      <w:pPr>
        <w:rPr>
          <w:b/>
        </w:rPr>
      </w:pPr>
      <w:r w:rsidRPr="00DC2A24">
        <w:t>Understanding the impact of community assembly on structure</w:t>
      </w:r>
      <w:r>
        <w:t xml:space="preserve"> is crucial for</w:t>
      </w:r>
      <w:r w:rsidRPr="00DC2A24">
        <w:t xml:space="preserve"> predict</w:t>
      </w:r>
      <w:r>
        <w:t>ing</w:t>
      </w:r>
      <w:r w:rsidRPr="00DC2A24">
        <w:t xml:space="preserve"> biogeochemical processes, such as carbon</w:t>
      </w:r>
      <w:r>
        <w:t xml:space="preserve"> cycling</w:t>
      </w:r>
      <w:r w:rsidRPr="00DC2A24">
        <w:t xml:space="preserve">.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It is important then to understand how community assembly mechanisms effects bacteria differently from archaea and eukaryotes as this may have wider implications for community fu</w:t>
      </w:r>
      <w:r>
        <w:t xml:space="preserve">nction and ecosystem processes. </w:t>
      </w:r>
      <w:r w:rsidRPr="00DC2A24">
        <w:t xml:space="preserve">A functionally redundant species is one that can be replaced by another species within little impact to ecosystem functioning. Related to the concept of classing species into ecological </w:t>
      </w:r>
      <w:r w:rsidRPr="00687C74">
        <w:t xml:space="preserve">guilds based on their role within the community </w:t>
      </w:r>
      <w:r w:rsidRPr="00687C74">
        <w:fldChar w:fldCharType="begin" w:fldLock="1"/>
      </w:r>
      <w:r w:rsidRPr="00687C7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687C74">
        <w:fldChar w:fldCharType="separate"/>
      </w:r>
      <w:r w:rsidRPr="00687C74">
        <w:rPr>
          <w:noProof/>
        </w:rPr>
        <w:t>(Rosenfeld &amp; Mall, 2002)</w:t>
      </w:r>
      <w:r w:rsidRPr="00687C74">
        <w:fldChar w:fldCharType="end"/>
      </w:r>
      <w:r w:rsidRPr="00687C74">
        <w:t>. Could functional redundancy decouple community structure and function? Do we need to know who is there, to know what they will do?</w:t>
      </w:r>
      <w:r>
        <w:rPr>
          <w:b/>
        </w:rPr>
        <w:t xml:space="preserve"> </w:t>
      </w: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6340ED9B" w14:textId="6B06F033" w:rsidR="00687C74" w:rsidRDefault="00687C74" w:rsidP="002A43D2">
      <w:r w:rsidRPr="00DC2A24">
        <w:lastRenderedPageBreak/>
        <w:t xml:space="preserve">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198B7F2E" w14:textId="77777777" w:rsidR="00051EFD" w:rsidRDefault="00051EFD" w:rsidP="00051EFD"/>
    <w:p w14:paraId="179AD830" w14:textId="14334A36" w:rsidR="00051EFD" w:rsidRDefault="00687C74" w:rsidP="00687C74">
      <w:pPr>
        <w:pStyle w:val="Heading3"/>
      </w:pPr>
      <w:bookmarkStart w:id="35" w:name="_Toc63247376"/>
      <w:r>
        <w:t>Contemporary and historical processes</w:t>
      </w:r>
      <w:bookmarkEnd w:id="35"/>
    </w:p>
    <w:p w14:paraId="2A646010" w14:textId="77777777" w:rsidR="00051EFD" w:rsidRDefault="00051EFD" w:rsidP="00051EFD">
      <w:r>
        <w:t xml:space="preserve">Contemporary processes are those acting in the immediate present (e.g. current temperature, pH, mutualistic interactions), while historical processes may be ancient or very recent (e.g. previous dispersal into the environment or speciation, temperatures and weather conditions in the preceding days, months or years). The relative influence of these processes is a key aim in the study of community assembly. </w:t>
      </w:r>
    </w:p>
    <w:p w14:paraId="67C6093F" w14:textId="77777777" w:rsidR="00051EFD" w:rsidRDefault="00051EFD" w:rsidP="00051EFD"/>
    <w:p w14:paraId="335DA202" w14:textId="77777777" w:rsidR="00051EFD" w:rsidRDefault="00051EFD" w:rsidP="00051EFD">
      <w:r>
        <w:t xml:space="preserve">In order to investigate the relative influence of these factors on microbial distribution patterns we identify and test four hypotheses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t>:</w:t>
      </w:r>
    </w:p>
    <w:p w14:paraId="2A1D04B0" w14:textId="77777777" w:rsidR="00051EFD" w:rsidRDefault="00051EFD" w:rsidP="00051EFD"/>
    <w:p w14:paraId="3649A53C" w14:textId="77777777" w:rsidR="00051EFD" w:rsidRDefault="00051EFD" w:rsidP="00051EFD">
      <w:pPr>
        <w:pStyle w:val="ListParagraph"/>
        <w:numPr>
          <w:ilvl w:val="0"/>
          <w:numId w:val="35"/>
        </w:numPr>
      </w:pPr>
      <w:r>
        <w:t xml:space="preserve">There is no observable biogeographic pattern. Microorganisms are distributed randomly through space and time. </w:t>
      </w:r>
    </w:p>
    <w:p w14:paraId="4254CBB5" w14:textId="77777777" w:rsidR="00051EFD" w:rsidRDefault="00051EFD" w:rsidP="00051EFD">
      <w:pPr>
        <w:pStyle w:val="ListParagraph"/>
        <w:numPr>
          <w:ilvl w:val="0"/>
          <w:numId w:val="35"/>
        </w:numPr>
      </w:pPr>
      <w:r>
        <w:t>There is an observable biogeographic pattern. Contemporary deterministic processes are shaping microbial distributions.</w:t>
      </w:r>
    </w:p>
    <w:p w14:paraId="4A17C196" w14:textId="77777777" w:rsidR="00051EFD" w:rsidRDefault="00051EFD" w:rsidP="00051EFD">
      <w:pPr>
        <w:pStyle w:val="ListParagraph"/>
        <w:numPr>
          <w:ilvl w:val="0"/>
          <w:numId w:val="35"/>
        </w:numPr>
      </w:pPr>
      <w:r>
        <w:t xml:space="preserve">There is an observable biogeographic pattern. Historical deterministic and/or stochastic processes are shaping microbial distributions. </w:t>
      </w:r>
    </w:p>
    <w:p w14:paraId="0C6A6160" w14:textId="77777777" w:rsidR="00051EFD" w:rsidRDefault="00051EFD" w:rsidP="00051EFD">
      <w:pPr>
        <w:pStyle w:val="ListParagraph"/>
        <w:numPr>
          <w:ilvl w:val="0"/>
          <w:numId w:val="35"/>
        </w:numPr>
      </w:pPr>
      <w:r>
        <w:t xml:space="preserve">There is an observable biogeographic pattern. Contemporary deterministic and historical deterministic and/or stochastic processes are shaping microbial distributions. </w:t>
      </w:r>
    </w:p>
    <w:p w14:paraId="68265718" w14:textId="77777777" w:rsidR="00051EFD" w:rsidRDefault="00051EFD" w:rsidP="00051EFD"/>
    <w:p w14:paraId="21E82EE7" w14:textId="77777777" w:rsidR="00051EFD" w:rsidRDefault="00051EFD" w:rsidP="00051EFD">
      <w:r>
        <w:t xml:space="preserve">The most basic non-random biogeographic pattern in the DDR whereby assemblages that are more geographically isolated are more dissimilar. The SAR or taxa-area relationship (TAR) are another classic pattern in biogeography, where the number of observed species increases with sample effort. The TAR can be observed in continuous </w:t>
      </w:r>
      <w:r>
        <w:fldChar w:fldCharType="begin" w:fldLock="1"/>
      </w:r>
      <w:r>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C2895">
        <w:rPr>
          <w:noProof/>
        </w:rPr>
        <w:t>(Bay et al., 2020)</w:t>
      </w:r>
      <w:r>
        <w:fldChar w:fldCharType="end"/>
      </w:r>
      <w:r>
        <w:t xml:space="preserve"> </w:t>
      </w:r>
      <w:r w:rsidRPr="00DC2A24">
        <w:t xml:space="preserve">or insular, island-like habitats </w:t>
      </w:r>
      <w:r w:rsidRPr="00DC2A24">
        <w:fldChar w:fldCharType="begin" w:fldLock="1"/>
      </w:r>
      <w: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Ager, et al., 2005)","plainTextFormattedCitation":"(T. Bell, Ager, et al., 2005)","previouslyFormattedCitation":"(T. Bell, Ager, et al., 2005)"},"properties":{"noteIndex":0},"schema":"https://github.com/citation-style-language/schema/raw/master/csl-citation.json"}</w:instrText>
      </w:r>
      <w:r w:rsidRPr="00DC2A24">
        <w:fldChar w:fldCharType="separate"/>
      </w:r>
      <w:r w:rsidRPr="00F76252">
        <w:rPr>
          <w:noProof/>
        </w:rPr>
        <w:t>(T. Bell, Ager, et al., 2005)</w:t>
      </w:r>
      <w:r w:rsidRPr="00DC2A24">
        <w:fldChar w:fldCharType="end"/>
      </w:r>
      <w:r w:rsidRPr="00DC2A24">
        <w:t xml:space="preserve">. If evidence of these biogeographic patterns is found, </w:t>
      </w:r>
      <w:r>
        <w:t>we can reject our</w:t>
      </w:r>
      <w:r w:rsidRPr="00DC2A24">
        <w:t xml:space="preserve"> </w:t>
      </w:r>
      <w:r>
        <w:t>first hypothesis. So which</w:t>
      </w:r>
      <w:r w:rsidRPr="00DC2A24">
        <w:t xml:space="preserve"> mechanisms are shaping observed patterns: contemporary deterministic mechanisms, historical stochastic or historical deterministic mechanisms? </w:t>
      </w:r>
    </w:p>
    <w:p w14:paraId="635C1F12" w14:textId="77777777" w:rsidR="00051EFD" w:rsidRDefault="00051EFD" w:rsidP="00051EFD"/>
    <w:p w14:paraId="6020D67F" w14:textId="77777777" w:rsidR="00051EFD" w:rsidRDefault="00051EFD" w:rsidP="00051EFD">
      <w:r w:rsidRPr="00DC2A24">
        <w:t>It is now generally held that both stochastic and deterministic community assembly processes generate biogeographic patterns, but the</w:t>
      </w:r>
      <w:r>
        <w:t>ir relative contribution varies</w:t>
      </w:r>
      <w:r w:rsidRPr="00DC2A24">
        <w:t xml:space="preserve"> between taxonomic groups, habitats and across spatial and temporal scales.</w:t>
      </w:r>
    </w:p>
    <w:p w14:paraId="403E8972" w14:textId="77777777" w:rsidR="00687C74" w:rsidRDefault="00687C74" w:rsidP="00051EFD"/>
    <w:p w14:paraId="37928B99" w14:textId="77777777" w:rsidR="00687C74" w:rsidRDefault="00687C74" w:rsidP="00687C74">
      <w:pPr>
        <w:pStyle w:val="Heading3"/>
      </w:pPr>
      <w:bookmarkStart w:id="36" w:name="_Toc63247377"/>
      <w:r>
        <w:t>Macroecology</w:t>
      </w:r>
      <w:bookmarkEnd w:id="36"/>
    </w:p>
    <w:p w14:paraId="0C024D78" w14:textId="77777777" w:rsidR="00687C74" w:rsidRDefault="00687C74" w:rsidP="00687C74">
      <w:r>
        <w:t xml:space="preserve">Macroecology unites the study of historical and contemporary ecology, biogeography and community assembly processes into a practical framework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 xml:space="preserve">. Macroecology seeks to use our understanding of the relationship between an organism and its environment to explain patterns of abundance, distribution and diversity </w:t>
      </w:r>
      <w:bookmarkStart w:id="37" w:name="_Toc54704681"/>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bookmarkEnd w:id="37"/>
      <w:r w:rsidRPr="000E39B6">
        <w:rPr>
          <w:noProof/>
        </w:rPr>
        <w:t>(X. Xu et al., 2020)</w:t>
      </w:r>
      <w:r w:rsidRPr="00DC2A24">
        <w:fldChar w:fldCharType="end"/>
      </w:r>
      <w:r>
        <w:t xml:space="preserve">. </w:t>
      </w:r>
    </w:p>
    <w:p w14:paraId="4F62A2C0" w14:textId="77777777" w:rsidR="00687C74" w:rsidRDefault="00687C74" w:rsidP="00687C74"/>
    <w:p w14:paraId="160A7565" w14:textId="77777777" w:rsidR="00687C74" w:rsidRDefault="00687C74" w:rsidP="00687C74">
      <w:r>
        <w:t>The fundamental steps of the macroecological framework are:</w:t>
      </w:r>
    </w:p>
    <w:p w14:paraId="2A466EC5" w14:textId="77777777" w:rsidR="00687C74" w:rsidRDefault="00687C74" w:rsidP="00687C74">
      <w:pPr>
        <w:pStyle w:val="ListParagraph"/>
        <w:numPr>
          <w:ilvl w:val="0"/>
          <w:numId w:val="36"/>
        </w:numPr>
      </w:pPr>
      <w:r w:rsidRPr="00DC2A24">
        <w:t>Describe microbial patterns (abu</w:t>
      </w:r>
      <w:r>
        <w:t>ndance, diversity, function)</w:t>
      </w:r>
    </w:p>
    <w:p w14:paraId="6B14558E" w14:textId="77777777" w:rsidR="00687C74" w:rsidRDefault="00687C74" w:rsidP="00687C74">
      <w:pPr>
        <w:pStyle w:val="ListParagraph"/>
        <w:numPr>
          <w:ilvl w:val="0"/>
          <w:numId w:val="36"/>
        </w:numPr>
      </w:pPr>
      <w:r w:rsidRPr="00DC2A24">
        <w:t>Mathematically r</w:t>
      </w:r>
      <w:r>
        <w:t>epresent these patterns</w:t>
      </w:r>
    </w:p>
    <w:p w14:paraId="06230833" w14:textId="77777777" w:rsidR="00687C74" w:rsidRDefault="00687C74" w:rsidP="00687C74">
      <w:pPr>
        <w:pStyle w:val="ListParagraph"/>
        <w:numPr>
          <w:ilvl w:val="0"/>
          <w:numId w:val="36"/>
        </w:numPr>
      </w:pPr>
      <w:r w:rsidRPr="00DC2A24">
        <w:lastRenderedPageBreak/>
        <w:t>Develop/test conceptual models (test with empirical data) to build mechanistic understanding of patterns from</w:t>
      </w:r>
      <w:r>
        <w:t xml:space="preserve"> macroecological perspective</w:t>
      </w:r>
    </w:p>
    <w:p w14:paraId="08FE3751" w14:textId="77777777" w:rsidR="00687C74" w:rsidRDefault="00687C74" w:rsidP="00687C74">
      <w:pPr>
        <w:pStyle w:val="ListParagraph"/>
        <w:numPr>
          <w:ilvl w:val="0"/>
          <w:numId w:val="36"/>
        </w:numPr>
      </w:pPr>
      <w:r w:rsidRPr="00DC2A24">
        <w:t>Plug knowledge into theoretical advancement</w:t>
      </w:r>
    </w:p>
    <w:p w14:paraId="1B9CC70A" w14:textId="77777777" w:rsidR="00687C74" w:rsidRDefault="00687C74" w:rsidP="00687C74"/>
    <w:p w14:paraId="688C8F57" w14:textId="77777777" w:rsidR="00687C74" w:rsidRDefault="00687C74" w:rsidP="00687C74">
      <w:r>
        <w:t xml:space="preserve">Macroecology allows us to understand the underlying mechanisms driving biogeographic patterns and from there develop predictive models of climate, carbon dynamics and biogeochemical processes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 xml:space="preserve">. Microbial biogeographic patterns can be described using multiple regression techniques </w:t>
      </w:r>
      <w:r>
        <w:fldChar w:fldCharType="begin" w:fldLock="1"/>
      </w:r>
      <w:r>
        <w:instrText>ADDIN CSL_CITATION {"citationItems":[{"id":"ITEM-1","itemData":{"DOI":"10.1002/ecm.1258","ISSN":"15577015","abstract":"The microbial metabolic quotient (MMQ), microbial respiration per unit of biomass, is a fundamental factor controlling heterotrophic respiration, the largest carbon flux in soils. The magnitude and controls of MMQ at regional scale remain uncertain. We compiled a comprehensive data set of MMQ to investigate the global patterns and controls of MMQ in top 30 cm soils. Published MMQ values, generally measured in laboratory microcosms, were adjusted on ambient soil temperature using long-term (30 yr) average site soil temperature and a Q10 = 2. The area-weighted global average of MMQ_Soil is estimated as 1.8 (1.5–2.2) (95% confidence interval) μmol C·h−1·mmol−1 microbial biomass carbon (MBC) with substantial variations across biomes and between cropland and natural ecosystems. Variation was most closely associated with biological factors, followed by edaphic and meteorological parameters. MMQ_Soil was greatest in sandy clay and sandy clay loam and showed a pH maximum of 6.7 ± 0.1 (mean ± se). At large scale, MMQ_Soil varied with latitude and mean annual temperature (MAT), and was negatively correlated with microbial N:P ratio, supporting growth rate theory. These trends led to large differences in MMQ_Soil between natural ecosystems and cropland. When MMQ was adjusted to 11°C (MMQ_Ref), the global MAT in the top 30 cm of soils, the area-weighted global averages of MMQ_Ref was 1.5 (1.3–1.8) μmol C·mmol MBC−1·h−1. The values, trends, and controls of MMQ_Soil add to our understanding of soil microbial influences on soil carbon cycling and could be used to represent microbial activity in global carbon models.","author":[{"dropping-particle":"","family":"Xu","given":"Xiaofeng","non-dropping-particle":"","parse-names":false,"suffix":""},{"dropping-particle":"","family":"Schimel","given":"Joshua P.","non-dropping-particle":"","parse-names":false,"suffix":""},{"dropping-particle":"","family":"Janssens","given":"Ivan A.","non-dropping-particle":"","parse-names":false,"suffix":""},{"dropping-particle":"","family":"Song","given":"Xia","non-dropping-particle":"","parse-names":false,"suffix":""},{"dropping-particle":"","family":"Song","given":"Changchun","non-dropping-particle":"","parse-names":false,"suffix":""},{"dropping-particle":"","family":"Yu","given":"Guirui","non-dropping-particle":"","parse-names":false,"suffix":""},{"dropping-particle":"","family":"Sinsabaugh","given":"Robert L.","non-dropping-particle":"","parse-names":false,"suffix":""},{"dropping-particle":"","family":"Tang","given":"Diandong","non-dropping-particle":"","parse-names":false,"suffix":""},{"dropping-particle":"","family":"Zhang","given":"Xiaochun","non-dropping-particle":"","parse-names":false,"suffix":""},{"dropping-particle":"","family":"Thornton","given":"Peter E.","non-dropping-particle":"","parse-names":false,"suffix":""}],"container-title":"Ecological Monographs","id":"ITEM-1","issue":"3","issued":{"date-parts":[["2017"]]},"page":"429-441","title":"Global pattern and controls of soil microbial metabolic quotient","type":"article-journal","volume":"87"},"uris":["http://www.mendeley.com/documents/?uuid=ca9b790f-ca52-4e71-9f5d-02efcb60c49f"]}],"mendeley":{"formattedCitation":"(X. Xu et al., 2017)","plainTextFormattedCitation":"(X. Xu et al., 2017)","previouslyFormattedCitation":"(X. Xu et al., 2017)"},"properties":{"noteIndex":0},"schema":"https://github.com/citation-style-language/schema/raw/master/csl-citation.json"}</w:instrText>
      </w:r>
      <w:r>
        <w:fldChar w:fldCharType="separate"/>
      </w:r>
      <w:r w:rsidRPr="00FC2A3C">
        <w:rPr>
          <w:noProof/>
        </w:rPr>
        <w:t>(X. Xu et al., 2017)</w:t>
      </w:r>
      <w:r>
        <w:fldChar w:fldCharType="end"/>
      </w:r>
      <w:r>
        <w:t xml:space="preserve"> and structural equation models </w:t>
      </w:r>
      <w:r>
        <w:fldChar w:fldCharType="begin" w:fldLock="1"/>
      </w:r>
      <w:r>
        <w:instrText>ADDIN CSL_CITATION {"citationItems":[{"id":"ITEM-1","itemData":{"DOI":"10.1126/science.aaa1185","ISSN":"10959203","PMID":"25430752","author":[{"dropping-particle":"","family":"Tedersoo","given":"Leho","non-dropping-particle":"","parse-names":false,"suffix":""},{"dropping-particle":"","family":"Bahram","given":"Mohammad","non-dropping-particle":"","parse-names":false,"suffix":""},{"dropping-particle":"","family":"Põlme","given":"Sergei","non-dropping-particle":"","parse-names":false,"suffix":""},{"dropping-particle":"","family":"Kõljalg","given":"Urmas","non-dropping-particle":"","parse-names":false,"suffix":""},{"dropping-particle":"","family":"Yorou","given":"Nourou S.","non-dropping-particle":"","parse-names":false,"suffix":""},{"dropping-particle":"","family":"Wijesundera","given":"Ravi","non-dropping-particle":"","parse-names":false,"suffix":""},{"dropping-particle":"","family":"Ruiz","given":"Luis Villarreal","non-dropping-particle":"","parse-names":false,"suffix":""},{"dropping-particle":"","family":"Vasco-Palacios","given":"Aída M.","non-dropping-particle":"","parse-names":false,"suffix":""},{"dropping-particle":"","family":"Thu","given":"Pham Quang","non-dropping-particle":"","parse-names":false,"suffix":""},{"dropping-particle":"","family":"Suija","given":"Ave","non-dropping-particle":"","parse-names":false,"suffix":""},{"dropping-particle":"","family":"Smith","given":"Matthew E.","non-dropping-particle":"","parse-names":false,"suffix":""},{"dropping-particle":"","family":"Sharp","given":"Cathy","non-dropping-particle":"","parse-names":false,"suffix":""},{"dropping-particle":"","family":"Saluveer","given":"Erki","non-dropping-particle":"","parse-names":false,"suffix":""},{"dropping-particle":"","family":"Saitta","given":"Alessandro","non-dropping-particle":"","parse-names":false,"suffix":""},{"dropping-particle":"","family":"Rosas","given":"Miguel","non-dropping-particle":"","parse-names":false,"suffix":""},{"dropping-particle":"","family":"Riit","given":"Taavi","non-dropping-particle":"","parse-names":false,"suffix":""},{"dropping-particle":"","family":"Ratkowsky","given":"David","non-dropping-particle":"","parse-names":false,"suffix":""},{"dropping-particle":"","family":"Pritsch","given":"Karin","non-dropping-particle":"","parse-names":false,"suffix":""},{"dropping-particle":"","family":"Põldmaa","given":"Kadri","non-dropping-particle":"","parse-names":false,"suffix":""},{"dropping-particle":"","family":"Piepenbring","given":"Meike","non-dropping-particle":"","parse-names":false,"suffix":""},{"dropping-particle":"","family":"Phosri","given":"Cherdchai","non-dropping-particle":"","parse-names":false,"suffix":""},{"dropping-particle":"","family":"Peterson","given":"Marko","non-dropping-particle":"","parse-names":false,"suffix":""},{"dropping-particle":"","family":"Parts","given":"Kaarin","non-dropping-particle":"","parse-names":false,"suffix":""},{"dropping-particle":"","family":"Pärtel","given":"Kadri","non-dropping-particle":"","parse-names":false,"suffix":""},{"dropping-particle":"","family":"Otsing","given":"Eveli","non-dropping-particle":"","parse-names":false,"suffix":""},{"dropping-particle":"","family":"Nouhra","given":"Eduardo","non-dropping-particle":"","parse-names":false,"suffix":""},{"dropping-particle":"","family":"Njouonkou","given":"André L.","non-dropping-particle":"","parse-names":false,"suffix":""},{"dropping-particle":"","family":"Nilsson","given":"R. Henrik","non-dropping-particle":"","parse-names":false,"suffix":""},{"dropping-particle":"","family":"Morgado","given":"Luis N.","non-dropping-particle":"","parse-names":false,"suffix":""},{"dropping-particle":"","family":"Mayor","given":"Jordan","non-dropping-particle":"","parse-names":false,"suffix":""},{"dropping-particle":"","family":"May","given":"Tom W.","non-dropping-particle":"","parse-names":false,"suffix":""},{"dropping-particle":"","family":"Majuakim","given":"Luiza","non-dropping-particle":"","parse-names":false,"suffix":""},{"dropping-particle":"","family":"Lodge","given":"D. Jean","non-dropping-particle":"","parse-names":false,"suffix":""},{"dropping-particle":"","family":"Lee","given":"Su See","non-dropping-particle":"","parse-names":false,"suffix":""},{"dropping-particle":"","family":"Larsson","given":"Karl-Henrik","non-dropping-particle":"","parse-names":false,"suffix":""},{"dropping-particle":"","family":"Kohout","given":"Petr","non-dropping-particle":"","parse-names":false,"suffix":""},{"dropping-particle":"","family":"Hosaka","given":"Kentaro","non-dropping-particle":"","parse-names":false,"suffix":""},{"dropping-particle":"","family":"Hiiesalu","given":"Indrek","non-dropping-particle":"","parse-names":false,"suffix":""},{"dropping-particle":"","family":"Henkel","given":"Terry W.","non-dropping-particle":"","parse-names":false,"suffix":""},{"dropping-particle":"","family":"Harend","given":"Helery","non-dropping-particle":"","parse-names":false,"suffix":""},{"dropping-particle":"","family":"Guo","given":"Liang-dong","non-dropping-particle":"","parse-names":false,"suffix":""},{"dropping-particle":"","family":"Greslebin","given":"Alina","non-dropping-particle":"","parse-names":false,"suffix":""},{"dropping-particle":"","family":"Grelet","given":"Gwen","non-dropping-particle":"","parse-names":false,"suffix":""},{"dropping-particle":"","family":"Geml","given":"Jozsef","non-dropping-particle":"","parse-names":false,"suffix":""},{"dropping-particle":"","family":"Gates","given":"Genevieve","non-dropping-particle":"","parse-names":false,"suffix":""},{"dropping-particle":"","family":"Dunstan","given":"William","non-dropping-particle":"","parse-names":false,"suffix":""},{"dropping-particle":"","family":"Dunk","given":"Chris","non-dropping-particle":"","parse-names":false,"suffix":""},{"dropping-particle":"","family":"Drenkhan","given":"Rein","non-dropping-particle":"","parse-names":false,"suffix":""},{"dropping-particle":"","family":"Dearnaley","given":"John","non-dropping-particle":"","parse-names":false,"suffix":""},{"dropping-particle":"De","family":"Kesel","given":"André","non-dropping-particle":"","parse-names":false,"suffix":""},{"dropping-particle":"","family":"Dang","given":"Tan","non-dropping-particle":"","parse-names":false,"suffix":""},{"dropping-particle":"","family":"Chen","given":"Xin","non-dropping-particle":"","parse-names":false,"suffix":""},{"dropping-particle":"","family":"Buegger","given":"Franz","non-dropping-particle":"","parse-names":false,"suffix":""},{"dropping-particle":"","family":"Brearley","given":"Francis Q.","non-dropping-particle":"","parse-names":false,"suffix":""},{"dropping-particle":"","family":"Bonito","given":"Gregory","non-dropping-particle":"","parse-names":false,"suffix":""},{"dropping-particle":"","family":"Anslan","given":"Sten","non-dropping-particle":"","parse-names":false,"suffix":""},{"dropping-particle":"","family":"Abell","given":"Sandra","non-dropping-particle":"","parse-names":false,"suffix":""},{"dropping-particle":"","family":"Abarenkov","given":"Kessy","non-dropping-particle":"","parse-names":false,"suffix":""}],"container-title":"Science (New York, N.Y.)","id":"ITEM-1","issue":"6213","issued":{"date-parts":[["2014"]]},"page":"1052-1053","title":"Global diversity and geography of soil fungi","type":"article-journal","volume":"346"},"uris":["http://www.mendeley.com/documents/?uuid=093a5675-fcf4-4bab-ba03-fba10d72d8db"]}],"mendeley":{"formattedCitation":"(Tedersoo et al., 2014)","plainTextFormattedCitation":"(Tedersoo et al., 2014)","previouslyFormattedCitation":"(Tedersoo et al., 2014)"},"properties":{"noteIndex":0},"schema":"https://github.com/citation-style-language/schema/raw/master/csl-citation.json"}</w:instrText>
      </w:r>
      <w:r>
        <w:fldChar w:fldCharType="separate"/>
      </w:r>
      <w:r w:rsidRPr="00FC2A3C">
        <w:rPr>
          <w:noProof/>
        </w:rPr>
        <w:t>(Tedersoo et al., 2014)</w:t>
      </w:r>
      <w:r>
        <w:fldChar w:fldCharType="end"/>
      </w:r>
      <w:r>
        <w:t>, but further work is needed to disentangle the mechanisms underlying these patterns.</w:t>
      </w:r>
    </w:p>
    <w:p w14:paraId="7363EC19" w14:textId="77777777" w:rsidR="00687C74" w:rsidRDefault="00687C74" w:rsidP="00687C74"/>
    <w:p w14:paraId="5B655FB6" w14:textId="77777777" w:rsidR="00687C74" w:rsidRDefault="00687C74" w:rsidP="00687C74">
      <w:r>
        <w:t xml:space="preserve">Microbial acquisition of nutrients, energy transduction and growth, occurs through a series of biochemical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F3564">
        <w:rPr>
          <w:noProof/>
        </w:rPr>
        <w:t>(X. Xu et al., 2020)</w:t>
      </w:r>
      <w:r>
        <w:fldChar w:fldCharType="end"/>
      </w:r>
      <w:r>
        <w:t xml:space="preserve">. These processes contribute to the temporal and spatial organisation of taxa. There patterns of organisation include diversity and abundance, but also biomass carbon and nitrogen, carbon use efficiency and function genes </w:t>
      </w:r>
      <w:r w:rsidRPr="00DC2A24">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Pr="000E39B6">
        <w:rPr>
          <w:noProof/>
        </w:rPr>
        <w:t>(X. Xu et al., 2020)</w:t>
      </w:r>
      <w:r w:rsidRPr="00DC2A24">
        <w:fldChar w:fldCharType="end"/>
      </w:r>
      <w:r>
        <w:t>.</w:t>
      </w:r>
    </w:p>
    <w:p w14:paraId="5B15A0DB" w14:textId="77777777" w:rsidR="00687C74" w:rsidRDefault="00687C74" w:rsidP="00687C74"/>
    <w:p w14:paraId="67C8E64B" w14:textId="77777777" w:rsidR="00687C74" w:rsidRDefault="00687C74" w:rsidP="00687C74">
      <w:r>
        <w:t xml:space="preserve">The key features of microbial macroecology include: studying the community assembly processes driving biogeographic patterns, considering those assemblages in terms of the microbiome (total genetic material within a microbiota) and connecting local (micro) patterns and mechanisms with large scale (macro) patterns and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Microbial macroecology seeks to elucidate ecosystem level microbial functions driven by single cell activities. However, environmental filtering (e.g. pH, moisture, area) may have different effects over different scales therefore mechanisms need to be explores over a range of scales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w:t>
      </w:r>
    </w:p>
    <w:p w14:paraId="2137CB4D" w14:textId="77777777" w:rsidR="00687C74" w:rsidRDefault="00687C74" w:rsidP="00687C74"/>
    <w:p w14:paraId="747F0CB4" w14:textId="77777777" w:rsidR="00687C74" w:rsidRDefault="00687C74" w:rsidP="00687C74">
      <w:r>
        <w:t xml:space="preserve">Microbial macroecology outlines 5 classes of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w:t>
      </w:r>
    </w:p>
    <w:p w14:paraId="49175D63" w14:textId="77777777" w:rsidR="00687C74" w:rsidRDefault="00687C74" w:rsidP="00687C74"/>
    <w:p w14:paraId="20666C85" w14:textId="77777777" w:rsidR="00687C74" w:rsidRDefault="00687C74" w:rsidP="00687C74">
      <w:pPr>
        <w:pStyle w:val="ListParagraph"/>
        <w:numPr>
          <w:ilvl w:val="0"/>
          <w:numId w:val="37"/>
        </w:numPr>
      </w:pPr>
      <w:r>
        <w:t>Dispersal (over ecological timescales)</w:t>
      </w:r>
    </w:p>
    <w:p w14:paraId="145DDDB8" w14:textId="77777777" w:rsidR="00687C74" w:rsidRDefault="00687C74" w:rsidP="00687C74">
      <w:pPr>
        <w:pStyle w:val="ListParagraph"/>
        <w:numPr>
          <w:ilvl w:val="0"/>
          <w:numId w:val="37"/>
        </w:numPr>
      </w:pPr>
      <w:r>
        <w:t>Environmental filtering (over ecological timescales)</w:t>
      </w:r>
    </w:p>
    <w:p w14:paraId="700FA68B" w14:textId="77777777" w:rsidR="00687C74" w:rsidRDefault="00687C74" w:rsidP="00687C74">
      <w:pPr>
        <w:pStyle w:val="ListParagraph"/>
        <w:numPr>
          <w:ilvl w:val="0"/>
          <w:numId w:val="37"/>
        </w:numPr>
      </w:pPr>
      <w:r>
        <w:t>Microbial responses (</w:t>
      </w:r>
      <w:r w:rsidRPr="00DC2A24">
        <w:t>evolutionary and non-evolutionary changes that allow microbes to better fit their environment</w:t>
      </w:r>
      <w:r>
        <w:t>, includes dormancy</w:t>
      </w:r>
      <w:r w:rsidRPr="00DC2A24">
        <w:t xml:space="preserve">, </w:t>
      </w:r>
      <w:r>
        <w:t xml:space="preserve">over </w:t>
      </w:r>
      <w:r w:rsidRPr="00DC2A24">
        <w:t>ecological and evolutionary timescales</w:t>
      </w:r>
      <w:r>
        <w:t>)</w:t>
      </w:r>
    </w:p>
    <w:p w14:paraId="2375265F" w14:textId="77777777" w:rsidR="00687C74" w:rsidRDefault="00687C74" w:rsidP="00687C74">
      <w:pPr>
        <w:pStyle w:val="ListParagraph"/>
        <w:numPr>
          <w:ilvl w:val="0"/>
          <w:numId w:val="37"/>
        </w:numPr>
      </w:pPr>
      <w:r>
        <w:t xml:space="preserve">Diversification </w:t>
      </w:r>
      <w:r w:rsidRPr="00DC2A24">
        <w:t xml:space="preserve">(speciation/mutation/gene transfer, </w:t>
      </w:r>
      <w:r>
        <w:t>over evolutionary timescale)</w:t>
      </w:r>
    </w:p>
    <w:p w14:paraId="604DD85C" w14:textId="77777777" w:rsidR="00687C74" w:rsidRDefault="00687C74" w:rsidP="00687C74">
      <w:pPr>
        <w:pStyle w:val="ListParagraph"/>
        <w:numPr>
          <w:ilvl w:val="0"/>
          <w:numId w:val="37"/>
        </w:numPr>
      </w:pPr>
      <w:r>
        <w:t>L</w:t>
      </w:r>
      <w:r w:rsidRPr="00DC2A24">
        <w:t>ocal extinction (</w:t>
      </w:r>
      <w:r>
        <w:t xml:space="preserve">over </w:t>
      </w:r>
      <w:r w:rsidRPr="00DC2A24">
        <w:t>evolutionary t</w:t>
      </w:r>
      <w:r>
        <w:t>imescales)</w:t>
      </w:r>
    </w:p>
    <w:p w14:paraId="25723710" w14:textId="77777777" w:rsidR="00687C74" w:rsidRDefault="00687C74" w:rsidP="00687C74">
      <w:pPr>
        <w:ind w:left="360"/>
      </w:pPr>
    </w:p>
    <w:p w14:paraId="29B71B09" w14:textId="77777777" w:rsidR="00687C74" w:rsidRDefault="00687C74" w:rsidP="00687C74">
      <w:r>
        <w:t>However, it must be remembered that e</w:t>
      </w:r>
      <w:r w:rsidRPr="00DC2A24">
        <w:t>volutionary changes can take place over ecological timescales for m</w:t>
      </w:r>
      <w:r>
        <w:t xml:space="preserve">icrobes due to rapid turnover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Stochasticity is also important in shaping microbial biogeographic patterns, but this is secondary to niche theory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Generally, dispersal acts with microbial responses, modulated by environmental filtering, to shape microbial biogeographic patterns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4A7D03">
        <w:rPr>
          <w:noProof/>
        </w:rPr>
        <w:t>(X. Xu et al., 2020)</w:t>
      </w:r>
      <w:r>
        <w:fldChar w:fldCharType="end"/>
      </w:r>
      <w:r>
        <w:t xml:space="preserve">. </w:t>
      </w:r>
    </w:p>
    <w:p w14:paraId="3A2BA62B" w14:textId="77777777" w:rsidR="00687C74" w:rsidRDefault="00687C74" w:rsidP="00051EFD"/>
    <w:p w14:paraId="40119EEC" w14:textId="77777777" w:rsidR="002A43D2" w:rsidRDefault="002A43D2" w:rsidP="006C4C42"/>
    <w:p w14:paraId="5E2B0794" w14:textId="1C3C2943" w:rsidR="002A43D2" w:rsidRDefault="00687C74" w:rsidP="00687C74">
      <w:pPr>
        <w:pStyle w:val="Heading3"/>
      </w:pPr>
      <w:bookmarkStart w:id="38" w:name="_Toc63247378"/>
      <w:r>
        <w:t>Deterministic processes</w:t>
      </w:r>
      <w:bookmarkEnd w:id="38"/>
    </w:p>
    <w:p w14:paraId="6E9C4D22" w14:textId="63999B0C" w:rsidR="002A43D2" w:rsidRDefault="002A43D2" w:rsidP="006C4C42">
      <w:r w:rsidRPr="00DC2A24">
        <w:t>Deterministic mechanisms of community assembly concern biotic and abiotic selection, and can be acting contemporarily or historically. Deterministic mechanisms are included in traditional niche-based theories of community assembly</w:t>
      </w:r>
      <w:r w:rsidR="00142BB3">
        <w:t xml:space="preserve"> (i.e. BBH)</w:t>
      </w:r>
      <w:r w:rsidRPr="00DC2A24">
        <w:t xml:space="preserve">, that is, the species observed within a community are there due to non-random biotic and abiotic factors. Abiotic factors refer to the way the environment filters the species that can exist in a particular place. </w:t>
      </w:r>
      <w:r w:rsidRPr="00DC2A24">
        <w:lastRenderedPageBreak/>
        <w:t>Environmental filters may include pH, temperature, salinity, moisture content and chemical composition. Biotic mechanisms of community assembly include intra- and inter-specific interactions.</w:t>
      </w:r>
      <w:r w:rsidR="00142BB3">
        <w:t xml:space="preserve"> Deterministic processes are encapsulated by the BBH, the most widely accepted microbial biogeographic pattern</w:t>
      </w:r>
      <w:r w:rsidR="00FF4AC5">
        <w:t xml:space="preserve"> and a non-neutral, niche-assembly hypothesis</w:t>
      </w:r>
      <w:r w:rsidR="00142BB3">
        <w:t xml:space="preserve"> </w:t>
      </w:r>
      <w:r w:rsidR="00142BB3" w:rsidRPr="00DC2A24">
        <w:fldChar w:fldCharType="begin" w:fldLock="1"/>
      </w:r>
      <w:r w:rsidR="00142BB3">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00142BB3" w:rsidRPr="00DC2A24">
        <w:fldChar w:fldCharType="separate"/>
      </w:r>
      <w:r w:rsidR="00142BB3" w:rsidRPr="000E39B6">
        <w:rPr>
          <w:noProof/>
        </w:rPr>
        <w:t>(X. Xu et al., 2020)</w:t>
      </w:r>
      <w:r w:rsidR="00142BB3" w:rsidRPr="00DC2A24">
        <w:fldChar w:fldCharType="end"/>
      </w:r>
      <w:r w:rsidR="00142BB3">
        <w:t>.</w:t>
      </w:r>
      <w:r w:rsidR="00FF4AC5">
        <w:t xml:space="preserve"> The BBH has stimulated research across a variety of geographic scales and environmental gradients </w:t>
      </w:r>
      <w:r w:rsidR="00FF4AC5" w:rsidRPr="00DC2A24">
        <w:fldChar w:fldCharType="begin" w:fldLock="1"/>
      </w:r>
      <w:r w:rsidR="00FF4AC5">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00FF4AC5" w:rsidRPr="00DC2A24">
        <w:fldChar w:fldCharType="separate"/>
      </w:r>
      <w:r w:rsidR="00FF4AC5" w:rsidRPr="000E39B6">
        <w:rPr>
          <w:noProof/>
        </w:rPr>
        <w:t>(X. Xu et al., 2020)</w:t>
      </w:r>
      <w:r w:rsidR="00FF4AC5" w:rsidRPr="00DC2A24">
        <w:fldChar w:fldCharType="end"/>
      </w:r>
      <w:r w:rsidR="00FF4AC5">
        <w:t>.</w:t>
      </w:r>
    </w:p>
    <w:p w14:paraId="16DDFD12" w14:textId="77777777" w:rsidR="00687C74" w:rsidRDefault="00687C74" w:rsidP="006C4C42"/>
    <w:p w14:paraId="5D42499E" w14:textId="530F2770" w:rsidR="00687C74" w:rsidRDefault="00687C74" w:rsidP="00687C74">
      <w:pPr>
        <w:pStyle w:val="Heading3"/>
      </w:pPr>
      <w:bookmarkStart w:id="39" w:name="_Toc63247379"/>
      <w:r>
        <w:t>Stochastic processes</w:t>
      </w:r>
      <w:bookmarkEnd w:id="39"/>
    </w:p>
    <w:p w14:paraId="51903104" w14:textId="23B55952" w:rsidR="007235BE" w:rsidRDefault="002A43D2" w:rsidP="006C4C42">
      <w:r w:rsidRPr="00DC2A24">
        <w:t>Stochastic mechanisms include dispersal, drift and speciation which are considered historical</w:t>
      </w:r>
      <w:r>
        <w:t xml:space="preserve"> processes</w:t>
      </w:r>
      <w:r w:rsidRPr="00DC2A24">
        <w:t>.</w:t>
      </w:r>
      <w:r w:rsidR="00051EFD">
        <w:t xml:space="preserve"> </w:t>
      </w:r>
    </w:p>
    <w:p w14:paraId="7EFEDC77" w14:textId="77777777" w:rsidR="002A43D2" w:rsidRDefault="002A43D2" w:rsidP="007C2895"/>
    <w:p w14:paraId="0113BAC3" w14:textId="005A4246" w:rsidR="002A43D2" w:rsidRPr="00DC2A24" w:rsidRDefault="00687C74" w:rsidP="00687C74">
      <w:pPr>
        <w:pStyle w:val="Heading3"/>
      </w:pPr>
      <w:bookmarkStart w:id="40" w:name="_Toc63247380"/>
      <w:r>
        <w:t>Island biogeography</w:t>
      </w:r>
      <w:bookmarkEnd w:id="40"/>
    </w:p>
    <w:p w14:paraId="154F14BF" w14:textId="76D7F580" w:rsidR="00E70916" w:rsidRPr="00DC2A24" w:rsidRDefault="00DC2A24" w:rsidP="00E70916">
      <w:r w:rsidRPr="00DC2A24">
        <w:t xml:space="preserve">Islands are excellent model systems for </w:t>
      </w:r>
      <w:r w:rsidR="00A16362">
        <w:t>studying biogeography,</w:t>
      </w:r>
      <w:r w:rsidR="00006694">
        <w:t xml:space="preserve"> community assembly</w:t>
      </w:r>
      <w:r w:rsidR="00A16362">
        <w:t xml:space="preserve"> and ecosystem functioning</w:t>
      </w:r>
      <w:r w:rsidRPr="00DC2A24">
        <w:t xml:space="preserve">. Their relative small size and isolation means quantifying species diversity, as well as present and historical ranges, </w:t>
      </w:r>
      <w:r w:rsidR="00006694">
        <w:t>is relatively straightforward</w:t>
      </w:r>
      <w:r w:rsidRPr="00DC2A24">
        <w:t xml:space="preserve"> compared to continental communities</w:t>
      </w:r>
      <w:r w:rsidR="00006694">
        <w:t xml:space="preserv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Moreover, where multiple islands are present, they may serve as natural replicates, allowing us to disentangle the effects of area, isolation and environmental factors on biogeographic patterns </w:t>
      </w:r>
      <w:r w:rsidR="00A16362">
        <w:t xml:space="preserve">while excluding confounding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r w:rsidR="00A16362">
        <w:t>M</w:t>
      </w:r>
      <w:r w:rsidR="00A16362" w:rsidRPr="00DC2A24">
        <w:t xml:space="preserve">ultiple islands allow us to explore </w:t>
      </w:r>
      <w:r w:rsidR="00A16362">
        <w:t xml:space="preserve">the impact of </w:t>
      </w:r>
      <m:oMath>
        <m:r>
          <w:rPr>
            <w:rFonts w:ascii="Cambria Math" w:hAnsi="Cambria Math"/>
          </w:rPr>
          <m:t>β</m:t>
        </m:r>
      </m:oMath>
      <w:r w:rsidR="00A16362">
        <w:t>-diversity on</w:t>
      </w:r>
      <w:r w:rsidR="00A16362" w:rsidRPr="00DC2A24">
        <w:t xml:space="preserve"> ecosystem function </w:t>
      </w:r>
      <w:r w:rsidR="00A16362" w:rsidRPr="00DC2A24">
        <w:fldChar w:fldCharType="begin" w:fldLock="1"/>
      </w:r>
      <w:r w:rsidR="00A16362"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00A16362" w:rsidRPr="00DC2A24">
        <w:fldChar w:fldCharType="separate"/>
      </w:r>
      <w:r w:rsidR="00A16362" w:rsidRPr="00DC2A24">
        <w:rPr>
          <w:noProof/>
        </w:rPr>
        <w:t>(Mori et al., 2018)</w:t>
      </w:r>
      <w:r w:rsidR="00A16362" w:rsidRPr="00DC2A24">
        <w:fldChar w:fldCharType="end"/>
      </w:r>
      <w:r w:rsidR="00A16362" w:rsidRPr="00DC2A24">
        <w:t>.</w:t>
      </w:r>
      <w:r w:rsidR="00A16362">
        <w:t xml:space="preserve"> </w:t>
      </w:r>
      <w:r w:rsidR="00A16362" w:rsidRPr="00DC2A24">
        <w:t>Islands can help us understand how habitat area and isolation may effect speciation, and thus community assembly</w:t>
      </w:r>
      <w:r w:rsidR="00A16362">
        <w:t xml:space="preserve"> </w:t>
      </w:r>
      <w:r w:rsidR="00A16362" w:rsidRPr="00DC2A24">
        <w:fldChar w:fldCharType="begin" w:fldLock="1"/>
      </w:r>
      <w:r w:rsidR="00A16362"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A16362" w:rsidRPr="00DC2A24">
        <w:fldChar w:fldCharType="separate"/>
      </w:r>
      <w:r w:rsidR="00A16362" w:rsidRPr="00DC2A24">
        <w:rPr>
          <w:noProof/>
        </w:rPr>
        <w:t>(Warren et al., 2015)</w:t>
      </w:r>
      <w:r w:rsidR="00A16362" w:rsidRPr="00DC2A24">
        <w:fldChar w:fldCharType="end"/>
      </w:r>
      <w:r w:rsidR="00A16362">
        <w:t xml:space="preserve">. </w:t>
      </w:r>
      <w:r w:rsidRPr="00DC2A24">
        <w:t xml:space="preserve">Where </w:t>
      </w:r>
      <w:r w:rsidRPr="00006694">
        <w:rPr>
          <w:i/>
        </w:rPr>
        <w:t>de novo</w:t>
      </w:r>
      <w:r w:rsidRPr="00DC2A24">
        <w:t xml:space="preserve"> islands of varying ages are present, they can represent ecological </w:t>
      </w:r>
      <w:r w:rsidR="00006694">
        <w:t>chronosequences</w:t>
      </w:r>
      <w:r w:rsidRPr="00DC2A24">
        <w:t xml:space="preserv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00006694">
        <w:t xml:space="preserve">. </w:t>
      </w:r>
      <w:r w:rsidR="00A16362" w:rsidRPr="00DC2A24">
        <w:t>Islands can help us understand the impact of arrival history on ecological networks</w:t>
      </w:r>
      <w:r w:rsidR="00A16362">
        <w:t>, particularly</w:t>
      </w:r>
      <w:r w:rsidR="00A16362" w:rsidRPr="00DC2A24">
        <w:t xml:space="preserve"> where </w:t>
      </w:r>
      <w:r w:rsidR="00A16362" w:rsidRPr="00A16362">
        <w:rPr>
          <w:i/>
        </w:rPr>
        <w:t>de novo</w:t>
      </w:r>
      <w:r w:rsidR="00A16362" w:rsidRPr="00DC2A24">
        <w:t xml:space="preserve"> islands/communities can be studies</w:t>
      </w:r>
      <w:r w:rsidR="00A16362">
        <w:t xml:space="preserve">. </w:t>
      </w:r>
      <w:r w:rsidR="00AA6B1C" w:rsidRPr="00DC2A24">
        <w:t>Islands can help us understand why relative species abundances develop post-colonisation and th</w:t>
      </w:r>
      <w:r w:rsidR="00A16362">
        <w:t>roughout the assembly process. O</w:t>
      </w:r>
      <w:r w:rsidR="00AA6B1C" w:rsidRPr="00DC2A24">
        <w:t xml:space="preserve">n </w:t>
      </w:r>
      <w:r w:rsidR="00AA6B1C" w:rsidRPr="00A16362">
        <w:rPr>
          <w:i/>
        </w:rPr>
        <w:t>de novo</w:t>
      </w:r>
      <w:r w:rsidR="00AA6B1C" w:rsidRPr="00DC2A24">
        <w:t xml:space="preserve"> islands we can use genetic distances from source populations to test predictions o</w:t>
      </w:r>
      <w:r w:rsidR="00A16362">
        <w:t>f neutral theory on the relative</w:t>
      </w:r>
      <w:r w:rsidR="00AA6B1C" w:rsidRPr="00DC2A24">
        <w:t xml:space="preserve"> abundances of species and the age of the community. </w:t>
      </w:r>
      <w:r w:rsidR="00E70916" w:rsidRPr="00DC2A24">
        <w:t xml:space="preserve">Study of true islands has helped the development of many ecological, evolutionary </w:t>
      </w:r>
      <w:r w:rsidR="00E70916">
        <w:t xml:space="preserve">and biogeographic theories </w:t>
      </w:r>
      <w:r w:rsidR="00E70916">
        <w:fldChar w:fldCharType="begin" w:fldLock="1"/>
      </w:r>
      <w:r w:rsidR="00FC2A3C">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author":[{"dropping-particle":"","family":"Darwin","given":"Charles","non-dropping-particle":"","parse-names":false,"suffix":""}],"id":"ITEM-2","issued":{"date-parts":[["1859"]]},"publisher":"John Murray","title":"On the Origin of Species","type":"book"},"uris":["http://www.mendeley.com/documents/?uuid=92b0c070-cc5c-46a0-8a29-1a185a4e643a"]},{"id":"ITEM-3","itemData":{"author":[{"dropping-particle":"","family":"Wallace","given":"Alfred Russell","non-dropping-particle":"","parse-names":false,"suffix":""}],"id":"ITEM-3","issued":{"date-parts":[["1881"]]},"publisher":"Harper &amp; Brothers","title":"Island Life","type":"book"},"uris":["http://www.mendeley.com/documents/?uuid=4cb410a0-52c5-4087-a36e-a5244125f42e"]},{"id":"ITEM-4","itemData":{"author":[{"dropping-particle":"","family":"Hubbell","given":"Stephen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Biogeography","type":"book"},"uris":["http://www.mendeley.com/documents/?uuid=a2a96f9b-f883-4cbc-adeb-64e015de62ba"]}],"mendeley":{"formattedCitation":"(Darwin, 1859; Hubbell, 2001; MacArthur &amp; Wilson, 1967; Wallace, 1881)","plainTextFormattedCitation":"(Darwin, 1859; Hubbell, 2001; MacArthur &amp; Wilson, 1967; Wallace, 1881)","previouslyFormattedCitation":"(Darwin, 1859; Hubbell, 2001; MacArthur &amp; Wilson, 1967; Wallace, 1881)"},"properties":{"noteIndex":0},"schema":"https://github.com/citation-style-language/schema/raw/master/csl-citation.json"}</w:instrText>
      </w:r>
      <w:r w:rsidR="00E70916">
        <w:fldChar w:fldCharType="separate"/>
      </w:r>
      <w:r w:rsidR="00E70916" w:rsidRPr="00E70916">
        <w:rPr>
          <w:noProof/>
        </w:rPr>
        <w:t>(Darwin, 1859; Hubbell, 2001; MacArthur &amp; Wilson, 1967; Wallace, 1881)</w:t>
      </w:r>
      <w:r w:rsidR="00E70916">
        <w:fldChar w:fldCharType="end"/>
      </w:r>
      <w:r w:rsidR="00E70916">
        <w:t xml:space="preserve">. </w:t>
      </w:r>
    </w:p>
    <w:p w14:paraId="141AB466" w14:textId="191C7376" w:rsidR="00976B70" w:rsidRDefault="00DC2A24" w:rsidP="00976B70">
      <w:r w:rsidRPr="00DC2A24">
        <w:t xml:space="preserve"> </w:t>
      </w:r>
    </w:p>
    <w:p w14:paraId="12F0B086" w14:textId="2784EA4B" w:rsidR="00DC2A24" w:rsidRDefault="00DC2A24" w:rsidP="00976B70">
      <w:r w:rsidRPr="00DC2A24">
        <w:t>Island patterns of biodiversity have been described since the 18</w:t>
      </w:r>
      <w:r w:rsidRPr="00976B70">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In the 19</w:t>
      </w:r>
      <w:r w:rsidRPr="00976B70">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Eugene Gordon Munroe continued to develop island biogeographic theory in the 20</w:t>
      </w:r>
      <w:r w:rsidRPr="00976B70">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11CFD23" w14:textId="77777777" w:rsidR="00976B70" w:rsidRDefault="00976B70" w:rsidP="00976B70"/>
    <w:p w14:paraId="05C21791" w14:textId="028EA503" w:rsidR="007D5029" w:rsidRPr="00DC2A24" w:rsidRDefault="00DC2A24" w:rsidP="00436BC6">
      <w:r w:rsidRPr="00DC2A24">
        <w:t xml:space="preserve">The core theory described in MacArthur and Wilsons’s </w:t>
      </w:r>
      <w:r w:rsidR="00436BC6">
        <w:t xml:space="preserve">seminal book </w:t>
      </w:r>
      <w:r w:rsidRPr="00436BC6">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w:t>
      </w:r>
      <w:r w:rsidR="007D5029">
        <w:t xml:space="preserve">(different from but similar to the DDR we use today) </w:t>
      </w:r>
      <w:r w:rsidRPr="00DC2A24">
        <w:t xml:space="preserve">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w:t>
      </w:r>
      <w:r w:rsidR="00436BC6">
        <w:t xml:space="preserve"> </w:t>
      </w:r>
      <w:r w:rsidR="00436BC6" w:rsidRPr="00DC2A24">
        <w:t>MacArthur and Wilson provided a mechanistic and quantifiable theory to the ISA</w:t>
      </w:r>
      <w:r w:rsidR="00436BC6">
        <w:t>R and SDR, profoundly influencing</w:t>
      </w:r>
      <w:r w:rsidR="00436BC6" w:rsidRPr="00DC2A24">
        <w:t xml:space="preserve"> our understanding of fragmented systems and conservation </w:t>
      </w:r>
      <w:r w:rsidR="00436BC6" w:rsidRPr="00DC2A24">
        <w:fldChar w:fldCharType="begin" w:fldLock="1"/>
      </w:r>
      <w:r w:rsidR="00436BC6"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00436BC6" w:rsidRPr="00DC2A24">
        <w:fldChar w:fldCharType="separate"/>
      </w:r>
      <w:r w:rsidR="00436BC6" w:rsidRPr="00DC2A24">
        <w:rPr>
          <w:noProof/>
        </w:rPr>
        <w:t>(Losos &amp; Ricklefs, 2009)</w:t>
      </w:r>
      <w:r w:rsidR="00436BC6" w:rsidRPr="00DC2A24">
        <w:fldChar w:fldCharType="end"/>
      </w:r>
      <w:r w:rsidR="00436BC6" w:rsidRPr="00DC2A24">
        <w:t>.</w:t>
      </w:r>
      <w:r w:rsidRPr="00DC2A24">
        <w:t xml:space="preserve"> </w:t>
      </w:r>
    </w:p>
    <w:p w14:paraId="352B7184" w14:textId="77777777" w:rsidR="00436BC6" w:rsidRDefault="00436BC6" w:rsidP="00436BC6"/>
    <w:p w14:paraId="34C68601" w14:textId="7A496AF1" w:rsidR="00DC2A24" w:rsidRDefault="00DC2A24" w:rsidP="00436BC6">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w:t>
      </w:r>
      <w:r w:rsidR="007D5029">
        <w:t xml:space="preserve">Moreover, IBT posits that immigration rate (the number of new species arriving on an island) decreases with island species richness. The rate of extinction also increases with species richness as there are more species capable of becoming extinct. </w:t>
      </w:r>
      <w:r w:rsidRPr="00DC2A24">
        <w:t>Species richness on an island would be maintained by the equilibrium between immigration and extinction.</w:t>
      </w:r>
      <w:r w:rsidR="00436BC6">
        <w:t xml:space="preserve"> </w:t>
      </w:r>
      <w:r w:rsidR="007D5029">
        <w:t xml:space="preserve">Although it must be noted that IBT does not consider speciation. </w:t>
      </w:r>
      <w:r w:rsidR="00436BC6" w:rsidRPr="00DC2A24">
        <w:t>IBT provided a simplified conceptual, neutral model of the impact of immigration and extinction on populations that could be applied to a variety of</w:t>
      </w:r>
      <w:r w:rsidR="007D5029">
        <w:t xml:space="preserve"> habitats and taxonomic groups. </w:t>
      </w:r>
    </w:p>
    <w:p w14:paraId="6B35B8CA" w14:textId="77777777" w:rsidR="00436BC6" w:rsidRDefault="00436BC6" w:rsidP="00436BC6"/>
    <w:p w14:paraId="3F0FB46C" w14:textId="10F2DB71" w:rsidR="00DC2A24" w:rsidRDefault="00DC2A24" w:rsidP="00436BC6">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w:t>
      </w:r>
    </w:p>
    <w:p w14:paraId="15FEF2CA" w14:textId="77777777" w:rsidR="00687C74" w:rsidRDefault="00687C74" w:rsidP="00436BC6"/>
    <w:p w14:paraId="6755F040" w14:textId="77777777" w:rsidR="00687C74" w:rsidRDefault="00687C74" w:rsidP="00687C74">
      <w:pPr>
        <w:rPr>
          <w:rFonts w:asciiTheme="minorHAnsi" w:hAnsiTheme="minorHAnsi"/>
        </w:rPr>
      </w:pPr>
      <w:r>
        <w:rPr>
          <w:rFonts w:asciiTheme="minorHAnsi" w:hAnsiTheme="minorHAnsi"/>
        </w:rPr>
        <w:t>The ISAR or ITAR is classically described using the Power-Law model, where species (or taxa) richness (</w:t>
      </w:r>
      <w:r w:rsidRPr="000F6F1E">
        <w:rPr>
          <w:rFonts w:asciiTheme="minorHAnsi" w:hAnsiTheme="minorHAnsi"/>
          <w:i/>
        </w:rPr>
        <w:t>S</w:t>
      </w:r>
      <w:r>
        <w:rPr>
          <w:rFonts w:asciiTheme="minorHAnsi" w:hAnsiTheme="minorHAnsi"/>
        </w:rPr>
        <w:t>) is a function of area (</w:t>
      </w:r>
      <w:r w:rsidRPr="000F6F1E">
        <w:rPr>
          <w:rFonts w:asciiTheme="minorHAnsi" w:hAnsiTheme="minorHAnsi"/>
          <w:i/>
        </w:rPr>
        <w:t>A</w:t>
      </w:r>
      <w:r>
        <w:rPr>
          <w:rFonts w:asciiTheme="minorHAnsi" w:hAnsiTheme="minorHAnsi"/>
        </w:rPr>
        <w:t xml:space="preserve">) and </w:t>
      </w:r>
      <w:r w:rsidRPr="000F6F1E">
        <w:rPr>
          <w:rFonts w:asciiTheme="minorHAnsi" w:hAnsiTheme="minorHAnsi"/>
          <w:i/>
        </w:rPr>
        <w:t>c</w:t>
      </w:r>
      <w:r>
        <w:rPr>
          <w:rFonts w:asciiTheme="minorHAnsi" w:hAnsiTheme="minorHAnsi"/>
        </w:rPr>
        <w:t xml:space="preserve"> and </w:t>
      </w:r>
      <w:r w:rsidRPr="000F6F1E">
        <w:rPr>
          <w:rFonts w:asciiTheme="minorHAnsi" w:hAnsiTheme="minorHAnsi"/>
          <w:i/>
        </w:rPr>
        <w:t>z</w:t>
      </w:r>
      <w:r>
        <w:rPr>
          <w:rFonts w:asciiTheme="minorHAnsi" w:hAnsiTheme="minorHAnsi"/>
        </w:rPr>
        <w:t xml:space="preserve"> are constants:</w:t>
      </w:r>
    </w:p>
    <w:p w14:paraId="66EEA73B" w14:textId="77777777" w:rsidR="00687C74" w:rsidRDefault="00687C74" w:rsidP="00687C74">
      <w:pPr>
        <w:rPr>
          <w:rFonts w:asciiTheme="minorHAnsi" w:hAnsiTheme="minorHAnsi"/>
        </w:rPr>
      </w:pPr>
    </w:p>
    <w:p w14:paraId="6C92766C" w14:textId="77777777" w:rsidR="00687C74" w:rsidRPr="000F6F1E" w:rsidRDefault="00687C74" w:rsidP="00687C74">
      <w:pPr>
        <w:jc w:val="center"/>
        <w:rPr>
          <w:rFonts w:asciiTheme="minorHAnsi" w:hAnsiTheme="minorHAnsi"/>
        </w:rPr>
      </w:pPr>
      <m:oMathPara>
        <m:oMath>
          <m:r>
            <w:rPr>
              <w:rFonts w:ascii="Cambria Math" w:hAnsi="Cambria Math"/>
            </w:rPr>
            <m:t>S=c</m:t>
          </m:r>
          <m:sSup>
            <m:sSupPr>
              <m:ctrlPr>
                <w:rPr>
                  <w:rFonts w:ascii="Cambria Math" w:hAnsi="Cambria Math"/>
                  <w:i/>
                </w:rPr>
              </m:ctrlPr>
            </m:sSupPr>
            <m:e>
              <m:r>
                <w:rPr>
                  <w:rFonts w:ascii="Cambria Math" w:hAnsi="Cambria Math"/>
                </w:rPr>
                <m:t>A</m:t>
              </m:r>
            </m:e>
            <m:sup>
              <m:r>
                <w:rPr>
                  <w:rFonts w:ascii="Cambria Math" w:hAnsi="Cambria Math"/>
                </w:rPr>
                <m:t>z</m:t>
              </m:r>
            </m:sup>
          </m:sSup>
        </m:oMath>
      </m:oMathPara>
    </w:p>
    <w:p w14:paraId="49D5EDF7" w14:textId="77777777" w:rsidR="00687C74" w:rsidRDefault="00687C74" w:rsidP="00687C74">
      <w:pPr>
        <w:rPr>
          <w:rFonts w:asciiTheme="minorHAnsi" w:hAnsiTheme="minorHAnsi"/>
        </w:rPr>
      </w:pPr>
    </w:p>
    <w:p w14:paraId="2F1709C1" w14:textId="77777777" w:rsidR="00687C74" w:rsidRDefault="00687C74" w:rsidP="00687C74">
      <w:pPr>
        <w:rPr>
          <w:rFonts w:asciiTheme="minorHAnsi" w:hAnsiTheme="minorHAnsi"/>
        </w:rPr>
      </w:pPr>
      <w:r w:rsidRPr="00155CA4">
        <w:rPr>
          <w:rFonts w:asciiTheme="minorHAnsi" w:hAnsiTheme="minorHAnsi"/>
        </w:rPr>
        <w:t xml:space="preserve">When species richness and area are plotted in log-log space, </w:t>
      </w:r>
      <w:r w:rsidRPr="00155CA4">
        <w:rPr>
          <w:rFonts w:asciiTheme="minorHAnsi" w:hAnsiTheme="minorHAnsi"/>
          <w:i/>
        </w:rPr>
        <w:t>z</w:t>
      </w:r>
      <w:r w:rsidRPr="00155CA4">
        <w:rPr>
          <w:rFonts w:asciiTheme="minorHAnsi" w:hAnsiTheme="minorHAnsi"/>
        </w:rPr>
        <w:t xml:space="preserve"> is the rate at which new species are encountered with sample area. Typically microorganism </w:t>
      </w:r>
      <w:r w:rsidRPr="00155CA4">
        <w:rPr>
          <w:rFonts w:asciiTheme="minorHAnsi" w:hAnsiTheme="minorHAnsi"/>
          <w:i/>
        </w:rPr>
        <w:t>z</w:t>
      </w:r>
      <w:r w:rsidRPr="00155CA4">
        <w:rPr>
          <w:rFonts w:asciiTheme="minorHAnsi" w:hAnsiTheme="minorHAnsi"/>
        </w:rPr>
        <w:t xml:space="preserve"> values are lower than that of macroorganisms, but this disparity decreases with microbial taxonomic resolution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It has been suggested than lower z-values for microbes may be a result of high dispersal, low taxonomic resolution, low habitat specificity and horizontal gene transfer uncoupling the relationship between phylotypes and ecotypes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{"citationItems":[{"id":"ITEM-1","itemData":{"DOI":"10.1038/nature03073","ISSN":"00280836","PMID":"15592412","abstract":"A positive power-law relationship between the number of species in an area and the size of that area has been observed repeatedly in plant and animal communities. This species-area relationship, thought to be one of the few laws in ecology, is fundamental to our understanding of the distribution of global biodiversity. However, such a relationship has not been reported for bacteria, and little is known regarding the spatial distribution of bacteria, relative to what is known of plants and animals. Here we describe a taxa-area relationship for bacteria over a scale of centimetres to hundreds of metres in salt marsh sediments. We found that bacterial communities located close together were more similar in composition than communities located farther apart, and we used the decay of community similarity with distance to show that bacteria can exhibit a taxa-area relationship. This relationship was driven primarily by environmental heterogeneity rather than geographic distance or plant composition.","author":[{"dropping-particle":"","family":"Horner-Devine","given":"M. Claire","non-dropping-particle":"","parse-names":false,"suffix":""},{"dropping-particle":"","family":"Lage","given":"Melissa","non-dropping-particle":"","parse-names":false,"suffix":""},{"dropping-particle":"","family":"Hughes","given":"Jennifer B.","non-dropping-particle":"","parse-names":false,"suffix":""},{"dropping-particle":"","family":"Bohannan","given":"Brendan J.M.","non-dropping-particle":"","parse-names":false,"suffix":""}],"container-title":"Nature","id":"ITEM-1","issue":"7018","issued":{"date-parts":[["2004"]]},"page":"750-753","title":"A taxa-area relationship for bacteria","type":"article-journal","volume":"432"},"uris":["http://www.mendeley.com/documents/?uuid=8595fdb2-c5ec-4457-adc1-f550abbf143c"]}],"mendeley":{"formattedCitation":"(Horner-Devine, Lage, Hughes, &amp; Bohannan, 2004)","plainTextFormattedCitation":"(Horner-Devine, Lage, Hughes, &amp; Bohannan, 2004)","previouslyFormattedCitation":"(Horner-Devine, Lage, Hughes, &amp; Bohannan, 2004)"},"properties":{"noteIndex":0},"schema":"https://github.com/citation-style-language/schema/raw/master/csl-citation.json"}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(Horner-Devine, Lage, Hughes, &amp; Bohannan, 2004)</w:t>
      </w:r>
      <w:r w:rsidRPr="00155CA4">
        <w:rPr>
          <w:rFonts w:asciiTheme="minorHAnsi" w:hAnsiTheme="minorHAnsi"/>
        </w:rPr>
        <w:fldChar w:fldCharType="end"/>
      </w:r>
      <w:r w:rsidRPr="00155CA4">
        <w:rPr>
          <w:rFonts w:asciiTheme="minorHAnsi" w:hAnsiTheme="minorHAnsi"/>
        </w:rPr>
        <w:t xml:space="preserve">. </w:t>
      </w:r>
    </w:p>
    <w:p w14:paraId="674A0C88" w14:textId="77777777" w:rsidR="00436BC6" w:rsidRDefault="00436BC6" w:rsidP="00436BC6"/>
    <w:p w14:paraId="1ECFA928" w14:textId="4DC5856C" w:rsidR="00436BC6" w:rsidRPr="00DC2A24" w:rsidRDefault="00687C74" w:rsidP="00687C74">
      <w:pPr>
        <w:pStyle w:val="Heading3"/>
      </w:pPr>
      <w:bookmarkStart w:id="41" w:name="_Toc63247381"/>
      <w:r>
        <w:t>Neutral theory</w:t>
      </w:r>
      <w:bookmarkEnd w:id="41"/>
    </w:p>
    <w:p w14:paraId="6AA39824" w14:textId="1DD6CA07" w:rsidR="00DC2A24" w:rsidRDefault="001C695C" w:rsidP="005A01FB">
      <w:r w:rsidRPr="00DC2A24">
        <w:t xml:space="preserve"> </w:t>
      </w:r>
      <w:r w:rsidR="00DC2A24" w:rsidRPr="00DC2A24">
        <w:t xml:space="preserve">Stephen Hubbell’s </w:t>
      </w:r>
      <w:r w:rsidR="00DC2A24" w:rsidRPr="005A01FB">
        <w:rPr>
          <w:i/>
        </w:rPr>
        <w:t>The Unified Neutral Theory of Biodiversity and Biogeography</w:t>
      </w:r>
      <w:r w:rsidR="00DC2A24" w:rsidRPr="00DC2A24">
        <w:t xml:space="preserve"> (2001) further developed on the neutral model of MacArthur and Wilson. </w:t>
      </w:r>
      <w:r w:rsidR="005A01FB" w:rsidRPr="00DC2A24">
        <w:t xml:space="preserve">The concept of neutral theory was first proposed in the context of molecular evolution, where selective changes in allele frequency were neutral </w:t>
      </w:r>
      <w:r w:rsidR="005A01FB" w:rsidRPr="00DC2A24">
        <w:fldChar w:fldCharType="begin" w:fldLock="1"/>
      </w:r>
      <w:r w:rsidR="005A01FB"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005A01FB" w:rsidRPr="00DC2A24">
        <w:fldChar w:fldCharType="separate"/>
      </w:r>
      <w:r w:rsidR="005A01FB" w:rsidRPr="00DC2A24">
        <w:rPr>
          <w:noProof/>
        </w:rPr>
        <w:t>(Kimura, 1979)</w:t>
      </w:r>
      <w:r w:rsidR="005A01FB" w:rsidRPr="00DC2A24">
        <w:fldChar w:fldCharType="end"/>
      </w:r>
      <w:r w:rsidR="005A01FB" w:rsidRPr="00DC2A24">
        <w:t>.</w:t>
      </w:r>
      <w:r w:rsidR="005A01FB">
        <w:t xml:space="preserve"> </w:t>
      </w:r>
      <w:r w:rsidR="00DC2A24" w:rsidRPr="00DC2A24">
        <w:t xml:space="preserve">Where traditional thinking had explained the coexistence of multiple competing species within a single habitat as a result of species differences, Hubbell sought to explain this phenomena in a neutral framework </w:t>
      </w:r>
      <w:r w:rsidR="00DC2A24" w:rsidRPr="00DC2A24">
        <w:fldChar w:fldCharType="begin" w:fldLock="1"/>
      </w:r>
      <w:r w:rsidR="00DC2A24"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00DC2A24" w:rsidRPr="00DC2A24">
        <w:fldChar w:fldCharType="separate"/>
      </w:r>
      <w:r w:rsidR="00DC2A24" w:rsidRPr="00DC2A24">
        <w:rPr>
          <w:noProof/>
        </w:rPr>
        <w:t>(Rosindell, Hubbell, &amp; Etienne, 2011)</w:t>
      </w:r>
      <w:r w:rsidR="00DC2A24" w:rsidRPr="00DC2A24">
        <w:fldChar w:fldCharType="end"/>
      </w:r>
      <w:r w:rsidR="00DC2A24" w:rsidRPr="00DC2A24">
        <w:t xml:space="preserve">. The neutral model includes a metacommunity from which individuals immigrate to a local community (or island), and where each individual within a trophic level has the same probability of immigration, reproduction and death </w:t>
      </w:r>
      <w:r w:rsidR="00DC2A24" w:rsidRPr="00DC2A24">
        <w:fldChar w:fldCharType="begin" w:fldLock="1"/>
      </w:r>
      <w:r w:rsidR="00DC2A24"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00DC2A24" w:rsidRPr="00DC2A24">
        <w:fldChar w:fldCharType="separate"/>
      </w:r>
      <w:r w:rsidR="00DC2A24" w:rsidRPr="00DC2A24">
        <w:rPr>
          <w:noProof/>
        </w:rPr>
        <w:t>(Hubbell, 2001)</w:t>
      </w:r>
      <w:r w:rsidR="00DC2A24" w:rsidRPr="00DC2A24">
        <w:fldChar w:fldCharType="end"/>
      </w:r>
      <w:r w:rsidR="00DC2A24" w:rsidRPr="00DC2A24">
        <w:t xml:space="preserve">. 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5C02685" w14:textId="77777777" w:rsidR="00CF69FF" w:rsidRDefault="00CF69FF" w:rsidP="005A01FB"/>
    <w:p w14:paraId="438579A7" w14:textId="55843A4E" w:rsidR="00CF69FF" w:rsidRDefault="00CF69FF" w:rsidP="00CF69FF">
      <w:pPr>
        <w:pStyle w:val="Heading3"/>
      </w:pPr>
      <w:r>
        <w:t>Techniques</w:t>
      </w:r>
    </w:p>
    <w:p w14:paraId="4A987318" w14:textId="77777777" w:rsidR="00CF69FF" w:rsidRDefault="00CF69FF" w:rsidP="00CF69FF"/>
    <w:p w14:paraId="4C8520EC" w14:textId="7032F699" w:rsidR="00CF69FF" w:rsidRDefault="00CF69FF" w:rsidP="00CF69FF">
      <w:r>
        <w:lastRenderedPageBreak/>
        <w:t>Techniques for investigating community assembly mechanisms include m</w:t>
      </w:r>
      <w:r w:rsidRPr="00DC2A24">
        <w:t>ultivariate analysis</w:t>
      </w:r>
      <w:r>
        <w:t xml:space="preserve"> (MVA)</w:t>
      </w:r>
      <w:r w:rsidR="00E50E6C">
        <w:t>,</w:t>
      </w:r>
      <w:r w:rsidRPr="00DC2A24">
        <w:t xml:space="preserve"> neutral models and null models</w:t>
      </w:r>
      <w:r w:rsidR="00B1069C">
        <w:t xml:space="preserve"> (</w:t>
      </w:r>
      <w:r w:rsidR="00B1069C" w:rsidRPr="0007017E">
        <w:rPr>
          <w:b/>
        </w:rPr>
        <w:t>Table</w:t>
      </w:r>
      <w:r w:rsidR="0007017E" w:rsidRPr="0007017E">
        <w:rPr>
          <w:b/>
        </w:rPr>
        <w:t xml:space="preserve"> 3</w:t>
      </w:r>
      <w:r w:rsidR="00B1069C">
        <w:t>)</w:t>
      </w:r>
      <w:r w:rsidR="00E50E6C">
        <w:t>.</w:t>
      </w:r>
      <w:r w:rsidR="0007017E">
        <w:t xml:space="preserve"> </w:t>
      </w:r>
      <w:r>
        <w:t xml:space="preserve">Multivariate analysis is a statistical approach that can be used to examine the relative influence of deterministic and stochastic processes in </w:t>
      </w:r>
      <w:r w:rsidRPr="0007017E">
        <w:t xml:space="preserve">shaping community assembly. MVA can be used to make direct comparisons of community structure between and within </w:t>
      </w:r>
      <w:r w:rsidR="00B1069C" w:rsidRPr="0007017E">
        <w:t>local and regional study areas</w:t>
      </w:r>
      <w:r w:rsidRPr="0007017E">
        <w:t>.</w:t>
      </w:r>
      <w:r w:rsidR="0007017E" w:rsidRPr="0007017E">
        <w:t xml:space="preserve"> Significant dissimilarity between study sites or homogeneity within study sites may infer deterministic community assembly mechanisms but should be used with null model analysis to infer stochasticity</w:t>
      </w:r>
      <w:r w:rsidR="0007017E">
        <w:rPr>
          <w:b/>
        </w:rPr>
        <w:t xml:space="preserve"> </w:t>
      </w:r>
      <w:r w:rsidR="0007017E">
        <w:rPr>
          <w:b/>
        </w:rPr>
        <w:fldChar w:fldCharType="begin" w:fldLock="1"/>
      </w:r>
      <w:r w:rsidR="0007017E">
        <w:rPr>
          <w:b/>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07017E">
        <w:rPr>
          <w:b/>
        </w:rPr>
        <w:fldChar w:fldCharType="separate"/>
      </w:r>
      <w:r w:rsidR="0007017E" w:rsidRPr="0007017E">
        <w:rPr>
          <w:noProof/>
        </w:rPr>
        <w:t>(J. Zhou, 2017)</w:t>
      </w:r>
      <w:r w:rsidR="0007017E">
        <w:rPr>
          <w:b/>
        </w:rPr>
        <w:fldChar w:fldCharType="end"/>
      </w:r>
      <w:r w:rsidR="0007017E">
        <w:rPr>
          <w:b/>
        </w:rPr>
        <w:t>.</w:t>
      </w:r>
    </w:p>
    <w:p w14:paraId="6953E667" w14:textId="77777777" w:rsidR="00CF69FF" w:rsidRDefault="00CF69FF" w:rsidP="00CF69FF"/>
    <w:p w14:paraId="3AC79C66" w14:textId="77777777" w:rsidR="00804F95" w:rsidRDefault="00CF69FF" w:rsidP="00804F95">
      <w:pPr>
        <w:pStyle w:val="Heading4"/>
      </w:pPr>
      <w:r w:rsidRPr="00DC2A24">
        <w:t xml:space="preserve">Massive Eco-evolutionary Synthesis Simulations (MESS) </w:t>
      </w:r>
    </w:p>
    <w:p w14:paraId="33998D51" w14:textId="5F914A3B" w:rsidR="00CF69FF" w:rsidRPr="00DC2A24" w:rsidRDefault="00804F95" w:rsidP="00804F95">
      <w:r>
        <w:t xml:space="preserve">MESS </w:t>
      </w:r>
      <w:r w:rsidR="00CF69FF" w:rsidRPr="00DC2A24">
        <w:t xml:space="preserve">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00CF69FF" w:rsidRPr="00DC2A24">
        <w:fldChar w:fldCharType="begin" w:fldLock="1"/>
      </w:r>
      <w:r w:rsidR="00CF69FF"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00CF69FF" w:rsidRPr="00DC2A24">
        <w:fldChar w:fldCharType="separate"/>
      </w:r>
      <w:r w:rsidR="00CF69FF" w:rsidRPr="00DC2A24">
        <w:rPr>
          <w:noProof/>
        </w:rPr>
        <w:t>(Overcast et al., 2020)</w:t>
      </w:r>
      <w:r w:rsidR="00CF69FF" w:rsidRPr="00DC2A24">
        <w:fldChar w:fldCharType="end"/>
      </w:r>
    </w:p>
    <w:p w14:paraId="08FFA251" w14:textId="77777777" w:rsidR="00B1069C" w:rsidRDefault="00B1069C" w:rsidP="00B1069C"/>
    <w:p w14:paraId="4211FB75" w14:textId="170912BE" w:rsidR="00B1069C" w:rsidRDefault="00B1069C" w:rsidP="00B1069C">
      <w:r w:rsidRPr="00B1069C">
        <w:rPr>
          <w:b/>
        </w:rPr>
        <w:t>Table 3.</w:t>
      </w:r>
      <w:r>
        <w:t xml:space="preserve"> Methods for assessing community assembly mechanisms, including multivariate analysis (MVA), neutral and null models.</w:t>
      </w:r>
    </w:p>
    <w:p w14:paraId="06CFBFC8" w14:textId="77777777" w:rsidR="00B1069C" w:rsidRDefault="00B1069C" w:rsidP="00B1069C"/>
    <w:tbl>
      <w:tblPr>
        <w:tblStyle w:val="GridTable4-Accent1"/>
        <w:tblpPr w:leftFromText="180" w:rightFromText="180" w:vertAnchor="text" w:tblpY="1"/>
        <w:tblOverlap w:val="never"/>
        <w:tblW w:w="9918" w:type="dxa"/>
        <w:tblLayout w:type="fixed"/>
        <w:tblLook w:val="04A0" w:firstRow="1" w:lastRow="0" w:firstColumn="1" w:lastColumn="0" w:noHBand="0" w:noVBand="1"/>
      </w:tblPr>
      <w:tblGrid>
        <w:gridCol w:w="3964"/>
        <w:gridCol w:w="1743"/>
        <w:gridCol w:w="2510"/>
        <w:gridCol w:w="1701"/>
      </w:tblGrid>
      <w:tr w:rsidR="00804F95" w14:paraId="59524144" w14:textId="77777777" w:rsidTr="003B4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2D87A2E" w14:textId="77777777" w:rsidR="00804F95" w:rsidRDefault="00804F95" w:rsidP="003B4A1D">
            <w:r>
              <w:t>Technique</w:t>
            </w:r>
          </w:p>
        </w:tc>
        <w:tc>
          <w:tcPr>
            <w:tcW w:w="1743" w:type="dxa"/>
          </w:tcPr>
          <w:p w14:paraId="75D43231" w14:textId="77777777" w:rsidR="00804F95" w:rsidRDefault="00804F95" w:rsidP="003B4A1D">
            <w:pPr>
              <w:cnfStyle w:val="100000000000" w:firstRow="1" w:lastRow="0" w:firstColumn="0" w:lastColumn="0" w:oddVBand="0" w:evenVBand="0" w:oddHBand="0" w:evenHBand="0" w:firstRowFirstColumn="0" w:firstRowLastColumn="0" w:lastRowFirstColumn="0" w:lastRowLastColumn="0"/>
            </w:pPr>
            <w:r>
              <w:t>Type</w:t>
            </w:r>
          </w:p>
        </w:tc>
        <w:tc>
          <w:tcPr>
            <w:tcW w:w="2510" w:type="dxa"/>
          </w:tcPr>
          <w:p w14:paraId="689668D3" w14:textId="77777777" w:rsidR="00804F95" w:rsidRDefault="00804F95" w:rsidP="003B4A1D">
            <w:pPr>
              <w:cnfStyle w:val="100000000000" w:firstRow="1" w:lastRow="0" w:firstColumn="0" w:lastColumn="0" w:oddVBand="0" w:evenVBand="0" w:oddHBand="0" w:evenHBand="0" w:firstRowFirstColumn="0" w:firstRowLastColumn="0" w:lastRowFirstColumn="0" w:lastRowLastColumn="0"/>
            </w:pPr>
            <w:r>
              <w:t>Description</w:t>
            </w:r>
          </w:p>
        </w:tc>
        <w:tc>
          <w:tcPr>
            <w:tcW w:w="1701" w:type="dxa"/>
          </w:tcPr>
          <w:p w14:paraId="6D405D90" w14:textId="77777777" w:rsidR="00804F95" w:rsidRDefault="00804F95" w:rsidP="003B4A1D">
            <w:pPr>
              <w:cnfStyle w:val="100000000000" w:firstRow="1" w:lastRow="0" w:firstColumn="0" w:lastColumn="0" w:oddVBand="0" w:evenVBand="0" w:oddHBand="0" w:evenHBand="0" w:firstRowFirstColumn="0" w:firstRowLastColumn="0" w:lastRowFirstColumn="0" w:lastRowLastColumn="0"/>
            </w:pPr>
            <w:r>
              <w:t>Application</w:t>
            </w:r>
          </w:p>
        </w:tc>
      </w:tr>
      <w:tr w:rsidR="00804F95" w14:paraId="0DAA9F39"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39EB388" w14:textId="77777777" w:rsidR="00804F95" w:rsidRDefault="00804F95" w:rsidP="003B4A1D">
            <w:pPr>
              <w:rPr>
                <w:b w:val="0"/>
              </w:rPr>
            </w:pPr>
            <w:r>
              <w:rPr>
                <w:b w:val="0"/>
              </w:rPr>
              <w:t>Two-sample t-test</w:t>
            </w:r>
          </w:p>
        </w:tc>
        <w:tc>
          <w:tcPr>
            <w:tcW w:w="1743" w:type="dxa"/>
          </w:tcPr>
          <w:p w14:paraId="3A5A3C7A"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2510" w:type="dxa"/>
          </w:tcPr>
          <w:p w14:paraId="32CEE685" w14:textId="77777777" w:rsidR="00804F95" w:rsidRPr="001C695C"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466E39C2"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1DA9779D"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65AAF5B7" w14:textId="77777777" w:rsidR="00804F95" w:rsidRDefault="00804F95" w:rsidP="003B4A1D">
            <w:pPr>
              <w:rPr>
                <w:b w:val="0"/>
              </w:rPr>
            </w:pPr>
            <w:r>
              <w:rPr>
                <w:b w:val="0"/>
              </w:rPr>
              <w:t>Analysis of Variance (ANOVA)</w:t>
            </w:r>
          </w:p>
        </w:tc>
        <w:tc>
          <w:tcPr>
            <w:tcW w:w="1743" w:type="dxa"/>
          </w:tcPr>
          <w:p w14:paraId="6AA16D88"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2510" w:type="dxa"/>
          </w:tcPr>
          <w:p w14:paraId="4DF3E481" w14:textId="77777777" w:rsidR="00804F95" w:rsidRPr="001C695C"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20920A7F"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54399BE3"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95E94D6" w14:textId="77777777" w:rsidR="00804F95" w:rsidRPr="00E50E6C" w:rsidRDefault="00804F95" w:rsidP="003B4A1D">
            <w:pPr>
              <w:rPr>
                <w:b w:val="0"/>
              </w:rPr>
            </w:pPr>
            <w:r>
              <w:rPr>
                <w:b w:val="0"/>
              </w:rPr>
              <w:t>Permutational Multivariate Analysis of V</w:t>
            </w:r>
            <w:r w:rsidRPr="00E50E6C">
              <w:rPr>
                <w:b w:val="0"/>
              </w:rPr>
              <w:t>ariance (PERMANOVA)</w:t>
            </w:r>
            <w:r>
              <w:rPr>
                <w:b w:val="0"/>
              </w:rPr>
              <w:t xml:space="preserve"> </w:t>
            </w:r>
          </w:p>
        </w:tc>
        <w:tc>
          <w:tcPr>
            <w:tcW w:w="1743" w:type="dxa"/>
          </w:tcPr>
          <w:p w14:paraId="0C807E35"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38766E07" w14:textId="77777777" w:rsidR="00804F95" w:rsidRPr="001C695C" w:rsidRDefault="00804F95" w:rsidP="003B4A1D">
            <w:pPr>
              <w:cnfStyle w:val="000000100000" w:firstRow="0" w:lastRow="0" w:firstColumn="0" w:lastColumn="0" w:oddVBand="0" w:evenVBand="0" w:oddHBand="1" w:evenHBand="0" w:firstRowFirstColumn="0" w:firstRowLastColumn="0" w:lastRowFirstColumn="0" w:lastRowLastColumn="0"/>
            </w:pPr>
            <w:r w:rsidRPr="001C695C">
              <w:t>Compare observed and null expectations.</w:t>
            </w:r>
          </w:p>
        </w:tc>
        <w:tc>
          <w:tcPr>
            <w:tcW w:w="1701" w:type="dxa"/>
          </w:tcPr>
          <w:p w14:paraId="3267D3E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9023DA">
              <w:rPr>
                <w:noProof/>
              </w:rPr>
              <w:t>(Yuan et al., 2019)</w:t>
            </w:r>
            <w:r>
              <w:fldChar w:fldCharType="end"/>
            </w:r>
          </w:p>
        </w:tc>
      </w:tr>
      <w:tr w:rsidR="00804F95" w14:paraId="3DC85C5D"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411E322D" w14:textId="77777777" w:rsidR="00804F95" w:rsidRDefault="00804F95" w:rsidP="003B4A1D">
            <w:pPr>
              <w:rPr>
                <w:b w:val="0"/>
              </w:rPr>
            </w:pPr>
            <w:r>
              <w:rPr>
                <w:b w:val="0"/>
              </w:rPr>
              <w:t>Permutation Analysis of Multivariate Dispersions (PERMDISP)</w:t>
            </w:r>
          </w:p>
        </w:tc>
        <w:tc>
          <w:tcPr>
            <w:tcW w:w="1743" w:type="dxa"/>
          </w:tcPr>
          <w:p w14:paraId="3E77B29A"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110B9803"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rsidRPr="001C695C">
              <w:t>Compare observed and null expectations.</w:t>
            </w:r>
          </w:p>
        </w:tc>
        <w:tc>
          <w:tcPr>
            <w:tcW w:w="1701" w:type="dxa"/>
          </w:tcPr>
          <w:p w14:paraId="04D36B4F" w14:textId="6A02020C" w:rsidR="00804F95" w:rsidRDefault="00804F95" w:rsidP="003B4A1D">
            <w:pPr>
              <w:cnfStyle w:val="000000000000" w:firstRow="0" w:lastRow="0" w:firstColumn="0" w:lastColumn="0" w:oddVBand="0" w:evenVBand="0" w:oddHBand="0" w:evenHBand="0" w:firstRowFirstColumn="0" w:firstRowLastColumn="0" w:lastRowFirstColumn="0" w:lastRowLastColumn="0"/>
            </w:pPr>
            <w:r>
              <w:fldChar w:fldCharType="begin" w:fldLock="1"/>
            </w:r>
            <w:r w:rsidR="003B4A1D">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804F95">
              <w:rPr>
                <w:noProof/>
              </w:rPr>
              <w:t>(Yuan et al., 2019)</w:t>
            </w:r>
            <w:r>
              <w:fldChar w:fldCharType="end"/>
            </w:r>
          </w:p>
        </w:tc>
      </w:tr>
      <w:tr w:rsidR="00804F95" w14:paraId="4A6C8E89"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A8C2B22" w14:textId="77777777" w:rsidR="00804F95" w:rsidRPr="00E50E6C" w:rsidRDefault="00804F95" w:rsidP="003B4A1D">
            <w:pPr>
              <w:rPr>
                <w:b w:val="0"/>
              </w:rPr>
            </w:pPr>
            <w:r>
              <w:rPr>
                <w:b w:val="0"/>
              </w:rPr>
              <w:t>Canonical Correspondence A</w:t>
            </w:r>
            <w:r w:rsidRPr="001C695C">
              <w:rPr>
                <w:b w:val="0"/>
              </w:rPr>
              <w:t>nalysis</w:t>
            </w:r>
            <w:r>
              <w:rPr>
                <w:b w:val="0"/>
              </w:rPr>
              <w:t xml:space="preserve"> (</w:t>
            </w:r>
            <w:r w:rsidRPr="00E50E6C">
              <w:rPr>
                <w:b w:val="0"/>
              </w:rPr>
              <w:t>CCA</w:t>
            </w:r>
            <w:r>
              <w:rPr>
                <w:b w:val="0"/>
              </w:rPr>
              <w:t>)</w:t>
            </w:r>
          </w:p>
        </w:tc>
        <w:tc>
          <w:tcPr>
            <w:tcW w:w="1743" w:type="dxa"/>
          </w:tcPr>
          <w:p w14:paraId="7E5F9EE6"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355FDECF"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39F36B6A"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592F5144"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41A4ED1E" w14:textId="77777777" w:rsidR="00804F95" w:rsidRPr="00E50E6C" w:rsidRDefault="00804F95" w:rsidP="003B4A1D">
            <w:pPr>
              <w:rPr>
                <w:b w:val="0"/>
              </w:rPr>
            </w:pPr>
            <w:r>
              <w:rPr>
                <w:rStyle w:val="hgkelc"/>
                <w:rFonts w:eastAsiaTheme="majorEastAsia"/>
                <w:b w:val="0"/>
              </w:rPr>
              <w:t>Redundancy A</w:t>
            </w:r>
            <w:r w:rsidRPr="001C695C">
              <w:rPr>
                <w:rStyle w:val="hgkelc"/>
                <w:rFonts w:eastAsiaTheme="majorEastAsia"/>
                <w:b w:val="0"/>
              </w:rPr>
              <w:t>nalysis</w:t>
            </w:r>
            <w:r>
              <w:t xml:space="preserve"> (</w:t>
            </w:r>
            <w:r>
              <w:rPr>
                <w:b w:val="0"/>
              </w:rPr>
              <w:t>RDA)</w:t>
            </w:r>
          </w:p>
        </w:tc>
        <w:tc>
          <w:tcPr>
            <w:tcW w:w="1743" w:type="dxa"/>
          </w:tcPr>
          <w:p w14:paraId="6F297F72"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260B39AB"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17B01556"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2244C972"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74D936B" w14:textId="77777777" w:rsidR="00804F95" w:rsidRPr="00E50E6C" w:rsidRDefault="00804F95" w:rsidP="003B4A1D">
            <w:pPr>
              <w:rPr>
                <w:b w:val="0"/>
              </w:rPr>
            </w:pPr>
            <w:r>
              <w:rPr>
                <w:b w:val="0"/>
              </w:rPr>
              <w:t>Distance-based Redundancy Analysis (db-RDA)</w:t>
            </w:r>
          </w:p>
        </w:tc>
        <w:tc>
          <w:tcPr>
            <w:tcW w:w="1743" w:type="dxa"/>
          </w:tcPr>
          <w:p w14:paraId="461D310F"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68EFE756"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568AB4BE"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178A5C7A"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43F0EDE2" w14:textId="77777777" w:rsidR="00804F95" w:rsidRPr="001C695C" w:rsidRDefault="00804F95" w:rsidP="003B4A1D">
            <w:r w:rsidRPr="00E50E6C">
              <w:rPr>
                <w:b w:val="0"/>
              </w:rPr>
              <w:t>Mantel Test</w:t>
            </w:r>
          </w:p>
        </w:tc>
        <w:tc>
          <w:tcPr>
            <w:tcW w:w="1743" w:type="dxa"/>
          </w:tcPr>
          <w:p w14:paraId="0CE2DE48"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76762833"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2DF127A3"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74C28EE8"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20A7A01" w14:textId="77777777" w:rsidR="00804F95" w:rsidRDefault="00804F95" w:rsidP="003B4A1D">
            <w:pPr>
              <w:rPr>
                <w:b w:val="0"/>
              </w:rPr>
            </w:pPr>
            <w:r>
              <w:rPr>
                <w:b w:val="0"/>
              </w:rPr>
              <w:t>Principal Component Analysis (PCA) (visualized ordination method)</w:t>
            </w:r>
          </w:p>
        </w:tc>
        <w:tc>
          <w:tcPr>
            <w:tcW w:w="1743" w:type="dxa"/>
          </w:tcPr>
          <w:p w14:paraId="56F74F5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68AC2B7A"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300CC3DC"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12878B17"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66F15F21" w14:textId="77777777" w:rsidR="00804F95" w:rsidRDefault="00804F95" w:rsidP="003B4A1D">
            <w:pPr>
              <w:rPr>
                <w:b w:val="0"/>
              </w:rPr>
            </w:pPr>
            <w:r>
              <w:rPr>
                <w:b w:val="0"/>
              </w:rPr>
              <w:t>Virtual Population Analysis (VPA)</w:t>
            </w:r>
          </w:p>
        </w:tc>
        <w:tc>
          <w:tcPr>
            <w:tcW w:w="1743" w:type="dxa"/>
          </w:tcPr>
          <w:p w14:paraId="54DB50C6"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7CB6A952"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068AB67D"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1A4A3B4C"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4EFB53D" w14:textId="77777777" w:rsidR="00804F95" w:rsidRDefault="00804F95" w:rsidP="003B4A1D">
            <w:pPr>
              <w:rPr>
                <w:b w:val="0"/>
              </w:rPr>
            </w:pPr>
            <w:r>
              <w:rPr>
                <w:b w:val="0"/>
              </w:rPr>
              <w:t>Principal Coordinates of Neighbourhood Matrix (PCNM)</w:t>
            </w:r>
          </w:p>
        </w:tc>
        <w:tc>
          <w:tcPr>
            <w:tcW w:w="1743" w:type="dxa"/>
          </w:tcPr>
          <w:p w14:paraId="2B08D4B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0CD5CF3F"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017C580A"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654268DA"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2CD186E9" w14:textId="77777777" w:rsidR="00804F95" w:rsidRDefault="00804F95" w:rsidP="003B4A1D">
            <w:pPr>
              <w:rPr>
                <w:b w:val="0"/>
              </w:rPr>
            </w:pPr>
            <w:r>
              <w:rPr>
                <w:b w:val="0"/>
              </w:rPr>
              <w:t>Analysis of Similarities (</w:t>
            </w:r>
            <w:r w:rsidRPr="001C695C">
              <w:rPr>
                <w:b w:val="0"/>
              </w:rPr>
              <w:t>ANOSIM</w:t>
            </w:r>
            <w:r>
              <w:rPr>
                <w:b w:val="0"/>
              </w:rPr>
              <w:t>)</w:t>
            </w:r>
          </w:p>
        </w:tc>
        <w:tc>
          <w:tcPr>
            <w:tcW w:w="1743" w:type="dxa"/>
          </w:tcPr>
          <w:p w14:paraId="7D3175BD"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6D7EDB17"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36A7FA84"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5D921399"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FBD574D" w14:textId="77777777" w:rsidR="00804F95" w:rsidRDefault="00804F95" w:rsidP="003B4A1D">
            <w:pPr>
              <w:rPr>
                <w:b w:val="0"/>
              </w:rPr>
            </w:pPr>
            <w:r>
              <w:rPr>
                <w:b w:val="0"/>
              </w:rPr>
              <w:t>Nonmetric Multidimensional Scaling (</w:t>
            </w:r>
            <w:r w:rsidRPr="00E50E6C">
              <w:rPr>
                <w:b w:val="0"/>
              </w:rPr>
              <w:t>NMDS</w:t>
            </w:r>
            <w:r>
              <w:rPr>
                <w:b w:val="0"/>
              </w:rPr>
              <w:t xml:space="preserve">) </w:t>
            </w:r>
          </w:p>
        </w:tc>
        <w:tc>
          <w:tcPr>
            <w:tcW w:w="1743" w:type="dxa"/>
          </w:tcPr>
          <w:p w14:paraId="5DCAF239"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4DBB58F6"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Visualized ordination method.</w:t>
            </w:r>
          </w:p>
        </w:tc>
        <w:tc>
          <w:tcPr>
            <w:tcW w:w="1701" w:type="dxa"/>
          </w:tcPr>
          <w:p w14:paraId="2750B08F"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7B0DB733"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4806B085" w14:textId="77777777" w:rsidR="00804F95" w:rsidRDefault="00804F95" w:rsidP="003B4A1D">
            <w:pPr>
              <w:rPr>
                <w:b w:val="0"/>
              </w:rPr>
            </w:pPr>
            <w:r>
              <w:rPr>
                <w:b w:val="0"/>
              </w:rPr>
              <w:t>Principal-coordinates Analysis (PCoA)</w:t>
            </w:r>
          </w:p>
        </w:tc>
        <w:tc>
          <w:tcPr>
            <w:tcW w:w="1743" w:type="dxa"/>
          </w:tcPr>
          <w:p w14:paraId="43AEB349"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MVA</w:t>
            </w:r>
          </w:p>
        </w:tc>
        <w:tc>
          <w:tcPr>
            <w:tcW w:w="2510" w:type="dxa"/>
          </w:tcPr>
          <w:p w14:paraId="2020D09D"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Visualized ordination method.</w:t>
            </w:r>
          </w:p>
        </w:tc>
        <w:tc>
          <w:tcPr>
            <w:tcW w:w="1701" w:type="dxa"/>
          </w:tcPr>
          <w:p w14:paraId="25EFC964"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1F389D21"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83A105E" w14:textId="77777777" w:rsidR="00804F95" w:rsidRDefault="00804F95" w:rsidP="003B4A1D">
            <w:pPr>
              <w:rPr>
                <w:b w:val="0"/>
              </w:rPr>
            </w:pPr>
            <w:r>
              <w:rPr>
                <w:b w:val="0"/>
              </w:rPr>
              <w:t xml:space="preserve">Detrended Correspondence Analysis (DCA) </w:t>
            </w:r>
          </w:p>
        </w:tc>
        <w:tc>
          <w:tcPr>
            <w:tcW w:w="1743" w:type="dxa"/>
          </w:tcPr>
          <w:p w14:paraId="4692D544"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MVA</w:t>
            </w:r>
          </w:p>
        </w:tc>
        <w:tc>
          <w:tcPr>
            <w:tcW w:w="2510" w:type="dxa"/>
          </w:tcPr>
          <w:p w14:paraId="0A0C79D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Visualized ordination method.</w:t>
            </w:r>
          </w:p>
        </w:tc>
        <w:tc>
          <w:tcPr>
            <w:tcW w:w="1701" w:type="dxa"/>
          </w:tcPr>
          <w:p w14:paraId="1BAB8C78"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0B56E920"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59F0C40B" w14:textId="389EC061" w:rsidR="00804F95" w:rsidRDefault="00804F95" w:rsidP="003B4A1D">
            <w:pPr>
              <w:rPr>
                <w:b w:val="0"/>
              </w:rPr>
            </w:pPr>
            <w:r>
              <w:rPr>
                <w:b w:val="0"/>
              </w:rPr>
              <w:lastRenderedPageBreak/>
              <w:t>Sloan’s Neutral Community Model</w:t>
            </w:r>
          </w:p>
        </w:tc>
        <w:tc>
          <w:tcPr>
            <w:tcW w:w="1743" w:type="dxa"/>
          </w:tcPr>
          <w:p w14:paraId="049DB7A9"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Neutral Model</w:t>
            </w:r>
          </w:p>
        </w:tc>
        <w:tc>
          <w:tcPr>
            <w:tcW w:w="2510" w:type="dxa"/>
          </w:tcPr>
          <w:p w14:paraId="319B83D2"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361CD652" w14:textId="3D238AB3" w:rsidR="00804F95" w:rsidRDefault="00804F95" w:rsidP="003B4A1D">
            <w:pPr>
              <w:cnfStyle w:val="000000000000" w:firstRow="0" w:lastRow="0" w:firstColumn="0" w:lastColumn="0" w:oddVBand="0" w:evenVBand="0" w:oddHBand="0" w:evenHBand="0" w:firstRowFirstColumn="0" w:firstRowLastColumn="0" w:lastRowFirstColumn="0" w:lastRowLastColumn="0"/>
            </w:pPr>
            <w:r>
              <w:fldChar w:fldCharType="begin" w:fldLock="1"/>
            </w:r>
            <w: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2006)","plainTextFormattedCitation":"(Sloan et al., 2006)","previouslyFormattedCitation":"(Sloan et al., 2006)"},"properties":{"noteIndex":0},"schema":"https://github.com/citation-style-language/schema/raw/master/csl-citation.json"}</w:instrText>
            </w:r>
            <w:r>
              <w:fldChar w:fldCharType="separate"/>
            </w:r>
            <w:r w:rsidRPr="00804F95">
              <w:rPr>
                <w:noProof/>
              </w:rPr>
              <w:t>(Sloan et al., 2006)</w:t>
            </w:r>
            <w:r>
              <w:fldChar w:fldCharType="end"/>
            </w: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804F95">
              <w:rPr>
                <w:noProof/>
              </w:rPr>
              <w:t>(Yuan et al., 2019)</w:t>
            </w:r>
            <w:r>
              <w:fldChar w:fldCharType="end"/>
            </w:r>
          </w:p>
        </w:tc>
      </w:tr>
      <w:tr w:rsidR="00804F95" w14:paraId="2EDD35B3"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03A223B" w14:textId="77777777" w:rsidR="00804F95" w:rsidRDefault="00804F95" w:rsidP="003B4A1D">
            <w:pPr>
              <w:rPr>
                <w:b w:val="0"/>
              </w:rPr>
            </w:pPr>
            <w:r>
              <w:rPr>
                <w:b w:val="0"/>
              </w:rPr>
              <w:t>Etienne’s Model</w:t>
            </w:r>
          </w:p>
        </w:tc>
        <w:tc>
          <w:tcPr>
            <w:tcW w:w="1743" w:type="dxa"/>
          </w:tcPr>
          <w:p w14:paraId="713FEE59"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Neutral Model</w:t>
            </w:r>
          </w:p>
        </w:tc>
        <w:tc>
          <w:tcPr>
            <w:tcW w:w="2510" w:type="dxa"/>
          </w:tcPr>
          <w:p w14:paraId="3CA7C006"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0A7E6B0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5A18847D"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7761F069" w14:textId="77777777" w:rsidR="00804F95" w:rsidRDefault="00804F95" w:rsidP="003B4A1D">
            <w:pPr>
              <w:rPr>
                <w:b w:val="0"/>
              </w:rPr>
            </w:pPr>
            <w:r>
              <w:rPr>
                <w:b w:val="0"/>
              </w:rPr>
              <w:t>NST</w:t>
            </w:r>
          </w:p>
        </w:tc>
        <w:tc>
          <w:tcPr>
            <w:tcW w:w="1743" w:type="dxa"/>
          </w:tcPr>
          <w:p w14:paraId="0350EAED"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Null Model</w:t>
            </w:r>
          </w:p>
        </w:tc>
        <w:tc>
          <w:tcPr>
            <w:tcW w:w="2510" w:type="dxa"/>
          </w:tcPr>
          <w:p w14:paraId="52514676"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1308F7D6"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1D98622C"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99F8EA4" w14:textId="77777777" w:rsidR="00804F95" w:rsidRDefault="00804F95" w:rsidP="003B4A1D">
            <w:pPr>
              <w:rPr>
                <w:b w:val="0"/>
              </w:rPr>
            </w:pPr>
            <w:r w:rsidRPr="001C695C">
              <w:rPr>
                <w:b w:val="0"/>
              </w:rPr>
              <w:t>βNTI</w:t>
            </w:r>
          </w:p>
        </w:tc>
        <w:tc>
          <w:tcPr>
            <w:tcW w:w="1743" w:type="dxa"/>
          </w:tcPr>
          <w:p w14:paraId="7930249B"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r>
              <w:t>Null Model</w:t>
            </w:r>
          </w:p>
        </w:tc>
        <w:tc>
          <w:tcPr>
            <w:tcW w:w="2510" w:type="dxa"/>
          </w:tcPr>
          <w:p w14:paraId="46F95867"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66C13843"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r>
      <w:tr w:rsidR="00804F95" w14:paraId="0747F529" w14:textId="77777777" w:rsidTr="003B4A1D">
        <w:tc>
          <w:tcPr>
            <w:cnfStyle w:val="001000000000" w:firstRow="0" w:lastRow="0" w:firstColumn="1" w:lastColumn="0" w:oddVBand="0" w:evenVBand="0" w:oddHBand="0" w:evenHBand="0" w:firstRowFirstColumn="0" w:firstRowLastColumn="0" w:lastRowFirstColumn="0" w:lastRowLastColumn="0"/>
            <w:tcW w:w="3964" w:type="dxa"/>
          </w:tcPr>
          <w:p w14:paraId="79FAE0D0" w14:textId="77777777" w:rsidR="00804F95" w:rsidRPr="00B1069C" w:rsidRDefault="00804F95" w:rsidP="003B4A1D">
            <w:pPr>
              <w:rPr>
                <w:b w:val="0"/>
              </w:rPr>
            </w:pPr>
            <w:r w:rsidRPr="00B1069C">
              <w:rPr>
                <w:b w:val="0"/>
              </w:rPr>
              <w:t>RC Bray Indices</w:t>
            </w:r>
          </w:p>
        </w:tc>
        <w:tc>
          <w:tcPr>
            <w:tcW w:w="1743" w:type="dxa"/>
          </w:tcPr>
          <w:p w14:paraId="288F798F"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r>
              <w:t>Null Model</w:t>
            </w:r>
          </w:p>
        </w:tc>
        <w:tc>
          <w:tcPr>
            <w:tcW w:w="2510" w:type="dxa"/>
          </w:tcPr>
          <w:p w14:paraId="23372F4E"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c>
          <w:tcPr>
            <w:tcW w:w="1701" w:type="dxa"/>
          </w:tcPr>
          <w:p w14:paraId="171E7A56" w14:textId="77777777" w:rsidR="00804F95" w:rsidRDefault="00804F95" w:rsidP="003B4A1D">
            <w:pPr>
              <w:cnfStyle w:val="000000000000" w:firstRow="0" w:lastRow="0" w:firstColumn="0" w:lastColumn="0" w:oddVBand="0" w:evenVBand="0" w:oddHBand="0" w:evenHBand="0" w:firstRowFirstColumn="0" w:firstRowLastColumn="0" w:lastRowFirstColumn="0" w:lastRowLastColumn="0"/>
            </w:pPr>
          </w:p>
        </w:tc>
      </w:tr>
      <w:tr w:rsidR="00804F95" w14:paraId="0D44A19F" w14:textId="77777777" w:rsidTr="003B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9472C22" w14:textId="3BDD8838" w:rsidR="00804F95" w:rsidRPr="00B1069C" w:rsidRDefault="00804F95" w:rsidP="003B4A1D">
            <w:pPr>
              <w:rPr>
                <w:b w:val="0"/>
              </w:rPr>
            </w:pPr>
            <w:r>
              <w:rPr>
                <w:b w:val="0"/>
              </w:rPr>
              <w:t>Massive Eco-evolutionary Synthesis S</w:t>
            </w:r>
            <w:r w:rsidRPr="00804F95">
              <w:rPr>
                <w:b w:val="0"/>
              </w:rPr>
              <w:t xml:space="preserve">imulations </w:t>
            </w:r>
            <w:r>
              <w:rPr>
                <w:b w:val="0"/>
              </w:rPr>
              <w:t>(MESS)</w:t>
            </w:r>
          </w:p>
        </w:tc>
        <w:tc>
          <w:tcPr>
            <w:tcW w:w="1743" w:type="dxa"/>
          </w:tcPr>
          <w:p w14:paraId="2A74E4FA" w14:textId="56E3B9D2" w:rsidR="00804F95" w:rsidRDefault="00D831C7" w:rsidP="003B4A1D">
            <w:pPr>
              <w:cnfStyle w:val="000000100000" w:firstRow="0" w:lastRow="0" w:firstColumn="0" w:lastColumn="0" w:oddVBand="0" w:evenVBand="0" w:oddHBand="1" w:evenHBand="0" w:firstRowFirstColumn="0" w:firstRowLastColumn="0" w:lastRowFirstColumn="0" w:lastRowLastColumn="0"/>
            </w:pPr>
            <w:r>
              <w:t>Multi</w:t>
            </w:r>
          </w:p>
        </w:tc>
        <w:tc>
          <w:tcPr>
            <w:tcW w:w="2510" w:type="dxa"/>
          </w:tcPr>
          <w:p w14:paraId="61810F61" w14:textId="77777777" w:rsidR="00804F95" w:rsidRDefault="00804F95" w:rsidP="003B4A1D">
            <w:pPr>
              <w:cnfStyle w:val="000000100000" w:firstRow="0" w:lastRow="0" w:firstColumn="0" w:lastColumn="0" w:oddVBand="0" w:evenVBand="0" w:oddHBand="1" w:evenHBand="0" w:firstRowFirstColumn="0" w:firstRowLastColumn="0" w:lastRowFirstColumn="0" w:lastRowLastColumn="0"/>
            </w:pPr>
          </w:p>
        </w:tc>
        <w:tc>
          <w:tcPr>
            <w:tcW w:w="1701" w:type="dxa"/>
          </w:tcPr>
          <w:p w14:paraId="2F37DDCC" w14:textId="7ADD12F8" w:rsidR="00804F95" w:rsidRDefault="00804F95" w:rsidP="003B4A1D">
            <w:pPr>
              <w:cnfStyle w:val="000000100000" w:firstRow="0" w:lastRow="0" w:firstColumn="0" w:lastColumn="0" w:oddVBand="0" w:evenVBand="0" w:oddHBand="1" w:evenHBand="0" w:firstRowFirstColumn="0" w:firstRowLastColumn="0" w:lastRowFirstColumn="0" w:lastRowLastColumn="0"/>
            </w:pP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804F95">
              <w:rPr>
                <w:noProof/>
              </w:rPr>
              <w:t>(Overcast et al., 2020)</w:t>
            </w:r>
            <w:r>
              <w:fldChar w:fldCharType="end"/>
            </w:r>
          </w:p>
        </w:tc>
      </w:tr>
    </w:tbl>
    <w:p w14:paraId="761C7D28" w14:textId="77777777" w:rsidR="00B1069C" w:rsidRDefault="00B1069C" w:rsidP="00B1069C"/>
    <w:p w14:paraId="3C44C76E" w14:textId="5F31E31A" w:rsidR="00804F95" w:rsidRDefault="00804F95" w:rsidP="00804F95">
      <w:pPr>
        <w:pStyle w:val="Heading4"/>
      </w:pPr>
      <w:r>
        <w:t>Network analysis</w:t>
      </w:r>
    </w:p>
    <w:p w14:paraId="35A39257" w14:textId="78AB79F4" w:rsidR="00804F95" w:rsidRPr="00DC2A24" w:rsidRDefault="00804F95" w:rsidP="00B1069C">
      <w:r>
        <w:t xml:space="preserve">Network analysis can also be performed to elucidate interactions between taxa </w:t>
      </w:r>
      <w:r>
        <w:fldChar w:fldCharType="begin" w:fldLock="1"/>
      </w:r>
      <w: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Pr="00804F95">
        <w:rPr>
          <w:noProof/>
        </w:rPr>
        <w:t>(Yuan et al., 2019)</w:t>
      </w:r>
      <w:r>
        <w:fldChar w:fldCharType="end"/>
      </w:r>
      <w:r>
        <w:t>.</w:t>
      </w:r>
    </w:p>
    <w:p w14:paraId="3B6C4368" w14:textId="77777777" w:rsidR="00DC2A24" w:rsidRDefault="00DC2A24" w:rsidP="00DC2A24"/>
    <w:p w14:paraId="46029728" w14:textId="22BCC984" w:rsidR="00DC2A24" w:rsidRDefault="001966C5" w:rsidP="001966C5">
      <w:pPr>
        <w:pStyle w:val="Heading3"/>
      </w:pPr>
      <w:bookmarkStart w:id="42" w:name="_Toc63247382"/>
      <w:r>
        <w:t>Cryoconite holes</w:t>
      </w:r>
      <w:bookmarkEnd w:id="42"/>
    </w:p>
    <w:p w14:paraId="3D681083" w14:textId="77777777" w:rsidR="005B7CAB" w:rsidRDefault="005B7CAB" w:rsidP="001966C5"/>
    <w:p w14:paraId="5F6CD0FD" w14:textId="24E9D77D" w:rsidR="001966C5" w:rsidRDefault="007830F5" w:rsidP="007830F5">
      <w:pPr>
        <w:pStyle w:val="Heading4"/>
      </w:pPr>
      <w:r>
        <w:t>ISAR</w:t>
      </w:r>
    </w:p>
    <w:p w14:paraId="0FCAC368" w14:textId="77777777" w:rsidR="001D67C9" w:rsidRDefault="005B7CAB" w:rsidP="001966C5">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w:t>
      </w:r>
      <w:r>
        <w:t>s</w:t>
      </w:r>
      <w:r w:rsidR="001966C5" w:rsidRPr="00DC2A24">
        <w:t xml:space="preserve">, </w:t>
      </w:r>
      <w:r>
        <w:t>we can look for evidence</w:t>
      </w:r>
      <w:r w:rsidR="001966C5" w:rsidRPr="00DC2A24">
        <w:t xml:space="preserve"> of classic island biogeographic patterns such as SARs and DDRs </w:t>
      </w:r>
      <w:r w:rsidR="001966C5" w:rsidRPr="00DC2A24">
        <w:fldChar w:fldCharType="begin" w:fldLock="1"/>
      </w:r>
      <w:r w:rsidR="001966C5"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001966C5" w:rsidRPr="00DC2A24">
        <w:fldChar w:fldCharType="separate"/>
      </w:r>
      <w:r w:rsidR="001966C5" w:rsidRPr="00DC2A24">
        <w:rPr>
          <w:noProof/>
        </w:rPr>
        <w:t>(Rominger et al., 2016)</w:t>
      </w:r>
      <w:r w:rsidR="001966C5" w:rsidRPr="00DC2A24">
        <w:fldChar w:fldCharType="end"/>
      </w:r>
      <w:r w:rsidR="001966C5" w:rsidRPr="00DC2A24">
        <w:t xml:space="preserve">. </w:t>
      </w:r>
    </w:p>
    <w:p w14:paraId="13E7A5BB" w14:textId="77777777" w:rsidR="009B36E1" w:rsidRDefault="009B36E1" w:rsidP="001D67C9"/>
    <w:p w14:paraId="4711D8AB" w14:textId="77777777" w:rsidR="009B36E1" w:rsidRDefault="009B36E1" w:rsidP="009B36E1">
      <w:pPr>
        <w:rPr>
          <w:rFonts w:eastAsiaTheme="minorEastAsia"/>
        </w:rPr>
      </w:pPr>
      <w:r w:rsidRPr="009B36E1">
        <w:rPr>
          <w:rFonts w:eastAsiaTheme="minorEastAsia"/>
        </w:rPr>
        <w:t xml:space="preserve">The first direct application of island biogeographic theory to cryoconite holes was carried out by Darcy </w:t>
      </w:r>
      <w:r w:rsidRPr="009B36E1">
        <w:rPr>
          <w:rFonts w:eastAsiaTheme="minorEastAsia"/>
          <w:i/>
        </w:rPr>
        <w:t>et al.</w:t>
      </w:r>
      <w:r w:rsidRPr="009B36E1">
        <w:rPr>
          <w:rFonts w:eastAsiaTheme="minorEastAsia"/>
        </w:rPr>
        <w:t xml:space="preserve">, in 2018. The investigation looked for evidence of </w:t>
      </w:r>
      <w:r>
        <w:rPr>
          <w:rFonts w:eastAsiaTheme="minorEastAsia"/>
        </w:rPr>
        <w:t xml:space="preserve">ISAR and DDR, </w:t>
      </w:r>
      <w:r w:rsidRPr="009B36E1">
        <w:rPr>
          <w:rFonts w:eastAsiaTheme="minorEastAsia"/>
        </w:rPr>
        <w:t xml:space="preserve">two classic patterns of island biogeography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However, DDR was weak at regional scales, suggesting these patterns vary across spatial scales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Confirming that cryoconite holes are “island like” is important for assessing their use as model systems for understanding the deterministic and stochastic processes driving community assembly </w:t>
      </w:r>
      <w:r w:rsidRPr="009B36E1">
        <w:rPr>
          <w:rFonts w:eastAsiaTheme="minorEastAsia"/>
        </w:rPr>
        <w:fldChar w:fldCharType="begin" w:fldLock="1"/>
      </w:r>
      <w:r w:rsidRPr="009B36E1">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(Darcy et al., 2018)</w:t>
      </w:r>
      <w:r w:rsidRPr="009B36E1">
        <w:rPr>
          <w:rFonts w:eastAsiaTheme="minorEastAsia"/>
        </w:rPr>
        <w:fldChar w:fldCharType="end"/>
      </w:r>
      <w:r w:rsidRPr="009B36E1">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5FB7FCF" w14:textId="77777777" w:rsidR="001D67C9" w:rsidRDefault="001D67C9" w:rsidP="001D67C9"/>
    <w:p w14:paraId="7AB8142D" w14:textId="79F579A9" w:rsidR="00DC2A24" w:rsidRDefault="00DC2A24" w:rsidP="001D67C9">
      <w:pPr>
        <w:rPr>
          <w:rFonts w:eastAsiaTheme="minorEastAsia"/>
        </w:rPr>
      </w:pPr>
      <w:r w:rsidRPr="001D67C9">
        <w:rPr>
          <w:rFonts w:eastAsiaTheme="minorEastAsia"/>
        </w:rPr>
        <w:t>A</w:t>
      </w:r>
      <w:r w:rsidR="001D67C9">
        <w:rPr>
          <w:rFonts w:eastAsiaTheme="minorEastAsia"/>
        </w:rPr>
        <w:t>nother</w:t>
      </w:r>
      <w:r w:rsidRPr="001D67C9">
        <w:rPr>
          <w:rFonts w:eastAsiaTheme="minorEastAsia"/>
        </w:rPr>
        <w:t xml:space="preserve"> study investigating the impact of Arctic cryoconite hole area, depth and elevation on Tardigrade densities found no correlation </w:t>
      </w:r>
      <w:r w:rsidRPr="001D67C9">
        <w:rPr>
          <w:rFonts w:eastAsiaTheme="minorEastAsia"/>
        </w:rPr>
        <w:fldChar w:fldCharType="begin" w:fldLock="1"/>
      </w:r>
      <w:r w:rsidR="00B4310E">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1D67C9">
        <w:rPr>
          <w:rFonts w:eastAsiaTheme="minorEastAsia"/>
        </w:rPr>
        <w:fldChar w:fldCharType="separate"/>
      </w:r>
      <w:r w:rsidR="00B4310E" w:rsidRPr="00B4310E">
        <w:rPr>
          <w:rFonts w:eastAsiaTheme="minorEastAsia"/>
          <w:noProof/>
        </w:rPr>
        <w:t>(Krzysztof Zawierucha et al., 2016)</w:t>
      </w:r>
      <w:r w:rsidRPr="001D67C9">
        <w:rPr>
          <w:rFonts w:eastAsiaTheme="minorEastAsia"/>
        </w:rPr>
        <w:fldChar w:fldCharType="end"/>
      </w:r>
      <w:r w:rsidRPr="001D67C9">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1D67C9">
        <w:rPr>
          <w:rFonts w:eastAsiaTheme="minorEastAsia"/>
        </w:rPr>
        <w:fldChar w:fldCharType="begin" w:fldLock="1"/>
      </w:r>
      <w:r w:rsidR="00B4310E">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1D67C9">
        <w:rPr>
          <w:rFonts w:eastAsiaTheme="minorEastAsia"/>
        </w:rPr>
        <w:fldChar w:fldCharType="separate"/>
      </w:r>
      <w:r w:rsidR="00B4310E" w:rsidRPr="00B4310E">
        <w:rPr>
          <w:rFonts w:eastAsiaTheme="minorEastAsia"/>
          <w:noProof/>
        </w:rPr>
        <w:t>(Krzysztof Zawierucha et al., 2016)</w:t>
      </w:r>
      <w:r w:rsidRPr="001D67C9">
        <w:rPr>
          <w:rFonts w:eastAsiaTheme="minorEastAsia"/>
        </w:rPr>
        <w:fldChar w:fldCharType="end"/>
      </w:r>
      <w:r w:rsidRPr="001D67C9">
        <w:rPr>
          <w:rFonts w:eastAsiaTheme="minorEastAsia"/>
        </w:rPr>
        <w:t>.</w:t>
      </w:r>
    </w:p>
    <w:p w14:paraId="43510FB4" w14:textId="77777777" w:rsidR="00043CAE" w:rsidRDefault="00043CAE" w:rsidP="001D67C9">
      <w:pPr>
        <w:rPr>
          <w:rFonts w:eastAsiaTheme="minorEastAsia"/>
        </w:rPr>
      </w:pPr>
    </w:p>
    <w:p w14:paraId="17D44290" w14:textId="34E3FB8E" w:rsidR="00043CAE" w:rsidRPr="00043CAE" w:rsidRDefault="00043CAE" w:rsidP="001D67C9">
      <w:pPr>
        <w:rPr>
          <w:rFonts w:eastAsiaTheme="minorEastAsia"/>
        </w:rPr>
      </w:pPr>
      <w:r w:rsidRPr="00043CAE">
        <w:rPr>
          <w:rFonts w:eastAsiaTheme="minorEastAsia"/>
        </w:rPr>
        <w:lastRenderedPageBreak/>
        <w:t xml:space="preserve">One investigaton into the ISAR of Antarctic cryoconite holes sought to understand if the main driver of the biogeographic pattern is cryoconite hole area or productivity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Productivity i</w:t>
      </w:r>
      <w:r>
        <w:rPr>
          <w:rFonts w:eastAsiaTheme="minorEastAsia"/>
        </w:rPr>
        <w:t>s believed to significantly shaP</w:t>
      </w:r>
      <w:r w:rsidRPr="00043CAE">
        <w:rPr>
          <w:rFonts w:eastAsiaTheme="minorEastAsia"/>
        </w:rPr>
        <w:t xml:space="preserve">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The study by Sommers </w:t>
      </w:r>
      <w:r w:rsidRPr="00043CAE">
        <w:rPr>
          <w:rFonts w:eastAsiaTheme="minorEastAsia"/>
          <w:i/>
        </w:rPr>
        <w:t>et al.</w:t>
      </w:r>
      <w:r w:rsidRPr="00043CAE">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043CAE">
        <w:rPr>
          <w:rFonts w:eastAsiaTheme="minorEastAsia"/>
        </w:rPr>
        <w:fldChar w:fldCharType="begin" w:fldLock="1"/>
      </w:r>
      <w:r w:rsidRPr="00043CAE">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2020)</w:t>
      </w:r>
      <w:r w:rsidRPr="00043CAE">
        <w:rPr>
          <w:rFonts w:eastAsiaTheme="minorEastAsia"/>
        </w:rPr>
        <w:fldChar w:fldCharType="end"/>
      </w:r>
      <w:r w:rsidRPr="00043CAE">
        <w:rPr>
          <w:rFonts w:eastAsiaTheme="minorEastAsia"/>
        </w:rPr>
        <w:t xml:space="preserve">. </w:t>
      </w:r>
    </w:p>
    <w:p w14:paraId="6ADAF5DD" w14:textId="77777777" w:rsidR="009B36E1" w:rsidRDefault="009B36E1" w:rsidP="009B36E1">
      <w:pPr>
        <w:rPr>
          <w:rFonts w:eastAsiaTheme="minorEastAsia"/>
        </w:rPr>
      </w:pPr>
    </w:p>
    <w:p w14:paraId="18B37333" w14:textId="18C69C78" w:rsidR="009B36E1" w:rsidRDefault="009B36E1" w:rsidP="007830F5">
      <w:pPr>
        <w:pStyle w:val="Heading4"/>
        <w:rPr>
          <w:rFonts w:eastAsiaTheme="minorEastAsia"/>
        </w:rPr>
      </w:pPr>
      <w:r>
        <w:rPr>
          <w:rFonts w:eastAsiaTheme="minorEastAsia"/>
        </w:rPr>
        <w:t>DDR</w:t>
      </w:r>
    </w:p>
    <w:p w14:paraId="27CB32D1" w14:textId="77777777" w:rsidR="009B36E1" w:rsidRDefault="009B36E1" w:rsidP="009B36E1">
      <w:pPr>
        <w:rPr>
          <w:rFonts w:eastAsiaTheme="minorEastAsia"/>
        </w:rPr>
      </w:pPr>
      <w:r w:rsidRPr="005B7CAB">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5B7CAB">
        <w:rPr>
          <w:rFonts w:eastAsiaTheme="minorEastAsia"/>
        </w:rPr>
        <w:fldChar w:fldCharType="begin" w:fldLock="1"/>
      </w:r>
      <w:r w:rsidRPr="005B7CA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5B7CAB">
        <w:rPr>
          <w:rFonts w:eastAsiaTheme="minorEastAsia"/>
        </w:rPr>
        <w:fldChar w:fldCharType="separate"/>
      </w:r>
      <w:r w:rsidRPr="005B7CAB">
        <w:rPr>
          <w:rFonts w:eastAsiaTheme="minorEastAsia"/>
          <w:noProof/>
        </w:rPr>
        <w:t>(Cameron et al., 2012b)</w:t>
      </w:r>
      <w:r w:rsidRPr="005B7CAB">
        <w:rPr>
          <w:rFonts w:eastAsiaTheme="minorEastAsia"/>
        </w:rPr>
        <w:fldChar w:fldCharType="end"/>
      </w:r>
      <w:r w:rsidRPr="005B7CAB">
        <w:rPr>
          <w:rFonts w:eastAsiaTheme="minorEastAsia"/>
        </w:rPr>
        <w:t xml:space="preserve">. Cryoconite ecosystems harbour geographically distinct community assemblages </w:t>
      </w:r>
      <w:r w:rsidRPr="005B7CAB">
        <w:rPr>
          <w:rFonts w:eastAsiaTheme="minorEastAsia"/>
        </w:rPr>
        <w:fldChar w:fldCharType="begin" w:fldLock="1"/>
      </w:r>
      <w:r w:rsidRPr="005B7CA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5B7CAB">
        <w:rPr>
          <w:rFonts w:eastAsiaTheme="minorEastAsia"/>
        </w:rPr>
        <w:fldChar w:fldCharType="separate"/>
      </w:r>
      <w:r w:rsidRPr="005B7CAB">
        <w:rPr>
          <w:rFonts w:eastAsiaTheme="minorEastAsia"/>
          <w:noProof/>
        </w:rPr>
        <w:t>(Cameron et al., 2012b)</w:t>
      </w:r>
      <w:r w:rsidRPr="005B7CAB">
        <w:rPr>
          <w:rFonts w:eastAsiaTheme="minorEastAsia"/>
        </w:rPr>
        <w:fldChar w:fldCharType="end"/>
      </w:r>
      <w:r w:rsidRPr="005B7CAB">
        <w:rPr>
          <w:rFonts w:eastAsiaTheme="minorEastAsia"/>
        </w:rPr>
        <w:t>.</w:t>
      </w:r>
    </w:p>
    <w:p w14:paraId="396945A8" w14:textId="77777777" w:rsidR="009B36E1" w:rsidRDefault="009B36E1" w:rsidP="009B36E1">
      <w:pPr>
        <w:rPr>
          <w:rFonts w:eastAsiaTheme="minorEastAsia"/>
        </w:rPr>
      </w:pPr>
    </w:p>
    <w:p w14:paraId="16A20DAF" w14:textId="77777777" w:rsidR="009B36E1" w:rsidRDefault="009B36E1" w:rsidP="009B36E1">
      <w:pPr>
        <w:rPr>
          <w:rFonts w:eastAsiaTheme="minorEastAsia"/>
        </w:rPr>
      </w:pPr>
      <w:r w:rsidRPr="001D67C9">
        <w:rPr>
          <w:rFonts w:eastAsiaTheme="minorEastAsia"/>
        </w:rPr>
        <w:t xml:space="preserve">Studies have shown clear differentiation between cryoconite communities across regions and glaciers </w:t>
      </w:r>
      <w:r w:rsidRPr="001D67C9">
        <w:rPr>
          <w:rFonts w:eastAsiaTheme="minorEastAsia"/>
        </w:rPr>
        <w:fldChar w:fldCharType="begin" w:fldLock="1"/>
      </w:r>
      <w:r w:rsidRPr="001D67C9">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1D67C9">
        <w:rPr>
          <w:rFonts w:eastAsiaTheme="minorEastAsia"/>
        </w:rPr>
        <w:fldChar w:fldCharType="separate"/>
      </w:r>
      <w:r w:rsidRPr="001D67C9">
        <w:rPr>
          <w:rFonts w:eastAsiaTheme="minorEastAsia"/>
          <w:noProof/>
        </w:rPr>
        <w:t>(Cameron et al., 2012b; Edwards et al., 2011)</w:t>
      </w:r>
      <w:r w:rsidRPr="001D67C9">
        <w:rPr>
          <w:rFonts w:eastAsiaTheme="minorEastAsia"/>
        </w:rPr>
        <w:fldChar w:fldCharType="end"/>
      </w:r>
      <w:r w:rsidRPr="001D67C9">
        <w:rPr>
          <w:rFonts w:eastAsiaTheme="minorEastAsia"/>
        </w:rPr>
        <w:t xml:space="preserve"> but within glacier cryoconite biogeography is understudied. Moreover, there is little data on the temporal dynamics of these patterns. </w:t>
      </w:r>
    </w:p>
    <w:p w14:paraId="17F36BBA" w14:textId="77777777" w:rsidR="007830F5" w:rsidRDefault="007830F5" w:rsidP="009B36E1">
      <w:pPr>
        <w:rPr>
          <w:rFonts w:eastAsiaTheme="minorEastAsia"/>
        </w:rPr>
      </w:pPr>
    </w:p>
    <w:p w14:paraId="70787378" w14:textId="12C6D04C" w:rsidR="007830F5" w:rsidRDefault="007830F5" w:rsidP="007830F5">
      <w:pPr>
        <w:pStyle w:val="Heading4"/>
        <w:rPr>
          <w:rFonts w:eastAsiaTheme="minorEastAsia"/>
        </w:rPr>
      </w:pPr>
      <w:r>
        <w:rPr>
          <w:rFonts w:eastAsiaTheme="minorEastAsia"/>
        </w:rPr>
        <w:t>Community assembly</w:t>
      </w:r>
    </w:p>
    <w:p w14:paraId="57F2A593" w14:textId="3C42A466" w:rsidR="007830F5" w:rsidRPr="007830F5" w:rsidRDefault="007830F5" w:rsidP="009B36E1">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3757364E" w14:textId="77777777" w:rsidR="009B36E1" w:rsidRDefault="009B36E1" w:rsidP="009B36E1">
      <w:pPr>
        <w:rPr>
          <w:rFonts w:eastAsiaTheme="minorEastAsia"/>
        </w:rPr>
      </w:pPr>
    </w:p>
    <w:p w14:paraId="78BAF11B" w14:textId="1DAAD592" w:rsidR="00043CAE" w:rsidRPr="009B36E1" w:rsidRDefault="007830F5" w:rsidP="007830F5">
      <w:pPr>
        <w:pStyle w:val="Heading4"/>
        <w:rPr>
          <w:rFonts w:eastAsiaTheme="minorEastAsia"/>
        </w:rPr>
      </w:pPr>
      <w:r>
        <w:rPr>
          <w:rFonts w:eastAsiaTheme="minorEastAsia"/>
        </w:rPr>
        <w:t>Prokaryotic community assembly</w:t>
      </w:r>
    </w:p>
    <w:p w14:paraId="7F944C31" w14:textId="6206097D" w:rsidR="00DC2A24" w:rsidRDefault="00DC2A24" w:rsidP="009B36E1">
      <w:pPr>
        <w:rPr>
          <w:rFonts w:eastAsiaTheme="minorEastAsia"/>
        </w:rPr>
      </w:pPr>
      <w:r w:rsidRPr="009B36E1">
        <w:rPr>
          <w:rFonts w:eastAsiaTheme="minorEastAsia"/>
        </w:rPr>
        <w:t xml:space="preserve">Analysis of the biogeographic distributions of </w:t>
      </w:r>
      <w:r w:rsidR="009B36E1">
        <w:rPr>
          <w:rFonts w:eastAsiaTheme="minorEastAsia"/>
        </w:rPr>
        <w:t xml:space="preserve">cryoconite forming </w:t>
      </w:r>
      <w:r w:rsidRPr="009B36E1">
        <w:rPr>
          <w:rFonts w:eastAsiaTheme="minorEastAsia"/>
        </w:rPr>
        <w:t xml:space="preserve">cyanobacteria in the Arctic, Antarctic and Asia found endemism of most phylotypes at the population level </w:t>
      </w:r>
      <w:r w:rsidRPr="009B36E1">
        <w:rPr>
          <w:rFonts w:eastAsiaTheme="minorEastAsia"/>
        </w:rPr>
        <w:fldChar w:fldCharType="begin" w:fldLock="1"/>
      </w:r>
      <w:r w:rsidRPr="009B36E1">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(Segawa et al., 2017)</w:t>
      </w:r>
      <w:r w:rsidRPr="009B36E1">
        <w:rPr>
          <w:rFonts w:eastAsiaTheme="minorEastAsia"/>
        </w:rPr>
        <w:fldChar w:fldCharType="end"/>
      </w:r>
      <w:r w:rsidRPr="009B36E1">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9B36E1">
        <w:rPr>
          <w:rFonts w:eastAsiaTheme="minorEastAsia"/>
        </w:rPr>
        <w:fldChar w:fldCharType="begin" w:fldLock="1"/>
      </w:r>
      <w:r w:rsidRPr="009B36E1">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(Segawa et al., 2017)</w:t>
      </w:r>
      <w:r w:rsidRPr="009B36E1">
        <w:rPr>
          <w:rFonts w:eastAsiaTheme="minorEastAsia"/>
        </w:rPr>
        <w:fldChar w:fldCharType="end"/>
      </w:r>
      <w:r w:rsidRPr="009B36E1">
        <w:rPr>
          <w:rFonts w:eastAsiaTheme="minorEastAsia"/>
        </w:rPr>
        <w:t>.</w:t>
      </w:r>
    </w:p>
    <w:p w14:paraId="12CF7B77" w14:textId="77777777" w:rsidR="00043CAE" w:rsidRDefault="00043CAE" w:rsidP="009B36E1">
      <w:pPr>
        <w:rPr>
          <w:rFonts w:eastAsiaTheme="minorEastAsia"/>
        </w:rPr>
      </w:pPr>
    </w:p>
    <w:p w14:paraId="4A4CDB2A" w14:textId="7E23B0C5" w:rsidR="009B36E1" w:rsidRDefault="009B36E1" w:rsidP="009B36E1">
      <w:pPr>
        <w:rPr>
          <w:rFonts w:eastAsiaTheme="minorEastAsia"/>
        </w:rPr>
      </w:pPr>
      <w:r w:rsidRPr="009B36E1">
        <w:rPr>
          <w:rFonts w:eastAsiaTheme="minorEastAsia"/>
        </w:rPr>
        <w:t xml:space="preserve">The first bacterial biogeography of an ice cap was reported by Gokul et al., (2016). An investigation into bacterial communities of cryoconite holes on a High Arctic ice cap sought to evaluate the relative influence of dispersal (stochastic, neutral), biotic and abiotic filtering (deterministic, non-neutral) on community assembly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Pr="009B36E1">
        <w:rPr>
          <w:rFonts w:eastAsiaTheme="minorEastAsia"/>
        </w:rPr>
        <w:t xml:space="preserve">. This was achieved </w:t>
      </w:r>
      <w:r w:rsidRPr="009B36E1">
        <w:rPr>
          <w:rFonts w:eastAsiaTheme="minorEastAsia"/>
        </w:rPr>
        <w:lastRenderedPageBreak/>
        <w:t xml:space="preserve">by exploring distance-decay relationships, impact of physical parameters and taxon interactions within the communities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Pr="009B36E1">
        <w:rPr>
          <w:rFonts w:eastAsiaTheme="minorEastAsia"/>
        </w:rPr>
        <w:t xml:space="preserve">. The cryoconite communities were found to be dominated by a near ubiquitous core group of generalist taxa that influenced total and noncore bacteria communities. The communities were dominated by </w:t>
      </w:r>
      <w:r w:rsidRPr="009B36E1">
        <w:rPr>
          <w:rFonts w:ascii="Calibri" w:eastAsiaTheme="minorEastAsia" w:hAnsi="Calibri" w:cs="Calibri"/>
        </w:rPr>
        <w:t>﻿</w:t>
      </w:r>
      <w:r w:rsidRPr="009B36E1">
        <w:rPr>
          <w:rFonts w:eastAsiaTheme="minorEastAsia"/>
        </w:rPr>
        <w:t xml:space="preserve">filamentous cyanobacterial genus </w:t>
      </w:r>
      <w:r w:rsidRPr="009B36E1">
        <w:rPr>
          <w:rFonts w:eastAsiaTheme="minorEastAsia"/>
          <w:i/>
        </w:rPr>
        <w:t>Leptolyngbya</w:t>
      </w:r>
      <w:r w:rsidRPr="009B36E1">
        <w:rPr>
          <w:rFonts w:eastAsiaTheme="minorEastAsia"/>
        </w:rPr>
        <w:t xml:space="preserve">. 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9B36E1">
        <w:rPr>
          <w:rFonts w:ascii="Calibri" w:eastAsiaTheme="minorEastAsia" w:hAnsi="Calibri" w:cs="Calibri"/>
        </w:rPr>
        <w:t>﻿</w:t>
      </w:r>
      <w:r w:rsidRPr="009B36E1">
        <w:rPr>
          <w:rFonts w:eastAsiaTheme="minorEastAsia"/>
          <w:i/>
        </w:rPr>
        <w:t>Chloroflexi</w:t>
      </w:r>
      <w:r w:rsidRPr="009B36E1">
        <w:rPr>
          <w:rFonts w:eastAsiaTheme="minorEastAsia"/>
        </w:rPr>
        <w:t xml:space="preserve">, </w:t>
      </w:r>
      <w:r w:rsidRPr="009B36E1">
        <w:rPr>
          <w:rFonts w:eastAsiaTheme="minorEastAsia"/>
          <w:i/>
        </w:rPr>
        <w:t>Acidobacteria</w:t>
      </w:r>
      <w:r w:rsidRPr="009B36E1">
        <w:rPr>
          <w:rFonts w:eastAsiaTheme="minorEastAsia"/>
        </w:rPr>
        <w:t xml:space="preserve"> and </w:t>
      </w:r>
      <w:r w:rsidRPr="009B36E1">
        <w:rPr>
          <w:rFonts w:eastAsiaTheme="minorEastAsia"/>
          <w:i/>
        </w:rPr>
        <w:t>Gemmatimonadetes</w:t>
      </w:r>
      <w:r w:rsidRPr="009B36E1">
        <w:rPr>
          <w:rFonts w:eastAsiaTheme="minorEastAsia"/>
        </w:rPr>
        <w:t xml:space="preserve">, possibly due to life history traits </w:t>
      </w:r>
      <w:r w:rsidRPr="009B36E1">
        <w:rPr>
          <w:rFonts w:eastAsiaTheme="minorEastAsia"/>
        </w:rPr>
        <w:fldChar w:fldCharType="begin" w:fldLock="1"/>
      </w:r>
      <w:r w:rsidRPr="009B36E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B36E1">
        <w:rPr>
          <w:rFonts w:eastAsiaTheme="minorEastAsia"/>
        </w:rPr>
        <w:fldChar w:fldCharType="separate"/>
      </w:r>
      <w:r w:rsidRPr="009B36E1">
        <w:rPr>
          <w:rFonts w:eastAsiaTheme="minorEastAsia"/>
          <w:noProof/>
        </w:rPr>
        <w:t>(Gokul et al., 2016)</w:t>
      </w:r>
      <w:r w:rsidRPr="009B36E1">
        <w:rPr>
          <w:rFonts w:eastAsiaTheme="minorEastAsia"/>
        </w:rPr>
        <w:fldChar w:fldCharType="end"/>
      </w:r>
      <w:r w:rsidR="007830F5">
        <w:rPr>
          <w:rFonts w:eastAsiaTheme="minorEastAsia"/>
        </w:rPr>
        <w:t xml:space="preserve">. </w:t>
      </w:r>
      <w:r w:rsidR="007830F5" w:rsidRPr="007830F5">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007830F5" w:rsidRPr="007830F5">
        <w:rPr>
          <w:rFonts w:eastAsiaTheme="minorEastAsia"/>
        </w:rPr>
        <w:fldChar w:fldCharType="begin" w:fldLock="1"/>
      </w:r>
      <w:r w:rsidR="007830F5" w:rsidRPr="007830F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7830F5">
        <w:rPr>
          <w:rFonts w:eastAsiaTheme="minorEastAsia"/>
        </w:rPr>
        <w:fldChar w:fldCharType="separate"/>
      </w:r>
      <w:r w:rsidR="007830F5" w:rsidRPr="007830F5">
        <w:rPr>
          <w:rFonts w:eastAsiaTheme="minorEastAsia"/>
          <w:noProof/>
        </w:rPr>
        <w:t>(Gokul et al., 2016)</w:t>
      </w:r>
      <w:r w:rsidR="007830F5" w:rsidRPr="007830F5">
        <w:rPr>
          <w:rFonts w:eastAsiaTheme="minorEastAsia"/>
        </w:rPr>
        <w:fldChar w:fldCharType="end"/>
      </w:r>
      <w:r w:rsidR="007830F5" w:rsidRPr="007830F5">
        <w:rPr>
          <w:rFonts w:eastAsiaTheme="minorEastAsia"/>
        </w:rPr>
        <w:t>.</w:t>
      </w:r>
      <w:r w:rsidR="007830F5">
        <w:rPr>
          <w:rFonts w:eastAsiaTheme="minorEastAsia"/>
        </w:rPr>
        <w:t xml:space="preserve"> </w:t>
      </w:r>
      <w:r w:rsidR="007830F5" w:rsidRPr="007830F5">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007830F5" w:rsidRPr="007830F5">
        <w:rPr>
          <w:rFonts w:eastAsiaTheme="minorEastAsia"/>
          <w:i/>
        </w:rPr>
        <w:t xml:space="preserve">Actinobacteria, </w:t>
      </w:r>
      <w:r w:rsidR="007830F5" w:rsidRPr="007830F5">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007830F5" w:rsidRPr="007830F5">
        <w:rPr>
          <w:rFonts w:eastAsiaTheme="minorEastAsia"/>
        </w:rPr>
        <w:fldChar w:fldCharType="begin" w:fldLock="1"/>
      </w:r>
      <w:r w:rsidR="007830F5" w:rsidRPr="007830F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7830F5">
        <w:rPr>
          <w:rFonts w:eastAsiaTheme="minorEastAsia"/>
        </w:rPr>
        <w:fldChar w:fldCharType="separate"/>
      </w:r>
      <w:r w:rsidR="007830F5" w:rsidRPr="007830F5">
        <w:rPr>
          <w:rFonts w:eastAsiaTheme="minorEastAsia"/>
          <w:noProof/>
        </w:rPr>
        <w:t>(Gokul et al., 2016)</w:t>
      </w:r>
      <w:r w:rsidR="007830F5" w:rsidRPr="007830F5">
        <w:rPr>
          <w:rFonts w:eastAsiaTheme="minorEastAsia"/>
        </w:rPr>
        <w:fldChar w:fldCharType="end"/>
      </w:r>
      <w:r w:rsidR="007830F5" w:rsidRPr="007830F5">
        <w:rPr>
          <w:rFonts w:eastAsiaTheme="minorEastAsia"/>
        </w:rPr>
        <w:t xml:space="preserve">. Biotic filtering is the principal driver of community assembly on the Foxfonna glacier. </w:t>
      </w:r>
    </w:p>
    <w:p w14:paraId="4A0D0AE7" w14:textId="77777777" w:rsidR="007830F5" w:rsidRDefault="007830F5" w:rsidP="009B36E1">
      <w:pPr>
        <w:rPr>
          <w:rFonts w:eastAsiaTheme="minorEastAsia"/>
        </w:rPr>
      </w:pPr>
    </w:p>
    <w:p w14:paraId="132EA59E" w14:textId="27342EC8" w:rsidR="007830F5" w:rsidRDefault="007830F5" w:rsidP="009B36E1">
      <w:pPr>
        <w:rPr>
          <w:rFonts w:eastAsiaTheme="minorEastAsia"/>
        </w:rPr>
      </w:pPr>
      <w:r w:rsidRPr="007830F5">
        <w:rPr>
          <w:rFonts w:eastAsiaTheme="minorEastAsia"/>
        </w:rPr>
        <w:t xml:space="preserve">One study into bacterial cryoconite bacterial communities examined three climatically distinct glaciers of the Tibetan Plateau </w:t>
      </w:r>
      <w:r w:rsidRPr="007830F5">
        <w:rPr>
          <w:rFonts w:eastAsiaTheme="minorEastAsia"/>
        </w:rPr>
        <w:fldChar w:fldCharType="begin" w:fldLock="1"/>
      </w:r>
      <w:r w:rsidRPr="007830F5">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7830F5">
        <w:rPr>
          <w:rFonts w:eastAsiaTheme="minorEastAsia"/>
        </w:rPr>
        <w:fldChar w:fldCharType="separate"/>
      </w:r>
      <w:r w:rsidRPr="007830F5">
        <w:rPr>
          <w:rFonts w:eastAsiaTheme="minorEastAsia"/>
          <w:noProof/>
        </w:rPr>
        <w:t>(Y. Liu et al., 2017)</w:t>
      </w:r>
      <w:r w:rsidRPr="007830F5">
        <w:rPr>
          <w:rFonts w:eastAsiaTheme="minorEastAsia"/>
        </w:rPr>
        <w:fldChar w:fldCharType="end"/>
      </w:r>
      <w:r w:rsidRPr="007830F5">
        <w:rPr>
          <w:rFonts w:eastAsiaTheme="minorEastAsia"/>
        </w:rPr>
        <w:t xml:space="preserve">. Cryoconite communities were dominated by </w:t>
      </w:r>
      <w:r w:rsidRPr="007830F5">
        <w:rPr>
          <w:rFonts w:ascii="Calibri" w:eastAsiaTheme="minorEastAsia" w:hAnsi="Calibri" w:cs="Calibri"/>
          <w:i/>
        </w:rPr>
        <w:t>﻿</w:t>
      </w:r>
      <w:r w:rsidRPr="007830F5">
        <w:rPr>
          <w:rFonts w:eastAsiaTheme="minorEastAsia"/>
          <w:i/>
        </w:rPr>
        <w:t>Cyanobacteria</w:t>
      </w:r>
      <w:r w:rsidRPr="007830F5">
        <w:rPr>
          <w:rFonts w:eastAsiaTheme="minorEastAsia"/>
        </w:rPr>
        <w:t xml:space="preserve">, </w:t>
      </w:r>
      <w:r w:rsidRPr="007830F5">
        <w:rPr>
          <w:rFonts w:eastAsiaTheme="minorEastAsia"/>
          <w:i/>
        </w:rPr>
        <w:t>Chloroflexi</w:t>
      </w:r>
      <w:r w:rsidRPr="007830F5">
        <w:rPr>
          <w:rFonts w:eastAsiaTheme="minorEastAsia"/>
        </w:rPr>
        <w:t xml:space="preserve">, </w:t>
      </w:r>
      <w:r w:rsidRPr="007830F5">
        <w:rPr>
          <w:rFonts w:eastAsiaTheme="minorEastAsia"/>
          <w:i/>
        </w:rPr>
        <w:t>Betaproteobacteria</w:t>
      </w:r>
      <w:r w:rsidRPr="007830F5">
        <w:rPr>
          <w:rFonts w:eastAsiaTheme="minorEastAsia"/>
        </w:rPr>
        <w:t xml:space="preserve">, </w:t>
      </w:r>
      <w:r w:rsidRPr="007830F5">
        <w:rPr>
          <w:rFonts w:eastAsiaTheme="minorEastAsia"/>
          <w:i/>
        </w:rPr>
        <w:t>Bacteroidetes</w:t>
      </w:r>
      <w:r w:rsidRPr="007830F5">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7830F5">
        <w:rPr>
          <w:rFonts w:eastAsiaTheme="minorEastAsia"/>
        </w:rPr>
        <w:fldChar w:fldCharType="begin" w:fldLock="1"/>
      </w:r>
      <w:r w:rsidRPr="007830F5">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7830F5">
        <w:rPr>
          <w:rFonts w:eastAsiaTheme="minorEastAsia"/>
        </w:rPr>
        <w:fldChar w:fldCharType="separate"/>
      </w:r>
      <w:r w:rsidRPr="007830F5">
        <w:rPr>
          <w:rFonts w:eastAsiaTheme="minorEastAsia"/>
          <w:noProof/>
        </w:rPr>
        <w:t>(Y. Liu et al., 2017)</w:t>
      </w:r>
      <w:r w:rsidRPr="007830F5">
        <w:rPr>
          <w:rFonts w:eastAsiaTheme="minorEastAsia"/>
        </w:rPr>
        <w:fldChar w:fldCharType="end"/>
      </w:r>
      <w:r w:rsidRPr="007830F5">
        <w:rPr>
          <w:rFonts w:eastAsiaTheme="minorEastAsia"/>
        </w:rPr>
        <w:t>.</w:t>
      </w:r>
    </w:p>
    <w:p w14:paraId="0DF60925" w14:textId="77777777" w:rsidR="00CF69FF" w:rsidRDefault="00CF69FF" w:rsidP="009B36E1">
      <w:pPr>
        <w:rPr>
          <w:rFonts w:eastAsiaTheme="minorEastAsia"/>
        </w:rPr>
      </w:pPr>
    </w:p>
    <w:p w14:paraId="7B0F9AEC" w14:textId="28DC6950" w:rsidR="00CF69FF" w:rsidRPr="00CF69FF" w:rsidRDefault="00CF69FF" w:rsidP="00CF69FF">
      <w:pPr>
        <w:rPr>
          <w:rFonts w:eastAsiaTheme="minorEastAsia"/>
        </w:rPr>
      </w:pPr>
      <w:r w:rsidRPr="00CF69FF">
        <w:rPr>
          <w:rFonts w:eastAsiaTheme="minorEastAsia"/>
        </w:rPr>
        <w:t xml:space="preserve">One study used T-RFLP to compare the </w:t>
      </w:r>
      <w:r>
        <w:rPr>
          <w:rFonts w:eastAsiaTheme="minorEastAsia"/>
        </w:rPr>
        <w:t>bacterial</w:t>
      </w:r>
      <w:r w:rsidRPr="00CF69FF">
        <w:rPr>
          <w:rFonts w:eastAsiaTheme="minorEastAsia"/>
        </w:rPr>
        <w:t xml:space="preserve"> communities of cryoconite holes on three High-Arctic glaciers and adjacent tundra and moraines </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CF69FF">
        <w:rPr>
          <w:rFonts w:eastAsiaTheme="minorEastAsia"/>
        </w:rPr>
        <w:fldChar w:fldCharType="begin" w:fldLock="1"/>
      </w:r>
      <w:r w:rsidRPr="00CF69FF">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CF69FF">
        <w:rPr>
          <w:rFonts w:eastAsiaTheme="minorEastAsia"/>
        </w:rPr>
        <w:fldChar w:fldCharType="separate"/>
      </w:r>
      <w:r w:rsidRPr="00CF69FF">
        <w:rPr>
          <w:rFonts w:eastAsiaTheme="minorEastAsia"/>
          <w:noProof/>
        </w:rPr>
        <w:t>(Edwards, Rassner, et al., 2013)</w:t>
      </w:r>
      <w:r w:rsidRPr="00CF69FF">
        <w:rPr>
          <w:rFonts w:eastAsiaTheme="minorEastAsia"/>
        </w:rPr>
        <w:fldChar w:fldCharType="end"/>
      </w:r>
      <w:r w:rsidRPr="00CF69FF">
        <w:rPr>
          <w:rFonts w:eastAsiaTheme="minorEastAsia"/>
        </w:rPr>
        <w:t xml:space="preserve">. </w:t>
      </w:r>
    </w:p>
    <w:p w14:paraId="4CE17804" w14:textId="77777777" w:rsidR="009B36E1" w:rsidRDefault="009B36E1" w:rsidP="009B36E1">
      <w:pPr>
        <w:rPr>
          <w:rFonts w:eastAsiaTheme="minorEastAsia"/>
        </w:rPr>
      </w:pPr>
    </w:p>
    <w:p w14:paraId="3735D929" w14:textId="468740C0" w:rsidR="00043CAE" w:rsidRPr="00043CAE" w:rsidRDefault="007830F5" w:rsidP="007830F5">
      <w:pPr>
        <w:pStyle w:val="Heading4"/>
        <w:rPr>
          <w:rFonts w:eastAsiaTheme="minorEastAsia"/>
        </w:rPr>
      </w:pPr>
      <w:r>
        <w:rPr>
          <w:rFonts w:eastAsiaTheme="minorEastAsia"/>
        </w:rPr>
        <w:t xml:space="preserve">Eukaryotic community assembly </w:t>
      </w:r>
    </w:p>
    <w:p w14:paraId="568970FD" w14:textId="77777777" w:rsidR="00DC2A24" w:rsidRPr="00043CAE" w:rsidRDefault="00DC2A24" w:rsidP="00043CAE">
      <w:pPr>
        <w:rPr>
          <w:rFonts w:eastAsiaTheme="minorEastAsia"/>
        </w:rPr>
      </w:pPr>
      <w:r w:rsidRPr="00043CAE">
        <w:rPr>
          <w:rFonts w:eastAsiaTheme="minorEastAsia"/>
        </w:rPr>
        <w:t xml:space="preserve">Eukaryotic communities were also examined in the cryoconite holes of Taylor Valley where alpha and beta diversity was strongly related to those of bacteria </w:t>
      </w:r>
      <w:r w:rsidRPr="00043CAE">
        <w:rPr>
          <w:rFonts w:eastAsiaTheme="minorEastAsia"/>
        </w:rPr>
        <w:fldChar w:fldCharType="begin" w:fldLock="1"/>
      </w:r>
      <w:r w:rsidRPr="00043CAE">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043CAE">
        <w:rPr>
          <w:rFonts w:eastAsiaTheme="minorEastAsia"/>
        </w:rPr>
        <w:fldChar w:fldCharType="separate"/>
      </w:r>
      <w:r w:rsidRPr="00043CAE">
        <w:rPr>
          <w:rFonts w:eastAsiaTheme="minorEastAsia"/>
          <w:noProof/>
        </w:rPr>
        <w:t>(Sommers et al., 2018)</w:t>
      </w:r>
      <w:r w:rsidRPr="00043CAE">
        <w:rPr>
          <w:rFonts w:eastAsiaTheme="minorEastAsia"/>
        </w:rPr>
        <w:fldChar w:fldCharType="end"/>
      </w:r>
      <w:r w:rsidRPr="00043CAE">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Default="00DC2A24" w:rsidP="00043CAE">
      <w:r w:rsidRPr="00DC2A24">
        <w:lastRenderedPageBreak/>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18F4E8FC" w14:textId="77777777" w:rsidR="00043CAE" w:rsidRDefault="00043CAE" w:rsidP="00043CAE"/>
    <w:p w14:paraId="175D33B7" w14:textId="43562A5F" w:rsidR="007830F5" w:rsidRDefault="007830F5" w:rsidP="007830F5">
      <w:pPr>
        <w:pStyle w:val="Heading4"/>
      </w:pPr>
      <w:r>
        <w:t>Micrometazoan community assembly</w:t>
      </w:r>
    </w:p>
    <w:p w14:paraId="0589ED31" w14:textId="77777777" w:rsidR="007830F5" w:rsidRPr="00DC2A24" w:rsidRDefault="007830F5" w:rsidP="007830F5">
      <w:r w:rsidRPr="00DC2A24">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43BCF3C" w14:textId="77777777" w:rsidR="007830F5" w:rsidRPr="00DC2A24" w:rsidRDefault="007830F5" w:rsidP="00043CAE"/>
    <w:p w14:paraId="0264190D" w14:textId="77777777" w:rsidR="00DC2A24" w:rsidRDefault="00DC2A24" w:rsidP="007830F5">
      <w:r w:rsidRPr="00DC2A24">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75753DF8" w14:textId="77777777" w:rsidR="00CF69FF" w:rsidRDefault="00CF69FF" w:rsidP="007830F5"/>
    <w:p w14:paraId="2DD756E5" w14:textId="1B4ECA2C" w:rsidR="00CF69FF" w:rsidRDefault="00CF69FF" w:rsidP="00CF69FF">
      <w:pPr>
        <w:pStyle w:val="Heading4"/>
      </w:pPr>
      <w:r>
        <w:t>Interaction networks</w:t>
      </w:r>
    </w:p>
    <w:p w14:paraId="392D5626" w14:textId="77777777" w:rsidR="00CF69FF" w:rsidRDefault="00CF69FF" w:rsidP="007830F5"/>
    <w:p w14:paraId="38AEAFB5" w14:textId="7255453D" w:rsidR="00CF69FF" w:rsidRPr="00CF69FF" w:rsidRDefault="00CF69FF" w:rsidP="007830F5">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4E02558A" w14:textId="77777777" w:rsidR="007830F5" w:rsidRDefault="007830F5" w:rsidP="007830F5"/>
    <w:p w14:paraId="2F863BDF" w14:textId="4A7DB1E9" w:rsidR="00A761ED" w:rsidRPr="00DC2A24" w:rsidRDefault="00A761ED" w:rsidP="007830F5">
      <w:pPr>
        <w:pStyle w:val="ListParagraph"/>
        <w:numPr>
          <w:ilvl w:val="0"/>
          <w:numId w:val="21"/>
        </w:numPr>
      </w:pPr>
      <w:r w:rsidRPr="00A761ED">
        <w:t xml:space="preserve">Examination of tardigrades in cryoconite on mountain glaciers in central Asia found no biogeographic patterning, suggestion extremely high dispersal rates, possibly through aeolian transport when desiccated </w:t>
      </w:r>
      <w:r w:rsidRPr="00A761ED">
        <w:fldChar w:fldCharType="begin" w:fldLock="1"/>
      </w:r>
      <w:r w:rsidRPr="00A761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A761ED">
        <w:fldChar w:fldCharType="separate"/>
      </w:r>
      <w:r w:rsidRPr="00A761ED">
        <w:rPr>
          <w:noProof/>
        </w:rPr>
        <w:t>(Krzysztof Zawierucha, Buda, Azzoni, et al., 2019; Krzysztof Zawierucha et al., 2018)</w:t>
      </w:r>
      <w:r w:rsidRPr="00A761ED">
        <w:fldChar w:fldCharType="end"/>
      </w:r>
      <w:r w:rsidRPr="00A761ED">
        <w:t>.</w:t>
      </w:r>
    </w:p>
    <w:p w14:paraId="46540242" w14:textId="5A0B4396" w:rsidR="00DC2A24" w:rsidRPr="00DC2A24" w:rsidRDefault="00DC2A24" w:rsidP="003453BB">
      <w:pPr>
        <w:pStyle w:val="ListParagraph"/>
        <w:numPr>
          <w:ilvl w:val="0"/>
          <w:numId w:val="27"/>
        </w:numPr>
        <w:rPr>
          <w:rFonts w:eastAsiaTheme="minorEastAsia"/>
        </w:rPr>
      </w:pPr>
      <w:r w:rsidRPr="00DC2A24">
        <w:rPr>
          <w:rFonts w:eastAsiaTheme="minorEastAsia"/>
        </w:rPr>
        <w:lastRenderedPageBreak/>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In this way it may be possible to test the effects of ISAR by experimentally creating </w:t>
      </w:r>
      <w:r w:rsidRPr="00DC2A24">
        <w:rPr>
          <w:rFonts w:eastAsiaTheme="minorEastAsia"/>
        </w:rPr>
        <w:lastRenderedPageBreak/>
        <w:t>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w:t>
      </w:r>
      <w:proofErr w:type="gramStart"/>
      <w:r w:rsidRPr="00DC2A24">
        <w:rPr>
          <w:rFonts w:eastAsiaTheme="minorEastAsia"/>
        </w:rPr>
        <w:t>non sea</w:t>
      </w:r>
      <w:proofErr w:type="gramEnd"/>
      <w:r w:rsidRPr="00DC2A24">
        <w:rPr>
          <w:rFonts w:eastAsiaTheme="minorEastAsia"/>
        </w:rPr>
        <w:t xml:space="preserve">-salt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3453BB">
      <w:pPr>
        <w:pStyle w:val="ListParagraph"/>
        <w:numPr>
          <w:ilvl w:val="0"/>
          <w:numId w:val="27"/>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3453BB">
      <w:pPr>
        <w:pStyle w:val="ListParagraph"/>
        <w:numPr>
          <w:ilvl w:val="0"/>
          <w:numId w:val="27"/>
        </w:numPr>
      </w:pPr>
      <w:r w:rsidRPr="00DC2A24">
        <w:t xml:space="preserve">Using high-throughput 16S rRNA gene amplicon </w:t>
      </w:r>
      <w:proofErr w:type="gramStart"/>
      <w:r w:rsidRPr="00DC2A24">
        <w:t>sequencing ,</w:t>
      </w:r>
      <w:proofErr w:type="gramEnd"/>
      <w:r w:rsidRPr="00DC2A24">
        <w:t xml:space="preserve">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43"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43"/>
      <w:r w:rsidRPr="00DC2A24">
        <w:fldChar w:fldCharType="end"/>
      </w:r>
    </w:p>
    <w:p w14:paraId="60DEBA33" w14:textId="77777777" w:rsidR="00DC2A24" w:rsidRPr="00DC2A24" w:rsidRDefault="00DC2A24" w:rsidP="003453BB">
      <w:pPr>
        <w:pStyle w:val="ListParagraph"/>
        <w:numPr>
          <w:ilvl w:val="0"/>
          <w:numId w:val="27"/>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Default="00DC2A24" w:rsidP="003453BB">
      <w:pPr>
        <w:pStyle w:val="ListParagraph"/>
        <w:numPr>
          <w:ilvl w:val="0"/>
          <w:numId w:val="27"/>
        </w:numPr>
      </w:pPr>
      <w:r w:rsidRPr="00DC2A24">
        <w:lastRenderedPageBreak/>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50677BE6" w14:textId="6D32A999" w:rsidR="00B36FEB" w:rsidRPr="00DC2A24" w:rsidRDefault="00B36FEB" w:rsidP="00B36FEB">
      <w:pPr>
        <w:pStyle w:val="ListParagraph"/>
        <w:numPr>
          <w:ilvl w:val="0"/>
          <w:numId w:val="27"/>
        </w:numPr>
      </w:pPr>
      <w:r w:rsidRPr="00DC2A24">
        <w:t>If we find that community assembly processes effect community structure, can we then infer that differential structures will lead to changes in functionality? One technique in identifying links between community stru</w:t>
      </w:r>
      <w:r>
        <w:t>cture and ecosystem function is metabolite fingerprinting</w:t>
      </w:r>
      <w:r w:rsidRPr="00DC2A24">
        <w:t xml:space="preserve">.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w:t>
      </w:r>
      <w:r w:rsidRPr="00B36FEB">
        <w:rPr>
          <w:rFonts w:ascii="Calibri" w:hAnsi="Calibri" w:cs="Calibri"/>
        </w:rPr>
        <w:t>﻿</w:t>
      </w:r>
      <w:r w:rsidRPr="00DC2A24">
        <w:t xml:space="preserve">Fourier Transform Infrared spectroscopy,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79306389" w14:textId="77777777" w:rsidR="00B36FEB" w:rsidRDefault="00B36FEB" w:rsidP="00B36FEB"/>
    <w:p w14:paraId="1B809AAC" w14:textId="77777777" w:rsidR="001966C5" w:rsidRPr="00D84D66" w:rsidRDefault="001966C5" w:rsidP="001966C5">
      <w:pPr>
        <w:pStyle w:val="Heading4"/>
      </w:pPr>
      <w:r>
        <w:t>Seeding</w:t>
      </w:r>
    </w:p>
    <w:p w14:paraId="2FBA7BC5" w14:textId="77777777" w:rsidR="001966C5" w:rsidRDefault="001966C5" w:rsidP="001966C5"/>
    <w:p w14:paraId="4AB3284F" w14:textId="40103B8B" w:rsidR="007830F5" w:rsidRDefault="007830F5" w:rsidP="007830F5">
      <w:pPr>
        <w:pStyle w:val="ListParagraph"/>
        <w:numPr>
          <w:ilvl w:val="0"/>
          <w:numId w:val="22"/>
        </w:numPr>
      </w:pPr>
      <w:r w:rsidRPr="00DC2A24">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02B12C1" w14:textId="77777777" w:rsidR="001966C5" w:rsidRDefault="001966C5" w:rsidP="001966C5">
      <w:pPr>
        <w:pStyle w:val="ListParagraph"/>
        <w:numPr>
          <w:ilvl w:val="0"/>
          <w:numId w:val="22"/>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2F7B35F4" w14:textId="77777777" w:rsidR="001966C5" w:rsidRDefault="001966C5" w:rsidP="001966C5">
      <w:pPr>
        <w:pStyle w:val="ListParagraph"/>
        <w:numPr>
          <w:ilvl w:val="0"/>
          <w:numId w:val="22"/>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24D1A231" w14:textId="77777777" w:rsidR="001966C5" w:rsidRDefault="001966C5" w:rsidP="001966C5">
      <w:pPr>
        <w:pStyle w:val="ListParagraph"/>
        <w:numPr>
          <w:ilvl w:val="0"/>
          <w:numId w:val="22"/>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1947EF65" w14:textId="77777777" w:rsidR="001966C5" w:rsidRDefault="001966C5" w:rsidP="001966C5">
      <w:pPr>
        <w:pStyle w:val="ListParagraph"/>
        <w:numPr>
          <w:ilvl w:val="0"/>
          <w:numId w:val="22"/>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7B7B501" w14:textId="77777777" w:rsidR="001966C5" w:rsidRDefault="001966C5" w:rsidP="001966C5">
      <w:pPr>
        <w:pStyle w:val="ListParagraph"/>
        <w:numPr>
          <w:ilvl w:val="0"/>
          <w:numId w:val="22"/>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5DA7D3DC" w14:textId="77777777" w:rsidR="001966C5" w:rsidRDefault="001966C5" w:rsidP="001966C5">
      <w:pPr>
        <w:pStyle w:val="ListParagraph"/>
        <w:numPr>
          <w:ilvl w:val="0"/>
          <w:numId w:val="22"/>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0A77795D" w14:textId="77777777" w:rsidR="001966C5" w:rsidRDefault="001966C5" w:rsidP="001966C5">
      <w:pPr>
        <w:pStyle w:val="ListParagraph"/>
        <w:numPr>
          <w:ilvl w:val="0"/>
          <w:numId w:val="22"/>
        </w:numPr>
      </w:pPr>
      <w:r>
        <w:lastRenderedPageBreak/>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2477A17B" w14:textId="77777777" w:rsidR="001966C5" w:rsidRPr="00D52FB0" w:rsidRDefault="001966C5" w:rsidP="001966C5">
      <w:pPr>
        <w:pStyle w:val="ListParagraph"/>
        <w:numPr>
          <w:ilvl w:val="0"/>
          <w:numId w:val="22"/>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1C7AA41B" w14:textId="77777777" w:rsidR="001966C5" w:rsidRDefault="001966C5" w:rsidP="001966C5"/>
    <w:p w14:paraId="27F67108" w14:textId="77777777" w:rsidR="001966C5" w:rsidRDefault="001966C5" w:rsidP="001966C5">
      <w:pPr>
        <w:pStyle w:val="Heading4"/>
      </w:pPr>
      <w:r>
        <w:t>Deterministic: Abiotic drivers</w:t>
      </w:r>
    </w:p>
    <w:p w14:paraId="345B15DA" w14:textId="77777777" w:rsidR="001966C5" w:rsidRDefault="001966C5" w:rsidP="001966C5"/>
    <w:p w14:paraId="3D914486" w14:textId="77777777" w:rsidR="001966C5" w:rsidRDefault="001966C5" w:rsidP="001966C5">
      <w:pPr>
        <w:pStyle w:val="ListParagraph"/>
        <w:numPr>
          <w:ilvl w:val="0"/>
          <w:numId w:val="22"/>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8FEA9CA" w14:textId="77777777" w:rsidR="001966C5" w:rsidRDefault="001966C5" w:rsidP="001966C5">
      <w:pPr>
        <w:pStyle w:val="ListParagraph"/>
        <w:numPr>
          <w:ilvl w:val="0"/>
          <w:numId w:val="22"/>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CC46D72" w14:textId="77777777" w:rsidR="001966C5" w:rsidRDefault="001966C5" w:rsidP="001966C5">
      <w:pPr>
        <w:pStyle w:val="ListParagraph"/>
        <w:numPr>
          <w:ilvl w:val="0"/>
          <w:numId w:val="22"/>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06A777B3" w14:textId="77777777" w:rsidR="001966C5" w:rsidRDefault="001966C5" w:rsidP="001966C5">
      <w:pPr>
        <w:pStyle w:val="ListParagraph"/>
        <w:numPr>
          <w:ilvl w:val="0"/>
          <w:numId w:val="22"/>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61A7B3DD" w14:textId="77777777" w:rsidR="001966C5" w:rsidRDefault="001966C5" w:rsidP="001966C5">
      <w:pPr>
        <w:pStyle w:val="ListParagraph"/>
        <w:numPr>
          <w:ilvl w:val="0"/>
          <w:numId w:val="22"/>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9AC1B12" w14:textId="77777777" w:rsidR="001966C5" w:rsidRDefault="001966C5" w:rsidP="001966C5">
      <w:pPr>
        <w:pStyle w:val="ListParagraph"/>
        <w:numPr>
          <w:ilvl w:val="0"/>
          <w:numId w:val="22"/>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A97700F" w14:textId="77777777" w:rsidR="001966C5" w:rsidRDefault="001966C5" w:rsidP="001966C5">
      <w:pPr>
        <w:pStyle w:val="ListParagraph"/>
        <w:numPr>
          <w:ilvl w:val="0"/>
          <w:numId w:val="23"/>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w:t>
      </w:r>
      <w:r>
        <w:lastRenderedPageBreak/>
        <w:t xml:space="preserve">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7EB2C64A" w14:textId="77777777" w:rsidR="001966C5" w:rsidRDefault="001966C5" w:rsidP="001966C5">
      <w:pPr>
        <w:pStyle w:val="ListParagraph"/>
        <w:numPr>
          <w:ilvl w:val="0"/>
          <w:numId w:val="23"/>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B6DF2BB" w14:textId="77777777" w:rsidR="001966C5" w:rsidRDefault="001966C5" w:rsidP="001966C5">
      <w:pPr>
        <w:ind w:left="360"/>
      </w:pPr>
    </w:p>
    <w:p w14:paraId="3405AE80" w14:textId="77777777" w:rsidR="001966C5" w:rsidRDefault="001966C5" w:rsidP="001966C5">
      <w:pPr>
        <w:pStyle w:val="Heading4"/>
      </w:pPr>
      <w:r>
        <w:t>Deterministic: Biotic drivers</w:t>
      </w:r>
    </w:p>
    <w:p w14:paraId="590431AD" w14:textId="77777777" w:rsidR="001966C5" w:rsidRDefault="001966C5" w:rsidP="001966C5"/>
    <w:p w14:paraId="10F29723" w14:textId="77777777" w:rsidR="001966C5" w:rsidRPr="00DC2A24" w:rsidRDefault="001966C5" w:rsidP="001966C5">
      <w:pPr>
        <w:pStyle w:val="ListParagraph"/>
        <w:numPr>
          <w:ilvl w:val="0"/>
          <w:numId w:val="22"/>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459CD2A9" w14:textId="77777777" w:rsidR="001966C5" w:rsidRPr="00DC2A24" w:rsidRDefault="001966C5" w:rsidP="001966C5">
      <w:pPr>
        <w:pStyle w:val="ListParagraph"/>
        <w:numPr>
          <w:ilvl w:val="0"/>
          <w:numId w:val="22"/>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2C4A7909" w14:textId="77777777" w:rsidR="001966C5" w:rsidRPr="00DC2A24" w:rsidRDefault="001966C5" w:rsidP="001966C5">
      <w:pPr>
        <w:pStyle w:val="ListParagraph"/>
        <w:numPr>
          <w:ilvl w:val="0"/>
          <w:numId w:val="22"/>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4012075D" w14:textId="77777777" w:rsidR="001966C5" w:rsidRDefault="001966C5" w:rsidP="001966C5"/>
    <w:p w14:paraId="0EB1645D" w14:textId="77777777" w:rsidR="001966C5" w:rsidRDefault="001966C5" w:rsidP="001966C5">
      <w:pPr>
        <w:pStyle w:val="Heading4"/>
      </w:pPr>
      <w:r>
        <w:t>Temporal variability</w:t>
      </w:r>
    </w:p>
    <w:p w14:paraId="4663F4A3" w14:textId="77777777" w:rsidR="001966C5" w:rsidRDefault="001966C5" w:rsidP="001966C5"/>
    <w:p w14:paraId="03ACFB8B" w14:textId="77777777" w:rsidR="001966C5" w:rsidRPr="00DC2A24"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E3AAD4F" w14:textId="77777777" w:rsidR="001966C5" w:rsidRPr="00DC2A24"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4C1770D0" w14:textId="77777777" w:rsidR="001966C5" w:rsidRDefault="001966C5" w:rsidP="001966C5">
      <w:pPr>
        <w:pStyle w:val="ListParagraph"/>
        <w:numPr>
          <w:ilvl w:val="0"/>
          <w:numId w:val="24"/>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658EB6AC" w14:textId="77777777" w:rsidR="001966C5" w:rsidRPr="00DC2A24" w:rsidRDefault="001966C5" w:rsidP="001966C5"/>
    <w:p w14:paraId="448628E0" w14:textId="77777777" w:rsidR="00DC2A24" w:rsidRDefault="00DC2A24" w:rsidP="00DC2A24"/>
    <w:p w14:paraId="69DAF2FD" w14:textId="77777777" w:rsidR="00DC2A24" w:rsidRDefault="00DC2A24" w:rsidP="001966C5">
      <w:pPr>
        <w:pStyle w:val="Heading3"/>
      </w:pPr>
      <w:bookmarkStart w:id="44" w:name="_Toc63247383"/>
      <w:r>
        <w:t>Snow and ice community assembly</w:t>
      </w:r>
      <w:bookmarkEnd w:id="44"/>
      <w:r>
        <w:t xml:space="preserve">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w:t>
      </w:r>
      <w:r w:rsidRPr="00DC2A24">
        <w:rPr>
          <w:rFonts w:asciiTheme="minorHAnsi" w:hAnsiTheme="minorHAnsi"/>
        </w:rPr>
        <w:lastRenderedPageBreak/>
        <w:t xml:space="preserve">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w:t>
      </w:r>
      <w:proofErr w:type="gramStart"/>
      <w:r w:rsidRPr="00DC2A24">
        <w:rPr>
          <w:rFonts w:asciiTheme="minorHAnsi" w:hAnsiTheme="minorHAnsi"/>
        </w:rPr>
        <w:t>cycles</w:t>
      </w:r>
      <w:proofErr w:type="gramEnd"/>
      <w:r w:rsidRPr="00DC2A24">
        <w:rPr>
          <w:rFonts w:asciiTheme="minorHAnsi" w:hAnsiTheme="minorHAnsi"/>
        </w:rPr>
        <w:t xml:space="preserve">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38087E07" w14:textId="77777777" w:rsidR="007D62DC" w:rsidRPr="00DC2A24" w:rsidRDefault="007D62DC" w:rsidP="007D62DC">
      <w:pPr>
        <w:rPr>
          <w:rFonts w:asciiTheme="minorHAnsi" w:hAnsiTheme="minorHAnsi"/>
        </w:rPr>
      </w:pPr>
    </w:p>
    <w:p w14:paraId="38D794EE" w14:textId="77777777" w:rsidR="007D62DC" w:rsidRDefault="007D62DC" w:rsidP="007D62DC">
      <w:pPr>
        <w:pStyle w:val="Heading3"/>
        <w:rPr>
          <w:rFonts w:asciiTheme="minorHAnsi" w:hAnsiTheme="minorHAnsi"/>
        </w:rPr>
      </w:pPr>
      <w:bookmarkStart w:id="45" w:name="_Toc63247385"/>
      <w:r w:rsidRPr="00DC2A24">
        <w:rPr>
          <w:rFonts w:asciiTheme="minorHAnsi" w:hAnsiTheme="minorHAnsi"/>
        </w:rPr>
        <w:t>Knowledge gaps</w:t>
      </w:r>
      <w:bookmarkEnd w:id="45"/>
    </w:p>
    <w:p w14:paraId="417945C1" w14:textId="77777777" w:rsidR="007D62DC" w:rsidRDefault="007D62DC" w:rsidP="007D62DC"/>
    <w:p w14:paraId="6475C80A" w14:textId="77777777" w:rsidR="007D62DC" w:rsidRPr="003C1E05" w:rsidRDefault="007D62DC" w:rsidP="007D62DC">
      <w:pPr>
        <w:pStyle w:val="ListParagraph"/>
        <w:numPr>
          <w:ilvl w:val="0"/>
          <w:numId w:val="2"/>
        </w:numPr>
        <w:rPr>
          <w:rFonts w:cstheme="majorHAnsi"/>
        </w:rPr>
      </w:pPr>
      <w:r w:rsidRPr="003C1E05">
        <w:rPr>
          <w:rFonts w:cstheme="majorHAnsi"/>
        </w:rPr>
        <w:t>Use literature review to add detail to this knowledge gaps section</w:t>
      </w:r>
    </w:p>
    <w:p w14:paraId="15881A0D" w14:textId="77777777" w:rsidR="007D62DC" w:rsidRPr="003C1E05" w:rsidRDefault="007D62DC" w:rsidP="007D62DC">
      <w:pPr>
        <w:pStyle w:val="ListParagraph"/>
        <w:numPr>
          <w:ilvl w:val="0"/>
          <w:numId w:val="2"/>
        </w:numPr>
        <w:rPr>
          <w:rFonts w:cstheme="majorHAnsi"/>
        </w:rPr>
      </w:pPr>
      <w:r w:rsidRPr="003C1E05">
        <w:rPr>
          <w:rFonts w:cstheme="majorHAnsi"/>
        </w:rPr>
        <w:t>Why haven’t these questions been answered before?</w:t>
      </w:r>
    </w:p>
    <w:p w14:paraId="215C2636" w14:textId="77777777" w:rsidR="007D62DC" w:rsidRPr="003C1E05" w:rsidRDefault="007D62DC" w:rsidP="007D62DC">
      <w:pPr>
        <w:pStyle w:val="ListParagraph"/>
        <w:numPr>
          <w:ilvl w:val="0"/>
          <w:numId w:val="2"/>
        </w:numPr>
        <w:rPr>
          <w:rFonts w:cstheme="majorHAnsi"/>
        </w:rPr>
      </w:pPr>
      <w:r w:rsidRPr="003C1E05">
        <w:rPr>
          <w:rFonts w:cstheme="majorHAnsi"/>
        </w:rPr>
        <w:t>What will I do differently?</w:t>
      </w:r>
    </w:p>
    <w:p w14:paraId="6732B603" w14:textId="77777777" w:rsidR="007D62DC" w:rsidRPr="003C1E05" w:rsidRDefault="007D62DC" w:rsidP="007D62DC">
      <w:pPr>
        <w:rPr>
          <w:rFonts w:asciiTheme="minorHAnsi" w:hAnsiTheme="minorHAnsi" w:cstheme="majorHAnsi"/>
        </w:rPr>
      </w:pPr>
    </w:p>
    <w:p w14:paraId="1F7D8D79" w14:textId="77777777" w:rsidR="007D62DC" w:rsidRPr="003C1E05" w:rsidRDefault="007D62DC" w:rsidP="007D62DC">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2EA92284" w14:textId="77777777" w:rsidR="007D62DC" w:rsidRPr="003C1E05" w:rsidRDefault="007D62DC" w:rsidP="007D62DC">
      <w:pPr>
        <w:rPr>
          <w:rFonts w:asciiTheme="minorHAnsi" w:hAnsiTheme="minorHAnsi" w:cstheme="majorHAnsi"/>
        </w:rPr>
      </w:pPr>
    </w:p>
    <w:p w14:paraId="299DE757" w14:textId="77777777" w:rsidR="007D62DC" w:rsidRPr="003C1E05" w:rsidRDefault="007D62DC" w:rsidP="007D62DC">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29C0AFBA" w14:textId="77777777" w:rsidR="007D62DC" w:rsidRPr="003C1E05" w:rsidRDefault="007D62DC" w:rsidP="007D62DC">
      <w:pPr>
        <w:rPr>
          <w:rFonts w:asciiTheme="minorHAnsi" w:hAnsiTheme="minorHAnsi" w:cstheme="majorHAnsi"/>
        </w:rPr>
      </w:pPr>
    </w:p>
    <w:p w14:paraId="6022321C" w14:textId="77777777" w:rsidR="007D62DC" w:rsidRPr="00DC2A24" w:rsidRDefault="007D62DC" w:rsidP="007D62DC">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1AE93736" w14:textId="77777777" w:rsidR="007D62DC" w:rsidRPr="00DC2A24" w:rsidRDefault="007D62DC" w:rsidP="007D62DC">
      <w:pPr>
        <w:rPr>
          <w:rFonts w:asciiTheme="minorHAnsi" w:hAnsiTheme="minorHAnsi"/>
        </w:rPr>
      </w:pPr>
    </w:p>
    <w:p w14:paraId="7FF7E0B0" w14:textId="77777777" w:rsidR="007D62DC" w:rsidRPr="00DC2A24" w:rsidRDefault="007D62DC" w:rsidP="007D62DC">
      <w:pPr>
        <w:pStyle w:val="ListParagraph"/>
        <w:numPr>
          <w:ilvl w:val="0"/>
          <w:numId w:val="25"/>
        </w:numPr>
      </w:pPr>
      <w:r w:rsidRPr="00DC2A24">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6373CA7A" w14:textId="77777777" w:rsidR="007D62DC" w:rsidRPr="00DC2A24" w:rsidRDefault="007D62DC" w:rsidP="007D62DC">
      <w:pPr>
        <w:pStyle w:val="ListParagraph"/>
        <w:numPr>
          <w:ilvl w:val="0"/>
          <w:numId w:val="25"/>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6C2BA4FA" w14:textId="77777777" w:rsidR="007D62DC" w:rsidRPr="00DC2A24" w:rsidRDefault="007D62DC" w:rsidP="007D62DC">
      <w:pPr>
        <w:pStyle w:val="ListParagraph"/>
        <w:numPr>
          <w:ilvl w:val="0"/>
          <w:numId w:val="25"/>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164F1EC" w14:textId="77777777" w:rsidR="007D62DC" w:rsidRPr="00DC2A24" w:rsidRDefault="007D62DC" w:rsidP="007D62DC">
      <w:pPr>
        <w:pStyle w:val="ListParagraph"/>
        <w:numPr>
          <w:ilvl w:val="0"/>
          <w:numId w:val="25"/>
        </w:numPr>
      </w:pPr>
      <w:r w:rsidRPr="00DC2A24">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78A1C22C" w14:textId="77777777" w:rsidR="007D62DC" w:rsidRPr="00DC2A24" w:rsidRDefault="007D62DC" w:rsidP="007D62DC">
      <w:pPr>
        <w:pStyle w:val="ListParagraph"/>
        <w:numPr>
          <w:ilvl w:val="0"/>
          <w:numId w:val="25"/>
        </w:numPr>
      </w:pPr>
      <w:r w:rsidRPr="00DC2A24">
        <w:t>Much work focuses on one aspect of cryoconite within the glacial system. Future investigations need to apply a multidisciplinary approach, how do they fit within the wider glacial system, how do cryoconite holes and their role alter temporally and spatially?</w:t>
      </w:r>
    </w:p>
    <w:p w14:paraId="6BAACAE2" w14:textId="77777777" w:rsidR="007D62DC" w:rsidRPr="007D62DC" w:rsidRDefault="007D62DC" w:rsidP="007D62DC">
      <w:pPr>
        <w:rPr>
          <w:color w:val="000000"/>
        </w:rPr>
      </w:pPr>
    </w:p>
    <w:p w14:paraId="36E945B7" w14:textId="77777777" w:rsidR="00DC2A24" w:rsidRDefault="00DC2A24" w:rsidP="00DC2A24"/>
    <w:p w14:paraId="2E245F1D" w14:textId="5A8DF97C" w:rsidR="00DC2A24" w:rsidRDefault="007D62DC" w:rsidP="007D62DC">
      <w:pPr>
        <w:pStyle w:val="Heading2"/>
      </w:pPr>
      <w:bookmarkStart w:id="46" w:name="_Toc63247386"/>
      <w:r>
        <w:t>Biogeography and the rare biosphere</w:t>
      </w:r>
      <w:bookmarkEnd w:id="46"/>
      <w:r w:rsidR="003C699B">
        <w:t xml:space="preserve"> (200 words)</w:t>
      </w:r>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3453BB">
      <w:pPr>
        <w:pStyle w:val="ListParagraph"/>
        <w:numPr>
          <w:ilvl w:val="0"/>
          <w:numId w:val="16"/>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3453BB">
      <w:pPr>
        <w:pStyle w:val="ListParagraph"/>
        <w:numPr>
          <w:ilvl w:val="0"/>
          <w:numId w:val="16"/>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3453BB">
      <w:pPr>
        <w:pStyle w:val="ListParagraph"/>
        <w:numPr>
          <w:ilvl w:val="0"/>
          <w:numId w:val="16"/>
        </w:numPr>
      </w:pPr>
      <w:r w:rsidRPr="00DC2A24">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3453BB">
      <w:pPr>
        <w:pStyle w:val="ListParagraph"/>
        <w:numPr>
          <w:ilvl w:val="0"/>
          <w:numId w:val="16"/>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Default="00DC2A24" w:rsidP="003453BB">
      <w:pPr>
        <w:pStyle w:val="ListParagraph"/>
        <w:numPr>
          <w:ilvl w:val="0"/>
          <w:numId w:val="16"/>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50027FF8" w14:textId="77777777" w:rsidR="007D62DC" w:rsidRDefault="007D62DC" w:rsidP="007D62DC"/>
    <w:p w14:paraId="2E62A20B" w14:textId="77777777" w:rsidR="007D62DC" w:rsidRDefault="007D62DC" w:rsidP="007D62DC">
      <w:pPr>
        <w:pStyle w:val="Heading3"/>
      </w:pPr>
      <w:bookmarkStart w:id="47" w:name="_Toc63247387"/>
      <w:r>
        <w:t>Networks of abundant, rare and intermediate taxa</w:t>
      </w:r>
      <w:bookmarkEnd w:id="47"/>
    </w:p>
    <w:p w14:paraId="18EF39C5" w14:textId="77777777" w:rsidR="007D62DC" w:rsidRPr="00DC2A24" w:rsidRDefault="007D62DC" w:rsidP="007D62DC">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C87EFC4" w14:textId="77777777" w:rsidR="007D62DC" w:rsidRPr="00DC2A24" w:rsidRDefault="007D62DC" w:rsidP="007D62DC">
      <w:pPr>
        <w:rPr>
          <w:rFonts w:asciiTheme="minorHAnsi" w:hAnsiTheme="minorHAnsi"/>
        </w:rPr>
      </w:pPr>
    </w:p>
    <w:p w14:paraId="76060AB1" w14:textId="77777777" w:rsidR="007D62DC" w:rsidRPr="00DC2A24" w:rsidRDefault="007D62DC" w:rsidP="007D62DC">
      <w:pPr>
        <w:pStyle w:val="ListParagraph"/>
        <w:numPr>
          <w:ilvl w:val="0"/>
          <w:numId w:val="20"/>
        </w:numPr>
      </w:pPr>
      <w:r w:rsidRPr="00DC2A24">
        <w:lastRenderedPageBreak/>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60D515FE" w14:textId="77777777" w:rsidR="007D62DC" w:rsidRPr="00DC2A24" w:rsidRDefault="007D62DC" w:rsidP="007D62DC">
      <w:pPr>
        <w:pStyle w:val="ListParagraph"/>
        <w:numPr>
          <w:ilvl w:val="0"/>
          <w:numId w:val="20"/>
        </w:numPr>
      </w:pPr>
      <w:r w:rsidRPr="00DC2A24">
        <w:t xml:space="preserve">We can use these modules to construct discrete species interaction networks. Firstly, we must identify who is doing what. This can be done through stable isotope 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69B9AE7A" w14:textId="77777777" w:rsidR="007D62DC" w:rsidRPr="00DC2A24" w:rsidRDefault="007D62DC" w:rsidP="007D62DC">
      <w:pPr>
        <w:pStyle w:val="ListParagraph"/>
        <w:numPr>
          <w:ilvl w:val="0"/>
          <w:numId w:val="20"/>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13676C2B" w14:textId="77777777" w:rsidR="007D62DC" w:rsidRPr="00DC2A24" w:rsidRDefault="007D62DC" w:rsidP="007D62DC">
      <w:pPr>
        <w:pStyle w:val="ListParagraph"/>
        <w:numPr>
          <w:ilvl w:val="0"/>
          <w:numId w:val="20"/>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1AD6C0A" w14:textId="77777777" w:rsidR="007D62DC" w:rsidRPr="00DC2A24" w:rsidRDefault="007D62DC" w:rsidP="007D62DC">
      <w:pPr>
        <w:pStyle w:val="ListParagraph"/>
        <w:numPr>
          <w:ilvl w:val="0"/>
          <w:numId w:val="20"/>
        </w:numPr>
      </w:pPr>
      <w:r w:rsidRPr="00DC2A24">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F5E43FB" w14:textId="77777777" w:rsidR="007D62DC" w:rsidRDefault="007D62DC" w:rsidP="007D62DC"/>
    <w:p w14:paraId="0792597E" w14:textId="77777777" w:rsidR="007D62DC" w:rsidRDefault="007D62DC" w:rsidP="007D62DC"/>
    <w:p w14:paraId="30385FFA" w14:textId="77777777" w:rsidR="007D62DC" w:rsidRPr="00DC2A24" w:rsidRDefault="007D62DC" w:rsidP="007D62DC"/>
    <w:p w14:paraId="2BFA1A1C" w14:textId="77777777" w:rsidR="00DC2A24" w:rsidRDefault="00DC2A24" w:rsidP="00DC2A24">
      <w:pPr>
        <w:ind w:left="360"/>
      </w:pPr>
    </w:p>
    <w:p w14:paraId="34C87133" w14:textId="13A8EAA2" w:rsidR="00DC2A24" w:rsidRDefault="007D62DC" w:rsidP="007D62DC">
      <w:pPr>
        <w:pStyle w:val="Heading2"/>
      </w:pPr>
      <w:bookmarkStart w:id="48" w:name="_Toc63247388"/>
      <w:r>
        <w:t>Biogeography and dormancy</w:t>
      </w:r>
      <w:bookmarkEnd w:id="48"/>
      <w:r w:rsidR="003C699B">
        <w:t xml:space="preserve"> (200 words)</w:t>
      </w:r>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20983663" w14:textId="4EB94767" w:rsidR="00DC2A24" w:rsidRPr="00DC2A24" w:rsidRDefault="00DC2A24" w:rsidP="00DC2A24">
      <w:pPr>
        <w:rPr>
          <w:rFonts w:asciiTheme="minorHAnsi" w:hAnsiTheme="minorHAnsi"/>
        </w:rPr>
      </w:pPr>
      <w:r w:rsidRPr="00DC2A24">
        <w:rPr>
          <w:rFonts w:asciiTheme="minorHAnsi" w:hAnsiTheme="minorHAnsi" w:cs="Calibri"/>
        </w:rPr>
        <w:t>﻿</w:t>
      </w:r>
      <w:r w:rsidR="00747800">
        <w:rPr>
          <w:rFonts w:asciiTheme="minorHAnsi" w:hAnsiTheme="minorHAnsi"/>
        </w:rPr>
        <w:t xml:space="preserve"> </w:t>
      </w:r>
    </w:p>
    <w:p w14:paraId="0A6B4471" w14:textId="77777777" w:rsidR="00DC2A24" w:rsidRPr="00DC2A24" w:rsidRDefault="00DC2A24" w:rsidP="003453BB">
      <w:pPr>
        <w:pStyle w:val="ListParagraph"/>
        <w:numPr>
          <w:ilvl w:val="0"/>
          <w:numId w:val="18"/>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3453BB">
      <w:pPr>
        <w:pStyle w:val="ListParagraph"/>
        <w:numPr>
          <w:ilvl w:val="0"/>
          <w:numId w:val="18"/>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3453BB">
      <w:pPr>
        <w:pStyle w:val="ListParagraph"/>
        <w:numPr>
          <w:ilvl w:val="0"/>
          <w:numId w:val="18"/>
        </w:numPr>
      </w:pPr>
      <w:r w:rsidRPr="00DC2A24">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3453BB">
      <w:pPr>
        <w:pStyle w:val="ListParagraph"/>
        <w:numPr>
          <w:ilvl w:val="0"/>
          <w:numId w:val="18"/>
        </w:numPr>
      </w:pPr>
      <w:r w:rsidRPr="00DC2A24">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3453BB">
      <w:pPr>
        <w:pStyle w:val="ListParagraph"/>
        <w:numPr>
          <w:ilvl w:val="0"/>
          <w:numId w:val="18"/>
        </w:numPr>
      </w:pPr>
      <w:r w:rsidRPr="00DC2A24">
        <w:t xml:space="preserve">In terms of biogeography, to be ecologically relevant, biogeographic theory must consider organismal traits that affect species distributions. Dormancy is an important </w:t>
      </w:r>
      <w:r w:rsidRPr="00DC2A24">
        <w:lastRenderedPageBreak/>
        <w:t xml:space="preserve">microbial fitness trait, allowing individuals to subsist in otherwise inhospitable environments. </w:t>
      </w:r>
    </w:p>
    <w:p w14:paraId="25EE7948" w14:textId="77777777" w:rsidR="00DC2A24" w:rsidRPr="00DC2A24" w:rsidRDefault="00DC2A24" w:rsidP="003453BB">
      <w:pPr>
        <w:pStyle w:val="ListParagraph"/>
        <w:numPr>
          <w:ilvl w:val="0"/>
          <w:numId w:val="18"/>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3453BB">
      <w:pPr>
        <w:pStyle w:val="ListParagraph"/>
        <w:numPr>
          <w:ilvl w:val="0"/>
          <w:numId w:val="18"/>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3453BB">
      <w:pPr>
        <w:pStyle w:val="ListParagraph"/>
        <w:numPr>
          <w:ilvl w:val="0"/>
          <w:numId w:val="18"/>
        </w:numPr>
      </w:pPr>
      <w:r w:rsidRPr="00DC2A24">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3453BB">
      <w:pPr>
        <w:pStyle w:val="ListParagraph"/>
        <w:numPr>
          <w:ilvl w:val="0"/>
          <w:numId w:val="18"/>
        </w:numPr>
      </w:pPr>
      <w:r w:rsidRPr="00DC2A24">
        <w:lastRenderedPageBreak/>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3453BB">
      <w:pPr>
        <w:pStyle w:val="ListParagraph"/>
        <w:numPr>
          <w:ilvl w:val="0"/>
          <w:numId w:val="18"/>
        </w:numPr>
      </w:pPr>
      <w:r w:rsidRPr="00DC2A24">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3453BB">
      <w:pPr>
        <w:pStyle w:val="ListParagraph"/>
        <w:numPr>
          <w:ilvl w:val="0"/>
          <w:numId w:val="18"/>
        </w:numPr>
      </w:pPr>
      <w:r w:rsidRPr="00DC2A24">
        <w:t>How important are dispersal limitations to microbes?</w:t>
      </w:r>
    </w:p>
    <w:p w14:paraId="494AD677" w14:textId="77777777" w:rsidR="00DC2A24" w:rsidRPr="00DC2A24" w:rsidRDefault="00DC2A24" w:rsidP="003453BB">
      <w:pPr>
        <w:pStyle w:val="ListParagraph"/>
        <w:numPr>
          <w:ilvl w:val="0"/>
          <w:numId w:val="18"/>
        </w:numPr>
      </w:pPr>
      <w:r w:rsidRPr="00DC2A24">
        <w:t>Increasing information about microbial spatial distribution.</w:t>
      </w:r>
    </w:p>
    <w:p w14:paraId="5712704A" w14:textId="77777777" w:rsidR="00DC2A24" w:rsidRPr="00DC2A24" w:rsidRDefault="00DC2A24" w:rsidP="003453BB">
      <w:pPr>
        <w:pStyle w:val="ListParagraph"/>
        <w:numPr>
          <w:ilvl w:val="0"/>
          <w:numId w:val="18"/>
        </w:numPr>
      </w:pPr>
      <w:r w:rsidRPr="00DC2A24">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3453BB">
      <w:pPr>
        <w:pStyle w:val="ListParagraph"/>
        <w:numPr>
          <w:ilvl w:val="0"/>
          <w:numId w:val="18"/>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3453BB">
      <w:pPr>
        <w:pStyle w:val="ListParagraph"/>
        <w:numPr>
          <w:ilvl w:val="0"/>
          <w:numId w:val="18"/>
        </w:numPr>
      </w:pPr>
      <w:r w:rsidRPr="00DC2A24">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3453BB">
      <w:pPr>
        <w:pStyle w:val="ListParagraph"/>
        <w:numPr>
          <w:ilvl w:val="0"/>
          <w:numId w:val="18"/>
        </w:numPr>
      </w:pPr>
      <w:r w:rsidRPr="00DC2A24">
        <w:lastRenderedPageBreak/>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w:t>
      </w:r>
      <w:proofErr w:type="gramStart"/>
      <w:r w:rsidRPr="00DC2A24">
        <w:t>So</w:t>
      </w:r>
      <w:proofErr w:type="gramEnd"/>
      <w:r w:rsidRPr="00DC2A24">
        <w:t xml:space="preserve">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3453BB">
      <w:pPr>
        <w:pStyle w:val="ListParagraph"/>
        <w:numPr>
          <w:ilvl w:val="0"/>
          <w:numId w:val="18"/>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3453BB">
      <w:pPr>
        <w:pStyle w:val="ListParagraph"/>
        <w:numPr>
          <w:ilvl w:val="0"/>
          <w:numId w:val="18"/>
        </w:numPr>
      </w:pPr>
      <w:r w:rsidRPr="00DC2A24">
        <w:t>&lt;10% of bacterial cells in terrestrial and aquatic environments may be active</w:t>
      </w:r>
    </w:p>
    <w:p w14:paraId="541495A5" w14:textId="77777777" w:rsidR="00DC2A24" w:rsidRPr="00DC2A24" w:rsidRDefault="00DC2A24" w:rsidP="003453BB">
      <w:pPr>
        <w:pStyle w:val="ListParagraph"/>
        <w:numPr>
          <w:ilvl w:val="0"/>
          <w:numId w:val="18"/>
        </w:numPr>
      </w:pPr>
      <w:r w:rsidRPr="00DC2A24">
        <w:t>Forms of dormancy:</w:t>
      </w:r>
    </w:p>
    <w:p w14:paraId="34BDB99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3453BB">
      <w:pPr>
        <w:pStyle w:val="ListParagraph"/>
        <w:numPr>
          <w:ilvl w:val="0"/>
          <w:numId w:val="18"/>
        </w:numPr>
      </w:pPr>
      <w:r w:rsidRPr="00DC2A24">
        <w:t>Dormancy individuals can be easily reactivated and viable or cryptobiotic (devoid of all measurable metabolic activity)</w:t>
      </w:r>
    </w:p>
    <w:p w14:paraId="28119EE9" w14:textId="77777777" w:rsidR="00DC2A24" w:rsidRPr="00DC2A24" w:rsidRDefault="00DC2A24" w:rsidP="003453BB">
      <w:pPr>
        <w:pStyle w:val="ListParagraph"/>
        <w:numPr>
          <w:ilvl w:val="0"/>
          <w:numId w:val="18"/>
        </w:numPr>
      </w:pPr>
      <w:r w:rsidRPr="00DC2A24">
        <w:t>Fundamental Biogeographic Responses:</w:t>
      </w:r>
    </w:p>
    <w:p w14:paraId="470A108F"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3453BB">
      <w:pPr>
        <w:pStyle w:val="ListParagraph"/>
        <w:numPr>
          <w:ilvl w:val="0"/>
          <w:numId w:val="18"/>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3453BB">
      <w:pPr>
        <w:pStyle w:val="ListParagraph"/>
        <w:numPr>
          <w:ilvl w:val="0"/>
          <w:numId w:val="18"/>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Equilibrium theory only looks at total species richness, not relative abundance of species - we need ecological neutral theory! Need this to account for rare taxa.</w:t>
      </w:r>
    </w:p>
    <w:p w14:paraId="77B2362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3453BB">
      <w:pPr>
        <w:pStyle w:val="ListParagraph"/>
        <w:numPr>
          <w:ilvl w:val="0"/>
          <w:numId w:val="18"/>
        </w:numPr>
      </w:pPr>
      <w:r w:rsidRPr="00DC2A24">
        <w:rPr>
          <w:rFonts w:ascii="Cambria Math" w:hAnsi="Cambria Math" w:cs="Cambria Math"/>
        </w:rPr>
        <w:lastRenderedPageBreak/>
        <w:t>∗</w:t>
      </w:r>
      <w:r w:rsidRPr="00DC2A24">
        <w:t xml:space="preserve"> UNT, can we explore microbial community dynamics in a neutral way (ecologically equivalent taxa) or do we need to </w:t>
      </w:r>
      <w:proofErr w:type="gramStart"/>
      <w:r w:rsidRPr="00DC2A24">
        <w:t>take into account</w:t>
      </w:r>
      <w:proofErr w:type="gramEnd"/>
      <w:r w:rsidRPr="00DC2A24">
        <w:t xml:space="preserve"> species idiosyncrasies.</w:t>
      </w:r>
    </w:p>
    <w:p w14:paraId="085EFF72" w14:textId="77777777" w:rsidR="00DC2A24" w:rsidRPr="00DC2A24" w:rsidRDefault="00DC2A24" w:rsidP="003453BB">
      <w:pPr>
        <w:pStyle w:val="ListParagraph"/>
        <w:numPr>
          <w:ilvl w:val="0"/>
          <w:numId w:val="18"/>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3453BB">
      <w:pPr>
        <w:pStyle w:val="ListParagraph"/>
        <w:numPr>
          <w:ilvl w:val="0"/>
          <w:numId w:val="18"/>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Default="00DC2A24" w:rsidP="003453BB">
      <w:pPr>
        <w:pStyle w:val="ListParagraph"/>
        <w:numPr>
          <w:ilvl w:val="0"/>
          <w:numId w:val="18"/>
        </w:numPr>
      </w:pPr>
      <w:r w:rsidRPr="00DC2A24">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24F20BD2" w14:textId="77777777" w:rsidR="007D62DC" w:rsidRDefault="007D62DC" w:rsidP="007D62DC">
      <w:pPr>
        <w:pStyle w:val="ListParagraph"/>
      </w:pPr>
    </w:p>
    <w:p w14:paraId="1C218B9C" w14:textId="340F8620" w:rsidR="007D62DC" w:rsidRDefault="007D62DC" w:rsidP="007D62DC">
      <w:pPr>
        <w:rPr>
          <w:rFonts w:asciiTheme="minorHAnsi" w:hAnsiTheme="minorHAnsi"/>
        </w:rPr>
      </w:pPr>
      <w:r>
        <w:rPr>
          <w:rFonts w:asciiTheme="minorHAnsi" w:hAnsiTheme="minorHAnsi"/>
        </w:rPr>
        <w:t xml:space="preserve">Whilst the importance of speciation, extinction and immigration in shaping macroorganism biogeography is well documented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the importance for microorganisms is unresolved </w:t>
      </w:r>
      <w:r>
        <w:rPr>
          <w:rFonts w:asciiTheme="minorHAnsi" w:hAnsiTheme="minorHAnsi"/>
        </w:rPr>
        <w:fldChar w:fldCharType="begin" w:fldLock="1"/>
      </w:r>
      <w:r>
        <w:rPr>
          <w:rFonts w:asciiTheme="minorHAnsi" w:hAnsiTheme="minorHAnsi"/>
        </w:rPr>
        <w:instrText>ADDIN CSL_CITATION {"citationItems":[{"id":"ITEM-1","itemData":{"DOI":"10.1038/s41396-018-0103-3","ISSN":"17517370","PMID":"29662146","abstract":"Analysis of patterns in the distribution of taxa can provide important insights into ecological and evolutionary processes. Microbial biogeographic patterns almost always appear to be weaker than those reported for plant and animal taxa. It is as yet unclear why this is the case. Some argue that microbial diversity scales differently over space because microbial taxa are fundamentally different in their abundance, longevity and dispersal abilities. Others have argued that differences in scaling are an artifact of how we assess microbial biogeography, driven, for example, by differences in taxonomic resolution, spatial scale, sampling effort or community activity/dormancy. We tested these alternative explanations by comparing bacterial biogeographic patterns in soil to those of trees found in a forest in Gabon. Altering taxonomic resolution, excluding inactive individuals, or adjusting for differences in spatial scale were insufficient to change the rate of microbial taxonomic turnover. In contrast, we account for the differences in spatial turnover between these groups by equalizing sampling extent. Our results suggest that spatial scaling differences between microbial and plant diversity are likely not due to fundamental differences in biology, and that sampling extent should be taken into account when comparing the biogeographic patterns of microorganisms and larger organisms.","author":[{"dropping-particle":"","family":"Meyer","given":"Kyle M.","non-dropping-particle":"","parse-names":false,"suffix":""},{"dropping-particle":"","family":"Memiaghe","given":"Hervé","non-dropping-particle":"","parse-names":false,"suffix":""},{"dropping-particle":"","family":"Korte","given":"Lisa","non-dropping-particle":"","parse-names":false,"suffix":""},{"dropping-particle":"","family":"Kenfack","given":"David","non-dropping-particle":"","parse-names":false,"suffix":""},{"dropping-particle":"","family":"Alonso","given":"Alfonso","non-dropping-particle":"","parse-names":false,"suffix":""},{"dropping-particle":"","family":"Bohannan","given":"Brendan J.M.","non-dropping-particle":"","parse-names":false,"suffix":""}],"container-title":"ISME Journal","id":"ITEM-1","issue":"6","issued":{"date-parts":[["2018"]]},"page":"1404-1413","publisher":"Springer US","title":"Why do microbes exhibit weak biogeographic patterns?","type":"article-journal","volume":"12"},"uris":["http://www.mendeley.com/documents/?uuid=7a7d8057-3dc8-4a05-8645-601ef068d767"]},{"id":"ITEM-2","itemData":{"DOI":"10.1111/j.1462-2920.2010.02315.x","ISSN":"14622912","PMID":"21199253","abstract":"Bacteria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Microbiology","id":"ITEM-2","issue":"1","issued":{"date-parts":[["2011"]]},"page":"135-144","title":"Global patterns in the biogeography of bacterial taxa","type":"article-journal","volume":"13"},"uris":["http://www.mendeley.com/documents/?uuid=bade6e5c-3fea-412b-8fe3-71973bad5640"]}],"mendeley":{"formattedCitation":"(Meyer et al., 2018; Diana R. Nemergut et al., 2011)","plainTextFormattedCitation":"(Meyer et al., 2018; Diana R. Nemergut et al., 2011)","previouslyFormattedCitation":"(Meyer et al., 2018; Diana R. Nemergut et al., 2011)"},"properties":{"noteIndex":0},"schema":"https://github.com/citation-style-language/schema/raw/master/csl-citation.json"}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(Meyer et al., 2018; Diana R. Nemergut et al., 2011)</w:t>
      </w:r>
      <w:r>
        <w:rPr>
          <w:rFonts w:asciiTheme="minorHAnsi" w:hAnsiTheme="minorHAnsi"/>
        </w:rPr>
        <w:fldChar w:fldCharType="end"/>
      </w:r>
      <w:r>
        <w:rPr>
          <w:rFonts w:asciiTheme="minorHAnsi" w:hAnsiTheme="minorHAnsi"/>
        </w:rPr>
        <w:t xml:space="preserve">. Until recently, theories of microbial biogeography have hinged on the assumption that “everything is everywhere, </w:t>
      </w:r>
      <w:r w:rsidRPr="00962662">
        <w:rPr>
          <w:rFonts w:asciiTheme="minorHAnsi" w:hAnsiTheme="minorHAnsi"/>
          <w:i/>
        </w:rPr>
        <w:t>but</w:t>
      </w:r>
      <w:r>
        <w:rPr>
          <w:rFonts w:asciiTheme="minorHAnsi" w:hAnsiTheme="minorHAnsi"/>
        </w:rPr>
        <w:t xml:space="preserve">, the environment selects” </w:t>
      </w:r>
      <w:r>
        <w:rPr>
          <w:rFonts w:asciiTheme="minorHAnsi" w:hAnsiTheme="minorHAnsi"/>
        </w:rPr>
        <w:fldChar w:fldCharType="begin" w:fldLock="1"/>
      </w:r>
      <w:r>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(Baas-Becking, 1934)</w:t>
      </w:r>
      <w:r>
        <w:rPr>
          <w:rFonts w:asciiTheme="minorHAnsi" w:hAnsiTheme="minorHAnsi"/>
        </w:rPr>
        <w:fldChar w:fldCharType="end"/>
      </w:r>
      <w:r>
        <w:rPr>
          <w:rFonts w:asciiTheme="minorHAnsi" w:hAnsiTheme="minorHAnsi"/>
        </w:rPr>
        <w:t xml:space="preserve">. This suggests that microorganisms enjoy a ubiquitous distribution, unhindered by dispersal limitation, due to their small size and massive population numbers. However, there is now evidence to suggest pattern of microbial biogeography can be partly explained by dispersal limitation </w:t>
      </w:r>
      <w:r>
        <w:rPr>
          <w:rFonts w:asciiTheme="minorHAnsi" w:hAnsiTheme="minorHAnsi"/>
        </w:rPr>
        <w:fldChar w:fldCharType="begin" w:fldLock="1"/>
      </w:r>
      <w:r w:rsidR="00006694">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id":"ITEM-2","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Der","parse-names":false,"suffix":""}],"container-title":"Science","id":"ITEM-2","issue":"5730","issued":{"date-parts":[["2005"]]},"page":"1884","title":"Larger islands house more bacterial taxa","type":"article-journal","volume":"308"},"uris":["http://www.mendeley.com/documents/?uuid=40744884-8560-4dfa-8c65-6192860262ec"]},{"id":"ITEM-3","itemData":{"DOI":"10.1111/j.1462-2920.2005.00802.x","ISSN":"14622912","PMID":"16011759","abstract":"There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machines","type":"article-journal","volume":"7"},"uris":["http://www.mendeley.com/documents/?uuid=48a37612-a009-419f-b318-6700d75584d1"]},{"id":"ITEM-4","itemData":{"DOI":"10.1111/j.1462-2920.2006.00996.x","ISSN":"14622912","PMID":"16689725","abstract":"It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Microbiology","id":"ITEM-4","issue":"6","issued":{"date-parts":[["2006"]]},"page":"1048-1055","title":"Bacterial diversity is determined by volume in membrane bioreactors","type":"article-journal","volume":"8"},"uris":["http://www.mendeley.com/documents/?uuid=4a11c761-9b44-4325-a2fa-291fe670c23b"]}],"mendeley":{"formattedCitation":"(T. Bell, Ager, et al., 2005; Martiny et al., 2006; Van Der Gast et al., 2006, 2005)","plainTextFormattedCitation":"(T. Bell, Ager, et al., 2005; Martiny et al., 2006; Van Der Gast et al., 2006, 2005)","previouslyFormattedCitation":"(T. Bell, Ager, et al., 2005; Martiny et al., 2006; Van Der Gast et al., 2006, 2005)"},"properties":{"noteIndex":0},"schema":"https://github.com/citation-style-language/schema/raw/master/csl-citation.json"}</w:instrText>
      </w:r>
      <w:r>
        <w:rPr>
          <w:rFonts w:asciiTheme="minorHAnsi" w:hAnsiTheme="minorHAnsi"/>
        </w:rPr>
        <w:fldChar w:fldCharType="separate"/>
      </w:r>
      <w:r w:rsidR="007C2895" w:rsidRPr="007C2895">
        <w:rPr>
          <w:rFonts w:asciiTheme="minorHAnsi" w:hAnsiTheme="minorHAnsi"/>
          <w:noProof/>
        </w:rPr>
        <w:t>(T. Bell, Ager, et al., 2005; Martiny et al., 2006; Van Der Gast et al., 2006, 2005)</w:t>
      </w:r>
      <w:r>
        <w:rPr>
          <w:rFonts w:asciiTheme="minorHAnsi" w:hAnsiTheme="minorHAnsi"/>
        </w:rPr>
        <w:fldChar w:fldCharType="end"/>
      </w:r>
      <w:r>
        <w:rPr>
          <w:rFonts w:asciiTheme="minorHAnsi" w:hAnsiTheme="minorHAnsi"/>
        </w:rPr>
        <w:t xml:space="preserve">. </w:t>
      </w:r>
    </w:p>
    <w:p w14:paraId="4DF5A67B" w14:textId="77777777" w:rsidR="007D62DC" w:rsidRDefault="007D62DC" w:rsidP="007D62DC">
      <w:pPr>
        <w:rPr>
          <w:rFonts w:asciiTheme="minorHAnsi" w:hAnsiTheme="minorHAnsi"/>
        </w:rPr>
      </w:pPr>
    </w:p>
    <w:p w14:paraId="6400891C" w14:textId="77777777" w:rsidR="007D62DC" w:rsidRDefault="007D62DC" w:rsidP="007D62DC">
      <w:pPr>
        <w:rPr>
          <w:rFonts w:asciiTheme="minorHAnsi" w:hAnsiTheme="minorHAnsi"/>
        </w:rPr>
      </w:pPr>
      <w:r>
        <w:rPr>
          <w:rFonts w:asciiTheme="minorHAnsi" w:hAnsiTheme="minorHAnsi"/>
        </w:rPr>
        <w:t xml:space="preserve">As a microbial trait, dormancy should effect microbial species distributions through space and time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B567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As such, when we incorporate dormancy into the Theory of Island Biogeography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a conceptual model predicting species richness and turnover, dormancy should increase immigration by avoiding mortality for new immigrants if conditions are poor, while decreasing local extinction rates through recruitment of individuals from the seed bank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161FA5">
        <w:rPr>
          <w:rFonts w:asciiTheme="minorHAnsi" w:hAnsiTheme="minorHAnsi"/>
          <w:noProof/>
        </w:rPr>
        <w:t>(Lennon &amp; Jones, 2011)</w:t>
      </w:r>
      <w:r>
        <w:rPr>
          <w:rFonts w:asciiTheme="minorHAnsi" w:hAnsiTheme="minorHAnsi"/>
        </w:rPr>
        <w:fldChar w:fldCharType="end"/>
      </w:r>
      <w:r>
        <w:rPr>
          <w:rFonts w:asciiTheme="minorHAnsi" w:hAnsiTheme="minorHAnsi"/>
        </w:rPr>
        <w:t>. Dormancy should then increase equilibrium species richness (</w:t>
      </w:r>
      <w:r>
        <w:rPr>
          <w:rFonts w:asciiTheme="minorHAnsi" w:hAnsiTheme="minorHAnsi"/>
        </w:rPr>
        <w:sym w:font="Symbol" w:char="F061"/>
      </w:r>
      <w:r>
        <w:rPr>
          <w:rFonts w:asciiTheme="minorHAnsi" w:hAnsiTheme="minorHAnsi"/>
        </w:rPr>
        <w:t>-diversity) and reduce turnover (</w:t>
      </w:r>
      <w:r>
        <w:rPr>
          <w:rFonts w:asciiTheme="minorHAnsi" w:hAnsiTheme="minorHAnsi"/>
        </w:rPr>
        <w:sym w:font="Symbol" w:char="F062"/>
      </w:r>
      <w:r>
        <w:rPr>
          <w:rFonts w:asciiTheme="minorHAnsi" w:hAnsiTheme="minorHAnsi"/>
        </w:rPr>
        <w:t xml:space="preserve">-diversity)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7C3FD6">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p>
    <w:p w14:paraId="0398DB81" w14:textId="77777777" w:rsidR="007D62DC" w:rsidRDefault="007D62DC" w:rsidP="007D62DC">
      <w:pPr>
        <w:rPr>
          <w:rFonts w:asciiTheme="minorHAnsi" w:hAnsiTheme="minorHAnsi"/>
        </w:rPr>
      </w:pPr>
    </w:p>
    <w:p w14:paraId="564A3FAF" w14:textId="03F8C03C" w:rsidR="007D62DC" w:rsidRDefault="007D62DC" w:rsidP="007D62DC">
      <w:pPr>
        <w:rPr>
          <w:rFonts w:asciiTheme="minorHAnsi" w:hAnsiTheme="minorHAnsi"/>
        </w:rPr>
      </w:pPr>
      <w:r w:rsidRPr="00155CA4">
        <w:rPr>
          <w:rFonts w:asciiTheme="minorHAnsi" w:hAnsiTheme="minorHAnsi"/>
        </w:rPr>
        <w:t xml:space="preserve">Dormancy may also play a key role in microbial community succession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w:t>
      </w:r>
    </w:p>
    <w:p w14:paraId="16D228B1" w14:textId="77777777" w:rsidR="00051EFD" w:rsidRDefault="00051EFD" w:rsidP="007D62DC">
      <w:pPr>
        <w:rPr>
          <w:rFonts w:asciiTheme="minorHAnsi" w:hAnsiTheme="minorHAnsi"/>
        </w:rPr>
      </w:pPr>
    </w:p>
    <w:p w14:paraId="38693E70" w14:textId="77777777" w:rsidR="00051EFD" w:rsidRDefault="00051EFD" w:rsidP="00051EFD">
      <w:pPr>
        <w:pStyle w:val="ListParagraph"/>
        <w:numPr>
          <w:ilvl w:val="0"/>
          <w:numId w:val="26"/>
        </w:numPr>
      </w:pPr>
      <w:r>
        <w:t xml:space="preserve">The environment selects – BBH hypotheses only true if dispersal and resistance to extinction is strong in microbial communities. Locey (2010) suggests the BBH (or niche assembly theory) is a “special biogeographic phenomenon” where dispersal </w:t>
      </w:r>
      <w:r>
        <w:lastRenderedPageBreak/>
        <w:t xml:space="preserve">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76FD5C9" w14:textId="77777777" w:rsidR="00051EFD" w:rsidRPr="00155CA4" w:rsidRDefault="00051EFD" w:rsidP="007D62DC">
      <w:pPr>
        <w:rPr>
          <w:rFonts w:asciiTheme="minorHAnsi" w:hAnsiTheme="minorHAnsi"/>
        </w:rPr>
      </w:pPr>
    </w:p>
    <w:p w14:paraId="1BDDF303" w14:textId="77777777" w:rsidR="007D62DC" w:rsidRDefault="007D62DC" w:rsidP="007D62DC"/>
    <w:p w14:paraId="70A31136" w14:textId="729CFF02" w:rsidR="007D62DC" w:rsidRPr="00DC2A24" w:rsidRDefault="007D62DC" w:rsidP="007D62DC">
      <w:pPr>
        <w:pStyle w:val="Heading2"/>
      </w:pPr>
      <w:bookmarkStart w:id="49" w:name="_Toc63247389"/>
      <w:r>
        <w:t>Conclusion</w:t>
      </w:r>
      <w:bookmarkEnd w:id="49"/>
      <w:r>
        <w:t xml:space="preserve"> </w:t>
      </w:r>
      <w:r w:rsidR="003C699B">
        <w:t>(100 words)</w:t>
      </w:r>
    </w:p>
    <w:p w14:paraId="07BFF339" w14:textId="77777777" w:rsidR="00DC2A24" w:rsidRDefault="00DC2A24" w:rsidP="00DC2A24"/>
    <w:p w14:paraId="07420598" w14:textId="77777777" w:rsidR="00DC2A24" w:rsidRDefault="00DC2A24" w:rsidP="00DC2A24"/>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2D05ED07" w:rsidR="007E3761" w:rsidRPr="003C1E05" w:rsidRDefault="007E3761" w:rsidP="007E3761">
      <w:pPr>
        <w:pStyle w:val="Heading1"/>
        <w:rPr>
          <w:rFonts w:asciiTheme="minorHAnsi" w:hAnsiTheme="minorHAnsi" w:cstheme="majorHAnsi"/>
        </w:rPr>
      </w:pPr>
      <w:bookmarkStart w:id="50" w:name="_Toc63247390"/>
      <w:r w:rsidRPr="003C1E05">
        <w:rPr>
          <w:rFonts w:asciiTheme="minorHAnsi" w:hAnsiTheme="minorHAnsi" w:cstheme="majorHAnsi"/>
        </w:rPr>
        <w:lastRenderedPageBreak/>
        <w:t>Gantt Chart</w:t>
      </w:r>
      <w:bookmarkEnd w:id="50"/>
    </w:p>
    <w:p w14:paraId="2468EAA0" w14:textId="67FDC09B" w:rsidR="00DB3916" w:rsidRDefault="00DB3916" w:rsidP="00DB3916">
      <w:pPr>
        <w:rPr>
          <w:rFonts w:asciiTheme="minorHAnsi" w:hAnsiTheme="minorHAnsi" w:cstheme="majorHAnsi"/>
        </w:rPr>
      </w:pPr>
    </w:p>
    <w:p w14:paraId="1D7D6110" w14:textId="571B9FF2" w:rsidR="0013263A" w:rsidRPr="003C1E05" w:rsidRDefault="0013263A" w:rsidP="0013263A">
      <w:pPr>
        <w:jc w:val="center"/>
        <w:rPr>
          <w:rFonts w:asciiTheme="minorHAnsi" w:hAnsiTheme="minorHAnsi" w:cstheme="majorHAnsi"/>
        </w:rPr>
      </w:pPr>
      <w:r>
        <w:rPr>
          <w:rFonts w:asciiTheme="minorHAnsi" w:hAnsiTheme="minorHAnsi" w:cstheme="majorHAnsi"/>
          <w:b/>
        </w:rPr>
        <w:t>Table 3</w:t>
      </w:r>
      <w:r w:rsidRPr="003C1E05">
        <w:rPr>
          <w:rFonts w:asciiTheme="minorHAnsi" w:hAnsiTheme="minorHAnsi" w:cstheme="majorHAnsi"/>
          <w:b/>
        </w:rPr>
        <w:t>.</w:t>
      </w:r>
      <w:r w:rsidRPr="003C1E05">
        <w:rPr>
          <w:rFonts w:asciiTheme="minorHAnsi" w:hAnsiTheme="minorHAnsi" w:cstheme="majorHAnsi"/>
        </w:rPr>
        <w:t xml:space="preserve"> Gantt chart of research plan from February 2021 – March 2024</w:t>
      </w:r>
    </w:p>
    <w:p w14:paraId="123BDC41" w14:textId="77777777" w:rsidR="0013263A" w:rsidRPr="003C1E05" w:rsidRDefault="0013263A"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0BA44783" w:rsidR="00FB2B3E" w:rsidRPr="003C1E05" w:rsidRDefault="00FB2B3E" w:rsidP="007E3761">
      <w:pPr>
        <w:pStyle w:val="Heading1"/>
        <w:rPr>
          <w:rFonts w:asciiTheme="minorHAnsi" w:hAnsiTheme="minorHAnsi" w:cstheme="majorHAnsi"/>
        </w:rPr>
      </w:pPr>
      <w:bookmarkStart w:id="51" w:name="_Toc63247391"/>
      <w:r w:rsidRPr="003C1E05">
        <w:rPr>
          <w:rFonts w:asciiTheme="minorHAnsi" w:hAnsiTheme="minorHAnsi" w:cstheme="majorHAnsi"/>
        </w:rPr>
        <w:lastRenderedPageBreak/>
        <w:t>Conferences</w:t>
      </w:r>
      <w:bookmarkEnd w:id="51"/>
      <w:r w:rsidRPr="003C1E05">
        <w:rPr>
          <w:rFonts w:asciiTheme="minorHAnsi" w:hAnsiTheme="minorHAnsi" w:cstheme="majorHAnsi"/>
        </w:rPr>
        <w:t xml:space="preserve"> </w:t>
      </w:r>
    </w:p>
    <w:p w14:paraId="0DDCE013" w14:textId="77777777" w:rsidR="00FB2B3E" w:rsidRDefault="00FB2B3E" w:rsidP="007E68A5">
      <w:pPr>
        <w:rPr>
          <w:rFonts w:asciiTheme="minorHAnsi" w:hAnsiTheme="minorHAnsi" w:cstheme="majorHAnsi"/>
        </w:rPr>
      </w:pPr>
    </w:p>
    <w:p w14:paraId="44E94DAE" w14:textId="3122B51F"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0126B48E" w14:textId="77777777" w:rsidR="00094166" w:rsidRPr="003C1E05"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49DEE937" w14:textId="77777777" w:rsidR="007E3761" w:rsidRPr="003C1E05" w:rsidRDefault="007E3761" w:rsidP="00126394">
      <w:pPr>
        <w:jc w:val="center"/>
        <w:rPr>
          <w:rFonts w:asciiTheme="minorHAnsi" w:hAnsiTheme="minorHAnsi" w:cstheme="majorHAnsi"/>
        </w:rPr>
      </w:pPr>
    </w:p>
    <w:p w14:paraId="4F1E46BC" w14:textId="3260AEB9" w:rsidR="00B909DC" w:rsidRDefault="007E3761" w:rsidP="003040D4">
      <w:pPr>
        <w:pStyle w:val="Heading1"/>
        <w:rPr>
          <w:rFonts w:asciiTheme="minorHAnsi" w:hAnsiTheme="minorHAnsi" w:cstheme="majorHAnsi"/>
        </w:rPr>
      </w:pPr>
      <w:bookmarkStart w:id="52" w:name="_Toc63247392"/>
      <w:r w:rsidRPr="003C1E05">
        <w:rPr>
          <w:rFonts w:asciiTheme="minorHAnsi" w:hAnsiTheme="minorHAnsi" w:cstheme="majorHAnsi"/>
        </w:rPr>
        <w:lastRenderedPageBreak/>
        <w:t>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52"/>
      <w:r w:rsidR="003C699B">
        <w:rPr>
          <w:rFonts w:asciiTheme="minorHAnsi" w:hAnsiTheme="minorHAnsi" w:cstheme="majorHAnsi"/>
        </w:rPr>
        <w:t xml:space="preserve"> (400 words)</w:t>
      </w:r>
    </w:p>
    <w:p w14:paraId="44CBC02B" w14:textId="77777777" w:rsidR="00BB5E9D" w:rsidRDefault="00BB5E9D" w:rsidP="00BB5E9D"/>
    <w:p w14:paraId="7F7DD9B7" w14:textId="77777777" w:rsidR="00BB5E9D" w:rsidRDefault="00BB5E9D" w:rsidP="003453BB">
      <w:pPr>
        <w:pStyle w:val="ListParagraph"/>
        <w:numPr>
          <w:ilvl w:val="0"/>
          <w:numId w:val="11"/>
        </w:numPr>
      </w:pPr>
      <w:r>
        <w:t>Reference what has previously been done, knowledge gaps, methodological issues, and how I’m improving/building on this.</w:t>
      </w:r>
    </w:p>
    <w:p w14:paraId="57980ED5" w14:textId="6D7C7459" w:rsidR="00BB5E9D" w:rsidRPr="00BB5E9D" w:rsidRDefault="00BB5E9D" w:rsidP="003453BB">
      <w:pPr>
        <w:pStyle w:val="ListParagraph"/>
        <w:numPr>
          <w:ilvl w:val="0"/>
          <w:numId w:val="11"/>
        </w:numPr>
      </w:pPr>
      <w:r>
        <w:t>Why am I using these methods?</w:t>
      </w:r>
    </w:p>
    <w:p w14:paraId="0A941399" w14:textId="77777777" w:rsidR="00BB5E9D" w:rsidRPr="00BB5E9D" w:rsidRDefault="00BB5E9D" w:rsidP="00BB5E9D">
      <w:pPr>
        <w:rPr>
          <w:rFonts w:asciiTheme="minorHAnsi" w:hAnsiTheme="minorHAnsi"/>
        </w:rPr>
      </w:pPr>
    </w:p>
    <w:p w14:paraId="6DC08402" w14:textId="64E0D507" w:rsidR="00BB5E9D" w:rsidRPr="00DB6737" w:rsidRDefault="00BB5E9D" w:rsidP="00BB5E9D">
      <w:pPr>
        <w:rPr>
          <w:rFonts w:asciiTheme="minorHAnsi" w:hAnsiTheme="minorHAnsi"/>
          <w:b/>
        </w:rPr>
      </w:pPr>
      <w:r w:rsidRPr="00DB6737">
        <w:rPr>
          <w:rFonts w:asciiTheme="minorHAnsi" w:hAnsiTheme="minorHAnsi"/>
          <w:b/>
        </w:rPr>
        <w:t xml:space="preserve">Objectives: </w:t>
      </w:r>
      <w:r w:rsidR="00094166">
        <w:rPr>
          <w:rFonts w:asciiTheme="minorHAnsi" w:hAnsiTheme="minorHAnsi"/>
          <w:b/>
        </w:rPr>
        <w:t>O1, 3</w:t>
      </w:r>
      <w:r w:rsidR="00DB6737" w:rsidRPr="00DB6737">
        <w:rPr>
          <w:rFonts w:asciiTheme="minorHAnsi" w:hAnsiTheme="minorHAnsi"/>
          <w:b/>
        </w:rPr>
        <w:t>,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3453BB">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78A28FD7" w:rsidR="00DB6737" w:rsidRPr="003C1E05" w:rsidRDefault="00DB6737" w:rsidP="003453BB">
      <w:pPr>
        <w:pStyle w:val="ListParagraph"/>
        <w:numPr>
          <w:ilvl w:val="0"/>
          <w:numId w:val="1"/>
        </w:numPr>
        <w:rPr>
          <w:rFonts w:cstheme="majorHAnsi"/>
        </w:rPr>
      </w:pPr>
      <w:r>
        <w:rPr>
          <w:rFonts w:cstheme="majorHAnsi"/>
        </w:rPr>
        <w:t>Identify the potential biogeochemical functions of a</w:t>
      </w:r>
      <w:r w:rsidR="00094166">
        <w:rPr>
          <w:rFonts w:cstheme="majorHAnsi"/>
        </w:rPr>
        <w:t>bundant and rare communities (O3</w:t>
      </w:r>
      <w:r>
        <w:rPr>
          <w:rFonts w:cstheme="majorHAnsi"/>
        </w:rPr>
        <w:t xml:space="preserve">) </w:t>
      </w:r>
    </w:p>
    <w:p w14:paraId="081F898A" w14:textId="1D43EC99" w:rsidR="00691101" w:rsidRPr="003C1E05" w:rsidRDefault="00BB5E9D" w:rsidP="003453BB">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3453BB">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3453BB">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3F383D66" w14:textId="084810DB" w:rsidR="004F1438" w:rsidRPr="003C1E05" w:rsidRDefault="004F1438" w:rsidP="0091090F">
      <w:pPr>
        <w:pStyle w:val="Heading2"/>
      </w:pPr>
      <w:bookmarkStart w:id="53" w:name="_Toc63247393"/>
      <w:r w:rsidRPr="003C1E05">
        <w:t>Datasets</w:t>
      </w:r>
      <w:bookmarkEnd w:id="53"/>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2A7A5766" w:rsidR="004F1438" w:rsidRPr="003C1E05" w:rsidRDefault="004F1438" w:rsidP="0091090F">
      <w:pPr>
        <w:pStyle w:val="Heading2"/>
      </w:pPr>
      <w:bookmarkStart w:id="54" w:name="_Toc63247394"/>
      <w:r w:rsidRPr="003C1E05">
        <w:t>Bioinformatic analysis</w:t>
      </w:r>
      <w:r w:rsidR="00381F29">
        <w:t>:</w:t>
      </w:r>
      <w:bookmarkEnd w:id="54"/>
    </w:p>
    <w:p w14:paraId="7A1000EA" w14:textId="77777777" w:rsidR="004F1438" w:rsidRPr="003C1E05" w:rsidRDefault="004F1438" w:rsidP="004F1438">
      <w:pPr>
        <w:rPr>
          <w:rFonts w:asciiTheme="minorHAnsi" w:hAnsiTheme="minorHAnsi" w:cstheme="majorHAnsi"/>
        </w:rPr>
      </w:pPr>
    </w:p>
    <w:p w14:paraId="53000E49" w14:textId="0C4E9BBC" w:rsidR="004F1438" w:rsidRPr="003C1E05" w:rsidRDefault="004F1438" w:rsidP="004F1438">
      <w:pPr>
        <w:pStyle w:val="Heading3"/>
        <w:rPr>
          <w:rFonts w:asciiTheme="minorHAnsi" w:hAnsiTheme="minorHAnsi" w:cstheme="majorHAnsi"/>
        </w:rPr>
      </w:pPr>
      <w:bookmarkStart w:id="55" w:name="_Toc63247395"/>
      <w:r w:rsidRPr="003C1E05">
        <w:rPr>
          <w:rFonts w:asciiTheme="minorHAnsi" w:hAnsiTheme="minorHAnsi" w:cstheme="majorHAnsi"/>
        </w:rPr>
        <w:t>Classification of ASVs and ecological functions</w:t>
      </w:r>
      <w:bookmarkEnd w:id="55"/>
    </w:p>
    <w:p w14:paraId="764FCDC9" w14:textId="6E968A48" w:rsidR="004F1438" w:rsidRPr="003C1E05" w:rsidRDefault="004F1438" w:rsidP="004F1438">
      <w:pPr>
        <w:rPr>
          <w:rFonts w:asciiTheme="minorHAnsi" w:hAnsiTheme="minorHAnsi" w:cstheme="majorHAnsi"/>
        </w:rPr>
      </w:pPr>
    </w:p>
    <w:p w14:paraId="0766A61C" w14:textId="129891D2"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E3177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rsidRPr="003C1E05">
        <w:rPr>
          <w:rFonts w:asciiTheme="minorHAnsi" w:hAnsiTheme="minorHAnsi" w:cstheme="majorHAnsi"/>
        </w:rPr>
        <w:fldChar w:fldCharType="separate"/>
      </w:r>
      <w:r w:rsidR="00E31772" w:rsidRPr="00E31772">
        <w:rPr>
          <w:rFonts w:asciiTheme="minorHAnsi" w:hAnsiTheme="minorHAnsi" w:cstheme="majorHAnsi"/>
          <w:noProof/>
        </w:rPr>
        <w:t>(Callahan, McMurdie, &amp; Holmes,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5E9A83A"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56"/>
      <w:r w:rsidRPr="003C1E05">
        <w:rPr>
          <w:rFonts w:asciiTheme="minorHAnsi" w:hAnsiTheme="minorHAnsi" w:cstheme="majorHAnsi"/>
        </w:rPr>
        <w:t>FAPROTAX</w:t>
      </w:r>
      <w:commentRangeEnd w:id="56"/>
      <w:r w:rsidR="00176DEC" w:rsidRPr="003C1E05">
        <w:rPr>
          <w:rStyle w:val="CommentReference"/>
          <w:rFonts w:asciiTheme="minorHAnsi" w:hAnsiTheme="minorHAnsi" w:cstheme="majorHAnsi"/>
        </w:rPr>
        <w:commentReference w:id="56"/>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xml:space="preserve">, meltwater river, </w:t>
      </w:r>
      <w:r w:rsidR="005109C3" w:rsidRPr="003C1E05">
        <w:rPr>
          <w:rFonts w:asciiTheme="minorHAnsi" w:hAnsiTheme="minorHAnsi" w:cstheme="majorHAnsi"/>
        </w:rPr>
        <w:lastRenderedPageBreak/>
        <w:t>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5D4C8446" w:rsidR="004F1438" w:rsidRPr="003C1E05" w:rsidRDefault="004F1438" w:rsidP="004F1438">
      <w:pPr>
        <w:pStyle w:val="Heading3"/>
        <w:rPr>
          <w:rFonts w:asciiTheme="minorHAnsi" w:hAnsiTheme="minorHAnsi" w:cstheme="majorHAnsi"/>
        </w:rPr>
      </w:pPr>
      <w:bookmarkStart w:id="57" w:name="_Toc63247396"/>
      <w:r w:rsidRPr="003C1E05">
        <w:rPr>
          <w:rFonts w:asciiTheme="minorHAnsi" w:hAnsiTheme="minorHAnsi" w:cstheme="majorHAnsi"/>
        </w:rPr>
        <w:t>Quantification of abundant and rare taxa</w:t>
      </w:r>
      <w:bookmarkEnd w:id="57"/>
      <w:r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54FAA961"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1399A9F7" w:rsidR="004F1438" w:rsidRPr="003C1E05" w:rsidRDefault="004F1438" w:rsidP="004F1438">
      <w:pPr>
        <w:pStyle w:val="Heading3"/>
        <w:rPr>
          <w:rFonts w:asciiTheme="minorHAnsi" w:hAnsiTheme="minorHAnsi" w:cstheme="majorHAnsi"/>
        </w:rPr>
      </w:pPr>
      <w:bookmarkStart w:id="58" w:name="_Toc63247397"/>
      <w:r w:rsidRPr="003C1E05">
        <w:rPr>
          <w:rFonts w:asciiTheme="minorHAnsi" w:hAnsiTheme="minorHAnsi" w:cstheme="majorHAnsi"/>
        </w:rPr>
        <w:t>Differences between communities and environmental factors</w:t>
      </w:r>
      <w:bookmarkEnd w:id="58"/>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59"/>
      <w:r w:rsidRPr="003C1E05">
        <w:rPr>
          <w:rFonts w:asciiTheme="minorHAnsi" w:hAnsiTheme="minorHAnsi" w:cstheme="majorHAnsi"/>
        </w:rPr>
        <w:t>Whitney</w:t>
      </w:r>
      <w:commentRangeEnd w:id="59"/>
      <w:r w:rsidR="00BD1595" w:rsidRPr="003C1E05">
        <w:rPr>
          <w:rStyle w:val="CommentReference"/>
          <w:rFonts w:asciiTheme="minorHAnsi" w:eastAsiaTheme="minorHAnsi" w:hAnsiTheme="minorHAnsi" w:cstheme="majorHAnsi"/>
        </w:rPr>
        <w:commentReference w:id="59"/>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60"/>
      <w:r w:rsidR="0008240A" w:rsidRPr="003C1E05">
        <w:rPr>
          <w:rFonts w:asciiTheme="minorHAnsi" w:hAnsiTheme="minorHAnsi" w:cstheme="majorHAnsi"/>
        </w:rPr>
        <w:t>correlation</w:t>
      </w:r>
      <w:commentRangeEnd w:id="60"/>
      <w:r w:rsidR="00BD1595" w:rsidRPr="003C1E05">
        <w:rPr>
          <w:rStyle w:val="CommentReference"/>
          <w:rFonts w:asciiTheme="minorHAnsi" w:eastAsiaTheme="minorHAnsi" w:hAnsiTheme="minorHAnsi" w:cstheme="majorHAnsi"/>
        </w:rPr>
        <w:commentReference w:id="60"/>
      </w:r>
      <w:r w:rsidR="0008240A" w:rsidRPr="003C1E05">
        <w:rPr>
          <w:rFonts w:asciiTheme="minorHAnsi" w:hAnsiTheme="minorHAnsi" w:cstheme="majorHAnsi"/>
        </w:rPr>
        <w:t xml:space="preserve"> analysis will be performed on microbial community abundances and spatial/environmental characteristics. </w:t>
      </w:r>
      <w:commentRangeStart w:id="61"/>
      <w:r w:rsidR="0008240A" w:rsidRPr="003C1E05">
        <w:rPr>
          <w:rFonts w:asciiTheme="minorHAnsi" w:hAnsiTheme="minorHAnsi" w:cstheme="majorHAnsi"/>
        </w:rPr>
        <w:t>Coefficient</w:t>
      </w:r>
      <w:commentRangeEnd w:id="61"/>
      <w:r w:rsidR="00A31B56" w:rsidRPr="003C1E05">
        <w:rPr>
          <w:rStyle w:val="CommentReference"/>
          <w:rFonts w:asciiTheme="minorHAnsi" w:eastAsiaTheme="minorHAnsi" w:hAnsiTheme="minorHAnsi" w:cstheme="majorHAnsi"/>
        </w:rPr>
        <w:commentReference w:id="61"/>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62"/>
      <w:r w:rsidRPr="003C1E05">
        <w:rPr>
          <w:rFonts w:asciiTheme="minorHAnsi" w:hAnsiTheme="minorHAnsi" w:cstheme="majorHAnsi"/>
        </w:rPr>
        <w:t xml:space="preserve">Cluster analysis </w:t>
      </w:r>
      <w:commentRangeEnd w:id="62"/>
      <w:r w:rsidRPr="003C1E05">
        <w:rPr>
          <w:rStyle w:val="CommentReference"/>
          <w:rFonts w:asciiTheme="minorHAnsi" w:eastAsiaTheme="minorHAnsi" w:hAnsiTheme="minorHAnsi" w:cstheme="majorHAnsi"/>
        </w:rPr>
        <w:commentReference w:id="62"/>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63"/>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63"/>
      <w:r w:rsidR="002F6A1B" w:rsidRPr="003C1E05">
        <w:rPr>
          <w:rStyle w:val="CommentReference"/>
          <w:rFonts w:asciiTheme="minorHAnsi" w:eastAsiaTheme="minorHAnsi" w:hAnsiTheme="minorHAnsi" w:cstheme="majorHAnsi"/>
        </w:rPr>
        <w:commentReference w:id="63"/>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64"/>
      <w:r w:rsidR="006E69AE" w:rsidRPr="003C1E05">
        <w:rPr>
          <w:rFonts w:asciiTheme="minorHAnsi" w:hAnsiTheme="minorHAnsi" w:cstheme="majorHAnsi"/>
        </w:rPr>
        <w:t xml:space="preserve">Bray-Curtis </w:t>
      </w:r>
      <w:commentRangeEnd w:id="64"/>
      <w:r w:rsidR="002F6A1B" w:rsidRPr="003C1E05">
        <w:rPr>
          <w:rStyle w:val="CommentReference"/>
          <w:rFonts w:asciiTheme="minorHAnsi" w:eastAsiaTheme="minorHAnsi" w:hAnsiTheme="minorHAnsi" w:cstheme="majorHAnsi"/>
        </w:rPr>
        <w:commentReference w:id="64"/>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65"/>
      <w:r w:rsidR="006E69AE" w:rsidRPr="003C1E05">
        <w:rPr>
          <w:rFonts w:asciiTheme="minorHAnsi" w:hAnsiTheme="minorHAnsi" w:cstheme="majorHAnsi"/>
        </w:rPr>
        <w:t xml:space="preserve">Principal coordinates analysis </w:t>
      </w:r>
      <w:commentRangeEnd w:id="65"/>
      <w:r w:rsidRPr="003C1E05">
        <w:rPr>
          <w:rStyle w:val="CommentReference"/>
          <w:rFonts w:asciiTheme="minorHAnsi" w:eastAsiaTheme="minorHAnsi" w:hAnsiTheme="minorHAnsi" w:cstheme="majorHAnsi"/>
        </w:rPr>
        <w:commentReference w:id="65"/>
      </w:r>
      <w:r w:rsidR="006E69AE" w:rsidRPr="003C1E05">
        <w:rPr>
          <w:rFonts w:asciiTheme="minorHAnsi" w:hAnsiTheme="minorHAnsi" w:cstheme="majorHAnsi"/>
        </w:rPr>
        <w:t xml:space="preserve">(PCoA) based on Bray-Curtis distance and </w:t>
      </w:r>
      <w:commentRangeStart w:id="66"/>
      <w:r w:rsidR="006E69AE" w:rsidRPr="003C1E05">
        <w:rPr>
          <w:rFonts w:asciiTheme="minorHAnsi" w:hAnsiTheme="minorHAnsi" w:cstheme="majorHAnsi"/>
        </w:rPr>
        <w:t>analysis of similarity</w:t>
      </w:r>
      <w:commentRangeEnd w:id="66"/>
      <w:r w:rsidRPr="003C1E05">
        <w:rPr>
          <w:rStyle w:val="CommentReference"/>
          <w:rFonts w:asciiTheme="minorHAnsi" w:eastAsiaTheme="minorHAnsi" w:hAnsiTheme="minorHAnsi" w:cstheme="majorHAnsi"/>
        </w:rPr>
        <w:commentReference w:id="66"/>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623FECB9" w:rsidR="004F1438" w:rsidRPr="003C1E05" w:rsidRDefault="004F1438" w:rsidP="004F1438">
      <w:pPr>
        <w:pStyle w:val="Heading3"/>
        <w:rPr>
          <w:rFonts w:asciiTheme="minorHAnsi" w:hAnsiTheme="minorHAnsi" w:cstheme="majorHAnsi"/>
        </w:rPr>
      </w:pPr>
      <w:bookmarkStart w:id="67" w:name="_Toc63247398"/>
      <w:r w:rsidRPr="003C1E05">
        <w:rPr>
          <w:rFonts w:asciiTheme="minorHAnsi" w:hAnsiTheme="minorHAnsi" w:cstheme="majorHAnsi"/>
        </w:rPr>
        <w:t>Geographic Analysis</w:t>
      </w:r>
      <w:bookmarkEnd w:id="67"/>
      <w:r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0E69688E"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68"/>
      <w:r w:rsidR="004F1438" w:rsidRPr="003C1E05">
        <w:rPr>
          <w:rFonts w:asciiTheme="minorHAnsi" w:hAnsiTheme="minorHAnsi" w:cstheme="majorHAnsi"/>
        </w:rPr>
        <w:t>UniFrac</w:t>
      </w:r>
      <w:commentRangeEnd w:id="68"/>
      <w:r w:rsidR="001B2660" w:rsidRPr="003C1E05">
        <w:rPr>
          <w:rStyle w:val="CommentReference"/>
          <w:rFonts w:asciiTheme="minorHAnsi" w:eastAsiaTheme="minorHAnsi" w:hAnsiTheme="minorHAnsi" w:cstheme="majorHAnsi"/>
        </w:rPr>
        <w:commentReference w:id="68"/>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using the GreenGenes database. The dissimilarity matrix will be used to test for spatial </w:t>
      </w:r>
      <w:r w:rsidR="004F1438" w:rsidRPr="003C1E05">
        <w:rPr>
          <w:rFonts w:asciiTheme="minorHAnsi" w:hAnsiTheme="minorHAnsi" w:cstheme="majorHAnsi"/>
        </w:rPr>
        <w:lastRenderedPageBreak/>
        <w:t xml:space="preserve">autocorrelation between cryoconite samples. Using the R package “vegan”, </w:t>
      </w:r>
      <w:commentRangeStart w:id="69"/>
      <w:r w:rsidR="004F1438" w:rsidRPr="003C1E05">
        <w:rPr>
          <w:rFonts w:asciiTheme="minorHAnsi" w:hAnsiTheme="minorHAnsi" w:cstheme="majorHAnsi"/>
        </w:rPr>
        <w:t>Mantel</w:t>
      </w:r>
      <w:commentRangeEnd w:id="69"/>
      <w:r w:rsidR="00697A47" w:rsidRPr="003C1E05">
        <w:rPr>
          <w:rStyle w:val="CommentReference"/>
          <w:rFonts w:asciiTheme="minorHAnsi" w:eastAsiaTheme="minorHAnsi" w:hAnsiTheme="minorHAnsi" w:cstheme="majorHAnsi"/>
        </w:rPr>
        <w:commentReference w:id="69"/>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57A40085" w:rsidR="004F1438" w:rsidRPr="003C1E05" w:rsidRDefault="00BA62E9" w:rsidP="000E46FE">
      <w:pPr>
        <w:pStyle w:val="Heading3"/>
        <w:rPr>
          <w:rFonts w:asciiTheme="minorHAnsi" w:hAnsiTheme="minorHAnsi" w:cstheme="majorHAnsi"/>
        </w:rPr>
      </w:pPr>
      <w:bookmarkStart w:id="70" w:name="_Toc63247399"/>
      <w:r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70"/>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71"/>
      <w:r w:rsidRPr="003C1E05">
        <w:rPr>
          <w:rFonts w:asciiTheme="minorHAnsi" w:hAnsiTheme="minorHAnsi" w:cstheme="majorHAnsi"/>
        </w:rPr>
        <w:t xml:space="preserve">Canonical correlation analysis </w:t>
      </w:r>
      <w:commentRangeEnd w:id="71"/>
      <w:r w:rsidR="002515E1" w:rsidRPr="003C1E05">
        <w:rPr>
          <w:rStyle w:val="CommentReference"/>
          <w:rFonts w:asciiTheme="minorHAnsi" w:eastAsiaTheme="minorHAnsi" w:hAnsiTheme="minorHAnsi" w:cstheme="majorHAnsi"/>
        </w:rPr>
        <w:commentReference w:id="71"/>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72"/>
      <w:r w:rsidRPr="003C1E05">
        <w:rPr>
          <w:rFonts w:asciiTheme="minorHAnsi" w:hAnsiTheme="minorHAnsi" w:cstheme="majorHAnsi"/>
        </w:rPr>
        <w:t xml:space="preserve">Variation partitioning analysis </w:t>
      </w:r>
      <w:commentRangeEnd w:id="72"/>
      <w:r w:rsidR="001B2660" w:rsidRPr="003C1E05">
        <w:rPr>
          <w:rStyle w:val="CommentReference"/>
          <w:rFonts w:asciiTheme="minorHAnsi" w:eastAsiaTheme="minorHAnsi" w:hAnsiTheme="minorHAnsi" w:cstheme="majorHAnsi"/>
        </w:rPr>
        <w:commentReference w:id="72"/>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73"/>
      <w:r w:rsidRPr="003C1E05">
        <w:rPr>
          <w:rFonts w:asciiTheme="minorHAnsi" w:hAnsiTheme="minorHAnsi" w:cstheme="majorHAnsi"/>
        </w:rPr>
        <w:t>Mantel</w:t>
      </w:r>
      <w:commentRangeEnd w:id="73"/>
      <w:r w:rsidR="00697A47" w:rsidRPr="003C1E05">
        <w:rPr>
          <w:rStyle w:val="CommentReference"/>
          <w:rFonts w:asciiTheme="minorHAnsi" w:eastAsiaTheme="minorHAnsi" w:hAnsiTheme="minorHAnsi" w:cstheme="majorHAnsi"/>
        </w:rPr>
        <w:commentReference w:id="73"/>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74"/>
      <w:r w:rsidRPr="003C1E05">
        <w:rPr>
          <w:rFonts w:asciiTheme="minorHAnsi" w:hAnsiTheme="minorHAnsi" w:cstheme="majorHAnsi"/>
        </w:rPr>
        <w:t xml:space="preserve">Partial Mantel </w:t>
      </w:r>
      <w:commentRangeEnd w:id="74"/>
      <w:r w:rsidR="00697A47" w:rsidRPr="003C1E05">
        <w:rPr>
          <w:rStyle w:val="CommentReference"/>
          <w:rFonts w:asciiTheme="minorHAnsi" w:eastAsiaTheme="minorHAnsi" w:hAnsiTheme="minorHAnsi" w:cstheme="majorHAnsi"/>
        </w:rPr>
        <w:commentReference w:id="74"/>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75"/>
      <w:r w:rsidR="004F1438" w:rsidRPr="003C1E05">
        <w:rPr>
          <w:rFonts w:asciiTheme="minorHAnsi" w:hAnsiTheme="minorHAnsi" w:cstheme="majorHAnsi"/>
        </w:rPr>
        <w:t>Spearman’s</w:t>
      </w:r>
      <w:commentRangeEnd w:id="75"/>
      <w:r w:rsidR="004222ED" w:rsidRPr="003C1E05">
        <w:rPr>
          <w:rStyle w:val="CommentReference"/>
          <w:rFonts w:asciiTheme="minorHAnsi" w:eastAsiaTheme="minorHAnsi" w:hAnsiTheme="minorHAnsi" w:cstheme="majorHAnsi"/>
        </w:rPr>
        <w:commentReference w:id="75"/>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55841DA3" w:rsidR="004F1438" w:rsidRPr="003C1E05" w:rsidRDefault="004F1438" w:rsidP="004F1438">
      <w:pPr>
        <w:pStyle w:val="Heading3"/>
        <w:rPr>
          <w:rFonts w:asciiTheme="minorHAnsi" w:hAnsiTheme="minorHAnsi" w:cstheme="majorHAnsi"/>
        </w:rPr>
      </w:pPr>
      <w:bookmarkStart w:id="76" w:name="_Toc63247400"/>
      <w:r w:rsidRPr="003C1E05">
        <w:rPr>
          <w:rFonts w:asciiTheme="minorHAnsi" w:hAnsiTheme="minorHAnsi" w:cstheme="majorHAnsi"/>
        </w:rPr>
        <w:t>Community assembly processes</w:t>
      </w:r>
      <w:bookmarkEnd w:id="76"/>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5ED41571" w:rsidR="00126394" w:rsidRDefault="00126394" w:rsidP="00126394">
      <w:pPr>
        <w:rPr>
          <w:rFonts w:asciiTheme="minorHAnsi" w:hAnsiTheme="minorHAnsi" w:cstheme="majorHAnsi"/>
        </w:rPr>
      </w:pPr>
      <w:r w:rsidRPr="003C1E05">
        <w:rPr>
          <w:rFonts w:asciiTheme="minorHAnsi" w:hAnsiTheme="minorHAnsi" w:cstheme="majorHAnsi"/>
        </w:rPr>
        <w:t xml:space="preserve">Within the framework of Stegen et al., (2013), community assembly processes may be deterministic (niche-based) </w:t>
      </w:r>
      <w:r w:rsidR="0013263A">
        <w:rPr>
          <w:rFonts w:asciiTheme="minorHAnsi" w:hAnsiTheme="minorHAnsi" w:cstheme="majorHAnsi"/>
        </w:rPr>
        <w:t>or stochastic (neutral) (</w:t>
      </w:r>
      <w:r w:rsidR="0013263A" w:rsidRPr="0013263A">
        <w:rPr>
          <w:rFonts w:asciiTheme="minorHAnsi" w:hAnsiTheme="minorHAnsi" w:cstheme="majorHAnsi"/>
          <w:b/>
        </w:rPr>
        <w:t>Table 5</w:t>
      </w:r>
      <w:r w:rsidRPr="003C1E05">
        <w:rPr>
          <w:rFonts w:asciiTheme="minorHAnsi" w:hAnsiTheme="minorHAnsi" w:cstheme="majorHAnsi"/>
        </w:rPr>
        <w:t>).</w:t>
      </w:r>
    </w:p>
    <w:p w14:paraId="27B4FCFC" w14:textId="77777777" w:rsidR="00094166" w:rsidRDefault="00094166" w:rsidP="00126394">
      <w:pPr>
        <w:rPr>
          <w:rFonts w:asciiTheme="minorHAnsi" w:hAnsiTheme="minorHAnsi" w:cstheme="majorHAnsi"/>
        </w:rPr>
      </w:pPr>
    </w:p>
    <w:p w14:paraId="4DE738AA" w14:textId="46F364F4"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5</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3C1E05" w:rsidRDefault="00094166" w:rsidP="00126394">
      <w:pPr>
        <w:rPr>
          <w:rFonts w:asciiTheme="minorHAnsi" w:hAnsiTheme="minorHAnsi" w:cstheme="majorHAnsi"/>
        </w:rPr>
      </w:pP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50F27A12" w:rsidR="004F1438" w:rsidRPr="003C1E05" w:rsidRDefault="004F1438" w:rsidP="004F1438">
      <w:pPr>
        <w:pStyle w:val="Heading3"/>
        <w:rPr>
          <w:rFonts w:asciiTheme="minorHAnsi" w:eastAsiaTheme="minorEastAsia" w:hAnsiTheme="minorHAnsi" w:cstheme="majorHAnsi"/>
        </w:rPr>
      </w:pPr>
      <w:bookmarkStart w:id="77" w:name="_Toc63247401"/>
      <w:r w:rsidRPr="003C1E05">
        <w:rPr>
          <w:rFonts w:asciiTheme="minorHAnsi" w:eastAsiaTheme="minorEastAsia" w:hAnsiTheme="minorHAnsi" w:cstheme="majorHAnsi"/>
        </w:rPr>
        <w:t>Co-occurrence network analysis</w:t>
      </w:r>
      <w:bookmarkEnd w:id="77"/>
    </w:p>
    <w:p w14:paraId="12A22078" w14:textId="77777777" w:rsidR="004F1438" w:rsidRPr="003C1E05" w:rsidRDefault="004F1438" w:rsidP="004F1438">
      <w:pPr>
        <w:rPr>
          <w:rFonts w:asciiTheme="minorHAnsi" w:eastAsiaTheme="minorEastAsia" w:hAnsiTheme="minorHAnsi" w:cstheme="majorHAnsi"/>
        </w:rPr>
      </w:pPr>
    </w:p>
    <w:p w14:paraId="2296D6B3" w14:textId="7E3469CA"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2225D696" w:rsidR="004A1FE2" w:rsidRPr="003C1E05" w:rsidRDefault="003040D4" w:rsidP="003040D4">
      <w:pPr>
        <w:pStyle w:val="Heading1"/>
      </w:pPr>
      <w:bookmarkStart w:id="78" w:name="_Toc63247402"/>
      <w:r>
        <w:lastRenderedPageBreak/>
        <w:t xml:space="preserve">Research Design </w:t>
      </w:r>
      <w:r w:rsidR="003C1E05">
        <w:t xml:space="preserve">Chapter Two: </w:t>
      </w:r>
      <w:r w:rsidR="007D62DC">
        <w:t>Microbial</w:t>
      </w:r>
      <w:r w:rsidR="003C1E05" w:rsidRPr="003C1E05">
        <w:t xml:space="preserve"> activity, biogeography and community assembly mechanisms of a high Arctic glacier (Spring)</w:t>
      </w:r>
      <w:bookmarkEnd w:id="78"/>
      <w:r w:rsidR="00DC2975">
        <w:t xml:space="preserve"> (400 words)</w:t>
      </w:r>
    </w:p>
    <w:p w14:paraId="41EFA2CA" w14:textId="2144F986" w:rsidR="004A1FE2" w:rsidRDefault="004A1FE2" w:rsidP="004A1FE2">
      <w:pPr>
        <w:rPr>
          <w:rFonts w:asciiTheme="minorHAnsi" w:hAnsiTheme="minorHAnsi" w:cstheme="majorHAnsi"/>
        </w:rPr>
      </w:pPr>
    </w:p>
    <w:p w14:paraId="07ECBE6E" w14:textId="77777777" w:rsidR="00381F29" w:rsidRDefault="00381F29" w:rsidP="003453BB">
      <w:pPr>
        <w:pStyle w:val="ListParagraph"/>
        <w:numPr>
          <w:ilvl w:val="0"/>
          <w:numId w:val="11"/>
        </w:numPr>
      </w:pPr>
      <w:r>
        <w:t>Reference what has previously been done, knowledge gaps, methodological issues, and how I’m improving/building on this.</w:t>
      </w:r>
    </w:p>
    <w:p w14:paraId="2052258E" w14:textId="77777777" w:rsidR="00381F29" w:rsidRDefault="00381F29" w:rsidP="003453BB">
      <w:pPr>
        <w:pStyle w:val="ListParagraph"/>
        <w:numPr>
          <w:ilvl w:val="0"/>
          <w:numId w:val="11"/>
        </w:numPr>
      </w:pPr>
      <w:r>
        <w:t>Why am I using these methods?</w:t>
      </w:r>
    </w:p>
    <w:p w14:paraId="0A7776C8" w14:textId="41A55BCD" w:rsidR="00381F29" w:rsidRDefault="00381F29" w:rsidP="003453BB">
      <w:pPr>
        <w:pStyle w:val="ListParagraph"/>
        <w:numPr>
          <w:ilvl w:val="0"/>
          <w:numId w:val="11"/>
        </w:numPr>
      </w:pPr>
      <w:r>
        <w:t>Give more information on Foxfonna glacier</w:t>
      </w:r>
    </w:p>
    <w:p w14:paraId="241480FE" w14:textId="7FBFA4E8" w:rsidR="00381F29" w:rsidRPr="00381F29" w:rsidRDefault="00381F29" w:rsidP="003453BB">
      <w:pPr>
        <w:pStyle w:val="ListParagraph"/>
        <w:numPr>
          <w:ilvl w:val="0"/>
          <w:numId w:val="11"/>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3453BB">
      <w:pPr>
        <w:pStyle w:val="ListParagraph"/>
        <w:numPr>
          <w:ilvl w:val="0"/>
          <w:numId w:val="12"/>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028D32FA" w:rsidR="00DB6737" w:rsidRDefault="00DB6737" w:rsidP="003453BB">
      <w:pPr>
        <w:pStyle w:val="ListParagraph"/>
        <w:numPr>
          <w:ilvl w:val="0"/>
          <w:numId w:val="12"/>
        </w:numPr>
        <w:rPr>
          <w:rFonts w:cstheme="majorHAnsi"/>
        </w:rPr>
      </w:pPr>
      <w:r>
        <w:rPr>
          <w:rFonts w:cstheme="majorHAnsi"/>
        </w:rPr>
        <w:t>Quantify the activity and dormancy of prokaryotic snow/ice communities</w:t>
      </w:r>
      <w:r w:rsidR="008F6067">
        <w:rPr>
          <w:rFonts w:cstheme="majorHAnsi"/>
        </w:rPr>
        <w:t xml:space="preserve"> (O2</w:t>
      </w:r>
      <w:r w:rsidR="004C735D">
        <w:rPr>
          <w:rFonts w:cstheme="majorHAnsi"/>
        </w:rPr>
        <w:t>, 9)</w:t>
      </w:r>
    </w:p>
    <w:p w14:paraId="050B9490" w14:textId="45C7E642" w:rsidR="00DB6737" w:rsidRPr="003C1E05" w:rsidRDefault="00DB6737" w:rsidP="003453BB">
      <w:pPr>
        <w:pStyle w:val="ListParagraph"/>
        <w:numPr>
          <w:ilvl w:val="0"/>
          <w:numId w:val="12"/>
        </w:numPr>
        <w:rPr>
          <w:rFonts w:cstheme="majorHAnsi"/>
        </w:rPr>
      </w:pPr>
      <w:r>
        <w:rPr>
          <w:rFonts w:cstheme="majorHAnsi"/>
        </w:rPr>
        <w:t>Identify the potential biogeochemical functions of prok</w:t>
      </w:r>
      <w:r w:rsidR="008F6067">
        <w:rPr>
          <w:rFonts w:cstheme="majorHAnsi"/>
        </w:rPr>
        <w:t>aryotic snow/ice communities (O3</w:t>
      </w:r>
      <w:r w:rsidR="004C735D">
        <w:rPr>
          <w:rFonts w:cstheme="majorHAnsi"/>
        </w:rPr>
        <w:t>, 9</w:t>
      </w:r>
      <w:r>
        <w:rPr>
          <w:rFonts w:cstheme="majorHAnsi"/>
        </w:rPr>
        <w:t xml:space="preserve">) </w:t>
      </w:r>
    </w:p>
    <w:p w14:paraId="284F19E0" w14:textId="25A0C2EC" w:rsidR="00DB6737" w:rsidRPr="003C1E05" w:rsidRDefault="00DB6737" w:rsidP="003453BB">
      <w:pPr>
        <w:pStyle w:val="ListParagraph"/>
        <w:numPr>
          <w:ilvl w:val="0"/>
          <w:numId w:val="12"/>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3453BB">
      <w:pPr>
        <w:pStyle w:val="ListParagraph"/>
        <w:numPr>
          <w:ilvl w:val="0"/>
          <w:numId w:val="12"/>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3453BB">
      <w:pPr>
        <w:pStyle w:val="ListParagraph"/>
        <w:numPr>
          <w:ilvl w:val="0"/>
          <w:numId w:val="12"/>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0E66C73D" w:rsidR="004A1FE2" w:rsidRPr="003C1E05" w:rsidRDefault="004A1FE2" w:rsidP="0091090F">
      <w:pPr>
        <w:pStyle w:val="Heading2"/>
      </w:pPr>
      <w:bookmarkStart w:id="79" w:name="_Toc63247403"/>
      <w:r w:rsidRPr="003C1E05">
        <w:t>Sample collection</w:t>
      </w:r>
      <w:bookmarkEnd w:id="79"/>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3C2CA9E3" w:rsidR="00247449" w:rsidRPr="003C1E05" w:rsidRDefault="00B92424" w:rsidP="0091090F">
      <w:pPr>
        <w:pStyle w:val="Heading2"/>
      </w:pPr>
      <w:bookmarkStart w:id="80" w:name="_Toc63247404"/>
      <w:r w:rsidRPr="003C1E05">
        <w:t>Spatial and environmental characteristics</w:t>
      </w:r>
      <w:bookmarkEnd w:id="80"/>
    </w:p>
    <w:p w14:paraId="0526FE29" w14:textId="77777777" w:rsidR="00502AD1" w:rsidRPr="003C1E05" w:rsidRDefault="00502AD1" w:rsidP="00B909DC">
      <w:pPr>
        <w:rPr>
          <w:rFonts w:asciiTheme="minorHAnsi" w:hAnsiTheme="minorHAnsi" w:cstheme="majorHAnsi"/>
        </w:rPr>
      </w:pPr>
    </w:p>
    <w:p w14:paraId="079F8941" w14:textId="4705177E" w:rsidR="008D7F70"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Snow/ice samples will also be taken from each sample site for chemical analysis. Analysis will include dissolved nutrients and major ions (</w:t>
      </w:r>
      <w:r w:rsidRPr="0013263A">
        <w:rPr>
          <w:rFonts w:asciiTheme="minorHAnsi" w:hAnsiTheme="minorHAnsi" w:cstheme="majorHAnsi"/>
          <w:b/>
        </w:rPr>
        <w:t xml:space="preserve">Table </w:t>
      </w:r>
      <w:r w:rsidR="00094166" w:rsidRPr="0013263A">
        <w:rPr>
          <w:rFonts w:asciiTheme="minorHAnsi" w:hAnsiTheme="minorHAnsi" w:cstheme="majorHAnsi"/>
          <w:b/>
        </w:rPr>
        <w:t>5</w:t>
      </w:r>
      <w:r w:rsidRPr="003C1E05">
        <w:rPr>
          <w:rFonts w:asciiTheme="minorHAnsi" w:hAnsiTheme="minorHAnsi" w:cstheme="majorHAnsi"/>
        </w:rPr>
        <w:t>)</w:t>
      </w:r>
      <w:r w:rsidR="00BF6FDB" w:rsidRPr="003C1E05">
        <w:rPr>
          <w:rFonts w:asciiTheme="minorHAnsi" w:hAnsiTheme="minorHAnsi" w:cstheme="majorHAnsi"/>
        </w:rPr>
        <w:t>.</w:t>
      </w:r>
    </w:p>
    <w:p w14:paraId="570E17B3" w14:textId="77777777" w:rsidR="00094166" w:rsidRPr="003C1E05" w:rsidRDefault="00094166" w:rsidP="00B909DC">
      <w:pPr>
        <w:rPr>
          <w:rFonts w:asciiTheme="minorHAnsi" w:hAnsiTheme="minorHAnsi" w:cstheme="majorHAnsi"/>
        </w:rPr>
      </w:pPr>
    </w:p>
    <w:p w14:paraId="4EC1B7C3" w14:textId="17C9928F" w:rsidR="00DB391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6</w:t>
      </w:r>
      <w:r w:rsidRPr="003C1E05">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lastRenderedPageBreak/>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406FC76B" w:rsidR="00F75421" w:rsidRPr="003C1E05" w:rsidRDefault="00F75421" w:rsidP="00F75421">
      <w:pPr>
        <w:jc w:val="center"/>
        <w:rPr>
          <w:rFonts w:asciiTheme="minorHAnsi" w:hAnsiTheme="minorHAnsi" w:cstheme="majorHAnsi"/>
        </w:rPr>
      </w:pPr>
    </w:p>
    <w:p w14:paraId="4428465B" w14:textId="6C894CCC" w:rsidR="003C1E05" w:rsidRPr="003C1E05" w:rsidRDefault="003C1E05" w:rsidP="003C1E05"/>
    <w:p w14:paraId="581FE7F9" w14:textId="1408038D" w:rsidR="003C1E05" w:rsidRPr="003C1E05" w:rsidRDefault="003C1E05" w:rsidP="0091090F">
      <w:pPr>
        <w:pStyle w:val="Heading2"/>
      </w:pPr>
      <w:bookmarkStart w:id="81" w:name="_Toc63247405"/>
      <w:r w:rsidRPr="003C1E05">
        <w:t>Frozen sample processing</w:t>
      </w:r>
      <w:bookmarkEnd w:id="81"/>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0AD774E9"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A2473C">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A2473C" w:rsidRPr="00A2473C">
        <w:rPr>
          <w:rFonts w:asciiTheme="minorHAnsi" w:hAnsiTheme="minorHAnsi" w:cstheme="majorHAnsi"/>
          <w:noProof/>
        </w:rPr>
        <w:t>(P. Singh, Singh, &amp; Dhakephalkar,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700443CB" w:rsidR="003C1E05" w:rsidRPr="003C1E05" w:rsidRDefault="003C1E05" w:rsidP="0091090F">
      <w:pPr>
        <w:pStyle w:val="Heading2"/>
      </w:pPr>
      <w:bookmarkStart w:id="82" w:name="_Toc63247406"/>
      <w:r w:rsidRPr="003C1E05">
        <w:t>BONCAT</w:t>
      </w:r>
      <w:bookmarkEnd w:id="82"/>
    </w:p>
    <w:p w14:paraId="2D127071" w14:textId="77777777" w:rsidR="003C1E05" w:rsidRPr="003C1E05" w:rsidRDefault="003C1E05" w:rsidP="003C1E05">
      <w:pPr>
        <w:rPr>
          <w:rFonts w:asciiTheme="minorHAnsi" w:hAnsiTheme="minorHAnsi" w:cstheme="majorHAnsi"/>
        </w:rPr>
      </w:pPr>
    </w:p>
    <w:p w14:paraId="377065EF" w14:textId="25C93FF8"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11D66696"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1860A78B" w:rsidR="003C1E05" w:rsidRPr="003C1E05" w:rsidRDefault="003C1E05" w:rsidP="0091090F">
      <w:pPr>
        <w:pStyle w:val="Heading2"/>
      </w:pPr>
      <w:bookmarkStart w:id="83" w:name="_Toc63247407"/>
      <w:r w:rsidRPr="003C1E05">
        <w:t>DNA and RNA extraction</w:t>
      </w:r>
      <w:bookmarkEnd w:id="83"/>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8A33234" w:rsidR="003C1E05" w:rsidRPr="003C1E05" w:rsidRDefault="003C1E05" w:rsidP="0091090F">
      <w:pPr>
        <w:pStyle w:val="Heading2"/>
      </w:pPr>
      <w:bookmarkStart w:id="84" w:name="_Toc63247408"/>
      <w:r w:rsidRPr="003C1E05">
        <w:t>qPCR</w:t>
      </w:r>
      <w:bookmarkEnd w:id="84"/>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181C3007" w:rsidR="003C1E05" w:rsidRPr="003C1E05" w:rsidRDefault="003C1E05" w:rsidP="0091090F">
      <w:pPr>
        <w:pStyle w:val="Heading2"/>
      </w:pPr>
      <w:bookmarkStart w:id="85" w:name="_Toc63247409"/>
      <w:r w:rsidRPr="003C1E05">
        <w:t>Amplification and sequencing</w:t>
      </w:r>
      <w:bookmarkEnd w:id="85"/>
      <w:r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3E432A0A" w:rsidR="003C1E05" w:rsidRPr="003C1E05" w:rsidRDefault="003C1E05" w:rsidP="0091090F">
      <w:pPr>
        <w:pStyle w:val="Heading2"/>
      </w:pPr>
      <w:bookmarkStart w:id="86" w:name="_Toc63247410"/>
      <w:r w:rsidRPr="003C1E05">
        <w:t>Bioinformatic analysis</w:t>
      </w:r>
      <w:bookmarkEnd w:id="86"/>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20A5EBBF" w:rsidR="004A1FE2" w:rsidRPr="0094075B" w:rsidRDefault="003040D4" w:rsidP="0094075B">
      <w:pPr>
        <w:pStyle w:val="Heading1"/>
      </w:pPr>
      <w:bookmarkStart w:id="87" w:name="_Toc63247411"/>
      <w:r>
        <w:lastRenderedPageBreak/>
        <w:t xml:space="preserve">Research Design </w:t>
      </w:r>
      <w:r w:rsidR="003C1E05" w:rsidRPr="003C1E05">
        <w:t>Chapter Three</w:t>
      </w:r>
      <w:r w:rsidR="003C1E05">
        <w:t>:</w:t>
      </w:r>
      <w:r w:rsidR="007D62DC">
        <w:t xml:space="preserve"> Microbial</w:t>
      </w:r>
      <w:r w:rsidR="003C1E05" w:rsidRPr="003C1E05">
        <w:t xml:space="preserve"> activity, biogeography and community assembly mechanisms </w:t>
      </w:r>
      <w:r w:rsidR="0094075B">
        <w:t>of a high Arctic glacier (Summer</w:t>
      </w:r>
      <w:r w:rsidR="003C1E05" w:rsidRPr="003C1E05">
        <w:t>)</w:t>
      </w:r>
      <w:bookmarkEnd w:id="87"/>
      <w:r w:rsidR="00DC2975">
        <w:t xml:space="preserve"> (400 words)</w:t>
      </w:r>
    </w:p>
    <w:p w14:paraId="0AACEC97" w14:textId="77777777" w:rsidR="008D7F70" w:rsidRDefault="008D7F70" w:rsidP="0045080E">
      <w:pPr>
        <w:rPr>
          <w:rFonts w:asciiTheme="minorHAnsi" w:hAnsiTheme="minorHAnsi" w:cstheme="majorHAnsi"/>
        </w:rPr>
      </w:pPr>
    </w:p>
    <w:p w14:paraId="154C9110"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3565D13B" w14:textId="77777777" w:rsidR="0094075B" w:rsidRPr="00BB5E9D" w:rsidRDefault="0094075B" w:rsidP="003453BB">
      <w:pPr>
        <w:pStyle w:val="ListParagraph"/>
        <w:numPr>
          <w:ilvl w:val="0"/>
          <w:numId w:val="11"/>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3453BB">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62B25A00" w:rsidR="0094075B" w:rsidRDefault="0094075B" w:rsidP="003453BB">
      <w:pPr>
        <w:pStyle w:val="ListParagraph"/>
        <w:numPr>
          <w:ilvl w:val="0"/>
          <w:numId w:val="13"/>
        </w:numPr>
        <w:rPr>
          <w:rFonts w:cstheme="majorHAnsi"/>
        </w:rPr>
      </w:pPr>
      <w:r>
        <w:rPr>
          <w:rFonts w:cstheme="majorHAnsi"/>
        </w:rPr>
        <w:t xml:space="preserve">Quantify the activity and dormancy of prokaryotic cryoconite/snow/ice communities </w:t>
      </w:r>
      <w:r w:rsidR="008F6067">
        <w:rPr>
          <w:rFonts w:cstheme="majorHAnsi"/>
        </w:rPr>
        <w:t>(O2</w:t>
      </w:r>
      <w:r>
        <w:rPr>
          <w:rFonts w:cstheme="majorHAnsi"/>
        </w:rPr>
        <w:t>, 9)</w:t>
      </w:r>
    </w:p>
    <w:p w14:paraId="0B8AC401" w14:textId="70E29BDE" w:rsidR="0094075B" w:rsidRPr="003C1E05" w:rsidRDefault="0094075B" w:rsidP="003453BB">
      <w:pPr>
        <w:pStyle w:val="ListParagraph"/>
        <w:numPr>
          <w:ilvl w:val="0"/>
          <w:numId w:val="13"/>
        </w:numPr>
        <w:rPr>
          <w:rFonts w:cstheme="majorHAnsi"/>
        </w:rPr>
      </w:pPr>
      <w:r>
        <w:rPr>
          <w:rFonts w:cstheme="majorHAnsi"/>
        </w:rPr>
        <w:t>Identify the potential biogeochemical functions of prokaryotic cry</w:t>
      </w:r>
      <w:r w:rsidR="008F6067">
        <w:rPr>
          <w:rFonts w:cstheme="majorHAnsi"/>
        </w:rPr>
        <w:t>oconite/snow/ice communities (O3</w:t>
      </w:r>
      <w:r>
        <w:rPr>
          <w:rFonts w:cstheme="majorHAnsi"/>
        </w:rPr>
        <w:t xml:space="preserve">, 9) </w:t>
      </w:r>
    </w:p>
    <w:p w14:paraId="658E182D" w14:textId="1A339115" w:rsidR="0094075B" w:rsidRPr="003C1E05" w:rsidRDefault="0094075B" w:rsidP="003453BB">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3453BB">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3453BB">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3453BB">
      <w:pPr>
        <w:pStyle w:val="ListParagraph"/>
        <w:numPr>
          <w:ilvl w:val="0"/>
          <w:numId w:val="13"/>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7923BB0" w:rsidR="00B909DC" w:rsidRPr="003C1E05" w:rsidRDefault="00B909DC" w:rsidP="0091090F">
      <w:pPr>
        <w:pStyle w:val="Heading2"/>
      </w:pPr>
      <w:bookmarkStart w:id="88" w:name="_Toc63247412"/>
      <w:r w:rsidRPr="003C1E05">
        <w:t>Sample collection</w:t>
      </w:r>
      <w:bookmarkEnd w:id="88"/>
    </w:p>
    <w:p w14:paraId="6CEF2761" w14:textId="2DC69E30" w:rsidR="00973D01" w:rsidRPr="003C1E05" w:rsidRDefault="00973D01">
      <w:pPr>
        <w:rPr>
          <w:rFonts w:asciiTheme="minorHAnsi" w:hAnsiTheme="minorHAnsi" w:cstheme="majorHAnsi"/>
        </w:rPr>
      </w:pPr>
    </w:p>
    <w:p w14:paraId="0F8F25FD" w14:textId="783F2C0A" w:rsidR="00CE667F"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w:t>
      </w:r>
      <w:r w:rsidR="00094166">
        <w:rPr>
          <w:rFonts w:asciiTheme="minorHAnsi" w:hAnsiTheme="minorHAnsi" w:cstheme="majorHAnsi"/>
        </w:rPr>
        <w:t>tex of the 5 triangles (</w:t>
      </w:r>
      <w:r w:rsidR="00094166" w:rsidRPr="0013263A">
        <w:rPr>
          <w:rFonts w:asciiTheme="minorHAnsi" w:hAnsiTheme="minorHAnsi" w:cstheme="majorHAnsi"/>
          <w:b/>
        </w:rPr>
        <w:t>Figure 3</w:t>
      </w:r>
      <w:r w:rsidRPr="003C1E05">
        <w:rPr>
          <w:rFonts w:asciiTheme="minorHAnsi" w:hAnsiTheme="minorHAnsi" w:cstheme="majorHAnsi"/>
        </w:rPr>
        <w:t>).</w:t>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7">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7">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Default="00DB3916" w:rsidP="00FF1FBA">
      <w:pPr>
        <w:rPr>
          <w:rFonts w:asciiTheme="minorHAnsi" w:hAnsiTheme="minorHAnsi" w:cstheme="majorHAnsi"/>
        </w:rPr>
      </w:pPr>
    </w:p>
    <w:p w14:paraId="55D64903" w14:textId="1A2E9A3B" w:rsidR="00094166" w:rsidRPr="003C1E05" w:rsidRDefault="00094166" w:rsidP="00094166">
      <w:pPr>
        <w:jc w:val="center"/>
        <w:rPr>
          <w:rFonts w:asciiTheme="minorHAnsi" w:hAnsiTheme="minorHAnsi" w:cstheme="majorHAnsi"/>
        </w:rPr>
      </w:pPr>
      <w:r>
        <w:rPr>
          <w:rFonts w:asciiTheme="minorHAnsi" w:hAnsiTheme="minorHAnsi" w:cstheme="majorHAnsi"/>
          <w:b/>
        </w:rPr>
        <w:t>Figure 3</w:t>
      </w:r>
      <w:r w:rsidRPr="003C1E05">
        <w:rPr>
          <w:rFonts w:asciiTheme="minorHAnsi" w:hAnsiTheme="minorHAnsi" w:cstheme="majorHAnsi"/>
          <w:b/>
        </w:rPr>
        <w:t>:</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430C9C55" w14:textId="77777777" w:rsidR="00094166" w:rsidRPr="003C1E05" w:rsidRDefault="0009416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6D55D24E" w:rsidR="00287AB7" w:rsidRPr="003C1E05" w:rsidRDefault="00287AB7" w:rsidP="0091090F">
      <w:pPr>
        <w:pStyle w:val="Heading2"/>
      </w:pPr>
      <w:bookmarkStart w:id="89" w:name="_Toc63247413"/>
      <w:r w:rsidRPr="003C1E05">
        <w:lastRenderedPageBreak/>
        <w:t>Measuring photosynthesis and respiration</w:t>
      </w:r>
      <w:bookmarkEnd w:id="89"/>
    </w:p>
    <w:p w14:paraId="2A588C0E" w14:textId="2201CEB4" w:rsidR="00287AB7" w:rsidRPr="003C1E05" w:rsidRDefault="00287AB7" w:rsidP="00287AB7">
      <w:pPr>
        <w:rPr>
          <w:rFonts w:asciiTheme="minorHAnsi" w:hAnsiTheme="minorHAnsi" w:cstheme="majorHAnsi"/>
        </w:rPr>
      </w:pPr>
    </w:p>
    <w:p w14:paraId="3A63A329" w14:textId="2C491FE3" w:rsidR="00287AB7" w:rsidRPr="003C1E05" w:rsidRDefault="00287AB7" w:rsidP="00287AB7">
      <w:pPr>
        <w:rPr>
          <w:rFonts w:asciiTheme="minorHAnsi" w:hAnsiTheme="minorHAnsi" w:cstheme="majorHAnsi"/>
        </w:rPr>
      </w:pPr>
      <w:r w:rsidRPr="003C1E05">
        <w:rPr>
          <w:rFonts w:asciiTheme="minorHAnsi" w:hAnsiTheme="minorHAnsi" w:cstheme="majorHAnsi"/>
        </w:rPr>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5BED4E7B" w:rsidR="00973D01" w:rsidRPr="003C1E05" w:rsidRDefault="00417CE0" w:rsidP="0091090F">
      <w:pPr>
        <w:pStyle w:val="Heading2"/>
      </w:pPr>
      <w:bookmarkStart w:id="90" w:name="_Toc63247414"/>
      <w:r>
        <w:t>Spatial and environmental c</w:t>
      </w:r>
      <w:r w:rsidR="00973D01" w:rsidRPr="003C1E05">
        <w:t>haracteristics</w:t>
      </w:r>
      <w:bookmarkEnd w:id="90"/>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1D06639C" w:rsidR="0092669D" w:rsidRPr="003C1E05" w:rsidRDefault="00DB69EA" w:rsidP="0091090F">
      <w:pPr>
        <w:pStyle w:val="Heading2"/>
      </w:pPr>
      <w:bookmarkStart w:id="91" w:name="_Toc63247415"/>
      <w:r w:rsidRPr="003C1E05">
        <w:t>Sequencing and bioinformatics analysis</w:t>
      </w:r>
      <w:bookmarkEnd w:id="91"/>
    </w:p>
    <w:p w14:paraId="5370F419" w14:textId="77777777" w:rsidR="0092669D" w:rsidRPr="003C1E05" w:rsidRDefault="0092669D" w:rsidP="0092669D">
      <w:pPr>
        <w:rPr>
          <w:rFonts w:asciiTheme="minorHAnsi" w:hAnsiTheme="minorHAnsi" w:cstheme="majorHAnsi"/>
        </w:rPr>
      </w:pPr>
    </w:p>
    <w:p w14:paraId="429CF659" w14:textId="43D558D2"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w:t>
      </w:r>
      <w:r w:rsidR="00094166">
        <w:rPr>
          <w:rFonts w:asciiTheme="minorHAnsi" w:hAnsiTheme="minorHAnsi" w:cstheme="majorHAnsi"/>
        </w:rPr>
        <w:t>matics procedure outlined previously.</w:t>
      </w:r>
    </w:p>
    <w:p w14:paraId="36D58F06" w14:textId="77777777" w:rsidR="003C1E05" w:rsidRDefault="003C1E05" w:rsidP="00CE667F">
      <w:pPr>
        <w:rPr>
          <w:rFonts w:asciiTheme="minorHAnsi" w:hAnsiTheme="minorHAnsi" w:cstheme="majorHAnsi"/>
        </w:rPr>
      </w:pPr>
    </w:p>
    <w:p w14:paraId="483D3459" w14:textId="1851BB28" w:rsidR="003C1E05" w:rsidRPr="003C1E05" w:rsidRDefault="003040D4" w:rsidP="003040D4">
      <w:pPr>
        <w:pStyle w:val="Heading1"/>
      </w:pPr>
      <w:bookmarkStart w:id="92" w:name="_Toc63247416"/>
      <w:r>
        <w:lastRenderedPageBreak/>
        <w:t xml:space="preserve">Research Design </w:t>
      </w:r>
      <w:r w:rsidR="003C1E05">
        <w:t xml:space="preserve">Chapter Four: </w:t>
      </w:r>
      <w:r w:rsidR="003C1E05" w:rsidRPr="003C1E05">
        <w:t>Prokaryotic activity change under laboratory manipulations</w:t>
      </w:r>
      <w:bookmarkEnd w:id="92"/>
      <w:r w:rsidR="00DC2975">
        <w:t xml:space="preserve"> (400 words)</w:t>
      </w:r>
    </w:p>
    <w:p w14:paraId="4F63CC2F" w14:textId="77777777" w:rsidR="00CE667F" w:rsidRDefault="00CE667F" w:rsidP="0092669D">
      <w:pPr>
        <w:rPr>
          <w:rFonts w:asciiTheme="minorHAnsi" w:hAnsiTheme="minorHAnsi" w:cstheme="majorHAnsi"/>
        </w:rPr>
      </w:pPr>
    </w:p>
    <w:p w14:paraId="2D804303"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2C97A8A7" w14:textId="77777777" w:rsidR="0094075B" w:rsidRPr="001A0B26" w:rsidRDefault="0094075B" w:rsidP="003453BB">
      <w:pPr>
        <w:pStyle w:val="ListParagraph"/>
        <w:numPr>
          <w:ilvl w:val="0"/>
          <w:numId w:val="11"/>
        </w:numPr>
      </w:pPr>
      <w:r w:rsidRPr="001A0B26">
        <w:t>Why am I using these methods?</w:t>
      </w:r>
    </w:p>
    <w:p w14:paraId="029F67E4" w14:textId="77777777" w:rsidR="001A0B26" w:rsidRPr="001A0B26" w:rsidRDefault="001A0B26" w:rsidP="001A0B26">
      <w:pPr>
        <w:pStyle w:val="ListParagraph"/>
      </w:pPr>
    </w:p>
    <w:p w14:paraId="3CD93002" w14:textId="77777777" w:rsidR="001A0B26" w:rsidRPr="001A0B26" w:rsidRDefault="001A0B26" w:rsidP="001A0B26">
      <w:pPr>
        <w:rPr>
          <w:rFonts w:asciiTheme="minorHAnsi" w:hAnsiTheme="minorHAnsi"/>
        </w:rPr>
      </w:pPr>
      <w:r w:rsidRPr="001A0B26">
        <w:rPr>
          <w:rFonts w:asciiTheme="minorHAnsi" w:hAnsiTheme="minorHAnsi"/>
        </w:rPr>
        <w:t xml:space="preserve">Mimicking climate warming effects on Alaskan soil microbial communities via gradual temperature increase </w:t>
      </w:r>
      <w:r w:rsidRPr="001A0B26">
        <w:rPr>
          <w:rFonts w:asciiTheme="minorHAnsi" w:hAnsiTheme="minorHAnsi"/>
        </w:rPr>
        <w:fldChar w:fldCharType="begin" w:fldLock="1"/>
      </w:r>
      <w:r w:rsidRPr="001A0B26">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1A0B26">
        <w:rPr>
          <w:rFonts w:asciiTheme="minorHAnsi" w:hAnsiTheme="minorHAnsi"/>
        </w:rPr>
        <w:fldChar w:fldCharType="separate"/>
      </w:r>
      <w:r w:rsidRPr="001A0B26">
        <w:rPr>
          <w:rFonts w:asciiTheme="minorHAnsi" w:hAnsiTheme="minorHAnsi"/>
          <w:noProof/>
        </w:rPr>
        <w:t>(Ballhausen, Hewitt, &amp; Rillig, 2020)</w:t>
      </w:r>
      <w:r w:rsidRPr="001A0B26">
        <w:rPr>
          <w:rFonts w:asciiTheme="minorHAnsi" w:hAnsiTheme="minorHAnsi"/>
        </w:rPr>
        <w:fldChar w:fldCharType="end"/>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3453BB">
      <w:pPr>
        <w:pStyle w:val="ListParagraph"/>
        <w:numPr>
          <w:ilvl w:val="0"/>
          <w:numId w:val="14"/>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16832C6C" w:rsidR="00973D01" w:rsidRPr="003C1E05" w:rsidRDefault="00973D01" w:rsidP="00176DEC">
      <w:pPr>
        <w:pStyle w:val="Heading1"/>
        <w:rPr>
          <w:rFonts w:asciiTheme="minorHAnsi" w:hAnsiTheme="minorHAnsi" w:cstheme="majorHAnsi"/>
        </w:rPr>
      </w:pPr>
      <w:bookmarkStart w:id="93" w:name="_Toc63247417"/>
      <w:r w:rsidRPr="003C1E05">
        <w:rPr>
          <w:rFonts w:asciiTheme="minorHAnsi" w:hAnsiTheme="minorHAnsi" w:cstheme="majorHAnsi"/>
        </w:rPr>
        <w:lastRenderedPageBreak/>
        <w:t>Bibliography</w:t>
      </w:r>
      <w:bookmarkEnd w:id="93"/>
      <w:r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5C767D06" w14:textId="4FE78416" w:rsidR="00E54840" w:rsidRPr="00E54840" w:rsidRDefault="00973D01" w:rsidP="00E54840">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E54840" w:rsidRPr="00E54840">
        <w:rPr>
          <w:rFonts w:ascii="Calibri" w:hAnsi="Calibri"/>
          <w:noProof/>
          <w:lang w:val="en-US"/>
        </w:rPr>
        <w:t xml:space="preserve">Aanderud, Z. T., Vert, J. C., Lennon, J. T., Magnusson, T. W., Breakwell, D. P., &amp; Harker, A. R. (2016). Bacterial dormancy is more prevalent in freshwater than hypersaline lakes. </w:t>
      </w:r>
      <w:r w:rsidR="00E54840" w:rsidRPr="00E54840">
        <w:rPr>
          <w:rFonts w:ascii="Calibri" w:hAnsi="Calibri"/>
          <w:i/>
          <w:iCs/>
          <w:noProof/>
          <w:lang w:val="en-US"/>
        </w:rPr>
        <w:t>Frontiers in Microbiology</w:t>
      </w:r>
      <w:r w:rsidR="00E54840" w:rsidRPr="00E54840">
        <w:rPr>
          <w:rFonts w:ascii="Calibri" w:hAnsi="Calibri"/>
          <w:noProof/>
          <w:lang w:val="en-US"/>
        </w:rPr>
        <w:t xml:space="preserve">, </w:t>
      </w:r>
      <w:r w:rsidR="00E54840" w:rsidRPr="00E54840">
        <w:rPr>
          <w:rFonts w:ascii="Calibri" w:hAnsi="Calibri"/>
          <w:i/>
          <w:iCs/>
          <w:noProof/>
          <w:lang w:val="en-US"/>
        </w:rPr>
        <w:t>7</w:t>
      </w:r>
      <w:r w:rsidR="00E54840" w:rsidRPr="00E54840">
        <w:rPr>
          <w:rFonts w:ascii="Calibri" w:hAnsi="Calibri"/>
          <w:noProof/>
          <w:lang w:val="en-US"/>
        </w:rPr>
        <w:t>(JUN), 1–13. https://doi.org/10.3389/fmicb.2016.00853</w:t>
      </w:r>
    </w:p>
    <w:p w14:paraId="48A7491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Aertsen, A., &amp; Michiels, C. W. (2004). Stress and how bacteria cope with death and survival. </w:t>
      </w:r>
      <w:r w:rsidRPr="00E54840">
        <w:rPr>
          <w:rFonts w:ascii="Calibri" w:hAnsi="Calibri"/>
          <w:i/>
          <w:iCs/>
          <w:noProof/>
          <w:lang w:val="en-US"/>
        </w:rPr>
        <w:t>Critical Reviews in Microbiology</w:t>
      </w:r>
      <w:r w:rsidRPr="00E54840">
        <w:rPr>
          <w:rFonts w:ascii="Calibri" w:hAnsi="Calibri"/>
          <w:noProof/>
          <w:lang w:val="en-US"/>
        </w:rPr>
        <w:t xml:space="preserve">, </w:t>
      </w:r>
      <w:r w:rsidRPr="00E54840">
        <w:rPr>
          <w:rFonts w:ascii="Calibri" w:hAnsi="Calibri"/>
          <w:i/>
          <w:iCs/>
          <w:noProof/>
          <w:lang w:val="en-US"/>
        </w:rPr>
        <w:t>30</w:t>
      </w:r>
      <w:r w:rsidRPr="00E54840">
        <w:rPr>
          <w:rFonts w:ascii="Calibri" w:hAnsi="Calibri"/>
          <w:noProof/>
          <w:lang w:val="en-US"/>
        </w:rPr>
        <w:t>(4), 263–273. https://doi.org/10.1080/10408410490884757</w:t>
      </w:r>
    </w:p>
    <w:p w14:paraId="54ABBF2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Allison, S. D., &amp; Martiny, J. B. H. (2009). Resistance, resilience, and redundancy in microbial communities. </w:t>
      </w:r>
      <w:r w:rsidRPr="00E54840">
        <w:rPr>
          <w:rFonts w:ascii="Calibri" w:hAnsi="Calibri"/>
          <w:i/>
          <w:iCs/>
          <w:noProof/>
          <w:lang w:val="en-US"/>
        </w:rPr>
        <w:t>In the Light of Evolution</w:t>
      </w:r>
      <w:r w:rsidRPr="00E54840">
        <w:rPr>
          <w:rFonts w:ascii="Calibri" w:hAnsi="Calibri"/>
          <w:noProof/>
          <w:lang w:val="en-US"/>
        </w:rPr>
        <w:t xml:space="preserve">, </w:t>
      </w:r>
      <w:r w:rsidRPr="00E54840">
        <w:rPr>
          <w:rFonts w:ascii="Calibri" w:hAnsi="Calibri"/>
          <w:i/>
          <w:iCs/>
          <w:noProof/>
          <w:lang w:val="en-US"/>
        </w:rPr>
        <w:t>2</w:t>
      </w:r>
      <w:r w:rsidRPr="00E54840">
        <w:rPr>
          <w:rFonts w:ascii="Calibri" w:hAnsi="Calibri"/>
          <w:noProof/>
          <w:lang w:val="en-US"/>
        </w:rPr>
        <w:t>, 149–166. https://doi.org/10.17226/12501</w:t>
      </w:r>
    </w:p>
    <w:p w14:paraId="5BD07C0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Amato, P., Hennebelle, R., Magand, O., Sancelme, M., Delort, A. M., Barbante, C., … Ferrari, C. (2007). Bacterial characterization of the snow cover at Spitzberg, Svalbard.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(2), 255–264. https://doi.org/10.1111/j.1574-6941.2006.00198.x</w:t>
      </w:r>
    </w:p>
    <w:p w14:paraId="6832077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E54840">
        <w:rPr>
          <w:rFonts w:ascii="Calibri" w:hAnsi="Calibri"/>
          <w:i/>
          <w:iCs/>
          <w:noProof/>
          <w:lang w:val="en-US"/>
        </w:rPr>
        <w:t>Microbial Ecology</w:t>
      </w:r>
      <w:r w:rsidRPr="00E54840">
        <w:rPr>
          <w:rFonts w:ascii="Calibri" w:hAnsi="Calibri"/>
          <w:noProof/>
          <w:lang w:val="en-US"/>
        </w:rPr>
        <w:t xml:space="preserve">, </w:t>
      </w:r>
      <w:r w:rsidRPr="00E54840">
        <w:rPr>
          <w:rFonts w:ascii="Calibri" w:hAnsi="Calibri"/>
          <w:i/>
          <w:iCs/>
          <w:noProof/>
          <w:lang w:val="en-US"/>
        </w:rPr>
        <w:t>73</w:t>
      </w:r>
      <w:r w:rsidRPr="00E54840">
        <w:rPr>
          <w:rFonts w:ascii="Calibri" w:hAnsi="Calibri"/>
          <w:noProof/>
          <w:lang w:val="en-US"/>
        </w:rPr>
        <w:t>(4), 827–837. https://doi.org/10.1007/s00248-016-0914-6</w:t>
      </w:r>
    </w:p>
    <w:p w14:paraId="6255E0B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Alexander M., Hodson, A. J., Fritz, A., Psenner, R., &amp; Sattler, B. (2009). High microbial activity on glaciers: Importance to the global carbon cycle. </w:t>
      </w:r>
      <w:r w:rsidRPr="00E54840">
        <w:rPr>
          <w:rFonts w:ascii="Calibri" w:hAnsi="Calibri"/>
          <w:i/>
          <w:iCs/>
          <w:noProof/>
          <w:lang w:val="en-US"/>
        </w:rPr>
        <w:t>Global Change Biology</w:t>
      </w:r>
      <w:r w:rsidRPr="00E54840">
        <w:rPr>
          <w:rFonts w:ascii="Calibri" w:hAnsi="Calibri"/>
          <w:noProof/>
          <w:lang w:val="en-US"/>
        </w:rPr>
        <w:t xml:space="preserve">, </w:t>
      </w:r>
      <w:r w:rsidRPr="00E54840">
        <w:rPr>
          <w:rFonts w:ascii="Calibri" w:hAnsi="Calibri"/>
          <w:i/>
          <w:iCs/>
          <w:noProof/>
          <w:lang w:val="en-US"/>
        </w:rPr>
        <w:t>15</w:t>
      </w:r>
      <w:r w:rsidRPr="00E54840">
        <w:rPr>
          <w:rFonts w:ascii="Calibri" w:hAnsi="Calibri"/>
          <w:noProof/>
          <w:lang w:val="en-US"/>
        </w:rPr>
        <w:t>(4), 955–960. https://doi.org/10.1111/j.1365-2486.2008.01758.x</w:t>
      </w:r>
    </w:p>
    <w:p w14:paraId="139A769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Alexandre M., &amp; Bellas, C. M. (2011). Are low temperature habitats hot spots of microbial evolution driven by viruses? </w:t>
      </w:r>
      <w:r w:rsidRPr="00E54840">
        <w:rPr>
          <w:rFonts w:ascii="Calibri" w:hAnsi="Calibri"/>
          <w:i/>
          <w:iCs/>
          <w:noProof/>
          <w:lang w:val="en-US"/>
        </w:rPr>
        <w:t>Trends in Microbiology</w:t>
      </w:r>
      <w:r w:rsidRPr="00E54840">
        <w:rPr>
          <w:rFonts w:ascii="Calibri" w:hAnsi="Calibri"/>
          <w:noProof/>
          <w:lang w:val="en-US"/>
        </w:rPr>
        <w:t xml:space="preserve">, </w:t>
      </w:r>
      <w:r w:rsidRPr="00E54840">
        <w:rPr>
          <w:rFonts w:ascii="Calibri" w:hAnsi="Calibri"/>
          <w:i/>
          <w:iCs/>
          <w:noProof/>
          <w:lang w:val="en-US"/>
        </w:rPr>
        <w:t>19</w:t>
      </w:r>
      <w:r w:rsidRPr="00E54840">
        <w:rPr>
          <w:rFonts w:ascii="Calibri" w:hAnsi="Calibri"/>
          <w:noProof/>
          <w:lang w:val="en-US"/>
        </w:rPr>
        <w:t>(2), 52–57. https://doi.org/10.1016/j.tim.2010.11.002</w:t>
      </w:r>
    </w:p>
    <w:p w14:paraId="27C45BD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Alexandre M., &amp; Laybourn-Parry, J. (2012, April). Glaciers and ice sheets as a biome. </w:t>
      </w:r>
      <w:r w:rsidRPr="00E54840">
        <w:rPr>
          <w:rFonts w:ascii="Calibri" w:hAnsi="Calibri"/>
          <w:i/>
          <w:iCs/>
          <w:noProof/>
          <w:lang w:val="en-US"/>
        </w:rPr>
        <w:t>Trends in Ecology and Evolution</w:t>
      </w:r>
      <w:r w:rsidRPr="00E54840">
        <w:rPr>
          <w:rFonts w:ascii="Calibri" w:hAnsi="Calibri"/>
          <w:noProof/>
          <w:lang w:val="en-US"/>
        </w:rPr>
        <w:t>, Vol. 27, pp. 219–225. https://doi.org/10.1016/j.tree.2011.09.012</w:t>
      </w:r>
    </w:p>
    <w:p w14:paraId="330430E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Alexandre M., Lutz, S., Chrismas, N. A. M., &amp; Benning, L. G. (2017, December 1). The microbiome of glaciers and ice sheets. </w:t>
      </w:r>
      <w:r w:rsidRPr="00E54840">
        <w:rPr>
          <w:rFonts w:ascii="Calibri" w:hAnsi="Calibri"/>
          <w:i/>
          <w:iCs/>
          <w:noProof/>
          <w:lang w:val="en-US"/>
        </w:rPr>
        <w:t>Npj Biofilms and Microbiomes</w:t>
      </w:r>
      <w:r w:rsidRPr="00E54840">
        <w:rPr>
          <w:rFonts w:ascii="Calibri" w:hAnsi="Calibri"/>
          <w:noProof/>
          <w:lang w:val="en-US"/>
        </w:rPr>
        <w:t>, Vol. 3. https://doi.org/10.1038/s41522-017-0019-0</w:t>
      </w:r>
    </w:p>
    <w:p w14:paraId="42D4FA0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Alexandre M., Mindl, B., Laybourn-Parry, J., Hodson, A. J., &amp; Sattler, B. (2007). Viral dynamics in cryoconite holes on a high Arctic glacier (Svalbard).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(4), 1–10. https://doi.org/10.1029/2006JG000350</w:t>
      </w:r>
    </w:p>
    <w:p w14:paraId="7F892F9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Anesio, Alexandre M., Sattler, B., Foreman, C., Telling, J., Hodson, A., Tranter, M., &amp; Psenner, R. (2010). Carbon fluxes through bacterial communities on glacier surfaces.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51</w:t>
      </w:r>
      <w:r w:rsidRPr="00E54840">
        <w:rPr>
          <w:rFonts w:ascii="Calibri" w:hAnsi="Calibri"/>
          <w:noProof/>
          <w:lang w:val="en-US"/>
        </w:rPr>
        <w:t>(56), 32–40. https://doi.org/10.3189/172756411795932092</w:t>
      </w:r>
    </w:p>
    <w:p w14:paraId="4CF3AB8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Asakura, H., Ishiwa, A., Arakawa, E., Makino, S. I., Okada, Y., Yamamoto, S., &amp; Igimi, S. (2007). Gene expression profile of Vibrio cholerae in the cold stress-induced viable but non-culturable state.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(4), 869–879. https://doi.org/10.1111/j.1462-2920.2006.01206.x</w:t>
      </w:r>
    </w:p>
    <w:p w14:paraId="3B07C3F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Baas-Becking, L. G. M. (1934). </w:t>
      </w:r>
      <w:r w:rsidRPr="00E54840">
        <w:rPr>
          <w:rFonts w:ascii="Calibri" w:hAnsi="Calibri"/>
          <w:i/>
          <w:iCs/>
          <w:noProof/>
          <w:lang w:val="en-US"/>
        </w:rPr>
        <w:t>Geobiologie; of inleiding tot de milieukunde</w:t>
      </w:r>
      <w:r w:rsidRPr="00E54840">
        <w:rPr>
          <w:rFonts w:ascii="Calibri" w:hAnsi="Calibri"/>
          <w:noProof/>
          <w:lang w:val="en-US"/>
        </w:rPr>
        <w:t>. WP Van Stockum &amp; Zoon NV.</w:t>
      </w:r>
    </w:p>
    <w:p w14:paraId="33F4B7F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Baccolo, G., Di Mauro, B., Massabò, D., Clemenza, M., Nastasi, M., Delmonte, B., … Maggi, V. (2017). Cryoconite as a temporary sink for anthropogenic species stored in glaciers. </w:t>
      </w:r>
      <w:r w:rsidRPr="00E54840">
        <w:rPr>
          <w:rFonts w:ascii="Calibri" w:hAnsi="Calibri"/>
          <w:i/>
          <w:iCs/>
          <w:noProof/>
          <w:lang w:val="en-US"/>
        </w:rPr>
        <w:t>Scientific Reports</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(1), 1–11. https://doi.org/10.1038/s41598-017-10220-5</w:t>
      </w:r>
    </w:p>
    <w:p w14:paraId="4E432AA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Baccolo, G., Łokas, E., Gaca, P., Massabò, D., Ambrosini, R., Azzoni, R. S., … Maggi, V. (2020). Cryoconite: An efficient accumulator of radioactive fallout in glacial environments. </w:t>
      </w:r>
      <w:r w:rsidRPr="00E54840">
        <w:rPr>
          <w:rFonts w:ascii="Calibri" w:hAnsi="Calibri"/>
          <w:i/>
          <w:iCs/>
          <w:noProof/>
          <w:lang w:val="en-US"/>
        </w:rPr>
        <w:lastRenderedPageBreak/>
        <w:t>Cryosphere</w:t>
      </w:r>
      <w:r w:rsidRPr="00E54840">
        <w:rPr>
          <w:rFonts w:ascii="Calibri" w:hAnsi="Calibri"/>
          <w:noProof/>
          <w:lang w:val="en-US"/>
        </w:rPr>
        <w:t xml:space="preserve">, </w:t>
      </w:r>
      <w:r w:rsidRPr="00E54840">
        <w:rPr>
          <w:rFonts w:ascii="Calibri" w:hAnsi="Calibri"/>
          <w:i/>
          <w:iCs/>
          <w:noProof/>
          <w:lang w:val="en-US"/>
        </w:rPr>
        <w:t>14</w:t>
      </w:r>
      <w:r w:rsidRPr="00E54840">
        <w:rPr>
          <w:rFonts w:ascii="Calibri" w:hAnsi="Calibri"/>
          <w:noProof/>
          <w:lang w:val="en-US"/>
        </w:rPr>
        <w:t>(2), 657–672. https://doi.org/10.5194/tc-14-657-2020</w:t>
      </w:r>
    </w:p>
    <w:p w14:paraId="01C8C01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E54840">
        <w:rPr>
          <w:rFonts w:ascii="Calibri" w:hAnsi="Calibri"/>
          <w:i/>
          <w:iCs/>
          <w:noProof/>
          <w:lang w:val="en-US"/>
        </w:rPr>
        <w:t>Catena</w:t>
      </w:r>
      <w:r w:rsidRPr="00E54840">
        <w:rPr>
          <w:rFonts w:ascii="Calibri" w:hAnsi="Calibri"/>
          <w:noProof/>
          <w:lang w:val="en-US"/>
        </w:rPr>
        <w:t xml:space="preserve">, </w:t>
      </w:r>
      <w:r w:rsidRPr="00E54840">
        <w:rPr>
          <w:rFonts w:ascii="Calibri" w:hAnsi="Calibri"/>
          <w:i/>
          <w:iCs/>
          <w:noProof/>
          <w:lang w:val="en-US"/>
        </w:rPr>
        <w:t>191</w:t>
      </w:r>
      <w:r w:rsidRPr="00E54840">
        <w:rPr>
          <w:rFonts w:ascii="Calibri" w:hAnsi="Calibri"/>
          <w:noProof/>
          <w:lang w:val="en-US"/>
        </w:rPr>
        <w:t>(March), 104577. https://doi.org/10.1016/j.catena.2020.104577</w:t>
      </w:r>
    </w:p>
    <w:p w14:paraId="0D7DB6E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Bagshaw, E. A., Tranter, M., Wadham, J. L., Fountain, A. G., Dubnick, A., &amp; Fitzsimons, S. (2016). Processes controlling carbon cycling in Antarctic glacier surface ecosystems. </w:t>
      </w:r>
      <w:r w:rsidRPr="00E54840">
        <w:rPr>
          <w:rFonts w:ascii="Calibri" w:hAnsi="Calibri"/>
          <w:i/>
          <w:iCs/>
          <w:noProof/>
          <w:lang w:val="en-US"/>
        </w:rPr>
        <w:t>Geochemical Perspectives Letters</w:t>
      </w:r>
      <w:r w:rsidRPr="00E54840">
        <w:rPr>
          <w:rFonts w:ascii="Calibri" w:hAnsi="Calibri"/>
          <w:noProof/>
          <w:lang w:val="en-US"/>
        </w:rPr>
        <w:t xml:space="preserve">, </w:t>
      </w:r>
      <w:r w:rsidRPr="00E54840">
        <w:rPr>
          <w:rFonts w:ascii="Calibri" w:hAnsi="Calibri"/>
          <w:i/>
          <w:iCs/>
          <w:noProof/>
          <w:lang w:val="en-US"/>
        </w:rPr>
        <w:t>2</w:t>
      </w:r>
      <w:r w:rsidRPr="00E54840">
        <w:rPr>
          <w:rFonts w:ascii="Calibri" w:hAnsi="Calibri"/>
          <w:noProof/>
          <w:lang w:val="en-US"/>
        </w:rPr>
        <w:t>(1), 44–54. https://doi.org/10.7185/geochemlet.1605</w:t>
      </w:r>
    </w:p>
    <w:p w14:paraId="2ADF7F0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Bagshaw, Elizabeth A., Tranter, M., Fountain, A. G., Welch, K. A., Basagic, H., &amp; Lyons, W. B. (2007). Biogeochemical evolution of cryoconite holes on Canada Glacier, Taylor Valley, Antarctica.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(4), 1–8. https://doi.org/10.1029/2007JG000442</w:t>
      </w:r>
    </w:p>
    <w:p w14:paraId="5B18698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45</w:t>
      </w:r>
      <w:r w:rsidRPr="00E54840">
        <w:rPr>
          <w:rFonts w:ascii="Calibri" w:hAnsi="Calibri"/>
          <w:noProof/>
          <w:lang w:val="en-US"/>
        </w:rPr>
        <w:t>(4), 440–454. https://doi.org/10.1657/1938-4246-45.4.440</w:t>
      </w:r>
    </w:p>
    <w:p w14:paraId="52967A2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Bagshaw, Elizabeth A., Wadham, J. L., Tranter, M., Perkins, R., Morgan, A., Williamson, C. J., … Dubnick, A. (2016). Response of Antarctic cryoconite microbial communities to light.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92</w:t>
      </w:r>
      <w:r w:rsidRPr="00E54840">
        <w:rPr>
          <w:rFonts w:ascii="Calibri" w:hAnsi="Calibri"/>
          <w:noProof/>
          <w:lang w:val="en-US"/>
        </w:rPr>
        <w:t>(6), 1–11. https://doi.org/10.1093/femsec/fiw076</w:t>
      </w:r>
    </w:p>
    <w:p w14:paraId="71D7FC0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Bahram, M., Hildebrand, F., Forslund, S. K., Anderson, J. L., Soudzilovskaia, N. A., Bodegom, P. M., … Bork, P. (2018). Structure and function of the global topsoil microbiome. </w:t>
      </w:r>
      <w:r w:rsidRPr="00E54840">
        <w:rPr>
          <w:rFonts w:ascii="Calibri" w:hAnsi="Calibri"/>
          <w:i/>
          <w:iCs/>
          <w:noProof/>
          <w:lang w:val="en-US"/>
        </w:rPr>
        <w:t>Nature</w:t>
      </w:r>
      <w:r w:rsidRPr="00E54840">
        <w:rPr>
          <w:rFonts w:ascii="Calibri" w:hAnsi="Calibri"/>
          <w:noProof/>
          <w:lang w:val="en-US"/>
        </w:rPr>
        <w:t xml:space="preserve">, </w:t>
      </w:r>
      <w:r w:rsidRPr="00E54840">
        <w:rPr>
          <w:rFonts w:ascii="Calibri" w:hAnsi="Calibri"/>
          <w:i/>
          <w:iCs/>
          <w:noProof/>
          <w:lang w:val="en-US"/>
        </w:rPr>
        <w:t>560</w:t>
      </w:r>
      <w:r w:rsidRPr="00E54840">
        <w:rPr>
          <w:rFonts w:ascii="Calibri" w:hAnsi="Calibri"/>
          <w:noProof/>
          <w:lang w:val="en-US"/>
        </w:rPr>
        <w:t>(7717), 233–237. https://doi.org/10.1038/s41586-018-0386-6</w:t>
      </w:r>
    </w:p>
    <w:p w14:paraId="05ECBA0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Ballhausen, M. B., Hewitt, R., &amp; Rillig, M. C. (2020). Mimicking climate warming effects on Alaskan soil microbial communities via gradual temperature increase. </w:t>
      </w:r>
      <w:r w:rsidRPr="00E54840">
        <w:rPr>
          <w:rFonts w:ascii="Calibri" w:hAnsi="Calibri"/>
          <w:i/>
          <w:iCs/>
          <w:noProof/>
          <w:lang w:val="en-US"/>
        </w:rPr>
        <w:t>Scientific Reports</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(1), 1–10. https://doi.org/10.1038/s41598-020-65329-x</w:t>
      </w:r>
    </w:p>
    <w:p w14:paraId="65A8EFB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Bauer, F. (1819). </w:t>
      </w:r>
      <w:r w:rsidRPr="00E54840">
        <w:rPr>
          <w:rFonts w:ascii="Calibri" w:hAnsi="Calibri"/>
          <w:i/>
          <w:iCs/>
          <w:noProof/>
          <w:lang w:val="en-US"/>
        </w:rPr>
        <w:t>Microscopical observations on the red snow</w:t>
      </w:r>
      <w:r w:rsidRPr="00E54840">
        <w:rPr>
          <w:rFonts w:ascii="Calibri" w:hAnsi="Calibri"/>
          <w:noProof/>
          <w:lang w:val="en-US"/>
        </w:rPr>
        <w:t>.</w:t>
      </w:r>
    </w:p>
    <w:p w14:paraId="1D01052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Bay, S. K., McGeoch, M. A., Gillor, O., Wieler, N., Palmer, D. J., Baker, D. J., … Greening, C. (2020). Soil Bacterial Communities Exhibit Strong Biogeographic Patterns at Fine Taxonomic Resolution. </w:t>
      </w:r>
      <w:r w:rsidRPr="00E54840">
        <w:rPr>
          <w:rFonts w:ascii="Calibri" w:hAnsi="Calibri"/>
          <w:i/>
          <w:iCs/>
          <w:noProof/>
          <w:lang w:val="en-US"/>
        </w:rPr>
        <w:t>MSystems</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(4), 1–16. https://doi.org/10.1128/msystems.00540-20</w:t>
      </w:r>
    </w:p>
    <w:p w14:paraId="4B2FF34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Bell, G. (2001). Neutral macroecology.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293</w:t>
      </w:r>
      <w:r w:rsidRPr="00E54840">
        <w:rPr>
          <w:rFonts w:ascii="Calibri" w:hAnsi="Calibri"/>
          <w:noProof/>
          <w:lang w:val="en-US"/>
        </w:rPr>
        <w:t>(5539), 2413–2418. https://doi.org/10.1126/science.293.5539.2413</w:t>
      </w:r>
    </w:p>
    <w:p w14:paraId="0993B3A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Bell, T., Ager, D., Song, J. I., Newman, J. A., Thompson, I. P., Lilley, A. K., &amp; Van Der Gast, C. J. (2005). Larger islands house more bacterial taxa.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308</w:t>
      </w:r>
      <w:r w:rsidRPr="00E54840">
        <w:rPr>
          <w:rFonts w:ascii="Calibri" w:hAnsi="Calibri"/>
          <w:noProof/>
          <w:lang w:val="en-US"/>
        </w:rPr>
        <w:t>(5730), 1884. https://doi.org/10.1126/science.1111318</w:t>
      </w:r>
    </w:p>
    <w:p w14:paraId="026083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Bell, T., Newman, J. A., Silverman, B. W., Turner, S. L., &amp; Lilley, A. K. (2005). The contribution of species richness and composition to bacterial services. </w:t>
      </w:r>
      <w:r w:rsidRPr="00E54840">
        <w:rPr>
          <w:rFonts w:ascii="Calibri" w:hAnsi="Calibri"/>
          <w:i/>
          <w:iCs/>
          <w:noProof/>
          <w:lang w:val="en-US"/>
        </w:rPr>
        <w:t>Nature</w:t>
      </w:r>
      <w:r w:rsidRPr="00E54840">
        <w:rPr>
          <w:rFonts w:ascii="Calibri" w:hAnsi="Calibri"/>
          <w:noProof/>
          <w:lang w:val="en-US"/>
        </w:rPr>
        <w:t xml:space="preserve">, </w:t>
      </w:r>
      <w:r w:rsidRPr="00E54840">
        <w:rPr>
          <w:rFonts w:ascii="Calibri" w:hAnsi="Calibri"/>
          <w:i/>
          <w:iCs/>
          <w:noProof/>
          <w:lang w:val="en-US"/>
        </w:rPr>
        <w:t>436</w:t>
      </w:r>
      <w:r w:rsidRPr="00E54840">
        <w:rPr>
          <w:rFonts w:ascii="Calibri" w:hAnsi="Calibri"/>
          <w:noProof/>
          <w:lang w:val="en-US"/>
        </w:rPr>
        <w:t>(7054), 1157–1160. https://doi.org/10.1038/nature03891</w:t>
      </w:r>
    </w:p>
    <w:p w14:paraId="4BA7AA6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Bellas, C. M., Anesio, A. M., Telling, J., Stibal, M., Tranter, M., &amp; Davis, S. (2013). Viral impacts on bacterial communities in Arctic cryoconite. </w:t>
      </w:r>
      <w:r w:rsidRPr="00E54840">
        <w:rPr>
          <w:rFonts w:ascii="Calibri" w:hAnsi="Calibri"/>
          <w:i/>
          <w:iCs/>
          <w:noProof/>
          <w:lang w:val="en-US"/>
        </w:rPr>
        <w:t>Environmental Research Letters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https://doi.org/10.1088/1748-9326/8/4/045021</w:t>
      </w:r>
    </w:p>
    <w:p w14:paraId="7A40501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Bellas, C. M., Schroeder, D. C., Edwards, A., Barker, G., &amp; Anesio, A. M. (2020). Flexible genes establish widespread bacteriophage pan-genomes in cryoconite hole ecosystems. </w:t>
      </w:r>
      <w:r w:rsidRPr="00E54840">
        <w:rPr>
          <w:rFonts w:ascii="Calibri" w:hAnsi="Calibri"/>
          <w:i/>
          <w:iCs/>
          <w:noProof/>
          <w:lang w:val="en-US"/>
        </w:rPr>
        <w:t>Nature Communications</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(1). https://doi.org/10.1038/s41467-020-18236-8</w:t>
      </w:r>
    </w:p>
    <w:p w14:paraId="104D4EB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Berney, M., Hammes, F., Bosshard, F., Weilenmann, H. U., &amp; Egli, T. (2007). Assessment and interpretation of bacterial viability by using the LIVE/DEAD BacLight kit in combination </w:t>
      </w:r>
      <w:r w:rsidRPr="00E54840">
        <w:rPr>
          <w:rFonts w:ascii="Calibri" w:hAnsi="Calibri"/>
          <w:noProof/>
          <w:lang w:val="en-US"/>
        </w:rPr>
        <w:lastRenderedPageBreak/>
        <w:t xml:space="preserve">with flow cytometry.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73</w:t>
      </w:r>
      <w:r w:rsidRPr="00E54840">
        <w:rPr>
          <w:rFonts w:ascii="Calibri" w:hAnsi="Calibri"/>
          <w:noProof/>
          <w:lang w:val="en-US"/>
        </w:rPr>
        <w:t>(10), 3283–3290. https://doi.org/10.1128/AEM.02750-06</w:t>
      </w:r>
    </w:p>
    <w:p w14:paraId="00D1533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Berry, D., Mader, E., Lee, T. K., Woebken, D., Wang, Y., Zhu, D., … Wagner, M. (2015). Tracking heavy water (D2O) incorporation for identifying and sorting active microbial cells.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(2), E194–E203. https://doi.org/10.1073/pnas.1420406112</w:t>
      </w:r>
    </w:p>
    <w:p w14:paraId="797145A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Blazewicz, S. J., Barnard, R. L., Daly, R. A., &amp; Firestone, M. K. (2013). Evaluating rRNA as an indicator of microbial activity in environmental communities: Limitations and uses.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(11), 2061–2068. https://doi.org/10.1038/ismej.2013.102</w:t>
      </w:r>
    </w:p>
    <w:p w14:paraId="098B1DF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Boetius, A., Anesio, A. M., Deming, J. W., Mikucki, J. A., &amp; Rapp, J. Z. (2015, November 1). Microbial ecology of the cryosphere: Sea ice and glacial habitats. </w:t>
      </w:r>
      <w:r w:rsidRPr="00E54840">
        <w:rPr>
          <w:rFonts w:ascii="Calibri" w:hAnsi="Calibri"/>
          <w:i/>
          <w:iCs/>
          <w:noProof/>
          <w:lang w:val="en-US"/>
        </w:rPr>
        <w:t>Nature Reviews Microbiology</w:t>
      </w:r>
      <w:r w:rsidRPr="00E54840">
        <w:rPr>
          <w:rFonts w:ascii="Calibri" w:hAnsi="Calibri"/>
          <w:noProof/>
          <w:lang w:val="en-US"/>
        </w:rPr>
        <w:t>, Vol. 13, pp. 677–690. https://doi.org/10.1038/nrmicro3522</w:t>
      </w:r>
    </w:p>
    <w:p w14:paraId="39099EE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Bøggild, C. E., Brandt, R. E., Brown, K. J., &amp; Warren, S. G. (2010). The ablation zone in northeast greenland: Ice types, albedos and impurities. </w:t>
      </w:r>
      <w:r w:rsidRPr="00E54840">
        <w:rPr>
          <w:rFonts w:ascii="Calibri" w:hAnsi="Calibri"/>
          <w:i/>
          <w:iCs/>
          <w:noProof/>
          <w:lang w:val="en-US"/>
        </w:rPr>
        <w:t>Journal of Glaciology</w:t>
      </w:r>
      <w:r w:rsidRPr="00E54840">
        <w:rPr>
          <w:rFonts w:ascii="Calibri" w:hAnsi="Calibri"/>
          <w:noProof/>
          <w:lang w:val="en-US"/>
        </w:rPr>
        <w:t xml:space="preserve">, </w:t>
      </w:r>
      <w:r w:rsidRPr="00E54840">
        <w:rPr>
          <w:rFonts w:ascii="Calibri" w:hAnsi="Calibri"/>
          <w:i/>
          <w:iCs/>
          <w:noProof/>
          <w:lang w:val="en-US"/>
        </w:rPr>
        <w:t>56</w:t>
      </w:r>
      <w:r w:rsidRPr="00E54840">
        <w:rPr>
          <w:rFonts w:ascii="Calibri" w:hAnsi="Calibri"/>
          <w:noProof/>
          <w:lang w:val="en-US"/>
        </w:rPr>
        <w:t>(195), 101–113. https://doi.org/10.3189/002214310791190776</w:t>
      </w:r>
    </w:p>
    <w:p w14:paraId="41225F7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(JULY). https://doi.org/10.3389/fmicb.2019.01583</w:t>
      </w:r>
    </w:p>
    <w:p w14:paraId="5EB4ED4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Boon, C., Li, R., Qi, R., &amp; Dick, T. (2001). Proteins of Mycobacterium bovis BCG induced in the wayne dormancy model. </w:t>
      </w:r>
      <w:r w:rsidRPr="00E54840">
        <w:rPr>
          <w:rFonts w:ascii="Calibri" w:hAnsi="Calibri"/>
          <w:i/>
          <w:iCs/>
          <w:noProof/>
          <w:lang w:val="en-US"/>
        </w:rPr>
        <w:t>Journal of Bacteriology</w:t>
      </w:r>
      <w:r w:rsidRPr="00E54840">
        <w:rPr>
          <w:rFonts w:ascii="Calibri" w:hAnsi="Calibri"/>
          <w:noProof/>
          <w:lang w:val="en-US"/>
        </w:rPr>
        <w:t xml:space="preserve">, </w:t>
      </w:r>
      <w:r w:rsidRPr="00E54840">
        <w:rPr>
          <w:rFonts w:ascii="Calibri" w:hAnsi="Calibri"/>
          <w:i/>
          <w:iCs/>
          <w:noProof/>
          <w:lang w:val="en-US"/>
        </w:rPr>
        <w:t>183</w:t>
      </w:r>
      <w:r w:rsidRPr="00E54840">
        <w:rPr>
          <w:rFonts w:ascii="Calibri" w:hAnsi="Calibri"/>
          <w:noProof/>
          <w:lang w:val="en-US"/>
        </w:rPr>
        <w:t>(8), 2672–2676. https://doi.org/10.1128/JB.183.8.2672-2676.2001</w:t>
      </w:r>
    </w:p>
    <w:p w14:paraId="5DFFE4E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E54840">
        <w:rPr>
          <w:rFonts w:ascii="Calibri" w:hAnsi="Calibri"/>
          <w:i/>
          <w:iCs/>
          <w:noProof/>
          <w:lang w:val="en-US"/>
        </w:rPr>
        <w:t>Journal of Microbiological Methods</w:t>
      </w:r>
      <w:r w:rsidRPr="00E54840">
        <w:rPr>
          <w:rFonts w:ascii="Calibri" w:hAnsi="Calibri"/>
          <w:noProof/>
          <w:lang w:val="en-US"/>
        </w:rPr>
        <w:t xml:space="preserve">, </w:t>
      </w:r>
      <w:r w:rsidRPr="00E54840">
        <w:rPr>
          <w:rFonts w:ascii="Calibri" w:hAnsi="Calibri"/>
          <w:i/>
          <w:iCs/>
          <w:noProof/>
          <w:lang w:val="en-US"/>
        </w:rPr>
        <w:t>37</w:t>
      </w:r>
      <w:r w:rsidRPr="00E54840">
        <w:rPr>
          <w:rFonts w:ascii="Calibri" w:hAnsi="Calibri"/>
          <w:noProof/>
          <w:lang w:val="en-US"/>
        </w:rPr>
        <w:t>(1), 77–86. https://doi.org/10.1016/S0167-7012(99)00048-2</w:t>
      </w:r>
    </w:p>
    <w:p w14:paraId="3CFE6F6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Bradley, J. A., Amend, J. P., &amp; LaRowe, D. E. (2019). Survival of the fewest: Microbial dormancy and maintenance in marine sediments through deep time. </w:t>
      </w:r>
      <w:r w:rsidRPr="00E54840">
        <w:rPr>
          <w:rFonts w:ascii="Calibri" w:hAnsi="Calibri"/>
          <w:i/>
          <w:iCs/>
          <w:noProof/>
          <w:lang w:val="en-US"/>
        </w:rPr>
        <w:t>Geobiology</w:t>
      </w:r>
      <w:r w:rsidRPr="00E54840">
        <w:rPr>
          <w:rFonts w:ascii="Calibri" w:hAnsi="Calibri"/>
          <w:noProof/>
          <w:lang w:val="en-US"/>
        </w:rPr>
        <w:t xml:space="preserve">, </w:t>
      </w:r>
      <w:r w:rsidRPr="00E54840">
        <w:rPr>
          <w:rFonts w:ascii="Calibri" w:hAnsi="Calibri"/>
          <w:i/>
          <w:iCs/>
          <w:noProof/>
          <w:lang w:val="en-US"/>
        </w:rPr>
        <w:t>17</w:t>
      </w:r>
      <w:r w:rsidRPr="00E54840">
        <w:rPr>
          <w:rFonts w:ascii="Calibri" w:hAnsi="Calibri"/>
          <w:noProof/>
          <w:lang w:val="en-US"/>
        </w:rPr>
        <w:t>(1), 43–59. https://doi.org/10.1111/gbi.12313</w:t>
      </w:r>
    </w:p>
    <w:p w14:paraId="0803ABD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Bradley, J. A., Anesio, A. M., &amp; Arndt, S. (2017). Microbial and biogeochemical dynamics in glacier forefields are sensitive to century-scale climate and anthropogenic change. </w:t>
      </w:r>
      <w:r w:rsidRPr="00E54840">
        <w:rPr>
          <w:rFonts w:ascii="Calibri" w:hAnsi="Calibri"/>
          <w:i/>
          <w:iCs/>
          <w:noProof/>
          <w:lang w:val="en-US"/>
        </w:rPr>
        <w:t>Frontiers in Earth Science</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(April), 1–19. https://doi.org/10.3389/feart.2017.00026</w:t>
      </w:r>
    </w:p>
    <w:p w14:paraId="0FE320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Braissant, O., Wirz, D., Göpfert, B., &amp; Daniels, A. U. (2010). Use of isothermal microcalorimetry to monitor microbial activities. </w:t>
      </w:r>
      <w:r w:rsidRPr="00E54840">
        <w:rPr>
          <w:rFonts w:ascii="Calibri" w:hAnsi="Calibri"/>
          <w:i/>
          <w:iCs/>
          <w:noProof/>
          <w:lang w:val="en-US"/>
        </w:rPr>
        <w:t>FEMS Microbiology Letters</w:t>
      </w:r>
      <w:r w:rsidRPr="00E54840">
        <w:rPr>
          <w:rFonts w:ascii="Calibri" w:hAnsi="Calibri"/>
          <w:noProof/>
          <w:lang w:val="en-US"/>
        </w:rPr>
        <w:t xml:space="preserve">, </w:t>
      </w:r>
      <w:r w:rsidRPr="00E54840">
        <w:rPr>
          <w:rFonts w:ascii="Calibri" w:hAnsi="Calibri"/>
          <w:i/>
          <w:iCs/>
          <w:noProof/>
          <w:lang w:val="en-US"/>
        </w:rPr>
        <w:t>303</w:t>
      </w:r>
      <w:r w:rsidRPr="00E54840">
        <w:rPr>
          <w:rFonts w:ascii="Calibri" w:hAnsi="Calibri"/>
          <w:noProof/>
          <w:lang w:val="en-US"/>
        </w:rPr>
        <w:t>(1), 1–8. https://doi.org/10.1111/j.1574-6968.2009.01819.x</w:t>
      </w:r>
    </w:p>
    <w:p w14:paraId="17689B8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Breeuwer, P., &amp; Abee, T. (2000). Assessment of viability of microorganisms employing fluorescence techniques. </w:t>
      </w:r>
      <w:r w:rsidRPr="00E54840">
        <w:rPr>
          <w:rFonts w:ascii="Calibri" w:hAnsi="Calibri"/>
          <w:i/>
          <w:iCs/>
          <w:noProof/>
          <w:lang w:val="en-US"/>
        </w:rPr>
        <w:t>International Journal of Food Microbiology</w:t>
      </w:r>
      <w:r w:rsidRPr="00E54840">
        <w:rPr>
          <w:rFonts w:ascii="Calibri" w:hAnsi="Calibri"/>
          <w:noProof/>
          <w:lang w:val="en-US"/>
        </w:rPr>
        <w:t xml:space="preserve">, </w:t>
      </w:r>
      <w:r w:rsidRPr="00E54840">
        <w:rPr>
          <w:rFonts w:ascii="Calibri" w:hAnsi="Calibri"/>
          <w:i/>
          <w:iCs/>
          <w:noProof/>
          <w:lang w:val="en-US"/>
        </w:rPr>
        <w:t>55</w:t>
      </w:r>
      <w:r w:rsidRPr="00E54840">
        <w:rPr>
          <w:rFonts w:ascii="Calibri" w:hAnsi="Calibri"/>
          <w:noProof/>
          <w:lang w:val="en-US"/>
        </w:rPr>
        <w:t>(1–3), 193–200. https://doi.org/10.1016/S0168-1605(00)00163-X</w:t>
      </w:r>
    </w:p>
    <w:p w14:paraId="23247E3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Brown, C. T., Olm, M. R., Thomas, B. C., &amp; Banfield, J. F. (2016). Measurement of bacterial replication rates in microbial communities. </w:t>
      </w:r>
      <w:r w:rsidRPr="00E54840">
        <w:rPr>
          <w:rFonts w:ascii="Calibri" w:hAnsi="Calibri"/>
          <w:i/>
          <w:iCs/>
          <w:noProof/>
          <w:lang w:val="en-US"/>
        </w:rPr>
        <w:t>Nature Biotechnology</w:t>
      </w:r>
      <w:r w:rsidRPr="00E54840">
        <w:rPr>
          <w:rFonts w:ascii="Calibri" w:hAnsi="Calibri"/>
          <w:noProof/>
          <w:lang w:val="en-US"/>
        </w:rPr>
        <w:t xml:space="preserve">, </w:t>
      </w:r>
      <w:r w:rsidRPr="00E54840">
        <w:rPr>
          <w:rFonts w:ascii="Calibri" w:hAnsi="Calibri"/>
          <w:i/>
          <w:iCs/>
          <w:noProof/>
          <w:lang w:val="en-US"/>
        </w:rPr>
        <w:t>34</w:t>
      </w:r>
      <w:r w:rsidRPr="00E54840">
        <w:rPr>
          <w:rFonts w:ascii="Calibri" w:hAnsi="Calibri"/>
          <w:noProof/>
          <w:lang w:val="en-US"/>
        </w:rPr>
        <w:t>(12), 1256–1263. https://doi.org/10.1038/nbt.3704</w:t>
      </w:r>
    </w:p>
    <w:p w14:paraId="4A0ABF7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Brown, J. H., &amp; Lomolino, M. V. (1989). </w:t>
      </w:r>
      <w:r w:rsidRPr="00E54840">
        <w:rPr>
          <w:rFonts w:ascii="Calibri" w:hAnsi="Calibri"/>
          <w:i/>
          <w:iCs/>
          <w:noProof/>
          <w:lang w:val="en-US"/>
        </w:rPr>
        <w:t>Independent Discovery of the Equilibrium Theory of Island Biogeography</w:t>
      </w:r>
      <w:r w:rsidRPr="00E54840">
        <w:rPr>
          <w:rFonts w:ascii="Calibri" w:hAnsi="Calibri"/>
          <w:noProof/>
          <w:lang w:val="en-US"/>
        </w:rPr>
        <w:t xml:space="preserve">. </w:t>
      </w:r>
      <w:r w:rsidRPr="00E54840">
        <w:rPr>
          <w:rFonts w:ascii="Calibri" w:hAnsi="Calibri"/>
          <w:i/>
          <w:iCs/>
          <w:noProof/>
          <w:lang w:val="en-US"/>
        </w:rPr>
        <w:t>70</w:t>
      </w:r>
      <w:r w:rsidRPr="00E54840">
        <w:rPr>
          <w:rFonts w:ascii="Calibri" w:hAnsi="Calibri"/>
          <w:noProof/>
          <w:lang w:val="en-US"/>
        </w:rPr>
        <w:t>(6), 1954–1957.</w:t>
      </w:r>
    </w:p>
    <w:p w14:paraId="1960675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Brown, S. P., &amp; Jumpponen, A. (2019). Microbial Ecology of Snow Reveals Taxa-Specific Biogeographical Structure. </w:t>
      </w:r>
      <w:r w:rsidRPr="00E54840">
        <w:rPr>
          <w:rFonts w:ascii="Calibri" w:hAnsi="Calibri"/>
          <w:i/>
          <w:iCs/>
          <w:noProof/>
          <w:lang w:val="en-US"/>
        </w:rPr>
        <w:t>Microbial Ecology</w:t>
      </w:r>
      <w:r w:rsidRPr="00E54840">
        <w:rPr>
          <w:rFonts w:ascii="Calibri" w:hAnsi="Calibri"/>
          <w:noProof/>
          <w:lang w:val="en-US"/>
        </w:rPr>
        <w:t>, 946–958. https://doi.org/10.1007/s00248-019-01357-z</w:t>
      </w:r>
    </w:p>
    <w:p w14:paraId="22693B0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Brown, S. P., &amp; Tucker, A. E. (2020). Distribution and biogeography of Sanguina snow algae: </w:t>
      </w:r>
      <w:r w:rsidRPr="00E54840">
        <w:rPr>
          <w:rFonts w:ascii="Calibri" w:hAnsi="Calibri"/>
          <w:noProof/>
          <w:lang w:val="en-US"/>
        </w:rPr>
        <w:lastRenderedPageBreak/>
        <w:t xml:space="preserve">Fine-scale sequence analyses reveal previously unknown population structure. </w:t>
      </w:r>
      <w:r w:rsidRPr="00E54840">
        <w:rPr>
          <w:rFonts w:ascii="Calibri" w:hAnsi="Calibri"/>
          <w:i/>
          <w:iCs/>
          <w:noProof/>
          <w:lang w:val="en-US"/>
        </w:rPr>
        <w:t>Ecology and Evolution</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(20), 11352–11361. https://doi.org/10.1002/ece3.6772</w:t>
      </w:r>
    </w:p>
    <w:p w14:paraId="3A0ABE9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E54840">
        <w:rPr>
          <w:rFonts w:ascii="Calibri" w:hAnsi="Calibri"/>
          <w:i/>
          <w:iCs/>
          <w:noProof/>
          <w:lang w:val="en-US"/>
        </w:rPr>
        <w:t>Science of the Total Environment</w:t>
      </w:r>
      <w:r w:rsidRPr="00E54840">
        <w:rPr>
          <w:rFonts w:ascii="Calibri" w:hAnsi="Calibri"/>
          <w:noProof/>
          <w:lang w:val="en-US"/>
        </w:rPr>
        <w:t xml:space="preserve">, </w:t>
      </w:r>
      <w:r w:rsidRPr="00E54840">
        <w:rPr>
          <w:rFonts w:ascii="Calibri" w:hAnsi="Calibri"/>
          <w:i/>
          <w:iCs/>
          <w:noProof/>
          <w:lang w:val="en-US"/>
        </w:rPr>
        <w:t>724</w:t>
      </w:r>
      <w:r w:rsidRPr="00E54840">
        <w:rPr>
          <w:rFonts w:ascii="Calibri" w:hAnsi="Calibri"/>
          <w:noProof/>
          <w:lang w:val="en-US"/>
        </w:rPr>
        <w:t>. https://doi.org/10.1016/j.scitotenv.2020.138112</w:t>
      </w:r>
    </w:p>
    <w:p w14:paraId="493E2CB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Budd, W., Jenssen, D., Leach, J., Smith, I., &amp; Radok, U. (1986). The north polar ice cap of Mars as a steaday-state system. </w:t>
      </w:r>
      <w:r w:rsidRPr="00E54840">
        <w:rPr>
          <w:rFonts w:ascii="Calibri" w:hAnsi="Calibri"/>
          <w:i/>
          <w:iCs/>
          <w:noProof/>
          <w:lang w:val="en-US"/>
        </w:rPr>
        <w:t>Polarforschung</w:t>
      </w:r>
      <w:r w:rsidRPr="00E54840">
        <w:rPr>
          <w:rFonts w:ascii="Calibri" w:hAnsi="Calibri"/>
          <w:noProof/>
          <w:lang w:val="en-US"/>
        </w:rPr>
        <w:t xml:space="preserve">, </w:t>
      </w:r>
      <w:r w:rsidRPr="00E54840">
        <w:rPr>
          <w:rFonts w:ascii="Calibri" w:hAnsi="Calibri"/>
          <w:i/>
          <w:iCs/>
          <w:noProof/>
          <w:lang w:val="en-US"/>
        </w:rPr>
        <w:t>56</w:t>
      </w:r>
      <w:r w:rsidRPr="00E54840">
        <w:rPr>
          <w:rFonts w:ascii="Calibri" w:hAnsi="Calibri"/>
          <w:noProof/>
          <w:lang w:val="en-US"/>
        </w:rPr>
        <w:t>(1/2), 43–63.</w:t>
      </w:r>
    </w:p>
    <w:p w14:paraId="7145AF4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Burkert, A., Douglas, T. A., Waldrop, M. P., &amp; Mackelprang, R. (2019). Changes in the active, dead, and dormant microbial community structure across a pleistocene permafrost chronosequence.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85</w:t>
      </w:r>
      <w:r w:rsidRPr="00E54840">
        <w:rPr>
          <w:rFonts w:ascii="Calibri" w:hAnsi="Calibri"/>
          <w:noProof/>
          <w:lang w:val="en-US"/>
        </w:rPr>
        <w:t>(7). https://doi.org/10.1128/AEM.02646-18</w:t>
      </w:r>
    </w:p>
    <w:p w14:paraId="1963533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Burns, K. C., Paul Mchardy, R., &amp; Pledger, S. (2009). The small-island effect: Fact or artefact? </w:t>
      </w:r>
      <w:r w:rsidRPr="00E54840">
        <w:rPr>
          <w:rFonts w:ascii="Calibri" w:hAnsi="Calibri"/>
          <w:i/>
          <w:iCs/>
          <w:noProof/>
          <w:lang w:val="en-US"/>
        </w:rPr>
        <w:t>Ecography</w:t>
      </w:r>
      <w:r w:rsidRPr="00E54840">
        <w:rPr>
          <w:rFonts w:ascii="Calibri" w:hAnsi="Calibri"/>
          <w:noProof/>
          <w:lang w:val="en-US"/>
        </w:rPr>
        <w:t xml:space="preserve">, </w:t>
      </w:r>
      <w:r w:rsidRPr="00E54840">
        <w:rPr>
          <w:rFonts w:ascii="Calibri" w:hAnsi="Calibri"/>
          <w:i/>
          <w:iCs/>
          <w:noProof/>
          <w:lang w:val="en-US"/>
        </w:rPr>
        <w:t>32</w:t>
      </w:r>
      <w:r w:rsidRPr="00E54840">
        <w:rPr>
          <w:rFonts w:ascii="Calibri" w:hAnsi="Calibri"/>
          <w:noProof/>
          <w:lang w:val="en-US"/>
        </w:rPr>
        <w:t>(2), 269–276. https://doi.org/10.1111/j.1600-0587.2008.05565.x</w:t>
      </w:r>
    </w:p>
    <w:p w14:paraId="127B9BC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Cáceres, C. E. (1997). Temporal variation, dormancy, and coexistence: A field test of the storage effect.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94</w:t>
      </w:r>
      <w:r w:rsidRPr="00E54840">
        <w:rPr>
          <w:rFonts w:ascii="Calibri" w:hAnsi="Calibri"/>
          <w:noProof/>
          <w:lang w:val="en-US"/>
        </w:rPr>
        <w:t>(17), 9171–9175. https://doi.org/10.1073/pnas.94.17.9171</w:t>
      </w:r>
    </w:p>
    <w:p w14:paraId="2B13E96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Cadotte, M. W. (2017). Functional traits explain ecosystem function through opposing mechanisms. </w:t>
      </w:r>
      <w:r w:rsidRPr="00E54840">
        <w:rPr>
          <w:rFonts w:ascii="Calibri" w:hAnsi="Calibri"/>
          <w:i/>
          <w:iCs/>
          <w:noProof/>
          <w:lang w:val="en-US"/>
        </w:rPr>
        <w:t>Ecology Letters</w:t>
      </w:r>
      <w:r w:rsidRPr="00E54840">
        <w:rPr>
          <w:rFonts w:ascii="Calibri" w:hAnsi="Calibri"/>
          <w:noProof/>
          <w:lang w:val="en-US"/>
        </w:rPr>
        <w:t xml:space="preserve">, </w:t>
      </w:r>
      <w:r w:rsidRPr="00E54840">
        <w:rPr>
          <w:rFonts w:ascii="Calibri" w:hAnsi="Calibri"/>
          <w:i/>
          <w:iCs/>
          <w:noProof/>
          <w:lang w:val="en-US"/>
        </w:rPr>
        <w:t>20</w:t>
      </w:r>
      <w:r w:rsidRPr="00E54840">
        <w:rPr>
          <w:rFonts w:ascii="Calibri" w:hAnsi="Calibri"/>
          <w:noProof/>
          <w:lang w:val="en-US"/>
        </w:rPr>
        <w:t>(8), 989–996. https://doi.org/10.1111/ele.12796</w:t>
      </w:r>
    </w:p>
    <w:p w14:paraId="35ECD7A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Callahan, B. J., McMurdie, P. J., &amp; Holmes, S. P. (2017). Exact sequence variants should replace operational taxonomic units in marker-gene data analysis.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(12), 2639–2643. https://doi.org/10.1038/ismej.2017.119</w:t>
      </w:r>
    </w:p>
    <w:p w14:paraId="5A1ACC7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Cameron, K. A., Hodson, A. J., &amp; Osborn, A. M. (2012a). Carbon and nitrogen biogeochemical cycling potentials of supraglacial cryoconite communities.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35</w:t>
      </w:r>
      <w:r w:rsidRPr="00E54840">
        <w:rPr>
          <w:rFonts w:ascii="Calibri" w:hAnsi="Calibri"/>
          <w:noProof/>
          <w:lang w:val="en-US"/>
        </w:rPr>
        <w:t>(9), 1375–1393. https://doi.org/10.1007/s00300-012-1178-3</w:t>
      </w:r>
    </w:p>
    <w:p w14:paraId="5123733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82</w:t>
      </w:r>
      <w:r w:rsidRPr="00E54840">
        <w:rPr>
          <w:rFonts w:ascii="Calibri" w:hAnsi="Calibri"/>
          <w:noProof/>
          <w:lang w:val="en-US"/>
        </w:rPr>
        <w:t>(2), 254–267. https://doi.org/10.1111/j.1574-6941.2011.01277.x</w:t>
      </w:r>
    </w:p>
    <w:p w14:paraId="5807A10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Campbell, B. J., Yu, L., Straza, T. R. A., &amp; Kirchman, D. L. (2009). Temporal changes in bacterial rRNA and rRNA genes in Delaware (USA) coastal waters. </w:t>
      </w:r>
      <w:r w:rsidRPr="00E54840">
        <w:rPr>
          <w:rFonts w:ascii="Calibri" w:hAnsi="Calibri"/>
          <w:i/>
          <w:iCs/>
          <w:noProof/>
          <w:lang w:val="en-US"/>
        </w:rPr>
        <w:t>Aquatic Microbial Ecology</w:t>
      </w:r>
      <w:r w:rsidRPr="00E54840">
        <w:rPr>
          <w:rFonts w:ascii="Calibri" w:hAnsi="Calibri"/>
          <w:noProof/>
          <w:lang w:val="en-US"/>
        </w:rPr>
        <w:t xml:space="preserve">, </w:t>
      </w:r>
      <w:r w:rsidRPr="00E54840">
        <w:rPr>
          <w:rFonts w:ascii="Calibri" w:hAnsi="Calibri"/>
          <w:i/>
          <w:iCs/>
          <w:noProof/>
          <w:lang w:val="en-US"/>
        </w:rPr>
        <w:t>57</w:t>
      </w:r>
      <w:r w:rsidRPr="00E54840">
        <w:rPr>
          <w:rFonts w:ascii="Calibri" w:hAnsi="Calibri"/>
          <w:noProof/>
          <w:lang w:val="en-US"/>
        </w:rPr>
        <w:t>(2), 123–135. https://doi.org/10.3354/ame01335</w:t>
      </w:r>
    </w:p>
    <w:p w14:paraId="37B87AA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Campbell, Barbara J., Yu, L., Heidelberg, J. F., &amp; Kirchman, D. L. (2011). Activity of abundant and rare bacteria in a coastal ocean.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108</w:t>
      </w:r>
      <w:r w:rsidRPr="00E54840">
        <w:rPr>
          <w:rFonts w:ascii="Calibri" w:hAnsi="Calibri"/>
          <w:noProof/>
          <w:lang w:val="en-US"/>
        </w:rPr>
        <w:t>(31), 12776–12781. https://doi.org/10.1073/pnas.1101405108</w:t>
      </w:r>
    </w:p>
    <w:p w14:paraId="3B4649F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Cano, R. J., &amp; Borucki, M. K. (1995). Revival and identification of bacterial spores in 25- to 40-million-year-old Dominican amber.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268</w:t>
      </w:r>
      <w:r w:rsidRPr="00E54840">
        <w:rPr>
          <w:rFonts w:ascii="Calibri" w:hAnsi="Calibri"/>
          <w:noProof/>
          <w:lang w:val="en-US"/>
        </w:rPr>
        <w:t>(5213), 1060–1064. https://doi.org/10.1126/science.7538699</w:t>
      </w:r>
    </w:p>
    <w:p w14:paraId="12902E6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Cao, Y; Larsen, DP; Thorne, R. (2001). Rare species in multivariate analysis for bioassessment: some considerations. </w:t>
      </w:r>
      <w:r w:rsidRPr="00E54840">
        <w:rPr>
          <w:rFonts w:ascii="Calibri" w:hAnsi="Calibri"/>
          <w:i/>
          <w:iCs/>
          <w:noProof/>
          <w:lang w:val="en-US"/>
        </w:rPr>
        <w:t>Journal of the North American Benthological Society</w:t>
      </w:r>
      <w:r w:rsidRPr="00E54840">
        <w:rPr>
          <w:rFonts w:ascii="Calibri" w:hAnsi="Calibri"/>
          <w:noProof/>
          <w:lang w:val="en-US"/>
        </w:rPr>
        <w:t xml:space="preserve">, </w:t>
      </w:r>
      <w:r w:rsidRPr="00E54840">
        <w:rPr>
          <w:rFonts w:ascii="Calibri" w:hAnsi="Calibri"/>
          <w:i/>
          <w:iCs/>
          <w:noProof/>
          <w:lang w:val="en-US"/>
        </w:rPr>
        <w:t>20</w:t>
      </w:r>
      <w:r w:rsidRPr="00E54840">
        <w:rPr>
          <w:rFonts w:ascii="Calibri" w:hAnsi="Calibri"/>
          <w:noProof/>
          <w:lang w:val="en-US"/>
        </w:rPr>
        <w:t>(1), 144–153.</w:t>
      </w:r>
    </w:p>
    <w:p w14:paraId="4051A6B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Carini, P., Marsden, P. J., Leff, J. W., Morgan, E. E., Strickland, M. S., &amp; Fierer, N. (2016). Relic DNA is abundant in soil and obscures estimates of soil microbial diversity. </w:t>
      </w:r>
      <w:r w:rsidRPr="00E54840">
        <w:rPr>
          <w:rFonts w:ascii="Calibri" w:hAnsi="Calibri"/>
          <w:i/>
          <w:iCs/>
          <w:noProof/>
          <w:lang w:val="en-US"/>
        </w:rPr>
        <w:t>Nature Microbiology</w:t>
      </w:r>
      <w:r w:rsidRPr="00E54840">
        <w:rPr>
          <w:rFonts w:ascii="Calibri" w:hAnsi="Calibri"/>
          <w:noProof/>
          <w:lang w:val="en-US"/>
        </w:rPr>
        <w:t xml:space="preserve">, </w:t>
      </w:r>
      <w:r w:rsidRPr="00E54840">
        <w:rPr>
          <w:rFonts w:ascii="Calibri" w:hAnsi="Calibri"/>
          <w:i/>
          <w:iCs/>
          <w:noProof/>
          <w:lang w:val="en-US"/>
        </w:rPr>
        <w:t>2</w:t>
      </w:r>
      <w:r w:rsidRPr="00E54840">
        <w:rPr>
          <w:rFonts w:ascii="Calibri" w:hAnsi="Calibri"/>
          <w:noProof/>
          <w:lang w:val="en-US"/>
        </w:rPr>
        <w:t>(December 2016). https://doi.org/10.1038/nmicrobiol.2016.242</w:t>
      </w:r>
    </w:p>
    <w:p w14:paraId="1775D79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Carpenter, E. J., Lin, S., &amp; Capone, D. G. (2000). Bacterial activity in South Pole snow.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66</w:t>
      </w:r>
      <w:r w:rsidRPr="00E54840">
        <w:rPr>
          <w:rFonts w:ascii="Calibri" w:hAnsi="Calibri"/>
          <w:noProof/>
          <w:lang w:val="en-US"/>
        </w:rPr>
        <w:t xml:space="preserve">(10), 4514–4517. </w:t>
      </w:r>
      <w:r w:rsidRPr="00E54840">
        <w:rPr>
          <w:rFonts w:ascii="Calibri" w:hAnsi="Calibri"/>
          <w:noProof/>
          <w:lang w:val="en-US"/>
        </w:rPr>
        <w:lastRenderedPageBreak/>
        <w:t>https://doi.org/10.1128/AEM.66.10.4514-4517.2000</w:t>
      </w:r>
    </w:p>
    <w:p w14:paraId="1EDD2B5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Caswell, H. (1983). Phenotypic plasticity in life-history traits: Demographic effects and evolutionary consequences. </w:t>
      </w:r>
      <w:r w:rsidRPr="00E54840">
        <w:rPr>
          <w:rFonts w:ascii="Calibri" w:hAnsi="Calibri"/>
          <w:i/>
          <w:iCs/>
          <w:noProof/>
          <w:lang w:val="en-US"/>
        </w:rPr>
        <w:t>Integrative and Comparative Biology</w:t>
      </w:r>
      <w:r w:rsidRPr="00E54840">
        <w:rPr>
          <w:rFonts w:ascii="Calibri" w:hAnsi="Calibri"/>
          <w:noProof/>
          <w:lang w:val="en-US"/>
        </w:rPr>
        <w:t xml:space="preserve">, </w:t>
      </w:r>
      <w:r w:rsidRPr="00E54840">
        <w:rPr>
          <w:rFonts w:ascii="Calibri" w:hAnsi="Calibri"/>
          <w:i/>
          <w:iCs/>
          <w:noProof/>
          <w:lang w:val="en-US"/>
        </w:rPr>
        <w:t>23</w:t>
      </w:r>
      <w:r w:rsidRPr="00E54840">
        <w:rPr>
          <w:rFonts w:ascii="Calibri" w:hAnsi="Calibri"/>
          <w:noProof/>
          <w:lang w:val="en-US"/>
        </w:rPr>
        <w:t>(1), 35–46. https://doi.org/10.1093/icb/23.1.35</w:t>
      </w:r>
    </w:p>
    <w:p w14:paraId="25D3FD1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Cavicchioli, R., Siddiqui, K. S., Andrews, D., &amp; Sowers, K. R. (2002). Low-temperature extremophiles and their applications. </w:t>
      </w:r>
      <w:r w:rsidRPr="00E54840">
        <w:rPr>
          <w:rFonts w:ascii="Calibri" w:hAnsi="Calibri"/>
          <w:i/>
          <w:iCs/>
          <w:noProof/>
          <w:lang w:val="en-US"/>
        </w:rPr>
        <w:t>Current Opinion in Biotechnology</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(3), 253–261. https://doi.org/10.1016/S0958-1669(02)00317-8</w:t>
      </w:r>
    </w:p>
    <w:p w14:paraId="50A0874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Checinska, A., Probst, A. J., Vaishampayan, P., White, J. R., Kumar, D., Stepanov, V. G., … Venkateswaran, K. (2015). Microbiomes of the dust particles collected from the International Space Station and Spacecraft Assembly Facilities. </w:t>
      </w:r>
      <w:r w:rsidRPr="00E54840">
        <w:rPr>
          <w:rFonts w:ascii="Calibri" w:hAnsi="Calibri"/>
          <w:i/>
          <w:iCs/>
          <w:noProof/>
          <w:lang w:val="en-US"/>
        </w:rPr>
        <w:t>Microbiome</w:t>
      </w:r>
      <w:r w:rsidRPr="00E54840">
        <w:rPr>
          <w:rFonts w:ascii="Calibri" w:hAnsi="Calibri"/>
          <w:noProof/>
          <w:lang w:val="en-US"/>
        </w:rPr>
        <w:t xml:space="preserve">, </w:t>
      </w:r>
      <w:r w:rsidRPr="00E54840">
        <w:rPr>
          <w:rFonts w:ascii="Calibri" w:hAnsi="Calibri"/>
          <w:i/>
          <w:iCs/>
          <w:noProof/>
          <w:lang w:val="en-US"/>
        </w:rPr>
        <w:t>3</w:t>
      </w:r>
      <w:r w:rsidRPr="00E54840">
        <w:rPr>
          <w:rFonts w:ascii="Calibri" w:hAnsi="Calibri"/>
          <w:noProof/>
          <w:lang w:val="en-US"/>
        </w:rPr>
        <w:t>, 50. https://doi.org/10.1186/s40168-015-0116-3</w:t>
      </w:r>
    </w:p>
    <w:p w14:paraId="3972DD0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Chevin, L. M., Lande, R., &amp; Mace, G. M. (2010). Adaptation, plasticity, and extinction in a changing environment: Towards a predictive theory. </w:t>
      </w:r>
      <w:r w:rsidRPr="00E54840">
        <w:rPr>
          <w:rFonts w:ascii="Calibri" w:hAnsi="Calibri"/>
          <w:i/>
          <w:iCs/>
          <w:noProof/>
          <w:lang w:val="en-US"/>
        </w:rPr>
        <w:t>PLoS Biology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https://doi.org/10.1371/journal.pbio.1000357</w:t>
      </w:r>
    </w:p>
    <w:p w14:paraId="06952EE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Choder, M. (1991). A general topoisomerase I-dependent transcriptional repression in the stationary phase in yeast. </w:t>
      </w:r>
      <w:r w:rsidRPr="00E54840">
        <w:rPr>
          <w:rFonts w:ascii="Calibri" w:hAnsi="Calibri"/>
          <w:i/>
          <w:iCs/>
          <w:noProof/>
          <w:lang w:val="en-US"/>
        </w:rPr>
        <w:t>Genes and Development</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(12 A), 2315–2326. https://doi.org/10.1101/gad.5.12a.2315</w:t>
      </w:r>
    </w:p>
    <w:p w14:paraId="24352EF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Christner, B. C., Kvitko, B. H., &amp; Reeve, J. N. (2003). Molecular identification of Bacteria and Eukarya inhabiting an Antarctic cryoconite hole. </w:t>
      </w:r>
      <w:r w:rsidRPr="00E54840">
        <w:rPr>
          <w:rFonts w:ascii="Calibri" w:hAnsi="Calibri"/>
          <w:i/>
          <w:iCs/>
          <w:noProof/>
          <w:lang w:val="en-US"/>
        </w:rPr>
        <w:t>Extremophiles</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(3), 177–183. https://doi.org/10.1007/s00792-002-0309-0</w:t>
      </w:r>
    </w:p>
    <w:p w14:paraId="27573B1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Christner, B. C., Mosley-Thompson, E., Thompson, L. G., Zagorodnov, V., Sandman, K., &amp; Reeve, J. N. (2000). Recovery and Identification of Viable Bacteria Immured in Glacial Ice. </w:t>
      </w:r>
      <w:r w:rsidRPr="00E54840">
        <w:rPr>
          <w:rFonts w:ascii="Calibri" w:hAnsi="Calibri"/>
          <w:i/>
          <w:iCs/>
          <w:noProof/>
          <w:lang w:val="en-US"/>
        </w:rPr>
        <w:t>Icarus</w:t>
      </w:r>
      <w:r w:rsidRPr="00E54840">
        <w:rPr>
          <w:rFonts w:ascii="Calibri" w:hAnsi="Calibri"/>
          <w:noProof/>
          <w:lang w:val="en-US"/>
        </w:rPr>
        <w:t xml:space="preserve">, </w:t>
      </w:r>
      <w:r w:rsidRPr="00E54840">
        <w:rPr>
          <w:rFonts w:ascii="Calibri" w:hAnsi="Calibri"/>
          <w:i/>
          <w:iCs/>
          <w:noProof/>
          <w:lang w:val="en-US"/>
        </w:rPr>
        <w:t>144</w:t>
      </w:r>
      <w:r w:rsidRPr="00E54840">
        <w:rPr>
          <w:rFonts w:ascii="Calibri" w:hAnsi="Calibri"/>
          <w:noProof/>
          <w:lang w:val="en-US"/>
        </w:rPr>
        <w:t>(2), 479–485. https://doi.org/10.1006/1999.6288</w:t>
      </w:r>
    </w:p>
    <w:p w14:paraId="5882527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Chrzanowski, T. H., &amp; Šimek, K. (1990). Prey‐size selection by freshwater flagellated protozoa. </w:t>
      </w:r>
      <w:r w:rsidRPr="00E54840">
        <w:rPr>
          <w:rFonts w:ascii="Calibri" w:hAnsi="Calibri"/>
          <w:i/>
          <w:iCs/>
          <w:noProof/>
          <w:lang w:val="en-US"/>
        </w:rPr>
        <w:t>Limnology and Oceanography</w:t>
      </w:r>
      <w:r w:rsidRPr="00E54840">
        <w:rPr>
          <w:rFonts w:ascii="Calibri" w:hAnsi="Calibri"/>
          <w:noProof/>
          <w:lang w:val="en-US"/>
        </w:rPr>
        <w:t xml:space="preserve">, </w:t>
      </w:r>
      <w:r w:rsidRPr="00E54840">
        <w:rPr>
          <w:rFonts w:ascii="Calibri" w:hAnsi="Calibri"/>
          <w:i/>
          <w:iCs/>
          <w:noProof/>
          <w:lang w:val="en-US"/>
        </w:rPr>
        <w:t>35</w:t>
      </w:r>
      <w:r w:rsidRPr="00E54840">
        <w:rPr>
          <w:rFonts w:ascii="Calibri" w:hAnsi="Calibri"/>
          <w:noProof/>
          <w:lang w:val="en-US"/>
        </w:rPr>
        <w:t>(7), 1429–1436. https://doi.org/10.4319/lo.1990.35.7.1429</w:t>
      </w:r>
    </w:p>
    <w:p w14:paraId="1AA1B3A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Clark, B. W., Phillips, T. A., &amp; Coats, J. R. (2005). Environmental fate and effects of bacillus thuringiensis (Bt) proteins from transgenic crops: A review. </w:t>
      </w:r>
      <w:r w:rsidRPr="00E54840">
        <w:rPr>
          <w:rFonts w:ascii="Calibri" w:hAnsi="Calibri"/>
          <w:i/>
          <w:iCs/>
          <w:noProof/>
          <w:lang w:val="en-US"/>
        </w:rPr>
        <w:t>Journal of Agricultural and Food Chemistry</w:t>
      </w:r>
      <w:r w:rsidRPr="00E54840">
        <w:rPr>
          <w:rFonts w:ascii="Calibri" w:hAnsi="Calibri"/>
          <w:noProof/>
          <w:lang w:val="en-US"/>
        </w:rPr>
        <w:t xml:space="preserve">, </w:t>
      </w:r>
      <w:r w:rsidRPr="00E54840">
        <w:rPr>
          <w:rFonts w:ascii="Calibri" w:hAnsi="Calibri"/>
          <w:i/>
          <w:iCs/>
          <w:noProof/>
          <w:lang w:val="en-US"/>
        </w:rPr>
        <w:t>53</w:t>
      </w:r>
      <w:r w:rsidRPr="00E54840">
        <w:rPr>
          <w:rFonts w:ascii="Calibri" w:hAnsi="Calibri"/>
          <w:noProof/>
          <w:lang w:val="en-US"/>
        </w:rPr>
        <w:t>(12), 4643–4653. https://doi.org/10.1021/jf040442k</w:t>
      </w:r>
    </w:p>
    <w:p w14:paraId="48752DF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Clark, P. U., Dyke, A. S., Shakun, J. D., Carlson, A. E., Clark, J., Wohlfarth, B., … McCabe, A. M. (2009). The Last Glacial Maximum.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325</w:t>
      </w:r>
      <w:r w:rsidRPr="00E54840">
        <w:rPr>
          <w:rFonts w:ascii="Calibri" w:hAnsi="Calibri"/>
          <w:noProof/>
          <w:lang w:val="en-US"/>
        </w:rPr>
        <w:t>(5941), 710–714. https://doi.org/10.1126/science.1172873</w:t>
      </w:r>
    </w:p>
    <w:p w14:paraId="5271F81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Clifford, S. M., Crisp, D., Fisher, D. A., Herkenhoff, K. E., Smrekar, S. E., Thomas, P. C., … Zwally, H. J. (2000). The State and Future of Mars Polar Science and Exploration. </w:t>
      </w:r>
      <w:r w:rsidRPr="00E54840">
        <w:rPr>
          <w:rFonts w:ascii="Calibri" w:hAnsi="Calibri"/>
          <w:i/>
          <w:iCs/>
          <w:noProof/>
          <w:lang w:val="en-US"/>
        </w:rPr>
        <w:t>Icarus</w:t>
      </w:r>
      <w:r w:rsidRPr="00E54840">
        <w:rPr>
          <w:rFonts w:ascii="Calibri" w:hAnsi="Calibri"/>
          <w:noProof/>
          <w:lang w:val="en-US"/>
        </w:rPr>
        <w:t xml:space="preserve">, </w:t>
      </w:r>
      <w:r w:rsidRPr="00E54840">
        <w:rPr>
          <w:rFonts w:ascii="Calibri" w:hAnsi="Calibri"/>
          <w:i/>
          <w:iCs/>
          <w:noProof/>
          <w:lang w:val="en-US"/>
        </w:rPr>
        <w:t>144</w:t>
      </w:r>
      <w:r w:rsidRPr="00E54840">
        <w:rPr>
          <w:rFonts w:ascii="Calibri" w:hAnsi="Calibri"/>
          <w:noProof/>
          <w:lang w:val="en-US"/>
        </w:rPr>
        <w:t>(2), 210–242. https://doi.org/10.1006/icar.1999.6290</w:t>
      </w:r>
    </w:p>
    <w:p w14:paraId="794822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Cole, J. J. (1999). Aquatic microbiology for ecosystem scientists: New and recycled paradigms in ecological microbiology. </w:t>
      </w:r>
      <w:r w:rsidRPr="00E54840">
        <w:rPr>
          <w:rFonts w:ascii="Calibri" w:hAnsi="Calibri"/>
          <w:i/>
          <w:iCs/>
          <w:noProof/>
          <w:lang w:val="en-US"/>
        </w:rPr>
        <w:t>Ecosystems</w:t>
      </w:r>
      <w:r w:rsidRPr="00E54840">
        <w:rPr>
          <w:rFonts w:ascii="Calibri" w:hAnsi="Calibri"/>
          <w:noProof/>
          <w:lang w:val="en-US"/>
        </w:rPr>
        <w:t xml:space="preserve">, </w:t>
      </w:r>
      <w:r w:rsidRPr="00E54840">
        <w:rPr>
          <w:rFonts w:ascii="Calibri" w:hAnsi="Calibri"/>
          <w:i/>
          <w:iCs/>
          <w:noProof/>
          <w:lang w:val="en-US"/>
        </w:rPr>
        <w:t>2</w:t>
      </w:r>
      <w:r w:rsidRPr="00E54840">
        <w:rPr>
          <w:rFonts w:ascii="Calibri" w:hAnsi="Calibri"/>
          <w:noProof/>
          <w:lang w:val="en-US"/>
        </w:rPr>
        <w:t>(3), 215–225. https://doi.org/10.1007/s100219900069</w:t>
      </w:r>
    </w:p>
    <w:p w14:paraId="5F669B1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Coller, H. A., Sang, L., &amp; Roberts, J. M. (2006). A new description of cellular quiescence. </w:t>
      </w:r>
      <w:r w:rsidRPr="00E54840">
        <w:rPr>
          <w:rFonts w:ascii="Calibri" w:hAnsi="Calibri"/>
          <w:i/>
          <w:iCs/>
          <w:noProof/>
          <w:lang w:val="en-US"/>
        </w:rPr>
        <w:t>PLoS Biology</w:t>
      </w:r>
      <w:r w:rsidRPr="00E54840">
        <w:rPr>
          <w:rFonts w:ascii="Calibri" w:hAnsi="Calibri"/>
          <w:noProof/>
          <w:lang w:val="en-US"/>
        </w:rPr>
        <w:t xml:space="preserve">, </w:t>
      </w:r>
      <w:r w:rsidRPr="00E54840">
        <w:rPr>
          <w:rFonts w:ascii="Calibri" w:hAnsi="Calibri"/>
          <w:i/>
          <w:iCs/>
          <w:noProof/>
          <w:lang w:val="en-US"/>
        </w:rPr>
        <w:t>4</w:t>
      </w:r>
      <w:r w:rsidRPr="00E54840">
        <w:rPr>
          <w:rFonts w:ascii="Calibri" w:hAnsi="Calibri"/>
          <w:noProof/>
          <w:lang w:val="en-US"/>
        </w:rPr>
        <w:t>(3), 0329–0349. https://doi.org/10.1371/journal.pbio.0040083</w:t>
      </w:r>
    </w:p>
    <w:p w14:paraId="7E58983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Cook, J. M., Hodson, A. J., Anesio, A. M., Hanna, E., Yallop, M., Stibal, M., … Huybrechts, P. (2012). An improved estimate of microbially mediated carbon fluxes from the Greenland ice sheet. </w:t>
      </w:r>
      <w:r w:rsidRPr="00E54840">
        <w:rPr>
          <w:rFonts w:ascii="Calibri" w:hAnsi="Calibri"/>
          <w:i/>
          <w:iCs/>
          <w:noProof/>
          <w:lang w:val="en-US"/>
        </w:rPr>
        <w:t>Journal of Glaciology</w:t>
      </w:r>
      <w:r w:rsidRPr="00E54840">
        <w:rPr>
          <w:rFonts w:ascii="Calibri" w:hAnsi="Calibri"/>
          <w:noProof/>
          <w:lang w:val="en-US"/>
        </w:rPr>
        <w:t xml:space="preserve">, </w:t>
      </w:r>
      <w:r w:rsidRPr="00E54840">
        <w:rPr>
          <w:rFonts w:ascii="Calibri" w:hAnsi="Calibri"/>
          <w:i/>
          <w:iCs/>
          <w:noProof/>
          <w:lang w:val="en-US"/>
        </w:rPr>
        <w:t>58</w:t>
      </w:r>
      <w:r w:rsidRPr="00E54840">
        <w:rPr>
          <w:rFonts w:ascii="Calibri" w:hAnsi="Calibri"/>
          <w:noProof/>
          <w:lang w:val="en-US"/>
        </w:rPr>
        <w:t>(212), 1098–1108. https://doi.org/10.3189/2012JoG12J001</w:t>
      </w:r>
    </w:p>
    <w:p w14:paraId="27D3A40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Cook, J. M., Sweet, M., Cavalli, O., Taggart, A., &amp; Edwards, A. (2018). Topographic shading influences cryoconite morphodynamics and carbon exchange.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50</w:t>
      </w:r>
      <w:r w:rsidRPr="00E54840">
        <w:rPr>
          <w:rFonts w:ascii="Calibri" w:hAnsi="Calibri"/>
          <w:noProof/>
          <w:lang w:val="en-US"/>
        </w:rPr>
        <w:t>(1), 1–15. https://doi.org/10.1080/15230430.2017.1414463</w:t>
      </w:r>
    </w:p>
    <w:p w14:paraId="7D47C5A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Cook, Joseph M., Edwards, A., Bulling, M., Mur, L. A. J., Cook, S., Gokul, J. K., … Irvine-Fynn, T. D. L. (2016). Metabolome-mediated biocryomorphic evolution promotes carbon fixation in Greenlandic cryoconite holes.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18</w:t>
      </w:r>
      <w:r w:rsidRPr="00E54840">
        <w:rPr>
          <w:rFonts w:ascii="Calibri" w:hAnsi="Calibri"/>
          <w:noProof/>
          <w:lang w:val="en-US"/>
        </w:rPr>
        <w:t>(12), 4674–4686. https://doi.org/10.1111/1462-2920.13349</w:t>
      </w:r>
    </w:p>
    <w:p w14:paraId="45768B3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Cook, Joseph M., Tedstone, A. J., Williamson, C., McCutcheon, J., Hodson, A. J., Dayal, A., … Tranter, M. (2020). Glacier algae accelerate melt rates on the south-western Greenland Ice Sheet. </w:t>
      </w:r>
      <w:r w:rsidRPr="00E54840">
        <w:rPr>
          <w:rFonts w:ascii="Calibri" w:hAnsi="Calibri"/>
          <w:i/>
          <w:iCs/>
          <w:noProof/>
          <w:lang w:val="en-US"/>
        </w:rPr>
        <w:t>Cryosphere</w:t>
      </w:r>
      <w:r w:rsidRPr="00E54840">
        <w:rPr>
          <w:rFonts w:ascii="Calibri" w:hAnsi="Calibri"/>
          <w:noProof/>
          <w:lang w:val="en-US"/>
        </w:rPr>
        <w:t xml:space="preserve">, </w:t>
      </w:r>
      <w:r w:rsidRPr="00E54840">
        <w:rPr>
          <w:rFonts w:ascii="Calibri" w:hAnsi="Calibri"/>
          <w:i/>
          <w:iCs/>
          <w:noProof/>
          <w:lang w:val="en-US"/>
        </w:rPr>
        <w:t>14</w:t>
      </w:r>
      <w:r w:rsidRPr="00E54840">
        <w:rPr>
          <w:rFonts w:ascii="Calibri" w:hAnsi="Calibri"/>
          <w:noProof/>
          <w:lang w:val="en-US"/>
        </w:rPr>
        <w:t>(1), 309–330. https://doi.org/10.5194/tc-14-309-2020</w:t>
      </w:r>
    </w:p>
    <w:p w14:paraId="6FC74DB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Cook, Joseph Mitchell, Hodson, A. J., &amp; Irvine-Fynn, T. D. L. (2016). Supraglacial weathering crust dynamics inferred from cryoconite hole hydrology. </w:t>
      </w:r>
      <w:r w:rsidRPr="00E54840">
        <w:rPr>
          <w:rFonts w:ascii="Calibri" w:hAnsi="Calibri"/>
          <w:i/>
          <w:iCs/>
          <w:noProof/>
          <w:lang w:val="en-US"/>
        </w:rPr>
        <w:t>Hydrological Processes</w:t>
      </w:r>
      <w:r w:rsidRPr="00E54840">
        <w:rPr>
          <w:rFonts w:ascii="Calibri" w:hAnsi="Calibri"/>
          <w:noProof/>
          <w:lang w:val="en-US"/>
        </w:rPr>
        <w:t xml:space="preserve">, </w:t>
      </w:r>
      <w:r w:rsidRPr="00E54840">
        <w:rPr>
          <w:rFonts w:ascii="Calibri" w:hAnsi="Calibri"/>
          <w:i/>
          <w:iCs/>
          <w:noProof/>
          <w:lang w:val="en-US"/>
        </w:rPr>
        <w:t>30</w:t>
      </w:r>
      <w:r w:rsidRPr="00E54840">
        <w:rPr>
          <w:rFonts w:ascii="Calibri" w:hAnsi="Calibri"/>
          <w:noProof/>
          <w:lang w:val="en-US"/>
        </w:rPr>
        <w:t>(3), 433–446. https://doi.org/10.1002/hyp.10602</w:t>
      </w:r>
    </w:p>
    <w:p w14:paraId="4BFC462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Corenblit, D., Darrozes, J., Julien, F., Otto, T., Roussel, E., Steiger, J., &amp; Viles, H. (2019). The Search for a Signature of Life on Mars: A Biogeomorphological Approach. </w:t>
      </w:r>
      <w:r w:rsidRPr="00E54840">
        <w:rPr>
          <w:rFonts w:ascii="Calibri" w:hAnsi="Calibri"/>
          <w:i/>
          <w:iCs/>
          <w:noProof/>
          <w:lang w:val="en-US"/>
        </w:rPr>
        <w:t>Astrobiology</w:t>
      </w:r>
      <w:r w:rsidRPr="00E54840">
        <w:rPr>
          <w:rFonts w:ascii="Calibri" w:hAnsi="Calibri"/>
          <w:noProof/>
          <w:lang w:val="en-US"/>
        </w:rPr>
        <w:t xml:space="preserve">, </w:t>
      </w:r>
      <w:r w:rsidRPr="00E54840">
        <w:rPr>
          <w:rFonts w:ascii="Calibri" w:hAnsi="Calibri"/>
          <w:i/>
          <w:iCs/>
          <w:noProof/>
          <w:lang w:val="en-US"/>
        </w:rPr>
        <w:t>19</w:t>
      </w:r>
      <w:r w:rsidRPr="00E54840">
        <w:rPr>
          <w:rFonts w:ascii="Calibri" w:hAnsi="Calibri"/>
          <w:noProof/>
          <w:lang w:val="en-US"/>
        </w:rPr>
        <w:t>(10), 1279–1291. https://doi.org/10.1089/ast.2018.1969</w:t>
      </w:r>
    </w:p>
    <w:p w14:paraId="281D4C9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Darcy, J. L., Gendron, E. M. S., Sommers, P., Porazinska, D. L., &amp; Schmidt, S. K. (2018). Island biogeography of cryoconite hole bacteria in Antarctica’s Taylor Valley and around the world. </w:t>
      </w:r>
      <w:r w:rsidRPr="00E54840">
        <w:rPr>
          <w:rFonts w:ascii="Calibri" w:hAnsi="Calibri"/>
          <w:i/>
          <w:iCs/>
          <w:noProof/>
          <w:lang w:val="en-US"/>
        </w:rPr>
        <w:t>Frontiers in Ecology and Evolution</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(NOV), 1–9. https://doi.org/10.3389/fevo.2018.00180</w:t>
      </w:r>
    </w:p>
    <w:p w14:paraId="0711378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Darwin, C. (1859). </w:t>
      </w:r>
      <w:r w:rsidRPr="00E54840">
        <w:rPr>
          <w:rFonts w:ascii="Calibri" w:hAnsi="Calibri"/>
          <w:i/>
          <w:iCs/>
          <w:noProof/>
          <w:lang w:val="en-US"/>
        </w:rPr>
        <w:t>On the Origin of Species</w:t>
      </w:r>
      <w:r w:rsidRPr="00E54840">
        <w:rPr>
          <w:rFonts w:ascii="Calibri" w:hAnsi="Calibri"/>
          <w:noProof/>
          <w:lang w:val="en-US"/>
        </w:rPr>
        <w:t>. John Murray.</w:t>
      </w:r>
    </w:p>
    <w:p w14:paraId="3A8CA9C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Davey, H. M. (2011). Life, death, and in-between: Meanings and methods in microbiology.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77</w:t>
      </w:r>
      <w:r w:rsidRPr="00E54840">
        <w:rPr>
          <w:rFonts w:ascii="Calibri" w:hAnsi="Calibri"/>
          <w:noProof/>
          <w:lang w:val="en-US"/>
        </w:rPr>
        <w:t>(16), 5571–5576. https://doi.org/10.1128/AEM.00744-11</w:t>
      </w:r>
    </w:p>
    <w:p w14:paraId="415A592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De Smet, W. H., &amp; Van Rompu, A. A. (1994). Rotifera and tardigrada from some cryoconite holes on a Spitsbergen (Svalbard) glacier. </w:t>
      </w:r>
      <w:r w:rsidRPr="00E54840">
        <w:rPr>
          <w:rFonts w:ascii="Calibri" w:hAnsi="Calibri"/>
          <w:i/>
          <w:iCs/>
          <w:noProof/>
          <w:lang w:val="en-US"/>
        </w:rPr>
        <w:t>Journal of Zoology</w:t>
      </w:r>
      <w:r w:rsidRPr="00E54840">
        <w:rPr>
          <w:rFonts w:ascii="Calibri" w:hAnsi="Calibri"/>
          <w:noProof/>
          <w:lang w:val="en-US"/>
        </w:rPr>
        <w:t xml:space="preserve">, </w:t>
      </w:r>
      <w:r w:rsidRPr="00E54840">
        <w:rPr>
          <w:rFonts w:ascii="Calibri" w:hAnsi="Calibri"/>
          <w:i/>
          <w:iCs/>
          <w:noProof/>
          <w:lang w:val="en-US"/>
        </w:rPr>
        <w:t>124</w:t>
      </w:r>
      <w:r w:rsidRPr="00E54840">
        <w:rPr>
          <w:rFonts w:ascii="Calibri" w:hAnsi="Calibri"/>
          <w:noProof/>
          <w:lang w:val="en-US"/>
        </w:rPr>
        <w:t>(1), 27–37.</w:t>
      </w:r>
    </w:p>
    <w:p w14:paraId="421A7AB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De Wit, R., &amp; Bouvier, T. (2006). “Everything is everywhere, but, the environment selects”; what did Baas Becking and Beijerinck really say?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755–758. https://doi.org/10.1111/j.1462-2920.2006.01017.x</w:t>
      </w:r>
    </w:p>
    <w:p w14:paraId="0CE39B8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DeAngelis, K. M., Wu, C. H., Beller, H. R., Brodie, E. L., Chakraborty, R., DeSantis, T. Z., … Andersen, G. L. (2011). PCR amplification-independent methods for detection of microbial communities by the high-density microarray PhyloChip.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77</w:t>
      </w:r>
      <w:r w:rsidRPr="00E54840">
        <w:rPr>
          <w:rFonts w:ascii="Calibri" w:hAnsi="Calibri"/>
          <w:noProof/>
          <w:lang w:val="en-US"/>
        </w:rPr>
        <w:t>(18), 6313–6322. https://doi.org/10.1128/AEM.05262-11</w:t>
      </w:r>
    </w:p>
    <w:p w14:paraId="12D1342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DeLeon-Rodriguez, N., Lathem, T. L., Rodriguez-R, L. M., Barazesh, J. M., Anderson, B. E., Beyersdorf, A. J., … Konstantinidis, K. T. (2013). Microbiome of the upper troposphere: Species composition and prevalence, effects of tropical storms, and atmospheric implications.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110</w:t>
      </w:r>
      <w:r w:rsidRPr="00E54840">
        <w:rPr>
          <w:rFonts w:ascii="Calibri" w:hAnsi="Calibri"/>
          <w:noProof/>
          <w:lang w:val="en-US"/>
        </w:rPr>
        <w:t>(7), 2575–2580. https://doi.org/10.1073/pnas.1212089110</w:t>
      </w:r>
    </w:p>
    <w:p w14:paraId="7EC9730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Delmas, E., Besson, M., Brice, M. H., Burkle, L. A., Dalla Riva, G. V., Fortin, M. J., … Poisot, T. (2019). Analysing ecological networks of species interactions. </w:t>
      </w:r>
      <w:r w:rsidRPr="00E54840">
        <w:rPr>
          <w:rFonts w:ascii="Calibri" w:hAnsi="Calibri"/>
          <w:i/>
          <w:iCs/>
          <w:noProof/>
          <w:lang w:val="en-US"/>
        </w:rPr>
        <w:t>Biological Reviews</w:t>
      </w:r>
      <w:r w:rsidRPr="00E54840">
        <w:rPr>
          <w:rFonts w:ascii="Calibri" w:hAnsi="Calibri"/>
          <w:noProof/>
          <w:lang w:val="en-US"/>
        </w:rPr>
        <w:t xml:space="preserve">, </w:t>
      </w:r>
      <w:r w:rsidRPr="00E54840">
        <w:rPr>
          <w:rFonts w:ascii="Calibri" w:hAnsi="Calibri"/>
          <w:i/>
          <w:iCs/>
          <w:noProof/>
          <w:lang w:val="en-US"/>
        </w:rPr>
        <w:t>94</w:t>
      </w:r>
      <w:r w:rsidRPr="00E54840">
        <w:rPr>
          <w:rFonts w:ascii="Calibri" w:hAnsi="Calibri"/>
          <w:noProof/>
          <w:lang w:val="en-US"/>
        </w:rPr>
        <w:t>(1), 16–36. https://doi.org/10.1111/brv.12433</w:t>
      </w:r>
    </w:p>
    <w:p w14:paraId="114FF29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Di Mauro, B., Garzonio, R., Baccolo, G., Franzetti, A., Pittino, F., Leoni, B., … Rossini, M. (2020). Glacier algae foster ice-albedo feedback in the European Alps. </w:t>
      </w:r>
      <w:r w:rsidRPr="00E54840">
        <w:rPr>
          <w:rFonts w:ascii="Calibri" w:hAnsi="Calibri"/>
          <w:i/>
          <w:iCs/>
          <w:noProof/>
          <w:lang w:val="en-US"/>
        </w:rPr>
        <w:t>Scientific Reports</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(1), 1–9. https://doi.org/10.1038/s41598-020-61762-0</w:t>
      </w:r>
    </w:p>
    <w:p w14:paraId="4319A91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E54840">
        <w:rPr>
          <w:rFonts w:ascii="Calibri" w:hAnsi="Calibri"/>
          <w:i/>
          <w:iCs/>
          <w:noProof/>
          <w:lang w:val="en-US"/>
        </w:rPr>
        <w:t>The Cryosphere Discussions</w:t>
      </w:r>
      <w:r w:rsidRPr="00E54840">
        <w:rPr>
          <w:rFonts w:ascii="Calibri" w:hAnsi="Calibri"/>
          <w:noProof/>
          <w:lang w:val="en-US"/>
        </w:rPr>
        <w:t>, 1–23. https://doi.org/10.5194/tc-2017-66</w:t>
      </w:r>
    </w:p>
    <w:p w14:paraId="4A78162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Dieterich, D. C., Link, A. J., Graumann, J., Tirrell, D. A., &amp; Schuman, E. M. (2006). Selective </w:t>
      </w:r>
      <w:r w:rsidRPr="00E54840">
        <w:rPr>
          <w:rFonts w:ascii="Calibri" w:hAnsi="Calibri"/>
          <w:noProof/>
          <w:lang w:val="en-US"/>
        </w:rPr>
        <w:lastRenderedPageBreak/>
        <w:t xml:space="preserve">identification of newly synthesized proteins in mammalian cells using bioorthogonal noncanonical amino acid tagging (BONCAT).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103</w:t>
      </w:r>
      <w:r w:rsidRPr="00E54840">
        <w:rPr>
          <w:rFonts w:ascii="Calibri" w:hAnsi="Calibri"/>
          <w:noProof/>
          <w:lang w:val="en-US"/>
        </w:rPr>
        <w:t>(25), 9482–9487. https://doi.org/10.1073/pnas.0601637103</w:t>
      </w:r>
    </w:p>
    <w:p w14:paraId="7BF7486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E54840">
        <w:rPr>
          <w:rFonts w:ascii="Calibri" w:hAnsi="Calibri"/>
          <w:i/>
          <w:iCs/>
          <w:noProof/>
          <w:lang w:val="en-US"/>
        </w:rPr>
        <w:t>Atmospheric Environment</w:t>
      </w:r>
      <w:r w:rsidRPr="00E54840">
        <w:rPr>
          <w:rFonts w:ascii="Calibri" w:hAnsi="Calibri"/>
          <w:noProof/>
          <w:lang w:val="en-US"/>
        </w:rPr>
        <w:t xml:space="preserve">, </w:t>
      </w:r>
      <w:r w:rsidRPr="00E54840">
        <w:rPr>
          <w:rFonts w:ascii="Calibri" w:hAnsi="Calibri"/>
          <w:i/>
          <w:iCs/>
          <w:noProof/>
          <w:lang w:val="en-US"/>
        </w:rPr>
        <w:t>138</w:t>
      </w:r>
      <w:r w:rsidRPr="00E54840">
        <w:rPr>
          <w:rFonts w:ascii="Calibri" w:hAnsi="Calibri"/>
          <w:noProof/>
          <w:lang w:val="en-US"/>
        </w:rPr>
        <w:t>, 114–124. https://doi.org/10.1016/j.atmosenv.2016.05.020</w:t>
      </w:r>
    </w:p>
    <w:p w14:paraId="58A1C75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Dreo, T., Pirc, M., Ramšak, Ž., Pavšič, J., Milavec, M., Žel, J., &amp; Gruden, K. (2014). Optimising droplet digital PCR analysis approaches for detection and quantification of bacteria: A case study of fire blight and potato brown rot. </w:t>
      </w:r>
      <w:r w:rsidRPr="00E54840">
        <w:rPr>
          <w:rFonts w:ascii="Calibri" w:hAnsi="Calibri"/>
          <w:i/>
          <w:iCs/>
          <w:noProof/>
          <w:lang w:val="en-US"/>
        </w:rPr>
        <w:t>Analytical and Bioanalytical Chemistry</w:t>
      </w:r>
      <w:r w:rsidRPr="00E54840">
        <w:rPr>
          <w:rFonts w:ascii="Calibri" w:hAnsi="Calibri"/>
          <w:noProof/>
          <w:lang w:val="en-US"/>
        </w:rPr>
        <w:t xml:space="preserve">, </w:t>
      </w:r>
      <w:r w:rsidRPr="00E54840">
        <w:rPr>
          <w:rFonts w:ascii="Calibri" w:hAnsi="Calibri"/>
          <w:i/>
          <w:iCs/>
          <w:noProof/>
          <w:lang w:val="en-US"/>
        </w:rPr>
        <w:t>406</w:t>
      </w:r>
      <w:r w:rsidRPr="00E54840">
        <w:rPr>
          <w:rFonts w:ascii="Calibri" w:hAnsi="Calibri"/>
          <w:noProof/>
          <w:lang w:val="en-US"/>
        </w:rPr>
        <w:t>(26), 6513–6528. https://doi.org/10.1007/s00216-014-8084-1</w:t>
      </w:r>
    </w:p>
    <w:p w14:paraId="51698E0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Dumont, M. G., &amp; Murrell, J. C. (2005). </w:t>
      </w:r>
      <w:r w:rsidRPr="00E54840">
        <w:rPr>
          <w:rFonts w:ascii="Calibri" w:hAnsi="Calibri"/>
          <w:i/>
          <w:iCs/>
          <w:noProof/>
          <w:lang w:val="en-US"/>
        </w:rPr>
        <w:t>Stable isotope probing — linking microbial identity to function</w:t>
      </w:r>
      <w:r w:rsidRPr="00E54840">
        <w:rPr>
          <w:rFonts w:ascii="Calibri" w:hAnsi="Calibri"/>
          <w:noProof/>
          <w:lang w:val="en-US"/>
        </w:rPr>
        <w:t xml:space="preserve">. </w:t>
      </w:r>
      <w:r w:rsidRPr="00E54840">
        <w:rPr>
          <w:rFonts w:ascii="Calibri" w:hAnsi="Calibri"/>
          <w:i/>
          <w:iCs/>
          <w:noProof/>
          <w:lang w:val="en-US"/>
        </w:rPr>
        <w:t>3</w:t>
      </w:r>
      <w:r w:rsidRPr="00E54840">
        <w:rPr>
          <w:rFonts w:ascii="Calibri" w:hAnsi="Calibri"/>
          <w:noProof/>
          <w:lang w:val="en-US"/>
        </w:rPr>
        <w:t>(June), 499–504.</w:t>
      </w:r>
    </w:p>
    <w:p w14:paraId="597B781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(1), 150–160. https://doi.org/10.1038/ismej.2010.100</w:t>
      </w:r>
    </w:p>
    <w:p w14:paraId="70B9FAD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E54840">
        <w:rPr>
          <w:rFonts w:ascii="Calibri" w:hAnsi="Calibri"/>
          <w:i/>
          <w:iCs/>
          <w:noProof/>
          <w:lang w:val="en-US"/>
        </w:rPr>
        <w:t>Fungal Ecology</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(2), 168–176. https://doi.org/10.1016/j.funeco.2012.11.001</w:t>
      </w:r>
    </w:p>
    <w:p w14:paraId="29D9F68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89</w:t>
      </w:r>
      <w:r w:rsidRPr="00E54840">
        <w:rPr>
          <w:rFonts w:ascii="Calibri" w:hAnsi="Calibri"/>
          <w:noProof/>
          <w:lang w:val="en-US"/>
        </w:rPr>
        <w:t>(2), 222–237. https://doi.org/10.1111/1574-6941.12283</w:t>
      </w:r>
    </w:p>
    <w:p w14:paraId="29D4929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E54840">
        <w:rPr>
          <w:rFonts w:ascii="Calibri" w:hAnsi="Calibri"/>
          <w:i/>
          <w:iCs/>
          <w:noProof/>
          <w:lang w:val="en-US"/>
        </w:rPr>
        <w:t>Environmental Research Letters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(3). https://doi.org/10.1088/1748-9326/8/3/035003</w:t>
      </w:r>
    </w:p>
    <w:p w14:paraId="5B09292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E54840">
        <w:rPr>
          <w:rFonts w:ascii="Calibri" w:hAnsi="Calibri"/>
          <w:i/>
          <w:iCs/>
          <w:noProof/>
          <w:lang w:val="en-US"/>
        </w:rPr>
        <w:t>Polar Research</w:t>
      </w:r>
      <w:r w:rsidRPr="00E54840">
        <w:rPr>
          <w:rFonts w:ascii="Calibri" w:hAnsi="Calibri"/>
          <w:noProof/>
          <w:lang w:val="en-US"/>
        </w:rPr>
        <w:t xml:space="preserve">, </w:t>
      </w:r>
      <w:r w:rsidRPr="00E54840">
        <w:rPr>
          <w:rFonts w:ascii="Calibri" w:hAnsi="Calibri"/>
          <w:i/>
          <w:iCs/>
          <w:noProof/>
          <w:lang w:val="en-US"/>
        </w:rPr>
        <w:t>32</w:t>
      </w:r>
      <w:r w:rsidRPr="00E54840">
        <w:rPr>
          <w:rFonts w:ascii="Calibri" w:hAnsi="Calibri"/>
          <w:noProof/>
          <w:lang w:val="en-US"/>
        </w:rPr>
        <w:t>(SUPPL.). https://doi.org/10.3402/polar.v32i0.19468</w:t>
      </w:r>
    </w:p>
    <w:p w14:paraId="097CF67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Eichorst, S. A., Strasser, F., Woyke, T., Schintlmeister, A., Wagner, M., &amp; Woebken, D. (2015). Advancements in the application of NanoSIMS and Raman microspectroscopy to investigate the activity of microbial cells in soils.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91</w:t>
      </w:r>
      <w:r w:rsidRPr="00E54840">
        <w:rPr>
          <w:rFonts w:ascii="Calibri" w:hAnsi="Calibri"/>
          <w:noProof/>
          <w:lang w:val="en-US"/>
        </w:rPr>
        <w:t>(10), 1–14. https://doi.org/10.1093/femsec/fiv106</w:t>
      </w:r>
    </w:p>
    <w:p w14:paraId="1A0814A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E54840">
        <w:rPr>
          <w:rFonts w:ascii="Calibri" w:hAnsi="Calibri"/>
          <w:i/>
          <w:iCs/>
          <w:noProof/>
          <w:lang w:val="en-US"/>
        </w:rPr>
        <w:t>Microbiome</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(1), 86. https://doi.org/10.1186/s40168-017-0285-3</w:t>
      </w:r>
    </w:p>
    <w:p w14:paraId="430C902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Epstein, S. S. (2009). Microbial awakenings. </w:t>
      </w:r>
      <w:r w:rsidRPr="00E54840">
        <w:rPr>
          <w:rFonts w:ascii="Calibri" w:hAnsi="Calibri"/>
          <w:i/>
          <w:iCs/>
          <w:noProof/>
          <w:lang w:val="en-US"/>
        </w:rPr>
        <w:t>Nature</w:t>
      </w:r>
      <w:r w:rsidRPr="00E54840">
        <w:rPr>
          <w:rFonts w:ascii="Calibri" w:hAnsi="Calibri"/>
          <w:noProof/>
          <w:lang w:val="en-US"/>
        </w:rPr>
        <w:t xml:space="preserve">, </w:t>
      </w:r>
      <w:r w:rsidRPr="00E54840">
        <w:rPr>
          <w:rFonts w:ascii="Calibri" w:hAnsi="Calibri"/>
          <w:i/>
          <w:iCs/>
          <w:noProof/>
          <w:lang w:val="en-US"/>
        </w:rPr>
        <w:t>457</w:t>
      </w:r>
      <w:r w:rsidRPr="00E54840">
        <w:rPr>
          <w:rFonts w:ascii="Calibri" w:hAnsi="Calibri"/>
          <w:noProof/>
          <w:lang w:val="en-US"/>
        </w:rPr>
        <w:t>(7233), 1083. https://doi.org/10.1038/4571083a</w:t>
      </w:r>
    </w:p>
    <w:p w14:paraId="5402E0F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Fenchel, T., &amp; Finlay, B. J. (2004). The ubiquity of small species: Patterns of local and global diversity. </w:t>
      </w:r>
      <w:r w:rsidRPr="00E54840">
        <w:rPr>
          <w:rFonts w:ascii="Calibri" w:hAnsi="Calibri"/>
          <w:i/>
          <w:iCs/>
          <w:noProof/>
          <w:lang w:val="en-US"/>
        </w:rPr>
        <w:t>BioScience</w:t>
      </w:r>
      <w:r w:rsidRPr="00E54840">
        <w:rPr>
          <w:rFonts w:ascii="Calibri" w:hAnsi="Calibri"/>
          <w:noProof/>
          <w:lang w:val="en-US"/>
        </w:rPr>
        <w:t xml:space="preserve">, </w:t>
      </w:r>
      <w:r w:rsidRPr="00E54840">
        <w:rPr>
          <w:rFonts w:ascii="Calibri" w:hAnsi="Calibri"/>
          <w:i/>
          <w:iCs/>
          <w:noProof/>
          <w:lang w:val="en-US"/>
        </w:rPr>
        <w:t>54</w:t>
      </w:r>
      <w:r w:rsidRPr="00E54840">
        <w:rPr>
          <w:rFonts w:ascii="Calibri" w:hAnsi="Calibri"/>
          <w:noProof/>
          <w:lang w:val="en-US"/>
        </w:rPr>
        <w:t>(8), 777–784. https://doi.org/10.1641/0006-3568(2004)054[0777:TUOSSP]2.0.CO;2</w:t>
      </w:r>
    </w:p>
    <w:p w14:paraId="0D7D316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Ferrario, C., Pittino, F., Tagliaferri, I., Gandolfi, I., Bestetti, G., Azzoni, R. S., … Villa, S. (2017). Bacteria contribute to pesticide degradation in cryoconite holes in an Alpine glacier. </w:t>
      </w:r>
      <w:r w:rsidRPr="00E54840">
        <w:rPr>
          <w:rFonts w:ascii="Calibri" w:hAnsi="Calibri"/>
          <w:i/>
          <w:iCs/>
          <w:noProof/>
          <w:lang w:val="en-US"/>
        </w:rPr>
        <w:t>Environmental Pollution</w:t>
      </w:r>
      <w:r w:rsidRPr="00E54840">
        <w:rPr>
          <w:rFonts w:ascii="Calibri" w:hAnsi="Calibri"/>
          <w:noProof/>
          <w:lang w:val="en-US"/>
        </w:rPr>
        <w:t xml:space="preserve">, </w:t>
      </w:r>
      <w:r w:rsidRPr="00E54840">
        <w:rPr>
          <w:rFonts w:ascii="Calibri" w:hAnsi="Calibri"/>
          <w:i/>
          <w:iCs/>
          <w:noProof/>
          <w:lang w:val="en-US"/>
        </w:rPr>
        <w:t>230</w:t>
      </w:r>
      <w:r w:rsidRPr="00E54840">
        <w:rPr>
          <w:rFonts w:ascii="Calibri" w:hAnsi="Calibri"/>
          <w:noProof/>
          <w:lang w:val="en-US"/>
        </w:rPr>
        <w:t>, 919–926. https://doi.org/10.1016/j.envpol.2017.07.039</w:t>
      </w:r>
    </w:p>
    <w:p w14:paraId="16DE30A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Foreman, C. M., Sattler, B., Mikucki, J. A., Porazinska, D. L., &amp; Priscu, J. C. (2007). Metabolic activity and diversity of cryoconites in the Taylor Valley, Antarctica.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(4), 1–11. https://doi.org/10.1029/2006JG000358</w:t>
      </w:r>
    </w:p>
    <w:p w14:paraId="64FDAC3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Foreman, C. M., Wolf, C. F., &amp; Priscu, J. C. (2004). Impact of episodic warming events on Dry Valley lakes and processes. </w:t>
      </w:r>
      <w:r w:rsidRPr="00E54840">
        <w:rPr>
          <w:rFonts w:ascii="Calibri" w:hAnsi="Calibri"/>
          <w:i/>
          <w:iCs/>
          <w:noProof/>
          <w:lang w:val="en-US"/>
        </w:rPr>
        <w:t>Aquatic Geochemistry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(3), 239–268.</w:t>
      </w:r>
    </w:p>
    <w:p w14:paraId="72C4BE9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Fortner, S. K., &amp; Lyons, W. B. (2018). Dissolved trace and minor elements in cryoconite holes and supraglacial streams, Canada Glacier, Antarctica. </w:t>
      </w:r>
      <w:r w:rsidRPr="00E54840">
        <w:rPr>
          <w:rFonts w:ascii="Calibri" w:hAnsi="Calibri"/>
          <w:i/>
          <w:iCs/>
          <w:noProof/>
          <w:lang w:val="en-US"/>
        </w:rPr>
        <w:t>Frontiers in Earth Science</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(April), 1–9. https://doi.org/10.3389/feart.2018.00031</w:t>
      </w:r>
    </w:p>
    <w:p w14:paraId="00D1071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113</w:t>
      </w:r>
      <w:r w:rsidRPr="00E54840">
        <w:rPr>
          <w:rFonts w:ascii="Calibri" w:hAnsi="Calibri"/>
          <w:noProof/>
          <w:lang w:val="en-US"/>
        </w:rPr>
        <w:t>(1), 1–11. https://doi.org/10.1029/2007JG000430</w:t>
      </w:r>
    </w:p>
    <w:p w14:paraId="6E0AD66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E54840">
        <w:rPr>
          <w:rFonts w:ascii="Calibri" w:hAnsi="Calibri"/>
          <w:i/>
          <w:iCs/>
          <w:noProof/>
          <w:lang w:val="en-US"/>
        </w:rPr>
        <w:t>Journal of Glaciology</w:t>
      </w:r>
      <w:r w:rsidRPr="00E54840">
        <w:rPr>
          <w:rFonts w:ascii="Calibri" w:hAnsi="Calibri"/>
          <w:noProof/>
          <w:lang w:val="en-US"/>
        </w:rPr>
        <w:t xml:space="preserve">, </w:t>
      </w:r>
      <w:r w:rsidRPr="00E54840">
        <w:rPr>
          <w:rFonts w:ascii="Calibri" w:hAnsi="Calibri"/>
          <w:i/>
          <w:iCs/>
          <w:noProof/>
          <w:lang w:val="en-US"/>
        </w:rPr>
        <w:t>50</w:t>
      </w:r>
      <w:r w:rsidRPr="00E54840">
        <w:rPr>
          <w:rFonts w:ascii="Calibri" w:hAnsi="Calibri"/>
          <w:noProof/>
          <w:lang w:val="en-US"/>
        </w:rPr>
        <w:t>(168), 35–45. https://doi.org/10.3189/172756504781830312</w:t>
      </w:r>
    </w:p>
    <w:p w14:paraId="30CFF25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E54840">
        <w:rPr>
          <w:rFonts w:ascii="Calibri" w:hAnsi="Calibri"/>
          <w:i/>
          <w:iCs/>
          <w:noProof/>
          <w:lang w:val="en-US"/>
        </w:rPr>
        <w:t>Aquatic Microbial Ecology</w:t>
      </w:r>
      <w:r w:rsidRPr="00E54840">
        <w:rPr>
          <w:rFonts w:ascii="Calibri" w:hAnsi="Calibri"/>
          <w:noProof/>
          <w:lang w:val="en-US"/>
        </w:rPr>
        <w:t xml:space="preserve">, </w:t>
      </w:r>
      <w:r w:rsidRPr="00E54840">
        <w:rPr>
          <w:rFonts w:ascii="Calibri" w:hAnsi="Calibri"/>
          <w:i/>
          <w:iCs/>
          <w:noProof/>
          <w:lang w:val="en-US"/>
        </w:rPr>
        <w:t>69</w:t>
      </w:r>
      <w:r w:rsidRPr="00E54840">
        <w:rPr>
          <w:rFonts w:ascii="Calibri" w:hAnsi="Calibri"/>
          <w:noProof/>
          <w:lang w:val="en-US"/>
        </w:rPr>
        <w:t>(3), 247–261. https://doi.org/10.3354/ame01635</w:t>
      </w:r>
    </w:p>
    <w:p w14:paraId="3491504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Franzetti, A., Navarra, F., Tagliaferri, I., Gandolfi, I., Bestetti, G., Minora, U., … Ambrosini, R. (2017a). Potential sources of bacteria colonizing the cryoconite of an Alpine glacier. </w:t>
      </w:r>
      <w:r w:rsidRPr="00E54840">
        <w:rPr>
          <w:rFonts w:ascii="Calibri" w:hAnsi="Calibri"/>
          <w:i/>
          <w:iCs/>
          <w:noProof/>
          <w:lang w:val="en-US"/>
        </w:rPr>
        <w:t>PLoS ONE</w:t>
      </w:r>
      <w:r w:rsidRPr="00E54840">
        <w:rPr>
          <w:rFonts w:ascii="Calibri" w:hAnsi="Calibri"/>
          <w:noProof/>
          <w:lang w:val="en-US"/>
        </w:rPr>
        <w:t xml:space="preserve">, </w:t>
      </w:r>
      <w:r w:rsidRPr="00E54840">
        <w:rPr>
          <w:rFonts w:ascii="Calibri" w:hAnsi="Calibri"/>
          <w:i/>
          <w:iCs/>
          <w:noProof/>
          <w:lang w:val="en-US"/>
        </w:rPr>
        <w:t>12</w:t>
      </w:r>
      <w:r w:rsidRPr="00E54840">
        <w:rPr>
          <w:rFonts w:ascii="Calibri" w:hAnsi="Calibri"/>
          <w:noProof/>
          <w:lang w:val="en-US"/>
        </w:rPr>
        <w:t>(3), 1–13. https://doi.org/10.1371/journal.pone.0174786</w:t>
      </w:r>
    </w:p>
    <w:p w14:paraId="45C13E4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Franzetti, A., Navarra, F., Tagliaferri, I., Gandolfi, I., Bestetti, G., Minora, U., … Ambrosini, R. (2017b). Temporal variability of bacterial communities in cryoconite on an alpine glacier. </w:t>
      </w:r>
      <w:r w:rsidRPr="00E54840">
        <w:rPr>
          <w:rFonts w:ascii="Calibri" w:hAnsi="Calibri"/>
          <w:i/>
          <w:iCs/>
          <w:noProof/>
          <w:lang w:val="en-US"/>
        </w:rPr>
        <w:t>Environmental Microbiology Reports</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(2), 71–78. https://doi.org/10.1111/1758-2229.12499</w:t>
      </w:r>
    </w:p>
    <w:p w14:paraId="217F3A7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Fuge, E. K., Braun, E. L., &amp; Werner-Washburne, M. (1994). Protein synthesis in long-term stationary-phase cultures of Saccharomyces cerevisiae. </w:t>
      </w:r>
      <w:r w:rsidRPr="00E54840">
        <w:rPr>
          <w:rFonts w:ascii="Calibri" w:hAnsi="Calibri"/>
          <w:i/>
          <w:iCs/>
          <w:noProof/>
          <w:lang w:val="en-US"/>
        </w:rPr>
        <w:t>Journal of Bacteriology</w:t>
      </w:r>
      <w:r w:rsidRPr="00E54840">
        <w:rPr>
          <w:rFonts w:ascii="Calibri" w:hAnsi="Calibri"/>
          <w:noProof/>
          <w:lang w:val="en-US"/>
        </w:rPr>
        <w:t xml:space="preserve">, </w:t>
      </w:r>
      <w:r w:rsidRPr="00E54840">
        <w:rPr>
          <w:rFonts w:ascii="Calibri" w:hAnsi="Calibri"/>
          <w:i/>
          <w:iCs/>
          <w:noProof/>
          <w:lang w:val="en-US"/>
        </w:rPr>
        <w:t>176</w:t>
      </w:r>
      <w:r w:rsidRPr="00E54840">
        <w:rPr>
          <w:rFonts w:ascii="Calibri" w:hAnsi="Calibri"/>
          <w:noProof/>
          <w:lang w:val="en-US"/>
        </w:rPr>
        <w:t>(18), 5802–5813. https://doi.org/10.1128/jb.176.18.5802-5813.1994</w:t>
      </w:r>
    </w:p>
    <w:p w14:paraId="28F350D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Gedalanga, P. B., &amp; Olson, B. H. (2009). Development of a quantitative PCR method to differentiate between viable and nonviable bacteria in environmental water samples. </w:t>
      </w:r>
      <w:r w:rsidRPr="00E54840">
        <w:rPr>
          <w:rFonts w:ascii="Calibri" w:hAnsi="Calibri"/>
          <w:i/>
          <w:iCs/>
          <w:noProof/>
          <w:lang w:val="en-US"/>
        </w:rPr>
        <w:t>Applied Microbiology and Biotechnology</w:t>
      </w:r>
      <w:r w:rsidRPr="00E54840">
        <w:rPr>
          <w:rFonts w:ascii="Calibri" w:hAnsi="Calibri"/>
          <w:noProof/>
          <w:lang w:val="en-US"/>
        </w:rPr>
        <w:t xml:space="preserve">, </w:t>
      </w:r>
      <w:r w:rsidRPr="00E54840">
        <w:rPr>
          <w:rFonts w:ascii="Calibri" w:hAnsi="Calibri"/>
          <w:i/>
          <w:iCs/>
          <w:noProof/>
          <w:lang w:val="en-US"/>
        </w:rPr>
        <w:t>82</w:t>
      </w:r>
      <w:r w:rsidRPr="00E54840">
        <w:rPr>
          <w:rFonts w:ascii="Calibri" w:hAnsi="Calibri"/>
          <w:noProof/>
          <w:lang w:val="en-US"/>
        </w:rPr>
        <w:t>(3), 587–596. https://doi.org/10.1007/s00253-008-1846-y</w:t>
      </w:r>
    </w:p>
    <w:p w14:paraId="1971C90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Geisen, S., Tveit, A. T., Clark, I. M., Richter, A., Svenning, M. M., Bonkowski, M., &amp; Urich, T. (2015). Metatranscriptomic census of active protists in soils.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(10), 2178–2190. https://doi.org/10.1038/ismej.2015.30</w:t>
      </w:r>
    </w:p>
    <w:p w14:paraId="3D3A323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Gerdel, R. . W. ., &amp; Drouet, F. (1960). The Cryoconite of the Thule Area, Greenland. </w:t>
      </w:r>
      <w:r w:rsidRPr="00E54840">
        <w:rPr>
          <w:rFonts w:ascii="Calibri" w:hAnsi="Calibri"/>
          <w:i/>
          <w:iCs/>
          <w:noProof/>
          <w:lang w:val="en-US"/>
        </w:rPr>
        <w:t>Transactions of the American Microscopical Society</w:t>
      </w:r>
      <w:r w:rsidRPr="00E54840">
        <w:rPr>
          <w:rFonts w:ascii="Calibri" w:hAnsi="Calibri"/>
          <w:noProof/>
          <w:lang w:val="en-US"/>
        </w:rPr>
        <w:t xml:space="preserve">, </w:t>
      </w:r>
      <w:r w:rsidRPr="00E54840">
        <w:rPr>
          <w:rFonts w:ascii="Calibri" w:hAnsi="Calibri"/>
          <w:i/>
          <w:iCs/>
          <w:noProof/>
          <w:lang w:val="en-US"/>
        </w:rPr>
        <w:t>79</w:t>
      </w:r>
      <w:r w:rsidRPr="00E54840">
        <w:rPr>
          <w:rFonts w:ascii="Calibri" w:hAnsi="Calibri"/>
          <w:noProof/>
          <w:lang w:val="en-US"/>
        </w:rPr>
        <w:t>(3), 256–272.</w:t>
      </w:r>
    </w:p>
    <w:p w14:paraId="7CA4460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Gladis, F., &amp; Schumann, R. (2011). A suggested standardised method for testing photocatalytic inactivation of aeroterrestrial algal growth on TiO2-coated glass. </w:t>
      </w:r>
      <w:r w:rsidRPr="00E54840">
        <w:rPr>
          <w:rFonts w:ascii="Calibri" w:hAnsi="Calibri"/>
          <w:i/>
          <w:iCs/>
          <w:noProof/>
          <w:lang w:val="en-US"/>
        </w:rPr>
        <w:t>International Biodeterioration and Biodegradation</w:t>
      </w:r>
      <w:r w:rsidRPr="00E54840">
        <w:rPr>
          <w:rFonts w:ascii="Calibri" w:hAnsi="Calibri"/>
          <w:noProof/>
          <w:lang w:val="en-US"/>
        </w:rPr>
        <w:t xml:space="preserve">, </w:t>
      </w:r>
      <w:r w:rsidRPr="00E54840">
        <w:rPr>
          <w:rFonts w:ascii="Calibri" w:hAnsi="Calibri"/>
          <w:i/>
          <w:iCs/>
          <w:noProof/>
          <w:lang w:val="en-US"/>
        </w:rPr>
        <w:t>65</w:t>
      </w:r>
      <w:r w:rsidRPr="00E54840">
        <w:rPr>
          <w:rFonts w:ascii="Calibri" w:hAnsi="Calibri"/>
          <w:noProof/>
          <w:lang w:val="en-US"/>
        </w:rPr>
        <w:t>(3), 415–422. https://doi.org/10.1016/j.ibiod.2011.01.005</w:t>
      </w:r>
    </w:p>
    <w:p w14:paraId="4520997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Gobet, A., Böer, S. I., Huse, S. M., Van Beusekom, J. E. E., Quince, C., Sogin, M. L., … Ramette, A. (2012). Diversity and dynamics of rare and of resident bacterial populations in coastal sands.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(3), 542–553. https://doi.org/10.1038/ismej.2011.132</w:t>
      </w:r>
    </w:p>
    <w:p w14:paraId="0EAD744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E54840">
        <w:rPr>
          <w:rFonts w:ascii="Calibri" w:hAnsi="Calibri"/>
          <w:i/>
          <w:iCs/>
          <w:noProof/>
          <w:lang w:val="en-US"/>
        </w:rPr>
        <w:t>Molecular Ecology</w:t>
      </w:r>
      <w:r w:rsidRPr="00E54840">
        <w:rPr>
          <w:rFonts w:ascii="Calibri" w:hAnsi="Calibri"/>
          <w:noProof/>
          <w:lang w:val="en-US"/>
        </w:rPr>
        <w:t xml:space="preserve">, </w:t>
      </w:r>
      <w:r w:rsidRPr="00E54840">
        <w:rPr>
          <w:rFonts w:ascii="Calibri" w:hAnsi="Calibri"/>
          <w:i/>
          <w:iCs/>
          <w:noProof/>
          <w:lang w:val="en-US"/>
        </w:rPr>
        <w:t>25</w:t>
      </w:r>
      <w:r w:rsidRPr="00E54840">
        <w:rPr>
          <w:rFonts w:ascii="Calibri" w:hAnsi="Calibri"/>
          <w:noProof/>
          <w:lang w:val="en-US"/>
        </w:rPr>
        <w:t>(15), 3752–3767. https://doi.org/10.1111/mec.13715</w:t>
      </w:r>
    </w:p>
    <w:p w14:paraId="2F52AB2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Gonzalez, A., &amp; Loreau, M. (2009). The causes and consequences of compensatory dynamics in ecological communities. </w:t>
      </w:r>
      <w:r w:rsidRPr="00E54840">
        <w:rPr>
          <w:rFonts w:ascii="Calibri" w:hAnsi="Calibri"/>
          <w:i/>
          <w:iCs/>
          <w:noProof/>
          <w:lang w:val="en-US"/>
        </w:rPr>
        <w:t>Annual Review of Ecology, Evolution, and Systematics</w:t>
      </w:r>
      <w:r w:rsidRPr="00E54840">
        <w:rPr>
          <w:rFonts w:ascii="Calibri" w:hAnsi="Calibri"/>
          <w:noProof/>
          <w:lang w:val="en-US"/>
        </w:rPr>
        <w:t xml:space="preserve">, </w:t>
      </w:r>
      <w:r w:rsidRPr="00E54840">
        <w:rPr>
          <w:rFonts w:ascii="Calibri" w:hAnsi="Calibri"/>
          <w:i/>
          <w:iCs/>
          <w:noProof/>
          <w:lang w:val="en-US"/>
        </w:rPr>
        <w:t>40</w:t>
      </w:r>
      <w:r w:rsidRPr="00E54840">
        <w:rPr>
          <w:rFonts w:ascii="Calibri" w:hAnsi="Calibri"/>
          <w:noProof/>
          <w:lang w:val="en-US"/>
        </w:rPr>
        <w:t>, 393–414. https://doi.org/10.1146/annurev.ecolsys.39.110707.173349</w:t>
      </w:r>
    </w:p>
    <w:p w14:paraId="117CA51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Graham, E. B., &amp; Stegen, J. C. (2017). Dispersal-based microbial community assembly decreases biogeochemical function. </w:t>
      </w:r>
      <w:r w:rsidRPr="00E54840">
        <w:rPr>
          <w:rFonts w:ascii="Calibri" w:hAnsi="Calibri"/>
          <w:i/>
          <w:iCs/>
          <w:noProof/>
          <w:lang w:val="en-US"/>
        </w:rPr>
        <w:t>Processes</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(4). https://doi.org/10.3390/pr5040065</w:t>
      </w:r>
    </w:p>
    <w:p w14:paraId="75D6972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Green, J. L., Bohannan, B. J. M., &amp; Whitaker, R. J. (2008). Microbial biogeography: From taxonomy to traits.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320</w:t>
      </w:r>
      <w:r w:rsidRPr="00E54840">
        <w:rPr>
          <w:rFonts w:ascii="Calibri" w:hAnsi="Calibri"/>
          <w:noProof/>
          <w:lang w:val="en-US"/>
        </w:rPr>
        <w:t>(5879), 1039–1043. https://doi.org/10.1126/science.1153475</w:t>
      </w:r>
    </w:p>
    <w:p w14:paraId="4472BD8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Gribbon, P. W. F. (1979). Cryoconite Holes on Sermikavsak, West Greenland. </w:t>
      </w:r>
      <w:r w:rsidRPr="00E54840">
        <w:rPr>
          <w:rFonts w:ascii="Calibri" w:hAnsi="Calibri"/>
          <w:i/>
          <w:iCs/>
          <w:noProof/>
          <w:lang w:val="en-US"/>
        </w:rPr>
        <w:t>Journal of Glaciology</w:t>
      </w:r>
      <w:r w:rsidRPr="00E54840">
        <w:rPr>
          <w:rFonts w:ascii="Calibri" w:hAnsi="Calibri"/>
          <w:noProof/>
          <w:lang w:val="en-US"/>
        </w:rPr>
        <w:t xml:space="preserve">, </w:t>
      </w:r>
      <w:r w:rsidRPr="00E54840">
        <w:rPr>
          <w:rFonts w:ascii="Calibri" w:hAnsi="Calibri"/>
          <w:i/>
          <w:iCs/>
          <w:noProof/>
          <w:lang w:val="en-US"/>
        </w:rPr>
        <w:t>22</w:t>
      </w:r>
      <w:r w:rsidRPr="00E54840">
        <w:rPr>
          <w:rFonts w:ascii="Calibri" w:hAnsi="Calibri"/>
          <w:noProof/>
          <w:lang w:val="en-US"/>
        </w:rPr>
        <w:t>(86), 177–181. https://doi.org/10.1126/science.29.750.795</w:t>
      </w:r>
    </w:p>
    <w:p w14:paraId="00DD49E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Grongaard, A., Pugh, P. J. A., &amp; McInnes, S. J. (1999). Tardigrades, and other cryoconite biota, on the Greenland ice sheet. </w:t>
      </w:r>
      <w:r w:rsidRPr="00E54840">
        <w:rPr>
          <w:rFonts w:ascii="Calibri" w:hAnsi="Calibri"/>
          <w:i/>
          <w:iCs/>
          <w:noProof/>
          <w:lang w:val="en-US"/>
        </w:rPr>
        <w:t>Zoologischer Anzeiger</w:t>
      </w:r>
      <w:r w:rsidRPr="00E54840">
        <w:rPr>
          <w:rFonts w:ascii="Calibri" w:hAnsi="Calibri"/>
          <w:noProof/>
          <w:lang w:val="en-US"/>
        </w:rPr>
        <w:t xml:space="preserve">, </w:t>
      </w:r>
      <w:r w:rsidRPr="00E54840">
        <w:rPr>
          <w:rFonts w:ascii="Calibri" w:hAnsi="Calibri"/>
          <w:i/>
          <w:iCs/>
          <w:noProof/>
          <w:lang w:val="en-US"/>
        </w:rPr>
        <w:t>238</w:t>
      </w:r>
      <w:r w:rsidRPr="00E54840">
        <w:rPr>
          <w:rFonts w:ascii="Calibri" w:hAnsi="Calibri"/>
          <w:noProof/>
          <w:lang w:val="en-US"/>
        </w:rPr>
        <w:t>(3–4), 211–214.</w:t>
      </w:r>
    </w:p>
    <w:p w14:paraId="4468A0F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E54840">
        <w:rPr>
          <w:rFonts w:ascii="Calibri" w:hAnsi="Calibri"/>
          <w:i/>
          <w:iCs/>
          <w:noProof/>
          <w:lang w:val="en-US"/>
        </w:rPr>
        <w:t>Extremophiles</w:t>
      </w:r>
      <w:r w:rsidRPr="00E54840">
        <w:rPr>
          <w:rFonts w:ascii="Calibri" w:hAnsi="Calibri"/>
          <w:noProof/>
          <w:lang w:val="en-US"/>
        </w:rPr>
        <w:t xml:space="preserve">, </w:t>
      </w:r>
      <w:r w:rsidRPr="00E54840">
        <w:rPr>
          <w:rFonts w:ascii="Calibri" w:hAnsi="Calibri"/>
          <w:i/>
          <w:iCs/>
          <w:noProof/>
          <w:lang w:val="en-US"/>
        </w:rPr>
        <w:t>19</w:t>
      </w:r>
      <w:r w:rsidRPr="00E54840">
        <w:rPr>
          <w:rFonts w:ascii="Calibri" w:hAnsi="Calibri"/>
          <w:noProof/>
          <w:lang w:val="en-US"/>
        </w:rPr>
        <w:t>(5), 885–897. https://doi.org/10.1007/s00792-015-0764-z</w:t>
      </w:r>
    </w:p>
    <w:p w14:paraId="7CF42E9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Grzesiak, J., Zdanowski, M. K., Górniak, D., Świątecki, A., Aleksandrzak-Piekarczyk, T., Szatraj, K., … Nieckarz, M. (2015). Microbial community changes along the Ecology Glacier ablation zone (King George Island, Antarctica).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38</w:t>
      </w:r>
      <w:r w:rsidRPr="00E54840">
        <w:rPr>
          <w:rFonts w:ascii="Calibri" w:hAnsi="Calibri"/>
          <w:noProof/>
          <w:lang w:val="en-US"/>
        </w:rPr>
        <w:t>(12), 2069–2083. https://doi.org/10.1007/s00300-015-1767-z</w:t>
      </w:r>
    </w:p>
    <w:p w14:paraId="3EAB929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E54840">
        <w:rPr>
          <w:rFonts w:ascii="Calibri" w:hAnsi="Calibri"/>
          <w:i/>
          <w:iCs/>
          <w:noProof/>
          <w:lang w:val="en-US"/>
        </w:rPr>
        <w:t>Science of the Total Environment</w:t>
      </w:r>
      <w:r w:rsidRPr="00E54840">
        <w:rPr>
          <w:rFonts w:ascii="Calibri" w:hAnsi="Calibri"/>
          <w:noProof/>
          <w:lang w:val="en-US"/>
        </w:rPr>
        <w:t>, (xxxx), 143178. https://doi.org/10.1016/j.scitotenv.2020.143178</w:t>
      </w:r>
    </w:p>
    <w:p w14:paraId="5723BF4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Harpole, W. S. (2010). Neutral Theory of Species Diversity. </w:t>
      </w:r>
      <w:r w:rsidRPr="00E54840">
        <w:rPr>
          <w:rFonts w:ascii="Calibri" w:hAnsi="Calibri"/>
          <w:i/>
          <w:iCs/>
          <w:noProof/>
          <w:lang w:val="en-US"/>
        </w:rPr>
        <w:t>Nature Education Knowledge</w:t>
      </w:r>
      <w:r w:rsidRPr="00E54840">
        <w:rPr>
          <w:rFonts w:ascii="Calibri" w:hAnsi="Calibri"/>
          <w:noProof/>
          <w:lang w:val="en-US"/>
        </w:rPr>
        <w:t xml:space="preserve">, </w:t>
      </w:r>
      <w:r w:rsidRPr="00E54840">
        <w:rPr>
          <w:rFonts w:ascii="Calibri" w:hAnsi="Calibri"/>
          <w:i/>
          <w:iCs/>
          <w:noProof/>
          <w:lang w:val="en-US"/>
        </w:rPr>
        <w:t>3</w:t>
      </w:r>
      <w:r w:rsidRPr="00E54840">
        <w:rPr>
          <w:rFonts w:ascii="Calibri" w:hAnsi="Calibri"/>
          <w:noProof/>
          <w:lang w:val="en-US"/>
        </w:rPr>
        <w:t>(10).</w:t>
      </w:r>
    </w:p>
    <w:p w14:paraId="116E4D3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Hatzenpichler, R., Connon, S. A., Goudeau, D., Malmstrom, R. R., Woyke, T., &amp; Orphan, V. J. (2016a). Visualizing in situ translational activity for identifying and sorting slow-growing archaeal - bacterial consortia.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113</w:t>
      </w:r>
      <w:r w:rsidRPr="00E54840">
        <w:rPr>
          <w:rFonts w:ascii="Calibri" w:hAnsi="Calibri"/>
          <w:noProof/>
          <w:lang w:val="en-US"/>
        </w:rPr>
        <w:t>(28), E4069–E4078. https://doi.org/10.1073/pnas.1603757113</w:t>
      </w:r>
    </w:p>
    <w:p w14:paraId="4F949D2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Hatzenpichler, R., Connon, S. A., Goudeau, D., Malmstrom, R. R., Woyke, T., &amp; Orphan, V. J. (2016b). Visualizing in situ translational activity for identifying and sorting slow-growing archaeal−bacterial consortia. </w:t>
      </w:r>
      <w:r w:rsidRPr="00E54840">
        <w:rPr>
          <w:rFonts w:ascii="Calibri" w:hAnsi="Calibri"/>
          <w:i/>
          <w:iCs/>
          <w:noProof/>
          <w:lang w:val="en-US"/>
        </w:rPr>
        <w:t>Proceedings of the National Academy of Sciences</w:t>
      </w:r>
      <w:r w:rsidRPr="00E54840">
        <w:rPr>
          <w:rFonts w:ascii="Calibri" w:hAnsi="Calibri"/>
          <w:noProof/>
          <w:lang w:val="en-US"/>
        </w:rPr>
        <w:t xml:space="preserve">, </w:t>
      </w:r>
      <w:r w:rsidRPr="00E54840">
        <w:rPr>
          <w:rFonts w:ascii="Calibri" w:hAnsi="Calibri"/>
          <w:i/>
          <w:iCs/>
          <w:noProof/>
          <w:lang w:val="en-US"/>
        </w:rPr>
        <w:t>113</w:t>
      </w:r>
      <w:r w:rsidRPr="00E54840">
        <w:rPr>
          <w:rFonts w:ascii="Calibri" w:hAnsi="Calibri"/>
          <w:noProof/>
          <w:lang w:val="en-US"/>
        </w:rPr>
        <w:t>(28), E4069 LP-E4078.</w:t>
      </w:r>
    </w:p>
    <w:p w14:paraId="135CE1A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16</w:t>
      </w:r>
      <w:r w:rsidRPr="00E54840">
        <w:rPr>
          <w:rFonts w:ascii="Calibri" w:hAnsi="Calibri"/>
          <w:noProof/>
          <w:lang w:val="en-US"/>
        </w:rPr>
        <w:t>(8), 2568–2590. https://doi.org/10.1111/1462-2920.12436</w:t>
      </w:r>
    </w:p>
    <w:p w14:paraId="6D49249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Havig, J. R., &amp; Hamilton, T. L. (2019). Snow algae drive productivity and weathering at volcanic rock-hosted glaciers. </w:t>
      </w:r>
      <w:r w:rsidRPr="00E54840">
        <w:rPr>
          <w:rFonts w:ascii="Calibri" w:hAnsi="Calibri"/>
          <w:i/>
          <w:iCs/>
          <w:noProof/>
          <w:lang w:val="en-US"/>
        </w:rPr>
        <w:t>Geochimica et Cosmochimica Acta</w:t>
      </w:r>
      <w:r w:rsidRPr="00E54840">
        <w:rPr>
          <w:rFonts w:ascii="Calibri" w:hAnsi="Calibri"/>
          <w:noProof/>
          <w:lang w:val="en-US"/>
        </w:rPr>
        <w:t xml:space="preserve">, </w:t>
      </w:r>
      <w:r w:rsidRPr="00E54840">
        <w:rPr>
          <w:rFonts w:ascii="Calibri" w:hAnsi="Calibri"/>
          <w:i/>
          <w:iCs/>
          <w:noProof/>
          <w:lang w:val="en-US"/>
        </w:rPr>
        <w:t>247</w:t>
      </w:r>
      <w:r w:rsidRPr="00E54840">
        <w:rPr>
          <w:rFonts w:ascii="Calibri" w:hAnsi="Calibri"/>
          <w:noProof/>
          <w:lang w:val="en-US"/>
        </w:rPr>
        <w:t>, 220–242. https://doi.org/10.1016/j.gca.2018.12.024</w:t>
      </w:r>
    </w:p>
    <w:p w14:paraId="2A0CE6A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Hodson, Amy, Anesio, A. M., Fountain, A. G., Laybourn-perry, J., &amp; Sattler, B. (2008). </w:t>
      </w:r>
      <w:r w:rsidRPr="00E54840">
        <w:rPr>
          <w:rFonts w:ascii="Calibri" w:hAnsi="Calibri"/>
          <w:i/>
          <w:iCs/>
          <w:noProof/>
          <w:lang w:val="en-US"/>
        </w:rPr>
        <w:t>Glacial Ecosystems</w:t>
      </w:r>
      <w:r w:rsidRPr="00E54840">
        <w:rPr>
          <w:rFonts w:ascii="Calibri" w:hAnsi="Calibri"/>
          <w:noProof/>
          <w:lang w:val="en-US"/>
        </w:rPr>
        <w:t xml:space="preserve">. </w:t>
      </w:r>
      <w:r w:rsidRPr="00E54840">
        <w:rPr>
          <w:rFonts w:ascii="Calibri" w:hAnsi="Calibri"/>
          <w:i/>
          <w:iCs/>
          <w:noProof/>
          <w:lang w:val="en-US"/>
        </w:rPr>
        <w:t>78</w:t>
      </w:r>
      <w:r w:rsidRPr="00E54840">
        <w:rPr>
          <w:rFonts w:ascii="Calibri" w:hAnsi="Calibri"/>
          <w:noProof/>
          <w:lang w:val="en-US"/>
        </w:rPr>
        <w:t>(1), 41–67.</w:t>
      </w:r>
    </w:p>
    <w:p w14:paraId="4BF8966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Hodson, Andy. (2006). Biogeochemistry of snowmelt in an Antarctic glacial ecosystem. </w:t>
      </w:r>
      <w:r w:rsidRPr="00E54840">
        <w:rPr>
          <w:rFonts w:ascii="Calibri" w:hAnsi="Calibri"/>
          <w:i/>
          <w:iCs/>
          <w:noProof/>
          <w:lang w:val="en-US"/>
        </w:rPr>
        <w:t>Water Resources Research</w:t>
      </w:r>
      <w:r w:rsidRPr="00E54840">
        <w:rPr>
          <w:rFonts w:ascii="Calibri" w:hAnsi="Calibri"/>
          <w:noProof/>
          <w:lang w:val="en-US"/>
        </w:rPr>
        <w:t xml:space="preserve">, </w:t>
      </w:r>
      <w:r w:rsidRPr="00E54840">
        <w:rPr>
          <w:rFonts w:ascii="Calibri" w:hAnsi="Calibri"/>
          <w:i/>
          <w:iCs/>
          <w:noProof/>
          <w:lang w:val="en-US"/>
        </w:rPr>
        <w:t>42</w:t>
      </w:r>
      <w:r w:rsidRPr="00E54840">
        <w:rPr>
          <w:rFonts w:ascii="Calibri" w:hAnsi="Calibri"/>
          <w:noProof/>
          <w:lang w:val="en-US"/>
        </w:rPr>
        <w:t>(11). https://doi.org/10.1029/2005WR004311</w:t>
      </w:r>
    </w:p>
    <w:p w14:paraId="1AAF37E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(4), 1–9. https://doi.org/10.1029/2007JG000452</w:t>
      </w:r>
    </w:p>
    <w:p w14:paraId="4EFF5E4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Holt, R. D. (1997). Community Modules. </w:t>
      </w:r>
      <w:r w:rsidRPr="00E54840">
        <w:rPr>
          <w:rFonts w:ascii="Calibri" w:hAnsi="Calibri"/>
          <w:i/>
          <w:iCs/>
          <w:noProof/>
          <w:lang w:val="en-US"/>
        </w:rPr>
        <w:t>In: Multitrophic Interactions in Terrestrial Ecosystems (Eds A. C. Gange and V. K. Brown)</w:t>
      </w:r>
      <w:r w:rsidRPr="00E54840">
        <w:rPr>
          <w:rFonts w:ascii="Calibri" w:hAnsi="Calibri"/>
          <w:noProof/>
          <w:lang w:val="en-US"/>
        </w:rPr>
        <w:t>, pp. 333–349. https://doi.org/10.1002/9783527678679.dg02168</w:t>
      </w:r>
    </w:p>
    <w:p w14:paraId="35D06B5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Horneck, G. (2000). The microbial world and the case for Mars. </w:t>
      </w:r>
      <w:r w:rsidRPr="00E54840">
        <w:rPr>
          <w:rFonts w:ascii="Calibri" w:hAnsi="Calibri"/>
          <w:i/>
          <w:iCs/>
          <w:noProof/>
          <w:lang w:val="en-US"/>
        </w:rPr>
        <w:t>Planetary and Space Science</w:t>
      </w:r>
      <w:r w:rsidRPr="00E54840">
        <w:rPr>
          <w:rFonts w:ascii="Calibri" w:hAnsi="Calibri"/>
          <w:noProof/>
          <w:lang w:val="en-US"/>
        </w:rPr>
        <w:t xml:space="preserve">, </w:t>
      </w:r>
      <w:r w:rsidRPr="00E54840">
        <w:rPr>
          <w:rFonts w:ascii="Calibri" w:hAnsi="Calibri"/>
          <w:i/>
          <w:iCs/>
          <w:noProof/>
          <w:lang w:val="en-US"/>
        </w:rPr>
        <w:t>48</w:t>
      </w:r>
      <w:r w:rsidRPr="00E54840">
        <w:rPr>
          <w:rFonts w:ascii="Calibri" w:hAnsi="Calibri"/>
          <w:noProof/>
          <w:lang w:val="en-US"/>
        </w:rPr>
        <w:t>(11), 1053–1063. https://doi.org/10.1016/s0032-0633(00)00079-9</w:t>
      </w:r>
    </w:p>
    <w:p w14:paraId="17B390A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Horner-Devine, M. C., Lage, M., Hughes, J. B., &amp; Bohannan, B. J. M. (2004). A taxa-area relationship for bacteria. </w:t>
      </w:r>
      <w:r w:rsidRPr="00E54840">
        <w:rPr>
          <w:rFonts w:ascii="Calibri" w:hAnsi="Calibri"/>
          <w:i/>
          <w:iCs/>
          <w:noProof/>
          <w:lang w:val="en-US"/>
        </w:rPr>
        <w:t>Nature</w:t>
      </w:r>
      <w:r w:rsidRPr="00E54840">
        <w:rPr>
          <w:rFonts w:ascii="Calibri" w:hAnsi="Calibri"/>
          <w:noProof/>
          <w:lang w:val="en-US"/>
        </w:rPr>
        <w:t xml:space="preserve">, </w:t>
      </w:r>
      <w:r w:rsidRPr="00E54840">
        <w:rPr>
          <w:rFonts w:ascii="Calibri" w:hAnsi="Calibri"/>
          <w:i/>
          <w:iCs/>
          <w:noProof/>
          <w:lang w:val="en-US"/>
        </w:rPr>
        <w:t>432</w:t>
      </w:r>
      <w:r w:rsidRPr="00E54840">
        <w:rPr>
          <w:rFonts w:ascii="Calibri" w:hAnsi="Calibri"/>
          <w:noProof/>
          <w:lang w:val="en-US"/>
        </w:rPr>
        <w:t>(7018), 750–753. https://doi.org/10.1038/nature03073</w:t>
      </w:r>
    </w:p>
    <w:p w14:paraId="5EC0FD2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Hospodsky, D., Yamamoto, N., &amp; Peccia, J. (2010). Accuracy, precision, and method detection limits of quantitative PCR for airborne bacteria and fungi.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76</w:t>
      </w:r>
      <w:r w:rsidRPr="00E54840">
        <w:rPr>
          <w:rFonts w:ascii="Calibri" w:hAnsi="Calibri"/>
          <w:noProof/>
          <w:lang w:val="en-US"/>
        </w:rPr>
        <w:t>(21), 7004–7012. https://doi.org/10.1128/AEM.01240-10</w:t>
      </w:r>
    </w:p>
    <w:p w14:paraId="2CBDB57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Huang, J., Kang, S., Ma, M., Guo, J., Cong, Z., Dong, Z., … Wang, F. (2019). Accumulation of Atmospheric Mercury in Glacier Cryoconite over Western China. </w:t>
      </w:r>
      <w:r w:rsidRPr="00E54840">
        <w:rPr>
          <w:rFonts w:ascii="Calibri" w:hAnsi="Calibri"/>
          <w:i/>
          <w:iCs/>
          <w:noProof/>
          <w:lang w:val="en-US"/>
        </w:rPr>
        <w:t>Environmental Science and Technology</w:t>
      </w:r>
      <w:r w:rsidRPr="00E54840">
        <w:rPr>
          <w:rFonts w:ascii="Calibri" w:hAnsi="Calibri"/>
          <w:noProof/>
          <w:lang w:val="en-US"/>
        </w:rPr>
        <w:t xml:space="preserve">, </w:t>
      </w:r>
      <w:r w:rsidRPr="00E54840">
        <w:rPr>
          <w:rFonts w:ascii="Calibri" w:hAnsi="Calibri"/>
          <w:i/>
          <w:iCs/>
          <w:noProof/>
          <w:lang w:val="en-US"/>
        </w:rPr>
        <w:t>53</w:t>
      </w:r>
      <w:r w:rsidRPr="00E54840">
        <w:rPr>
          <w:rFonts w:ascii="Calibri" w:hAnsi="Calibri"/>
          <w:noProof/>
          <w:lang w:val="en-US"/>
        </w:rPr>
        <w:t>(12), 6632–6639. https://doi.org/10.1021/acs.est.8b06575</w:t>
      </w:r>
    </w:p>
    <w:p w14:paraId="04E845D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(8), 1878–1889. https://doi.org/10.1111/j.1462-2920.2007.01352.x</w:t>
      </w:r>
    </w:p>
    <w:p w14:paraId="5DCC233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Hubbell, S. P. (2001). </w:t>
      </w:r>
      <w:r w:rsidRPr="00E54840">
        <w:rPr>
          <w:rFonts w:ascii="Calibri" w:hAnsi="Calibri"/>
          <w:i/>
          <w:iCs/>
          <w:noProof/>
          <w:lang w:val="en-US"/>
        </w:rPr>
        <w:t>The Unified Neutral Theory of Biodiversity and Biogeography</w:t>
      </w:r>
      <w:r w:rsidRPr="00E54840">
        <w:rPr>
          <w:rFonts w:ascii="Calibri" w:hAnsi="Calibri"/>
          <w:noProof/>
          <w:lang w:val="en-US"/>
        </w:rPr>
        <w:t>. Princeton University Press.</w:t>
      </w:r>
    </w:p>
    <w:p w14:paraId="7B70EF1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Hultman, J., Waldrop, M. P., Mackelprang, R., David, M. M., McFarland, J., Blazewicz, S. J., … Jansson, J. K. (2015). Multi-omics of permafrost, active layer and thermokarst bog soil microbiomes. </w:t>
      </w:r>
      <w:r w:rsidRPr="00E54840">
        <w:rPr>
          <w:rFonts w:ascii="Calibri" w:hAnsi="Calibri"/>
          <w:i/>
          <w:iCs/>
          <w:noProof/>
          <w:lang w:val="en-US"/>
        </w:rPr>
        <w:t>Nature</w:t>
      </w:r>
      <w:r w:rsidRPr="00E54840">
        <w:rPr>
          <w:rFonts w:ascii="Calibri" w:hAnsi="Calibri"/>
          <w:noProof/>
          <w:lang w:val="en-US"/>
        </w:rPr>
        <w:t xml:space="preserve">, </w:t>
      </w:r>
      <w:r w:rsidRPr="00E54840">
        <w:rPr>
          <w:rFonts w:ascii="Calibri" w:hAnsi="Calibri"/>
          <w:i/>
          <w:iCs/>
          <w:noProof/>
          <w:lang w:val="en-US"/>
        </w:rPr>
        <w:t>521</w:t>
      </w:r>
      <w:r w:rsidRPr="00E54840">
        <w:rPr>
          <w:rFonts w:ascii="Calibri" w:hAnsi="Calibri"/>
          <w:noProof/>
          <w:lang w:val="en-US"/>
        </w:rPr>
        <w:t>(7551), 208–212. https://doi.org/10.1038/nature14238</w:t>
      </w:r>
    </w:p>
    <w:p w14:paraId="36904E7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IPCC. (2019). </w:t>
      </w:r>
      <w:r w:rsidRPr="00E54840">
        <w:rPr>
          <w:rFonts w:ascii="Calibri" w:hAnsi="Calibri"/>
          <w:i/>
          <w:iCs/>
          <w:noProof/>
          <w:lang w:val="en-US"/>
        </w:rPr>
        <w:t>Special Report on the Ocean and Cryosphere in a Changing Climate (SROCC)</w:t>
      </w:r>
      <w:r w:rsidRPr="00E54840">
        <w:rPr>
          <w:rFonts w:ascii="Calibri" w:hAnsi="Calibri"/>
          <w:noProof/>
          <w:lang w:val="en-US"/>
        </w:rPr>
        <w:t>. Retrieved from https://report.ipcc.ch/srocc/pdf/SROCC_SPM_Approved.pdf</w:t>
      </w:r>
    </w:p>
    <w:p w14:paraId="591E3B3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Irvine-Fynn, T. D. L., &amp; Edwards, A. (2014). A frozen asset: The potential of flow cytometry in constraining the glacial biome. </w:t>
      </w:r>
      <w:r w:rsidRPr="00E54840">
        <w:rPr>
          <w:rFonts w:ascii="Calibri" w:hAnsi="Calibri"/>
          <w:i/>
          <w:iCs/>
          <w:noProof/>
          <w:lang w:val="en-US"/>
        </w:rPr>
        <w:t>Cytometry Part A</w:t>
      </w:r>
      <w:r w:rsidRPr="00E54840">
        <w:rPr>
          <w:rFonts w:ascii="Calibri" w:hAnsi="Calibri"/>
          <w:noProof/>
          <w:lang w:val="en-US"/>
        </w:rPr>
        <w:t xml:space="preserve">, </w:t>
      </w:r>
      <w:r w:rsidRPr="00E54840">
        <w:rPr>
          <w:rFonts w:ascii="Calibri" w:hAnsi="Calibri"/>
          <w:i/>
          <w:iCs/>
          <w:noProof/>
          <w:lang w:val="en-US"/>
        </w:rPr>
        <w:t>85</w:t>
      </w:r>
      <w:r w:rsidRPr="00E54840">
        <w:rPr>
          <w:rFonts w:ascii="Calibri" w:hAnsi="Calibri"/>
          <w:noProof/>
          <w:lang w:val="en-US"/>
        </w:rPr>
        <w:t>(1), 3–7. https://doi.org/10.1002/cyto.a.22411</w:t>
      </w:r>
    </w:p>
    <w:p w14:paraId="77D2719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Itescu, Y. (2019). Are island-like systems biologically similar to islands? A review of the evidence. </w:t>
      </w:r>
      <w:r w:rsidRPr="00E54840">
        <w:rPr>
          <w:rFonts w:ascii="Calibri" w:hAnsi="Calibri"/>
          <w:i/>
          <w:iCs/>
          <w:noProof/>
          <w:lang w:val="en-US"/>
        </w:rPr>
        <w:t>Ecography</w:t>
      </w:r>
      <w:r w:rsidRPr="00E54840">
        <w:rPr>
          <w:rFonts w:ascii="Calibri" w:hAnsi="Calibri"/>
          <w:noProof/>
          <w:lang w:val="en-US"/>
        </w:rPr>
        <w:t xml:space="preserve">, </w:t>
      </w:r>
      <w:r w:rsidRPr="00E54840">
        <w:rPr>
          <w:rFonts w:ascii="Calibri" w:hAnsi="Calibri"/>
          <w:i/>
          <w:iCs/>
          <w:noProof/>
          <w:lang w:val="en-US"/>
        </w:rPr>
        <w:t>42</w:t>
      </w:r>
      <w:r w:rsidRPr="00E54840">
        <w:rPr>
          <w:rFonts w:ascii="Calibri" w:hAnsi="Calibri"/>
          <w:noProof/>
          <w:lang w:val="en-US"/>
        </w:rPr>
        <w:t>(7), 1298–1314. https://doi.org/10.1111/ecog.03951</w:t>
      </w:r>
    </w:p>
    <w:p w14:paraId="5F5D7C8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E54840">
        <w:rPr>
          <w:rFonts w:ascii="Calibri" w:hAnsi="Calibri"/>
          <w:i/>
          <w:iCs/>
          <w:noProof/>
          <w:lang w:val="en-US"/>
        </w:rPr>
        <w:t>Journal of Plant Nutrition and Soil Science</w:t>
      </w:r>
      <w:r w:rsidRPr="00E54840">
        <w:rPr>
          <w:rFonts w:ascii="Calibri" w:hAnsi="Calibri"/>
          <w:noProof/>
          <w:lang w:val="en-US"/>
        </w:rPr>
        <w:t xml:space="preserve">, </w:t>
      </w:r>
      <w:r w:rsidRPr="00E54840">
        <w:rPr>
          <w:rFonts w:ascii="Calibri" w:hAnsi="Calibri"/>
          <w:i/>
          <w:iCs/>
          <w:noProof/>
          <w:lang w:val="en-US"/>
        </w:rPr>
        <w:t>173</w:t>
      </w:r>
      <w:r w:rsidRPr="00E54840">
        <w:rPr>
          <w:rFonts w:ascii="Calibri" w:hAnsi="Calibri"/>
          <w:noProof/>
          <w:lang w:val="en-US"/>
        </w:rPr>
        <w:t>(5), 627–643. https://doi.org/10.1002/jpln.200900331</w:t>
      </w:r>
    </w:p>
    <w:p w14:paraId="208062C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Jaroměřská, T., Trubač, J., Zawierucha, K., Vondrovicová, L., Devetter, M., &amp; Žárský, J. (2020). Stable isotopic composition of top consumers in Arctic cryoconite holes: revealing different position in supraglacial trophic network. </w:t>
      </w:r>
      <w:r w:rsidRPr="00E54840">
        <w:rPr>
          <w:rFonts w:ascii="Calibri" w:hAnsi="Calibri"/>
          <w:i/>
          <w:iCs/>
          <w:noProof/>
          <w:lang w:val="en-US"/>
        </w:rPr>
        <w:t>Biogeosciences Discussions</w:t>
      </w:r>
      <w:r w:rsidRPr="00E54840">
        <w:rPr>
          <w:rFonts w:ascii="Calibri" w:hAnsi="Calibri"/>
          <w:noProof/>
          <w:lang w:val="en-US"/>
        </w:rPr>
        <w:t>, (February), 1–18. https://doi.org/10.5194/bg-2020-46</w:t>
      </w:r>
    </w:p>
    <w:p w14:paraId="785A243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Jia, X., Dini-Andreote, F., &amp; Falcão Salles, J. (2018). Community Assembly Processes of the Microbial Rare Biosphere. </w:t>
      </w:r>
      <w:r w:rsidRPr="00E54840">
        <w:rPr>
          <w:rFonts w:ascii="Calibri" w:hAnsi="Calibri"/>
          <w:i/>
          <w:iCs/>
          <w:noProof/>
          <w:lang w:val="en-US"/>
        </w:rPr>
        <w:t>Trends in Microbiology</w:t>
      </w:r>
      <w:r w:rsidRPr="00E54840">
        <w:rPr>
          <w:rFonts w:ascii="Calibri" w:hAnsi="Calibri"/>
          <w:noProof/>
          <w:lang w:val="en-US"/>
        </w:rPr>
        <w:t xml:space="preserve">, </w:t>
      </w:r>
      <w:r w:rsidRPr="00E54840">
        <w:rPr>
          <w:rFonts w:ascii="Calibri" w:hAnsi="Calibri"/>
          <w:i/>
          <w:iCs/>
          <w:noProof/>
          <w:lang w:val="en-US"/>
        </w:rPr>
        <w:t>26</w:t>
      </w:r>
      <w:r w:rsidRPr="00E54840">
        <w:rPr>
          <w:rFonts w:ascii="Calibri" w:hAnsi="Calibri"/>
          <w:noProof/>
          <w:lang w:val="en-US"/>
        </w:rPr>
        <w:t>(9), 738–747. https://doi.org/10.1016/j.tim.2018.02.011</w:t>
      </w:r>
    </w:p>
    <w:p w14:paraId="352B329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E54840">
        <w:rPr>
          <w:rFonts w:ascii="Calibri" w:hAnsi="Calibri"/>
          <w:i/>
          <w:iCs/>
          <w:noProof/>
          <w:lang w:val="en-US"/>
        </w:rPr>
        <w:t>Biology and Fertility of Soils</w:t>
      </w:r>
      <w:r w:rsidRPr="00E54840">
        <w:rPr>
          <w:rFonts w:ascii="Calibri" w:hAnsi="Calibri"/>
          <w:noProof/>
          <w:lang w:val="en-US"/>
        </w:rPr>
        <w:t>, 351–364. https://doi.org/10.1007/s00374-019-01355-w</w:t>
      </w:r>
    </w:p>
    <w:p w14:paraId="5541572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Jiao, S., Chen, W., &amp; Wei, G. (2017). Biogeography and ecological diversity patterns of rare and abundant bacteria in oil-contaminated soils. </w:t>
      </w:r>
      <w:r w:rsidRPr="00E54840">
        <w:rPr>
          <w:rFonts w:ascii="Calibri" w:hAnsi="Calibri"/>
          <w:i/>
          <w:iCs/>
          <w:noProof/>
          <w:lang w:val="en-US"/>
        </w:rPr>
        <w:t>Molecular Ecology</w:t>
      </w:r>
      <w:r w:rsidRPr="00E54840">
        <w:rPr>
          <w:rFonts w:ascii="Calibri" w:hAnsi="Calibri"/>
          <w:noProof/>
          <w:lang w:val="en-US"/>
        </w:rPr>
        <w:t xml:space="preserve">, </w:t>
      </w:r>
      <w:r w:rsidRPr="00E54840">
        <w:rPr>
          <w:rFonts w:ascii="Calibri" w:hAnsi="Calibri"/>
          <w:i/>
          <w:iCs/>
          <w:noProof/>
          <w:lang w:val="en-US"/>
        </w:rPr>
        <w:t>26</w:t>
      </w:r>
      <w:r w:rsidRPr="00E54840">
        <w:rPr>
          <w:rFonts w:ascii="Calibri" w:hAnsi="Calibri"/>
          <w:noProof/>
          <w:lang w:val="en-US"/>
        </w:rPr>
        <w:t>(19), 5305–5317. https://doi.org/10.1111/mec.14218</w:t>
      </w:r>
    </w:p>
    <w:p w14:paraId="46BA1E4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Jiao, S., &amp; Lu, Y. (2020). Soil pH and temperature regulate assembly processes of abundant and rare bacterial communities in agricultural ecosystems.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22</w:t>
      </w:r>
      <w:r w:rsidRPr="00E54840">
        <w:rPr>
          <w:rFonts w:ascii="Calibri" w:hAnsi="Calibri"/>
          <w:noProof/>
          <w:lang w:val="en-US"/>
        </w:rPr>
        <w:t>(3), 1052–1065. https://doi.org/10.1111/1462-2920.14815</w:t>
      </w:r>
    </w:p>
    <w:p w14:paraId="6D288E3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Johnson, S. S., Hebsgaard, M. B., Christensen, T. R., Mastepanov, M., Nielsen, R., Munch, K., … Willerslev, E. (2007). Ancient bacteria show evidence of DNA repair. </w:t>
      </w:r>
      <w:r w:rsidRPr="00E54840">
        <w:rPr>
          <w:rFonts w:ascii="Calibri" w:hAnsi="Calibri"/>
          <w:i/>
          <w:iCs/>
          <w:noProof/>
          <w:lang w:val="en-US"/>
        </w:rPr>
        <w:t>Online</w:t>
      </w:r>
      <w:r w:rsidRPr="00E54840">
        <w:rPr>
          <w:rFonts w:ascii="Calibri" w:hAnsi="Calibri"/>
          <w:noProof/>
          <w:lang w:val="en-US"/>
        </w:rPr>
        <w:t xml:space="preserve">, </w:t>
      </w:r>
      <w:r w:rsidRPr="00E54840">
        <w:rPr>
          <w:rFonts w:ascii="Calibri" w:hAnsi="Calibri"/>
          <w:i/>
          <w:iCs/>
          <w:noProof/>
          <w:lang w:val="en-US"/>
        </w:rPr>
        <w:t>104</w:t>
      </w:r>
      <w:r w:rsidRPr="00E54840">
        <w:rPr>
          <w:rFonts w:ascii="Calibri" w:hAnsi="Calibri"/>
          <w:noProof/>
          <w:lang w:val="en-US"/>
        </w:rPr>
        <w:t>(36), 14401–14405. https://doi.org/10.1073/pnas.0710637</w:t>
      </w:r>
    </w:p>
    <w:p w14:paraId="47E3C61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Jones, H. G. (1999). The ecology of snow-covered systems: A brief overview of nutrient cycling and life in the cold. </w:t>
      </w:r>
      <w:r w:rsidRPr="00E54840">
        <w:rPr>
          <w:rFonts w:ascii="Calibri" w:hAnsi="Calibri"/>
          <w:i/>
          <w:iCs/>
          <w:noProof/>
          <w:lang w:val="en-US"/>
        </w:rPr>
        <w:t>Hydrological Processes</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(14–15), 2135–2147. https://doi.org/10.1002/(sici)1099-1085(199910)13:14/15&lt;2135::aid-hyp862&gt;3.0.co;2-y</w:t>
      </w:r>
    </w:p>
    <w:p w14:paraId="0832531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Jones, S. E., &amp; Lennon, J. T. (2010). Dormancy contributes to the maintenance of microbial diversity.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107</w:t>
      </w:r>
      <w:r w:rsidRPr="00E54840">
        <w:rPr>
          <w:rFonts w:ascii="Calibri" w:hAnsi="Calibri"/>
          <w:noProof/>
          <w:lang w:val="en-US"/>
        </w:rPr>
        <w:t>(13), 5881–5886. https://doi.org/10.1073/pnas.0912765107</w:t>
      </w:r>
    </w:p>
    <w:p w14:paraId="0DAB70A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Jousset, A., Bienhold, C., Chatzinotas, A., Gallien, L., Gobet, A., Kurm, V., … Hol, G. W. H. (2017). Where less may be more: How the rare biosphere pulls ecosystems strings.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(4), 853–862. https://doi.org/10.1038/ismej.2016.174</w:t>
      </w:r>
    </w:p>
    <w:p w14:paraId="050E815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Jungblut, A. D., Lovejoy, C., &amp; Vincent, W. F. (2010). Global distribution of cyanobacterial ecotypes in the cold biosphere.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4</w:t>
      </w:r>
      <w:r w:rsidRPr="00E54840">
        <w:rPr>
          <w:rFonts w:ascii="Calibri" w:hAnsi="Calibri"/>
          <w:noProof/>
          <w:lang w:val="en-US"/>
        </w:rPr>
        <w:t>(2), 191–202. https://doi.org/10.1038/ismej.2009.113</w:t>
      </w:r>
    </w:p>
    <w:p w14:paraId="18843D3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Kaplan-levy, R. N., Hadas, O., Summers, M. L., &amp; Sukenik, A. (2010). Akinetes: Dormant Cells of Cyanobacteria. </w:t>
      </w:r>
      <w:r w:rsidRPr="00E54840">
        <w:rPr>
          <w:rFonts w:ascii="Calibri" w:hAnsi="Calibri"/>
          <w:i/>
          <w:iCs/>
          <w:noProof/>
          <w:lang w:val="en-US"/>
        </w:rPr>
        <w:t>Topics in Current Genetics</w:t>
      </w:r>
      <w:r w:rsidRPr="00E54840">
        <w:rPr>
          <w:rFonts w:ascii="Calibri" w:hAnsi="Calibri"/>
          <w:noProof/>
          <w:lang w:val="en-US"/>
        </w:rPr>
        <w:t xml:space="preserve">, </w:t>
      </w:r>
      <w:r w:rsidRPr="00E54840">
        <w:rPr>
          <w:rFonts w:ascii="Calibri" w:hAnsi="Calibri"/>
          <w:i/>
          <w:iCs/>
          <w:noProof/>
          <w:lang w:val="en-US"/>
        </w:rPr>
        <w:t>21</w:t>
      </w:r>
      <w:r w:rsidRPr="00E54840">
        <w:rPr>
          <w:rFonts w:ascii="Calibri" w:hAnsi="Calibri"/>
          <w:noProof/>
          <w:lang w:val="en-US"/>
        </w:rPr>
        <w:t>(November), 189–202. https://doi.org/10.1007/978-3-642-12422-8</w:t>
      </w:r>
    </w:p>
    <w:p w14:paraId="242E698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Kearns, P. J., &amp; Shade, A. (2018). Trait-based patterns of microbial dynamics in dormancy potential and heterotrophic strategy: case studies of resource-based and post-press succession.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12</w:t>
      </w:r>
      <w:r w:rsidRPr="00E54840">
        <w:rPr>
          <w:rFonts w:ascii="Calibri" w:hAnsi="Calibri"/>
          <w:noProof/>
          <w:lang w:val="en-US"/>
        </w:rPr>
        <w:t>(11), 2575–2581. https://doi.org/10.1038/s41396-018-0194-x</w:t>
      </w:r>
    </w:p>
    <w:p w14:paraId="239389D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Kim, T. G., Jeong, S. Y., &amp; Cho, K. S. (2014). Comparison of droplet digital PCR and quantitative real-time PCR for examining population dynamics of bacteria in soil. </w:t>
      </w:r>
      <w:r w:rsidRPr="00E54840">
        <w:rPr>
          <w:rFonts w:ascii="Calibri" w:hAnsi="Calibri"/>
          <w:i/>
          <w:iCs/>
          <w:noProof/>
          <w:lang w:val="en-US"/>
        </w:rPr>
        <w:t>Applied Microbiology and Biotechnology</w:t>
      </w:r>
      <w:r w:rsidRPr="00E54840">
        <w:rPr>
          <w:rFonts w:ascii="Calibri" w:hAnsi="Calibri"/>
          <w:noProof/>
          <w:lang w:val="en-US"/>
        </w:rPr>
        <w:t xml:space="preserve">, </w:t>
      </w:r>
      <w:r w:rsidRPr="00E54840">
        <w:rPr>
          <w:rFonts w:ascii="Calibri" w:hAnsi="Calibri"/>
          <w:i/>
          <w:iCs/>
          <w:noProof/>
          <w:lang w:val="en-US"/>
        </w:rPr>
        <w:t>98</w:t>
      </w:r>
      <w:r w:rsidRPr="00E54840">
        <w:rPr>
          <w:rFonts w:ascii="Calibri" w:hAnsi="Calibri"/>
          <w:noProof/>
          <w:lang w:val="en-US"/>
        </w:rPr>
        <w:t>(13), 6105–6113. https://doi.org/10.1007/s00253-014-5794-4</w:t>
      </w:r>
    </w:p>
    <w:p w14:paraId="6E1B7AC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Kimura, M. (1979). The Neutral Theory of Molecular Evolution. </w:t>
      </w:r>
      <w:r w:rsidRPr="00E54840">
        <w:rPr>
          <w:rFonts w:ascii="Calibri" w:hAnsi="Calibri"/>
          <w:i/>
          <w:iCs/>
          <w:noProof/>
          <w:lang w:val="en-US"/>
        </w:rPr>
        <w:t>Scientific American</w:t>
      </w:r>
      <w:r w:rsidRPr="00E54840">
        <w:rPr>
          <w:rFonts w:ascii="Calibri" w:hAnsi="Calibri"/>
          <w:noProof/>
          <w:lang w:val="en-US"/>
        </w:rPr>
        <w:t xml:space="preserve">, </w:t>
      </w:r>
      <w:r w:rsidRPr="00E54840">
        <w:rPr>
          <w:rFonts w:ascii="Calibri" w:hAnsi="Calibri"/>
          <w:i/>
          <w:iCs/>
          <w:noProof/>
          <w:lang w:val="en-US"/>
        </w:rPr>
        <w:t>241</w:t>
      </w:r>
      <w:r w:rsidRPr="00E54840">
        <w:rPr>
          <w:rFonts w:ascii="Calibri" w:hAnsi="Calibri"/>
          <w:noProof/>
          <w:lang w:val="en-US"/>
        </w:rPr>
        <w:t>(5), 98–129.</w:t>
      </w:r>
    </w:p>
    <w:p w14:paraId="2F4232A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Klarenberg, I., Keuschnig, C., Warshan, D., Jónsdóttir, I. S., &amp; Vilhelmsson, O. (2020). </w:t>
      </w:r>
      <w:r w:rsidRPr="00E54840">
        <w:rPr>
          <w:rFonts w:ascii="Calibri" w:hAnsi="Calibri"/>
          <w:i/>
          <w:iCs/>
          <w:noProof/>
          <w:lang w:val="en-US"/>
        </w:rPr>
        <w:t xml:space="preserve">The </w:t>
      </w:r>
      <w:r w:rsidRPr="00E54840">
        <w:rPr>
          <w:rFonts w:ascii="Calibri" w:hAnsi="Calibri"/>
          <w:i/>
          <w:iCs/>
          <w:noProof/>
          <w:lang w:val="en-US"/>
        </w:rPr>
        <w:lastRenderedPageBreak/>
        <w:t>total and active bacterial community of the chlorolichen Cetraria islandica and its response to long-term warming in sub-Arctic tundra</w:t>
      </w:r>
      <w:r w:rsidRPr="00E54840">
        <w:rPr>
          <w:rFonts w:ascii="Calibri" w:hAnsi="Calibri"/>
          <w:noProof/>
          <w:lang w:val="en-US"/>
        </w:rPr>
        <w:t>. 1–19. https://doi.org/10.1101/2020.03.04.976944</w:t>
      </w:r>
    </w:p>
    <w:p w14:paraId="199E355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E54840">
        <w:rPr>
          <w:rFonts w:ascii="Calibri" w:hAnsi="Calibri"/>
          <w:i/>
          <w:iCs/>
          <w:noProof/>
          <w:lang w:val="en-US"/>
        </w:rPr>
        <w:t>Frontiers in Ecology and Evolution</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(NOV). https://doi.org/10.3389/fevo.2017.00137</w:t>
      </w:r>
    </w:p>
    <w:p w14:paraId="657224E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Koch, A. L. (1998). Microbial Physiology and Ecology of Slow Growth. </w:t>
      </w:r>
      <w:r w:rsidRPr="00E54840">
        <w:rPr>
          <w:rFonts w:ascii="Calibri" w:hAnsi="Calibri"/>
          <w:i/>
          <w:iCs/>
          <w:noProof/>
          <w:lang w:val="en-US"/>
        </w:rPr>
        <w:t>Microbiology and Molecular Biology Reviews</w:t>
      </w:r>
      <w:r w:rsidRPr="00E54840">
        <w:rPr>
          <w:rFonts w:ascii="Calibri" w:hAnsi="Calibri"/>
          <w:noProof/>
          <w:lang w:val="en-US"/>
        </w:rPr>
        <w:t xml:space="preserve">, </w:t>
      </w:r>
      <w:r w:rsidRPr="00E54840">
        <w:rPr>
          <w:rFonts w:ascii="Calibri" w:hAnsi="Calibri"/>
          <w:i/>
          <w:iCs/>
          <w:noProof/>
          <w:lang w:val="en-US"/>
        </w:rPr>
        <w:t>62</w:t>
      </w:r>
      <w:r w:rsidRPr="00E54840">
        <w:rPr>
          <w:rFonts w:ascii="Calibri" w:hAnsi="Calibri"/>
          <w:noProof/>
          <w:lang w:val="en-US"/>
        </w:rPr>
        <w:t>(1), 248–248. https://doi.org/10.1128/mmbr.62.1.248-248.1998</w:t>
      </w:r>
    </w:p>
    <w:p w14:paraId="66FF606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Koziol, K. A., Moggridge, H. L., Cook, J. M., &amp; Hodson, A. J. (2019). Organic carbon fluxes of a glacier surface: A case study of Foxfonna, a small Arctic glacier. </w:t>
      </w:r>
      <w:r w:rsidRPr="00E54840">
        <w:rPr>
          <w:rFonts w:ascii="Calibri" w:hAnsi="Calibri"/>
          <w:i/>
          <w:iCs/>
          <w:noProof/>
          <w:lang w:val="en-US"/>
        </w:rPr>
        <w:t>Earth Surface Processes and Landforms</w:t>
      </w:r>
      <w:r w:rsidRPr="00E54840">
        <w:rPr>
          <w:rFonts w:ascii="Calibri" w:hAnsi="Calibri"/>
          <w:noProof/>
          <w:lang w:val="en-US"/>
        </w:rPr>
        <w:t xml:space="preserve">, </w:t>
      </w:r>
      <w:r w:rsidRPr="00E54840">
        <w:rPr>
          <w:rFonts w:ascii="Calibri" w:hAnsi="Calibri"/>
          <w:i/>
          <w:iCs/>
          <w:noProof/>
          <w:lang w:val="en-US"/>
        </w:rPr>
        <w:t>44</w:t>
      </w:r>
      <w:r w:rsidRPr="00E54840">
        <w:rPr>
          <w:rFonts w:ascii="Calibri" w:hAnsi="Calibri"/>
          <w:noProof/>
          <w:lang w:val="en-US"/>
        </w:rPr>
        <w:t>(2), 405–416. https://doi.org/10.1002/esp.4501</w:t>
      </w:r>
    </w:p>
    <w:p w14:paraId="6E22341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Kunkel, T. A. (2004). DNA Replication Fidelity. </w:t>
      </w:r>
      <w:r w:rsidRPr="00E54840">
        <w:rPr>
          <w:rFonts w:ascii="Calibri" w:hAnsi="Calibri"/>
          <w:i/>
          <w:iCs/>
          <w:noProof/>
          <w:lang w:val="en-US"/>
        </w:rPr>
        <w:t>Journal of Biological Chemistry</w:t>
      </w:r>
      <w:r w:rsidRPr="00E54840">
        <w:rPr>
          <w:rFonts w:ascii="Calibri" w:hAnsi="Calibri"/>
          <w:noProof/>
          <w:lang w:val="en-US"/>
        </w:rPr>
        <w:t xml:space="preserve">, </w:t>
      </w:r>
      <w:r w:rsidRPr="00E54840">
        <w:rPr>
          <w:rFonts w:ascii="Calibri" w:hAnsi="Calibri"/>
          <w:i/>
          <w:iCs/>
          <w:noProof/>
          <w:lang w:val="en-US"/>
        </w:rPr>
        <w:t>279</w:t>
      </w:r>
      <w:r w:rsidRPr="00E54840">
        <w:rPr>
          <w:rFonts w:ascii="Calibri" w:hAnsi="Calibri"/>
          <w:noProof/>
          <w:lang w:val="en-US"/>
        </w:rPr>
        <w:t>(17), 16895–16898. https://doi.org/10.1074/jbc.R400006200</w:t>
      </w:r>
    </w:p>
    <w:p w14:paraId="313667E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Langford, H., Hodson, A., Banwart, S., &amp; Bøggild, C. (2010). The microstructure and biogeochemistry of Arctic cryoconite granules.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51</w:t>
      </w:r>
      <w:r w:rsidRPr="00E54840">
        <w:rPr>
          <w:rFonts w:ascii="Calibri" w:hAnsi="Calibri"/>
          <w:noProof/>
          <w:lang w:val="en-US"/>
        </w:rPr>
        <w:t>(56), 87–94. https://doi.org/10.3189/172756411795932083</w:t>
      </w:r>
    </w:p>
    <w:p w14:paraId="0F3CA5E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E54840">
        <w:rPr>
          <w:rFonts w:ascii="Calibri" w:hAnsi="Calibri"/>
          <w:i/>
          <w:iCs/>
          <w:noProof/>
          <w:lang w:val="en-US"/>
        </w:rPr>
        <w:t>Biogeosciences</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(19), 5365–5380. https://doi.org/10.5194/bg-11-5365-2014</w:t>
      </w:r>
    </w:p>
    <w:p w14:paraId="24B5E72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22</w:t>
      </w:r>
      <w:r w:rsidRPr="00E54840">
        <w:rPr>
          <w:rFonts w:ascii="Calibri" w:hAnsi="Calibri"/>
          <w:noProof/>
          <w:lang w:val="en-US"/>
        </w:rPr>
        <w:t>, 4847–4862. https://doi.org/10.1111/1462-2920.15260</w:t>
      </w:r>
    </w:p>
    <w:p w14:paraId="7171F1F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Lennon, J. T., &amp; Jones, S. E. (2011). Microbial seed banks: The ecological and evolutionary implications of dormancy. </w:t>
      </w:r>
      <w:r w:rsidRPr="00E54840">
        <w:rPr>
          <w:rFonts w:ascii="Calibri" w:hAnsi="Calibri"/>
          <w:i/>
          <w:iCs/>
          <w:noProof/>
          <w:lang w:val="en-US"/>
        </w:rPr>
        <w:t>Nature Reviews Microbiology</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(2), 119–130. https://doi.org/10.1038/nrmicro2504</w:t>
      </w:r>
    </w:p>
    <w:p w14:paraId="3B5CD4B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Lennon, J. T., &amp; Locey, K. J. (2017). Macroecology for microbiology. </w:t>
      </w:r>
      <w:r w:rsidRPr="00E54840">
        <w:rPr>
          <w:rFonts w:ascii="Calibri" w:hAnsi="Calibri"/>
          <w:i/>
          <w:iCs/>
          <w:noProof/>
          <w:lang w:val="en-US"/>
        </w:rPr>
        <w:t>Environmental Microbiology Reports</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(1), 38–40. https://doi.org/10.1111/1758-2229.12512</w:t>
      </w:r>
    </w:p>
    <w:p w14:paraId="735A5D7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Leuko, S., Legat, A., Fendrihan, S., &amp; Stan-Lotter, H. (2004). Evaluation of the LIVE/DEAD BacLight kit for detection of extremophilic archaea and visualization of microorganisms in environmental hypersaline samples.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70</w:t>
      </w:r>
      <w:r w:rsidRPr="00E54840">
        <w:rPr>
          <w:rFonts w:ascii="Calibri" w:hAnsi="Calibri"/>
          <w:noProof/>
          <w:lang w:val="en-US"/>
        </w:rPr>
        <w:t>(11), 6884–6886. https://doi.org/10.1128/AEM.70.11.6884-6886.2004</w:t>
      </w:r>
    </w:p>
    <w:p w14:paraId="6CC0229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E54840">
        <w:rPr>
          <w:rFonts w:ascii="Calibri" w:hAnsi="Calibri"/>
          <w:i/>
          <w:iCs/>
          <w:noProof/>
          <w:lang w:val="en-US"/>
        </w:rPr>
        <w:t>Science of the Total Environment</w:t>
      </w:r>
      <w:r w:rsidRPr="00E54840">
        <w:rPr>
          <w:rFonts w:ascii="Calibri" w:hAnsi="Calibri"/>
          <w:noProof/>
          <w:lang w:val="en-US"/>
        </w:rPr>
        <w:t xml:space="preserve">, </w:t>
      </w:r>
      <w:r w:rsidRPr="00E54840">
        <w:rPr>
          <w:rFonts w:ascii="Calibri" w:hAnsi="Calibri"/>
          <w:i/>
          <w:iCs/>
          <w:noProof/>
          <w:lang w:val="en-US"/>
        </w:rPr>
        <w:t>751</w:t>
      </w:r>
      <w:r w:rsidRPr="00E54840">
        <w:rPr>
          <w:rFonts w:ascii="Calibri" w:hAnsi="Calibri"/>
          <w:noProof/>
          <w:lang w:val="en-US"/>
        </w:rPr>
        <w:t>, 141409. https://doi.org/10.1016/j.scitotenv.2020.141409</w:t>
      </w:r>
    </w:p>
    <w:p w14:paraId="21FB4FE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 Lianwei, &amp; Ma, Z. (2020). Species Sorting and Neutral Theory Analyses Reveal Archaeal and Bacterial Communities Are Assembled Differently in Hot Springs. </w:t>
      </w:r>
      <w:r w:rsidRPr="00E54840">
        <w:rPr>
          <w:rFonts w:ascii="Calibri" w:hAnsi="Calibri"/>
          <w:i/>
          <w:iCs/>
          <w:noProof/>
          <w:lang w:val="en-US"/>
        </w:rPr>
        <w:t>Frontiers in Bioengineering and Biotechnology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(May), 1–11. https://doi.org/10.3389/fbioe.2020.00464</w:t>
      </w:r>
    </w:p>
    <w:p w14:paraId="4135E79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E54840">
        <w:rPr>
          <w:rFonts w:ascii="Calibri" w:hAnsi="Calibri"/>
          <w:i/>
          <w:iCs/>
          <w:noProof/>
          <w:lang w:val="en-US"/>
        </w:rPr>
        <w:t>Science of the Total Environment</w:t>
      </w:r>
      <w:r w:rsidRPr="00E54840">
        <w:rPr>
          <w:rFonts w:ascii="Calibri" w:hAnsi="Calibri"/>
          <w:noProof/>
          <w:lang w:val="en-US"/>
        </w:rPr>
        <w:t xml:space="preserve">, </w:t>
      </w:r>
      <w:r w:rsidRPr="00E54840">
        <w:rPr>
          <w:rFonts w:ascii="Calibri" w:hAnsi="Calibri"/>
          <w:i/>
          <w:iCs/>
          <w:noProof/>
          <w:lang w:val="en-US"/>
        </w:rPr>
        <w:t>750</w:t>
      </w:r>
      <w:r w:rsidRPr="00E54840">
        <w:rPr>
          <w:rFonts w:ascii="Calibri" w:hAnsi="Calibri"/>
          <w:noProof/>
          <w:lang w:val="en-US"/>
        </w:rPr>
        <w:t>, 142252. https://doi.org/10.1016/j.scitotenv.2020.142252</w:t>
      </w:r>
    </w:p>
    <w:p w14:paraId="4C01E03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Li, Y., Kang, S., Yan, F., Chen, J., Wang, K., Paudyal, R., … Sillanpää, M. (2019). Cryoconite on a glacier on the north-eastern Tibetan plateau: Light-absorbing impurities, albedo and enhanced melting. </w:t>
      </w:r>
      <w:r w:rsidRPr="00E54840">
        <w:rPr>
          <w:rFonts w:ascii="Calibri" w:hAnsi="Calibri"/>
          <w:i/>
          <w:iCs/>
          <w:noProof/>
          <w:lang w:val="en-US"/>
        </w:rPr>
        <w:t>Journal of Glaciology</w:t>
      </w:r>
      <w:r w:rsidRPr="00E54840">
        <w:rPr>
          <w:rFonts w:ascii="Calibri" w:hAnsi="Calibri"/>
          <w:noProof/>
          <w:lang w:val="en-US"/>
        </w:rPr>
        <w:t xml:space="preserve">, </w:t>
      </w:r>
      <w:r w:rsidRPr="00E54840">
        <w:rPr>
          <w:rFonts w:ascii="Calibri" w:hAnsi="Calibri"/>
          <w:i/>
          <w:iCs/>
          <w:noProof/>
          <w:lang w:val="en-US"/>
        </w:rPr>
        <w:t>65</w:t>
      </w:r>
      <w:r w:rsidRPr="00E54840">
        <w:rPr>
          <w:rFonts w:ascii="Calibri" w:hAnsi="Calibri"/>
          <w:noProof/>
          <w:lang w:val="en-US"/>
        </w:rPr>
        <w:t>(252), 633–644. https://doi.org/10.1017/jog.2019.41</w:t>
      </w:r>
    </w:p>
    <w:p w14:paraId="7F04B5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(August). https://doi.org/10.3389/fmicb.2020.01929</w:t>
      </w:r>
    </w:p>
    <w:p w14:paraId="72BA205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Liu, L., Yang, J., Yu, Z., &amp; Wilkinson, D. M. (2015). The biogeography of abundant and rare bacterioplankton in the lakes and reservoirs of China.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(9), 2068–2077. https://doi.org/10.1038/ismej.2015.29</w:t>
      </w:r>
    </w:p>
    <w:p w14:paraId="69784EF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Liu, Y., Vick-Majors, T. J., Priscu, J. C., Yao, T., Kang, S., Liu, K., … Li, Y. (2017). Biogeography of cryoconite bacterial communities on glaciers of the Tibetan Plateau.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93</w:t>
      </w:r>
      <w:r w:rsidRPr="00E54840">
        <w:rPr>
          <w:rFonts w:ascii="Calibri" w:hAnsi="Calibri"/>
          <w:noProof/>
          <w:lang w:val="en-US"/>
        </w:rPr>
        <w:t>(6), 1–9. https://doi.org/10.1093/femsec/fix072</w:t>
      </w:r>
    </w:p>
    <w:p w14:paraId="47799EE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Locey, K. J., Muscarella, M. E., Larsen, M. L., Bray, S. R., Jones, S. E., &amp; Lennon, J. T. (2020). Dormancy dampens the microbial distance-decay relationship. </w:t>
      </w:r>
      <w:r w:rsidRPr="00E54840">
        <w:rPr>
          <w:rFonts w:ascii="Calibri" w:hAnsi="Calibri"/>
          <w:i/>
          <w:iCs/>
          <w:noProof/>
          <w:lang w:val="en-US"/>
        </w:rPr>
        <w:t>Philosophical Transactions of the Royal Society B: Biological Sciences</w:t>
      </w:r>
      <w:r w:rsidRPr="00E54840">
        <w:rPr>
          <w:rFonts w:ascii="Calibri" w:hAnsi="Calibri"/>
          <w:noProof/>
          <w:lang w:val="en-US"/>
        </w:rPr>
        <w:t xml:space="preserve">, </w:t>
      </w:r>
      <w:r w:rsidRPr="00E54840">
        <w:rPr>
          <w:rFonts w:ascii="Calibri" w:hAnsi="Calibri"/>
          <w:i/>
          <w:iCs/>
          <w:noProof/>
          <w:lang w:val="en-US"/>
        </w:rPr>
        <w:t>375</w:t>
      </w:r>
      <w:r w:rsidRPr="00E54840">
        <w:rPr>
          <w:rFonts w:ascii="Calibri" w:hAnsi="Calibri"/>
          <w:noProof/>
          <w:lang w:val="en-US"/>
        </w:rPr>
        <w:t>(1798). https://doi.org/10.1098/rstb.2019.0243</w:t>
      </w:r>
    </w:p>
    <w:p w14:paraId="1FD23A4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Locey, Kenneth J. (2010, October). Synthesizing traditional biogeography with microbial ecology: The importance of dormancy. </w:t>
      </w:r>
      <w:r w:rsidRPr="00E54840">
        <w:rPr>
          <w:rFonts w:ascii="Calibri" w:hAnsi="Calibri"/>
          <w:i/>
          <w:iCs/>
          <w:noProof/>
          <w:lang w:val="en-US"/>
        </w:rPr>
        <w:t>Journal of Biogeography</w:t>
      </w:r>
      <w:r w:rsidRPr="00E54840">
        <w:rPr>
          <w:rFonts w:ascii="Calibri" w:hAnsi="Calibri"/>
          <w:noProof/>
          <w:lang w:val="en-US"/>
        </w:rPr>
        <w:t>, Vol. 37, pp. 1835–1841. https://doi.org/10.1111/j.1365-2699.2010.02357.x</w:t>
      </w:r>
    </w:p>
    <w:p w14:paraId="5F132D6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Locey, Kenneth J., &amp; Lennon, J. T. (2016). Scaling laws predict global microbial diversity.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113</w:t>
      </w:r>
      <w:r w:rsidRPr="00E54840">
        <w:rPr>
          <w:rFonts w:ascii="Calibri" w:hAnsi="Calibri"/>
          <w:noProof/>
          <w:lang w:val="en-US"/>
        </w:rPr>
        <w:t>(21), 5970–5975. https://doi.org/10.1073/pnas.1521291113</w:t>
      </w:r>
    </w:p>
    <w:p w14:paraId="7DC2BB2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Logares, R., Audic, S., Bass, D., Bittner, L., Boutte, C., Christen, R., … Massana, R. (2014). Patterns of rare and abundant marine microbial eukaryotes. </w:t>
      </w:r>
      <w:r w:rsidRPr="00E54840">
        <w:rPr>
          <w:rFonts w:ascii="Calibri" w:hAnsi="Calibri"/>
          <w:i/>
          <w:iCs/>
          <w:noProof/>
          <w:lang w:val="en-US"/>
        </w:rPr>
        <w:t>Current Biology</w:t>
      </w:r>
      <w:r w:rsidRPr="00E54840">
        <w:rPr>
          <w:rFonts w:ascii="Calibri" w:hAnsi="Calibri"/>
          <w:noProof/>
          <w:lang w:val="en-US"/>
        </w:rPr>
        <w:t xml:space="preserve">, </w:t>
      </w:r>
      <w:r w:rsidRPr="00E54840">
        <w:rPr>
          <w:rFonts w:ascii="Calibri" w:hAnsi="Calibri"/>
          <w:i/>
          <w:iCs/>
          <w:noProof/>
          <w:lang w:val="en-US"/>
        </w:rPr>
        <w:t>24</w:t>
      </w:r>
      <w:r w:rsidRPr="00E54840">
        <w:rPr>
          <w:rFonts w:ascii="Calibri" w:hAnsi="Calibri"/>
          <w:noProof/>
          <w:lang w:val="en-US"/>
        </w:rPr>
        <w:t>(8), 813–821. https://doi.org/10.1016/j.cub.2014.02.050</w:t>
      </w:r>
    </w:p>
    <w:p w14:paraId="32930AC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Łokas, E., Zaborska, A., Kolicka, M., Różycki, M., &amp; Zawierucha, K. (2016). Accumulation of atmospheric radionuclides and heavy metals in cryoconite holes on an Arctic glacier. </w:t>
      </w:r>
      <w:r w:rsidRPr="00E54840">
        <w:rPr>
          <w:rFonts w:ascii="Calibri" w:hAnsi="Calibri"/>
          <w:i/>
          <w:iCs/>
          <w:noProof/>
          <w:lang w:val="en-US"/>
        </w:rPr>
        <w:t>Chemosphere</w:t>
      </w:r>
      <w:r w:rsidRPr="00E54840">
        <w:rPr>
          <w:rFonts w:ascii="Calibri" w:hAnsi="Calibri"/>
          <w:noProof/>
          <w:lang w:val="en-US"/>
        </w:rPr>
        <w:t xml:space="preserve">, </w:t>
      </w:r>
      <w:r w:rsidRPr="00E54840">
        <w:rPr>
          <w:rFonts w:ascii="Calibri" w:hAnsi="Calibri"/>
          <w:i/>
          <w:iCs/>
          <w:noProof/>
          <w:lang w:val="en-US"/>
        </w:rPr>
        <w:t>160</w:t>
      </w:r>
      <w:r w:rsidRPr="00E54840">
        <w:rPr>
          <w:rFonts w:ascii="Calibri" w:hAnsi="Calibri"/>
          <w:noProof/>
          <w:lang w:val="en-US"/>
        </w:rPr>
        <w:t>, 162–172. https://doi.org/10.1016/j.chemosphere.2016.06.051</w:t>
      </w:r>
    </w:p>
    <w:p w14:paraId="4E1264D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E54840">
        <w:rPr>
          <w:rFonts w:ascii="Calibri" w:hAnsi="Calibri"/>
          <w:i/>
          <w:iCs/>
          <w:noProof/>
          <w:lang w:val="en-US"/>
        </w:rPr>
        <w:t>Scientific Reports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(1), 1–10. https://doi.org/10.1038/s41598-018-29076-4</w:t>
      </w:r>
    </w:p>
    <w:p w14:paraId="32B45EE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Lomolino, M. V, &amp; Brown, J. H. (2009). The Reticulating Phylogeny of Island Biogeography Theory. </w:t>
      </w:r>
      <w:r w:rsidRPr="00E54840">
        <w:rPr>
          <w:rFonts w:ascii="Calibri" w:hAnsi="Calibri"/>
          <w:i/>
          <w:iCs/>
          <w:noProof/>
          <w:lang w:val="en-US"/>
        </w:rPr>
        <w:t>The Quarterly Review of Biology</w:t>
      </w:r>
      <w:r w:rsidRPr="00E54840">
        <w:rPr>
          <w:rFonts w:ascii="Calibri" w:hAnsi="Calibri"/>
          <w:noProof/>
          <w:lang w:val="en-US"/>
        </w:rPr>
        <w:t xml:space="preserve">, </w:t>
      </w:r>
      <w:r w:rsidRPr="00E54840">
        <w:rPr>
          <w:rFonts w:ascii="Calibri" w:hAnsi="Calibri"/>
          <w:i/>
          <w:iCs/>
          <w:noProof/>
          <w:lang w:val="en-US"/>
        </w:rPr>
        <w:t>84</w:t>
      </w:r>
      <w:r w:rsidRPr="00E54840">
        <w:rPr>
          <w:rFonts w:ascii="Calibri" w:hAnsi="Calibri"/>
          <w:noProof/>
          <w:lang w:val="en-US"/>
        </w:rPr>
        <w:t>(4), 357–390.</w:t>
      </w:r>
    </w:p>
    <w:p w14:paraId="4CAAB8D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Loreau, M. (2004). Does functional redundancy exist? </w:t>
      </w:r>
      <w:r w:rsidRPr="00E54840">
        <w:rPr>
          <w:rFonts w:ascii="Calibri" w:hAnsi="Calibri"/>
          <w:i/>
          <w:iCs/>
          <w:noProof/>
          <w:lang w:val="en-US"/>
        </w:rPr>
        <w:t>Oikos</w:t>
      </w:r>
      <w:r w:rsidRPr="00E54840">
        <w:rPr>
          <w:rFonts w:ascii="Calibri" w:hAnsi="Calibri"/>
          <w:noProof/>
          <w:lang w:val="en-US"/>
        </w:rPr>
        <w:t xml:space="preserve">, </w:t>
      </w:r>
      <w:r w:rsidRPr="00E54840">
        <w:rPr>
          <w:rFonts w:ascii="Calibri" w:hAnsi="Calibri"/>
          <w:i/>
          <w:iCs/>
          <w:noProof/>
          <w:lang w:val="en-US"/>
        </w:rPr>
        <w:t>104</w:t>
      </w:r>
      <w:r w:rsidRPr="00E54840">
        <w:rPr>
          <w:rFonts w:ascii="Calibri" w:hAnsi="Calibri"/>
          <w:noProof/>
          <w:lang w:val="en-US"/>
        </w:rPr>
        <w:t>(3), 606–611. https://doi.org/10.1111/j.0030-1299.2004.12685.x</w:t>
      </w:r>
    </w:p>
    <w:p w14:paraId="4C81C48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Losos, J. B., &amp; Ricklefs, R. E. (2009). </w:t>
      </w:r>
      <w:r w:rsidRPr="00E54840">
        <w:rPr>
          <w:rFonts w:ascii="Calibri" w:hAnsi="Calibri"/>
          <w:i/>
          <w:iCs/>
          <w:noProof/>
          <w:lang w:val="en-US"/>
        </w:rPr>
        <w:t>The Theory of Island Biogeography Revisited</w:t>
      </w:r>
      <w:r w:rsidRPr="00E54840">
        <w:rPr>
          <w:rFonts w:ascii="Calibri" w:hAnsi="Calibri"/>
          <w:noProof/>
          <w:lang w:val="en-US"/>
        </w:rPr>
        <w:t>. Princeton University Press.</w:t>
      </w:r>
    </w:p>
    <w:p w14:paraId="295E5B1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Louca, S. (2019). Functional Annotation of Prokaryotic Taxa (FAPROTAX). Retrieved from http://www.loucalab.com/archive/FAPROTAX/lib/php/index.php?section=Home</w:t>
      </w:r>
    </w:p>
    <w:p w14:paraId="23DA7E7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E54840">
        <w:rPr>
          <w:rFonts w:ascii="Calibri" w:hAnsi="Calibri"/>
          <w:i/>
          <w:iCs/>
          <w:noProof/>
          <w:lang w:val="en-US"/>
        </w:rPr>
        <w:t>Nature Ecology &amp; Evolution</w:t>
      </w:r>
      <w:r w:rsidRPr="00E54840">
        <w:rPr>
          <w:rFonts w:ascii="Calibri" w:hAnsi="Calibri"/>
          <w:noProof/>
          <w:lang w:val="en-US"/>
        </w:rPr>
        <w:t xml:space="preserve">, </w:t>
      </w:r>
      <w:r w:rsidRPr="00E54840">
        <w:rPr>
          <w:rFonts w:ascii="Calibri" w:hAnsi="Calibri"/>
          <w:i/>
          <w:iCs/>
          <w:noProof/>
          <w:lang w:val="en-US"/>
        </w:rPr>
        <w:t>1</w:t>
      </w:r>
      <w:r w:rsidRPr="00E54840">
        <w:rPr>
          <w:rFonts w:ascii="Calibri" w:hAnsi="Calibri"/>
          <w:noProof/>
          <w:lang w:val="en-US"/>
        </w:rPr>
        <w:t>(1), 1–12. https://doi.org/10.1038/s41559-016-0015</w:t>
      </w:r>
    </w:p>
    <w:p w14:paraId="1031882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Louca, S., Parfrey, L. W., &amp; Doebeli, M. (2016). Decoupling function and taxonomy in the </w:t>
      </w:r>
      <w:r w:rsidRPr="00E54840">
        <w:rPr>
          <w:rFonts w:ascii="Calibri" w:hAnsi="Calibri"/>
          <w:noProof/>
          <w:lang w:val="en-US"/>
        </w:rPr>
        <w:lastRenderedPageBreak/>
        <w:t xml:space="preserve">global ocean microbiome. </w:t>
      </w:r>
      <w:r w:rsidRPr="00E54840">
        <w:rPr>
          <w:rFonts w:ascii="Calibri" w:hAnsi="Calibri"/>
          <w:i/>
          <w:iCs/>
          <w:noProof/>
          <w:lang w:val="en-US"/>
        </w:rPr>
        <w:t>Science (New York, N.Y.)</w:t>
      </w:r>
      <w:r w:rsidRPr="00E54840">
        <w:rPr>
          <w:rFonts w:ascii="Calibri" w:hAnsi="Calibri"/>
          <w:noProof/>
          <w:lang w:val="en-US"/>
        </w:rPr>
        <w:t xml:space="preserve">, </w:t>
      </w:r>
      <w:r w:rsidRPr="00E54840">
        <w:rPr>
          <w:rFonts w:ascii="Calibri" w:hAnsi="Calibri"/>
          <w:i/>
          <w:iCs/>
          <w:noProof/>
          <w:lang w:val="en-US"/>
        </w:rPr>
        <w:t>353</w:t>
      </w:r>
      <w:r w:rsidRPr="00E54840">
        <w:rPr>
          <w:rFonts w:ascii="Calibri" w:hAnsi="Calibri"/>
          <w:noProof/>
          <w:lang w:val="en-US"/>
        </w:rPr>
        <w:t>(6305), 1272–1277.</w:t>
      </w:r>
    </w:p>
    <w:p w14:paraId="5740DE2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Lüke, C., Frenzel, P., Ho, A., Fiantis, D., Schad, P., Schneider, B., … Utami, S. R. (2014). Macroecology of methane-oxidizing bacteria: The β-diversity of pmoA genotypes in tropical and subtropical rice paddies.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16</w:t>
      </w:r>
      <w:r w:rsidRPr="00E54840">
        <w:rPr>
          <w:rFonts w:ascii="Calibri" w:hAnsi="Calibri"/>
          <w:noProof/>
          <w:lang w:val="en-US"/>
        </w:rPr>
        <w:t>(1), 72–83. https://doi.org/10.1111/1462-2920.12190</w:t>
      </w:r>
    </w:p>
    <w:p w14:paraId="6E96D7B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Lutz, S., Anesio, A. M., Edwards, A., &amp; Benning, L. G. (2017). Linking microbial diversity and functionality of arctic glacial surface habitats.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19</w:t>
      </w:r>
      <w:r w:rsidRPr="00E54840">
        <w:rPr>
          <w:rFonts w:ascii="Calibri" w:hAnsi="Calibri"/>
          <w:noProof/>
          <w:lang w:val="en-US"/>
        </w:rPr>
        <w:t>(2), 551–565. https://doi.org/10.1111/1462-2920.13494</w:t>
      </w:r>
    </w:p>
    <w:p w14:paraId="2BDEF3C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Lutz, S., Anesio, A. M., Jorge Villar, S. E., &amp; Benning, L. G. (2014). Variations of algal communities cause darkening of a Greenland glacier.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89</w:t>
      </w:r>
      <w:r w:rsidRPr="00E54840">
        <w:rPr>
          <w:rFonts w:ascii="Calibri" w:hAnsi="Calibri"/>
          <w:noProof/>
          <w:lang w:val="en-US"/>
        </w:rPr>
        <w:t>(2), 402–414. https://doi.org/10.1111/1574-6941.12351</w:t>
      </w:r>
    </w:p>
    <w:p w14:paraId="233BFBC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Lutz, S., Anesio, A. M., Raiswell, R., Edwards, A., Newton, R. J., Gill, F., &amp; Benning, L. G. (2016). The biogeography of red snow microbiomes and their role in melting arctic glaciers. </w:t>
      </w:r>
      <w:r w:rsidRPr="00E54840">
        <w:rPr>
          <w:rFonts w:ascii="Calibri" w:hAnsi="Calibri"/>
          <w:i/>
          <w:iCs/>
          <w:noProof/>
          <w:lang w:val="en-US"/>
        </w:rPr>
        <w:t>Nature Communications</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(May), 1–9. https://doi.org/10.1038/ncomms11968</w:t>
      </w:r>
    </w:p>
    <w:p w14:paraId="4F36E83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Lutz, S., Ziolkowski, L. A., &amp; Benning, L. G. (2019). The Biodiversity and Geochemistry of Cryoconite Holes in Queen Maud Land, East Antarctica. </w:t>
      </w:r>
      <w:r w:rsidRPr="00E54840">
        <w:rPr>
          <w:rFonts w:ascii="Calibri" w:hAnsi="Calibri"/>
          <w:i/>
          <w:iCs/>
          <w:noProof/>
          <w:lang w:val="en-US"/>
        </w:rPr>
        <w:t xml:space="preserve">Microorganisms </w:t>
      </w:r>
      <w:r w:rsidRPr="00E54840">
        <w:rPr>
          <w:rFonts w:ascii="Calibri" w:hAnsi="Calibri"/>
          <w:noProof/>
          <w:lang w:val="en-US"/>
        </w:rPr>
        <w:t>, Vol. 7. https://doi.org/10.3390/microorganisms7060160</w:t>
      </w:r>
    </w:p>
    <w:p w14:paraId="0878826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Lynch, M. D. J., &amp; Neufeld, J. D. (2015). Ecology and exploration of the rare biosphere. </w:t>
      </w:r>
      <w:r w:rsidRPr="00E54840">
        <w:rPr>
          <w:rFonts w:ascii="Calibri" w:hAnsi="Calibri"/>
          <w:i/>
          <w:iCs/>
          <w:noProof/>
          <w:lang w:val="en-US"/>
        </w:rPr>
        <w:t>Nature Reviews Microbiology</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(4), 217–229. https://doi.org/10.1038/nrmicro3400</w:t>
      </w:r>
    </w:p>
    <w:p w14:paraId="122F177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MacArthur, R. H., &amp; Wilson, E. O. (1967). </w:t>
      </w:r>
      <w:r w:rsidRPr="00E54840">
        <w:rPr>
          <w:rFonts w:ascii="Calibri" w:hAnsi="Calibri"/>
          <w:i/>
          <w:iCs/>
          <w:noProof/>
          <w:lang w:val="en-US"/>
        </w:rPr>
        <w:t>The Theory of Island Biogeography</w:t>
      </w:r>
      <w:r w:rsidRPr="00E54840">
        <w:rPr>
          <w:rFonts w:ascii="Calibri" w:hAnsi="Calibri"/>
          <w:noProof/>
          <w:lang w:val="en-US"/>
        </w:rPr>
        <w:t>. Princeton University Press.</w:t>
      </w:r>
    </w:p>
    <w:p w14:paraId="33A2E6C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MacClune, K. L., Fountain, A. G., Kargel, J. S., &amp; MacAyeal, D. R. (2003). Glaciers of the McMurdo dry valleys: Terrestrial analog for Martian polar sublimation. </w:t>
      </w:r>
      <w:r w:rsidRPr="00E54840">
        <w:rPr>
          <w:rFonts w:ascii="Calibri" w:hAnsi="Calibri"/>
          <w:i/>
          <w:iCs/>
          <w:noProof/>
          <w:lang w:val="en-US"/>
        </w:rPr>
        <w:t>Journal of Geophysical Research E: Planets</w:t>
      </w:r>
      <w:r w:rsidRPr="00E54840">
        <w:rPr>
          <w:rFonts w:ascii="Calibri" w:hAnsi="Calibri"/>
          <w:noProof/>
          <w:lang w:val="en-US"/>
        </w:rPr>
        <w:t xml:space="preserve">, </w:t>
      </w:r>
      <w:r w:rsidRPr="00E54840">
        <w:rPr>
          <w:rFonts w:ascii="Calibri" w:hAnsi="Calibri"/>
          <w:i/>
          <w:iCs/>
          <w:noProof/>
          <w:lang w:val="en-US"/>
        </w:rPr>
        <w:t>108</w:t>
      </w:r>
      <w:r w:rsidRPr="00E54840">
        <w:rPr>
          <w:rFonts w:ascii="Calibri" w:hAnsi="Calibri"/>
          <w:noProof/>
          <w:lang w:val="en-US"/>
        </w:rPr>
        <w:t>(4). https://doi.org/10.1029/2002je001878</w:t>
      </w:r>
    </w:p>
    <w:p w14:paraId="0B7B1D0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E54840">
        <w:rPr>
          <w:rFonts w:ascii="Calibri" w:hAnsi="Calibri"/>
          <w:i/>
          <w:iCs/>
          <w:noProof/>
          <w:lang w:val="en-US"/>
        </w:rPr>
        <w:t>Journal of Biogeography</w:t>
      </w:r>
      <w:r w:rsidRPr="00E54840">
        <w:rPr>
          <w:rFonts w:ascii="Calibri" w:hAnsi="Calibri"/>
          <w:noProof/>
          <w:lang w:val="en-US"/>
        </w:rPr>
        <w:t xml:space="preserve">, </w:t>
      </w:r>
      <w:r w:rsidRPr="00E54840">
        <w:rPr>
          <w:rFonts w:ascii="Calibri" w:hAnsi="Calibri"/>
          <w:i/>
          <w:iCs/>
          <w:noProof/>
          <w:lang w:val="en-US"/>
        </w:rPr>
        <w:t>45</w:t>
      </w:r>
      <w:r w:rsidRPr="00E54840">
        <w:rPr>
          <w:rFonts w:ascii="Calibri" w:hAnsi="Calibri"/>
          <w:noProof/>
          <w:lang w:val="en-US"/>
        </w:rPr>
        <w:t>(12), 2730–2743. https://doi.org/10.1111/jbi.13460</w:t>
      </w:r>
    </w:p>
    <w:p w14:paraId="0D15881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MacDonell, S. A., &amp; Fitzsimons, S. J. (2012). Observations of cryoconite hole system processes on an Antarctic glacier. </w:t>
      </w:r>
      <w:r w:rsidRPr="00E54840">
        <w:rPr>
          <w:rFonts w:ascii="Calibri" w:hAnsi="Calibri"/>
          <w:i/>
          <w:iCs/>
          <w:noProof/>
          <w:lang w:val="en-US"/>
        </w:rPr>
        <w:t>Revista Chilena de Historia Natural</w:t>
      </w:r>
      <w:r w:rsidRPr="00E54840">
        <w:rPr>
          <w:rFonts w:ascii="Calibri" w:hAnsi="Calibri"/>
          <w:noProof/>
          <w:lang w:val="en-US"/>
        </w:rPr>
        <w:t xml:space="preserve">, </w:t>
      </w:r>
      <w:r w:rsidRPr="00E54840">
        <w:rPr>
          <w:rFonts w:ascii="Calibri" w:hAnsi="Calibri"/>
          <w:i/>
          <w:iCs/>
          <w:noProof/>
          <w:lang w:val="en-US"/>
        </w:rPr>
        <w:t>85</w:t>
      </w:r>
      <w:r w:rsidRPr="00E54840">
        <w:rPr>
          <w:rFonts w:ascii="Calibri" w:hAnsi="Calibri"/>
          <w:noProof/>
          <w:lang w:val="en-US"/>
        </w:rPr>
        <w:t>(4), 393–407. https://doi.org/10.4067/S0716-078X2012000400003</w:t>
      </w:r>
    </w:p>
    <w:p w14:paraId="0E13699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MacDonell, S., &amp; Fitzsimons, S. (2008). The formation and hydrological significance of cryoconite holes. </w:t>
      </w:r>
      <w:r w:rsidRPr="00E54840">
        <w:rPr>
          <w:rFonts w:ascii="Calibri" w:hAnsi="Calibri"/>
          <w:i/>
          <w:iCs/>
          <w:noProof/>
          <w:lang w:val="en-US"/>
        </w:rPr>
        <w:t>Progress in Physical Geography</w:t>
      </w:r>
      <w:r w:rsidRPr="00E54840">
        <w:rPr>
          <w:rFonts w:ascii="Calibri" w:hAnsi="Calibri"/>
          <w:noProof/>
          <w:lang w:val="en-US"/>
        </w:rPr>
        <w:t xml:space="preserve">, </w:t>
      </w:r>
      <w:r w:rsidRPr="00E54840">
        <w:rPr>
          <w:rFonts w:ascii="Calibri" w:hAnsi="Calibri"/>
          <w:i/>
          <w:iCs/>
          <w:noProof/>
          <w:lang w:val="en-US"/>
        </w:rPr>
        <w:t>32</w:t>
      </w:r>
      <w:r w:rsidRPr="00E54840">
        <w:rPr>
          <w:rFonts w:ascii="Calibri" w:hAnsi="Calibri"/>
          <w:noProof/>
          <w:lang w:val="en-US"/>
        </w:rPr>
        <w:t>(6), 595–610. https://doi.org/10.1177/0309133308101382</w:t>
      </w:r>
    </w:p>
    <w:p w14:paraId="19C6DAB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Manini, E., &amp; Danovaro, R. (2006). Synoptic determination of living/dead and active/dormant bacterial fractions in marine sediments.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55</w:t>
      </w:r>
      <w:r w:rsidRPr="00E54840">
        <w:rPr>
          <w:rFonts w:ascii="Calibri" w:hAnsi="Calibri"/>
          <w:noProof/>
          <w:lang w:val="en-US"/>
        </w:rPr>
        <w:t>(3), 416–423. https://doi.org/10.1111/j.1574-6941.2005.00042.x</w:t>
      </w:r>
    </w:p>
    <w:p w14:paraId="7CC25B6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Margesin, R., Zacke, G., &amp; Schinner, F. (2002). Characterization of Heterotrophic Microorganisms in Alpine Glacier Cryoconite.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34</w:t>
      </w:r>
      <w:r w:rsidRPr="00E54840">
        <w:rPr>
          <w:rFonts w:ascii="Calibri" w:hAnsi="Calibri"/>
          <w:noProof/>
          <w:lang w:val="en-US"/>
        </w:rPr>
        <w:t>(1), 88–93. https://doi.org/10.1080/15230430.2002.12003472</w:t>
      </w:r>
    </w:p>
    <w:p w14:paraId="473A4B7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Martinez, A., &amp; Kolter, R. (1997). Protection of DNA during oxidative stress by the nonspecific DNA- binding protein Dps. </w:t>
      </w:r>
      <w:r w:rsidRPr="00E54840">
        <w:rPr>
          <w:rFonts w:ascii="Calibri" w:hAnsi="Calibri"/>
          <w:i/>
          <w:iCs/>
          <w:noProof/>
          <w:lang w:val="en-US"/>
        </w:rPr>
        <w:t>Journal of Bacteriology</w:t>
      </w:r>
      <w:r w:rsidRPr="00E54840">
        <w:rPr>
          <w:rFonts w:ascii="Calibri" w:hAnsi="Calibri"/>
          <w:noProof/>
          <w:lang w:val="en-US"/>
        </w:rPr>
        <w:t xml:space="preserve">, </w:t>
      </w:r>
      <w:r w:rsidRPr="00E54840">
        <w:rPr>
          <w:rFonts w:ascii="Calibri" w:hAnsi="Calibri"/>
          <w:i/>
          <w:iCs/>
          <w:noProof/>
          <w:lang w:val="en-US"/>
        </w:rPr>
        <w:t>179</w:t>
      </w:r>
      <w:r w:rsidRPr="00E54840">
        <w:rPr>
          <w:rFonts w:ascii="Calibri" w:hAnsi="Calibri"/>
          <w:noProof/>
          <w:lang w:val="en-US"/>
        </w:rPr>
        <w:t>(16), 5188–5194. https://doi.org/10.1128/jb.179.16.5188-5194.1997</w:t>
      </w:r>
    </w:p>
    <w:p w14:paraId="226E49E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Martiny, J. B. H., Bohannan, B. J. M., Brown, J. H., Colwell, R. K., Fuhrman, J. A., Green, J. L., … Staley, J. T. (2006). Microbial biogeography: Putting microorganisms on the map. </w:t>
      </w:r>
      <w:r w:rsidRPr="00E54840">
        <w:rPr>
          <w:rFonts w:ascii="Calibri" w:hAnsi="Calibri"/>
          <w:i/>
          <w:iCs/>
          <w:noProof/>
          <w:lang w:val="en-US"/>
        </w:rPr>
        <w:t>Nature Reviews Microbiology</w:t>
      </w:r>
      <w:r w:rsidRPr="00E54840">
        <w:rPr>
          <w:rFonts w:ascii="Calibri" w:hAnsi="Calibri"/>
          <w:noProof/>
          <w:lang w:val="en-US"/>
        </w:rPr>
        <w:t xml:space="preserve">, </w:t>
      </w:r>
      <w:r w:rsidRPr="00E54840">
        <w:rPr>
          <w:rFonts w:ascii="Calibri" w:hAnsi="Calibri"/>
          <w:i/>
          <w:iCs/>
          <w:noProof/>
          <w:lang w:val="en-US"/>
        </w:rPr>
        <w:t>4</w:t>
      </w:r>
      <w:r w:rsidRPr="00E54840">
        <w:rPr>
          <w:rFonts w:ascii="Calibri" w:hAnsi="Calibri"/>
          <w:noProof/>
          <w:lang w:val="en-US"/>
        </w:rPr>
        <w:t>(2), 102–112. https://doi.org/10.1038/nrmicro1341</w:t>
      </w:r>
    </w:p>
    <w:p w14:paraId="7C171BA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Mascher, T. (2006). Intramembrane-sensing histidine kinases: A new family of cell envelope </w:t>
      </w:r>
      <w:r w:rsidRPr="00E54840">
        <w:rPr>
          <w:rFonts w:ascii="Calibri" w:hAnsi="Calibri"/>
          <w:noProof/>
          <w:lang w:val="en-US"/>
        </w:rPr>
        <w:lastRenderedPageBreak/>
        <w:t xml:space="preserve">stress sensors in Firmicutes bacteria. </w:t>
      </w:r>
      <w:r w:rsidRPr="00E54840">
        <w:rPr>
          <w:rFonts w:ascii="Calibri" w:hAnsi="Calibri"/>
          <w:i/>
          <w:iCs/>
          <w:noProof/>
          <w:lang w:val="en-US"/>
        </w:rPr>
        <w:t>FEMS Microbiology Letters</w:t>
      </w:r>
      <w:r w:rsidRPr="00E54840">
        <w:rPr>
          <w:rFonts w:ascii="Calibri" w:hAnsi="Calibri"/>
          <w:noProof/>
          <w:lang w:val="en-US"/>
        </w:rPr>
        <w:t xml:space="preserve">, </w:t>
      </w:r>
      <w:r w:rsidRPr="00E54840">
        <w:rPr>
          <w:rFonts w:ascii="Calibri" w:hAnsi="Calibri"/>
          <w:i/>
          <w:iCs/>
          <w:noProof/>
          <w:lang w:val="en-US"/>
        </w:rPr>
        <w:t>264</w:t>
      </w:r>
      <w:r w:rsidRPr="00E54840">
        <w:rPr>
          <w:rFonts w:ascii="Calibri" w:hAnsi="Calibri"/>
          <w:noProof/>
          <w:lang w:val="en-US"/>
        </w:rPr>
        <w:t>(2), 133–144. https://doi.org/10.1111/j.1574-6968.2006.00444.x</w:t>
      </w:r>
    </w:p>
    <w:p w14:paraId="1D8CE0F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Maughan, H. (2007). Rates of molecular evolution in bacteria are relatively constant despite spore dormancy. </w:t>
      </w:r>
      <w:r w:rsidRPr="00E54840">
        <w:rPr>
          <w:rFonts w:ascii="Calibri" w:hAnsi="Calibri"/>
          <w:i/>
          <w:iCs/>
          <w:noProof/>
          <w:lang w:val="en-US"/>
        </w:rPr>
        <w:t>Evolution</w:t>
      </w:r>
      <w:r w:rsidRPr="00E54840">
        <w:rPr>
          <w:rFonts w:ascii="Calibri" w:hAnsi="Calibri"/>
          <w:noProof/>
          <w:lang w:val="en-US"/>
        </w:rPr>
        <w:t xml:space="preserve">, </w:t>
      </w:r>
      <w:r w:rsidRPr="00E54840">
        <w:rPr>
          <w:rFonts w:ascii="Calibri" w:hAnsi="Calibri"/>
          <w:i/>
          <w:iCs/>
          <w:noProof/>
          <w:lang w:val="en-US"/>
        </w:rPr>
        <w:t>61</w:t>
      </w:r>
      <w:r w:rsidRPr="00E54840">
        <w:rPr>
          <w:rFonts w:ascii="Calibri" w:hAnsi="Calibri"/>
          <w:noProof/>
          <w:lang w:val="en-US"/>
        </w:rPr>
        <w:t>(2), 280–288. https://doi.org/10.1111/j.1558-5646.2007.00026.x</w:t>
      </w:r>
    </w:p>
    <w:p w14:paraId="409F0A9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Mestre, M., &amp; Höfer, J. (2020). The Microbial Conveyor Belt: Connecting the Globe through Dispersion and Dormancy. </w:t>
      </w:r>
      <w:r w:rsidRPr="00E54840">
        <w:rPr>
          <w:rFonts w:ascii="Calibri" w:hAnsi="Calibri"/>
          <w:i/>
          <w:iCs/>
          <w:noProof/>
          <w:lang w:val="en-US"/>
        </w:rPr>
        <w:t>Trends in Microbiology</w:t>
      </w:r>
      <w:r w:rsidRPr="00E54840">
        <w:rPr>
          <w:rFonts w:ascii="Calibri" w:hAnsi="Calibri"/>
          <w:noProof/>
          <w:lang w:val="en-US"/>
        </w:rPr>
        <w:t>, 0–10. https://doi.org/10.1016/j.tim.2020.10.007</w:t>
      </w:r>
    </w:p>
    <w:p w14:paraId="306733A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Meyer, K. M., Memiaghe, H., Korte, L., Kenfack, D., Alonso, A., &amp; Bohannan, B. J. M. (2018). Why do microbes exhibit weak biogeographic patterns?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12</w:t>
      </w:r>
      <w:r w:rsidRPr="00E54840">
        <w:rPr>
          <w:rFonts w:ascii="Calibri" w:hAnsi="Calibri"/>
          <w:noProof/>
          <w:lang w:val="en-US"/>
        </w:rPr>
        <w:t>(6), 1404–1413. https://doi.org/10.1038/s41396-018-0103-3</w:t>
      </w:r>
    </w:p>
    <w:p w14:paraId="023568D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E54840">
        <w:rPr>
          <w:rFonts w:ascii="Calibri" w:hAnsi="Calibri"/>
          <w:i/>
          <w:iCs/>
          <w:noProof/>
          <w:lang w:val="en-US"/>
        </w:rPr>
        <w:t>Polish Polar Research</w:t>
      </w:r>
      <w:r w:rsidRPr="00E54840">
        <w:rPr>
          <w:rFonts w:ascii="Calibri" w:hAnsi="Calibri"/>
          <w:noProof/>
          <w:lang w:val="en-US"/>
        </w:rPr>
        <w:t xml:space="preserve">, </w:t>
      </w:r>
      <w:r w:rsidRPr="00E54840">
        <w:rPr>
          <w:rFonts w:ascii="Calibri" w:hAnsi="Calibri"/>
          <w:i/>
          <w:iCs/>
          <w:noProof/>
          <w:lang w:val="en-US"/>
        </w:rPr>
        <w:t>34</w:t>
      </w:r>
      <w:r w:rsidRPr="00E54840">
        <w:rPr>
          <w:rFonts w:ascii="Calibri" w:hAnsi="Calibri"/>
          <w:noProof/>
          <w:lang w:val="en-US"/>
        </w:rPr>
        <w:t>(2), 201–212. https://doi.org/10.2478/popore-2013-0008</w:t>
      </w:r>
    </w:p>
    <w:p w14:paraId="5604759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(2), 307–317. https://doi.org/10.1111/j.1574-6941.2006.00262.x</w:t>
      </w:r>
    </w:p>
    <w:p w14:paraId="041F3DF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12</w:t>
      </w:r>
      <w:r w:rsidRPr="00E54840">
        <w:rPr>
          <w:rFonts w:ascii="Calibri" w:hAnsi="Calibri"/>
          <w:noProof/>
          <w:lang w:val="en-US"/>
        </w:rPr>
        <w:t>(9), 2198–2210. https://doi.org/10.1038/s41396-018-0153-6</w:t>
      </w:r>
    </w:p>
    <w:p w14:paraId="3D998BC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Mohapatra, B. R., &amp; La Duc, M. T. (2012). Rapid detection of viable Bacillus pumilus SAFR-032 encapsulated spores using novel propidium monoazide-linked fluorescence in situ hybridization. </w:t>
      </w:r>
      <w:r w:rsidRPr="00E54840">
        <w:rPr>
          <w:rFonts w:ascii="Calibri" w:hAnsi="Calibri"/>
          <w:i/>
          <w:iCs/>
          <w:noProof/>
          <w:lang w:val="en-US"/>
        </w:rPr>
        <w:t>Journal of Microbiological Methods</w:t>
      </w:r>
      <w:r w:rsidRPr="00E54840">
        <w:rPr>
          <w:rFonts w:ascii="Calibri" w:hAnsi="Calibri"/>
          <w:noProof/>
          <w:lang w:val="en-US"/>
        </w:rPr>
        <w:t xml:space="preserve">, </w:t>
      </w:r>
      <w:r w:rsidRPr="00E54840">
        <w:rPr>
          <w:rFonts w:ascii="Calibri" w:hAnsi="Calibri"/>
          <w:i/>
          <w:iCs/>
          <w:noProof/>
          <w:lang w:val="en-US"/>
        </w:rPr>
        <w:t>90</w:t>
      </w:r>
      <w:r w:rsidRPr="00E54840">
        <w:rPr>
          <w:rFonts w:ascii="Calibri" w:hAnsi="Calibri"/>
          <w:noProof/>
          <w:lang w:val="en-US"/>
        </w:rPr>
        <w:t>(1), 15–19. https://doi.org/10.1016/j.mimet.2012.04.006</w:t>
      </w:r>
    </w:p>
    <w:p w14:paraId="4694BAC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Moran, M. A., Satinsky, B., Gifford, S. M., Luo, H., Rivers, A., Chan, L. K., … Hopkinson, B. M. (2013). Sizing up metatranscriptomics.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(2), 237–243. https://doi.org/10.1038/ismej.2012.94</w:t>
      </w:r>
    </w:p>
    <w:p w14:paraId="52CDF11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Mori, A. S., Isbell, F., &amp; Seidl, R. (2018). β-Diversity, Community Assembly, and Ecosystem Functioning. </w:t>
      </w:r>
      <w:r w:rsidRPr="00E54840">
        <w:rPr>
          <w:rFonts w:ascii="Calibri" w:hAnsi="Calibri"/>
          <w:i/>
          <w:iCs/>
          <w:noProof/>
          <w:lang w:val="en-US"/>
        </w:rPr>
        <w:t>Trends in Ecology and Evolution</w:t>
      </w:r>
      <w:r w:rsidRPr="00E54840">
        <w:rPr>
          <w:rFonts w:ascii="Calibri" w:hAnsi="Calibri"/>
          <w:noProof/>
          <w:lang w:val="en-US"/>
        </w:rPr>
        <w:t xml:space="preserve">, </w:t>
      </w:r>
      <w:r w:rsidRPr="00E54840">
        <w:rPr>
          <w:rFonts w:ascii="Calibri" w:hAnsi="Calibri"/>
          <w:i/>
          <w:iCs/>
          <w:noProof/>
          <w:lang w:val="en-US"/>
        </w:rPr>
        <w:t>33</w:t>
      </w:r>
      <w:r w:rsidRPr="00E54840">
        <w:rPr>
          <w:rFonts w:ascii="Calibri" w:hAnsi="Calibri"/>
          <w:noProof/>
          <w:lang w:val="en-US"/>
        </w:rPr>
        <w:t>(7), 549–564. https://doi.org/10.1016/j.tree.2018.04.012</w:t>
      </w:r>
    </w:p>
    <w:p w14:paraId="41A774F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Mueller, D. R., &amp; Pollard, W. H. (2004). Gradient analysis of cryoconite ecosystems from two polar glaciers.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27</w:t>
      </w:r>
      <w:r w:rsidRPr="00E54840">
        <w:rPr>
          <w:rFonts w:ascii="Calibri" w:hAnsi="Calibri"/>
          <w:noProof/>
          <w:lang w:val="en-US"/>
        </w:rPr>
        <w:t>(2), 66–74. https://doi.org/10.1007/s00300-003-0580-2</w:t>
      </w:r>
    </w:p>
    <w:p w14:paraId="503F37F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Mueller, Derek R, Vincent, W. F., Pollard, W. H., &amp; Fritsen, C. H. (2001). Glacial cryoconite ecosystems: A bipolar comparison of algal communities and habitats. </w:t>
      </w:r>
      <w:r w:rsidRPr="00E54840">
        <w:rPr>
          <w:rFonts w:ascii="Calibri" w:hAnsi="Calibri"/>
          <w:i/>
          <w:iCs/>
          <w:noProof/>
          <w:lang w:val="en-US"/>
        </w:rPr>
        <w:t>Nova Hedwigia</w:t>
      </w:r>
      <w:r w:rsidRPr="00E54840">
        <w:rPr>
          <w:rFonts w:ascii="Calibri" w:hAnsi="Calibri"/>
          <w:noProof/>
          <w:lang w:val="en-US"/>
        </w:rPr>
        <w:t>, Vol. 123, pp. 173–197.</w:t>
      </w:r>
    </w:p>
    <w:p w14:paraId="2452F1D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Mukamolova, G. V., Kaprelyants, A. S., Young, D. I., Young, M., &amp; Kell, D. B. (1998). A bacterial cytokine.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95</w:t>
      </w:r>
      <w:r w:rsidRPr="00E54840">
        <w:rPr>
          <w:rFonts w:ascii="Calibri" w:hAnsi="Calibri"/>
          <w:noProof/>
          <w:lang w:val="en-US"/>
        </w:rPr>
        <w:t>(15), 8916–8921. https://doi.org/10.1073/pnas.95.15.8916</w:t>
      </w:r>
    </w:p>
    <w:p w14:paraId="1D13DF2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Müller, T., Bleiß, W., Martin, C. D., Rogaschewski, S., &amp; Fuhr, G. (1998). Snow algae from northwest Svalbard: Their identification, distribution, pigment and nutrient content.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20</w:t>
      </w:r>
      <w:r w:rsidRPr="00E54840">
        <w:rPr>
          <w:rFonts w:ascii="Calibri" w:hAnsi="Calibri"/>
          <w:noProof/>
          <w:lang w:val="en-US"/>
        </w:rPr>
        <w:t>(1), 14–32. https://doi.org/10.1007/s003000050272</w:t>
      </w:r>
    </w:p>
    <w:p w14:paraId="1E63C6A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Musilova, M., Tranter, M., Bennett, S. A., Wadham, J., &amp; Anesio, A. M. (2015). Stable microbial community composition on the Greenland Ice Sheet.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(MAR), 1–10. https://doi.org/10.3389/fmicb.2015.00193</w:t>
      </w:r>
    </w:p>
    <w:p w14:paraId="74C91AC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Musilova, M., Tranter, M., Wadham, J., Telling, J., Tedstone, A., &amp; Anesio, A. M. (2017). Microbially driven export of labile organic carbon from the Greenland ice sheet. </w:t>
      </w:r>
      <w:r w:rsidRPr="00E54840">
        <w:rPr>
          <w:rFonts w:ascii="Calibri" w:hAnsi="Calibri"/>
          <w:i/>
          <w:iCs/>
          <w:noProof/>
          <w:lang w:val="en-US"/>
        </w:rPr>
        <w:t>Nature Geoscience</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(5), 360–365. https://doi.org/10.1038/ngeo2920</w:t>
      </w:r>
    </w:p>
    <w:p w14:paraId="62155F3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E54840">
        <w:rPr>
          <w:rFonts w:ascii="Calibri" w:hAnsi="Calibri"/>
          <w:i/>
          <w:iCs/>
          <w:noProof/>
          <w:lang w:val="en-US"/>
        </w:rPr>
        <w:t>Baltica</w:t>
      </w:r>
      <w:r w:rsidRPr="00E54840">
        <w:rPr>
          <w:rFonts w:ascii="Calibri" w:hAnsi="Calibri"/>
          <w:noProof/>
          <w:lang w:val="en-US"/>
        </w:rPr>
        <w:t xml:space="preserve">, </w:t>
      </w:r>
      <w:r w:rsidRPr="00E54840">
        <w:rPr>
          <w:rFonts w:ascii="Calibri" w:hAnsi="Calibri"/>
          <w:i/>
          <w:iCs/>
          <w:noProof/>
          <w:lang w:val="en-US"/>
        </w:rPr>
        <w:t>30</w:t>
      </w:r>
      <w:r w:rsidRPr="00E54840">
        <w:rPr>
          <w:rFonts w:ascii="Calibri" w:hAnsi="Calibri"/>
          <w:noProof/>
          <w:lang w:val="en-US"/>
        </w:rPr>
        <w:t>(2), 63–73. https://doi.org/10.5200/baltica.2017.30.08</w:t>
      </w:r>
    </w:p>
    <w:p w14:paraId="68F3BFA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Nelson, M. B., Martiny, A. C., &amp; Martiny, J. B. H. (2016). Global biogeography of microbial nitrogen-cycling traits in soil.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113</w:t>
      </w:r>
      <w:r w:rsidRPr="00E54840">
        <w:rPr>
          <w:rFonts w:ascii="Calibri" w:hAnsi="Calibri"/>
          <w:noProof/>
          <w:lang w:val="en-US"/>
        </w:rPr>
        <w:t>(29), 8033–8040. https://doi.org/10.1073/pnas.1601070113</w:t>
      </w:r>
    </w:p>
    <w:p w14:paraId="6A0BC28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Nemergut, D. R., Schmidt, S. K., Fukami, T., O’Neill, S. P., Bilinski, T. M., Stanish, L. F., … Ferrenberg, S. (2013). Patterns and Processes of Microbial Community Assembly. </w:t>
      </w:r>
      <w:r w:rsidRPr="00E54840">
        <w:rPr>
          <w:rFonts w:ascii="Calibri" w:hAnsi="Calibri"/>
          <w:i/>
          <w:iCs/>
          <w:noProof/>
          <w:lang w:val="en-US"/>
        </w:rPr>
        <w:t>Microbiology and Molecular Biology Reviews</w:t>
      </w:r>
      <w:r w:rsidRPr="00E54840">
        <w:rPr>
          <w:rFonts w:ascii="Calibri" w:hAnsi="Calibri"/>
          <w:noProof/>
          <w:lang w:val="en-US"/>
        </w:rPr>
        <w:t xml:space="preserve">, </w:t>
      </w:r>
      <w:r w:rsidRPr="00E54840">
        <w:rPr>
          <w:rFonts w:ascii="Calibri" w:hAnsi="Calibri"/>
          <w:i/>
          <w:iCs/>
          <w:noProof/>
          <w:lang w:val="en-US"/>
        </w:rPr>
        <w:t>77</w:t>
      </w:r>
      <w:r w:rsidRPr="00E54840">
        <w:rPr>
          <w:rFonts w:ascii="Calibri" w:hAnsi="Calibri"/>
          <w:noProof/>
          <w:lang w:val="en-US"/>
        </w:rPr>
        <w:t>(3), 342–356. https://doi.org/10.1128/mmbr.00051-12</w:t>
      </w:r>
    </w:p>
    <w:p w14:paraId="6033A27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Nemergut, Diana R., Costello, E. K., Hamady, M., Lozupone, C., Jiang, L., Schmidt, S. K., … Knight, R. (2011). Global patterns in the biogeography of bacterial taxa.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(1), 135–144. https://doi.org/10.1111/j.1462-2920.2010.02315.x</w:t>
      </w:r>
    </w:p>
    <w:p w14:paraId="37ECAA1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Ning, D., Deng, Y., Tiedje, J. M., &amp; Zhou, J. (2019). A general framework for quantitatively assessing ecological stochasticity.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116</w:t>
      </w:r>
      <w:r w:rsidRPr="00E54840">
        <w:rPr>
          <w:rFonts w:ascii="Calibri" w:hAnsi="Calibri"/>
          <w:noProof/>
          <w:lang w:val="en-US"/>
        </w:rPr>
        <w:t>(34), 16892–16898. https://doi.org/10.1073/pnas.1904623116</w:t>
      </w:r>
    </w:p>
    <w:p w14:paraId="0D46F02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Nixon, S. L., Telling, J. P., Wadham, J. L., &amp; Cockell, C. S. (2017). Viable cold-tolerant iron-reducing microorganisms in geographically diverse subglacial environments. </w:t>
      </w:r>
      <w:r w:rsidRPr="00E54840">
        <w:rPr>
          <w:rFonts w:ascii="Calibri" w:hAnsi="Calibri"/>
          <w:i/>
          <w:iCs/>
          <w:noProof/>
          <w:lang w:val="en-US"/>
        </w:rPr>
        <w:t>Biogeosciences</w:t>
      </w:r>
      <w:r w:rsidRPr="00E54840">
        <w:rPr>
          <w:rFonts w:ascii="Calibri" w:hAnsi="Calibri"/>
          <w:noProof/>
          <w:lang w:val="en-US"/>
        </w:rPr>
        <w:t xml:space="preserve">, </w:t>
      </w:r>
      <w:r w:rsidRPr="00E54840">
        <w:rPr>
          <w:rFonts w:ascii="Calibri" w:hAnsi="Calibri"/>
          <w:i/>
          <w:iCs/>
          <w:noProof/>
          <w:lang w:val="en-US"/>
        </w:rPr>
        <w:t>14</w:t>
      </w:r>
      <w:r w:rsidRPr="00E54840">
        <w:rPr>
          <w:rFonts w:ascii="Calibri" w:hAnsi="Calibri"/>
          <w:noProof/>
          <w:lang w:val="en-US"/>
        </w:rPr>
        <w:t>(6), 1445–1455. https://doi.org/10.5194/bg-14-1445-2017</w:t>
      </w:r>
    </w:p>
    <w:p w14:paraId="7578DFC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Nocker, A., Cheung, C. Y., &amp; Camper, A. K. (2006). Comparison of propidium monoazide with ethidium monoazide for differentiation of live vs. dead bacteria by selective removal of DNA from dead cells. </w:t>
      </w:r>
      <w:r w:rsidRPr="00E54840">
        <w:rPr>
          <w:rFonts w:ascii="Calibri" w:hAnsi="Calibri"/>
          <w:i/>
          <w:iCs/>
          <w:noProof/>
          <w:lang w:val="en-US"/>
        </w:rPr>
        <w:t>Journal of Microbiological Methods</w:t>
      </w:r>
      <w:r w:rsidRPr="00E54840">
        <w:rPr>
          <w:rFonts w:ascii="Calibri" w:hAnsi="Calibri"/>
          <w:noProof/>
          <w:lang w:val="en-US"/>
        </w:rPr>
        <w:t xml:space="preserve">, </w:t>
      </w:r>
      <w:r w:rsidRPr="00E54840">
        <w:rPr>
          <w:rFonts w:ascii="Calibri" w:hAnsi="Calibri"/>
          <w:i/>
          <w:iCs/>
          <w:noProof/>
          <w:lang w:val="en-US"/>
        </w:rPr>
        <w:t>67</w:t>
      </w:r>
      <w:r w:rsidRPr="00E54840">
        <w:rPr>
          <w:rFonts w:ascii="Calibri" w:hAnsi="Calibri"/>
          <w:noProof/>
          <w:lang w:val="en-US"/>
        </w:rPr>
        <w:t>(2), 310–320. https://doi.org/10.1016/j.mimet.2006.04.015</w:t>
      </w:r>
    </w:p>
    <w:p w14:paraId="392E225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Orphan, V. J., House, C. H., Hinrichs, K., Mckeegan, K. D., &amp; Delong, E. F. (2016). </w:t>
      </w:r>
      <w:r w:rsidRPr="00E54840">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E54840">
        <w:rPr>
          <w:rFonts w:ascii="Calibri" w:hAnsi="Calibri"/>
          <w:noProof/>
          <w:lang w:val="en-US"/>
        </w:rPr>
        <w:t xml:space="preserve">. </w:t>
      </w:r>
      <w:r w:rsidRPr="00E54840">
        <w:rPr>
          <w:rFonts w:ascii="Calibri" w:hAnsi="Calibri"/>
          <w:i/>
          <w:iCs/>
          <w:noProof/>
          <w:lang w:val="en-US"/>
        </w:rPr>
        <w:t>293</w:t>
      </w:r>
      <w:r w:rsidRPr="00E54840">
        <w:rPr>
          <w:rFonts w:ascii="Calibri" w:hAnsi="Calibri"/>
          <w:noProof/>
          <w:lang w:val="en-US"/>
        </w:rPr>
        <w:t>(5529), 484–487.</w:t>
      </w:r>
    </w:p>
    <w:p w14:paraId="39E9763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E54840">
        <w:rPr>
          <w:rFonts w:ascii="Calibri" w:hAnsi="Calibri"/>
          <w:i/>
          <w:iCs/>
          <w:noProof/>
          <w:lang w:val="en-US"/>
        </w:rPr>
        <w:t>BioRXiv</w:t>
      </w:r>
      <w:r w:rsidRPr="00E54840">
        <w:rPr>
          <w:rFonts w:ascii="Calibri" w:hAnsi="Calibri"/>
          <w:noProof/>
          <w:lang w:val="en-US"/>
        </w:rPr>
        <w:t xml:space="preserve">, </w:t>
      </w:r>
      <w:r w:rsidRPr="00E54840">
        <w:rPr>
          <w:rFonts w:ascii="Calibri" w:hAnsi="Calibri"/>
          <w:i/>
          <w:iCs/>
          <w:noProof/>
          <w:lang w:val="en-US"/>
        </w:rPr>
        <w:t>21</w:t>
      </w:r>
      <w:r w:rsidRPr="00E54840">
        <w:rPr>
          <w:rFonts w:ascii="Calibri" w:hAnsi="Calibri"/>
          <w:noProof/>
          <w:lang w:val="en-US"/>
        </w:rPr>
        <w:t>(1), 1–9. https://doi.org/10.1155/2010/706872</w:t>
      </w:r>
    </w:p>
    <w:p w14:paraId="4C68344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E54840">
        <w:rPr>
          <w:rFonts w:ascii="Calibri" w:hAnsi="Calibri"/>
          <w:i/>
          <w:iCs/>
          <w:noProof/>
          <w:lang w:val="en-US"/>
        </w:rPr>
        <w:t>Scientific Reports</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(1), 1–9. https://doi.org/10.1038/s41598-019-48873-z</w:t>
      </w:r>
    </w:p>
    <w:p w14:paraId="54AA790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Pan, Y., &amp; Breidt, F. (2007). Enumeration of viable Listeria monocytogenes cells by real-time PCR with propidium monoazide and ethidium monoazide in the presence of dead cells.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73</w:t>
      </w:r>
      <w:r w:rsidRPr="00E54840">
        <w:rPr>
          <w:rFonts w:ascii="Calibri" w:hAnsi="Calibri"/>
          <w:noProof/>
          <w:lang w:val="en-US"/>
        </w:rPr>
        <w:t>(24), 8028–8031. https://doi.org/10.1128/AEM.01198-07</w:t>
      </w:r>
    </w:p>
    <w:p w14:paraId="2AF12D2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Pedrs-Ali, C. (2012). The rare bacterial biosphere. </w:t>
      </w:r>
      <w:r w:rsidRPr="00E54840">
        <w:rPr>
          <w:rFonts w:ascii="Calibri" w:hAnsi="Calibri"/>
          <w:i/>
          <w:iCs/>
          <w:noProof/>
          <w:lang w:val="en-US"/>
        </w:rPr>
        <w:t>Annual Review of Marine Science</w:t>
      </w:r>
      <w:r w:rsidRPr="00E54840">
        <w:rPr>
          <w:rFonts w:ascii="Calibri" w:hAnsi="Calibri"/>
          <w:noProof/>
          <w:lang w:val="en-US"/>
        </w:rPr>
        <w:t xml:space="preserve">, </w:t>
      </w:r>
      <w:r w:rsidRPr="00E54840">
        <w:rPr>
          <w:rFonts w:ascii="Calibri" w:hAnsi="Calibri"/>
          <w:i/>
          <w:iCs/>
          <w:noProof/>
          <w:lang w:val="en-US"/>
        </w:rPr>
        <w:t>4</w:t>
      </w:r>
      <w:r w:rsidRPr="00E54840">
        <w:rPr>
          <w:rFonts w:ascii="Calibri" w:hAnsi="Calibri"/>
          <w:noProof/>
          <w:lang w:val="en-US"/>
        </w:rPr>
        <w:t>, 449–</w:t>
      </w:r>
      <w:r w:rsidRPr="00E54840">
        <w:rPr>
          <w:rFonts w:ascii="Calibri" w:hAnsi="Calibri"/>
          <w:noProof/>
          <w:lang w:val="en-US"/>
        </w:rPr>
        <w:lastRenderedPageBreak/>
        <w:t>466. https://doi.org/10.1146/annurev-marine-120710-100948</w:t>
      </w:r>
    </w:p>
    <w:p w14:paraId="015EDCF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(MAR), 1–14. https://doi.org/10.3389/fmicb.2019.00557</w:t>
      </w:r>
    </w:p>
    <w:p w14:paraId="2F4F730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(77), 1–9. https://doi.org/10.1017/aog.2018.16</w:t>
      </w:r>
    </w:p>
    <w:p w14:paraId="15FCAD1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Pittino, F., Seeger, M., Azzoni, R., Ambrosini, R., &amp; Franzetti, A. (2021). Geographical variability of bacterial communities of cryoconite holes of Andean glaciers. </w:t>
      </w:r>
      <w:r w:rsidRPr="00E54840">
        <w:rPr>
          <w:rFonts w:ascii="Calibri" w:hAnsi="Calibri"/>
          <w:i/>
          <w:iCs/>
          <w:noProof/>
          <w:lang w:val="en-US"/>
        </w:rPr>
        <w:t>PREPRINT</w:t>
      </w:r>
      <w:r w:rsidRPr="00E54840">
        <w:rPr>
          <w:rFonts w:ascii="Calibri" w:hAnsi="Calibri"/>
          <w:noProof/>
          <w:lang w:val="en-US"/>
        </w:rPr>
        <w:t>.</w:t>
      </w:r>
    </w:p>
    <w:p w14:paraId="1988E64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Pittino, F., Zordan, S., Azzoni, R. S., &amp; Diolaiuti, G. (2021). Diel transcriptional pattern contributes to functional and taxonomic diversity in supraglacial microbial communities. </w:t>
      </w:r>
      <w:r w:rsidRPr="00E54840">
        <w:rPr>
          <w:rFonts w:ascii="Calibri" w:hAnsi="Calibri"/>
          <w:i/>
          <w:iCs/>
          <w:noProof/>
          <w:lang w:val="en-US"/>
        </w:rPr>
        <w:t>PREPRINT</w:t>
      </w:r>
      <w:r w:rsidRPr="00E54840">
        <w:rPr>
          <w:rFonts w:ascii="Calibri" w:hAnsi="Calibri"/>
          <w:noProof/>
          <w:lang w:val="en-US"/>
        </w:rPr>
        <w:t>.</w:t>
      </w:r>
    </w:p>
    <w:p w14:paraId="33F79D6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Podgomy, I. A., &amp; Grenfell, T. C. (1996). Absorption of solar energy in a cryoconite hole. </w:t>
      </w:r>
      <w:r w:rsidRPr="00E54840">
        <w:rPr>
          <w:rFonts w:ascii="Calibri" w:hAnsi="Calibri"/>
          <w:i/>
          <w:iCs/>
          <w:noProof/>
          <w:lang w:val="en-US"/>
        </w:rPr>
        <w:t>Geophysical Research Letters</w:t>
      </w:r>
      <w:r w:rsidRPr="00E54840">
        <w:rPr>
          <w:rFonts w:ascii="Calibri" w:hAnsi="Calibri"/>
          <w:noProof/>
          <w:lang w:val="en-US"/>
        </w:rPr>
        <w:t xml:space="preserve">, </w:t>
      </w:r>
      <w:r w:rsidRPr="00E54840">
        <w:rPr>
          <w:rFonts w:ascii="Calibri" w:hAnsi="Calibri"/>
          <w:i/>
          <w:iCs/>
          <w:noProof/>
          <w:lang w:val="en-US"/>
        </w:rPr>
        <w:t>23</w:t>
      </w:r>
      <w:r w:rsidRPr="00E54840">
        <w:rPr>
          <w:rFonts w:ascii="Calibri" w:hAnsi="Calibri"/>
          <w:noProof/>
          <w:lang w:val="en-US"/>
        </w:rPr>
        <w:t>(18), 2465–2468.</w:t>
      </w:r>
    </w:p>
    <w:p w14:paraId="3D5E6BE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Poniecka, E. A., Bagshaw, E. A., Sass, H., Segar, A., Webster, G., Williamson, C., … Tranter, M. (2020). Physiological Capabilities of Cryoconite Hole Microorganisms.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(July), 1–14. https://doi.org/10.3389/fmicb.2020.01783</w:t>
      </w:r>
    </w:p>
    <w:p w14:paraId="6A5F035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Ponisio, L. C., Valdovinos, F. S., Allhoff, K. T., Gaiarsa, M. P., Barner, A., Guimarães, P. R., … Gillespie, R. (2019). A network perspective for community assembly. </w:t>
      </w:r>
      <w:r w:rsidRPr="00E54840">
        <w:rPr>
          <w:rFonts w:ascii="Calibri" w:hAnsi="Calibri"/>
          <w:i/>
          <w:iCs/>
          <w:noProof/>
          <w:lang w:val="en-US"/>
        </w:rPr>
        <w:t>Frontiers in Ecology and Evolution</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(APR). https://doi.org/10.3389/fevo.2019.00103</w:t>
      </w:r>
    </w:p>
    <w:p w14:paraId="5A10884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36</w:t>
      </w:r>
      <w:r w:rsidRPr="00E54840">
        <w:rPr>
          <w:rFonts w:ascii="Calibri" w:hAnsi="Calibri"/>
          <w:noProof/>
          <w:lang w:val="en-US"/>
        </w:rPr>
        <w:t>(1), 84–91. https://doi.org/10.1657/1523-0430(2004)036[0084:TBABOC]2.0.CO;2</w:t>
      </w:r>
    </w:p>
    <w:p w14:paraId="4749244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Pugh, P. J. A., &amp; McInnes, S. J. (1998). The origin of Arctic terrestrial and freshwater tardigrades.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19</w:t>
      </w:r>
      <w:r w:rsidRPr="00E54840">
        <w:rPr>
          <w:rFonts w:ascii="Calibri" w:hAnsi="Calibri"/>
          <w:noProof/>
          <w:lang w:val="en-US"/>
        </w:rPr>
        <w:t>(3), 177–182. https://doi.org/10.1007/s003000050232</w:t>
      </w:r>
    </w:p>
    <w:p w14:paraId="5C015D6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Raghukumar, C., Raghukumar, S., Sheelu, G., Gupta, S. M., Nagender Nath, B., &amp; Rao, B. R. (2004). Buried in time: Culturable fungi in a deep-sea sediment core from the Chagos Trench, Indian Ocean. </w:t>
      </w:r>
      <w:r w:rsidRPr="00E54840">
        <w:rPr>
          <w:rFonts w:ascii="Calibri" w:hAnsi="Calibri"/>
          <w:i/>
          <w:iCs/>
          <w:noProof/>
          <w:lang w:val="en-US"/>
        </w:rPr>
        <w:t>Deep-Sea Research Part I: Oceanographic Research Papers</w:t>
      </w:r>
      <w:r w:rsidRPr="00E54840">
        <w:rPr>
          <w:rFonts w:ascii="Calibri" w:hAnsi="Calibri"/>
          <w:noProof/>
          <w:lang w:val="en-US"/>
        </w:rPr>
        <w:t xml:space="preserve">, </w:t>
      </w:r>
      <w:r w:rsidRPr="00E54840">
        <w:rPr>
          <w:rFonts w:ascii="Calibri" w:hAnsi="Calibri"/>
          <w:i/>
          <w:iCs/>
          <w:noProof/>
          <w:lang w:val="en-US"/>
        </w:rPr>
        <w:t>51</w:t>
      </w:r>
      <w:r w:rsidRPr="00E54840">
        <w:rPr>
          <w:rFonts w:ascii="Calibri" w:hAnsi="Calibri"/>
          <w:noProof/>
          <w:lang w:val="en-US"/>
        </w:rPr>
        <w:t>(11), 1759–1768. https://doi.org/10.1016/j.dsr.2004.08.002</w:t>
      </w:r>
    </w:p>
    <w:p w14:paraId="3B693FA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E54840">
        <w:rPr>
          <w:rFonts w:ascii="Calibri" w:hAnsi="Calibri"/>
          <w:i/>
          <w:iCs/>
          <w:noProof/>
          <w:lang w:val="en-US"/>
        </w:rPr>
        <w:t>ISME Journal</w:t>
      </w:r>
      <w:r w:rsidRPr="00E54840">
        <w:rPr>
          <w:rFonts w:ascii="Calibri" w:hAnsi="Calibri"/>
          <w:noProof/>
          <w:lang w:val="en-US"/>
        </w:rPr>
        <w:t>, 2851–2861. https://doi.org/10.1038/s41396-020-00749-1</w:t>
      </w:r>
    </w:p>
    <w:p w14:paraId="4FBC314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35</w:t>
      </w:r>
      <w:r w:rsidRPr="00E54840">
        <w:rPr>
          <w:rFonts w:ascii="Calibri" w:hAnsi="Calibri"/>
          <w:noProof/>
          <w:lang w:val="en-US"/>
        </w:rPr>
        <w:t>(6), 899–908. https://doi.org/10.1007/s00300-011-1135-6</w:t>
      </w:r>
    </w:p>
    <w:p w14:paraId="01BB467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E54840">
        <w:rPr>
          <w:rFonts w:ascii="Calibri" w:hAnsi="Calibri"/>
          <w:i/>
          <w:iCs/>
          <w:noProof/>
          <w:lang w:val="en-US"/>
        </w:rPr>
        <w:t>Phycologia</w:t>
      </w:r>
      <w:r w:rsidRPr="00E54840">
        <w:rPr>
          <w:rFonts w:ascii="Calibri" w:hAnsi="Calibri"/>
          <w:noProof/>
          <w:lang w:val="en-US"/>
        </w:rPr>
        <w:t xml:space="preserve">, </w:t>
      </w:r>
      <w:r w:rsidRPr="00E54840">
        <w:rPr>
          <w:rFonts w:ascii="Calibri" w:hAnsi="Calibri"/>
          <w:i/>
          <w:iCs/>
          <w:noProof/>
          <w:lang w:val="en-US"/>
        </w:rPr>
        <w:t>48</w:t>
      </w:r>
      <w:r w:rsidRPr="00E54840">
        <w:rPr>
          <w:rFonts w:ascii="Calibri" w:hAnsi="Calibri"/>
          <w:noProof/>
          <w:lang w:val="en-US"/>
        </w:rPr>
        <w:t>(4), 302–312. https://doi.org/10.2216/08-13.1</w:t>
      </w:r>
    </w:p>
    <w:p w14:paraId="088A01C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Renberg, I., &amp; Nilsson, M. (1992). Dormant bacteria in lake sediments as palaeoecological indicators. </w:t>
      </w:r>
      <w:r w:rsidRPr="00E54840">
        <w:rPr>
          <w:rFonts w:ascii="Calibri" w:hAnsi="Calibri"/>
          <w:i/>
          <w:iCs/>
          <w:noProof/>
          <w:lang w:val="en-US"/>
        </w:rPr>
        <w:t>Journal of Paleolimnology</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(2), 127–135. https://doi.org/10.1007/BF00196867</w:t>
      </w:r>
    </w:p>
    <w:p w14:paraId="3172963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Rengefors, K., Karlsson, I., &amp; Hansson, L. (1998). Algal cyst dormancy: a temporal escape </w:t>
      </w:r>
      <w:r w:rsidRPr="00E54840">
        <w:rPr>
          <w:rFonts w:ascii="Calibri" w:hAnsi="Calibri"/>
          <w:noProof/>
          <w:lang w:val="en-US"/>
        </w:rPr>
        <w:lastRenderedPageBreak/>
        <w:t xml:space="preserve">from herbivory. </w:t>
      </w:r>
      <w:r w:rsidRPr="00E54840">
        <w:rPr>
          <w:rFonts w:ascii="Calibri" w:hAnsi="Calibri"/>
          <w:i/>
          <w:iCs/>
          <w:noProof/>
          <w:lang w:val="en-US"/>
        </w:rPr>
        <w:t>Proceedings of the Royal Society B: Biological SciencesThe Royal Society</w:t>
      </w:r>
      <w:r w:rsidRPr="00E54840">
        <w:rPr>
          <w:rFonts w:ascii="Calibri" w:hAnsi="Calibri"/>
          <w:noProof/>
          <w:lang w:val="en-US"/>
        </w:rPr>
        <w:t xml:space="preserve">, </w:t>
      </w:r>
      <w:r w:rsidRPr="00E54840">
        <w:rPr>
          <w:rFonts w:ascii="Calibri" w:hAnsi="Calibri"/>
          <w:i/>
          <w:iCs/>
          <w:noProof/>
          <w:lang w:val="en-US"/>
        </w:rPr>
        <w:t>265</w:t>
      </w:r>
      <w:r w:rsidRPr="00E54840">
        <w:rPr>
          <w:rFonts w:ascii="Calibri" w:hAnsi="Calibri"/>
          <w:noProof/>
          <w:lang w:val="en-US"/>
        </w:rPr>
        <w:t>(April), 1353–1358. Retrieved from papers2://publication/uuid/1538E2B2-8CD1-497E-82A4-56397C1D4F5F</w:t>
      </w:r>
    </w:p>
    <w:p w14:paraId="13F8CC6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Rittershaus, E. S. C., Baek, S. H., &amp; Sassetti, C. M. (2013). The normalcy of dormancy: Common themes in microbial quiescence. </w:t>
      </w:r>
      <w:r w:rsidRPr="00E54840">
        <w:rPr>
          <w:rFonts w:ascii="Calibri" w:hAnsi="Calibri"/>
          <w:i/>
          <w:iCs/>
          <w:noProof/>
          <w:lang w:val="en-US"/>
        </w:rPr>
        <w:t>Cell Host and Microbe</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(6), 643–651. https://doi.org/10.1016/j.chom.2013.05.012</w:t>
      </w:r>
    </w:p>
    <w:p w14:paraId="4AC66A9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Roguet, A., Laigle, G. S., Therial, C., Bressy, A., Soulignac, F., Catherine, A., … Lucas, F. S. (2015). Neutral community model explains the bacterial community assembly in freshwater lakes.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91</w:t>
      </w:r>
      <w:r w:rsidRPr="00E54840">
        <w:rPr>
          <w:rFonts w:ascii="Calibri" w:hAnsi="Calibri"/>
          <w:noProof/>
          <w:lang w:val="en-US"/>
        </w:rPr>
        <w:t>(11), 1–11. https://doi.org/10.1093/femsec/fiv125</w:t>
      </w:r>
    </w:p>
    <w:p w14:paraId="38F4ED6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Rominger, A. J., Goodman, K. R., Lim, J. Y., Armstrong, E. E., Becking, L. E., Bennett, G. M., … Gillespie, R. G. (2016). Community assembly on isolated islands: macroecology meets evolution. </w:t>
      </w:r>
      <w:r w:rsidRPr="00E54840">
        <w:rPr>
          <w:rFonts w:ascii="Calibri" w:hAnsi="Calibri"/>
          <w:i/>
          <w:iCs/>
          <w:noProof/>
          <w:lang w:val="en-US"/>
        </w:rPr>
        <w:t>Global Ecology and Biogeography</w:t>
      </w:r>
      <w:r w:rsidRPr="00E54840">
        <w:rPr>
          <w:rFonts w:ascii="Calibri" w:hAnsi="Calibri"/>
          <w:noProof/>
          <w:lang w:val="en-US"/>
        </w:rPr>
        <w:t xml:space="preserve">, </w:t>
      </w:r>
      <w:r w:rsidRPr="00E54840">
        <w:rPr>
          <w:rFonts w:ascii="Calibri" w:hAnsi="Calibri"/>
          <w:i/>
          <w:iCs/>
          <w:noProof/>
          <w:lang w:val="en-US"/>
        </w:rPr>
        <w:t>25</w:t>
      </w:r>
      <w:r w:rsidRPr="00E54840">
        <w:rPr>
          <w:rFonts w:ascii="Calibri" w:hAnsi="Calibri"/>
          <w:noProof/>
          <w:lang w:val="en-US"/>
        </w:rPr>
        <w:t>(7), 769–780. https://doi.org/10.1111/geb.12341</w:t>
      </w:r>
    </w:p>
    <w:p w14:paraId="27445AD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Rosenfeld, J. S., &amp; Mall, M. (2002). Functional redundancy in ecology and conseration. </w:t>
      </w:r>
      <w:r w:rsidRPr="00E54840">
        <w:rPr>
          <w:rFonts w:ascii="Calibri" w:hAnsi="Calibri"/>
          <w:i/>
          <w:iCs/>
          <w:noProof/>
          <w:lang w:val="en-US"/>
        </w:rPr>
        <w:t>Fisheries Research</w:t>
      </w:r>
      <w:r w:rsidRPr="00E54840">
        <w:rPr>
          <w:rFonts w:ascii="Calibri" w:hAnsi="Calibri"/>
          <w:noProof/>
          <w:lang w:val="en-US"/>
        </w:rPr>
        <w:t xml:space="preserve">, </w:t>
      </w:r>
      <w:r w:rsidRPr="00E54840">
        <w:rPr>
          <w:rFonts w:ascii="Calibri" w:hAnsi="Calibri"/>
          <w:i/>
          <w:iCs/>
          <w:noProof/>
          <w:lang w:val="en-US"/>
        </w:rPr>
        <w:t>1</w:t>
      </w:r>
      <w:r w:rsidRPr="00E54840">
        <w:rPr>
          <w:rFonts w:ascii="Calibri" w:hAnsi="Calibri"/>
          <w:noProof/>
          <w:lang w:val="en-US"/>
        </w:rPr>
        <w:t>(Walker 1995).</w:t>
      </w:r>
    </w:p>
    <w:p w14:paraId="045DBC7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Rosindell, J., Hubbell, S. P., &amp; Etienne, R. S. (2011). The Unified Neutral Theory of Biodiversity and Biogeography at Age Ten. </w:t>
      </w:r>
      <w:r w:rsidRPr="00E54840">
        <w:rPr>
          <w:rFonts w:ascii="Calibri" w:hAnsi="Calibri"/>
          <w:i/>
          <w:iCs/>
          <w:noProof/>
          <w:lang w:val="en-US"/>
        </w:rPr>
        <w:t>Trends in Ecology and Evolution</w:t>
      </w:r>
      <w:r w:rsidRPr="00E54840">
        <w:rPr>
          <w:rFonts w:ascii="Calibri" w:hAnsi="Calibri"/>
          <w:noProof/>
          <w:lang w:val="en-US"/>
        </w:rPr>
        <w:t xml:space="preserve">, </w:t>
      </w:r>
      <w:r w:rsidRPr="00E54840">
        <w:rPr>
          <w:rFonts w:ascii="Calibri" w:hAnsi="Calibri"/>
          <w:i/>
          <w:iCs/>
          <w:noProof/>
          <w:lang w:val="en-US"/>
        </w:rPr>
        <w:t>26</w:t>
      </w:r>
      <w:r w:rsidRPr="00E54840">
        <w:rPr>
          <w:rFonts w:ascii="Calibri" w:hAnsi="Calibri"/>
          <w:noProof/>
          <w:lang w:val="en-US"/>
        </w:rPr>
        <w:t>(7), 340–348. https://doi.org/10.1016/j.tree.2011.03.024</w:t>
      </w:r>
    </w:p>
    <w:p w14:paraId="1B13798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Rothrock, M. J., Hiett, K. L., Kiepper, B. H., Ingram, K., &amp; Hinton, A. (2013). Quantification of Zoonotic Bacterial Pathogens within Commercial Poultry Processing Water Samples Using Droplet Digital PCR. </w:t>
      </w:r>
      <w:r w:rsidRPr="00E54840">
        <w:rPr>
          <w:rFonts w:ascii="Calibri" w:hAnsi="Calibri"/>
          <w:i/>
          <w:iCs/>
          <w:noProof/>
          <w:lang w:val="en-US"/>
        </w:rPr>
        <w:t>Advances in Microbiology</w:t>
      </w:r>
      <w:r w:rsidRPr="00E54840">
        <w:rPr>
          <w:rFonts w:ascii="Calibri" w:hAnsi="Calibri"/>
          <w:noProof/>
          <w:lang w:val="en-US"/>
        </w:rPr>
        <w:t xml:space="preserve">, </w:t>
      </w:r>
      <w:r w:rsidRPr="00E54840">
        <w:rPr>
          <w:rFonts w:ascii="Calibri" w:hAnsi="Calibri"/>
          <w:i/>
          <w:iCs/>
          <w:noProof/>
          <w:lang w:val="en-US"/>
        </w:rPr>
        <w:t>03</w:t>
      </w:r>
      <w:r w:rsidRPr="00E54840">
        <w:rPr>
          <w:rFonts w:ascii="Calibri" w:hAnsi="Calibri"/>
          <w:noProof/>
          <w:lang w:val="en-US"/>
        </w:rPr>
        <w:t>(05), 403–411. https://doi.org/10.4236/aim.2013.35055</w:t>
      </w:r>
    </w:p>
    <w:p w14:paraId="5529B2D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Samui, G., Antony, R., &amp; Thamban, M. (2018). Chemical characteristics of hydrologically distinct cryoconite holes in coastal Antarctica.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(77), 69–76. https://doi.org/10.1017/aog.2018.30</w:t>
      </w:r>
    </w:p>
    <w:p w14:paraId="3BBDCB0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Samui, G., Antony, R., &amp; Thamban, M. (2020). Fate of Dissolved Organic Carbon in Antarctic Surface Environments During Summer.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125</w:t>
      </w:r>
      <w:r w:rsidRPr="00E54840">
        <w:rPr>
          <w:rFonts w:ascii="Calibri" w:hAnsi="Calibri"/>
          <w:noProof/>
          <w:lang w:val="en-US"/>
        </w:rPr>
        <w:t>(12), 1–14. https://doi.org/10.1029/2020jg005958</w:t>
      </w:r>
    </w:p>
    <w:p w14:paraId="7B23845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Sato, M., Murata, Y., Mizusawa, M., Iwahashi, H., &amp; Oka, S. (2004). A simple and rapid dual-fluorescence viability assay for microalgae. </w:t>
      </w:r>
      <w:r w:rsidRPr="00E54840">
        <w:rPr>
          <w:rFonts w:ascii="Calibri" w:hAnsi="Calibri"/>
          <w:i/>
          <w:iCs/>
          <w:noProof/>
          <w:lang w:val="en-US"/>
        </w:rPr>
        <w:t>Microbiol Cult Coll</w:t>
      </w:r>
      <w:r w:rsidRPr="00E54840">
        <w:rPr>
          <w:rFonts w:ascii="Calibri" w:hAnsi="Calibri"/>
          <w:noProof/>
          <w:lang w:val="en-US"/>
        </w:rPr>
        <w:t xml:space="preserve">, </w:t>
      </w:r>
      <w:r w:rsidRPr="00E54840">
        <w:rPr>
          <w:rFonts w:ascii="Calibri" w:hAnsi="Calibri"/>
          <w:i/>
          <w:iCs/>
          <w:noProof/>
          <w:lang w:val="en-US"/>
        </w:rPr>
        <w:t>20</w:t>
      </w:r>
      <w:r w:rsidRPr="00E54840">
        <w:rPr>
          <w:rFonts w:ascii="Calibri" w:hAnsi="Calibri"/>
          <w:noProof/>
          <w:lang w:val="en-US"/>
        </w:rPr>
        <w:t>(2), 53–59. Retrieved from http://www.jscc-home.jp/journal/No20_2/No20_2_53.pdf</w:t>
      </w:r>
    </w:p>
    <w:p w14:paraId="1C99F16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Säwström, C., Granéli, W., Laybourn-Parry, J., &amp; Anesio, A. M. (2007). High viral infection rates in Antarctic and Arctic bacterioplankton.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(1), 250–255. https://doi.org/10.1111/j.1462-2920.2006.01135.x</w:t>
      </w:r>
    </w:p>
    <w:p w14:paraId="58CEBB9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25</w:t>
      </w:r>
      <w:r w:rsidRPr="00E54840">
        <w:rPr>
          <w:rFonts w:ascii="Calibri" w:hAnsi="Calibri"/>
          <w:noProof/>
          <w:lang w:val="en-US"/>
        </w:rPr>
        <w:t>(8), 591–596. https://doi.org/10.1007/s00300-002-0388-5</w:t>
      </w:r>
    </w:p>
    <w:p w14:paraId="0DFF21B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Schostag, M. D., Albers, C. N., Jacobsen, C. S., &amp; Priemé, A. (2020). Low Turnover of Soil Bacterial rRNA at Low Temperatures.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(May), 1–5. https://doi.org/10.3389/fmicb.2020.00962</w:t>
      </w:r>
    </w:p>
    <w:p w14:paraId="0FBC3F9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(APR), 1–13. https://doi.org/10.3389/fmicb.2015.00399</w:t>
      </w:r>
    </w:p>
    <w:p w14:paraId="43E172B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Schulze-Makuch, D., &amp; Grinspoon, D. H. (2005). Biologically enhanced energy and carbon </w:t>
      </w:r>
      <w:r w:rsidRPr="00E54840">
        <w:rPr>
          <w:rFonts w:ascii="Calibri" w:hAnsi="Calibri"/>
          <w:noProof/>
          <w:lang w:val="en-US"/>
        </w:rPr>
        <w:lastRenderedPageBreak/>
        <w:t xml:space="preserve">cycling on Titan? </w:t>
      </w:r>
      <w:r w:rsidRPr="00E54840">
        <w:rPr>
          <w:rFonts w:ascii="Calibri" w:hAnsi="Calibri"/>
          <w:i/>
          <w:iCs/>
          <w:noProof/>
          <w:lang w:val="en-US"/>
        </w:rPr>
        <w:t>Astrobiology</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(4), 560–567. https://doi.org/10.1089/ast.2005.5.560</w:t>
      </w:r>
    </w:p>
    <w:p w14:paraId="3AFA493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16</w:t>
      </w:r>
      <w:r w:rsidRPr="00E54840">
        <w:rPr>
          <w:rFonts w:ascii="Calibri" w:hAnsi="Calibri"/>
          <w:noProof/>
          <w:lang w:val="en-US"/>
        </w:rPr>
        <w:t>(10), 3250–3262. https://doi.org/10.1111/1462-2920.12543</w:t>
      </w:r>
    </w:p>
    <w:p w14:paraId="2ED7BD6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Segawa, T., Takeuchi, N., Mori, H., Rathnayake, R. M. L. D., Li, Z., Akiyoshi, A., … Ishii, S. (2020). Redox stratification within cryoconite granules influences the nitrogen cycle on glaciers.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96</w:t>
      </w:r>
      <w:r w:rsidRPr="00E54840">
        <w:rPr>
          <w:rFonts w:ascii="Calibri" w:hAnsi="Calibri"/>
          <w:noProof/>
          <w:lang w:val="en-US"/>
        </w:rPr>
        <w:t>(11), 1–13. https://doi.org/10.1093/femsec/fiaa199</w:t>
      </w:r>
    </w:p>
    <w:p w14:paraId="258A5DB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Segawa, T., Yonezawa, T., Edwards, A., Akiyoshi, A., Tanaka, S., Uetake, J., … Takeuchi, N. (2017). Biogeography of cryoconite forming cyanobacteria on polar and Asian glaciers. </w:t>
      </w:r>
      <w:r w:rsidRPr="00E54840">
        <w:rPr>
          <w:rFonts w:ascii="Calibri" w:hAnsi="Calibri"/>
          <w:i/>
          <w:iCs/>
          <w:noProof/>
          <w:lang w:val="en-US"/>
        </w:rPr>
        <w:t>Journal of Biogeography</w:t>
      </w:r>
      <w:r w:rsidRPr="00E54840">
        <w:rPr>
          <w:rFonts w:ascii="Calibri" w:hAnsi="Calibri"/>
          <w:noProof/>
          <w:lang w:val="en-US"/>
        </w:rPr>
        <w:t xml:space="preserve">, </w:t>
      </w:r>
      <w:r w:rsidRPr="00E54840">
        <w:rPr>
          <w:rFonts w:ascii="Calibri" w:hAnsi="Calibri"/>
          <w:i/>
          <w:iCs/>
          <w:noProof/>
          <w:lang w:val="en-US"/>
        </w:rPr>
        <w:t>44</w:t>
      </w:r>
      <w:r w:rsidRPr="00E54840">
        <w:rPr>
          <w:rFonts w:ascii="Calibri" w:hAnsi="Calibri"/>
          <w:noProof/>
          <w:lang w:val="en-US"/>
        </w:rPr>
        <w:t>(12), 2849–2861. https://doi.org/10.1111/jbi.13089</w:t>
      </w:r>
    </w:p>
    <w:p w14:paraId="4839A63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Sehnal, L. (2015). Cryoconite holes on frozen lakes as source of interesting extremophilic and extremotolerant organisms. </w:t>
      </w:r>
      <w:r w:rsidRPr="00E54840">
        <w:rPr>
          <w:rFonts w:ascii="Calibri" w:hAnsi="Calibri"/>
          <w:i/>
          <w:iCs/>
          <w:noProof/>
          <w:lang w:val="en-US"/>
        </w:rPr>
        <w:t>Czech Polar Reports</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(2), 200–209. https://doi.org/10.5817/CPR2015-2-17</w:t>
      </w:r>
    </w:p>
    <w:p w14:paraId="66A9A3E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Setlow, P. (2003). Spore germination. </w:t>
      </w:r>
      <w:r w:rsidRPr="00E54840">
        <w:rPr>
          <w:rFonts w:ascii="Calibri" w:hAnsi="Calibri"/>
          <w:i/>
          <w:iCs/>
          <w:noProof/>
          <w:lang w:val="en-US"/>
        </w:rPr>
        <w:t>Current Opinion in Microbiology</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(6), 550–556. https://doi.org/10.1016/j.mib.2003.10.001</w:t>
      </w:r>
    </w:p>
    <w:p w14:paraId="1501C9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Shah, I. M., Laaberki, M. H., Popham, D. L., &amp; Dworkin, J. (2008). A Eukaryotic-like Ser/Thr Kinase Signals Bacteria to Exit Dormancy in Response to Peptidoglycan Fragments. </w:t>
      </w:r>
      <w:r w:rsidRPr="00E54840">
        <w:rPr>
          <w:rFonts w:ascii="Calibri" w:hAnsi="Calibri"/>
          <w:i/>
          <w:iCs/>
          <w:noProof/>
          <w:lang w:val="en-US"/>
        </w:rPr>
        <w:t>Cell</w:t>
      </w:r>
      <w:r w:rsidRPr="00E54840">
        <w:rPr>
          <w:rFonts w:ascii="Calibri" w:hAnsi="Calibri"/>
          <w:noProof/>
          <w:lang w:val="en-US"/>
        </w:rPr>
        <w:t xml:space="preserve">, </w:t>
      </w:r>
      <w:r w:rsidRPr="00E54840">
        <w:rPr>
          <w:rFonts w:ascii="Calibri" w:hAnsi="Calibri"/>
          <w:i/>
          <w:iCs/>
          <w:noProof/>
          <w:lang w:val="en-US"/>
        </w:rPr>
        <w:t>135</w:t>
      </w:r>
      <w:r w:rsidRPr="00E54840">
        <w:rPr>
          <w:rFonts w:ascii="Calibri" w:hAnsi="Calibri"/>
          <w:noProof/>
          <w:lang w:val="en-US"/>
        </w:rPr>
        <w:t>(3), 486–496. https://doi.org/10.1016/j.cell.2008.08.039</w:t>
      </w:r>
    </w:p>
    <w:p w14:paraId="00A20BB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Shi, L., Günther, S., Hübschmann, T., Wick, L. Y., Harms, H., &amp; Müller, S. (2007). Limits of propidium iodide as a cell viability indicator for environmental bacteria. </w:t>
      </w:r>
      <w:r w:rsidRPr="00E54840">
        <w:rPr>
          <w:rFonts w:ascii="Calibri" w:hAnsi="Calibri"/>
          <w:i/>
          <w:iCs/>
          <w:noProof/>
          <w:lang w:val="en-US"/>
        </w:rPr>
        <w:t>Cytometry Part A</w:t>
      </w:r>
      <w:r w:rsidRPr="00E54840">
        <w:rPr>
          <w:rFonts w:ascii="Calibri" w:hAnsi="Calibri"/>
          <w:noProof/>
          <w:lang w:val="en-US"/>
        </w:rPr>
        <w:t xml:space="preserve">, </w:t>
      </w:r>
      <w:r w:rsidRPr="00E54840">
        <w:rPr>
          <w:rFonts w:ascii="Calibri" w:hAnsi="Calibri"/>
          <w:i/>
          <w:iCs/>
          <w:noProof/>
          <w:lang w:val="en-US"/>
        </w:rPr>
        <w:t>71</w:t>
      </w:r>
      <w:r w:rsidRPr="00E54840">
        <w:rPr>
          <w:rFonts w:ascii="Calibri" w:hAnsi="Calibri"/>
          <w:noProof/>
          <w:lang w:val="en-US"/>
        </w:rPr>
        <w:t>(8), 592–598. https://doi.org/10.1002/cyto.a.20402</w:t>
      </w:r>
    </w:p>
    <w:p w14:paraId="63A87BF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Simek, K., &amp; Chrzanowski, T. H. (1992). Direct and indirect evidence of size-selective grazing on pelagic bacteria by freshwater nanoflagellates.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58</w:t>
      </w:r>
      <w:r w:rsidRPr="00E54840">
        <w:rPr>
          <w:rFonts w:ascii="Calibri" w:hAnsi="Calibri"/>
          <w:noProof/>
          <w:lang w:val="en-US"/>
        </w:rPr>
        <w:t>(11), 3715–3720. https://doi.org/10.1128/aem.58.11.3715-3720.1992</w:t>
      </w:r>
    </w:p>
    <w:p w14:paraId="51A7AE2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Simon, C., Wiezer, A., Strittmatter, A. W., &amp; Daniel, R. (2009). Phylogenetic diversity and metabolic potential revealed in a glacier ice metagenome.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75</w:t>
      </w:r>
      <w:r w:rsidRPr="00E54840">
        <w:rPr>
          <w:rFonts w:ascii="Calibri" w:hAnsi="Calibri"/>
          <w:noProof/>
          <w:lang w:val="en-US"/>
        </w:rPr>
        <w:t>(23), 7519–7526. https://doi.org/10.1128/AEM.00946-09</w:t>
      </w:r>
    </w:p>
    <w:p w14:paraId="28D21A0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Singh, P., &amp; Singh, S. M. (2012). Characterization of yeast and filamentous fungi isolated from cryoconite holes of Svalbard, Arctic.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35</w:t>
      </w:r>
      <w:r w:rsidRPr="00E54840">
        <w:rPr>
          <w:rFonts w:ascii="Calibri" w:hAnsi="Calibri"/>
          <w:noProof/>
          <w:lang w:val="en-US"/>
        </w:rPr>
        <w:t>(4), 575–583. https://doi.org/10.1007/s00300-011-1103-1</w:t>
      </w:r>
    </w:p>
    <w:p w14:paraId="1F3CD63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Singh, P., Singh, S. M., &amp; Dhakephalkar, P. (2014). Diversity, cold active enzymes and adaptation strategies of bacteria inhabiting glacier cryoconite holes of High Arctic. </w:t>
      </w:r>
      <w:r w:rsidRPr="00E54840">
        <w:rPr>
          <w:rFonts w:ascii="Calibri" w:hAnsi="Calibri"/>
          <w:i/>
          <w:iCs/>
          <w:noProof/>
          <w:lang w:val="en-US"/>
        </w:rPr>
        <w:t>Extremophiles</w:t>
      </w:r>
      <w:r w:rsidRPr="00E54840">
        <w:rPr>
          <w:rFonts w:ascii="Calibri" w:hAnsi="Calibri"/>
          <w:noProof/>
          <w:lang w:val="en-US"/>
        </w:rPr>
        <w:t xml:space="preserve">, </w:t>
      </w:r>
      <w:r w:rsidRPr="00E54840">
        <w:rPr>
          <w:rFonts w:ascii="Calibri" w:hAnsi="Calibri"/>
          <w:i/>
          <w:iCs/>
          <w:noProof/>
          <w:lang w:val="en-US"/>
        </w:rPr>
        <w:t>18</w:t>
      </w:r>
      <w:r w:rsidRPr="00E54840">
        <w:rPr>
          <w:rFonts w:ascii="Calibri" w:hAnsi="Calibri"/>
          <w:noProof/>
          <w:lang w:val="en-US"/>
        </w:rPr>
        <w:t>(2), 229–242. https://doi.org/10.1007/s00792-013-0609-6</w:t>
      </w:r>
    </w:p>
    <w:p w14:paraId="7BF379E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Singh, P., Tsuji, M., Singh, S. M., &amp; Takeuchi, N. (2020). Contrasting patterns of microbial communities in glacier cryoconite of Nepali Himalaya and Greenland, Arctic. </w:t>
      </w:r>
      <w:r w:rsidRPr="00E54840">
        <w:rPr>
          <w:rFonts w:ascii="Calibri" w:hAnsi="Calibri"/>
          <w:i/>
          <w:iCs/>
          <w:noProof/>
          <w:lang w:val="en-US"/>
        </w:rPr>
        <w:t>Sustainability (Switzerland)</w:t>
      </w:r>
      <w:r w:rsidRPr="00E54840">
        <w:rPr>
          <w:rFonts w:ascii="Calibri" w:hAnsi="Calibri"/>
          <w:noProof/>
          <w:lang w:val="en-US"/>
        </w:rPr>
        <w:t xml:space="preserve">, </w:t>
      </w:r>
      <w:r w:rsidRPr="00E54840">
        <w:rPr>
          <w:rFonts w:ascii="Calibri" w:hAnsi="Calibri"/>
          <w:i/>
          <w:iCs/>
          <w:noProof/>
          <w:lang w:val="en-US"/>
        </w:rPr>
        <w:t>12</w:t>
      </w:r>
      <w:r w:rsidRPr="00E54840">
        <w:rPr>
          <w:rFonts w:ascii="Calibri" w:hAnsi="Calibri"/>
          <w:noProof/>
          <w:lang w:val="en-US"/>
        </w:rPr>
        <w:t>(16). https://doi.org/10.3390/su12166477</w:t>
      </w:r>
    </w:p>
    <w:p w14:paraId="4698CFB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E54840">
        <w:rPr>
          <w:rFonts w:ascii="Calibri" w:hAnsi="Calibri"/>
          <w:i/>
          <w:iCs/>
          <w:noProof/>
          <w:lang w:val="en-US"/>
        </w:rPr>
        <w:t>Environmental Monitoring and Assessment</w:t>
      </w:r>
      <w:r w:rsidRPr="00E54840">
        <w:rPr>
          <w:rFonts w:ascii="Calibri" w:hAnsi="Calibri"/>
          <w:noProof/>
          <w:lang w:val="en-US"/>
        </w:rPr>
        <w:t xml:space="preserve">, </w:t>
      </w:r>
      <w:r w:rsidRPr="00E54840">
        <w:rPr>
          <w:rFonts w:ascii="Calibri" w:hAnsi="Calibri"/>
          <w:i/>
          <w:iCs/>
          <w:noProof/>
          <w:lang w:val="en-US"/>
        </w:rPr>
        <w:t>185</w:t>
      </w:r>
      <w:r w:rsidRPr="00E54840">
        <w:rPr>
          <w:rFonts w:ascii="Calibri" w:hAnsi="Calibri"/>
          <w:noProof/>
          <w:lang w:val="en-US"/>
        </w:rPr>
        <w:t>(2), 1367–1376. https://doi.org/10.1007/s10661-012-2638-5</w:t>
      </w:r>
    </w:p>
    <w:p w14:paraId="6F66554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72</w:t>
      </w:r>
      <w:r w:rsidRPr="00E54840">
        <w:rPr>
          <w:rFonts w:ascii="Calibri" w:hAnsi="Calibri"/>
          <w:noProof/>
          <w:lang w:val="en-US"/>
        </w:rPr>
        <w:t>(11), 7022–7028. https://doi.org/10.1128/AEM.00763-06</w:t>
      </w:r>
    </w:p>
    <w:p w14:paraId="43E394C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Sloan, W. T., Lunn, M., Woodcock, S., Head, I. M., Nee, S., &amp; Curtis, T. P. (2006). Quantifying </w:t>
      </w:r>
      <w:r w:rsidRPr="00E54840">
        <w:rPr>
          <w:rFonts w:ascii="Calibri" w:hAnsi="Calibri"/>
          <w:noProof/>
          <w:lang w:val="en-US"/>
        </w:rPr>
        <w:lastRenderedPageBreak/>
        <w:t xml:space="preserve">the roles of immigration and chance in shaping prokaryote community structure.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732–740. https://doi.org/10.1111/j.1462-2920.2005.00956.x</w:t>
      </w:r>
    </w:p>
    <w:p w14:paraId="0CCEC76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94</w:t>
      </w:r>
      <w:r w:rsidRPr="00E54840">
        <w:rPr>
          <w:rFonts w:ascii="Calibri" w:hAnsi="Calibri"/>
          <w:noProof/>
          <w:lang w:val="en-US"/>
        </w:rPr>
        <w:t>(7), 1–10. https://doi.org/10.1093/femsec/fiy090</w:t>
      </w:r>
    </w:p>
    <w:p w14:paraId="73C43D4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Smith, R. M., &amp; Williams, S. B. (2006). Circadian rhythms in gene transcription imparted by chromosome compaction in the cyanobacterium Synechococcus elongatus. </w:t>
      </w:r>
      <w:r w:rsidRPr="00E54840">
        <w:rPr>
          <w:rFonts w:ascii="Calibri" w:hAnsi="Calibri"/>
          <w:i/>
          <w:iCs/>
          <w:noProof/>
          <w:lang w:val="en-US"/>
        </w:rPr>
        <w:t>Proceedings of the National Academy of Sciences of the United States of America</w:t>
      </w:r>
      <w:r w:rsidRPr="00E54840">
        <w:rPr>
          <w:rFonts w:ascii="Calibri" w:hAnsi="Calibri"/>
          <w:noProof/>
          <w:lang w:val="en-US"/>
        </w:rPr>
        <w:t xml:space="preserve">, </w:t>
      </w:r>
      <w:r w:rsidRPr="00E54840">
        <w:rPr>
          <w:rFonts w:ascii="Calibri" w:hAnsi="Calibri"/>
          <w:i/>
          <w:iCs/>
          <w:noProof/>
          <w:lang w:val="en-US"/>
        </w:rPr>
        <w:t>103</w:t>
      </w:r>
      <w:r w:rsidRPr="00E54840">
        <w:rPr>
          <w:rFonts w:ascii="Calibri" w:hAnsi="Calibri"/>
          <w:noProof/>
          <w:lang w:val="en-US"/>
        </w:rPr>
        <w:t>(22), 8564–8569. https://doi.org/10.1073/pnas.0508696103</w:t>
      </w:r>
    </w:p>
    <w:p w14:paraId="4A6F2FC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94</w:t>
      </w:r>
      <w:r w:rsidRPr="00E54840">
        <w:rPr>
          <w:rFonts w:ascii="Calibri" w:hAnsi="Calibri"/>
          <w:noProof/>
          <w:lang w:val="en-US"/>
        </w:rPr>
        <w:t>(1), 1–11. https://doi.org/10.1093/femsec/fix167</w:t>
      </w:r>
    </w:p>
    <w:p w14:paraId="268973B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(FEB). https://doi.org/10.3389/fmicb.2019.00065</w:t>
      </w:r>
    </w:p>
    <w:p w14:paraId="0228D55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Sommers, P., Fontenele, R. S., Kringen, T., Kraberger, S., Porazinska, D. L., Darcy, J. L., … Varsani, A. (2019). Single-stranded DNA viruses in antarctic cryoconite holes. </w:t>
      </w:r>
      <w:r w:rsidRPr="00E54840">
        <w:rPr>
          <w:rFonts w:ascii="Calibri" w:hAnsi="Calibri"/>
          <w:i/>
          <w:iCs/>
          <w:noProof/>
          <w:lang w:val="en-US"/>
        </w:rPr>
        <w:t>Viruses</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(11). https://doi.org/10.3390/v11111022</w:t>
      </w:r>
    </w:p>
    <w:p w14:paraId="738D951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Sommers, P., Porazinska, D. L., Darcy, J. L., Gendron, E. M. S., Vimercati, L., Solon, A. J., &amp; Schmidt, S. K. (2020). </w:t>
      </w:r>
      <w:r w:rsidRPr="00E54840">
        <w:rPr>
          <w:rFonts w:ascii="Calibri" w:hAnsi="Calibri"/>
          <w:i/>
          <w:iCs/>
          <w:noProof/>
          <w:lang w:val="en-US"/>
        </w:rPr>
        <w:t>Microbial Species – Area Relationships in Antarctic Cryoconite Holes Depend on Productivity</w:t>
      </w:r>
      <w:r w:rsidRPr="00E54840">
        <w:rPr>
          <w:rFonts w:ascii="Calibri" w:hAnsi="Calibri"/>
          <w:noProof/>
          <w:lang w:val="en-US"/>
        </w:rPr>
        <w:t>. 1–16.</w:t>
      </w:r>
    </w:p>
    <w:p w14:paraId="199C8FF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Sommers, P., Porazinska, D. L., Darcy, J. L., Zamora, F., Fountain, A. G., &amp; Schmidt, S. K. (2019). Experimental cryoconite holes as mesocosms for studying community ecology. </w:t>
      </w:r>
      <w:r w:rsidRPr="00E54840">
        <w:rPr>
          <w:rFonts w:ascii="Calibri" w:hAnsi="Calibri"/>
          <w:i/>
          <w:iCs/>
          <w:noProof/>
          <w:lang w:val="en-US"/>
        </w:rPr>
        <w:t>Polar Biology</w:t>
      </w:r>
      <w:r w:rsidRPr="00E54840">
        <w:rPr>
          <w:rFonts w:ascii="Calibri" w:hAnsi="Calibri"/>
          <w:noProof/>
          <w:lang w:val="en-US"/>
        </w:rPr>
        <w:t xml:space="preserve">, </w:t>
      </w:r>
      <w:r w:rsidRPr="00E54840">
        <w:rPr>
          <w:rFonts w:ascii="Calibri" w:hAnsi="Calibri"/>
          <w:i/>
          <w:iCs/>
          <w:noProof/>
          <w:lang w:val="en-US"/>
        </w:rPr>
        <w:t>42</w:t>
      </w:r>
      <w:r w:rsidRPr="00E54840">
        <w:rPr>
          <w:rFonts w:ascii="Calibri" w:hAnsi="Calibri"/>
          <w:noProof/>
          <w:lang w:val="en-US"/>
        </w:rPr>
        <w:t>(11), 1973–1984. https://doi.org/10.1007/s00300-019-02572-7</w:t>
      </w:r>
    </w:p>
    <w:p w14:paraId="264A9DD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Squyres, S. W., &amp; Carr, M. H. (1986). Geomorphic evidence for the distribution of ground ice on Mars. </w:t>
      </w:r>
      <w:r w:rsidRPr="00E54840">
        <w:rPr>
          <w:rFonts w:ascii="Calibri" w:hAnsi="Calibri"/>
          <w:i/>
          <w:iCs/>
          <w:noProof/>
          <w:lang w:val="en-US"/>
        </w:rPr>
        <w:t>Science</w:t>
      </w:r>
      <w:r w:rsidRPr="00E54840">
        <w:rPr>
          <w:rFonts w:ascii="Calibri" w:hAnsi="Calibri"/>
          <w:noProof/>
          <w:lang w:val="en-US"/>
        </w:rPr>
        <w:t xml:space="preserve">, </w:t>
      </w:r>
      <w:r w:rsidRPr="00E54840">
        <w:rPr>
          <w:rFonts w:ascii="Calibri" w:hAnsi="Calibri"/>
          <w:i/>
          <w:iCs/>
          <w:noProof/>
          <w:lang w:val="en-US"/>
        </w:rPr>
        <w:t>231</w:t>
      </w:r>
      <w:r w:rsidRPr="00E54840">
        <w:rPr>
          <w:rFonts w:ascii="Calibri" w:hAnsi="Calibri"/>
          <w:noProof/>
          <w:lang w:val="en-US"/>
        </w:rPr>
        <w:t>(4735), 249–252. https://doi.org/10.1126/science.231.4735.249</w:t>
      </w:r>
    </w:p>
    <w:p w14:paraId="1795142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Stanish, L. F., Bagshaw, E. A., McKnight, D. M., Fountain, A. G., &amp; Tranter, M. (2013). Environmental factors influencing diatom communities in Antarctic cryoconite holes. </w:t>
      </w:r>
      <w:r w:rsidRPr="00E54840">
        <w:rPr>
          <w:rFonts w:ascii="Calibri" w:hAnsi="Calibri"/>
          <w:i/>
          <w:iCs/>
          <w:noProof/>
          <w:lang w:val="en-US"/>
        </w:rPr>
        <w:t>Environmental Research Letters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https://doi.org/10.1088/1748-9326/8/4/045006</w:t>
      </w:r>
    </w:p>
    <w:p w14:paraId="4D33AD2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Stegen, J. C., Lin, X., Fredrickson, J. K., Chen, X., Kennedy, D. W., Murray, C. J., … Konopka, A. (2013). Quantifying community assembly processes and identifying features that impose them.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(11), 2069–2079. https://doi.org/10.1038/ismej.2013.93</w:t>
      </w:r>
    </w:p>
    <w:p w14:paraId="5285C05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Steven, B., Hesse, C., Soghigian, J., Gallegos-Graves, L. V., &amp; Dunbar, J. (2017). Simulated rRNA/DNA ratios show potential to misclassify active populations as dormant. </w:t>
      </w:r>
      <w:r w:rsidRPr="00E54840">
        <w:rPr>
          <w:rFonts w:ascii="Calibri" w:hAnsi="Calibri"/>
          <w:i/>
          <w:iCs/>
          <w:noProof/>
          <w:lang w:val="en-US"/>
        </w:rPr>
        <w:t>Applied and Environmental Microbiology</w:t>
      </w:r>
      <w:r w:rsidRPr="00E54840">
        <w:rPr>
          <w:rFonts w:ascii="Calibri" w:hAnsi="Calibri"/>
          <w:noProof/>
          <w:lang w:val="en-US"/>
        </w:rPr>
        <w:t xml:space="preserve">, </w:t>
      </w:r>
      <w:r w:rsidRPr="00E54840">
        <w:rPr>
          <w:rFonts w:ascii="Calibri" w:hAnsi="Calibri"/>
          <w:i/>
          <w:iCs/>
          <w:noProof/>
          <w:lang w:val="en-US"/>
        </w:rPr>
        <w:t>83</w:t>
      </w:r>
      <w:r w:rsidRPr="00E54840">
        <w:rPr>
          <w:rFonts w:ascii="Calibri" w:hAnsi="Calibri"/>
          <w:noProof/>
          <w:lang w:val="en-US"/>
        </w:rPr>
        <w:t>(11), 1–11. https://doi.org/10.1128/AEM.00696-17</w:t>
      </w:r>
    </w:p>
    <w:p w14:paraId="70301B3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Steward, K. F., Eilers, B., Tripet, B., Fuchs, A., Dorle, M., Rawle, R., … Hatzenpichler, R. (2020). Metabolic Implications of Using BioOrthogonal Non-Canonical Amino Acid Tagging (BONCAT) for Tracking Protein Synthesis.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11</w:t>
      </w:r>
      <w:r w:rsidRPr="00E54840">
        <w:rPr>
          <w:rFonts w:ascii="Calibri" w:hAnsi="Calibri"/>
          <w:noProof/>
          <w:lang w:val="en-US"/>
        </w:rPr>
        <w:t>(February), 1–12. https://doi.org/10.3389/fmicb.2020.00197</w:t>
      </w:r>
    </w:p>
    <w:p w14:paraId="0091493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(2), 265–273. https://doi.org/10.1111/j.1574-6941.2006.00264.x</w:t>
      </w:r>
    </w:p>
    <w:p w14:paraId="60B20E2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lastRenderedPageBreak/>
        <w:t xml:space="preserve">Stibal, M., Šabacká, M., &amp; Kaštovská, K. (2006). Microbial communities on glacier surfaces in Svalbard: Impact of physical and chemical properties on abundance and structure of cyanobacteria and algae. </w:t>
      </w:r>
      <w:r w:rsidRPr="00E54840">
        <w:rPr>
          <w:rFonts w:ascii="Calibri" w:hAnsi="Calibri"/>
          <w:i/>
          <w:iCs/>
          <w:noProof/>
          <w:lang w:val="en-US"/>
        </w:rPr>
        <w:t>Microbial Ecology</w:t>
      </w:r>
      <w:r w:rsidRPr="00E54840">
        <w:rPr>
          <w:rFonts w:ascii="Calibri" w:hAnsi="Calibri"/>
          <w:noProof/>
          <w:lang w:val="en-US"/>
        </w:rPr>
        <w:t xml:space="preserve">, </w:t>
      </w:r>
      <w:r w:rsidRPr="00E54840">
        <w:rPr>
          <w:rFonts w:ascii="Calibri" w:hAnsi="Calibri"/>
          <w:i/>
          <w:iCs/>
          <w:noProof/>
          <w:lang w:val="en-US"/>
        </w:rPr>
        <w:t>52</w:t>
      </w:r>
      <w:r w:rsidRPr="00E54840">
        <w:rPr>
          <w:rFonts w:ascii="Calibri" w:hAnsi="Calibri"/>
          <w:noProof/>
          <w:lang w:val="en-US"/>
        </w:rPr>
        <w:t>(4), 644–654. https://doi.org/10.1007/s00248-006-9083-3</w:t>
      </w:r>
    </w:p>
    <w:p w14:paraId="29D5EC3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E54840">
        <w:rPr>
          <w:rFonts w:ascii="Calibri" w:hAnsi="Calibri"/>
          <w:i/>
          <w:iCs/>
          <w:noProof/>
          <w:lang w:val="en-US"/>
        </w:rPr>
        <w:t>Environmental Microbiology Reports</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(2), 293–300. https://doi.org/10.1111/1758-2229.12246</w:t>
      </w:r>
    </w:p>
    <w:p w14:paraId="0ED3336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Stibal, M., &amp; Tranter, M. (2007). Laboratory investigation of inorganic carbon uptake by cryoconite debris from Werenskioldbreen, Svalbard.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112</w:t>
      </w:r>
      <w:r w:rsidRPr="00E54840">
        <w:rPr>
          <w:rFonts w:ascii="Calibri" w:hAnsi="Calibri"/>
          <w:noProof/>
          <w:lang w:val="en-US"/>
        </w:rPr>
        <w:t>(4), 1–9. https://doi.org/10.1029/2007JG000429</w:t>
      </w:r>
    </w:p>
    <w:p w14:paraId="5767A5D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(8), 2172–2178. https://doi.org/10.1111/j.1462-2920.2008.01620.x</w:t>
      </w:r>
    </w:p>
    <w:p w14:paraId="3E524ED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Stibal, M., Tranter, M., Telling, J., &amp; Benning, L. G. (2008). Speciation, phase association and potential bioavailability of phosphorus on a Svalbard glacier. </w:t>
      </w:r>
      <w:r w:rsidRPr="00E54840">
        <w:rPr>
          <w:rFonts w:ascii="Calibri" w:hAnsi="Calibri"/>
          <w:i/>
          <w:iCs/>
          <w:noProof/>
          <w:lang w:val="en-US"/>
        </w:rPr>
        <w:t>Biogeochemistry</w:t>
      </w:r>
      <w:r w:rsidRPr="00E54840">
        <w:rPr>
          <w:rFonts w:ascii="Calibri" w:hAnsi="Calibri"/>
          <w:noProof/>
          <w:lang w:val="en-US"/>
        </w:rPr>
        <w:t xml:space="preserve">, </w:t>
      </w:r>
      <w:r w:rsidRPr="00E54840">
        <w:rPr>
          <w:rFonts w:ascii="Calibri" w:hAnsi="Calibri"/>
          <w:i/>
          <w:iCs/>
          <w:noProof/>
          <w:lang w:val="en-US"/>
        </w:rPr>
        <w:t>90</w:t>
      </w:r>
      <w:r w:rsidRPr="00E54840">
        <w:rPr>
          <w:rFonts w:ascii="Calibri" w:hAnsi="Calibri"/>
          <w:noProof/>
          <w:lang w:val="en-US"/>
        </w:rPr>
        <w:t>(1), 1–13. https://doi.org/10.1007/s10533-008-9226-3</w:t>
      </w:r>
    </w:p>
    <w:p w14:paraId="76A7AC9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Stocker, T. F., Qin, D., Plattner, G.-K., Tignor, M. M. B., Allen, S. K., Boschung, J., … Midgley, P. M. (2013). Climate Change 2013: The Physical Science Basis. In </w:t>
      </w:r>
      <w:r w:rsidRPr="00E54840">
        <w:rPr>
          <w:rFonts w:ascii="Calibri" w:hAnsi="Calibri"/>
          <w:i/>
          <w:iCs/>
          <w:noProof/>
          <w:lang w:val="en-US"/>
        </w:rPr>
        <w:t>&lt;h&gt;Climate&lt;/h&gt; &lt;h&gt;Change&lt;/h&gt; &lt;h&gt;2013&lt;/h&gt;: &lt;h&gt;The Physical&lt;/h&gt; &lt;h&gt;Science&lt;/h&gt; &lt;h&gt;Basis&lt;/h&gt;</w:t>
      </w:r>
      <w:r w:rsidRPr="00E54840">
        <w:rPr>
          <w:rFonts w:ascii="Calibri" w:hAnsi="Calibri"/>
          <w:noProof/>
          <w:lang w:val="en-US"/>
        </w:rPr>
        <w:t>. Intergovernmental Panel on Climate Change.</w:t>
      </w:r>
    </w:p>
    <w:p w14:paraId="19948A2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Stomp, M., Van Dijk, M. A., Van Overzee, H. M. J., Wortel, M. T., Sigon, C. A. M., Egas, M., … Huisman, J. (2008). The timescale of phenotypic plasticity and its impact on competition in fluctuating environments. </w:t>
      </w:r>
      <w:r w:rsidRPr="00E54840">
        <w:rPr>
          <w:rFonts w:ascii="Calibri" w:hAnsi="Calibri"/>
          <w:i/>
          <w:iCs/>
          <w:noProof/>
          <w:lang w:val="en-US"/>
        </w:rPr>
        <w:t>American Naturalist</w:t>
      </w:r>
      <w:r w:rsidRPr="00E54840">
        <w:rPr>
          <w:rFonts w:ascii="Calibri" w:hAnsi="Calibri"/>
          <w:noProof/>
          <w:lang w:val="en-US"/>
        </w:rPr>
        <w:t xml:space="preserve">, </w:t>
      </w:r>
      <w:r w:rsidRPr="00E54840">
        <w:rPr>
          <w:rFonts w:ascii="Calibri" w:hAnsi="Calibri"/>
          <w:i/>
          <w:iCs/>
          <w:noProof/>
          <w:lang w:val="en-US"/>
        </w:rPr>
        <w:t>172</w:t>
      </w:r>
      <w:r w:rsidRPr="00E54840">
        <w:rPr>
          <w:rFonts w:ascii="Calibri" w:hAnsi="Calibri"/>
          <w:noProof/>
          <w:lang w:val="en-US"/>
        </w:rPr>
        <w:t>(5). https://doi.org/10.1086/591680</w:t>
      </w:r>
    </w:p>
    <w:p w14:paraId="7283B7E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Stragier, P., &amp; Losick, R. (1996). Molecular genetics of sporulation in Bacillus subtilis. </w:t>
      </w:r>
      <w:r w:rsidRPr="00E54840">
        <w:rPr>
          <w:rFonts w:ascii="Calibri" w:hAnsi="Calibri"/>
          <w:i/>
          <w:iCs/>
          <w:noProof/>
          <w:lang w:val="en-US"/>
        </w:rPr>
        <w:t>Annual Review of Genetics</w:t>
      </w:r>
      <w:r w:rsidRPr="00E54840">
        <w:rPr>
          <w:rFonts w:ascii="Calibri" w:hAnsi="Calibri"/>
          <w:noProof/>
          <w:lang w:val="en-US"/>
        </w:rPr>
        <w:t xml:space="preserve">, </w:t>
      </w:r>
      <w:r w:rsidRPr="00E54840">
        <w:rPr>
          <w:rFonts w:ascii="Calibri" w:hAnsi="Calibri"/>
          <w:i/>
          <w:iCs/>
          <w:noProof/>
          <w:lang w:val="en-US"/>
        </w:rPr>
        <w:t>30</w:t>
      </w:r>
      <w:r w:rsidRPr="00E54840">
        <w:rPr>
          <w:rFonts w:ascii="Calibri" w:hAnsi="Calibri"/>
          <w:noProof/>
          <w:lang w:val="en-US"/>
        </w:rPr>
        <w:t>, 297–341. https://doi.org/10.1146/annurev.genet.30.1.297</w:t>
      </w:r>
    </w:p>
    <w:p w14:paraId="42320CC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Sze, M. A., Abbasi, M., Hogg, J. C., &amp; Sin, D. D. (2014). A comparison between droplet digital and quantitative PCR in the analysis of bacterial 16S load in lung tissue samples from control and COPD GOLD 2. </w:t>
      </w:r>
      <w:r w:rsidRPr="00E54840">
        <w:rPr>
          <w:rFonts w:ascii="Calibri" w:hAnsi="Calibri"/>
          <w:i/>
          <w:iCs/>
          <w:noProof/>
          <w:lang w:val="en-US"/>
        </w:rPr>
        <w:t>PLoS ONE</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(10). https://doi.org/10.1371/journal.pone.0110351</w:t>
      </w:r>
    </w:p>
    <w:p w14:paraId="1521FB3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Tai, X., Li, R., Zhang, B., Yu, H., Kong, X., Bai, Z., … Jin, D. (2020). Pollution gradients altered the bacterial community composition and stochastic process of rural polluted ponds. </w:t>
      </w:r>
      <w:r w:rsidRPr="00E54840">
        <w:rPr>
          <w:rFonts w:ascii="Calibri" w:hAnsi="Calibri"/>
          <w:i/>
          <w:iCs/>
          <w:noProof/>
          <w:lang w:val="en-US"/>
        </w:rPr>
        <w:t>Microorganisms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(2). https://doi.org/10.3390/microorganisms8020311</w:t>
      </w:r>
    </w:p>
    <w:p w14:paraId="53AEAE7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34</w:t>
      </w:r>
      <w:r w:rsidRPr="00E54840">
        <w:rPr>
          <w:rFonts w:ascii="Calibri" w:hAnsi="Calibri"/>
          <w:noProof/>
          <w:lang w:val="en-US"/>
        </w:rPr>
        <w:t>, 409–414. https://doi.org/10.3189/172756402781817743</w:t>
      </w:r>
    </w:p>
    <w:p w14:paraId="6F68DEE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(2013). Seasonal and altitudinal variations in snow algal communities on an Alaskan glacier (Gulkana glacier in the Alaska range). </w:t>
      </w:r>
      <w:r w:rsidRPr="00E54840">
        <w:rPr>
          <w:rFonts w:ascii="Calibri" w:hAnsi="Calibri"/>
          <w:i/>
          <w:iCs/>
          <w:noProof/>
          <w:lang w:val="en-US"/>
        </w:rPr>
        <w:t>Environmental Research Letters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(3). https://doi.org/10.1088/1748-9326/8/3/035002</w:t>
      </w:r>
    </w:p>
    <w:p w14:paraId="253B460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&amp; Kohshima, S. (2004). A snow algal community on Tyndall Glacier in the Southern Patagonia Icefield, Chile.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36</w:t>
      </w:r>
      <w:r w:rsidRPr="00E54840">
        <w:rPr>
          <w:rFonts w:ascii="Calibri" w:hAnsi="Calibri"/>
          <w:noProof/>
          <w:lang w:val="en-US"/>
        </w:rPr>
        <w:t>(1), 92–99. https://doi.org/10.1657/1523-0430(2004)036[0092:ASACOT]2.0.CO;2</w:t>
      </w:r>
    </w:p>
    <w:p w14:paraId="6DFAC17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Kohshima, S., &amp; Fujita, K. (1998). Snow algae community on a Himalayan glacier, Glacier AX010 East Nepal: Relationship with glacier summer mass balance. </w:t>
      </w:r>
      <w:r w:rsidRPr="00E54840">
        <w:rPr>
          <w:rFonts w:ascii="Calibri" w:hAnsi="Calibri"/>
          <w:i/>
          <w:iCs/>
          <w:noProof/>
          <w:lang w:val="en-US"/>
        </w:rPr>
        <w:lastRenderedPageBreak/>
        <w:t>Bullettin of Glaciological Research</w:t>
      </w:r>
      <w:r w:rsidRPr="00E54840">
        <w:rPr>
          <w:rFonts w:ascii="Calibri" w:hAnsi="Calibri"/>
          <w:noProof/>
          <w:lang w:val="en-US"/>
        </w:rPr>
        <w:t>, 43–50.</w:t>
      </w:r>
    </w:p>
    <w:p w14:paraId="47DD48F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E54840">
        <w:rPr>
          <w:rFonts w:ascii="Calibri" w:hAnsi="Calibri"/>
          <w:i/>
          <w:iCs/>
          <w:noProof/>
          <w:lang w:val="en-US"/>
        </w:rPr>
        <w:t>Memoirs of National Institute of Polar Research</w:t>
      </w:r>
      <w:r w:rsidRPr="00E54840">
        <w:rPr>
          <w:rFonts w:ascii="Calibri" w:hAnsi="Calibri"/>
          <w:noProof/>
          <w:lang w:val="en-US"/>
        </w:rPr>
        <w:t>, (54), 495–505.</w:t>
      </w:r>
    </w:p>
    <w:p w14:paraId="0F4568C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E54840">
        <w:rPr>
          <w:rFonts w:ascii="Calibri" w:hAnsi="Calibri"/>
          <w:i/>
          <w:iCs/>
          <w:noProof/>
          <w:lang w:val="en-US"/>
        </w:rPr>
        <w:t>Arctic, Antarctic, and Alpine Research</w:t>
      </w:r>
      <w:r w:rsidRPr="00E54840">
        <w:rPr>
          <w:rFonts w:ascii="Calibri" w:hAnsi="Calibri"/>
          <w:noProof/>
          <w:lang w:val="en-US"/>
        </w:rPr>
        <w:t xml:space="preserve">, </w:t>
      </w:r>
      <w:r w:rsidRPr="00E54840">
        <w:rPr>
          <w:rFonts w:ascii="Calibri" w:hAnsi="Calibri"/>
          <w:i/>
          <w:iCs/>
          <w:noProof/>
          <w:lang w:val="en-US"/>
        </w:rPr>
        <w:t>33</w:t>
      </w:r>
      <w:r w:rsidRPr="00E54840">
        <w:rPr>
          <w:rFonts w:ascii="Calibri" w:hAnsi="Calibri"/>
          <w:noProof/>
          <w:lang w:val="en-US"/>
        </w:rPr>
        <w:t>(2), 115–122. https://doi.org/10.1080/15230430.2001.12003413</w:t>
      </w:r>
    </w:p>
    <w:p w14:paraId="74D1587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Kohshima, S., Yoshimura, Y., Seko, K., &amp; Fujita, K. (2000). Characteristics of cryoconite holes on a Himalayan glacier, Yala Glacier Central Nepal. </w:t>
      </w:r>
      <w:r w:rsidRPr="00E54840">
        <w:rPr>
          <w:rFonts w:ascii="Calibri" w:hAnsi="Calibri"/>
          <w:i/>
          <w:iCs/>
          <w:noProof/>
          <w:lang w:val="en-US"/>
        </w:rPr>
        <w:t>Bulletin of Glaciological Research</w:t>
      </w:r>
      <w:r w:rsidRPr="00E54840">
        <w:rPr>
          <w:rFonts w:ascii="Calibri" w:hAnsi="Calibri"/>
          <w:noProof/>
          <w:lang w:val="en-US"/>
        </w:rPr>
        <w:t xml:space="preserve">, </w:t>
      </w:r>
      <w:r w:rsidRPr="00E54840">
        <w:rPr>
          <w:rFonts w:ascii="Calibri" w:hAnsi="Calibri"/>
          <w:i/>
          <w:iCs/>
          <w:noProof/>
          <w:lang w:val="en-US"/>
        </w:rPr>
        <w:t>17</w:t>
      </w:r>
      <w:r w:rsidRPr="00E54840">
        <w:rPr>
          <w:rFonts w:ascii="Calibri" w:hAnsi="Calibri"/>
          <w:noProof/>
          <w:lang w:val="en-US"/>
        </w:rPr>
        <w:t>(March), 51–59.</w:t>
      </w:r>
    </w:p>
    <w:p w14:paraId="1E3C5DB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Matsuda, Y., Akiko, S., &amp; Fujita, K. (2005). A large amount of biogenic surface dust (cryoconite) on a glacier in the Qilian Mountains, China. </w:t>
      </w:r>
      <w:r w:rsidRPr="00E54840">
        <w:rPr>
          <w:rFonts w:ascii="Calibri" w:hAnsi="Calibri"/>
          <w:i/>
          <w:iCs/>
          <w:noProof/>
          <w:lang w:val="en-US"/>
        </w:rPr>
        <w:t>Bulletin of Glaciological Research</w:t>
      </w:r>
      <w:r w:rsidRPr="00E54840">
        <w:rPr>
          <w:rFonts w:ascii="Calibri" w:hAnsi="Calibri"/>
          <w:noProof/>
          <w:lang w:val="en-US"/>
        </w:rPr>
        <w:t xml:space="preserve">, </w:t>
      </w:r>
      <w:r w:rsidRPr="00E54840">
        <w:rPr>
          <w:rFonts w:ascii="Calibri" w:hAnsi="Calibri"/>
          <w:i/>
          <w:iCs/>
          <w:noProof/>
          <w:lang w:val="en-US"/>
        </w:rPr>
        <w:t>22</w:t>
      </w:r>
      <w:r w:rsidRPr="00E54840">
        <w:rPr>
          <w:rFonts w:ascii="Calibri" w:hAnsi="Calibri"/>
          <w:noProof/>
          <w:lang w:val="en-US"/>
        </w:rPr>
        <w:t>, 1–8.</w:t>
      </w:r>
    </w:p>
    <w:p w14:paraId="0CE533F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Nishiyama, H., &amp; Li, Z. (2010). Structure and formation process of cryoconite granules on ürümqi glacier No. 1, Tien Shan, China.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51</w:t>
      </w:r>
      <w:r w:rsidRPr="00E54840">
        <w:rPr>
          <w:rFonts w:ascii="Calibri" w:hAnsi="Calibri"/>
          <w:noProof/>
          <w:lang w:val="en-US"/>
        </w:rPr>
        <w:t>(56), 9–14. https://doi.org/10.3189/172756411795932010</w:t>
      </w:r>
    </w:p>
    <w:p w14:paraId="5008555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59</w:t>
      </w:r>
      <w:r w:rsidRPr="00E54840">
        <w:rPr>
          <w:rFonts w:ascii="Calibri" w:hAnsi="Calibri"/>
          <w:noProof/>
          <w:lang w:val="en-US"/>
        </w:rPr>
        <w:t>(77), 21–30. https://doi.org/10.1017/aog.2018.19</w:t>
      </w:r>
    </w:p>
    <w:p w14:paraId="6ABDC72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E54840">
        <w:rPr>
          <w:rFonts w:ascii="Calibri" w:hAnsi="Calibri"/>
          <w:i/>
          <w:iCs/>
          <w:noProof/>
          <w:lang w:val="en-US"/>
        </w:rPr>
        <w:t>Frontiers in Earth Science</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(February), 1–10. https://doi.org/10.3389/feart.2019.00004</w:t>
      </w:r>
    </w:p>
    <w:p w14:paraId="0D8F503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E54840">
        <w:rPr>
          <w:rFonts w:ascii="Calibri" w:hAnsi="Calibri"/>
          <w:i/>
          <w:iCs/>
          <w:noProof/>
          <w:lang w:val="en-US"/>
        </w:rPr>
        <w:t>Environmental Microbiomes</w:t>
      </w:r>
      <w:r w:rsidRPr="00E54840">
        <w:rPr>
          <w:rFonts w:ascii="Calibri" w:hAnsi="Calibri"/>
          <w:noProof/>
          <w:lang w:val="en-US"/>
        </w:rPr>
        <w:t xml:space="preserve">, </w:t>
      </w:r>
      <w:r w:rsidRPr="00E54840">
        <w:rPr>
          <w:rFonts w:ascii="Calibri" w:hAnsi="Calibri"/>
          <w:i/>
          <w:iCs/>
          <w:noProof/>
          <w:lang w:val="en-US"/>
        </w:rPr>
        <w:t>15</w:t>
      </w:r>
      <w:r w:rsidRPr="00E54840">
        <w:rPr>
          <w:rFonts w:ascii="Calibri" w:hAnsi="Calibri"/>
          <w:noProof/>
          <w:lang w:val="en-US"/>
        </w:rPr>
        <w:t>(1), 1–17. https://doi.org/10.1186/s40793-020-00360-z</w:t>
      </w:r>
    </w:p>
    <w:p w14:paraId="4E04DDF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Taniguchi, Y., Choi, P. J., Li, G., Chen, H., Babu, M., Hearn, J., … Xie, X. S. (2011). Quantifying E. coli Proteome and Transcriptome with Single-Molecule Sensitivity in Single Cells. </w:t>
      </w:r>
      <w:r w:rsidRPr="00E54840">
        <w:rPr>
          <w:rFonts w:ascii="Calibri" w:hAnsi="Calibri"/>
          <w:i/>
          <w:iCs/>
          <w:noProof/>
          <w:lang w:val="en-US"/>
        </w:rPr>
        <w:t>Science (New York, N.Y.)</w:t>
      </w:r>
      <w:r w:rsidRPr="00E54840">
        <w:rPr>
          <w:rFonts w:ascii="Calibri" w:hAnsi="Calibri"/>
          <w:noProof/>
          <w:lang w:val="en-US"/>
        </w:rPr>
        <w:t xml:space="preserve">, </w:t>
      </w:r>
      <w:r w:rsidRPr="00E54840">
        <w:rPr>
          <w:rFonts w:ascii="Calibri" w:hAnsi="Calibri"/>
          <w:i/>
          <w:iCs/>
          <w:noProof/>
          <w:lang w:val="en-US"/>
        </w:rPr>
        <w:t>329</w:t>
      </w:r>
      <w:r w:rsidRPr="00E54840">
        <w:rPr>
          <w:rFonts w:ascii="Calibri" w:hAnsi="Calibri"/>
          <w:noProof/>
          <w:lang w:val="en-US"/>
        </w:rPr>
        <w:t>(5991), 533–539. Retrieved from http://www.pubmedcentral.nih.gov/articlerender.fcgi?artid=2922915&amp;tool=pmcentrez&amp;rendertype=abstract</w:t>
      </w:r>
    </w:p>
    <w:p w14:paraId="2BC3347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Tedersoo, L., Bahram, M., Põlme, S., Kõljalg, U., Yorou, N. S., Wijesundera, R., … Abarenkov, K. (2014). Global diversity and geography of soil fungi. </w:t>
      </w:r>
      <w:r w:rsidRPr="00E54840">
        <w:rPr>
          <w:rFonts w:ascii="Calibri" w:hAnsi="Calibri"/>
          <w:i/>
          <w:iCs/>
          <w:noProof/>
          <w:lang w:val="en-US"/>
        </w:rPr>
        <w:t>Science (New York, N.Y.)</w:t>
      </w:r>
      <w:r w:rsidRPr="00E54840">
        <w:rPr>
          <w:rFonts w:ascii="Calibri" w:hAnsi="Calibri"/>
          <w:noProof/>
          <w:lang w:val="en-US"/>
        </w:rPr>
        <w:t xml:space="preserve">, </w:t>
      </w:r>
      <w:r w:rsidRPr="00E54840">
        <w:rPr>
          <w:rFonts w:ascii="Calibri" w:hAnsi="Calibri"/>
          <w:i/>
          <w:iCs/>
          <w:noProof/>
          <w:lang w:val="en-US"/>
        </w:rPr>
        <w:t>346</w:t>
      </w:r>
      <w:r w:rsidRPr="00E54840">
        <w:rPr>
          <w:rFonts w:ascii="Calibri" w:hAnsi="Calibri"/>
          <w:noProof/>
          <w:lang w:val="en-US"/>
        </w:rPr>
        <w:t>(6213), 1052–1053. https://doi.org/10.1126/science.aaa1185</w:t>
      </w:r>
    </w:p>
    <w:p w14:paraId="7AC1028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E54840">
        <w:rPr>
          <w:rFonts w:ascii="Calibri" w:hAnsi="Calibri"/>
          <w:i/>
          <w:iCs/>
          <w:noProof/>
          <w:lang w:val="en-US"/>
        </w:rPr>
        <w:t>Annals of Glaciology</w:t>
      </w:r>
      <w:r w:rsidRPr="00E54840">
        <w:rPr>
          <w:rFonts w:ascii="Calibri" w:hAnsi="Calibri"/>
          <w:noProof/>
          <w:lang w:val="en-US"/>
        </w:rPr>
        <w:t xml:space="preserve">, </w:t>
      </w:r>
      <w:r w:rsidRPr="00E54840">
        <w:rPr>
          <w:rFonts w:ascii="Calibri" w:hAnsi="Calibri"/>
          <w:i/>
          <w:iCs/>
          <w:noProof/>
          <w:lang w:val="en-US"/>
        </w:rPr>
        <w:t>51</w:t>
      </w:r>
      <w:r w:rsidRPr="00E54840">
        <w:rPr>
          <w:rFonts w:ascii="Calibri" w:hAnsi="Calibri"/>
          <w:noProof/>
          <w:lang w:val="en-US"/>
        </w:rPr>
        <w:t>(56), 153–162. https://doi.org/10.3189/172756411795932056</w:t>
      </w:r>
    </w:p>
    <w:p w14:paraId="598C2AC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Telling, J., Stibal, M., Anesio, A. M., Tranter, M., Nias, I., Cook, J., … Hodson, A. (2012). Microbial nitrogen cycling on the Greenland Ice Sheet. </w:t>
      </w:r>
      <w:r w:rsidRPr="00E54840">
        <w:rPr>
          <w:rFonts w:ascii="Calibri" w:hAnsi="Calibri"/>
          <w:i/>
          <w:iCs/>
          <w:noProof/>
          <w:lang w:val="en-US"/>
        </w:rPr>
        <w:t>Biogeosciences</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(7), 2431–2442. https://doi.org/10.5194/bg-9-2431-2012</w:t>
      </w:r>
    </w:p>
    <w:p w14:paraId="7151CD7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(DEC), 1–</w:t>
      </w:r>
      <w:r w:rsidRPr="00E54840">
        <w:rPr>
          <w:rFonts w:ascii="Calibri" w:hAnsi="Calibri"/>
          <w:noProof/>
          <w:lang w:val="en-US"/>
        </w:rPr>
        <w:lastRenderedPageBreak/>
        <w:t>15. https://doi.org/10.3389/fmicb.2014.00694</w:t>
      </w:r>
    </w:p>
    <w:p w14:paraId="6A44186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Telling, Jon, Anesio, A. M., Tranter, M., Irvine-Fynn, T., Hodson, A., Butler, C., &amp; Wadham, J. (2011). Nitrogen fixation on Arctic glaciers, Svalbard.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116</w:t>
      </w:r>
      <w:r w:rsidRPr="00E54840">
        <w:rPr>
          <w:rFonts w:ascii="Calibri" w:hAnsi="Calibri"/>
          <w:noProof/>
          <w:lang w:val="en-US"/>
        </w:rPr>
        <w:t>(3), 2–9. https://doi.org/10.1029/2010JG001632</w:t>
      </w:r>
    </w:p>
    <w:p w14:paraId="5169476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E54840">
        <w:rPr>
          <w:rFonts w:ascii="Calibri" w:hAnsi="Calibri"/>
          <w:i/>
          <w:iCs/>
          <w:noProof/>
          <w:lang w:val="en-US"/>
        </w:rPr>
        <w:t>Journal of Geophysical Research: Biogeosciences</w:t>
      </w:r>
      <w:r w:rsidRPr="00E54840">
        <w:rPr>
          <w:rFonts w:ascii="Calibri" w:hAnsi="Calibri"/>
          <w:noProof/>
          <w:lang w:val="en-US"/>
        </w:rPr>
        <w:t xml:space="preserve">, </w:t>
      </w:r>
      <w:r w:rsidRPr="00E54840">
        <w:rPr>
          <w:rFonts w:ascii="Calibri" w:hAnsi="Calibri"/>
          <w:i/>
          <w:iCs/>
          <w:noProof/>
          <w:lang w:val="en-US"/>
        </w:rPr>
        <w:t>117</w:t>
      </w:r>
      <w:r w:rsidRPr="00E54840">
        <w:rPr>
          <w:rFonts w:ascii="Calibri" w:hAnsi="Calibri"/>
          <w:noProof/>
          <w:lang w:val="en-US"/>
        </w:rPr>
        <w:t>(1), 1–10. https://doi.org/10.1029/2011JG001828</w:t>
      </w:r>
    </w:p>
    <w:p w14:paraId="4EE4999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Thomas, F. A., Sinha, R. K., &amp; Krishnan, K. P. (2020). Bacterial community structure of a glacio-marine system in the Arctic (Ny-Ålesund, Svalbard). </w:t>
      </w:r>
      <w:r w:rsidRPr="00E54840">
        <w:rPr>
          <w:rFonts w:ascii="Calibri" w:hAnsi="Calibri"/>
          <w:i/>
          <w:iCs/>
          <w:noProof/>
          <w:lang w:val="en-US"/>
        </w:rPr>
        <w:t>Science of the Total Environment</w:t>
      </w:r>
      <w:r w:rsidRPr="00E54840">
        <w:rPr>
          <w:rFonts w:ascii="Calibri" w:hAnsi="Calibri"/>
          <w:noProof/>
          <w:lang w:val="en-US"/>
        </w:rPr>
        <w:t xml:space="preserve">, </w:t>
      </w:r>
      <w:r w:rsidRPr="00E54840">
        <w:rPr>
          <w:rFonts w:ascii="Calibri" w:hAnsi="Calibri"/>
          <w:i/>
          <w:iCs/>
          <w:noProof/>
          <w:lang w:val="en-US"/>
        </w:rPr>
        <w:t>718</w:t>
      </w:r>
      <w:r w:rsidRPr="00E54840">
        <w:rPr>
          <w:rFonts w:ascii="Calibri" w:hAnsi="Calibri"/>
          <w:noProof/>
          <w:lang w:val="en-US"/>
        </w:rPr>
        <w:t>, 135264. https://doi.org/10.1016/j.scitotenv.2019.135264</w:t>
      </w:r>
    </w:p>
    <w:p w14:paraId="32E56D5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Thompson, J. N., Nuismer, S. L., &amp; Gomulkiewicz, R. (2002). Coevolution and maladaptation. </w:t>
      </w:r>
      <w:r w:rsidRPr="00E54840">
        <w:rPr>
          <w:rFonts w:ascii="Calibri" w:hAnsi="Calibri"/>
          <w:i/>
          <w:iCs/>
          <w:noProof/>
          <w:lang w:val="en-US"/>
        </w:rPr>
        <w:t>Integrative and Comparative Biology</w:t>
      </w:r>
      <w:r w:rsidRPr="00E54840">
        <w:rPr>
          <w:rFonts w:ascii="Calibri" w:hAnsi="Calibri"/>
          <w:noProof/>
          <w:lang w:val="en-US"/>
        </w:rPr>
        <w:t xml:space="preserve">, </w:t>
      </w:r>
      <w:r w:rsidRPr="00E54840">
        <w:rPr>
          <w:rFonts w:ascii="Calibri" w:hAnsi="Calibri"/>
          <w:i/>
          <w:iCs/>
          <w:noProof/>
          <w:lang w:val="en-US"/>
        </w:rPr>
        <w:t>42</w:t>
      </w:r>
      <w:r w:rsidRPr="00E54840">
        <w:rPr>
          <w:rFonts w:ascii="Calibri" w:hAnsi="Calibri"/>
          <w:noProof/>
          <w:lang w:val="en-US"/>
        </w:rPr>
        <w:t>(2), 381–387. https://doi.org/10.1093/icb/42.2.381</w:t>
      </w:r>
    </w:p>
    <w:p w14:paraId="26A10FA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Tilman, D., Isbell, F., &amp; Cowles, J. M. (2014). Biodiversity and ecosystem functioning. </w:t>
      </w:r>
      <w:r w:rsidRPr="00E54840">
        <w:rPr>
          <w:rFonts w:ascii="Calibri" w:hAnsi="Calibri"/>
          <w:i/>
          <w:iCs/>
          <w:noProof/>
          <w:lang w:val="en-US"/>
        </w:rPr>
        <w:t>Annual Review of Ecology, Evolution, and Systematics</w:t>
      </w:r>
      <w:r w:rsidRPr="00E54840">
        <w:rPr>
          <w:rFonts w:ascii="Calibri" w:hAnsi="Calibri"/>
          <w:noProof/>
          <w:lang w:val="en-US"/>
        </w:rPr>
        <w:t xml:space="preserve">, </w:t>
      </w:r>
      <w:r w:rsidRPr="00E54840">
        <w:rPr>
          <w:rFonts w:ascii="Calibri" w:hAnsi="Calibri"/>
          <w:i/>
          <w:iCs/>
          <w:noProof/>
          <w:lang w:val="en-US"/>
        </w:rPr>
        <w:t>45</w:t>
      </w:r>
      <w:r w:rsidRPr="00E54840">
        <w:rPr>
          <w:rFonts w:ascii="Calibri" w:hAnsi="Calibri"/>
          <w:noProof/>
          <w:lang w:val="en-US"/>
        </w:rPr>
        <w:t>, 471–493. https://doi.org/10.1146/annurev-ecolsys-120213-091917</w:t>
      </w:r>
    </w:p>
    <w:p w14:paraId="0BE354F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Triantis, K. A., Guilhaumon, F., &amp; Whittaker, R. J. (2012). The island species-area relationship: Biology and statistics. </w:t>
      </w:r>
      <w:r w:rsidRPr="00E54840">
        <w:rPr>
          <w:rFonts w:ascii="Calibri" w:hAnsi="Calibri"/>
          <w:i/>
          <w:iCs/>
          <w:noProof/>
          <w:lang w:val="en-US"/>
        </w:rPr>
        <w:t>Journal of Biogeography</w:t>
      </w:r>
      <w:r w:rsidRPr="00E54840">
        <w:rPr>
          <w:rFonts w:ascii="Calibri" w:hAnsi="Calibri"/>
          <w:noProof/>
          <w:lang w:val="en-US"/>
        </w:rPr>
        <w:t xml:space="preserve">, </w:t>
      </w:r>
      <w:r w:rsidRPr="00E54840">
        <w:rPr>
          <w:rFonts w:ascii="Calibri" w:hAnsi="Calibri"/>
          <w:i/>
          <w:iCs/>
          <w:noProof/>
          <w:lang w:val="en-US"/>
        </w:rPr>
        <w:t>39</w:t>
      </w:r>
      <w:r w:rsidRPr="00E54840">
        <w:rPr>
          <w:rFonts w:ascii="Calibri" w:hAnsi="Calibri"/>
          <w:noProof/>
          <w:lang w:val="en-US"/>
        </w:rPr>
        <w:t>(2), 215–231. https://doi.org/10.1111/j.1365-2699.2011.02652.x</w:t>
      </w:r>
    </w:p>
    <w:p w14:paraId="2B3F378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Uetake, J., Tanaka, S., Segawa, T., Takeuchi, N., Nagatsuka, N., Motoyama, H., &amp; Aoki, T. (2016). Microbial community variation in cryoconite granules on Qaanaaq Glacier, NW Greenland.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92</w:t>
      </w:r>
      <w:r w:rsidRPr="00E54840">
        <w:rPr>
          <w:rFonts w:ascii="Calibri" w:hAnsi="Calibri"/>
          <w:noProof/>
          <w:lang w:val="en-US"/>
        </w:rPr>
        <w:t>(9), 1–10. https://doi.org/10.1093/femsec/fiw127</w:t>
      </w:r>
    </w:p>
    <w:p w14:paraId="3342584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Vaishampayan, P., Probst, A. J., La Duc, M. T., Bargoma, E., Benardini, J. N., Andersen, G. L., &amp; Venkateswaran, K. (2013). New perspectives on viable microbial communities in low-biomass cleanroom environments.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(2), 312–324. https://doi.org/10.1038/ismej.2012.114</w:t>
      </w:r>
    </w:p>
    <w:p w14:paraId="1340E5D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Van Der Gast, C. J., Jefferson, B., Reid, E., Robinson, T., Bailey, M. J., Judd, S. J., &amp; Thompson, I. P. (2006). Bacterial diversity is determined by volume in membrane bioreactors.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(6), 1048–1055. https://doi.org/10.1111/j.1462-2920.2006.00996.x</w:t>
      </w:r>
    </w:p>
    <w:p w14:paraId="3BBE71B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Van Der Gast, C. J., Lilley, A. K., Ager, D., &amp; Thompson, I. P. (2005). Island size and bacterial diversity in an archipelago of engineering machines.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(8), 1220–1226. https://doi.org/10.1111/j.1462-2920.2005.00802.x</w:t>
      </w:r>
    </w:p>
    <w:p w14:paraId="141CBEE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Várbíró, G., Görgényi, J., Tóthmérész, B., Padisák, J., Hajnal, É., &amp; Borics, G. (2017). Functional redundancy modifies species–area relationship for freshwater phytoplankton. </w:t>
      </w:r>
      <w:r w:rsidRPr="00E54840">
        <w:rPr>
          <w:rFonts w:ascii="Calibri" w:hAnsi="Calibri"/>
          <w:i/>
          <w:iCs/>
          <w:noProof/>
          <w:lang w:val="en-US"/>
        </w:rPr>
        <w:t>Ecology and Evolution</w:t>
      </w:r>
      <w:r w:rsidRPr="00E54840">
        <w:rPr>
          <w:rFonts w:ascii="Calibri" w:hAnsi="Calibri"/>
          <w:noProof/>
          <w:lang w:val="en-US"/>
        </w:rPr>
        <w:t xml:space="preserve">, </w:t>
      </w:r>
      <w:r w:rsidRPr="00E54840">
        <w:rPr>
          <w:rFonts w:ascii="Calibri" w:hAnsi="Calibri"/>
          <w:i/>
          <w:iCs/>
          <w:noProof/>
          <w:lang w:val="en-US"/>
        </w:rPr>
        <w:t>7</w:t>
      </w:r>
      <w:r w:rsidRPr="00E54840">
        <w:rPr>
          <w:rFonts w:ascii="Calibri" w:hAnsi="Calibri"/>
          <w:noProof/>
          <w:lang w:val="en-US"/>
        </w:rPr>
        <w:t>(23), 9905–9913. https://doi.org/10.1002/ece3.3512</w:t>
      </w:r>
    </w:p>
    <w:p w14:paraId="2DD3E2A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Veal, D. A., Deere, D., Ferrari, B., Piper, J., &amp; Attfield, P. V. (2000). Fluorescence staining and flow cytometry for monitoring microbial cells. </w:t>
      </w:r>
      <w:r w:rsidRPr="00E54840">
        <w:rPr>
          <w:rFonts w:ascii="Calibri" w:hAnsi="Calibri"/>
          <w:i/>
          <w:iCs/>
          <w:noProof/>
          <w:lang w:val="en-US"/>
        </w:rPr>
        <w:t>Journal of Immunological Methods</w:t>
      </w:r>
      <w:r w:rsidRPr="00E54840">
        <w:rPr>
          <w:rFonts w:ascii="Calibri" w:hAnsi="Calibri"/>
          <w:noProof/>
          <w:lang w:val="en-US"/>
        </w:rPr>
        <w:t xml:space="preserve">, </w:t>
      </w:r>
      <w:r w:rsidRPr="00E54840">
        <w:rPr>
          <w:rFonts w:ascii="Calibri" w:hAnsi="Calibri"/>
          <w:i/>
          <w:iCs/>
          <w:noProof/>
          <w:lang w:val="en-US"/>
        </w:rPr>
        <w:t>243</w:t>
      </w:r>
      <w:r w:rsidRPr="00E54840">
        <w:rPr>
          <w:rFonts w:ascii="Calibri" w:hAnsi="Calibri"/>
          <w:noProof/>
          <w:lang w:val="en-US"/>
        </w:rPr>
        <w:t>(1–2), 191–210. https://doi.org/10.1016/S0022-1759(00)00234-9</w:t>
      </w:r>
    </w:p>
    <w:p w14:paraId="34AB18D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Venkateswaran, K., Hattori, N., La Duc, M. T., &amp; Kern, R. (2003). ATP as a biomarker of viable microorganisms in clean-room facilities. </w:t>
      </w:r>
      <w:r w:rsidRPr="00E54840">
        <w:rPr>
          <w:rFonts w:ascii="Calibri" w:hAnsi="Calibri"/>
          <w:i/>
          <w:iCs/>
          <w:noProof/>
          <w:lang w:val="en-US"/>
        </w:rPr>
        <w:t>Journal of Microbiological Methods</w:t>
      </w:r>
      <w:r w:rsidRPr="00E54840">
        <w:rPr>
          <w:rFonts w:ascii="Calibri" w:hAnsi="Calibri"/>
          <w:noProof/>
          <w:lang w:val="en-US"/>
        </w:rPr>
        <w:t xml:space="preserve">, </w:t>
      </w:r>
      <w:r w:rsidRPr="00E54840">
        <w:rPr>
          <w:rFonts w:ascii="Calibri" w:hAnsi="Calibri"/>
          <w:i/>
          <w:iCs/>
          <w:noProof/>
          <w:lang w:val="en-US"/>
        </w:rPr>
        <w:t>52</w:t>
      </w:r>
      <w:r w:rsidRPr="00E54840">
        <w:rPr>
          <w:rFonts w:ascii="Calibri" w:hAnsi="Calibri"/>
          <w:noProof/>
          <w:lang w:val="en-US"/>
        </w:rPr>
        <w:t>(3), 367–377. https://doi.org/10.1016/S0167-7012(02)00192-6</w:t>
      </w:r>
    </w:p>
    <w:p w14:paraId="22E54A8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Vincent, W. F., Gibson, J. A. E., Pienitz, R., Villeneuve, V., Broady, P. A., Hamilton, P. B., &amp; Howard-Williams, C. (2000). Ice shelf microbial ecosystems in the high arctic and </w:t>
      </w:r>
      <w:r w:rsidRPr="00E54840">
        <w:rPr>
          <w:rFonts w:ascii="Calibri" w:hAnsi="Calibri"/>
          <w:noProof/>
          <w:lang w:val="en-US"/>
        </w:rPr>
        <w:lastRenderedPageBreak/>
        <w:t xml:space="preserve">implications for life on snowball earth. </w:t>
      </w:r>
      <w:r w:rsidRPr="00E54840">
        <w:rPr>
          <w:rFonts w:ascii="Calibri" w:hAnsi="Calibri"/>
          <w:i/>
          <w:iCs/>
          <w:noProof/>
          <w:lang w:val="en-US"/>
        </w:rPr>
        <w:t>Naturwissenschaften</w:t>
      </w:r>
      <w:r w:rsidRPr="00E54840">
        <w:rPr>
          <w:rFonts w:ascii="Calibri" w:hAnsi="Calibri"/>
          <w:noProof/>
          <w:lang w:val="en-US"/>
        </w:rPr>
        <w:t xml:space="preserve">, </w:t>
      </w:r>
      <w:r w:rsidRPr="00E54840">
        <w:rPr>
          <w:rFonts w:ascii="Calibri" w:hAnsi="Calibri"/>
          <w:i/>
          <w:iCs/>
          <w:noProof/>
          <w:lang w:val="en-US"/>
        </w:rPr>
        <w:t>87</w:t>
      </w:r>
      <w:r w:rsidRPr="00E54840">
        <w:rPr>
          <w:rFonts w:ascii="Calibri" w:hAnsi="Calibri"/>
          <w:noProof/>
          <w:lang w:val="en-US"/>
        </w:rPr>
        <w:t>(3), 137–141. https://doi.org/10.1007/s001140050692</w:t>
      </w:r>
    </w:p>
    <w:p w14:paraId="5168BCA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Vincent, Warwick F. (2010). Microbial ecosystem responses to rapid climate change in the Arctic.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4</w:t>
      </w:r>
      <w:r w:rsidRPr="00E54840">
        <w:rPr>
          <w:rFonts w:ascii="Calibri" w:hAnsi="Calibri"/>
          <w:noProof/>
          <w:lang w:val="en-US"/>
        </w:rPr>
        <w:t>(9), 1089–1091. https://doi.org/10.1038/ismej.2010.108</w:t>
      </w:r>
    </w:p>
    <w:p w14:paraId="3A1A924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E54840">
        <w:rPr>
          <w:rFonts w:ascii="Calibri" w:hAnsi="Calibri"/>
          <w:i/>
          <w:iCs/>
          <w:noProof/>
          <w:lang w:val="en-US"/>
        </w:rPr>
        <w:t>Czech Polar Reports</w:t>
      </w:r>
      <w:r w:rsidRPr="00E54840">
        <w:rPr>
          <w:rFonts w:ascii="Calibri" w:hAnsi="Calibri"/>
          <w:noProof/>
          <w:lang w:val="en-US"/>
        </w:rPr>
        <w:t xml:space="preserve">, </w:t>
      </w:r>
      <w:r w:rsidRPr="00E54840">
        <w:rPr>
          <w:rFonts w:ascii="Calibri" w:hAnsi="Calibri"/>
          <w:i/>
          <w:iCs/>
          <w:noProof/>
          <w:lang w:val="en-US"/>
        </w:rPr>
        <w:t>5</w:t>
      </w:r>
      <w:r w:rsidRPr="00E54840">
        <w:rPr>
          <w:rFonts w:ascii="Calibri" w:hAnsi="Calibri"/>
          <w:noProof/>
          <w:lang w:val="en-US"/>
        </w:rPr>
        <w:t>(2), 112–133. https://doi.org/10.5817/CPR2015-2-11</w:t>
      </w:r>
    </w:p>
    <w:p w14:paraId="2869D94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Vonnahme, T. R., Devetter, M., Žárský, J. D., Šabacká, M., &amp; Elster, J. (2016). Controls on microalgal community structures in cryoconite holes upon high-Arctic glaciers, Svalbard. </w:t>
      </w:r>
      <w:r w:rsidRPr="00E54840">
        <w:rPr>
          <w:rFonts w:ascii="Calibri" w:hAnsi="Calibri"/>
          <w:i/>
          <w:iCs/>
          <w:noProof/>
          <w:lang w:val="en-US"/>
        </w:rPr>
        <w:t>Biogeosciences</w:t>
      </w:r>
      <w:r w:rsidRPr="00E54840">
        <w:rPr>
          <w:rFonts w:ascii="Calibri" w:hAnsi="Calibri"/>
          <w:noProof/>
          <w:lang w:val="en-US"/>
        </w:rPr>
        <w:t xml:space="preserve">, </w:t>
      </w:r>
      <w:r w:rsidRPr="00E54840">
        <w:rPr>
          <w:rFonts w:ascii="Calibri" w:hAnsi="Calibri"/>
          <w:i/>
          <w:iCs/>
          <w:noProof/>
          <w:lang w:val="en-US"/>
        </w:rPr>
        <w:t>13</w:t>
      </w:r>
      <w:r w:rsidRPr="00E54840">
        <w:rPr>
          <w:rFonts w:ascii="Calibri" w:hAnsi="Calibri"/>
          <w:noProof/>
          <w:lang w:val="en-US"/>
        </w:rPr>
        <w:t>(3), 659–674. https://doi.org/10.5194/bg-13-659-2016</w:t>
      </w:r>
    </w:p>
    <w:p w14:paraId="7FC1307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Wadham, J. L., Hawkings, J., Telling, J., Chandler, D., Alcock, J., Lawson, E., … Nienow, P. (2016). Sources, cycling and export of nitrogen on the Greenland Ice Sheet. </w:t>
      </w:r>
      <w:r w:rsidRPr="00E54840">
        <w:rPr>
          <w:rFonts w:ascii="Calibri" w:hAnsi="Calibri"/>
          <w:i/>
          <w:iCs/>
          <w:noProof/>
          <w:lang w:val="en-US"/>
        </w:rPr>
        <w:t>Biogeosciences Discussions</w:t>
      </w:r>
      <w:r w:rsidRPr="00E54840">
        <w:rPr>
          <w:rFonts w:ascii="Calibri" w:hAnsi="Calibri"/>
          <w:noProof/>
          <w:lang w:val="en-US"/>
        </w:rPr>
        <w:t>, (January), 1–30. https://doi.org/10.5194/bg-2015-484</w:t>
      </w:r>
    </w:p>
    <w:p w14:paraId="316D1D7F"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Wadham, J. L., Tranter, M., Tulaczyk, S., &amp; Sharp, M. (2008). Subglacial methanogenesis: A potential climatic amplifier? </w:t>
      </w:r>
      <w:r w:rsidRPr="00E54840">
        <w:rPr>
          <w:rFonts w:ascii="Calibri" w:hAnsi="Calibri"/>
          <w:i/>
          <w:iCs/>
          <w:noProof/>
          <w:lang w:val="en-US"/>
        </w:rPr>
        <w:t>Global Biogeochemical Cycles</w:t>
      </w:r>
      <w:r w:rsidRPr="00E54840">
        <w:rPr>
          <w:rFonts w:ascii="Calibri" w:hAnsi="Calibri"/>
          <w:noProof/>
          <w:lang w:val="en-US"/>
        </w:rPr>
        <w:t xml:space="preserve">, </w:t>
      </w:r>
      <w:r w:rsidRPr="00E54840">
        <w:rPr>
          <w:rFonts w:ascii="Calibri" w:hAnsi="Calibri"/>
          <w:i/>
          <w:iCs/>
          <w:noProof/>
          <w:lang w:val="en-US"/>
        </w:rPr>
        <w:t>22</w:t>
      </w:r>
      <w:r w:rsidRPr="00E54840">
        <w:rPr>
          <w:rFonts w:ascii="Calibri" w:hAnsi="Calibri"/>
          <w:noProof/>
          <w:lang w:val="en-US"/>
        </w:rPr>
        <w:t>(2), 1–16. https://doi.org/10.1029/2007GB002951</w:t>
      </w:r>
    </w:p>
    <w:p w14:paraId="42116A14"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Wallace, A. R. (1881). </w:t>
      </w:r>
      <w:r w:rsidRPr="00E54840">
        <w:rPr>
          <w:rFonts w:ascii="Calibri" w:hAnsi="Calibri"/>
          <w:i/>
          <w:iCs/>
          <w:noProof/>
          <w:lang w:val="en-US"/>
        </w:rPr>
        <w:t>Island Life</w:t>
      </w:r>
      <w:r w:rsidRPr="00E54840">
        <w:rPr>
          <w:rFonts w:ascii="Calibri" w:hAnsi="Calibri"/>
          <w:noProof/>
          <w:lang w:val="en-US"/>
        </w:rPr>
        <w:t>. Harper &amp; Brothers.</w:t>
      </w:r>
    </w:p>
    <w:p w14:paraId="311F4C0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Ward, D. M., Weller, R., &amp; Bateson, M. M. (1990). 16S rRNA sequences reveal numerous uncultured inhabitants in a well-studied natural community. </w:t>
      </w:r>
      <w:r w:rsidRPr="00E54840">
        <w:rPr>
          <w:rFonts w:ascii="Calibri" w:hAnsi="Calibri"/>
          <w:i/>
          <w:iCs/>
          <w:noProof/>
          <w:lang w:val="en-US"/>
        </w:rPr>
        <w:t>Nature (London)</w:t>
      </w:r>
      <w:r w:rsidRPr="00E54840">
        <w:rPr>
          <w:rFonts w:ascii="Calibri" w:hAnsi="Calibri"/>
          <w:noProof/>
          <w:lang w:val="en-US"/>
        </w:rPr>
        <w:t xml:space="preserve">, </w:t>
      </w:r>
      <w:r w:rsidRPr="00E54840">
        <w:rPr>
          <w:rFonts w:ascii="Calibri" w:hAnsi="Calibri"/>
          <w:i/>
          <w:iCs/>
          <w:noProof/>
          <w:lang w:val="en-US"/>
        </w:rPr>
        <w:t>345</w:t>
      </w:r>
      <w:r w:rsidRPr="00E54840">
        <w:rPr>
          <w:rFonts w:ascii="Calibri" w:hAnsi="Calibri"/>
          <w:noProof/>
          <w:lang w:val="en-US"/>
        </w:rPr>
        <w:t>(6270), 63–65. Retrieved from http://dx.doi.org/10.1038/345063a0</w:t>
      </w:r>
    </w:p>
    <w:p w14:paraId="18B5267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E54840">
        <w:rPr>
          <w:rFonts w:ascii="Calibri" w:hAnsi="Calibri"/>
          <w:i/>
          <w:iCs/>
          <w:noProof/>
          <w:lang w:val="en-US"/>
        </w:rPr>
        <w:t>Ecology Letters</w:t>
      </w:r>
      <w:r w:rsidRPr="00E54840">
        <w:rPr>
          <w:rFonts w:ascii="Calibri" w:hAnsi="Calibri"/>
          <w:noProof/>
          <w:lang w:val="en-US"/>
        </w:rPr>
        <w:t xml:space="preserve">, </w:t>
      </w:r>
      <w:r w:rsidRPr="00E54840">
        <w:rPr>
          <w:rFonts w:ascii="Calibri" w:hAnsi="Calibri"/>
          <w:i/>
          <w:iCs/>
          <w:noProof/>
          <w:lang w:val="en-US"/>
        </w:rPr>
        <w:t>18</w:t>
      </w:r>
      <w:r w:rsidRPr="00E54840">
        <w:rPr>
          <w:rFonts w:ascii="Calibri" w:hAnsi="Calibri"/>
          <w:noProof/>
          <w:lang w:val="en-US"/>
        </w:rPr>
        <w:t>(2), 200–217. https://doi.org/10.1111/ele.12398</w:t>
      </w:r>
    </w:p>
    <w:p w14:paraId="7891E00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91</w:t>
      </w:r>
      <w:r w:rsidRPr="00E54840">
        <w:rPr>
          <w:rFonts w:ascii="Calibri" w:hAnsi="Calibri"/>
          <w:noProof/>
          <w:lang w:val="en-US"/>
        </w:rPr>
        <w:t>(12), 1–14. https://doi.org/10.1093/femsec/fiv144</w:t>
      </w:r>
    </w:p>
    <w:p w14:paraId="0F4D226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Weiland-Bräuer, N., Fischer, M. A., Schramm, K. W., &amp; Schmitz, R. A. (2017). Polychlorinated biphenyl (PCB)-degrading potential of microbes present in a cryoconite of Jamtalferner glacier.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(JUN), 1–17. https://doi.org/10.3389/fmicb.2017.01105</w:t>
      </w:r>
    </w:p>
    <w:p w14:paraId="1D2C73A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Welch, D. B. M., &amp; Huse, S. M. (2011). Microbial Diversity in the Deep Sea and the Underexplored “Rare Biosphere.” </w:t>
      </w:r>
      <w:r w:rsidRPr="00E54840">
        <w:rPr>
          <w:rFonts w:ascii="Calibri" w:hAnsi="Calibri"/>
          <w:i/>
          <w:iCs/>
          <w:noProof/>
          <w:lang w:val="en-US"/>
        </w:rPr>
        <w:t>Handbook of Molecular Microbial Ecology II: Metagenomics in Different Habitats</w:t>
      </w:r>
      <w:r w:rsidRPr="00E54840">
        <w:rPr>
          <w:rFonts w:ascii="Calibri" w:hAnsi="Calibri"/>
          <w:noProof/>
          <w:lang w:val="en-US"/>
        </w:rPr>
        <w:t>, (30), 243–252. https://doi.org/10.1002/9781118010549.ch24</w:t>
      </w:r>
    </w:p>
    <w:p w14:paraId="4D5D78AD"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Wharton Jr, R. A., Vinyard, W. C., Parker, B. C., Simmons Jr, G. M., &amp; Seaburg, K. G. (1981). Algae in cryoconite holes on Canada Glacier in southern Victorialand, Antarctica. </w:t>
      </w:r>
      <w:r w:rsidRPr="00E54840">
        <w:rPr>
          <w:rFonts w:ascii="Calibri" w:hAnsi="Calibri"/>
          <w:i/>
          <w:iCs/>
          <w:noProof/>
          <w:lang w:val="en-US"/>
        </w:rPr>
        <w:t>Physologia</w:t>
      </w:r>
      <w:r w:rsidRPr="00E54840">
        <w:rPr>
          <w:rFonts w:ascii="Calibri" w:hAnsi="Calibri"/>
          <w:noProof/>
          <w:lang w:val="en-US"/>
        </w:rPr>
        <w:t xml:space="preserve">, </w:t>
      </w:r>
      <w:r w:rsidRPr="00E54840">
        <w:rPr>
          <w:rFonts w:ascii="Calibri" w:hAnsi="Calibri"/>
          <w:i/>
          <w:iCs/>
          <w:noProof/>
          <w:lang w:val="en-US"/>
        </w:rPr>
        <w:t>20</w:t>
      </w:r>
      <w:r w:rsidRPr="00E54840">
        <w:rPr>
          <w:rFonts w:ascii="Calibri" w:hAnsi="Calibri"/>
          <w:noProof/>
          <w:lang w:val="en-US"/>
        </w:rPr>
        <w:t>(2), 208–211.</w:t>
      </w:r>
    </w:p>
    <w:p w14:paraId="15EB68B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Wharton, R. A., McKay, C. P., Simmons, G. M., &amp; Parker, B. C. (1985). Cryoconite Holes on Glaciers. </w:t>
      </w:r>
      <w:r w:rsidRPr="00E54840">
        <w:rPr>
          <w:rFonts w:ascii="Calibri" w:hAnsi="Calibri"/>
          <w:i/>
          <w:iCs/>
          <w:noProof/>
          <w:lang w:val="en-US"/>
        </w:rPr>
        <w:t>Bioscience</w:t>
      </w:r>
      <w:r w:rsidRPr="00E54840">
        <w:rPr>
          <w:rFonts w:ascii="Calibri" w:hAnsi="Calibri"/>
          <w:noProof/>
          <w:lang w:val="en-US"/>
        </w:rPr>
        <w:t xml:space="preserve">, </w:t>
      </w:r>
      <w:r w:rsidRPr="00E54840">
        <w:rPr>
          <w:rFonts w:ascii="Calibri" w:hAnsi="Calibri"/>
          <w:i/>
          <w:iCs/>
          <w:noProof/>
          <w:lang w:val="en-US"/>
        </w:rPr>
        <w:t>35</w:t>
      </w:r>
      <w:r w:rsidRPr="00E54840">
        <w:rPr>
          <w:rFonts w:ascii="Calibri" w:hAnsi="Calibri"/>
          <w:noProof/>
          <w:lang w:val="en-US"/>
        </w:rPr>
        <w:t>(8), 499–503. https://doi.org/10.2307/1309818</w:t>
      </w:r>
    </w:p>
    <w:p w14:paraId="031D864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Whiteley, A. S., Thomson, B., Lueders, T., &amp; Manefield, M. (2007). RNA stable-isotope probing. </w:t>
      </w:r>
      <w:r w:rsidRPr="00E54840">
        <w:rPr>
          <w:rFonts w:ascii="Calibri" w:hAnsi="Calibri"/>
          <w:i/>
          <w:iCs/>
          <w:noProof/>
          <w:lang w:val="en-US"/>
        </w:rPr>
        <w:t>Nature Protocols</w:t>
      </w:r>
      <w:r w:rsidRPr="00E54840">
        <w:rPr>
          <w:rFonts w:ascii="Calibri" w:hAnsi="Calibri"/>
          <w:noProof/>
          <w:lang w:val="en-US"/>
        </w:rPr>
        <w:t xml:space="preserve">, </w:t>
      </w:r>
      <w:r w:rsidRPr="00E54840">
        <w:rPr>
          <w:rFonts w:ascii="Calibri" w:hAnsi="Calibri"/>
          <w:i/>
          <w:iCs/>
          <w:noProof/>
          <w:lang w:val="en-US"/>
        </w:rPr>
        <w:t>2</w:t>
      </w:r>
      <w:r w:rsidRPr="00E54840">
        <w:rPr>
          <w:rFonts w:ascii="Calibri" w:hAnsi="Calibri"/>
          <w:noProof/>
          <w:lang w:val="en-US"/>
        </w:rPr>
        <w:t>(4), 838–844. https://doi.org/10.1038/nprot.2007.115</w:t>
      </w:r>
    </w:p>
    <w:p w14:paraId="1EB5426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Whitfield, J. (2005, November 11). Boigeography: Is everything everywhere? </w:t>
      </w:r>
      <w:r w:rsidRPr="00E54840">
        <w:rPr>
          <w:rFonts w:ascii="Calibri" w:hAnsi="Calibri"/>
          <w:i/>
          <w:iCs/>
          <w:noProof/>
          <w:lang w:val="en-US"/>
        </w:rPr>
        <w:t>Science</w:t>
      </w:r>
      <w:r w:rsidRPr="00E54840">
        <w:rPr>
          <w:rFonts w:ascii="Calibri" w:hAnsi="Calibri"/>
          <w:noProof/>
          <w:lang w:val="en-US"/>
        </w:rPr>
        <w:t>, Vol. 310, pp. 960–961. https://doi.org/10.1126/science.310.5750.960</w:t>
      </w:r>
    </w:p>
    <w:p w14:paraId="2AC19036"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Wilhelm, L., Besemer, K., Fasching, C., Urich, T., Singer, G. A., Quince, C., &amp; Battin, T. J. </w:t>
      </w:r>
      <w:r w:rsidRPr="00E54840">
        <w:rPr>
          <w:rFonts w:ascii="Calibri" w:hAnsi="Calibri"/>
          <w:noProof/>
          <w:lang w:val="en-US"/>
        </w:rPr>
        <w:lastRenderedPageBreak/>
        <w:t xml:space="preserve">(2014). Rare but active taxa contribute to community dynamics of benthic biofilms in glacier-fed streams. </w:t>
      </w:r>
      <w:r w:rsidRPr="00E54840">
        <w:rPr>
          <w:rFonts w:ascii="Calibri" w:hAnsi="Calibri"/>
          <w:i/>
          <w:iCs/>
          <w:noProof/>
          <w:lang w:val="en-US"/>
        </w:rPr>
        <w:t>Environmental Microbiology</w:t>
      </w:r>
      <w:r w:rsidRPr="00E54840">
        <w:rPr>
          <w:rFonts w:ascii="Calibri" w:hAnsi="Calibri"/>
          <w:noProof/>
          <w:lang w:val="en-US"/>
        </w:rPr>
        <w:t xml:space="preserve">, </w:t>
      </w:r>
      <w:r w:rsidRPr="00E54840">
        <w:rPr>
          <w:rFonts w:ascii="Calibri" w:hAnsi="Calibri"/>
          <w:i/>
          <w:iCs/>
          <w:noProof/>
          <w:lang w:val="en-US"/>
        </w:rPr>
        <w:t>16</w:t>
      </w:r>
      <w:r w:rsidRPr="00E54840">
        <w:rPr>
          <w:rFonts w:ascii="Calibri" w:hAnsi="Calibri"/>
          <w:noProof/>
          <w:lang w:val="en-US"/>
        </w:rPr>
        <w:t>(8), 2514–2524. https://doi.org/10.1111/1462-2920.12392</w:t>
      </w:r>
    </w:p>
    <w:p w14:paraId="5EC63ED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Wisnoski, N. I. (2020). </w:t>
      </w:r>
      <w:r w:rsidRPr="00E54840">
        <w:rPr>
          <w:rFonts w:ascii="Calibri" w:hAnsi="Calibri"/>
          <w:i/>
          <w:iCs/>
          <w:noProof/>
          <w:lang w:val="en-US"/>
        </w:rPr>
        <w:t>Microbial Diversity Through Space and Time: Dispersal and Dormancy in Microbial Communities</w:t>
      </w:r>
      <w:r w:rsidRPr="00E54840">
        <w:rPr>
          <w:rFonts w:ascii="Calibri" w:hAnsi="Calibri"/>
          <w:noProof/>
          <w:lang w:val="en-US"/>
        </w:rPr>
        <w:t>.</w:t>
      </w:r>
    </w:p>
    <w:p w14:paraId="76655BB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Wolfe, A. J. (2005). The Acetate Switch. </w:t>
      </w:r>
      <w:r w:rsidRPr="00E54840">
        <w:rPr>
          <w:rFonts w:ascii="Calibri" w:hAnsi="Calibri"/>
          <w:i/>
          <w:iCs/>
          <w:noProof/>
          <w:lang w:val="en-US"/>
        </w:rPr>
        <w:t>Microbiology and Molecular Biology Reviews</w:t>
      </w:r>
      <w:r w:rsidRPr="00E54840">
        <w:rPr>
          <w:rFonts w:ascii="Calibri" w:hAnsi="Calibri"/>
          <w:noProof/>
          <w:lang w:val="en-US"/>
        </w:rPr>
        <w:t xml:space="preserve">, </w:t>
      </w:r>
      <w:r w:rsidRPr="00E54840">
        <w:rPr>
          <w:rFonts w:ascii="Calibri" w:hAnsi="Calibri"/>
          <w:i/>
          <w:iCs/>
          <w:noProof/>
          <w:lang w:val="en-US"/>
        </w:rPr>
        <w:t>69</w:t>
      </w:r>
      <w:r w:rsidRPr="00E54840">
        <w:rPr>
          <w:rFonts w:ascii="Calibri" w:hAnsi="Calibri"/>
          <w:noProof/>
          <w:lang w:val="en-US"/>
        </w:rPr>
        <w:t>(1), 12–50. https://doi.org/10.1128/mmbr.69.1.12-50.2005</w:t>
      </w:r>
    </w:p>
    <w:p w14:paraId="297BD89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Woodcock, S., Curtis, T. P., Head, I. M., Lunn, M., &amp; Sloan, W. T. (2006). Taxa-area relationships for microbes: The unsampled and the unseen. </w:t>
      </w:r>
      <w:r w:rsidRPr="00E54840">
        <w:rPr>
          <w:rFonts w:ascii="Calibri" w:hAnsi="Calibri"/>
          <w:i/>
          <w:iCs/>
          <w:noProof/>
          <w:lang w:val="en-US"/>
        </w:rPr>
        <w:t>Ecology Letters</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(7), 805–812. https://doi.org/10.1111/j.1461-0248.2006.00929.x</w:t>
      </w:r>
    </w:p>
    <w:p w14:paraId="0F2FF3F1"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Xiang, S. R., Shang, T. C., Chen, Y., &amp; Yao, T. D. (2009). Deposition and postdeposition mechanisms as possible drivers of microbial population variability in glacier ice: MINIREVIEW. </w:t>
      </w:r>
      <w:r w:rsidRPr="00E54840">
        <w:rPr>
          <w:rFonts w:ascii="Calibri" w:hAnsi="Calibri"/>
          <w:i/>
          <w:iCs/>
          <w:noProof/>
          <w:lang w:val="en-US"/>
        </w:rPr>
        <w:t>FEMS Microbiology Ecology</w:t>
      </w:r>
      <w:r w:rsidRPr="00E54840">
        <w:rPr>
          <w:rFonts w:ascii="Calibri" w:hAnsi="Calibri"/>
          <w:noProof/>
          <w:lang w:val="en-US"/>
        </w:rPr>
        <w:t xml:space="preserve">, </w:t>
      </w:r>
      <w:r w:rsidRPr="00E54840">
        <w:rPr>
          <w:rFonts w:ascii="Calibri" w:hAnsi="Calibri"/>
          <w:i/>
          <w:iCs/>
          <w:noProof/>
          <w:lang w:val="en-US"/>
        </w:rPr>
        <w:t>70</w:t>
      </w:r>
      <w:r w:rsidRPr="00E54840">
        <w:rPr>
          <w:rFonts w:ascii="Calibri" w:hAnsi="Calibri"/>
          <w:noProof/>
          <w:lang w:val="en-US"/>
        </w:rPr>
        <w:t>(2), 165–176. https://doi.org/10.1111/j.1574-6941.2009.00759.x</w:t>
      </w:r>
    </w:p>
    <w:p w14:paraId="3DAE200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Xu, H. S., Roberts, N., Singleton, F. L., Attwell, R. W., Grimes, D. J., &amp; Colwell, R. R. (1982). Survival and viability of nonculturable Escherichia coli and Vibrio cholerae in the estuarine and marine environment. </w:t>
      </w:r>
      <w:r w:rsidRPr="00E54840">
        <w:rPr>
          <w:rFonts w:ascii="Calibri" w:hAnsi="Calibri"/>
          <w:i/>
          <w:iCs/>
          <w:noProof/>
          <w:lang w:val="en-US"/>
        </w:rPr>
        <w:t>Microbial Ecology</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(4), 313–323. https://doi.org/10.1007/BF02010671</w:t>
      </w:r>
    </w:p>
    <w:p w14:paraId="5C10286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Xu, X., Schimel, J. P., Janssens, I. A., Song, X., Song, C., Yu, G., … Thornton, P. E. (2017). Global pattern and controls of soil microbial metabolic quotient. </w:t>
      </w:r>
      <w:r w:rsidRPr="00E54840">
        <w:rPr>
          <w:rFonts w:ascii="Calibri" w:hAnsi="Calibri"/>
          <w:i/>
          <w:iCs/>
          <w:noProof/>
          <w:lang w:val="en-US"/>
        </w:rPr>
        <w:t>Ecological Monographs</w:t>
      </w:r>
      <w:r w:rsidRPr="00E54840">
        <w:rPr>
          <w:rFonts w:ascii="Calibri" w:hAnsi="Calibri"/>
          <w:noProof/>
          <w:lang w:val="en-US"/>
        </w:rPr>
        <w:t xml:space="preserve">, </w:t>
      </w:r>
      <w:r w:rsidRPr="00E54840">
        <w:rPr>
          <w:rFonts w:ascii="Calibri" w:hAnsi="Calibri"/>
          <w:i/>
          <w:iCs/>
          <w:noProof/>
          <w:lang w:val="en-US"/>
        </w:rPr>
        <w:t>87</w:t>
      </w:r>
      <w:r w:rsidRPr="00E54840">
        <w:rPr>
          <w:rFonts w:ascii="Calibri" w:hAnsi="Calibri"/>
          <w:noProof/>
          <w:lang w:val="en-US"/>
        </w:rPr>
        <w:t>(3), 429–441. https://doi.org/10.1002/ecm.1258</w:t>
      </w:r>
    </w:p>
    <w:p w14:paraId="72E9D7AB"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Xu, X., Wang, N., Lipson, D., Sinsabaugh, R., Schimel, J., He, L., … Tedersoo, L. (2020). Microbial macroecology: In search of mechanisms governing microbial biogeographic patterns. </w:t>
      </w:r>
      <w:r w:rsidRPr="00E54840">
        <w:rPr>
          <w:rFonts w:ascii="Calibri" w:hAnsi="Calibri"/>
          <w:i/>
          <w:iCs/>
          <w:noProof/>
          <w:lang w:val="en-US"/>
        </w:rPr>
        <w:t>Global Ecology and Biogeography</w:t>
      </w:r>
      <w:r w:rsidRPr="00E54840">
        <w:rPr>
          <w:rFonts w:ascii="Calibri" w:hAnsi="Calibri"/>
          <w:noProof/>
          <w:lang w:val="en-US"/>
        </w:rPr>
        <w:t>, (June), 1870–1886. https://doi.org/10.1111/geb.13162</w:t>
      </w:r>
    </w:p>
    <w:p w14:paraId="1003B17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E54840">
        <w:rPr>
          <w:rFonts w:ascii="Calibri" w:hAnsi="Calibri"/>
          <w:i/>
          <w:iCs/>
          <w:noProof/>
          <w:lang w:val="en-US"/>
        </w:rPr>
        <w:t>ISME Journal</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(12), 2302–2313. https://doi.org/10.1038/ismej.2012.107</w:t>
      </w:r>
    </w:p>
    <w:p w14:paraId="78BAC1F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Yoshimura, Y., Kohshima, S., &amp; Ohtani, S. (1997). A community of snow algae on a Himalayan glacier: Change of algal biomass and community structure with altitude. </w:t>
      </w:r>
      <w:r w:rsidRPr="00E54840">
        <w:rPr>
          <w:rFonts w:ascii="Calibri" w:hAnsi="Calibri"/>
          <w:i/>
          <w:iCs/>
          <w:noProof/>
          <w:lang w:val="en-US"/>
        </w:rPr>
        <w:t>Arctic and Alpine Research</w:t>
      </w:r>
      <w:r w:rsidRPr="00E54840">
        <w:rPr>
          <w:rFonts w:ascii="Calibri" w:hAnsi="Calibri"/>
          <w:noProof/>
          <w:lang w:val="en-US"/>
        </w:rPr>
        <w:t xml:space="preserve">, </w:t>
      </w:r>
      <w:r w:rsidRPr="00E54840">
        <w:rPr>
          <w:rFonts w:ascii="Calibri" w:hAnsi="Calibri"/>
          <w:i/>
          <w:iCs/>
          <w:noProof/>
          <w:lang w:val="en-US"/>
        </w:rPr>
        <w:t>29</w:t>
      </w:r>
      <w:r w:rsidRPr="00E54840">
        <w:rPr>
          <w:rFonts w:ascii="Calibri" w:hAnsi="Calibri"/>
          <w:noProof/>
          <w:lang w:val="en-US"/>
        </w:rPr>
        <w:t>(1), 126–137. https://doi.org/10.2307/1551843</w:t>
      </w:r>
    </w:p>
    <w:p w14:paraId="2FB02E5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Yuan, H., Mei, R., Liao, J., &amp; Liu, W. T. (2019). Nexus of stochastic and deterministic processes on microbial community assembly in biological systems.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10</w:t>
      </w:r>
      <w:r w:rsidRPr="00E54840">
        <w:rPr>
          <w:rFonts w:ascii="Calibri" w:hAnsi="Calibri"/>
          <w:noProof/>
          <w:lang w:val="en-US"/>
        </w:rPr>
        <w:t>(JULY), 1–12. https://doi.org/10.3389/fmicb.2019.01536</w:t>
      </w:r>
    </w:p>
    <w:p w14:paraId="14EECB80"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E54840">
        <w:rPr>
          <w:rFonts w:ascii="Calibri" w:hAnsi="Calibri"/>
          <w:i/>
          <w:iCs/>
          <w:noProof/>
          <w:lang w:val="en-US"/>
        </w:rPr>
        <w:t>Environmental Research Letters</w:t>
      </w:r>
      <w:r w:rsidRPr="00E54840">
        <w:rPr>
          <w:rFonts w:ascii="Calibri" w:hAnsi="Calibri"/>
          <w:noProof/>
          <w:lang w:val="en-US"/>
        </w:rPr>
        <w:t xml:space="preserve">, </w:t>
      </w:r>
      <w:r w:rsidRPr="00E54840">
        <w:rPr>
          <w:rFonts w:ascii="Calibri" w:hAnsi="Calibri"/>
          <w:i/>
          <w:iCs/>
          <w:noProof/>
          <w:lang w:val="en-US"/>
        </w:rPr>
        <w:t>8</w:t>
      </w:r>
      <w:r w:rsidRPr="00E54840">
        <w:rPr>
          <w:rFonts w:ascii="Calibri" w:hAnsi="Calibri"/>
          <w:noProof/>
          <w:lang w:val="en-US"/>
        </w:rPr>
        <w:t>(3). https://doi.org/10.1088/1748-9326/8/3/035044</w:t>
      </w:r>
    </w:p>
    <w:p w14:paraId="2801A5B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 Kolicka, M., Takeuchi, N., &amp; Kaczmarek, L. (2015). What animals can live in cryoconite holes? A faunal review. </w:t>
      </w:r>
      <w:r w:rsidRPr="00E54840">
        <w:rPr>
          <w:rFonts w:ascii="Calibri" w:hAnsi="Calibri"/>
          <w:i/>
          <w:iCs/>
          <w:noProof/>
          <w:lang w:val="en-US"/>
        </w:rPr>
        <w:t>Journal of Zoology</w:t>
      </w:r>
      <w:r w:rsidRPr="00E54840">
        <w:rPr>
          <w:rFonts w:ascii="Calibri" w:hAnsi="Calibri"/>
          <w:noProof/>
          <w:lang w:val="en-US"/>
        </w:rPr>
        <w:t xml:space="preserve">, </w:t>
      </w:r>
      <w:r w:rsidRPr="00E54840">
        <w:rPr>
          <w:rFonts w:ascii="Calibri" w:hAnsi="Calibri"/>
          <w:i/>
          <w:iCs/>
          <w:noProof/>
          <w:lang w:val="en-US"/>
        </w:rPr>
        <w:t>295</w:t>
      </w:r>
      <w:r w:rsidRPr="00E54840">
        <w:rPr>
          <w:rFonts w:ascii="Calibri" w:hAnsi="Calibri"/>
          <w:noProof/>
          <w:lang w:val="en-US"/>
        </w:rPr>
        <w:t>(3), 159–169. https://doi.org/10.1111/jzo.12195</w:t>
      </w:r>
    </w:p>
    <w:p w14:paraId="623E8058"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E54840">
        <w:rPr>
          <w:rFonts w:ascii="Calibri" w:hAnsi="Calibri"/>
          <w:i/>
          <w:iCs/>
          <w:noProof/>
          <w:lang w:val="en-US"/>
        </w:rPr>
        <w:t>Journal of Zoology</w:t>
      </w:r>
      <w:r w:rsidRPr="00E54840">
        <w:rPr>
          <w:rFonts w:ascii="Calibri" w:hAnsi="Calibri"/>
          <w:noProof/>
          <w:lang w:val="en-US"/>
        </w:rPr>
        <w:t>. https://doi.org/10.1111/jzo.12832</w:t>
      </w:r>
    </w:p>
    <w:p w14:paraId="12CE9247"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Buda, J., Azzoni, R. S., Niśkiewicz, M., Franzetti, A., &amp; Ambrosini, R. </w:t>
      </w:r>
      <w:r w:rsidRPr="00E54840">
        <w:rPr>
          <w:rFonts w:ascii="Calibri" w:hAnsi="Calibri"/>
          <w:noProof/>
          <w:lang w:val="en-US"/>
        </w:rPr>
        <w:lastRenderedPageBreak/>
        <w:t xml:space="preserve">(2019). Water bears dominated cryoconite hole ecosystems: densities, habitat preferences and physiological adaptations of Tardigrada on an alpine glacier. </w:t>
      </w:r>
      <w:r w:rsidRPr="00E54840">
        <w:rPr>
          <w:rFonts w:ascii="Calibri" w:hAnsi="Calibri"/>
          <w:i/>
          <w:iCs/>
          <w:noProof/>
          <w:lang w:val="en-US"/>
        </w:rPr>
        <w:t>Aquatic Ecology</w:t>
      </w:r>
      <w:r w:rsidRPr="00E54840">
        <w:rPr>
          <w:rFonts w:ascii="Calibri" w:hAnsi="Calibri"/>
          <w:noProof/>
          <w:lang w:val="en-US"/>
        </w:rPr>
        <w:t xml:space="preserve">, </w:t>
      </w:r>
      <w:r w:rsidRPr="00E54840">
        <w:rPr>
          <w:rFonts w:ascii="Calibri" w:hAnsi="Calibri"/>
          <w:i/>
          <w:iCs/>
          <w:noProof/>
          <w:lang w:val="en-US"/>
        </w:rPr>
        <w:t>53</w:t>
      </w:r>
      <w:r w:rsidRPr="00E54840">
        <w:rPr>
          <w:rFonts w:ascii="Calibri" w:hAnsi="Calibri"/>
          <w:noProof/>
          <w:lang w:val="en-US"/>
        </w:rPr>
        <w:t>(4), 543–556. https://doi.org/10.1007/s10452-019-09707-2</w:t>
      </w:r>
    </w:p>
    <w:p w14:paraId="19CE6D4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E54840">
        <w:rPr>
          <w:rFonts w:ascii="Calibri" w:hAnsi="Calibri"/>
          <w:i/>
          <w:iCs/>
          <w:noProof/>
          <w:lang w:val="en-US"/>
        </w:rPr>
        <w:t>Aquatic Ecology</w:t>
      </w:r>
      <w:r w:rsidRPr="00E54840">
        <w:rPr>
          <w:rFonts w:ascii="Calibri" w:hAnsi="Calibri"/>
          <w:noProof/>
          <w:lang w:val="en-US"/>
        </w:rPr>
        <w:t xml:space="preserve">, </w:t>
      </w:r>
      <w:r w:rsidRPr="00E54840">
        <w:rPr>
          <w:rFonts w:ascii="Calibri" w:hAnsi="Calibri"/>
          <w:i/>
          <w:iCs/>
          <w:noProof/>
          <w:lang w:val="en-US"/>
        </w:rPr>
        <w:t>9</w:t>
      </w:r>
      <w:r w:rsidRPr="00E54840">
        <w:rPr>
          <w:rFonts w:ascii="Calibri" w:hAnsi="Calibri"/>
          <w:noProof/>
          <w:lang w:val="en-US"/>
        </w:rPr>
        <w:t>, 179–190. https://doi.org/10.1007/s10452-019-09681-9</w:t>
      </w:r>
    </w:p>
    <w:p w14:paraId="1F42510C"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E54840">
        <w:rPr>
          <w:rFonts w:ascii="Calibri" w:hAnsi="Calibri"/>
          <w:i/>
          <w:iCs/>
          <w:noProof/>
          <w:lang w:val="en-US"/>
        </w:rPr>
        <w:t>Ecological Research</w:t>
      </w:r>
      <w:r w:rsidRPr="00E54840">
        <w:rPr>
          <w:rFonts w:ascii="Calibri" w:hAnsi="Calibri"/>
          <w:noProof/>
          <w:lang w:val="en-US"/>
        </w:rPr>
        <w:t xml:space="preserve">, </w:t>
      </w:r>
      <w:r w:rsidRPr="00E54840">
        <w:rPr>
          <w:rFonts w:ascii="Calibri" w:hAnsi="Calibri"/>
          <w:i/>
          <w:iCs/>
          <w:noProof/>
          <w:lang w:val="en-US"/>
        </w:rPr>
        <w:t>34</w:t>
      </w:r>
      <w:r w:rsidRPr="00E54840">
        <w:rPr>
          <w:rFonts w:ascii="Calibri" w:hAnsi="Calibri"/>
          <w:noProof/>
          <w:lang w:val="en-US"/>
        </w:rPr>
        <w:t>(3), 370–379. https://doi.org/10.1111/1440-1703.1276</w:t>
      </w:r>
    </w:p>
    <w:p w14:paraId="4E2C0B8E"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Ostrowska, M., &amp; Kolicka, M. (2017). Applicability of cryoconite consortia of microorganisms and glacier-dwelling animals in astrobiological studies. </w:t>
      </w:r>
      <w:r w:rsidRPr="00E54840">
        <w:rPr>
          <w:rFonts w:ascii="Calibri" w:hAnsi="Calibri"/>
          <w:i/>
          <w:iCs/>
          <w:noProof/>
          <w:lang w:val="en-US"/>
        </w:rPr>
        <w:t>Contemporary Trends in Geoscience</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(1), 1–10. https://doi.org/10.1515/ctg-2017-0001</w:t>
      </w:r>
    </w:p>
    <w:p w14:paraId="0AC42A65"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E54840">
        <w:rPr>
          <w:rFonts w:ascii="Calibri" w:hAnsi="Calibri"/>
          <w:i/>
          <w:iCs/>
          <w:noProof/>
          <w:lang w:val="en-US"/>
        </w:rPr>
        <w:t>Annales Zoologici</w:t>
      </w:r>
      <w:r w:rsidRPr="00E54840">
        <w:rPr>
          <w:rFonts w:ascii="Calibri" w:hAnsi="Calibri"/>
          <w:noProof/>
          <w:lang w:val="en-US"/>
        </w:rPr>
        <w:t xml:space="preserve">, </w:t>
      </w:r>
      <w:r w:rsidRPr="00E54840">
        <w:rPr>
          <w:rFonts w:ascii="Calibri" w:hAnsi="Calibri"/>
          <w:i/>
          <w:iCs/>
          <w:noProof/>
          <w:lang w:val="en-US"/>
        </w:rPr>
        <w:t>68</w:t>
      </w:r>
      <w:r w:rsidRPr="00E54840">
        <w:rPr>
          <w:rFonts w:ascii="Calibri" w:hAnsi="Calibri"/>
          <w:noProof/>
          <w:lang w:val="en-US"/>
        </w:rPr>
        <w:t>(1), 179–201. https://doi.org/10.3161/00034541ANZ2018.68.1.007</w:t>
      </w:r>
    </w:p>
    <w:p w14:paraId="229B161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E54840">
        <w:rPr>
          <w:rFonts w:ascii="Calibri" w:hAnsi="Calibri"/>
          <w:i/>
          <w:iCs/>
          <w:noProof/>
          <w:lang w:val="en-US"/>
        </w:rPr>
        <w:t>Polish Polar Research</w:t>
      </w:r>
      <w:r w:rsidRPr="00E54840">
        <w:rPr>
          <w:rFonts w:ascii="Calibri" w:hAnsi="Calibri"/>
          <w:noProof/>
          <w:lang w:val="en-US"/>
        </w:rPr>
        <w:t xml:space="preserve">, </w:t>
      </w:r>
      <w:r w:rsidRPr="00E54840">
        <w:rPr>
          <w:rFonts w:ascii="Calibri" w:hAnsi="Calibri"/>
          <w:i/>
          <w:iCs/>
          <w:noProof/>
          <w:lang w:val="en-US"/>
        </w:rPr>
        <w:t>37</w:t>
      </w:r>
      <w:r w:rsidRPr="00E54840">
        <w:rPr>
          <w:rFonts w:ascii="Calibri" w:hAnsi="Calibri"/>
          <w:noProof/>
          <w:lang w:val="en-US"/>
        </w:rPr>
        <w:t>(2), 325–334. https://doi.org/10.1515/popore-2016-0009</w:t>
      </w:r>
    </w:p>
    <w:p w14:paraId="32AA7EEA"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Zdanowski, M. K., Bogdanowicz, A., Gawor, J., Gromadka, R., Wolicka, D., &amp; Grzesiak, J. (2017). Enrichment of Cryoconite Hole Anaerobes: Implications for the Subglacial Microbiome. </w:t>
      </w:r>
      <w:r w:rsidRPr="00E54840">
        <w:rPr>
          <w:rFonts w:ascii="Calibri" w:hAnsi="Calibri"/>
          <w:i/>
          <w:iCs/>
          <w:noProof/>
          <w:lang w:val="en-US"/>
        </w:rPr>
        <w:t>Microbial Ecology</w:t>
      </w:r>
      <w:r w:rsidRPr="00E54840">
        <w:rPr>
          <w:rFonts w:ascii="Calibri" w:hAnsi="Calibri"/>
          <w:noProof/>
          <w:lang w:val="en-US"/>
        </w:rPr>
        <w:t xml:space="preserve">, </w:t>
      </w:r>
      <w:r w:rsidRPr="00E54840">
        <w:rPr>
          <w:rFonts w:ascii="Calibri" w:hAnsi="Calibri"/>
          <w:i/>
          <w:iCs/>
          <w:noProof/>
          <w:lang w:val="en-US"/>
        </w:rPr>
        <w:t>73</w:t>
      </w:r>
      <w:r w:rsidRPr="00E54840">
        <w:rPr>
          <w:rFonts w:ascii="Calibri" w:hAnsi="Calibri"/>
          <w:noProof/>
          <w:lang w:val="en-US"/>
        </w:rPr>
        <w:t>(3), 532–538. https://doi.org/10.1007/s00248-016-0886-6</w:t>
      </w:r>
    </w:p>
    <w:p w14:paraId="51D3B0B2"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Zhang, T., &amp; Fang, H. H. P. (2004). Quantification of Saccharomyces cerevisiae viability using BacLight. </w:t>
      </w:r>
      <w:r w:rsidRPr="00E54840">
        <w:rPr>
          <w:rFonts w:ascii="Calibri" w:hAnsi="Calibri"/>
          <w:i/>
          <w:iCs/>
          <w:noProof/>
          <w:lang w:val="en-US"/>
        </w:rPr>
        <w:t>Biotechnology Letters</w:t>
      </w:r>
      <w:r w:rsidRPr="00E54840">
        <w:rPr>
          <w:rFonts w:ascii="Calibri" w:hAnsi="Calibri"/>
          <w:noProof/>
          <w:lang w:val="en-US"/>
        </w:rPr>
        <w:t xml:space="preserve">, </w:t>
      </w:r>
      <w:r w:rsidRPr="00E54840">
        <w:rPr>
          <w:rFonts w:ascii="Calibri" w:hAnsi="Calibri"/>
          <w:i/>
          <w:iCs/>
          <w:noProof/>
          <w:lang w:val="en-US"/>
        </w:rPr>
        <w:t>26</w:t>
      </w:r>
      <w:r w:rsidRPr="00E54840">
        <w:rPr>
          <w:rFonts w:ascii="Calibri" w:hAnsi="Calibri"/>
          <w:noProof/>
          <w:lang w:val="en-US"/>
        </w:rPr>
        <w:t>(12), 989–992. https://doi.org/10.1023/B:BILE.0000030045.16713.19</w:t>
      </w:r>
    </w:p>
    <w:p w14:paraId="412E86C3"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Zhou, J. (2017). Stochastic Community Assembly : Does It Matter in Microbial Ecology? </w:t>
      </w:r>
      <w:r w:rsidRPr="00E54840">
        <w:rPr>
          <w:rFonts w:ascii="Calibri" w:hAnsi="Calibri"/>
          <w:i/>
          <w:iCs/>
          <w:noProof/>
          <w:lang w:val="en-US"/>
        </w:rPr>
        <w:t>Microbiology and Molecular Biology Reviews</w:t>
      </w:r>
      <w:r w:rsidRPr="00E54840">
        <w:rPr>
          <w:rFonts w:ascii="Calibri" w:hAnsi="Calibri"/>
          <w:noProof/>
          <w:lang w:val="en-US"/>
        </w:rPr>
        <w:t xml:space="preserve">, </w:t>
      </w:r>
      <w:r w:rsidRPr="00E54840">
        <w:rPr>
          <w:rFonts w:ascii="Calibri" w:hAnsi="Calibri"/>
          <w:i/>
          <w:iCs/>
          <w:noProof/>
          <w:lang w:val="en-US"/>
        </w:rPr>
        <w:t>81</w:t>
      </w:r>
      <w:r w:rsidRPr="00E54840">
        <w:rPr>
          <w:rFonts w:ascii="Calibri" w:hAnsi="Calibri"/>
          <w:noProof/>
          <w:lang w:val="en-US"/>
        </w:rPr>
        <w:t>(4), 1–32.</w:t>
      </w:r>
    </w:p>
    <w:p w14:paraId="30F4C879" w14:textId="77777777" w:rsidR="00E54840" w:rsidRPr="00E54840" w:rsidRDefault="00E54840" w:rsidP="00E54840">
      <w:pPr>
        <w:widowControl w:val="0"/>
        <w:autoSpaceDE w:val="0"/>
        <w:autoSpaceDN w:val="0"/>
        <w:adjustRightInd w:val="0"/>
        <w:ind w:left="480" w:hanging="480"/>
        <w:rPr>
          <w:rFonts w:ascii="Calibri" w:hAnsi="Calibri"/>
          <w:noProof/>
          <w:lang w:val="en-US"/>
        </w:rPr>
      </w:pPr>
      <w:r w:rsidRPr="00E54840">
        <w:rPr>
          <w:rFonts w:ascii="Calibri" w:hAnsi="Calibri"/>
          <w:noProof/>
          <w:lang w:val="en-US"/>
        </w:rPr>
        <w:t xml:space="preserve">Zhou, L., Zhou, Y., Hu, Y., Cai, J., Liu, X., Bai, C., … Jeppesen, E. (2019). Microbial production and consumption of dissolved organic matter in glacial ecosystems on the Tibetan Plateau. </w:t>
      </w:r>
      <w:r w:rsidRPr="00E54840">
        <w:rPr>
          <w:rFonts w:ascii="Calibri" w:hAnsi="Calibri"/>
          <w:i/>
          <w:iCs/>
          <w:noProof/>
          <w:lang w:val="en-US"/>
        </w:rPr>
        <w:t>Water Research</w:t>
      </w:r>
      <w:r w:rsidRPr="00E54840">
        <w:rPr>
          <w:rFonts w:ascii="Calibri" w:hAnsi="Calibri"/>
          <w:noProof/>
          <w:lang w:val="en-US"/>
        </w:rPr>
        <w:t xml:space="preserve">, </w:t>
      </w:r>
      <w:r w:rsidRPr="00E54840">
        <w:rPr>
          <w:rFonts w:ascii="Calibri" w:hAnsi="Calibri"/>
          <w:i/>
          <w:iCs/>
          <w:noProof/>
          <w:lang w:val="en-US"/>
        </w:rPr>
        <w:t>160</w:t>
      </w:r>
      <w:r w:rsidRPr="00E54840">
        <w:rPr>
          <w:rFonts w:ascii="Calibri" w:hAnsi="Calibri"/>
          <w:noProof/>
          <w:lang w:val="en-US"/>
        </w:rPr>
        <w:t>, 18–28. https://doi.org/10.1016/j.watres.2019.05.048</w:t>
      </w:r>
    </w:p>
    <w:p w14:paraId="39BB976F" w14:textId="77777777" w:rsidR="00E54840" w:rsidRPr="00E54840" w:rsidRDefault="00E54840" w:rsidP="00E54840">
      <w:pPr>
        <w:widowControl w:val="0"/>
        <w:autoSpaceDE w:val="0"/>
        <w:autoSpaceDN w:val="0"/>
        <w:adjustRightInd w:val="0"/>
        <w:ind w:left="480" w:hanging="480"/>
        <w:rPr>
          <w:rFonts w:ascii="Calibri" w:hAnsi="Calibri"/>
          <w:noProof/>
        </w:rPr>
      </w:pPr>
      <w:r w:rsidRPr="00E54840">
        <w:rPr>
          <w:rFonts w:ascii="Calibri" w:hAnsi="Calibri"/>
          <w:noProof/>
          <w:lang w:val="en-US"/>
        </w:rPr>
        <w:t xml:space="preserve">Zimmermann, M., Escrig, S., Hübschmann, T., Kirf, M. K., Brand, A., Inglis, R. F., … Schreiber, F. (2015). Phenotypic heterogeneity in metabolic traits among single cells of a rare bacterial species in its natural environment quantified with a combination of flow cell sorting and NanoSIMS. </w:t>
      </w:r>
      <w:r w:rsidRPr="00E54840">
        <w:rPr>
          <w:rFonts w:ascii="Calibri" w:hAnsi="Calibri"/>
          <w:i/>
          <w:iCs/>
          <w:noProof/>
          <w:lang w:val="en-US"/>
        </w:rPr>
        <w:t>Frontiers in Microbiology</w:t>
      </w:r>
      <w:r w:rsidRPr="00E54840">
        <w:rPr>
          <w:rFonts w:ascii="Calibri" w:hAnsi="Calibri"/>
          <w:noProof/>
          <w:lang w:val="en-US"/>
        </w:rPr>
        <w:t xml:space="preserve">, </w:t>
      </w:r>
      <w:r w:rsidRPr="00E54840">
        <w:rPr>
          <w:rFonts w:ascii="Calibri" w:hAnsi="Calibri"/>
          <w:i/>
          <w:iCs/>
          <w:noProof/>
          <w:lang w:val="en-US"/>
        </w:rPr>
        <w:t>6</w:t>
      </w:r>
      <w:r w:rsidRPr="00E54840">
        <w:rPr>
          <w:rFonts w:ascii="Calibri" w:hAnsi="Calibri"/>
          <w:noProof/>
          <w:lang w:val="en-US"/>
        </w:rPr>
        <w:t>(MAR), 1–11. https://doi.org/10.3389/fmicb.2015.00243</w:t>
      </w:r>
    </w:p>
    <w:p w14:paraId="7555357A" w14:textId="0F7E08D1" w:rsidR="00973D01" w:rsidRPr="003C1E05" w:rsidRDefault="00973D01" w:rsidP="00E54840">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6" w:author="Amy Bo Tinky Solman" w:date="2021-01-20T13:50:00Z" w:initials="ABTS">
    <w:p w14:paraId="0C2F7963" w14:textId="33A51B96" w:rsidR="00DD0B55" w:rsidRDefault="00DD0B55">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DD0B55" w:rsidRDefault="00DD0B55">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DD0B55" w:rsidRDefault="00DD0B55">
      <w:pPr>
        <w:pStyle w:val="CommentText"/>
      </w:pPr>
    </w:p>
    <w:p w14:paraId="4CA3E2B0" w14:textId="30EFF5AF" w:rsidR="00DD0B55" w:rsidRDefault="00DD0B55">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DD0B55" w:rsidRDefault="00DD0B55">
      <w:pPr>
        <w:pStyle w:val="CommentText"/>
      </w:pPr>
    </w:p>
    <w:p w14:paraId="1536CA01" w14:textId="59A6BB04" w:rsidR="00DD0B55" w:rsidRDefault="00DD0B55"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59" w:author="Amy Bo Tinky Solman" w:date="2021-01-21T10:24:00Z" w:initials="ABTS">
    <w:p w14:paraId="25809BDB" w14:textId="4D43F8CA" w:rsidR="00DD0B55" w:rsidRDefault="00DD0B55">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60" w:author="Amy Bo Tinky Solman" w:date="2021-01-21T10:30:00Z" w:initials="ABTS">
    <w:p w14:paraId="43AC3DE4" w14:textId="5E0E7B47" w:rsidR="00DD0B55" w:rsidRDefault="00DD0B55">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61" w:author="Amy Bo Tinky Solman" w:date="2021-01-21T10:33:00Z" w:initials="ABTS">
    <w:p w14:paraId="6C9C39D1" w14:textId="24923D4C" w:rsidR="00DD0B55" w:rsidRPr="00A31B56" w:rsidRDefault="00DD0B55"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62" w:author="Amy Bo Tinky Solman" w:date="2021-01-21T13:09:00Z" w:initials="ABTS">
    <w:p w14:paraId="5829058E" w14:textId="77777777" w:rsidR="00DD0B55" w:rsidRDefault="00DD0B55"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DD0B55" w:rsidRDefault="00DD0B55">
      <w:pPr>
        <w:pStyle w:val="CommentText"/>
      </w:pPr>
    </w:p>
  </w:comment>
  <w:comment w:id="63" w:author="Amy Bo Tinky Solman" w:date="2021-01-21T13:04:00Z" w:initials="ABTS">
    <w:p w14:paraId="58374051" w14:textId="12B50930" w:rsidR="00DD0B55" w:rsidRDefault="00DD0B55">
      <w:pPr>
        <w:pStyle w:val="CommentText"/>
      </w:pPr>
      <w:r>
        <w:rPr>
          <w:rStyle w:val="CommentReference"/>
        </w:rPr>
        <w:annotationRef/>
      </w:r>
      <w:r>
        <w:t xml:space="preserve">UPGMA </w:t>
      </w:r>
      <w:r w:rsidRPr="002F6A1B">
        <w:t>is a straightforward approach to constructing a phylogenetic tree from a distance matrix</w:t>
      </w:r>
    </w:p>
  </w:comment>
  <w:comment w:id="64" w:author="Amy Bo Tinky Solman" w:date="2021-01-21T13:04:00Z" w:initials="ABTS">
    <w:p w14:paraId="462E43FD" w14:textId="0114DE10" w:rsidR="00DD0B55" w:rsidRDefault="00DD0B55">
      <w:pPr>
        <w:pStyle w:val="CommentText"/>
      </w:pPr>
      <w:r>
        <w:rPr>
          <w:rStyle w:val="CommentReference"/>
        </w:rPr>
        <w:annotationRef/>
      </w:r>
      <w:r w:rsidRPr="00C07227">
        <w:t>The Bray Curtis dissimilarity is used to quantify the differences in species populations between two different sites.</w:t>
      </w:r>
    </w:p>
  </w:comment>
  <w:comment w:id="65" w:author="Amy Bo Tinky Solman" w:date="2021-01-21T13:06:00Z" w:initials="ABTS">
    <w:p w14:paraId="155C2216" w14:textId="65C99DA5" w:rsidR="00DD0B55" w:rsidRDefault="00DD0B55">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66" w:author="Amy Bo Tinky Solman" w:date="2021-01-21T13:07:00Z" w:initials="ABTS">
    <w:p w14:paraId="78562E16" w14:textId="154F6695" w:rsidR="00DD0B55" w:rsidRDefault="00DD0B55">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68" w:author="Amy Bo Tinky Solman" w:date="2021-01-21T11:37:00Z" w:initials="ABTS">
    <w:p w14:paraId="146897DE" w14:textId="46CAD7FE" w:rsidR="00DD0B55" w:rsidRDefault="00DD0B55">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DD0B55" w:rsidRDefault="00DD0B55">
      <w:pPr>
        <w:pStyle w:val="CommentText"/>
      </w:pPr>
    </w:p>
    <w:p w14:paraId="08090D91" w14:textId="4815711B" w:rsidR="00DD0B55" w:rsidRDefault="00DD0B55">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69" w:author="Amy Bo Tinky Solman" w:date="2021-01-21T11:40:00Z" w:initials="ABTS">
    <w:p w14:paraId="447C854F" w14:textId="15A46EFD" w:rsidR="00DD0B55" w:rsidRDefault="00DD0B55">
      <w:pPr>
        <w:pStyle w:val="CommentText"/>
      </w:pPr>
      <w:r>
        <w:rPr>
          <w:rStyle w:val="CommentReference"/>
        </w:rPr>
        <w:annotationRef/>
      </w:r>
      <w:r w:rsidRPr="00697A47">
        <w:t>A Mantel test measures the correlation between two matrices typically containing measures of distance.</w:t>
      </w:r>
    </w:p>
  </w:comment>
  <w:comment w:id="71" w:author="Amy Bo Tinky Solman" w:date="2021-01-21T11:45:00Z" w:initials="ABTS">
    <w:p w14:paraId="0050D413" w14:textId="60115873" w:rsidR="00DD0B55" w:rsidRDefault="00DD0B55">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72" w:author="Amy Bo Tinky Solman" w:date="2021-01-21T11:36:00Z" w:initials="ABTS">
    <w:p w14:paraId="581C117F" w14:textId="3307B454" w:rsidR="00DD0B55" w:rsidRDefault="00DD0B55">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73" w:author="Amy Bo Tinky Solman" w:date="2021-01-21T11:40:00Z" w:initials="ABTS">
    <w:p w14:paraId="61E13327" w14:textId="77777777" w:rsidR="00DD0B55" w:rsidRDefault="00DD0B55">
      <w:pPr>
        <w:pStyle w:val="CommentText"/>
      </w:pPr>
      <w:r>
        <w:rPr>
          <w:rStyle w:val="CommentReference"/>
        </w:rPr>
        <w:annotationRef/>
      </w:r>
      <w:r w:rsidRPr="00697A47">
        <w:t>A Mantel test measures the correlation between two matrices typically containing measures of distance.</w:t>
      </w:r>
    </w:p>
    <w:p w14:paraId="177453C2" w14:textId="77777777" w:rsidR="00DD0B55" w:rsidRDefault="00DD0B55">
      <w:pPr>
        <w:pStyle w:val="CommentText"/>
      </w:pPr>
    </w:p>
    <w:p w14:paraId="1746BB9E" w14:textId="77777777" w:rsidR="00DD0B55" w:rsidRDefault="00DD0B55">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DD0B55" w:rsidRDefault="00DD0B55">
      <w:pPr>
        <w:pStyle w:val="CommentText"/>
      </w:pPr>
    </w:p>
    <w:p w14:paraId="0A5EAFE5" w14:textId="77777777" w:rsidR="00DD0B55" w:rsidRDefault="00DD0B55"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DD0B55" w:rsidRDefault="00DD0B55" w:rsidP="00697A47">
      <w:pPr>
        <w:pStyle w:val="CommentText"/>
      </w:pPr>
    </w:p>
    <w:p w14:paraId="60429F00" w14:textId="11F5D174" w:rsidR="00DD0B55" w:rsidRDefault="00DD0B55"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74" w:author="Amy Bo Tinky Solman" w:date="2021-01-21T11:42:00Z" w:initials="ABTS">
    <w:p w14:paraId="49541610" w14:textId="77777777" w:rsidR="00DD0B55" w:rsidRDefault="00DD0B55"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DD0B55" w:rsidRDefault="00DD0B55" w:rsidP="00697A47">
      <w:pPr>
        <w:pStyle w:val="CommentText"/>
      </w:pPr>
    </w:p>
    <w:p w14:paraId="1E70FD39" w14:textId="459A7257" w:rsidR="00DD0B55" w:rsidRDefault="00DD0B55"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75" w:author="Amy Bo Tinky Solman" w:date="2021-01-21T11:34:00Z" w:initials="ABTS">
    <w:p w14:paraId="0558F06B" w14:textId="351CB5A4" w:rsidR="00DD0B55" w:rsidRDefault="00DD0B55">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89F2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AC14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265DD"/>
    <w:multiLevelType w:val="hybridMultilevel"/>
    <w:tmpl w:val="47B67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8223B2"/>
    <w:multiLevelType w:val="hybridMultilevel"/>
    <w:tmpl w:val="43FC6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D21711"/>
    <w:multiLevelType w:val="hybridMultilevel"/>
    <w:tmpl w:val="4926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1"/>
  </w:num>
  <w:num w:numId="3">
    <w:abstractNumId w:val="27"/>
  </w:num>
  <w:num w:numId="4">
    <w:abstractNumId w:val="1"/>
  </w:num>
  <w:num w:numId="5">
    <w:abstractNumId w:val="20"/>
  </w:num>
  <w:num w:numId="6">
    <w:abstractNumId w:val="8"/>
  </w:num>
  <w:num w:numId="7">
    <w:abstractNumId w:val="16"/>
  </w:num>
  <w:num w:numId="8">
    <w:abstractNumId w:val="25"/>
  </w:num>
  <w:num w:numId="9">
    <w:abstractNumId w:val="3"/>
  </w:num>
  <w:num w:numId="10">
    <w:abstractNumId w:val="19"/>
  </w:num>
  <w:num w:numId="11">
    <w:abstractNumId w:val="28"/>
  </w:num>
  <w:num w:numId="12">
    <w:abstractNumId w:val="34"/>
  </w:num>
  <w:num w:numId="13">
    <w:abstractNumId w:val="4"/>
  </w:num>
  <w:num w:numId="14">
    <w:abstractNumId w:val="23"/>
  </w:num>
  <w:num w:numId="15">
    <w:abstractNumId w:val="13"/>
  </w:num>
  <w:num w:numId="16">
    <w:abstractNumId w:val="21"/>
  </w:num>
  <w:num w:numId="17">
    <w:abstractNumId w:val="18"/>
  </w:num>
  <w:num w:numId="18">
    <w:abstractNumId w:val="0"/>
  </w:num>
  <w:num w:numId="19">
    <w:abstractNumId w:val="22"/>
  </w:num>
  <w:num w:numId="20">
    <w:abstractNumId w:val="12"/>
  </w:num>
  <w:num w:numId="21">
    <w:abstractNumId w:val="5"/>
  </w:num>
  <w:num w:numId="22">
    <w:abstractNumId w:val="14"/>
  </w:num>
  <w:num w:numId="23">
    <w:abstractNumId w:val="6"/>
  </w:num>
  <w:num w:numId="24">
    <w:abstractNumId w:val="30"/>
  </w:num>
  <w:num w:numId="25">
    <w:abstractNumId w:val="35"/>
  </w:num>
  <w:num w:numId="26">
    <w:abstractNumId w:val="2"/>
  </w:num>
  <w:num w:numId="27">
    <w:abstractNumId w:val="7"/>
  </w:num>
  <w:num w:numId="28">
    <w:abstractNumId w:val="36"/>
  </w:num>
  <w:num w:numId="29">
    <w:abstractNumId w:val="31"/>
  </w:num>
  <w:num w:numId="30">
    <w:abstractNumId w:val="29"/>
  </w:num>
  <w:num w:numId="31">
    <w:abstractNumId w:val="24"/>
  </w:num>
  <w:num w:numId="32">
    <w:abstractNumId w:val="10"/>
  </w:num>
  <w:num w:numId="33">
    <w:abstractNumId w:val="17"/>
  </w:num>
  <w:num w:numId="34">
    <w:abstractNumId w:val="15"/>
  </w:num>
  <w:num w:numId="35">
    <w:abstractNumId w:val="32"/>
  </w:num>
  <w:num w:numId="36">
    <w:abstractNumId w:val="9"/>
  </w:num>
  <w:num w:numId="37">
    <w:abstractNumId w:val="33"/>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1FA0"/>
    <w:rsid w:val="00006694"/>
    <w:rsid w:val="000104C9"/>
    <w:rsid w:val="00013DBC"/>
    <w:rsid w:val="00016D71"/>
    <w:rsid w:val="00040B65"/>
    <w:rsid w:val="00043CAE"/>
    <w:rsid w:val="00051EFD"/>
    <w:rsid w:val="00052040"/>
    <w:rsid w:val="00060C8D"/>
    <w:rsid w:val="00063BC4"/>
    <w:rsid w:val="0007017E"/>
    <w:rsid w:val="0007421E"/>
    <w:rsid w:val="00075BF4"/>
    <w:rsid w:val="00077615"/>
    <w:rsid w:val="0008240A"/>
    <w:rsid w:val="00084938"/>
    <w:rsid w:val="000856EE"/>
    <w:rsid w:val="00091DAD"/>
    <w:rsid w:val="00094166"/>
    <w:rsid w:val="000B0F84"/>
    <w:rsid w:val="000D71D6"/>
    <w:rsid w:val="000D7EDB"/>
    <w:rsid w:val="000E39B6"/>
    <w:rsid w:val="000E46FE"/>
    <w:rsid w:val="000E4D21"/>
    <w:rsid w:val="000F6F1E"/>
    <w:rsid w:val="00103192"/>
    <w:rsid w:val="00122294"/>
    <w:rsid w:val="001234DE"/>
    <w:rsid w:val="00126394"/>
    <w:rsid w:val="00126D70"/>
    <w:rsid w:val="0013263A"/>
    <w:rsid w:val="001342C7"/>
    <w:rsid w:val="00140D15"/>
    <w:rsid w:val="00142BB3"/>
    <w:rsid w:val="001450AA"/>
    <w:rsid w:val="00150A75"/>
    <w:rsid w:val="00155CA4"/>
    <w:rsid w:val="00161FA5"/>
    <w:rsid w:val="001659AC"/>
    <w:rsid w:val="00176DEC"/>
    <w:rsid w:val="001816E3"/>
    <w:rsid w:val="00181E47"/>
    <w:rsid w:val="00191855"/>
    <w:rsid w:val="00194FDF"/>
    <w:rsid w:val="001966C5"/>
    <w:rsid w:val="001A0B26"/>
    <w:rsid w:val="001A3A9B"/>
    <w:rsid w:val="001A6B37"/>
    <w:rsid w:val="001B2660"/>
    <w:rsid w:val="001C695C"/>
    <w:rsid w:val="001C726D"/>
    <w:rsid w:val="001D67C9"/>
    <w:rsid w:val="001E46F9"/>
    <w:rsid w:val="001E5730"/>
    <w:rsid w:val="001F1FA8"/>
    <w:rsid w:val="001F7302"/>
    <w:rsid w:val="00203C27"/>
    <w:rsid w:val="0020603A"/>
    <w:rsid w:val="002114A7"/>
    <w:rsid w:val="00214F15"/>
    <w:rsid w:val="00216D19"/>
    <w:rsid w:val="00247449"/>
    <w:rsid w:val="002515E1"/>
    <w:rsid w:val="00252C2A"/>
    <w:rsid w:val="0026618F"/>
    <w:rsid w:val="00287AB7"/>
    <w:rsid w:val="002A402C"/>
    <w:rsid w:val="002A43D2"/>
    <w:rsid w:val="002B48FB"/>
    <w:rsid w:val="002B6A9A"/>
    <w:rsid w:val="002C0406"/>
    <w:rsid w:val="002C055B"/>
    <w:rsid w:val="002D4CA9"/>
    <w:rsid w:val="002D7524"/>
    <w:rsid w:val="002E074D"/>
    <w:rsid w:val="002E0E61"/>
    <w:rsid w:val="002E125D"/>
    <w:rsid w:val="002E4570"/>
    <w:rsid w:val="002E724C"/>
    <w:rsid w:val="002F0C4E"/>
    <w:rsid w:val="002F5DD3"/>
    <w:rsid w:val="002F6A1B"/>
    <w:rsid w:val="002F7874"/>
    <w:rsid w:val="003040D4"/>
    <w:rsid w:val="0031294B"/>
    <w:rsid w:val="003130B7"/>
    <w:rsid w:val="00314DC3"/>
    <w:rsid w:val="00326A27"/>
    <w:rsid w:val="0033358A"/>
    <w:rsid w:val="003345E1"/>
    <w:rsid w:val="003417CF"/>
    <w:rsid w:val="003453BB"/>
    <w:rsid w:val="00351469"/>
    <w:rsid w:val="00352379"/>
    <w:rsid w:val="00355FCB"/>
    <w:rsid w:val="00362C26"/>
    <w:rsid w:val="00364508"/>
    <w:rsid w:val="0036552E"/>
    <w:rsid w:val="00374593"/>
    <w:rsid w:val="003750D1"/>
    <w:rsid w:val="00381F29"/>
    <w:rsid w:val="00392A59"/>
    <w:rsid w:val="00395F57"/>
    <w:rsid w:val="003A006C"/>
    <w:rsid w:val="003A4310"/>
    <w:rsid w:val="003B1D27"/>
    <w:rsid w:val="003B3183"/>
    <w:rsid w:val="003B4A1D"/>
    <w:rsid w:val="003B5296"/>
    <w:rsid w:val="003B58D9"/>
    <w:rsid w:val="003B61D7"/>
    <w:rsid w:val="003B7F03"/>
    <w:rsid w:val="003C1E05"/>
    <w:rsid w:val="003C2FFD"/>
    <w:rsid w:val="003C699B"/>
    <w:rsid w:val="003D003C"/>
    <w:rsid w:val="003D1A22"/>
    <w:rsid w:val="003D3089"/>
    <w:rsid w:val="003D6CD2"/>
    <w:rsid w:val="003E4662"/>
    <w:rsid w:val="003F105F"/>
    <w:rsid w:val="003F2AD4"/>
    <w:rsid w:val="003F4CFE"/>
    <w:rsid w:val="003F59A4"/>
    <w:rsid w:val="004038CE"/>
    <w:rsid w:val="00407B5B"/>
    <w:rsid w:val="00411EDD"/>
    <w:rsid w:val="00414762"/>
    <w:rsid w:val="00417CE0"/>
    <w:rsid w:val="004222ED"/>
    <w:rsid w:val="00436BC6"/>
    <w:rsid w:val="0045080E"/>
    <w:rsid w:val="0045375B"/>
    <w:rsid w:val="00461D7B"/>
    <w:rsid w:val="004673E2"/>
    <w:rsid w:val="004762D3"/>
    <w:rsid w:val="0048261F"/>
    <w:rsid w:val="004863A9"/>
    <w:rsid w:val="004864FB"/>
    <w:rsid w:val="004907E1"/>
    <w:rsid w:val="00493721"/>
    <w:rsid w:val="00495C09"/>
    <w:rsid w:val="004A066A"/>
    <w:rsid w:val="004A1FE2"/>
    <w:rsid w:val="004A7D03"/>
    <w:rsid w:val="004B4E6D"/>
    <w:rsid w:val="004B5005"/>
    <w:rsid w:val="004B63B1"/>
    <w:rsid w:val="004B729F"/>
    <w:rsid w:val="004C2E95"/>
    <w:rsid w:val="004C735D"/>
    <w:rsid w:val="004D65FB"/>
    <w:rsid w:val="004E1D73"/>
    <w:rsid w:val="004E3CF0"/>
    <w:rsid w:val="004E422F"/>
    <w:rsid w:val="004F1438"/>
    <w:rsid w:val="004F1699"/>
    <w:rsid w:val="004F3564"/>
    <w:rsid w:val="004F3D8E"/>
    <w:rsid w:val="00500F98"/>
    <w:rsid w:val="00502AD1"/>
    <w:rsid w:val="005109C3"/>
    <w:rsid w:val="00511661"/>
    <w:rsid w:val="00513534"/>
    <w:rsid w:val="00513897"/>
    <w:rsid w:val="00514064"/>
    <w:rsid w:val="005151AA"/>
    <w:rsid w:val="005155B5"/>
    <w:rsid w:val="00522296"/>
    <w:rsid w:val="005239DB"/>
    <w:rsid w:val="00531F7F"/>
    <w:rsid w:val="00532C51"/>
    <w:rsid w:val="00536003"/>
    <w:rsid w:val="00537414"/>
    <w:rsid w:val="00544BFA"/>
    <w:rsid w:val="00552354"/>
    <w:rsid w:val="00552E07"/>
    <w:rsid w:val="005547E7"/>
    <w:rsid w:val="005726C2"/>
    <w:rsid w:val="0059393C"/>
    <w:rsid w:val="005A01FB"/>
    <w:rsid w:val="005B0AEF"/>
    <w:rsid w:val="005B7CAB"/>
    <w:rsid w:val="005C3AE3"/>
    <w:rsid w:val="005C441C"/>
    <w:rsid w:val="005D5C09"/>
    <w:rsid w:val="005E79AE"/>
    <w:rsid w:val="005F042B"/>
    <w:rsid w:val="005F5409"/>
    <w:rsid w:val="005F622F"/>
    <w:rsid w:val="005F6817"/>
    <w:rsid w:val="00602EC8"/>
    <w:rsid w:val="0060405B"/>
    <w:rsid w:val="00605575"/>
    <w:rsid w:val="00623859"/>
    <w:rsid w:val="00630E27"/>
    <w:rsid w:val="00631BC0"/>
    <w:rsid w:val="006467DC"/>
    <w:rsid w:val="00646F5C"/>
    <w:rsid w:val="006524CC"/>
    <w:rsid w:val="0065747A"/>
    <w:rsid w:val="00661E10"/>
    <w:rsid w:val="00663F2F"/>
    <w:rsid w:val="00674066"/>
    <w:rsid w:val="00687C74"/>
    <w:rsid w:val="00691101"/>
    <w:rsid w:val="006961EC"/>
    <w:rsid w:val="00696F60"/>
    <w:rsid w:val="00697A47"/>
    <w:rsid w:val="006A12E9"/>
    <w:rsid w:val="006B5679"/>
    <w:rsid w:val="006C2191"/>
    <w:rsid w:val="006C4C42"/>
    <w:rsid w:val="006D05D6"/>
    <w:rsid w:val="006D6FEB"/>
    <w:rsid w:val="006E3521"/>
    <w:rsid w:val="006E4A56"/>
    <w:rsid w:val="006E60AA"/>
    <w:rsid w:val="006E69AE"/>
    <w:rsid w:val="006E7531"/>
    <w:rsid w:val="006F0B18"/>
    <w:rsid w:val="00704A38"/>
    <w:rsid w:val="00712563"/>
    <w:rsid w:val="00712BA1"/>
    <w:rsid w:val="00715B7B"/>
    <w:rsid w:val="007235BE"/>
    <w:rsid w:val="007328A7"/>
    <w:rsid w:val="00734CCA"/>
    <w:rsid w:val="007468E2"/>
    <w:rsid w:val="00747800"/>
    <w:rsid w:val="00756A48"/>
    <w:rsid w:val="007574D4"/>
    <w:rsid w:val="0076332C"/>
    <w:rsid w:val="007660B4"/>
    <w:rsid w:val="007730E7"/>
    <w:rsid w:val="00773497"/>
    <w:rsid w:val="0077458C"/>
    <w:rsid w:val="00774D3A"/>
    <w:rsid w:val="00776274"/>
    <w:rsid w:val="007805F8"/>
    <w:rsid w:val="007830F5"/>
    <w:rsid w:val="007877CC"/>
    <w:rsid w:val="00793007"/>
    <w:rsid w:val="00796127"/>
    <w:rsid w:val="007A3D13"/>
    <w:rsid w:val="007A45B6"/>
    <w:rsid w:val="007A7870"/>
    <w:rsid w:val="007B3E10"/>
    <w:rsid w:val="007B60A6"/>
    <w:rsid w:val="007B6691"/>
    <w:rsid w:val="007C2895"/>
    <w:rsid w:val="007C3CF6"/>
    <w:rsid w:val="007C3FD6"/>
    <w:rsid w:val="007C6890"/>
    <w:rsid w:val="007C750D"/>
    <w:rsid w:val="007D5029"/>
    <w:rsid w:val="007D62DC"/>
    <w:rsid w:val="007E3761"/>
    <w:rsid w:val="007E68A5"/>
    <w:rsid w:val="007F242F"/>
    <w:rsid w:val="007F7BAE"/>
    <w:rsid w:val="008049BE"/>
    <w:rsid w:val="00804F95"/>
    <w:rsid w:val="008121A9"/>
    <w:rsid w:val="00813320"/>
    <w:rsid w:val="008211C0"/>
    <w:rsid w:val="00842076"/>
    <w:rsid w:val="00845DC1"/>
    <w:rsid w:val="008471CD"/>
    <w:rsid w:val="00852202"/>
    <w:rsid w:val="00870007"/>
    <w:rsid w:val="0087205F"/>
    <w:rsid w:val="00873E83"/>
    <w:rsid w:val="008803AD"/>
    <w:rsid w:val="00883821"/>
    <w:rsid w:val="00884776"/>
    <w:rsid w:val="00897E3D"/>
    <w:rsid w:val="008A44EA"/>
    <w:rsid w:val="008B0C76"/>
    <w:rsid w:val="008B3927"/>
    <w:rsid w:val="008D1117"/>
    <w:rsid w:val="008D7F70"/>
    <w:rsid w:val="008E0CFA"/>
    <w:rsid w:val="008E4A05"/>
    <w:rsid w:val="008E724B"/>
    <w:rsid w:val="008F3624"/>
    <w:rsid w:val="008F6067"/>
    <w:rsid w:val="008F6434"/>
    <w:rsid w:val="009023DA"/>
    <w:rsid w:val="00902E0E"/>
    <w:rsid w:val="009039D5"/>
    <w:rsid w:val="00903E33"/>
    <w:rsid w:val="009076E4"/>
    <w:rsid w:val="0091090F"/>
    <w:rsid w:val="0091119D"/>
    <w:rsid w:val="00923C6B"/>
    <w:rsid w:val="0092669D"/>
    <w:rsid w:val="00926C47"/>
    <w:rsid w:val="00935B9B"/>
    <w:rsid w:val="0094075B"/>
    <w:rsid w:val="00940C9D"/>
    <w:rsid w:val="00947C3C"/>
    <w:rsid w:val="00950E6A"/>
    <w:rsid w:val="00954217"/>
    <w:rsid w:val="00962662"/>
    <w:rsid w:val="009648A4"/>
    <w:rsid w:val="00965F22"/>
    <w:rsid w:val="00973D01"/>
    <w:rsid w:val="00975B94"/>
    <w:rsid w:val="00976B70"/>
    <w:rsid w:val="0098799B"/>
    <w:rsid w:val="00993B55"/>
    <w:rsid w:val="0099488A"/>
    <w:rsid w:val="009A303A"/>
    <w:rsid w:val="009A3D46"/>
    <w:rsid w:val="009B36E1"/>
    <w:rsid w:val="009B6514"/>
    <w:rsid w:val="009C0C6C"/>
    <w:rsid w:val="009C32BF"/>
    <w:rsid w:val="009C457C"/>
    <w:rsid w:val="009C62CE"/>
    <w:rsid w:val="009D2893"/>
    <w:rsid w:val="009D65AA"/>
    <w:rsid w:val="009E72C0"/>
    <w:rsid w:val="00A061AC"/>
    <w:rsid w:val="00A070B2"/>
    <w:rsid w:val="00A13FB4"/>
    <w:rsid w:val="00A15335"/>
    <w:rsid w:val="00A16362"/>
    <w:rsid w:val="00A2473C"/>
    <w:rsid w:val="00A25EDE"/>
    <w:rsid w:val="00A31B56"/>
    <w:rsid w:val="00A345DB"/>
    <w:rsid w:val="00A3476D"/>
    <w:rsid w:val="00A40227"/>
    <w:rsid w:val="00A4163A"/>
    <w:rsid w:val="00A761ED"/>
    <w:rsid w:val="00A77791"/>
    <w:rsid w:val="00A809ED"/>
    <w:rsid w:val="00A902EE"/>
    <w:rsid w:val="00A97CFF"/>
    <w:rsid w:val="00A97D85"/>
    <w:rsid w:val="00AA09D5"/>
    <w:rsid w:val="00AA5F9E"/>
    <w:rsid w:val="00AA6B1C"/>
    <w:rsid w:val="00AB3FE8"/>
    <w:rsid w:val="00AB5426"/>
    <w:rsid w:val="00AC3EF7"/>
    <w:rsid w:val="00AC4032"/>
    <w:rsid w:val="00AC7537"/>
    <w:rsid w:val="00AD13D3"/>
    <w:rsid w:val="00AE3BBE"/>
    <w:rsid w:val="00AF7B37"/>
    <w:rsid w:val="00B1069C"/>
    <w:rsid w:val="00B16DF0"/>
    <w:rsid w:val="00B2142A"/>
    <w:rsid w:val="00B2622D"/>
    <w:rsid w:val="00B2788D"/>
    <w:rsid w:val="00B31EA4"/>
    <w:rsid w:val="00B3667F"/>
    <w:rsid w:val="00B36FEB"/>
    <w:rsid w:val="00B37E6B"/>
    <w:rsid w:val="00B405DF"/>
    <w:rsid w:val="00B4310E"/>
    <w:rsid w:val="00B4705C"/>
    <w:rsid w:val="00B473AA"/>
    <w:rsid w:val="00B55311"/>
    <w:rsid w:val="00B636E4"/>
    <w:rsid w:val="00B825BC"/>
    <w:rsid w:val="00B83EC7"/>
    <w:rsid w:val="00B909DC"/>
    <w:rsid w:val="00B92424"/>
    <w:rsid w:val="00BA62E9"/>
    <w:rsid w:val="00BB5E9D"/>
    <w:rsid w:val="00BC45CB"/>
    <w:rsid w:val="00BD1595"/>
    <w:rsid w:val="00BD3351"/>
    <w:rsid w:val="00BD36A5"/>
    <w:rsid w:val="00BE0C1B"/>
    <w:rsid w:val="00BE408E"/>
    <w:rsid w:val="00BE5D2A"/>
    <w:rsid w:val="00BE67FB"/>
    <w:rsid w:val="00BF6FDB"/>
    <w:rsid w:val="00C0055B"/>
    <w:rsid w:val="00C02868"/>
    <w:rsid w:val="00C07227"/>
    <w:rsid w:val="00C1076F"/>
    <w:rsid w:val="00C10BF8"/>
    <w:rsid w:val="00C33F71"/>
    <w:rsid w:val="00C40189"/>
    <w:rsid w:val="00C4521E"/>
    <w:rsid w:val="00C459E4"/>
    <w:rsid w:val="00C46E3F"/>
    <w:rsid w:val="00C721DC"/>
    <w:rsid w:val="00C76325"/>
    <w:rsid w:val="00C76679"/>
    <w:rsid w:val="00C94893"/>
    <w:rsid w:val="00C963C9"/>
    <w:rsid w:val="00CB107E"/>
    <w:rsid w:val="00CB2858"/>
    <w:rsid w:val="00CB335A"/>
    <w:rsid w:val="00CB6C9E"/>
    <w:rsid w:val="00CC2A97"/>
    <w:rsid w:val="00CD6D0D"/>
    <w:rsid w:val="00CE43E6"/>
    <w:rsid w:val="00CE662C"/>
    <w:rsid w:val="00CE667F"/>
    <w:rsid w:val="00CF2672"/>
    <w:rsid w:val="00CF52D6"/>
    <w:rsid w:val="00CF69FF"/>
    <w:rsid w:val="00D04A72"/>
    <w:rsid w:val="00D05F54"/>
    <w:rsid w:val="00D15B8D"/>
    <w:rsid w:val="00D16011"/>
    <w:rsid w:val="00D2136C"/>
    <w:rsid w:val="00D25F9F"/>
    <w:rsid w:val="00D26004"/>
    <w:rsid w:val="00D35C17"/>
    <w:rsid w:val="00D35FB3"/>
    <w:rsid w:val="00D44DC5"/>
    <w:rsid w:val="00D61714"/>
    <w:rsid w:val="00D6204D"/>
    <w:rsid w:val="00D73090"/>
    <w:rsid w:val="00D743C5"/>
    <w:rsid w:val="00D76E6E"/>
    <w:rsid w:val="00D831C7"/>
    <w:rsid w:val="00D925D4"/>
    <w:rsid w:val="00D96212"/>
    <w:rsid w:val="00DA3395"/>
    <w:rsid w:val="00DB1AEC"/>
    <w:rsid w:val="00DB3916"/>
    <w:rsid w:val="00DB482F"/>
    <w:rsid w:val="00DB6737"/>
    <w:rsid w:val="00DB69EA"/>
    <w:rsid w:val="00DB6EB4"/>
    <w:rsid w:val="00DC2975"/>
    <w:rsid w:val="00DC2A24"/>
    <w:rsid w:val="00DC528E"/>
    <w:rsid w:val="00DD0206"/>
    <w:rsid w:val="00DD0B55"/>
    <w:rsid w:val="00DF60A2"/>
    <w:rsid w:val="00E1565B"/>
    <w:rsid w:val="00E15A2F"/>
    <w:rsid w:val="00E1631B"/>
    <w:rsid w:val="00E25820"/>
    <w:rsid w:val="00E26071"/>
    <w:rsid w:val="00E261BF"/>
    <w:rsid w:val="00E31772"/>
    <w:rsid w:val="00E31AB6"/>
    <w:rsid w:val="00E33283"/>
    <w:rsid w:val="00E3708A"/>
    <w:rsid w:val="00E46447"/>
    <w:rsid w:val="00E50E6C"/>
    <w:rsid w:val="00E521DC"/>
    <w:rsid w:val="00E530C4"/>
    <w:rsid w:val="00E54840"/>
    <w:rsid w:val="00E55AF2"/>
    <w:rsid w:val="00E566E6"/>
    <w:rsid w:val="00E70916"/>
    <w:rsid w:val="00E738F7"/>
    <w:rsid w:val="00E774FD"/>
    <w:rsid w:val="00E8401A"/>
    <w:rsid w:val="00E86C84"/>
    <w:rsid w:val="00EA0EC7"/>
    <w:rsid w:val="00EA1E8D"/>
    <w:rsid w:val="00EB4826"/>
    <w:rsid w:val="00EB7BBC"/>
    <w:rsid w:val="00EC06C6"/>
    <w:rsid w:val="00EC192D"/>
    <w:rsid w:val="00EC1979"/>
    <w:rsid w:val="00ED0A9D"/>
    <w:rsid w:val="00ED1C35"/>
    <w:rsid w:val="00ED3A4B"/>
    <w:rsid w:val="00ED4906"/>
    <w:rsid w:val="00F018EA"/>
    <w:rsid w:val="00F27FDF"/>
    <w:rsid w:val="00F323B7"/>
    <w:rsid w:val="00F42139"/>
    <w:rsid w:val="00F424E2"/>
    <w:rsid w:val="00F45EA0"/>
    <w:rsid w:val="00F46506"/>
    <w:rsid w:val="00F51EB7"/>
    <w:rsid w:val="00F6012C"/>
    <w:rsid w:val="00F60544"/>
    <w:rsid w:val="00F612D6"/>
    <w:rsid w:val="00F74979"/>
    <w:rsid w:val="00F75421"/>
    <w:rsid w:val="00F76252"/>
    <w:rsid w:val="00F86551"/>
    <w:rsid w:val="00F86AAF"/>
    <w:rsid w:val="00F87B88"/>
    <w:rsid w:val="00FA6BFF"/>
    <w:rsid w:val="00FB2B3E"/>
    <w:rsid w:val="00FB68F3"/>
    <w:rsid w:val="00FC2A3C"/>
    <w:rsid w:val="00FC4F3F"/>
    <w:rsid w:val="00FD3154"/>
    <w:rsid w:val="00FD4044"/>
    <w:rsid w:val="00FE00A4"/>
    <w:rsid w:val="00FF1FBA"/>
    <w:rsid w:val="00FF45A5"/>
    <w:rsid w:val="00FF4AC5"/>
    <w:rsid w:val="00FF5C0D"/>
    <w:rsid w:val="00FF6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5.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81E42-34C5-CD49-B139-ADEDE1678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93</Pages>
  <Words>368691</Words>
  <Characters>2101545</Characters>
  <Application>Microsoft Office Word</Application>
  <DocSecurity>0</DocSecurity>
  <Lines>17512</Lines>
  <Paragraphs>4930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34</cp:revision>
  <dcterms:created xsi:type="dcterms:W3CDTF">2021-02-04T07:47:00Z</dcterms:created>
  <dcterms:modified xsi:type="dcterms:W3CDTF">2021-02-04T14:48:00Z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