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5A9956" w14:textId="734DAB88" w:rsidR="000856EE" w:rsidRPr="003C1E05" w:rsidRDefault="00897E3D" w:rsidP="00A345DB">
      <w:pPr>
        <w:rPr>
          <w:rFonts w:asciiTheme="minorHAnsi" w:hAnsiTheme="minorHAnsi" w:cstheme="majorHAnsi"/>
        </w:rPr>
      </w:pPr>
      <w:r w:rsidRPr="003C1E05">
        <w:rPr>
          <w:rFonts w:asciiTheme="minorHAnsi" w:hAnsiTheme="minorHAnsi" w:cstheme="majorHAnsi"/>
        </w:rPr>
        <w:fldChar w:fldCharType="begin"/>
      </w:r>
      <w:r w:rsidRPr="003C1E05">
        <w:rPr>
          <w:rFonts w:asciiTheme="minorHAnsi" w:hAnsiTheme="minorHAnsi" w:cstheme="majorHAnsi"/>
        </w:rPr>
        <w:instrText xml:space="preserve"> INCLUDEPICTURE "https://campaignforsocialscience.org.uk/wp-content/uploads/2015/01/queen-mary-logo.png" \* MERGEFORMATINET </w:instrText>
      </w:r>
      <w:r w:rsidRPr="003C1E05">
        <w:rPr>
          <w:rFonts w:asciiTheme="minorHAnsi" w:hAnsiTheme="minorHAnsi" w:cstheme="majorHAnsi"/>
        </w:rPr>
        <w:fldChar w:fldCharType="separate"/>
      </w:r>
      <w:r w:rsidRPr="003C1E05">
        <w:rPr>
          <w:rFonts w:asciiTheme="minorHAnsi" w:hAnsiTheme="minorHAnsi" w:cstheme="majorHAnsi"/>
          <w:noProof/>
        </w:rPr>
        <w:drawing>
          <wp:inline distT="0" distB="0" distL="0" distR="0" wp14:anchorId="56D0A0BA" wp14:editId="3174496E">
            <wp:extent cx="2743200" cy="716516"/>
            <wp:effectExtent l="0" t="0" r="0" b="0"/>
            <wp:docPr id="4" name="Picture 4" descr="Queen Mary University of London - Campaign for Social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en Mary University of London - Campaign for Social Sci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4600" cy="727330"/>
                    </a:xfrm>
                    <a:prstGeom prst="rect">
                      <a:avLst/>
                    </a:prstGeom>
                    <a:noFill/>
                    <a:ln>
                      <a:noFill/>
                    </a:ln>
                  </pic:spPr>
                </pic:pic>
              </a:graphicData>
            </a:graphic>
          </wp:inline>
        </w:drawing>
      </w:r>
      <w:r w:rsidRPr="003C1E05">
        <w:rPr>
          <w:rFonts w:asciiTheme="minorHAnsi" w:hAnsiTheme="minorHAnsi" w:cstheme="majorHAnsi"/>
        </w:rPr>
        <w:fldChar w:fldCharType="end"/>
      </w:r>
      <w:r w:rsidR="00A345DB" w:rsidRPr="003C1E05">
        <w:rPr>
          <w:rFonts w:asciiTheme="minorHAnsi" w:hAnsiTheme="minorHAnsi" w:cstheme="majorHAnsi"/>
        </w:rPr>
        <w:t xml:space="preserve">                </w:t>
      </w:r>
      <w:r w:rsidR="000856EE" w:rsidRPr="003C1E05">
        <w:rPr>
          <w:rFonts w:asciiTheme="minorHAnsi" w:hAnsiTheme="minorHAnsi" w:cstheme="majorHAnsi"/>
        </w:rPr>
        <w:fldChar w:fldCharType="begin"/>
      </w:r>
      <w:r w:rsidR="000856EE" w:rsidRPr="003C1E05">
        <w:rPr>
          <w:rFonts w:asciiTheme="minorHAnsi" w:hAnsiTheme="minorHAnsi" w:cstheme="majorHAnsi"/>
        </w:rPr>
        <w:instrText xml:space="preserve"> INCLUDEPICTURE "https://lh3.googleusercontent.com/guq88cMFZoXX8uGnV1u1C8NYdAJx6nx5DvU3gnF6BdNX-RkiVy8w8jey0n7zraA=fcrop64=1,00000000ffffff37" \* MERGEFORMATINET </w:instrText>
      </w:r>
      <w:r w:rsidR="000856EE" w:rsidRPr="003C1E05">
        <w:rPr>
          <w:rFonts w:asciiTheme="minorHAnsi" w:hAnsiTheme="minorHAnsi" w:cstheme="majorHAnsi"/>
        </w:rPr>
        <w:fldChar w:fldCharType="separate"/>
      </w:r>
      <w:r w:rsidR="000856EE" w:rsidRPr="003C1E05">
        <w:rPr>
          <w:rFonts w:asciiTheme="minorHAnsi" w:hAnsiTheme="minorHAnsi" w:cstheme="majorHAnsi"/>
          <w:noProof/>
        </w:rPr>
        <w:drawing>
          <wp:inline distT="0" distB="0" distL="0" distR="0" wp14:anchorId="42BD89C1" wp14:editId="4AF851A8">
            <wp:extent cx="2363365" cy="1116965"/>
            <wp:effectExtent l="0" t="0" r="0" b="635"/>
            <wp:docPr id="7" name="Picture 7" descr="The Natural History Museum, London, United Kingdom — Google Arts &amp; Cul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Natural History Museum, London, United Kingdom — Google Arts &amp; Cul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91552" cy="1130287"/>
                    </a:xfrm>
                    <a:prstGeom prst="rect">
                      <a:avLst/>
                    </a:prstGeom>
                    <a:noFill/>
                    <a:ln>
                      <a:noFill/>
                    </a:ln>
                  </pic:spPr>
                </pic:pic>
              </a:graphicData>
            </a:graphic>
          </wp:inline>
        </w:drawing>
      </w:r>
      <w:r w:rsidR="000856EE" w:rsidRPr="003C1E05">
        <w:rPr>
          <w:rFonts w:asciiTheme="minorHAnsi" w:hAnsiTheme="minorHAnsi" w:cstheme="majorHAnsi"/>
        </w:rPr>
        <w:fldChar w:fldCharType="end"/>
      </w:r>
    </w:p>
    <w:p w14:paraId="05BA77D9" w14:textId="77777777" w:rsidR="00A345DB" w:rsidRPr="003C1E05" w:rsidRDefault="00A345DB" w:rsidP="00A345DB">
      <w:pPr>
        <w:rPr>
          <w:rFonts w:asciiTheme="minorHAnsi" w:hAnsiTheme="minorHAnsi" w:cstheme="majorHAnsi"/>
        </w:rPr>
      </w:pPr>
    </w:p>
    <w:p w14:paraId="528BCAB4" w14:textId="77777777" w:rsidR="00A345DB" w:rsidRPr="003C1E05" w:rsidRDefault="00A345DB" w:rsidP="00A345DB">
      <w:pPr>
        <w:rPr>
          <w:rFonts w:asciiTheme="minorHAnsi" w:hAnsiTheme="minorHAnsi" w:cstheme="majorHAnsi"/>
        </w:rPr>
      </w:pPr>
    </w:p>
    <w:p w14:paraId="19EF9AA5" w14:textId="77777777" w:rsidR="006E4A56" w:rsidRPr="003C1E05" w:rsidRDefault="006E4A56" w:rsidP="00522296">
      <w:pPr>
        <w:rPr>
          <w:rFonts w:asciiTheme="minorHAnsi" w:hAnsiTheme="minorHAnsi" w:cstheme="majorHAnsi"/>
          <w:sz w:val="48"/>
        </w:rPr>
      </w:pPr>
    </w:p>
    <w:p w14:paraId="23EE94CC" w14:textId="77777777" w:rsidR="006E4A56" w:rsidRPr="003C1E05" w:rsidRDefault="006E4A56" w:rsidP="00D25F9F">
      <w:pPr>
        <w:jc w:val="center"/>
        <w:rPr>
          <w:rFonts w:asciiTheme="minorHAnsi" w:hAnsiTheme="minorHAnsi" w:cstheme="majorHAnsi"/>
          <w:sz w:val="48"/>
        </w:rPr>
      </w:pPr>
    </w:p>
    <w:p w14:paraId="5D9461A0" w14:textId="347C2446" w:rsidR="00A345DB" w:rsidRPr="003C1E05" w:rsidRDefault="00D25F9F" w:rsidP="00D25F9F">
      <w:pPr>
        <w:jc w:val="center"/>
        <w:rPr>
          <w:rFonts w:asciiTheme="minorHAnsi" w:hAnsiTheme="minorHAnsi" w:cstheme="majorHAnsi"/>
          <w:b/>
          <w:sz w:val="48"/>
        </w:rPr>
      </w:pPr>
      <w:r w:rsidRPr="003C1E05">
        <w:rPr>
          <w:rFonts w:asciiTheme="minorHAnsi" w:hAnsiTheme="minorHAnsi" w:cstheme="majorHAnsi"/>
          <w:b/>
          <w:sz w:val="48"/>
        </w:rPr>
        <w:t xml:space="preserve">The impact of dormancy on biogeography and community assembly mechanisms of </w:t>
      </w:r>
      <w:r w:rsidR="009039D5">
        <w:rPr>
          <w:rFonts w:asciiTheme="minorHAnsi" w:hAnsiTheme="minorHAnsi" w:cstheme="majorHAnsi"/>
          <w:b/>
          <w:sz w:val="48"/>
        </w:rPr>
        <w:t>supraglacial microbial</w:t>
      </w:r>
      <w:r w:rsidRPr="003C1E05">
        <w:rPr>
          <w:rFonts w:asciiTheme="minorHAnsi" w:hAnsiTheme="minorHAnsi" w:cstheme="majorHAnsi"/>
          <w:b/>
          <w:sz w:val="48"/>
        </w:rPr>
        <w:t xml:space="preserve"> communities</w:t>
      </w:r>
    </w:p>
    <w:p w14:paraId="443850C0" w14:textId="3F7EB49C" w:rsidR="008803AD" w:rsidRPr="003C1E05" w:rsidRDefault="008803AD" w:rsidP="007E3761">
      <w:pPr>
        <w:rPr>
          <w:rFonts w:asciiTheme="minorHAnsi" w:hAnsiTheme="minorHAnsi" w:cstheme="majorHAnsi"/>
          <w:sz w:val="48"/>
        </w:rPr>
      </w:pPr>
    </w:p>
    <w:p w14:paraId="2A326B2A" w14:textId="77777777" w:rsidR="006E4A56" w:rsidRPr="003C1E05" w:rsidRDefault="006E4A56" w:rsidP="007E3761">
      <w:pPr>
        <w:rPr>
          <w:rFonts w:asciiTheme="minorHAnsi" w:hAnsiTheme="minorHAnsi" w:cstheme="majorHAnsi"/>
          <w:sz w:val="48"/>
        </w:rPr>
      </w:pPr>
    </w:p>
    <w:p w14:paraId="7A3D7CED" w14:textId="77777777" w:rsidR="006E4A56" w:rsidRPr="003C1E05" w:rsidRDefault="006E4A56" w:rsidP="007E3761">
      <w:pPr>
        <w:rPr>
          <w:rFonts w:asciiTheme="minorHAnsi" w:hAnsiTheme="minorHAnsi" w:cstheme="majorHAnsi"/>
          <w:sz w:val="48"/>
        </w:rPr>
      </w:pPr>
    </w:p>
    <w:p w14:paraId="7AE39CDC" w14:textId="37D6E14E" w:rsidR="008803AD" w:rsidRPr="003C1E05" w:rsidRDefault="008803AD" w:rsidP="00DB69EA">
      <w:pPr>
        <w:jc w:val="center"/>
        <w:rPr>
          <w:rFonts w:asciiTheme="minorHAnsi" w:hAnsiTheme="minorHAnsi" w:cstheme="majorHAnsi"/>
          <w:sz w:val="44"/>
        </w:rPr>
      </w:pPr>
      <w:r w:rsidRPr="003C1E05">
        <w:rPr>
          <w:rFonts w:asciiTheme="minorHAnsi" w:hAnsiTheme="minorHAnsi" w:cstheme="majorHAnsi"/>
          <w:sz w:val="44"/>
        </w:rPr>
        <w:t>Amy Solman</w:t>
      </w:r>
    </w:p>
    <w:p w14:paraId="12CF23F7" w14:textId="77777777" w:rsidR="006E4A56" w:rsidRPr="003C1E05" w:rsidRDefault="006E4A56" w:rsidP="00DB69EA">
      <w:pPr>
        <w:jc w:val="center"/>
        <w:rPr>
          <w:rFonts w:asciiTheme="minorHAnsi" w:hAnsiTheme="minorHAnsi" w:cstheme="majorHAnsi"/>
          <w:sz w:val="44"/>
        </w:rPr>
      </w:pPr>
    </w:p>
    <w:p w14:paraId="2FA363A5" w14:textId="77777777" w:rsidR="006E4A56" w:rsidRPr="003C1E05" w:rsidRDefault="006E4A56" w:rsidP="00DB69EA">
      <w:pPr>
        <w:jc w:val="center"/>
        <w:rPr>
          <w:rFonts w:asciiTheme="minorHAnsi" w:hAnsiTheme="minorHAnsi" w:cstheme="majorHAnsi"/>
          <w:sz w:val="44"/>
        </w:rPr>
      </w:pPr>
    </w:p>
    <w:p w14:paraId="39A74E21" w14:textId="77777777" w:rsidR="00D25F9F" w:rsidRPr="003C1E05" w:rsidRDefault="00D25F9F" w:rsidP="00DB69EA">
      <w:pPr>
        <w:jc w:val="center"/>
        <w:rPr>
          <w:rFonts w:asciiTheme="minorHAnsi" w:hAnsiTheme="minorHAnsi" w:cstheme="majorHAnsi"/>
          <w:sz w:val="44"/>
        </w:rPr>
      </w:pPr>
    </w:p>
    <w:p w14:paraId="626D2BCA" w14:textId="1135E27E" w:rsidR="00D25F9F" w:rsidRPr="003C1E05" w:rsidRDefault="00D25F9F" w:rsidP="00DB69EA">
      <w:pPr>
        <w:jc w:val="center"/>
        <w:rPr>
          <w:rFonts w:asciiTheme="minorHAnsi" w:hAnsiTheme="minorHAnsi" w:cstheme="majorHAnsi"/>
          <w:sz w:val="44"/>
        </w:rPr>
      </w:pPr>
      <w:r w:rsidRPr="003C1E05">
        <w:rPr>
          <w:rFonts w:asciiTheme="minorHAnsi" w:hAnsiTheme="minorHAnsi" w:cstheme="majorHAnsi"/>
          <w:sz w:val="44"/>
        </w:rPr>
        <w:t>First PhD Planning Report</w:t>
      </w:r>
    </w:p>
    <w:p w14:paraId="6B45E2E7" w14:textId="77777777" w:rsidR="006E4A56" w:rsidRPr="003C1E05" w:rsidRDefault="006E4A56" w:rsidP="00DB69EA">
      <w:pPr>
        <w:jc w:val="center"/>
        <w:rPr>
          <w:rFonts w:asciiTheme="minorHAnsi" w:hAnsiTheme="minorHAnsi" w:cstheme="majorHAnsi"/>
          <w:sz w:val="44"/>
        </w:rPr>
      </w:pPr>
    </w:p>
    <w:p w14:paraId="77793691" w14:textId="77777777" w:rsidR="007468E2" w:rsidRPr="003C1E05" w:rsidRDefault="007468E2" w:rsidP="00DB69EA">
      <w:pPr>
        <w:jc w:val="center"/>
        <w:rPr>
          <w:rFonts w:asciiTheme="minorHAnsi" w:hAnsiTheme="minorHAnsi" w:cstheme="majorHAnsi"/>
          <w:sz w:val="44"/>
        </w:rPr>
      </w:pPr>
    </w:p>
    <w:p w14:paraId="002F4DDE" w14:textId="5261222A" w:rsidR="007468E2" w:rsidRPr="003C1E05" w:rsidRDefault="007468E2" w:rsidP="00DB69EA">
      <w:pPr>
        <w:jc w:val="center"/>
        <w:rPr>
          <w:rFonts w:asciiTheme="minorHAnsi" w:hAnsiTheme="minorHAnsi" w:cstheme="majorHAnsi"/>
          <w:sz w:val="44"/>
        </w:rPr>
      </w:pPr>
      <w:r w:rsidRPr="003C1E05">
        <w:rPr>
          <w:rFonts w:asciiTheme="minorHAnsi" w:hAnsiTheme="minorHAnsi" w:cstheme="majorHAnsi"/>
          <w:b/>
          <w:sz w:val="44"/>
        </w:rPr>
        <w:t>Lead supervisor:</w:t>
      </w:r>
      <w:r w:rsidRPr="003C1E05">
        <w:rPr>
          <w:rFonts w:asciiTheme="minorHAnsi" w:hAnsiTheme="minorHAnsi" w:cstheme="majorHAnsi"/>
          <w:sz w:val="44"/>
        </w:rPr>
        <w:t xml:space="preserve"> Dr James Bradley</w:t>
      </w:r>
    </w:p>
    <w:p w14:paraId="3D2AC093" w14:textId="73687B7F" w:rsidR="007468E2" w:rsidRPr="003C1E05" w:rsidRDefault="007468E2" w:rsidP="00DB69EA">
      <w:pPr>
        <w:jc w:val="center"/>
        <w:rPr>
          <w:rFonts w:asciiTheme="minorHAnsi" w:hAnsiTheme="minorHAnsi" w:cstheme="majorHAnsi"/>
          <w:sz w:val="44"/>
        </w:rPr>
      </w:pPr>
      <w:r w:rsidRPr="003C1E05">
        <w:rPr>
          <w:rFonts w:asciiTheme="minorHAnsi" w:hAnsiTheme="minorHAnsi" w:cstheme="majorHAnsi"/>
          <w:b/>
          <w:sz w:val="44"/>
        </w:rPr>
        <w:t>Co-Supervisor:</w:t>
      </w:r>
      <w:r w:rsidRPr="003C1E05">
        <w:rPr>
          <w:rFonts w:asciiTheme="minorHAnsi" w:hAnsiTheme="minorHAnsi" w:cstheme="majorHAnsi"/>
          <w:sz w:val="44"/>
        </w:rPr>
        <w:t xml:space="preserve"> Professor Kate Heppell</w:t>
      </w:r>
    </w:p>
    <w:p w14:paraId="2C2AA151" w14:textId="3C28F1E7" w:rsidR="007468E2" w:rsidRPr="003C1E05" w:rsidRDefault="007468E2" w:rsidP="00DB69EA">
      <w:pPr>
        <w:jc w:val="center"/>
        <w:rPr>
          <w:rFonts w:asciiTheme="minorHAnsi" w:hAnsiTheme="minorHAnsi" w:cstheme="majorHAnsi"/>
          <w:sz w:val="44"/>
        </w:rPr>
      </w:pPr>
      <w:r w:rsidRPr="003C1E05">
        <w:rPr>
          <w:rFonts w:asciiTheme="minorHAnsi" w:hAnsiTheme="minorHAnsi" w:cstheme="majorHAnsi"/>
          <w:b/>
          <w:sz w:val="44"/>
        </w:rPr>
        <w:t>Co-Supervisor:</w:t>
      </w:r>
      <w:r w:rsidRPr="003C1E05">
        <w:rPr>
          <w:rFonts w:asciiTheme="minorHAnsi" w:hAnsiTheme="minorHAnsi" w:cstheme="majorHAnsi"/>
          <w:sz w:val="44"/>
        </w:rPr>
        <w:t xml:space="preserve"> Dr Anne Jungblut</w:t>
      </w:r>
    </w:p>
    <w:p w14:paraId="0A56B9F7" w14:textId="77777777" w:rsidR="007468E2" w:rsidRPr="003C1E05" w:rsidRDefault="007468E2" w:rsidP="00DB69EA">
      <w:pPr>
        <w:jc w:val="center"/>
        <w:rPr>
          <w:rFonts w:asciiTheme="minorHAnsi" w:hAnsiTheme="minorHAnsi" w:cstheme="majorHAnsi"/>
          <w:sz w:val="44"/>
        </w:rPr>
      </w:pPr>
    </w:p>
    <w:p w14:paraId="09D4F51A" w14:textId="1DCD9461" w:rsidR="007468E2" w:rsidRPr="003C1E05" w:rsidRDefault="006E4A56" w:rsidP="00DB69EA">
      <w:pPr>
        <w:jc w:val="center"/>
        <w:rPr>
          <w:rFonts w:asciiTheme="minorHAnsi" w:hAnsiTheme="minorHAnsi" w:cstheme="majorHAnsi"/>
          <w:sz w:val="44"/>
        </w:rPr>
      </w:pPr>
      <w:r w:rsidRPr="003C1E05">
        <w:rPr>
          <w:rFonts w:asciiTheme="minorHAnsi" w:hAnsiTheme="minorHAnsi" w:cstheme="majorHAnsi"/>
          <w:sz w:val="44"/>
        </w:rPr>
        <w:t>March 2021</w:t>
      </w:r>
    </w:p>
    <w:p w14:paraId="63690EAF" w14:textId="50653D7E" w:rsidR="00F60544" w:rsidRPr="003C1E05" w:rsidRDefault="00F60544" w:rsidP="00F60544">
      <w:pPr>
        <w:rPr>
          <w:rFonts w:asciiTheme="minorHAnsi" w:hAnsiTheme="minorHAnsi" w:cstheme="majorHAnsi"/>
        </w:rPr>
      </w:pPr>
    </w:p>
    <w:sdt>
      <w:sdtPr>
        <w:rPr>
          <w:rFonts w:asciiTheme="minorHAnsi" w:eastAsia="Times New Roman" w:hAnsiTheme="minorHAnsi" w:cstheme="majorHAnsi"/>
          <w:b w:val="0"/>
          <w:bCs w:val="0"/>
          <w:color w:val="auto"/>
          <w:sz w:val="24"/>
          <w:szCs w:val="24"/>
          <w:lang w:val="en-GB"/>
        </w:rPr>
        <w:id w:val="-1176800135"/>
        <w:docPartObj>
          <w:docPartGallery w:val="Table of Contents"/>
          <w:docPartUnique/>
        </w:docPartObj>
      </w:sdtPr>
      <w:sdtEndPr>
        <w:rPr>
          <w:noProof/>
        </w:rPr>
      </w:sdtEndPr>
      <w:sdtContent>
        <w:p w14:paraId="114C0209" w14:textId="298F775D" w:rsidR="006E4A56" w:rsidRPr="003C1E05" w:rsidRDefault="006E4A56">
          <w:pPr>
            <w:pStyle w:val="TOCHeading"/>
            <w:rPr>
              <w:rFonts w:asciiTheme="minorHAnsi" w:hAnsiTheme="minorHAnsi" w:cstheme="majorHAnsi"/>
            </w:rPr>
          </w:pPr>
          <w:r w:rsidRPr="003C1E05">
            <w:rPr>
              <w:rFonts w:asciiTheme="minorHAnsi" w:hAnsiTheme="minorHAnsi" w:cstheme="majorHAnsi"/>
            </w:rPr>
            <w:t>Table of Contents</w:t>
          </w:r>
        </w:p>
        <w:p w14:paraId="1A45FDFB" w14:textId="739E65AF" w:rsidR="009039D5" w:rsidRDefault="006E4A56">
          <w:pPr>
            <w:pStyle w:val="TOC1"/>
            <w:tabs>
              <w:tab w:val="right" w:leader="dot" w:pos="9010"/>
            </w:tabs>
            <w:rPr>
              <w:rFonts w:eastAsiaTheme="minorEastAsia" w:cstheme="minorBidi"/>
              <w:b w:val="0"/>
              <w:bCs w:val="0"/>
              <w:i w:val="0"/>
              <w:iCs w:val="0"/>
              <w:noProof/>
            </w:rPr>
          </w:pPr>
          <w:r w:rsidRPr="003C1E05">
            <w:rPr>
              <w:rFonts w:cstheme="majorHAnsi"/>
              <w:b w:val="0"/>
              <w:bCs w:val="0"/>
            </w:rPr>
            <w:fldChar w:fldCharType="begin"/>
          </w:r>
          <w:r w:rsidRPr="003C1E05">
            <w:rPr>
              <w:rFonts w:cstheme="majorHAnsi"/>
            </w:rPr>
            <w:instrText xml:space="preserve"> TOC \o "1-3" \h \z \u </w:instrText>
          </w:r>
          <w:r w:rsidRPr="003C1E05">
            <w:rPr>
              <w:rFonts w:cstheme="majorHAnsi"/>
              <w:b w:val="0"/>
              <w:bCs w:val="0"/>
            </w:rPr>
            <w:fldChar w:fldCharType="separate"/>
          </w:r>
          <w:hyperlink w:anchor="_Toc62815907" w:history="1">
            <w:r w:rsidR="009039D5" w:rsidRPr="00254175">
              <w:rPr>
                <w:rStyle w:val="Hyperlink"/>
                <w:rFonts w:cstheme="majorHAnsi"/>
                <w:noProof/>
              </w:rPr>
              <w:t>1 Introduction</w:t>
            </w:r>
            <w:r w:rsidR="009039D5">
              <w:rPr>
                <w:noProof/>
                <w:webHidden/>
              </w:rPr>
              <w:tab/>
            </w:r>
            <w:r w:rsidR="009039D5">
              <w:rPr>
                <w:noProof/>
                <w:webHidden/>
              </w:rPr>
              <w:fldChar w:fldCharType="begin"/>
            </w:r>
            <w:r w:rsidR="009039D5">
              <w:rPr>
                <w:noProof/>
                <w:webHidden/>
              </w:rPr>
              <w:instrText xml:space="preserve"> PAGEREF _Toc62815907 \h </w:instrText>
            </w:r>
            <w:r w:rsidR="009039D5">
              <w:rPr>
                <w:noProof/>
                <w:webHidden/>
              </w:rPr>
            </w:r>
            <w:r w:rsidR="009039D5">
              <w:rPr>
                <w:noProof/>
                <w:webHidden/>
              </w:rPr>
              <w:fldChar w:fldCharType="separate"/>
            </w:r>
            <w:r w:rsidR="009039D5">
              <w:rPr>
                <w:noProof/>
                <w:webHidden/>
              </w:rPr>
              <w:t>4</w:t>
            </w:r>
            <w:r w:rsidR="009039D5">
              <w:rPr>
                <w:noProof/>
                <w:webHidden/>
              </w:rPr>
              <w:fldChar w:fldCharType="end"/>
            </w:r>
          </w:hyperlink>
        </w:p>
        <w:p w14:paraId="0A2D4102" w14:textId="50F43BC9" w:rsidR="009039D5" w:rsidRDefault="009039D5">
          <w:pPr>
            <w:pStyle w:val="TOC1"/>
            <w:tabs>
              <w:tab w:val="right" w:leader="dot" w:pos="9010"/>
            </w:tabs>
            <w:rPr>
              <w:rFonts w:eastAsiaTheme="minorEastAsia" w:cstheme="minorBidi"/>
              <w:b w:val="0"/>
              <w:bCs w:val="0"/>
              <w:i w:val="0"/>
              <w:iCs w:val="0"/>
              <w:noProof/>
            </w:rPr>
          </w:pPr>
          <w:hyperlink w:anchor="_Toc62815908" w:history="1">
            <w:r w:rsidRPr="00254175">
              <w:rPr>
                <w:rStyle w:val="Hyperlink"/>
                <w:rFonts w:cstheme="majorHAnsi"/>
                <w:noProof/>
              </w:rPr>
              <w:t>2 Background and Literature Review</w:t>
            </w:r>
            <w:r>
              <w:rPr>
                <w:noProof/>
                <w:webHidden/>
              </w:rPr>
              <w:tab/>
            </w:r>
            <w:r>
              <w:rPr>
                <w:noProof/>
                <w:webHidden/>
              </w:rPr>
              <w:fldChar w:fldCharType="begin"/>
            </w:r>
            <w:r>
              <w:rPr>
                <w:noProof/>
                <w:webHidden/>
              </w:rPr>
              <w:instrText xml:space="preserve"> PAGEREF _Toc62815908 \h </w:instrText>
            </w:r>
            <w:r>
              <w:rPr>
                <w:noProof/>
                <w:webHidden/>
              </w:rPr>
            </w:r>
            <w:r>
              <w:rPr>
                <w:noProof/>
                <w:webHidden/>
              </w:rPr>
              <w:fldChar w:fldCharType="separate"/>
            </w:r>
            <w:r>
              <w:rPr>
                <w:noProof/>
                <w:webHidden/>
              </w:rPr>
              <w:t>6</w:t>
            </w:r>
            <w:r>
              <w:rPr>
                <w:noProof/>
                <w:webHidden/>
              </w:rPr>
              <w:fldChar w:fldCharType="end"/>
            </w:r>
          </w:hyperlink>
        </w:p>
        <w:p w14:paraId="05238D65" w14:textId="4EE0CF26" w:rsidR="009039D5" w:rsidRDefault="009039D5">
          <w:pPr>
            <w:pStyle w:val="TOC2"/>
            <w:tabs>
              <w:tab w:val="right" w:leader="dot" w:pos="9010"/>
            </w:tabs>
            <w:rPr>
              <w:rFonts w:eastAsiaTheme="minorEastAsia" w:cstheme="minorBidi"/>
              <w:b w:val="0"/>
              <w:bCs w:val="0"/>
              <w:noProof/>
              <w:sz w:val="24"/>
              <w:szCs w:val="24"/>
            </w:rPr>
          </w:pPr>
          <w:hyperlink w:anchor="_Toc62815909" w:history="1">
            <w:r w:rsidRPr="00254175">
              <w:rPr>
                <w:rStyle w:val="Hyperlink"/>
                <w:noProof/>
              </w:rPr>
              <w:t>Glacial ecology</w:t>
            </w:r>
            <w:r>
              <w:rPr>
                <w:noProof/>
                <w:webHidden/>
              </w:rPr>
              <w:tab/>
            </w:r>
            <w:r>
              <w:rPr>
                <w:noProof/>
                <w:webHidden/>
              </w:rPr>
              <w:fldChar w:fldCharType="begin"/>
            </w:r>
            <w:r>
              <w:rPr>
                <w:noProof/>
                <w:webHidden/>
              </w:rPr>
              <w:instrText xml:space="preserve"> PAGEREF _Toc62815909 \h </w:instrText>
            </w:r>
            <w:r>
              <w:rPr>
                <w:noProof/>
                <w:webHidden/>
              </w:rPr>
            </w:r>
            <w:r>
              <w:rPr>
                <w:noProof/>
                <w:webHidden/>
              </w:rPr>
              <w:fldChar w:fldCharType="separate"/>
            </w:r>
            <w:r>
              <w:rPr>
                <w:noProof/>
                <w:webHidden/>
              </w:rPr>
              <w:t>6</w:t>
            </w:r>
            <w:r>
              <w:rPr>
                <w:noProof/>
                <w:webHidden/>
              </w:rPr>
              <w:fldChar w:fldCharType="end"/>
            </w:r>
          </w:hyperlink>
        </w:p>
        <w:p w14:paraId="3FF420DA" w14:textId="01761E64" w:rsidR="009039D5" w:rsidRDefault="009039D5">
          <w:pPr>
            <w:pStyle w:val="TOC2"/>
            <w:tabs>
              <w:tab w:val="right" w:leader="dot" w:pos="9010"/>
            </w:tabs>
            <w:rPr>
              <w:rFonts w:eastAsiaTheme="minorEastAsia" w:cstheme="minorBidi"/>
              <w:b w:val="0"/>
              <w:bCs w:val="0"/>
              <w:noProof/>
              <w:sz w:val="24"/>
              <w:szCs w:val="24"/>
            </w:rPr>
          </w:pPr>
          <w:hyperlink w:anchor="_Toc62815910" w:history="1">
            <w:r w:rsidRPr="00254175">
              <w:rPr>
                <w:rStyle w:val="Hyperlink"/>
                <w:noProof/>
              </w:rPr>
              <w:t>Cryoconite holes</w:t>
            </w:r>
            <w:r>
              <w:rPr>
                <w:noProof/>
                <w:webHidden/>
              </w:rPr>
              <w:tab/>
            </w:r>
            <w:r>
              <w:rPr>
                <w:noProof/>
                <w:webHidden/>
              </w:rPr>
              <w:fldChar w:fldCharType="begin"/>
            </w:r>
            <w:r>
              <w:rPr>
                <w:noProof/>
                <w:webHidden/>
              </w:rPr>
              <w:instrText xml:space="preserve"> PAGEREF _Toc62815910 \h </w:instrText>
            </w:r>
            <w:r>
              <w:rPr>
                <w:noProof/>
                <w:webHidden/>
              </w:rPr>
            </w:r>
            <w:r>
              <w:rPr>
                <w:noProof/>
                <w:webHidden/>
              </w:rPr>
              <w:fldChar w:fldCharType="separate"/>
            </w:r>
            <w:r>
              <w:rPr>
                <w:noProof/>
                <w:webHidden/>
              </w:rPr>
              <w:t>7</w:t>
            </w:r>
            <w:r>
              <w:rPr>
                <w:noProof/>
                <w:webHidden/>
              </w:rPr>
              <w:fldChar w:fldCharType="end"/>
            </w:r>
          </w:hyperlink>
        </w:p>
        <w:p w14:paraId="139D17C6" w14:textId="5F87D8F0" w:rsidR="009039D5" w:rsidRDefault="009039D5">
          <w:pPr>
            <w:pStyle w:val="TOC3"/>
            <w:tabs>
              <w:tab w:val="right" w:leader="dot" w:pos="9010"/>
            </w:tabs>
            <w:rPr>
              <w:rFonts w:eastAsiaTheme="minorEastAsia" w:cstheme="minorBidi"/>
              <w:noProof/>
              <w:sz w:val="24"/>
              <w:szCs w:val="24"/>
            </w:rPr>
          </w:pPr>
          <w:hyperlink w:anchor="_Toc62815911" w:history="1">
            <w:r w:rsidRPr="00254175">
              <w:rPr>
                <w:rStyle w:val="Hyperlink"/>
                <w:noProof/>
              </w:rPr>
              <w:t>Formation</w:t>
            </w:r>
            <w:r>
              <w:rPr>
                <w:noProof/>
                <w:webHidden/>
              </w:rPr>
              <w:tab/>
            </w:r>
            <w:r>
              <w:rPr>
                <w:noProof/>
                <w:webHidden/>
              </w:rPr>
              <w:fldChar w:fldCharType="begin"/>
            </w:r>
            <w:r>
              <w:rPr>
                <w:noProof/>
                <w:webHidden/>
              </w:rPr>
              <w:instrText xml:space="preserve"> PAGEREF _Toc62815911 \h </w:instrText>
            </w:r>
            <w:r>
              <w:rPr>
                <w:noProof/>
                <w:webHidden/>
              </w:rPr>
            </w:r>
            <w:r>
              <w:rPr>
                <w:noProof/>
                <w:webHidden/>
              </w:rPr>
              <w:fldChar w:fldCharType="separate"/>
            </w:r>
            <w:r>
              <w:rPr>
                <w:noProof/>
                <w:webHidden/>
              </w:rPr>
              <w:t>9</w:t>
            </w:r>
            <w:r>
              <w:rPr>
                <w:noProof/>
                <w:webHidden/>
              </w:rPr>
              <w:fldChar w:fldCharType="end"/>
            </w:r>
          </w:hyperlink>
        </w:p>
        <w:p w14:paraId="0CA5D2D6" w14:textId="5757F41A" w:rsidR="009039D5" w:rsidRDefault="009039D5">
          <w:pPr>
            <w:pStyle w:val="TOC3"/>
            <w:tabs>
              <w:tab w:val="right" w:leader="dot" w:pos="9010"/>
            </w:tabs>
            <w:rPr>
              <w:rFonts w:eastAsiaTheme="minorEastAsia" w:cstheme="minorBidi"/>
              <w:noProof/>
              <w:sz w:val="24"/>
              <w:szCs w:val="24"/>
            </w:rPr>
          </w:pPr>
          <w:hyperlink w:anchor="_Toc62815912" w:history="1">
            <w:r w:rsidRPr="00254175">
              <w:rPr>
                <w:rStyle w:val="Hyperlink"/>
                <w:noProof/>
              </w:rPr>
              <w:t>Sediment and water column</w:t>
            </w:r>
            <w:r>
              <w:rPr>
                <w:noProof/>
                <w:webHidden/>
              </w:rPr>
              <w:tab/>
            </w:r>
            <w:r>
              <w:rPr>
                <w:noProof/>
                <w:webHidden/>
              </w:rPr>
              <w:fldChar w:fldCharType="begin"/>
            </w:r>
            <w:r>
              <w:rPr>
                <w:noProof/>
                <w:webHidden/>
              </w:rPr>
              <w:instrText xml:space="preserve"> PAGEREF _Toc62815912 \h </w:instrText>
            </w:r>
            <w:r>
              <w:rPr>
                <w:noProof/>
                <w:webHidden/>
              </w:rPr>
            </w:r>
            <w:r>
              <w:rPr>
                <w:noProof/>
                <w:webHidden/>
              </w:rPr>
              <w:fldChar w:fldCharType="separate"/>
            </w:r>
            <w:r>
              <w:rPr>
                <w:noProof/>
                <w:webHidden/>
              </w:rPr>
              <w:t>10</w:t>
            </w:r>
            <w:r>
              <w:rPr>
                <w:noProof/>
                <w:webHidden/>
              </w:rPr>
              <w:fldChar w:fldCharType="end"/>
            </w:r>
          </w:hyperlink>
        </w:p>
        <w:p w14:paraId="50960F4B" w14:textId="701CFD5A" w:rsidR="009039D5" w:rsidRDefault="009039D5">
          <w:pPr>
            <w:pStyle w:val="TOC3"/>
            <w:tabs>
              <w:tab w:val="right" w:leader="dot" w:pos="9010"/>
            </w:tabs>
            <w:rPr>
              <w:rFonts w:eastAsiaTheme="minorEastAsia" w:cstheme="minorBidi"/>
              <w:noProof/>
              <w:sz w:val="24"/>
              <w:szCs w:val="24"/>
            </w:rPr>
          </w:pPr>
          <w:hyperlink w:anchor="_Toc62815913" w:history="1">
            <w:r w:rsidRPr="00254175">
              <w:rPr>
                <w:rStyle w:val="Hyperlink"/>
                <w:noProof/>
              </w:rPr>
              <w:t>Temporal variability</w:t>
            </w:r>
            <w:r>
              <w:rPr>
                <w:noProof/>
                <w:webHidden/>
              </w:rPr>
              <w:tab/>
            </w:r>
            <w:r>
              <w:rPr>
                <w:noProof/>
                <w:webHidden/>
              </w:rPr>
              <w:fldChar w:fldCharType="begin"/>
            </w:r>
            <w:r>
              <w:rPr>
                <w:noProof/>
                <w:webHidden/>
              </w:rPr>
              <w:instrText xml:space="preserve"> PAGEREF _Toc62815913 \h </w:instrText>
            </w:r>
            <w:r>
              <w:rPr>
                <w:noProof/>
                <w:webHidden/>
              </w:rPr>
            </w:r>
            <w:r>
              <w:rPr>
                <w:noProof/>
                <w:webHidden/>
              </w:rPr>
              <w:fldChar w:fldCharType="separate"/>
            </w:r>
            <w:r>
              <w:rPr>
                <w:noProof/>
                <w:webHidden/>
              </w:rPr>
              <w:t>12</w:t>
            </w:r>
            <w:r>
              <w:rPr>
                <w:noProof/>
                <w:webHidden/>
              </w:rPr>
              <w:fldChar w:fldCharType="end"/>
            </w:r>
          </w:hyperlink>
        </w:p>
        <w:p w14:paraId="27D588E3" w14:textId="042F40C2" w:rsidR="009039D5" w:rsidRDefault="009039D5">
          <w:pPr>
            <w:pStyle w:val="TOC3"/>
            <w:tabs>
              <w:tab w:val="right" w:leader="dot" w:pos="9010"/>
            </w:tabs>
            <w:rPr>
              <w:rFonts w:eastAsiaTheme="minorEastAsia" w:cstheme="minorBidi"/>
              <w:noProof/>
              <w:sz w:val="24"/>
              <w:szCs w:val="24"/>
            </w:rPr>
          </w:pPr>
          <w:hyperlink w:anchor="_Toc62815914" w:history="1">
            <w:r w:rsidRPr="00254175">
              <w:rPr>
                <w:rStyle w:val="Hyperlink"/>
                <w:noProof/>
              </w:rPr>
              <w:t>Glacier mass balance</w:t>
            </w:r>
            <w:r>
              <w:rPr>
                <w:noProof/>
                <w:webHidden/>
              </w:rPr>
              <w:tab/>
            </w:r>
            <w:r>
              <w:rPr>
                <w:noProof/>
                <w:webHidden/>
              </w:rPr>
              <w:fldChar w:fldCharType="begin"/>
            </w:r>
            <w:r>
              <w:rPr>
                <w:noProof/>
                <w:webHidden/>
              </w:rPr>
              <w:instrText xml:space="preserve"> PAGEREF _Toc62815914 \h </w:instrText>
            </w:r>
            <w:r>
              <w:rPr>
                <w:noProof/>
                <w:webHidden/>
              </w:rPr>
            </w:r>
            <w:r>
              <w:rPr>
                <w:noProof/>
                <w:webHidden/>
              </w:rPr>
              <w:fldChar w:fldCharType="separate"/>
            </w:r>
            <w:r>
              <w:rPr>
                <w:noProof/>
                <w:webHidden/>
              </w:rPr>
              <w:t>12</w:t>
            </w:r>
            <w:r>
              <w:rPr>
                <w:noProof/>
                <w:webHidden/>
              </w:rPr>
              <w:fldChar w:fldCharType="end"/>
            </w:r>
          </w:hyperlink>
        </w:p>
        <w:p w14:paraId="45F141BC" w14:textId="60835252" w:rsidR="009039D5" w:rsidRDefault="009039D5">
          <w:pPr>
            <w:pStyle w:val="TOC3"/>
            <w:tabs>
              <w:tab w:val="right" w:leader="dot" w:pos="9010"/>
            </w:tabs>
            <w:rPr>
              <w:rFonts w:eastAsiaTheme="minorEastAsia" w:cstheme="minorBidi"/>
              <w:noProof/>
              <w:sz w:val="24"/>
              <w:szCs w:val="24"/>
            </w:rPr>
          </w:pPr>
          <w:hyperlink w:anchor="_Toc62815915" w:history="1">
            <w:r w:rsidRPr="00254175">
              <w:rPr>
                <w:rStyle w:val="Hyperlink"/>
                <w:noProof/>
              </w:rPr>
              <w:t>Glacial hydrology</w:t>
            </w:r>
            <w:r>
              <w:rPr>
                <w:noProof/>
                <w:webHidden/>
              </w:rPr>
              <w:tab/>
            </w:r>
            <w:r>
              <w:rPr>
                <w:noProof/>
                <w:webHidden/>
              </w:rPr>
              <w:fldChar w:fldCharType="begin"/>
            </w:r>
            <w:r>
              <w:rPr>
                <w:noProof/>
                <w:webHidden/>
              </w:rPr>
              <w:instrText xml:space="preserve"> PAGEREF _Toc62815915 \h </w:instrText>
            </w:r>
            <w:r>
              <w:rPr>
                <w:noProof/>
                <w:webHidden/>
              </w:rPr>
            </w:r>
            <w:r>
              <w:rPr>
                <w:noProof/>
                <w:webHidden/>
              </w:rPr>
              <w:fldChar w:fldCharType="separate"/>
            </w:r>
            <w:r>
              <w:rPr>
                <w:noProof/>
                <w:webHidden/>
              </w:rPr>
              <w:t>13</w:t>
            </w:r>
            <w:r>
              <w:rPr>
                <w:noProof/>
                <w:webHidden/>
              </w:rPr>
              <w:fldChar w:fldCharType="end"/>
            </w:r>
          </w:hyperlink>
        </w:p>
        <w:p w14:paraId="537397E5" w14:textId="5D80D9E2" w:rsidR="009039D5" w:rsidRDefault="009039D5">
          <w:pPr>
            <w:pStyle w:val="TOC3"/>
            <w:tabs>
              <w:tab w:val="right" w:leader="dot" w:pos="9010"/>
            </w:tabs>
            <w:rPr>
              <w:rFonts w:eastAsiaTheme="minorEastAsia" w:cstheme="minorBidi"/>
              <w:noProof/>
              <w:sz w:val="24"/>
              <w:szCs w:val="24"/>
            </w:rPr>
          </w:pPr>
          <w:hyperlink w:anchor="_Toc62815916" w:history="1">
            <w:r w:rsidRPr="00254175">
              <w:rPr>
                <w:rStyle w:val="Hyperlink"/>
                <w:noProof/>
              </w:rPr>
              <w:t>Microbial communities</w:t>
            </w:r>
            <w:r>
              <w:rPr>
                <w:noProof/>
                <w:webHidden/>
              </w:rPr>
              <w:tab/>
            </w:r>
            <w:r>
              <w:rPr>
                <w:noProof/>
                <w:webHidden/>
              </w:rPr>
              <w:fldChar w:fldCharType="begin"/>
            </w:r>
            <w:r>
              <w:rPr>
                <w:noProof/>
                <w:webHidden/>
              </w:rPr>
              <w:instrText xml:space="preserve"> PAGEREF _Toc62815916 \h </w:instrText>
            </w:r>
            <w:r>
              <w:rPr>
                <w:noProof/>
                <w:webHidden/>
              </w:rPr>
            </w:r>
            <w:r>
              <w:rPr>
                <w:noProof/>
                <w:webHidden/>
              </w:rPr>
              <w:fldChar w:fldCharType="separate"/>
            </w:r>
            <w:r>
              <w:rPr>
                <w:noProof/>
                <w:webHidden/>
              </w:rPr>
              <w:t>14</w:t>
            </w:r>
            <w:r>
              <w:rPr>
                <w:noProof/>
                <w:webHidden/>
              </w:rPr>
              <w:fldChar w:fldCharType="end"/>
            </w:r>
          </w:hyperlink>
        </w:p>
        <w:p w14:paraId="14971ACA" w14:textId="6AD436C9" w:rsidR="009039D5" w:rsidRDefault="009039D5">
          <w:pPr>
            <w:pStyle w:val="TOC3"/>
            <w:tabs>
              <w:tab w:val="right" w:leader="dot" w:pos="9010"/>
            </w:tabs>
            <w:rPr>
              <w:rFonts w:eastAsiaTheme="minorEastAsia" w:cstheme="minorBidi"/>
              <w:noProof/>
              <w:sz w:val="24"/>
              <w:szCs w:val="24"/>
            </w:rPr>
          </w:pPr>
          <w:hyperlink w:anchor="_Toc62815917" w:history="1">
            <w:r w:rsidRPr="00254175">
              <w:rPr>
                <w:rStyle w:val="Hyperlink"/>
                <w:noProof/>
              </w:rPr>
              <w:t>Physiology</w:t>
            </w:r>
            <w:r>
              <w:rPr>
                <w:noProof/>
                <w:webHidden/>
              </w:rPr>
              <w:tab/>
            </w:r>
            <w:r>
              <w:rPr>
                <w:noProof/>
                <w:webHidden/>
              </w:rPr>
              <w:fldChar w:fldCharType="begin"/>
            </w:r>
            <w:r>
              <w:rPr>
                <w:noProof/>
                <w:webHidden/>
              </w:rPr>
              <w:instrText xml:space="preserve"> PAGEREF _Toc62815917 \h </w:instrText>
            </w:r>
            <w:r>
              <w:rPr>
                <w:noProof/>
                <w:webHidden/>
              </w:rPr>
            </w:r>
            <w:r>
              <w:rPr>
                <w:noProof/>
                <w:webHidden/>
              </w:rPr>
              <w:fldChar w:fldCharType="separate"/>
            </w:r>
            <w:r>
              <w:rPr>
                <w:noProof/>
                <w:webHidden/>
              </w:rPr>
              <w:t>16</w:t>
            </w:r>
            <w:r>
              <w:rPr>
                <w:noProof/>
                <w:webHidden/>
              </w:rPr>
              <w:fldChar w:fldCharType="end"/>
            </w:r>
          </w:hyperlink>
        </w:p>
        <w:p w14:paraId="03EB6EC2" w14:textId="56F948C4" w:rsidR="009039D5" w:rsidRDefault="009039D5">
          <w:pPr>
            <w:pStyle w:val="TOC3"/>
            <w:tabs>
              <w:tab w:val="right" w:leader="dot" w:pos="9010"/>
            </w:tabs>
            <w:rPr>
              <w:rFonts w:eastAsiaTheme="minorEastAsia" w:cstheme="minorBidi"/>
              <w:noProof/>
              <w:sz w:val="24"/>
              <w:szCs w:val="24"/>
            </w:rPr>
          </w:pPr>
          <w:hyperlink w:anchor="_Toc62815918" w:history="1">
            <w:r w:rsidRPr="00254175">
              <w:rPr>
                <w:rStyle w:val="Hyperlink"/>
                <w:noProof/>
              </w:rPr>
              <w:t>Biogeochemistry</w:t>
            </w:r>
            <w:r>
              <w:rPr>
                <w:noProof/>
                <w:webHidden/>
              </w:rPr>
              <w:tab/>
            </w:r>
            <w:r>
              <w:rPr>
                <w:noProof/>
                <w:webHidden/>
              </w:rPr>
              <w:fldChar w:fldCharType="begin"/>
            </w:r>
            <w:r>
              <w:rPr>
                <w:noProof/>
                <w:webHidden/>
              </w:rPr>
              <w:instrText xml:space="preserve"> PAGEREF _Toc62815918 \h </w:instrText>
            </w:r>
            <w:r>
              <w:rPr>
                <w:noProof/>
                <w:webHidden/>
              </w:rPr>
            </w:r>
            <w:r>
              <w:rPr>
                <w:noProof/>
                <w:webHidden/>
              </w:rPr>
              <w:fldChar w:fldCharType="separate"/>
            </w:r>
            <w:r>
              <w:rPr>
                <w:noProof/>
                <w:webHidden/>
              </w:rPr>
              <w:t>17</w:t>
            </w:r>
            <w:r>
              <w:rPr>
                <w:noProof/>
                <w:webHidden/>
              </w:rPr>
              <w:fldChar w:fldCharType="end"/>
            </w:r>
          </w:hyperlink>
        </w:p>
        <w:p w14:paraId="7A04C4DE" w14:textId="2D6102E1" w:rsidR="009039D5" w:rsidRDefault="009039D5">
          <w:pPr>
            <w:pStyle w:val="TOC3"/>
            <w:tabs>
              <w:tab w:val="right" w:leader="dot" w:pos="9010"/>
            </w:tabs>
            <w:rPr>
              <w:rFonts w:eastAsiaTheme="minorEastAsia" w:cstheme="minorBidi"/>
              <w:noProof/>
              <w:sz w:val="24"/>
              <w:szCs w:val="24"/>
            </w:rPr>
          </w:pPr>
          <w:hyperlink w:anchor="_Toc62815919" w:history="1">
            <w:r w:rsidRPr="00254175">
              <w:rPr>
                <w:rStyle w:val="Hyperlink"/>
                <w:noProof/>
              </w:rPr>
              <w:t>Downstream impact</w:t>
            </w:r>
            <w:r>
              <w:rPr>
                <w:noProof/>
                <w:webHidden/>
              </w:rPr>
              <w:tab/>
            </w:r>
            <w:r>
              <w:rPr>
                <w:noProof/>
                <w:webHidden/>
              </w:rPr>
              <w:fldChar w:fldCharType="begin"/>
            </w:r>
            <w:r>
              <w:rPr>
                <w:noProof/>
                <w:webHidden/>
              </w:rPr>
              <w:instrText xml:space="preserve"> PAGEREF _Toc62815919 \h </w:instrText>
            </w:r>
            <w:r>
              <w:rPr>
                <w:noProof/>
                <w:webHidden/>
              </w:rPr>
            </w:r>
            <w:r>
              <w:rPr>
                <w:noProof/>
                <w:webHidden/>
              </w:rPr>
              <w:fldChar w:fldCharType="separate"/>
            </w:r>
            <w:r>
              <w:rPr>
                <w:noProof/>
                <w:webHidden/>
              </w:rPr>
              <w:t>22</w:t>
            </w:r>
            <w:r>
              <w:rPr>
                <w:noProof/>
                <w:webHidden/>
              </w:rPr>
              <w:fldChar w:fldCharType="end"/>
            </w:r>
          </w:hyperlink>
        </w:p>
        <w:p w14:paraId="240161ED" w14:textId="327F53BC" w:rsidR="009039D5" w:rsidRDefault="009039D5">
          <w:pPr>
            <w:pStyle w:val="TOC3"/>
            <w:tabs>
              <w:tab w:val="right" w:leader="dot" w:pos="9010"/>
            </w:tabs>
            <w:rPr>
              <w:rFonts w:eastAsiaTheme="minorEastAsia" w:cstheme="minorBidi"/>
              <w:noProof/>
              <w:sz w:val="24"/>
              <w:szCs w:val="24"/>
            </w:rPr>
          </w:pPr>
          <w:hyperlink w:anchor="_Toc62815920" w:history="1">
            <w:r w:rsidRPr="00254175">
              <w:rPr>
                <w:rStyle w:val="Hyperlink"/>
                <w:noProof/>
              </w:rPr>
              <w:t>Elemental deposition, radionuclides and pollutants</w:t>
            </w:r>
            <w:r>
              <w:rPr>
                <w:noProof/>
                <w:webHidden/>
              </w:rPr>
              <w:tab/>
            </w:r>
            <w:r>
              <w:rPr>
                <w:noProof/>
                <w:webHidden/>
              </w:rPr>
              <w:fldChar w:fldCharType="begin"/>
            </w:r>
            <w:r>
              <w:rPr>
                <w:noProof/>
                <w:webHidden/>
              </w:rPr>
              <w:instrText xml:space="preserve"> PAGEREF _Toc62815920 \h </w:instrText>
            </w:r>
            <w:r>
              <w:rPr>
                <w:noProof/>
                <w:webHidden/>
              </w:rPr>
            </w:r>
            <w:r>
              <w:rPr>
                <w:noProof/>
                <w:webHidden/>
              </w:rPr>
              <w:fldChar w:fldCharType="separate"/>
            </w:r>
            <w:r>
              <w:rPr>
                <w:noProof/>
                <w:webHidden/>
              </w:rPr>
              <w:t>23</w:t>
            </w:r>
            <w:r>
              <w:rPr>
                <w:noProof/>
                <w:webHidden/>
              </w:rPr>
              <w:fldChar w:fldCharType="end"/>
            </w:r>
          </w:hyperlink>
        </w:p>
        <w:p w14:paraId="64167C84" w14:textId="4D336569" w:rsidR="009039D5" w:rsidRDefault="009039D5">
          <w:pPr>
            <w:pStyle w:val="TOC3"/>
            <w:tabs>
              <w:tab w:val="right" w:leader="dot" w:pos="9010"/>
            </w:tabs>
            <w:rPr>
              <w:rFonts w:eastAsiaTheme="minorEastAsia" w:cstheme="minorBidi"/>
              <w:noProof/>
              <w:sz w:val="24"/>
              <w:szCs w:val="24"/>
            </w:rPr>
          </w:pPr>
          <w:hyperlink w:anchor="_Toc62815921" w:history="1">
            <w:r w:rsidRPr="00254175">
              <w:rPr>
                <w:rStyle w:val="Hyperlink"/>
                <w:noProof/>
              </w:rPr>
              <w:t>Snowball Earth and astrobiology</w:t>
            </w:r>
            <w:r>
              <w:rPr>
                <w:noProof/>
                <w:webHidden/>
              </w:rPr>
              <w:tab/>
            </w:r>
            <w:r>
              <w:rPr>
                <w:noProof/>
                <w:webHidden/>
              </w:rPr>
              <w:fldChar w:fldCharType="begin"/>
            </w:r>
            <w:r>
              <w:rPr>
                <w:noProof/>
                <w:webHidden/>
              </w:rPr>
              <w:instrText xml:space="preserve"> PAGEREF _Toc62815921 \h </w:instrText>
            </w:r>
            <w:r>
              <w:rPr>
                <w:noProof/>
                <w:webHidden/>
              </w:rPr>
            </w:r>
            <w:r>
              <w:rPr>
                <w:noProof/>
                <w:webHidden/>
              </w:rPr>
              <w:fldChar w:fldCharType="separate"/>
            </w:r>
            <w:r>
              <w:rPr>
                <w:noProof/>
                <w:webHidden/>
              </w:rPr>
              <w:t>24</w:t>
            </w:r>
            <w:r>
              <w:rPr>
                <w:noProof/>
                <w:webHidden/>
              </w:rPr>
              <w:fldChar w:fldCharType="end"/>
            </w:r>
          </w:hyperlink>
        </w:p>
        <w:p w14:paraId="4DB3AF5D" w14:textId="0583B664" w:rsidR="009039D5" w:rsidRDefault="009039D5">
          <w:pPr>
            <w:pStyle w:val="TOC2"/>
            <w:tabs>
              <w:tab w:val="right" w:leader="dot" w:pos="9010"/>
            </w:tabs>
            <w:rPr>
              <w:rFonts w:eastAsiaTheme="minorEastAsia" w:cstheme="minorBidi"/>
              <w:b w:val="0"/>
              <w:bCs w:val="0"/>
              <w:noProof/>
              <w:sz w:val="24"/>
              <w:szCs w:val="24"/>
            </w:rPr>
          </w:pPr>
          <w:hyperlink w:anchor="_Toc62815922" w:history="1">
            <w:r w:rsidRPr="00254175">
              <w:rPr>
                <w:rStyle w:val="Hyperlink"/>
                <w:noProof/>
              </w:rPr>
              <w:t>Snow and ice</w:t>
            </w:r>
            <w:r>
              <w:rPr>
                <w:noProof/>
                <w:webHidden/>
              </w:rPr>
              <w:tab/>
            </w:r>
            <w:r>
              <w:rPr>
                <w:noProof/>
                <w:webHidden/>
              </w:rPr>
              <w:fldChar w:fldCharType="begin"/>
            </w:r>
            <w:r>
              <w:rPr>
                <w:noProof/>
                <w:webHidden/>
              </w:rPr>
              <w:instrText xml:space="preserve"> PAGEREF _Toc62815922 \h </w:instrText>
            </w:r>
            <w:r>
              <w:rPr>
                <w:noProof/>
                <w:webHidden/>
              </w:rPr>
            </w:r>
            <w:r>
              <w:rPr>
                <w:noProof/>
                <w:webHidden/>
              </w:rPr>
              <w:fldChar w:fldCharType="separate"/>
            </w:r>
            <w:r>
              <w:rPr>
                <w:noProof/>
                <w:webHidden/>
              </w:rPr>
              <w:t>25</w:t>
            </w:r>
            <w:r>
              <w:rPr>
                <w:noProof/>
                <w:webHidden/>
              </w:rPr>
              <w:fldChar w:fldCharType="end"/>
            </w:r>
          </w:hyperlink>
        </w:p>
        <w:p w14:paraId="015B73B5" w14:textId="3B4BA0E8" w:rsidR="009039D5" w:rsidRDefault="009039D5">
          <w:pPr>
            <w:pStyle w:val="TOC3"/>
            <w:tabs>
              <w:tab w:val="right" w:leader="dot" w:pos="9010"/>
            </w:tabs>
            <w:rPr>
              <w:rFonts w:eastAsiaTheme="minorEastAsia" w:cstheme="minorBidi"/>
              <w:noProof/>
              <w:sz w:val="24"/>
              <w:szCs w:val="24"/>
            </w:rPr>
          </w:pPr>
          <w:hyperlink w:anchor="_Toc62815923" w:history="1">
            <w:r w:rsidRPr="00254175">
              <w:rPr>
                <w:rStyle w:val="Hyperlink"/>
                <w:noProof/>
              </w:rPr>
              <w:t>Microbial communities</w:t>
            </w:r>
            <w:r>
              <w:rPr>
                <w:noProof/>
                <w:webHidden/>
              </w:rPr>
              <w:tab/>
            </w:r>
            <w:r>
              <w:rPr>
                <w:noProof/>
                <w:webHidden/>
              </w:rPr>
              <w:fldChar w:fldCharType="begin"/>
            </w:r>
            <w:r>
              <w:rPr>
                <w:noProof/>
                <w:webHidden/>
              </w:rPr>
              <w:instrText xml:space="preserve"> PAGEREF _Toc62815923 \h </w:instrText>
            </w:r>
            <w:r>
              <w:rPr>
                <w:noProof/>
                <w:webHidden/>
              </w:rPr>
            </w:r>
            <w:r>
              <w:rPr>
                <w:noProof/>
                <w:webHidden/>
              </w:rPr>
              <w:fldChar w:fldCharType="separate"/>
            </w:r>
            <w:r>
              <w:rPr>
                <w:noProof/>
                <w:webHidden/>
              </w:rPr>
              <w:t>26</w:t>
            </w:r>
            <w:r>
              <w:rPr>
                <w:noProof/>
                <w:webHidden/>
              </w:rPr>
              <w:fldChar w:fldCharType="end"/>
            </w:r>
          </w:hyperlink>
        </w:p>
        <w:p w14:paraId="2C728FF7" w14:textId="4C42A585" w:rsidR="009039D5" w:rsidRDefault="009039D5">
          <w:pPr>
            <w:pStyle w:val="TOC3"/>
            <w:tabs>
              <w:tab w:val="right" w:leader="dot" w:pos="9010"/>
            </w:tabs>
            <w:rPr>
              <w:rFonts w:eastAsiaTheme="minorEastAsia" w:cstheme="minorBidi"/>
              <w:noProof/>
              <w:sz w:val="24"/>
              <w:szCs w:val="24"/>
            </w:rPr>
          </w:pPr>
          <w:hyperlink w:anchor="_Toc62815924" w:history="1">
            <w:r w:rsidRPr="00254175">
              <w:rPr>
                <w:rStyle w:val="Hyperlink"/>
                <w:noProof/>
              </w:rPr>
              <w:t>Physiology</w:t>
            </w:r>
            <w:r>
              <w:rPr>
                <w:noProof/>
                <w:webHidden/>
              </w:rPr>
              <w:tab/>
            </w:r>
            <w:r>
              <w:rPr>
                <w:noProof/>
                <w:webHidden/>
              </w:rPr>
              <w:fldChar w:fldCharType="begin"/>
            </w:r>
            <w:r>
              <w:rPr>
                <w:noProof/>
                <w:webHidden/>
              </w:rPr>
              <w:instrText xml:space="preserve"> PAGEREF _Toc62815924 \h </w:instrText>
            </w:r>
            <w:r>
              <w:rPr>
                <w:noProof/>
                <w:webHidden/>
              </w:rPr>
            </w:r>
            <w:r>
              <w:rPr>
                <w:noProof/>
                <w:webHidden/>
              </w:rPr>
              <w:fldChar w:fldCharType="separate"/>
            </w:r>
            <w:r>
              <w:rPr>
                <w:noProof/>
                <w:webHidden/>
              </w:rPr>
              <w:t>27</w:t>
            </w:r>
            <w:r>
              <w:rPr>
                <w:noProof/>
                <w:webHidden/>
              </w:rPr>
              <w:fldChar w:fldCharType="end"/>
            </w:r>
          </w:hyperlink>
        </w:p>
        <w:p w14:paraId="4209CCD3" w14:textId="65FB49E1" w:rsidR="009039D5" w:rsidRDefault="009039D5">
          <w:pPr>
            <w:pStyle w:val="TOC3"/>
            <w:tabs>
              <w:tab w:val="right" w:leader="dot" w:pos="9010"/>
            </w:tabs>
            <w:rPr>
              <w:rFonts w:eastAsiaTheme="minorEastAsia" w:cstheme="minorBidi"/>
              <w:noProof/>
              <w:sz w:val="24"/>
              <w:szCs w:val="24"/>
            </w:rPr>
          </w:pPr>
          <w:hyperlink w:anchor="_Toc62815925" w:history="1">
            <w:r w:rsidRPr="00254175">
              <w:rPr>
                <w:rStyle w:val="Hyperlink"/>
                <w:noProof/>
              </w:rPr>
              <w:t>Biogeochemistry</w:t>
            </w:r>
            <w:r>
              <w:rPr>
                <w:noProof/>
                <w:webHidden/>
              </w:rPr>
              <w:tab/>
            </w:r>
            <w:r>
              <w:rPr>
                <w:noProof/>
                <w:webHidden/>
              </w:rPr>
              <w:fldChar w:fldCharType="begin"/>
            </w:r>
            <w:r>
              <w:rPr>
                <w:noProof/>
                <w:webHidden/>
              </w:rPr>
              <w:instrText xml:space="preserve"> PAGEREF _Toc62815925 \h </w:instrText>
            </w:r>
            <w:r>
              <w:rPr>
                <w:noProof/>
                <w:webHidden/>
              </w:rPr>
            </w:r>
            <w:r>
              <w:rPr>
                <w:noProof/>
                <w:webHidden/>
              </w:rPr>
              <w:fldChar w:fldCharType="separate"/>
            </w:r>
            <w:r>
              <w:rPr>
                <w:noProof/>
                <w:webHidden/>
              </w:rPr>
              <w:t>27</w:t>
            </w:r>
            <w:r>
              <w:rPr>
                <w:noProof/>
                <w:webHidden/>
              </w:rPr>
              <w:fldChar w:fldCharType="end"/>
            </w:r>
          </w:hyperlink>
        </w:p>
        <w:p w14:paraId="0D0394AF" w14:textId="32A8E9F9" w:rsidR="009039D5" w:rsidRDefault="009039D5">
          <w:pPr>
            <w:pStyle w:val="TOC2"/>
            <w:tabs>
              <w:tab w:val="right" w:leader="dot" w:pos="9010"/>
            </w:tabs>
            <w:rPr>
              <w:rFonts w:eastAsiaTheme="minorEastAsia" w:cstheme="minorBidi"/>
              <w:b w:val="0"/>
              <w:bCs w:val="0"/>
              <w:noProof/>
              <w:sz w:val="24"/>
              <w:szCs w:val="24"/>
            </w:rPr>
          </w:pPr>
          <w:hyperlink w:anchor="_Toc62815926" w:history="1">
            <w:r w:rsidRPr="00254175">
              <w:rPr>
                <w:rStyle w:val="Hyperlink"/>
                <w:noProof/>
              </w:rPr>
              <w:t>Rare biosphere</w:t>
            </w:r>
            <w:r>
              <w:rPr>
                <w:noProof/>
                <w:webHidden/>
              </w:rPr>
              <w:tab/>
            </w:r>
            <w:r>
              <w:rPr>
                <w:noProof/>
                <w:webHidden/>
              </w:rPr>
              <w:fldChar w:fldCharType="begin"/>
            </w:r>
            <w:r>
              <w:rPr>
                <w:noProof/>
                <w:webHidden/>
              </w:rPr>
              <w:instrText xml:space="preserve"> PAGEREF _Toc62815926 \h </w:instrText>
            </w:r>
            <w:r>
              <w:rPr>
                <w:noProof/>
                <w:webHidden/>
              </w:rPr>
            </w:r>
            <w:r>
              <w:rPr>
                <w:noProof/>
                <w:webHidden/>
              </w:rPr>
              <w:fldChar w:fldCharType="separate"/>
            </w:r>
            <w:r>
              <w:rPr>
                <w:noProof/>
                <w:webHidden/>
              </w:rPr>
              <w:t>27</w:t>
            </w:r>
            <w:r>
              <w:rPr>
                <w:noProof/>
                <w:webHidden/>
              </w:rPr>
              <w:fldChar w:fldCharType="end"/>
            </w:r>
          </w:hyperlink>
        </w:p>
        <w:p w14:paraId="5D6BA715" w14:textId="0A0E2BF6" w:rsidR="009039D5" w:rsidRDefault="009039D5">
          <w:pPr>
            <w:pStyle w:val="TOC3"/>
            <w:tabs>
              <w:tab w:val="right" w:leader="dot" w:pos="9010"/>
            </w:tabs>
            <w:rPr>
              <w:rFonts w:eastAsiaTheme="minorEastAsia" w:cstheme="minorBidi"/>
              <w:noProof/>
              <w:sz w:val="24"/>
              <w:szCs w:val="24"/>
            </w:rPr>
          </w:pPr>
          <w:hyperlink w:anchor="_Toc62815927" w:history="1">
            <w:r w:rsidRPr="00254175">
              <w:rPr>
                <w:rStyle w:val="Hyperlink"/>
                <w:noProof/>
              </w:rPr>
              <w:t>Knowledge gaps</w:t>
            </w:r>
            <w:r>
              <w:rPr>
                <w:noProof/>
                <w:webHidden/>
              </w:rPr>
              <w:tab/>
            </w:r>
            <w:r>
              <w:rPr>
                <w:noProof/>
                <w:webHidden/>
              </w:rPr>
              <w:fldChar w:fldCharType="begin"/>
            </w:r>
            <w:r>
              <w:rPr>
                <w:noProof/>
                <w:webHidden/>
              </w:rPr>
              <w:instrText xml:space="preserve"> PAGEREF _Toc62815927 \h </w:instrText>
            </w:r>
            <w:r>
              <w:rPr>
                <w:noProof/>
                <w:webHidden/>
              </w:rPr>
            </w:r>
            <w:r>
              <w:rPr>
                <w:noProof/>
                <w:webHidden/>
              </w:rPr>
              <w:fldChar w:fldCharType="separate"/>
            </w:r>
            <w:r>
              <w:rPr>
                <w:noProof/>
                <w:webHidden/>
              </w:rPr>
              <w:t>28</w:t>
            </w:r>
            <w:r>
              <w:rPr>
                <w:noProof/>
                <w:webHidden/>
              </w:rPr>
              <w:fldChar w:fldCharType="end"/>
            </w:r>
          </w:hyperlink>
        </w:p>
        <w:p w14:paraId="05F5C299" w14:textId="71FCC3B4" w:rsidR="009039D5" w:rsidRDefault="009039D5">
          <w:pPr>
            <w:pStyle w:val="TOC2"/>
            <w:tabs>
              <w:tab w:val="right" w:leader="dot" w:pos="9010"/>
            </w:tabs>
            <w:rPr>
              <w:rFonts w:eastAsiaTheme="minorEastAsia" w:cstheme="minorBidi"/>
              <w:b w:val="0"/>
              <w:bCs w:val="0"/>
              <w:noProof/>
              <w:sz w:val="24"/>
              <w:szCs w:val="24"/>
            </w:rPr>
          </w:pPr>
          <w:hyperlink w:anchor="_Toc62815928" w:history="1">
            <w:r w:rsidRPr="00254175">
              <w:rPr>
                <w:rStyle w:val="Hyperlink"/>
                <w:noProof/>
              </w:rPr>
              <w:t>Activity and dormancy</w:t>
            </w:r>
            <w:r>
              <w:rPr>
                <w:noProof/>
                <w:webHidden/>
              </w:rPr>
              <w:tab/>
            </w:r>
            <w:r>
              <w:rPr>
                <w:noProof/>
                <w:webHidden/>
              </w:rPr>
              <w:fldChar w:fldCharType="begin"/>
            </w:r>
            <w:r>
              <w:rPr>
                <w:noProof/>
                <w:webHidden/>
              </w:rPr>
              <w:instrText xml:space="preserve"> PAGEREF _Toc62815928 \h </w:instrText>
            </w:r>
            <w:r>
              <w:rPr>
                <w:noProof/>
                <w:webHidden/>
              </w:rPr>
            </w:r>
            <w:r>
              <w:rPr>
                <w:noProof/>
                <w:webHidden/>
              </w:rPr>
              <w:fldChar w:fldCharType="separate"/>
            </w:r>
            <w:r>
              <w:rPr>
                <w:noProof/>
                <w:webHidden/>
              </w:rPr>
              <w:t>28</w:t>
            </w:r>
            <w:r>
              <w:rPr>
                <w:noProof/>
                <w:webHidden/>
              </w:rPr>
              <w:fldChar w:fldCharType="end"/>
            </w:r>
          </w:hyperlink>
        </w:p>
        <w:p w14:paraId="4037259F" w14:textId="4BA40E89" w:rsidR="009039D5" w:rsidRDefault="009039D5">
          <w:pPr>
            <w:pStyle w:val="TOC3"/>
            <w:tabs>
              <w:tab w:val="right" w:leader="dot" w:pos="9010"/>
            </w:tabs>
            <w:rPr>
              <w:rFonts w:eastAsiaTheme="minorEastAsia" w:cstheme="minorBidi"/>
              <w:noProof/>
              <w:sz w:val="24"/>
              <w:szCs w:val="24"/>
            </w:rPr>
          </w:pPr>
          <w:hyperlink w:anchor="_Toc62815929" w:history="1">
            <w:r w:rsidRPr="00254175">
              <w:rPr>
                <w:rStyle w:val="Hyperlink"/>
                <w:noProof/>
              </w:rPr>
              <w:t>Glacial communities</w:t>
            </w:r>
            <w:r>
              <w:rPr>
                <w:noProof/>
                <w:webHidden/>
              </w:rPr>
              <w:tab/>
            </w:r>
            <w:r>
              <w:rPr>
                <w:noProof/>
                <w:webHidden/>
              </w:rPr>
              <w:fldChar w:fldCharType="begin"/>
            </w:r>
            <w:r>
              <w:rPr>
                <w:noProof/>
                <w:webHidden/>
              </w:rPr>
              <w:instrText xml:space="preserve"> PAGEREF _Toc62815929 \h </w:instrText>
            </w:r>
            <w:r>
              <w:rPr>
                <w:noProof/>
                <w:webHidden/>
              </w:rPr>
            </w:r>
            <w:r>
              <w:rPr>
                <w:noProof/>
                <w:webHidden/>
              </w:rPr>
              <w:fldChar w:fldCharType="separate"/>
            </w:r>
            <w:r>
              <w:rPr>
                <w:noProof/>
                <w:webHidden/>
              </w:rPr>
              <w:t>31</w:t>
            </w:r>
            <w:r>
              <w:rPr>
                <w:noProof/>
                <w:webHidden/>
              </w:rPr>
              <w:fldChar w:fldCharType="end"/>
            </w:r>
          </w:hyperlink>
        </w:p>
        <w:p w14:paraId="1EAB2DE3" w14:textId="2A9D0616" w:rsidR="009039D5" w:rsidRDefault="009039D5">
          <w:pPr>
            <w:pStyle w:val="TOC3"/>
            <w:tabs>
              <w:tab w:val="right" w:leader="dot" w:pos="9010"/>
            </w:tabs>
            <w:rPr>
              <w:rFonts w:eastAsiaTheme="minorEastAsia" w:cstheme="minorBidi"/>
              <w:noProof/>
              <w:sz w:val="24"/>
              <w:szCs w:val="24"/>
            </w:rPr>
          </w:pPr>
          <w:hyperlink w:anchor="_Toc62815930" w:history="1">
            <w:r w:rsidRPr="00254175">
              <w:rPr>
                <w:rStyle w:val="Hyperlink"/>
                <w:noProof/>
              </w:rPr>
              <w:t>Rare and abundant taxa</w:t>
            </w:r>
            <w:r>
              <w:rPr>
                <w:noProof/>
                <w:webHidden/>
              </w:rPr>
              <w:tab/>
            </w:r>
            <w:r>
              <w:rPr>
                <w:noProof/>
                <w:webHidden/>
              </w:rPr>
              <w:fldChar w:fldCharType="begin"/>
            </w:r>
            <w:r>
              <w:rPr>
                <w:noProof/>
                <w:webHidden/>
              </w:rPr>
              <w:instrText xml:space="preserve"> PAGEREF _Toc62815930 \h </w:instrText>
            </w:r>
            <w:r>
              <w:rPr>
                <w:noProof/>
                <w:webHidden/>
              </w:rPr>
            </w:r>
            <w:r>
              <w:rPr>
                <w:noProof/>
                <w:webHidden/>
              </w:rPr>
              <w:fldChar w:fldCharType="separate"/>
            </w:r>
            <w:r>
              <w:rPr>
                <w:noProof/>
                <w:webHidden/>
              </w:rPr>
              <w:t>33</w:t>
            </w:r>
            <w:r>
              <w:rPr>
                <w:noProof/>
                <w:webHidden/>
              </w:rPr>
              <w:fldChar w:fldCharType="end"/>
            </w:r>
          </w:hyperlink>
        </w:p>
        <w:p w14:paraId="280C313D" w14:textId="00289DFC" w:rsidR="009039D5" w:rsidRDefault="009039D5">
          <w:pPr>
            <w:pStyle w:val="TOC3"/>
            <w:tabs>
              <w:tab w:val="right" w:leader="dot" w:pos="9010"/>
            </w:tabs>
            <w:rPr>
              <w:rFonts w:eastAsiaTheme="minorEastAsia" w:cstheme="minorBidi"/>
              <w:noProof/>
              <w:sz w:val="24"/>
              <w:szCs w:val="24"/>
            </w:rPr>
          </w:pPr>
          <w:hyperlink w:anchor="_Toc62815931" w:history="1">
            <w:r w:rsidRPr="00254175">
              <w:rPr>
                <w:rStyle w:val="Hyperlink"/>
                <w:noProof/>
              </w:rPr>
              <w:t>Methods</w:t>
            </w:r>
            <w:r>
              <w:rPr>
                <w:noProof/>
                <w:webHidden/>
              </w:rPr>
              <w:tab/>
            </w:r>
            <w:r>
              <w:rPr>
                <w:noProof/>
                <w:webHidden/>
              </w:rPr>
              <w:fldChar w:fldCharType="begin"/>
            </w:r>
            <w:r>
              <w:rPr>
                <w:noProof/>
                <w:webHidden/>
              </w:rPr>
              <w:instrText xml:space="preserve"> PAGEREF _Toc62815931 \h </w:instrText>
            </w:r>
            <w:r>
              <w:rPr>
                <w:noProof/>
                <w:webHidden/>
              </w:rPr>
            </w:r>
            <w:r>
              <w:rPr>
                <w:noProof/>
                <w:webHidden/>
              </w:rPr>
              <w:fldChar w:fldCharType="separate"/>
            </w:r>
            <w:r>
              <w:rPr>
                <w:noProof/>
                <w:webHidden/>
              </w:rPr>
              <w:t>33</w:t>
            </w:r>
            <w:r>
              <w:rPr>
                <w:noProof/>
                <w:webHidden/>
              </w:rPr>
              <w:fldChar w:fldCharType="end"/>
            </w:r>
          </w:hyperlink>
        </w:p>
        <w:p w14:paraId="76C9A77B" w14:textId="47A6936D" w:rsidR="009039D5" w:rsidRDefault="009039D5">
          <w:pPr>
            <w:pStyle w:val="TOC3"/>
            <w:tabs>
              <w:tab w:val="right" w:leader="dot" w:pos="9010"/>
            </w:tabs>
            <w:rPr>
              <w:rFonts w:eastAsiaTheme="minorEastAsia" w:cstheme="minorBidi"/>
              <w:noProof/>
              <w:sz w:val="24"/>
              <w:szCs w:val="24"/>
            </w:rPr>
          </w:pPr>
          <w:hyperlink w:anchor="_Toc62815932" w:history="1">
            <w:r w:rsidRPr="00254175">
              <w:rPr>
                <w:rStyle w:val="Hyperlink"/>
                <w:noProof/>
              </w:rPr>
              <w:t>Knowledge gaps</w:t>
            </w:r>
            <w:r>
              <w:rPr>
                <w:noProof/>
                <w:webHidden/>
              </w:rPr>
              <w:tab/>
            </w:r>
            <w:r>
              <w:rPr>
                <w:noProof/>
                <w:webHidden/>
              </w:rPr>
              <w:fldChar w:fldCharType="begin"/>
            </w:r>
            <w:r>
              <w:rPr>
                <w:noProof/>
                <w:webHidden/>
              </w:rPr>
              <w:instrText xml:space="preserve"> PAGEREF _Toc62815932 \h </w:instrText>
            </w:r>
            <w:r>
              <w:rPr>
                <w:noProof/>
                <w:webHidden/>
              </w:rPr>
            </w:r>
            <w:r>
              <w:rPr>
                <w:noProof/>
                <w:webHidden/>
              </w:rPr>
              <w:fldChar w:fldCharType="separate"/>
            </w:r>
            <w:r>
              <w:rPr>
                <w:noProof/>
                <w:webHidden/>
              </w:rPr>
              <w:t>38</w:t>
            </w:r>
            <w:r>
              <w:rPr>
                <w:noProof/>
                <w:webHidden/>
              </w:rPr>
              <w:fldChar w:fldCharType="end"/>
            </w:r>
          </w:hyperlink>
        </w:p>
        <w:p w14:paraId="312B0DF9" w14:textId="7B5E379E" w:rsidR="009039D5" w:rsidRDefault="009039D5">
          <w:pPr>
            <w:pStyle w:val="TOC2"/>
            <w:tabs>
              <w:tab w:val="right" w:leader="dot" w:pos="9010"/>
            </w:tabs>
            <w:rPr>
              <w:rFonts w:eastAsiaTheme="minorEastAsia" w:cstheme="minorBidi"/>
              <w:b w:val="0"/>
              <w:bCs w:val="0"/>
              <w:noProof/>
              <w:sz w:val="24"/>
              <w:szCs w:val="24"/>
            </w:rPr>
          </w:pPr>
          <w:hyperlink w:anchor="_Toc62815933" w:history="1">
            <w:r w:rsidRPr="00254175">
              <w:rPr>
                <w:rStyle w:val="Hyperlink"/>
                <w:noProof/>
              </w:rPr>
              <w:t>Biogeography and community assembly</w:t>
            </w:r>
            <w:r>
              <w:rPr>
                <w:noProof/>
                <w:webHidden/>
              </w:rPr>
              <w:tab/>
            </w:r>
            <w:r>
              <w:rPr>
                <w:noProof/>
                <w:webHidden/>
              </w:rPr>
              <w:fldChar w:fldCharType="begin"/>
            </w:r>
            <w:r>
              <w:rPr>
                <w:noProof/>
                <w:webHidden/>
              </w:rPr>
              <w:instrText xml:space="preserve"> PAGEREF _Toc62815933 \h </w:instrText>
            </w:r>
            <w:r>
              <w:rPr>
                <w:noProof/>
                <w:webHidden/>
              </w:rPr>
            </w:r>
            <w:r>
              <w:rPr>
                <w:noProof/>
                <w:webHidden/>
              </w:rPr>
              <w:fldChar w:fldCharType="separate"/>
            </w:r>
            <w:r>
              <w:rPr>
                <w:noProof/>
                <w:webHidden/>
              </w:rPr>
              <w:t>38</w:t>
            </w:r>
            <w:r>
              <w:rPr>
                <w:noProof/>
                <w:webHidden/>
              </w:rPr>
              <w:fldChar w:fldCharType="end"/>
            </w:r>
          </w:hyperlink>
        </w:p>
        <w:p w14:paraId="5BC3DFB3" w14:textId="23FDEBCE" w:rsidR="009039D5" w:rsidRDefault="009039D5">
          <w:pPr>
            <w:pStyle w:val="TOC3"/>
            <w:tabs>
              <w:tab w:val="right" w:leader="dot" w:pos="9010"/>
            </w:tabs>
            <w:rPr>
              <w:rFonts w:eastAsiaTheme="minorEastAsia" w:cstheme="minorBidi"/>
              <w:noProof/>
              <w:sz w:val="24"/>
              <w:szCs w:val="24"/>
            </w:rPr>
          </w:pPr>
          <w:hyperlink w:anchor="_Toc62815934" w:history="1">
            <w:r w:rsidRPr="00254175">
              <w:rPr>
                <w:rStyle w:val="Hyperlink"/>
                <w:noProof/>
              </w:rPr>
              <w:t>Macroecology</w:t>
            </w:r>
            <w:r>
              <w:rPr>
                <w:noProof/>
                <w:webHidden/>
              </w:rPr>
              <w:tab/>
            </w:r>
            <w:r>
              <w:rPr>
                <w:noProof/>
                <w:webHidden/>
              </w:rPr>
              <w:fldChar w:fldCharType="begin"/>
            </w:r>
            <w:r>
              <w:rPr>
                <w:noProof/>
                <w:webHidden/>
              </w:rPr>
              <w:instrText xml:space="preserve"> PAGEREF _Toc62815934 \h </w:instrText>
            </w:r>
            <w:r>
              <w:rPr>
                <w:noProof/>
                <w:webHidden/>
              </w:rPr>
            </w:r>
            <w:r>
              <w:rPr>
                <w:noProof/>
                <w:webHidden/>
              </w:rPr>
              <w:fldChar w:fldCharType="separate"/>
            </w:r>
            <w:r>
              <w:rPr>
                <w:noProof/>
                <w:webHidden/>
              </w:rPr>
              <w:t>44</w:t>
            </w:r>
            <w:r>
              <w:rPr>
                <w:noProof/>
                <w:webHidden/>
              </w:rPr>
              <w:fldChar w:fldCharType="end"/>
            </w:r>
          </w:hyperlink>
        </w:p>
        <w:p w14:paraId="0469B27E" w14:textId="49BC4FEF" w:rsidR="009039D5" w:rsidRDefault="009039D5">
          <w:pPr>
            <w:pStyle w:val="TOC3"/>
            <w:tabs>
              <w:tab w:val="right" w:leader="dot" w:pos="9010"/>
            </w:tabs>
            <w:rPr>
              <w:rFonts w:eastAsiaTheme="minorEastAsia" w:cstheme="minorBidi"/>
              <w:noProof/>
              <w:sz w:val="24"/>
              <w:szCs w:val="24"/>
            </w:rPr>
          </w:pPr>
          <w:hyperlink w:anchor="_Toc62815935" w:history="1">
            <w:r w:rsidRPr="00254175">
              <w:rPr>
                <w:rStyle w:val="Hyperlink"/>
                <w:noProof/>
              </w:rPr>
              <w:t>Functional impact</w:t>
            </w:r>
            <w:r>
              <w:rPr>
                <w:noProof/>
                <w:webHidden/>
              </w:rPr>
              <w:tab/>
            </w:r>
            <w:r>
              <w:rPr>
                <w:noProof/>
                <w:webHidden/>
              </w:rPr>
              <w:fldChar w:fldCharType="begin"/>
            </w:r>
            <w:r>
              <w:rPr>
                <w:noProof/>
                <w:webHidden/>
              </w:rPr>
              <w:instrText xml:space="preserve"> PAGEREF _Toc62815935 \h </w:instrText>
            </w:r>
            <w:r>
              <w:rPr>
                <w:noProof/>
                <w:webHidden/>
              </w:rPr>
            </w:r>
            <w:r>
              <w:rPr>
                <w:noProof/>
                <w:webHidden/>
              </w:rPr>
              <w:fldChar w:fldCharType="separate"/>
            </w:r>
            <w:r>
              <w:rPr>
                <w:noProof/>
                <w:webHidden/>
              </w:rPr>
              <w:t>48</w:t>
            </w:r>
            <w:r>
              <w:rPr>
                <w:noProof/>
                <w:webHidden/>
              </w:rPr>
              <w:fldChar w:fldCharType="end"/>
            </w:r>
          </w:hyperlink>
        </w:p>
        <w:p w14:paraId="65F144CB" w14:textId="56F8E033" w:rsidR="009039D5" w:rsidRDefault="009039D5">
          <w:pPr>
            <w:pStyle w:val="TOC3"/>
            <w:tabs>
              <w:tab w:val="right" w:leader="dot" w:pos="9010"/>
            </w:tabs>
            <w:rPr>
              <w:rFonts w:eastAsiaTheme="minorEastAsia" w:cstheme="minorBidi"/>
              <w:noProof/>
              <w:sz w:val="24"/>
              <w:szCs w:val="24"/>
            </w:rPr>
          </w:pPr>
          <w:hyperlink w:anchor="_Toc62815936" w:history="1">
            <w:r w:rsidRPr="00254175">
              <w:rPr>
                <w:rStyle w:val="Hyperlink"/>
                <w:noProof/>
              </w:rPr>
              <w:t>Niche assembly hypotheses</w:t>
            </w:r>
            <w:r>
              <w:rPr>
                <w:noProof/>
                <w:webHidden/>
              </w:rPr>
              <w:tab/>
            </w:r>
            <w:r>
              <w:rPr>
                <w:noProof/>
                <w:webHidden/>
              </w:rPr>
              <w:fldChar w:fldCharType="begin"/>
            </w:r>
            <w:r>
              <w:rPr>
                <w:noProof/>
                <w:webHidden/>
              </w:rPr>
              <w:instrText xml:space="preserve"> PAGEREF _Toc62815936 \h </w:instrText>
            </w:r>
            <w:r>
              <w:rPr>
                <w:noProof/>
                <w:webHidden/>
              </w:rPr>
            </w:r>
            <w:r>
              <w:rPr>
                <w:noProof/>
                <w:webHidden/>
              </w:rPr>
              <w:fldChar w:fldCharType="separate"/>
            </w:r>
            <w:r>
              <w:rPr>
                <w:noProof/>
                <w:webHidden/>
              </w:rPr>
              <w:t>51</w:t>
            </w:r>
            <w:r>
              <w:rPr>
                <w:noProof/>
                <w:webHidden/>
              </w:rPr>
              <w:fldChar w:fldCharType="end"/>
            </w:r>
          </w:hyperlink>
        </w:p>
        <w:p w14:paraId="73E90259" w14:textId="5902B467" w:rsidR="009039D5" w:rsidRDefault="009039D5">
          <w:pPr>
            <w:pStyle w:val="TOC3"/>
            <w:tabs>
              <w:tab w:val="right" w:leader="dot" w:pos="9010"/>
            </w:tabs>
            <w:rPr>
              <w:rFonts w:eastAsiaTheme="minorEastAsia" w:cstheme="minorBidi"/>
              <w:noProof/>
              <w:sz w:val="24"/>
              <w:szCs w:val="24"/>
            </w:rPr>
          </w:pPr>
          <w:hyperlink w:anchor="_Toc62815937" w:history="1">
            <w:r w:rsidRPr="00254175">
              <w:rPr>
                <w:rStyle w:val="Hyperlink"/>
                <w:noProof/>
              </w:rPr>
              <w:t>Neutral assembly hypotheses</w:t>
            </w:r>
            <w:r>
              <w:rPr>
                <w:noProof/>
                <w:webHidden/>
              </w:rPr>
              <w:tab/>
            </w:r>
            <w:r>
              <w:rPr>
                <w:noProof/>
                <w:webHidden/>
              </w:rPr>
              <w:fldChar w:fldCharType="begin"/>
            </w:r>
            <w:r>
              <w:rPr>
                <w:noProof/>
                <w:webHidden/>
              </w:rPr>
              <w:instrText xml:space="preserve"> PAGEREF _Toc62815937 \h </w:instrText>
            </w:r>
            <w:r>
              <w:rPr>
                <w:noProof/>
                <w:webHidden/>
              </w:rPr>
            </w:r>
            <w:r>
              <w:rPr>
                <w:noProof/>
                <w:webHidden/>
              </w:rPr>
              <w:fldChar w:fldCharType="separate"/>
            </w:r>
            <w:r>
              <w:rPr>
                <w:noProof/>
                <w:webHidden/>
              </w:rPr>
              <w:t>51</w:t>
            </w:r>
            <w:r>
              <w:rPr>
                <w:noProof/>
                <w:webHidden/>
              </w:rPr>
              <w:fldChar w:fldCharType="end"/>
            </w:r>
          </w:hyperlink>
        </w:p>
        <w:p w14:paraId="4D0C1208" w14:textId="1722A664" w:rsidR="009039D5" w:rsidRDefault="009039D5">
          <w:pPr>
            <w:pStyle w:val="TOC3"/>
            <w:tabs>
              <w:tab w:val="right" w:leader="dot" w:pos="9010"/>
            </w:tabs>
            <w:rPr>
              <w:rFonts w:eastAsiaTheme="minorEastAsia" w:cstheme="minorBidi"/>
              <w:noProof/>
              <w:sz w:val="24"/>
              <w:szCs w:val="24"/>
            </w:rPr>
          </w:pPr>
          <w:hyperlink w:anchor="_Toc62815938" w:history="1">
            <w:r w:rsidRPr="00254175">
              <w:rPr>
                <w:rStyle w:val="Hyperlink"/>
                <w:noProof/>
              </w:rPr>
              <w:t>Glacial communities</w:t>
            </w:r>
            <w:r>
              <w:rPr>
                <w:noProof/>
                <w:webHidden/>
              </w:rPr>
              <w:tab/>
            </w:r>
            <w:r>
              <w:rPr>
                <w:noProof/>
                <w:webHidden/>
              </w:rPr>
              <w:fldChar w:fldCharType="begin"/>
            </w:r>
            <w:r>
              <w:rPr>
                <w:noProof/>
                <w:webHidden/>
              </w:rPr>
              <w:instrText xml:space="preserve"> PAGEREF _Toc62815938 \h </w:instrText>
            </w:r>
            <w:r>
              <w:rPr>
                <w:noProof/>
                <w:webHidden/>
              </w:rPr>
            </w:r>
            <w:r>
              <w:rPr>
                <w:noProof/>
                <w:webHidden/>
              </w:rPr>
              <w:fldChar w:fldCharType="separate"/>
            </w:r>
            <w:r>
              <w:rPr>
                <w:noProof/>
                <w:webHidden/>
              </w:rPr>
              <w:t>52</w:t>
            </w:r>
            <w:r>
              <w:rPr>
                <w:noProof/>
                <w:webHidden/>
              </w:rPr>
              <w:fldChar w:fldCharType="end"/>
            </w:r>
          </w:hyperlink>
        </w:p>
        <w:p w14:paraId="631CA6EE" w14:textId="3CA58688" w:rsidR="009039D5" w:rsidRDefault="009039D5">
          <w:pPr>
            <w:pStyle w:val="TOC3"/>
            <w:tabs>
              <w:tab w:val="right" w:leader="dot" w:pos="9010"/>
            </w:tabs>
            <w:rPr>
              <w:rFonts w:eastAsiaTheme="minorEastAsia" w:cstheme="minorBidi"/>
              <w:noProof/>
              <w:sz w:val="24"/>
              <w:szCs w:val="24"/>
            </w:rPr>
          </w:pPr>
          <w:hyperlink w:anchor="_Toc62815939" w:history="1">
            <w:r w:rsidRPr="00254175">
              <w:rPr>
                <w:rStyle w:val="Hyperlink"/>
                <w:noProof/>
              </w:rPr>
              <w:t>Rare and abundant taxa</w:t>
            </w:r>
            <w:r>
              <w:rPr>
                <w:noProof/>
                <w:webHidden/>
              </w:rPr>
              <w:tab/>
            </w:r>
            <w:r>
              <w:rPr>
                <w:noProof/>
                <w:webHidden/>
              </w:rPr>
              <w:fldChar w:fldCharType="begin"/>
            </w:r>
            <w:r>
              <w:rPr>
                <w:noProof/>
                <w:webHidden/>
              </w:rPr>
              <w:instrText xml:space="preserve"> PAGEREF _Toc62815939 \h </w:instrText>
            </w:r>
            <w:r>
              <w:rPr>
                <w:noProof/>
                <w:webHidden/>
              </w:rPr>
            </w:r>
            <w:r>
              <w:rPr>
                <w:noProof/>
                <w:webHidden/>
              </w:rPr>
              <w:fldChar w:fldCharType="separate"/>
            </w:r>
            <w:r>
              <w:rPr>
                <w:noProof/>
                <w:webHidden/>
              </w:rPr>
              <w:t>63</w:t>
            </w:r>
            <w:r>
              <w:rPr>
                <w:noProof/>
                <w:webHidden/>
              </w:rPr>
              <w:fldChar w:fldCharType="end"/>
            </w:r>
          </w:hyperlink>
        </w:p>
        <w:p w14:paraId="5D3CD31F" w14:textId="40EC1FDA" w:rsidR="009039D5" w:rsidRDefault="009039D5">
          <w:pPr>
            <w:pStyle w:val="TOC3"/>
            <w:tabs>
              <w:tab w:val="right" w:leader="dot" w:pos="9010"/>
            </w:tabs>
            <w:rPr>
              <w:rFonts w:eastAsiaTheme="minorEastAsia" w:cstheme="minorBidi"/>
              <w:noProof/>
              <w:sz w:val="24"/>
              <w:szCs w:val="24"/>
            </w:rPr>
          </w:pPr>
          <w:hyperlink w:anchor="_Toc62815940" w:history="1">
            <w:r w:rsidRPr="00254175">
              <w:rPr>
                <w:rStyle w:val="Hyperlink"/>
                <w:noProof/>
              </w:rPr>
              <w:t>Dormancy</w:t>
            </w:r>
            <w:r>
              <w:rPr>
                <w:noProof/>
                <w:webHidden/>
              </w:rPr>
              <w:tab/>
            </w:r>
            <w:r>
              <w:rPr>
                <w:noProof/>
                <w:webHidden/>
              </w:rPr>
              <w:fldChar w:fldCharType="begin"/>
            </w:r>
            <w:r>
              <w:rPr>
                <w:noProof/>
                <w:webHidden/>
              </w:rPr>
              <w:instrText xml:space="preserve"> PAGEREF _Toc62815940 \h </w:instrText>
            </w:r>
            <w:r>
              <w:rPr>
                <w:noProof/>
                <w:webHidden/>
              </w:rPr>
            </w:r>
            <w:r>
              <w:rPr>
                <w:noProof/>
                <w:webHidden/>
              </w:rPr>
              <w:fldChar w:fldCharType="separate"/>
            </w:r>
            <w:r>
              <w:rPr>
                <w:noProof/>
                <w:webHidden/>
              </w:rPr>
              <w:t>63</w:t>
            </w:r>
            <w:r>
              <w:rPr>
                <w:noProof/>
                <w:webHidden/>
              </w:rPr>
              <w:fldChar w:fldCharType="end"/>
            </w:r>
          </w:hyperlink>
        </w:p>
        <w:p w14:paraId="017C443A" w14:textId="70299EC1" w:rsidR="009039D5" w:rsidRDefault="009039D5">
          <w:pPr>
            <w:pStyle w:val="TOC3"/>
            <w:tabs>
              <w:tab w:val="right" w:leader="dot" w:pos="9010"/>
            </w:tabs>
            <w:rPr>
              <w:rFonts w:eastAsiaTheme="minorEastAsia" w:cstheme="minorBidi"/>
              <w:noProof/>
              <w:sz w:val="24"/>
              <w:szCs w:val="24"/>
            </w:rPr>
          </w:pPr>
          <w:hyperlink w:anchor="_Toc62815941" w:history="1">
            <w:r w:rsidRPr="00254175">
              <w:rPr>
                <w:rStyle w:val="Hyperlink"/>
                <w:noProof/>
              </w:rPr>
              <w:t>Networks of abundant, rare and intermediate taxa</w:t>
            </w:r>
            <w:r>
              <w:rPr>
                <w:noProof/>
                <w:webHidden/>
              </w:rPr>
              <w:tab/>
            </w:r>
            <w:r>
              <w:rPr>
                <w:noProof/>
                <w:webHidden/>
              </w:rPr>
              <w:fldChar w:fldCharType="begin"/>
            </w:r>
            <w:r>
              <w:rPr>
                <w:noProof/>
                <w:webHidden/>
              </w:rPr>
              <w:instrText xml:space="preserve"> PAGEREF _Toc62815941 \h </w:instrText>
            </w:r>
            <w:r>
              <w:rPr>
                <w:noProof/>
                <w:webHidden/>
              </w:rPr>
            </w:r>
            <w:r>
              <w:rPr>
                <w:noProof/>
                <w:webHidden/>
              </w:rPr>
              <w:fldChar w:fldCharType="separate"/>
            </w:r>
            <w:r>
              <w:rPr>
                <w:noProof/>
                <w:webHidden/>
              </w:rPr>
              <w:t>67</w:t>
            </w:r>
            <w:r>
              <w:rPr>
                <w:noProof/>
                <w:webHidden/>
              </w:rPr>
              <w:fldChar w:fldCharType="end"/>
            </w:r>
          </w:hyperlink>
        </w:p>
        <w:p w14:paraId="17521122" w14:textId="66E1D789" w:rsidR="009039D5" w:rsidRDefault="009039D5">
          <w:pPr>
            <w:pStyle w:val="TOC3"/>
            <w:tabs>
              <w:tab w:val="right" w:leader="dot" w:pos="9010"/>
            </w:tabs>
            <w:rPr>
              <w:rFonts w:eastAsiaTheme="minorEastAsia" w:cstheme="minorBidi"/>
              <w:noProof/>
              <w:sz w:val="24"/>
              <w:szCs w:val="24"/>
            </w:rPr>
          </w:pPr>
          <w:hyperlink w:anchor="_Toc62815942" w:history="1">
            <w:r w:rsidRPr="00254175">
              <w:rPr>
                <w:rStyle w:val="Hyperlink"/>
                <w:noProof/>
              </w:rPr>
              <w:t>Methods</w:t>
            </w:r>
            <w:r>
              <w:rPr>
                <w:noProof/>
                <w:webHidden/>
              </w:rPr>
              <w:tab/>
            </w:r>
            <w:r>
              <w:rPr>
                <w:noProof/>
                <w:webHidden/>
              </w:rPr>
              <w:fldChar w:fldCharType="begin"/>
            </w:r>
            <w:r>
              <w:rPr>
                <w:noProof/>
                <w:webHidden/>
              </w:rPr>
              <w:instrText xml:space="preserve"> PAGEREF _Toc62815942 \h </w:instrText>
            </w:r>
            <w:r>
              <w:rPr>
                <w:noProof/>
                <w:webHidden/>
              </w:rPr>
            </w:r>
            <w:r>
              <w:rPr>
                <w:noProof/>
                <w:webHidden/>
              </w:rPr>
              <w:fldChar w:fldCharType="separate"/>
            </w:r>
            <w:r>
              <w:rPr>
                <w:noProof/>
                <w:webHidden/>
              </w:rPr>
              <w:t>68</w:t>
            </w:r>
            <w:r>
              <w:rPr>
                <w:noProof/>
                <w:webHidden/>
              </w:rPr>
              <w:fldChar w:fldCharType="end"/>
            </w:r>
          </w:hyperlink>
        </w:p>
        <w:p w14:paraId="4267F156" w14:textId="61D710EA" w:rsidR="009039D5" w:rsidRDefault="009039D5">
          <w:pPr>
            <w:pStyle w:val="TOC3"/>
            <w:tabs>
              <w:tab w:val="right" w:leader="dot" w:pos="9010"/>
            </w:tabs>
            <w:rPr>
              <w:rFonts w:eastAsiaTheme="minorEastAsia" w:cstheme="minorBidi"/>
              <w:noProof/>
              <w:sz w:val="24"/>
              <w:szCs w:val="24"/>
            </w:rPr>
          </w:pPr>
          <w:hyperlink w:anchor="_Toc62815943" w:history="1">
            <w:r w:rsidRPr="00254175">
              <w:rPr>
                <w:rStyle w:val="Hyperlink"/>
                <w:noProof/>
              </w:rPr>
              <w:t>Knowledge gaps</w:t>
            </w:r>
            <w:r>
              <w:rPr>
                <w:noProof/>
                <w:webHidden/>
              </w:rPr>
              <w:tab/>
            </w:r>
            <w:r>
              <w:rPr>
                <w:noProof/>
                <w:webHidden/>
              </w:rPr>
              <w:fldChar w:fldCharType="begin"/>
            </w:r>
            <w:r>
              <w:rPr>
                <w:noProof/>
                <w:webHidden/>
              </w:rPr>
              <w:instrText xml:space="preserve"> PAGEREF _Toc62815943 \h </w:instrText>
            </w:r>
            <w:r>
              <w:rPr>
                <w:noProof/>
                <w:webHidden/>
              </w:rPr>
            </w:r>
            <w:r>
              <w:rPr>
                <w:noProof/>
                <w:webHidden/>
              </w:rPr>
              <w:fldChar w:fldCharType="separate"/>
            </w:r>
            <w:r>
              <w:rPr>
                <w:noProof/>
                <w:webHidden/>
              </w:rPr>
              <w:t>70</w:t>
            </w:r>
            <w:r>
              <w:rPr>
                <w:noProof/>
                <w:webHidden/>
              </w:rPr>
              <w:fldChar w:fldCharType="end"/>
            </w:r>
          </w:hyperlink>
        </w:p>
        <w:p w14:paraId="28A24720" w14:textId="623361F0" w:rsidR="009039D5" w:rsidRDefault="009039D5">
          <w:pPr>
            <w:pStyle w:val="TOC1"/>
            <w:tabs>
              <w:tab w:val="right" w:leader="dot" w:pos="9010"/>
            </w:tabs>
            <w:rPr>
              <w:rFonts w:eastAsiaTheme="minorEastAsia" w:cstheme="minorBidi"/>
              <w:b w:val="0"/>
              <w:bCs w:val="0"/>
              <w:i w:val="0"/>
              <w:iCs w:val="0"/>
              <w:noProof/>
            </w:rPr>
          </w:pPr>
          <w:hyperlink w:anchor="_Toc62815944" w:history="1">
            <w:r w:rsidRPr="00254175">
              <w:rPr>
                <w:rStyle w:val="Hyperlink"/>
                <w:rFonts w:cstheme="majorHAnsi"/>
                <w:noProof/>
              </w:rPr>
              <w:t>3 Aim &amp; Objectives</w:t>
            </w:r>
            <w:r>
              <w:rPr>
                <w:noProof/>
                <w:webHidden/>
              </w:rPr>
              <w:tab/>
            </w:r>
            <w:r>
              <w:rPr>
                <w:noProof/>
                <w:webHidden/>
              </w:rPr>
              <w:fldChar w:fldCharType="begin"/>
            </w:r>
            <w:r>
              <w:rPr>
                <w:noProof/>
                <w:webHidden/>
              </w:rPr>
              <w:instrText xml:space="preserve"> PAGEREF _Toc62815944 \h </w:instrText>
            </w:r>
            <w:r>
              <w:rPr>
                <w:noProof/>
                <w:webHidden/>
              </w:rPr>
            </w:r>
            <w:r>
              <w:rPr>
                <w:noProof/>
                <w:webHidden/>
              </w:rPr>
              <w:fldChar w:fldCharType="separate"/>
            </w:r>
            <w:r>
              <w:rPr>
                <w:noProof/>
                <w:webHidden/>
              </w:rPr>
              <w:t>72</w:t>
            </w:r>
            <w:r>
              <w:rPr>
                <w:noProof/>
                <w:webHidden/>
              </w:rPr>
              <w:fldChar w:fldCharType="end"/>
            </w:r>
          </w:hyperlink>
        </w:p>
        <w:p w14:paraId="748F4E5E" w14:textId="157F8BEE" w:rsidR="009039D5" w:rsidRDefault="009039D5">
          <w:pPr>
            <w:pStyle w:val="TOC1"/>
            <w:tabs>
              <w:tab w:val="right" w:leader="dot" w:pos="9010"/>
            </w:tabs>
            <w:rPr>
              <w:rFonts w:eastAsiaTheme="minorEastAsia" w:cstheme="minorBidi"/>
              <w:b w:val="0"/>
              <w:bCs w:val="0"/>
              <w:i w:val="0"/>
              <w:iCs w:val="0"/>
              <w:noProof/>
            </w:rPr>
          </w:pPr>
          <w:hyperlink w:anchor="_Toc62815945" w:history="1">
            <w:r w:rsidRPr="00254175">
              <w:rPr>
                <w:rStyle w:val="Hyperlink"/>
                <w:rFonts w:cstheme="majorHAnsi"/>
                <w:noProof/>
              </w:rPr>
              <w:t>4 Gantt C</w:t>
            </w:r>
            <w:r w:rsidRPr="00254175">
              <w:rPr>
                <w:rStyle w:val="Hyperlink"/>
                <w:rFonts w:cstheme="majorHAnsi"/>
                <w:noProof/>
              </w:rPr>
              <w:t>h</w:t>
            </w:r>
            <w:r w:rsidRPr="00254175">
              <w:rPr>
                <w:rStyle w:val="Hyperlink"/>
                <w:rFonts w:cstheme="majorHAnsi"/>
                <w:noProof/>
              </w:rPr>
              <w:t>art</w:t>
            </w:r>
            <w:r>
              <w:rPr>
                <w:noProof/>
                <w:webHidden/>
              </w:rPr>
              <w:tab/>
            </w:r>
            <w:r>
              <w:rPr>
                <w:noProof/>
                <w:webHidden/>
              </w:rPr>
              <w:fldChar w:fldCharType="begin"/>
            </w:r>
            <w:r>
              <w:rPr>
                <w:noProof/>
                <w:webHidden/>
              </w:rPr>
              <w:instrText xml:space="preserve"> PAGEREF _Toc62815945 \h </w:instrText>
            </w:r>
            <w:r>
              <w:rPr>
                <w:noProof/>
                <w:webHidden/>
              </w:rPr>
            </w:r>
            <w:r>
              <w:rPr>
                <w:noProof/>
                <w:webHidden/>
              </w:rPr>
              <w:fldChar w:fldCharType="separate"/>
            </w:r>
            <w:r>
              <w:rPr>
                <w:noProof/>
                <w:webHidden/>
              </w:rPr>
              <w:t>74</w:t>
            </w:r>
            <w:r>
              <w:rPr>
                <w:noProof/>
                <w:webHidden/>
              </w:rPr>
              <w:fldChar w:fldCharType="end"/>
            </w:r>
          </w:hyperlink>
        </w:p>
        <w:p w14:paraId="38BE71BF" w14:textId="5D92540F" w:rsidR="009039D5" w:rsidRDefault="009039D5">
          <w:pPr>
            <w:pStyle w:val="TOC1"/>
            <w:tabs>
              <w:tab w:val="right" w:leader="dot" w:pos="9010"/>
            </w:tabs>
            <w:rPr>
              <w:rFonts w:eastAsiaTheme="minorEastAsia" w:cstheme="minorBidi"/>
              <w:b w:val="0"/>
              <w:bCs w:val="0"/>
              <w:i w:val="0"/>
              <w:iCs w:val="0"/>
              <w:noProof/>
            </w:rPr>
          </w:pPr>
          <w:hyperlink w:anchor="_Toc62815946" w:history="1">
            <w:r w:rsidRPr="00254175">
              <w:rPr>
                <w:rStyle w:val="Hyperlink"/>
                <w:rFonts w:cstheme="majorHAnsi"/>
                <w:noProof/>
              </w:rPr>
              <w:t>5 Conferences</w:t>
            </w:r>
            <w:r>
              <w:rPr>
                <w:noProof/>
                <w:webHidden/>
              </w:rPr>
              <w:tab/>
            </w:r>
            <w:r>
              <w:rPr>
                <w:noProof/>
                <w:webHidden/>
              </w:rPr>
              <w:fldChar w:fldCharType="begin"/>
            </w:r>
            <w:r>
              <w:rPr>
                <w:noProof/>
                <w:webHidden/>
              </w:rPr>
              <w:instrText xml:space="preserve"> PAGEREF _Toc62815946 \h </w:instrText>
            </w:r>
            <w:r>
              <w:rPr>
                <w:noProof/>
                <w:webHidden/>
              </w:rPr>
            </w:r>
            <w:r>
              <w:rPr>
                <w:noProof/>
                <w:webHidden/>
              </w:rPr>
              <w:fldChar w:fldCharType="separate"/>
            </w:r>
            <w:r>
              <w:rPr>
                <w:noProof/>
                <w:webHidden/>
              </w:rPr>
              <w:t>75</w:t>
            </w:r>
            <w:r>
              <w:rPr>
                <w:noProof/>
                <w:webHidden/>
              </w:rPr>
              <w:fldChar w:fldCharType="end"/>
            </w:r>
          </w:hyperlink>
        </w:p>
        <w:p w14:paraId="7D1E8121" w14:textId="280EC068" w:rsidR="009039D5" w:rsidRDefault="009039D5">
          <w:pPr>
            <w:pStyle w:val="TOC1"/>
            <w:tabs>
              <w:tab w:val="right" w:leader="dot" w:pos="9010"/>
            </w:tabs>
            <w:rPr>
              <w:rFonts w:eastAsiaTheme="minorEastAsia" w:cstheme="minorBidi"/>
              <w:b w:val="0"/>
              <w:bCs w:val="0"/>
              <w:i w:val="0"/>
              <w:iCs w:val="0"/>
              <w:noProof/>
            </w:rPr>
          </w:pPr>
          <w:hyperlink w:anchor="_Toc62815947" w:history="1">
            <w:r w:rsidRPr="00254175">
              <w:rPr>
                <w:rStyle w:val="Hyperlink"/>
                <w:rFonts w:cstheme="majorHAnsi"/>
                <w:noProof/>
              </w:rPr>
              <w:t>6 Research Design Chapter One: Metadata analysis of cryoconite biogeography and assembly mechanisms</w:t>
            </w:r>
            <w:r>
              <w:rPr>
                <w:noProof/>
                <w:webHidden/>
              </w:rPr>
              <w:tab/>
            </w:r>
            <w:r>
              <w:rPr>
                <w:noProof/>
                <w:webHidden/>
              </w:rPr>
              <w:fldChar w:fldCharType="begin"/>
            </w:r>
            <w:r>
              <w:rPr>
                <w:noProof/>
                <w:webHidden/>
              </w:rPr>
              <w:instrText xml:space="preserve"> PAGEREF _Toc62815947 \h </w:instrText>
            </w:r>
            <w:r>
              <w:rPr>
                <w:noProof/>
                <w:webHidden/>
              </w:rPr>
            </w:r>
            <w:r>
              <w:rPr>
                <w:noProof/>
                <w:webHidden/>
              </w:rPr>
              <w:fldChar w:fldCharType="separate"/>
            </w:r>
            <w:r>
              <w:rPr>
                <w:noProof/>
                <w:webHidden/>
              </w:rPr>
              <w:t>76</w:t>
            </w:r>
            <w:r>
              <w:rPr>
                <w:noProof/>
                <w:webHidden/>
              </w:rPr>
              <w:fldChar w:fldCharType="end"/>
            </w:r>
          </w:hyperlink>
        </w:p>
        <w:p w14:paraId="164CB98A" w14:textId="3A774C29" w:rsidR="009039D5" w:rsidRDefault="009039D5">
          <w:pPr>
            <w:pStyle w:val="TOC2"/>
            <w:tabs>
              <w:tab w:val="right" w:leader="dot" w:pos="9010"/>
            </w:tabs>
            <w:rPr>
              <w:rFonts w:eastAsiaTheme="minorEastAsia" w:cstheme="minorBidi"/>
              <w:b w:val="0"/>
              <w:bCs w:val="0"/>
              <w:noProof/>
              <w:sz w:val="24"/>
              <w:szCs w:val="24"/>
            </w:rPr>
          </w:pPr>
          <w:hyperlink w:anchor="_Toc62815948" w:history="1">
            <w:r w:rsidRPr="00254175">
              <w:rPr>
                <w:rStyle w:val="Hyperlink"/>
                <w:noProof/>
              </w:rPr>
              <w:t>6.1 Datasets</w:t>
            </w:r>
            <w:r>
              <w:rPr>
                <w:noProof/>
                <w:webHidden/>
              </w:rPr>
              <w:tab/>
            </w:r>
            <w:r>
              <w:rPr>
                <w:noProof/>
                <w:webHidden/>
              </w:rPr>
              <w:fldChar w:fldCharType="begin"/>
            </w:r>
            <w:r>
              <w:rPr>
                <w:noProof/>
                <w:webHidden/>
              </w:rPr>
              <w:instrText xml:space="preserve"> PAGEREF _Toc62815948 \h </w:instrText>
            </w:r>
            <w:r>
              <w:rPr>
                <w:noProof/>
                <w:webHidden/>
              </w:rPr>
            </w:r>
            <w:r>
              <w:rPr>
                <w:noProof/>
                <w:webHidden/>
              </w:rPr>
              <w:fldChar w:fldCharType="separate"/>
            </w:r>
            <w:r>
              <w:rPr>
                <w:noProof/>
                <w:webHidden/>
              </w:rPr>
              <w:t>76</w:t>
            </w:r>
            <w:r>
              <w:rPr>
                <w:noProof/>
                <w:webHidden/>
              </w:rPr>
              <w:fldChar w:fldCharType="end"/>
            </w:r>
          </w:hyperlink>
        </w:p>
        <w:p w14:paraId="1876A200" w14:textId="5EC5D5CE" w:rsidR="009039D5" w:rsidRDefault="009039D5">
          <w:pPr>
            <w:pStyle w:val="TOC2"/>
            <w:tabs>
              <w:tab w:val="right" w:leader="dot" w:pos="9010"/>
            </w:tabs>
            <w:rPr>
              <w:rFonts w:eastAsiaTheme="minorEastAsia" w:cstheme="minorBidi"/>
              <w:b w:val="0"/>
              <w:bCs w:val="0"/>
              <w:noProof/>
              <w:sz w:val="24"/>
              <w:szCs w:val="24"/>
            </w:rPr>
          </w:pPr>
          <w:hyperlink w:anchor="_Toc62815949" w:history="1">
            <w:r w:rsidRPr="00254175">
              <w:rPr>
                <w:rStyle w:val="Hyperlink"/>
                <w:noProof/>
              </w:rPr>
              <w:t>6.2 Bioinformatic analysis:</w:t>
            </w:r>
            <w:r>
              <w:rPr>
                <w:noProof/>
                <w:webHidden/>
              </w:rPr>
              <w:tab/>
            </w:r>
            <w:r>
              <w:rPr>
                <w:noProof/>
                <w:webHidden/>
              </w:rPr>
              <w:fldChar w:fldCharType="begin"/>
            </w:r>
            <w:r>
              <w:rPr>
                <w:noProof/>
                <w:webHidden/>
              </w:rPr>
              <w:instrText xml:space="preserve"> PAGEREF _Toc62815949 \h </w:instrText>
            </w:r>
            <w:r>
              <w:rPr>
                <w:noProof/>
                <w:webHidden/>
              </w:rPr>
            </w:r>
            <w:r>
              <w:rPr>
                <w:noProof/>
                <w:webHidden/>
              </w:rPr>
              <w:fldChar w:fldCharType="separate"/>
            </w:r>
            <w:r>
              <w:rPr>
                <w:noProof/>
                <w:webHidden/>
              </w:rPr>
              <w:t>76</w:t>
            </w:r>
            <w:r>
              <w:rPr>
                <w:noProof/>
                <w:webHidden/>
              </w:rPr>
              <w:fldChar w:fldCharType="end"/>
            </w:r>
          </w:hyperlink>
        </w:p>
        <w:p w14:paraId="1A319CB0" w14:textId="739ECD39" w:rsidR="009039D5" w:rsidRDefault="009039D5">
          <w:pPr>
            <w:pStyle w:val="TOC3"/>
            <w:tabs>
              <w:tab w:val="right" w:leader="dot" w:pos="9010"/>
            </w:tabs>
            <w:rPr>
              <w:rFonts w:eastAsiaTheme="minorEastAsia" w:cstheme="minorBidi"/>
              <w:noProof/>
              <w:sz w:val="24"/>
              <w:szCs w:val="24"/>
            </w:rPr>
          </w:pPr>
          <w:hyperlink w:anchor="_Toc62815950" w:history="1">
            <w:r w:rsidRPr="00254175">
              <w:rPr>
                <w:rStyle w:val="Hyperlink"/>
                <w:rFonts w:cstheme="majorHAnsi"/>
                <w:noProof/>
              </w:rPr>
              <w:t>6.2.1 Classification of ASVs and ecological functions</w:t>
            </w:r>
            <w:r>
              <w:rPr>
                <w:noProof/>
                <w:webHidden/>
              </w:rPr>
              <w:tab/>
            </w:r>
            <w:r>
              <w:rPr>
                <w:noProof/>
                <w:webHidden/>
              </w:rPr>
              <w:fldChar w:fldCharType="begin"/>
            </w:r>
            <w:r>
              <w:rPr>
                <w:noProof/>
                <w:webHidden/>
              </w:rPr>
              <w:instrText xml:space="preserve"> PAGEREF _Toc62815950 \h </w:instrText>
            </w:r>
            <w:r>
              <w:rPr>
                <w:noProof/>
                <w:webHidden/>
              </w:rPr>
            </w:r>
            <w:r>
              <w:rPr>
                <w:noProof/>
                <w:webHidden/>
              </w:rPr>
              <w:fldChar w:fldCharType="separate"/>
            </w:r>
            <w:r>
              <w:rPr>
                <w:noProof/>
                <w:webHidden/>
              </w:rPr>
              <w:t>76</w:t>
            </w:r>
            <w:r>
              <w:rPr>
                <w:noProof/>
                <w:webHidden/>
              </w:rPr>
              <w:fldChar w:fldCharType="end"/>
            </w:r>
          </w:hyperlink>
        </w:p>
        <w:p w14:paraId="7C54D8BC" w14:textId="6CA61110" w:rsidR="009039D5" w:rsidRDefault="009039D5">
          <w:pPr>
            <w:pStyle w:val="TOC3"/>
            <w:tabs>
              <w:tab w:val="right" w:leader="dot" w:pos="9010"/>
            </w:tabs>
            <w:rPr>
              <w:rFonts w:eastAsiaTheme="minorEastAsia" w:cstheme="minorBidi"/>
              <w:noProof/>
              <w:sz w:val="24"/>
              <w:szCs w:val="24"/>
            </w:rPr>
          </w:pPr>
          <w:hyperlink w:anchor="_Toc62815951" w:history="1">
            <w:r w:rsidRPr="00254175">
              <w:rPr>
                <w:rStyle w:val="Hyperlink"/>
                <w:rFonts w:cstheme="majorHAnsi"/>
                <w:noProof/>
              </w:rPr>
              <w:t>6.2.2 Quantification of abundant and rare taxa</w:t>
            </w:r>
            <w:r>
              <w:rPr>
                <w:noProof/>
                <w:webHidden/>
              </w:rPr>
              <w:tab/>
            </w:r>
            <w:r>
              <w:rPr>
                <w:noProof/>
                <w:webHidden/>
              </w:rPr>
              <w:fldChar w:fldCharType="begin"/>
            </w:r>
            <w:r>
              <w:rPr>
                <w:noProof/>
                <w:webHidden/>
              </w:rPr>
              <w:instrText xml:space="preserve"> PAGEREF _Toc62815951 \h </w:instrText>
            </w:r>
            <w:r>
              <w:rPr>
                <w:noProof/>
                <w:webHidden/>
              </w:rPr>
            </w:r>
            <w:r>
              <w:rPr>
                <w:noProof/>
                <w:webHidden/>
              </w:rPr>
              <w:fldChar w:fldCharType="separate"/>
            </w:r>
            <w:r>
              <w:rPr>
                <w:noProof/>
                <w:webHidden/>
              </w:rPr>
              <w:t>77</w:t>
            </w:r>
            <w:r>
              <w:rPr>
                <w:noProof/>
                <w:webHidden/>
              </w:rPr>
              <w:fldChar w:fldCharType="end"/>
            </w:r>
          </w:hyperlink>
        </w:p>
        <w:p w14:paraId="5E0BAB77" w14:textId="4B9D457A" w:rsidR="009039D5" w:rsidRDefault="009039D5">
          <w:pPr>
            <w:pStyle w:val="TOC3"/>
            <w:tabs>
              <w:tab w:val="right" w:leader="dot" w:pos="9010"/>
            </w:tabs>
            <w:rPr>
              <w:rFonts w:eastAsiaTheme="minorEastAsia" w:cstheme="minorBidi"/>
              <w:noProof/>
              <w:sz w:val="24"/>
              <w:szCs w:val="24"/>
            </w:rPr>
          </w:pPr>
          <w:hyperlink w:anchor="_Toc62815952" w:history="1">
            <w:r w:rsidRPr="00254175">
              <w:rPr>
                <w:rStyle w:val="Hyperlink"/>
                <w:rFonts w:cstheme="majorHAnsi"/>
                <w:noProof/>
              </w:rPr>
              <w:t>6.2.3 Differences between communities and environmental factors</w:t>
            </w:r>
            <w:r>
              <w:rPr>
                <w:noProof/>
                <w:webHidden/>
              </w:rPr>
              <w:tab/>
            </w:r>
            <w:r>
              <w:rPr>
                <w:noProof/>
                <w:webHidden/>
              </w:rPr>
              <w:fldChar w:fldCharType="begin"/>
            </w:r>
            <w:r>
              <w:rPr>
                <w:noProof/>
                <w:webHidden/>
              </w:rPr>
              <w:instrText xml:space="preserve"> PAGEREF _Toc62815952 \h </w:instrText>
            </w:r>
            <w:r>
              <w:rPr>
                <w:noProof/>
                <w:webHidden/>
              </w:rPr>
            </w:r>
            <w:r>
              <w:rPr>
                <w:noProof/>
                <w:webHidden/>
              </w:rPr>
              <w:fldChar w:fldCharType="separate"/>
            </w:r>
            <w:r>
              <w:rPr>
                <w:noProof/>
                <w:webHidden/>
              </w:rPr>
              <w:t>77</w:t>
            </w:r>
            <w:r>
              <w:rPr>
                <w:noProof/>
                <w:webHidden/>
              </w:rPr>
              <w:fldChar w:fldCharType="end"/>
            </w:r>
          </w:hyperlink>
        </w:p>
        <w:p w14:paraId="00BDE826" w14:textId="15723525" w:rsidR="009039D5" w:rsidRDefault="009039D5">
          <w:pPr>
            <w:pStyle w:val="TOC3"/>
            <w:tabs>
              <w:tab w:val="right" w:leader="dot" w:pos="9010"/>
            </w:tabs>
            <w:rPr>
              <w:rFonts w:eastAsiaTheme="minorEastAsia" w:cstheme="minorBidi"/>
              <w:noProof/>
              <w:sz w:val="24"/>
              <w:szCs w:val="24"/>
            </w:rPr>
          </w:pPr>
          <w:hyperlink w:anchor="_Toc62815953" w:history="1">
            <w:r w:rsidRPr="00254175">
              <w:rPr>
                <w:rStyle w:val="Hyperlink"/>
                <w:rFonts w:cstheme="majorHAnsi"/>
                <w:noProof/>
              </w:rPr>
              <w:t>6.2.4 Geographic Analysis</w:t>
            </w:r>
            <w:r>
              <w:rPr>
                <w:noProof/>
                <w:webHidden/>
              </w:rPr>
              <w:tab/>
            </w:r>
            <w:r>
              <w:rPr>
                <w:noProof/>
                <w:webHidden/>
              </w:rPr>
              <w:fldChar w:fldCharType="begin"/>
            </w:r>
            <w:r>
              <w:rPr>
                <w:noProof/>
                <w:webHidden/>
              </w:rPr>
              <w:instrText xml:space="preserve"> PAGEREF _Toc62815953 \h </w:instrText>
            </w:r>
            <w:r>
              <w:rPr>
                <w:noProof/>
                <w:webHidden/>
              </w:rPr>
            </w:r>
            <w:r>
              <w:rPr>
                <w:noProof/>
                <w:webHidden/>
              </w:rPr>
              <w:fldChar w:fldCharType="separate"/>
            </w:r>
            <w:r>
              <w:rPr>
                <w:noProof/>
                <w:webHidden/>
              </w:rPr>
              <w:t>77</w:t>
            </w:r>
            <w:r>
              <w:rPr>
                <w:noProof/>
                <w:webHidden/>
              </w:rPr>
              <w:fldChar w:fldCharType="end"/>
            </w:r>
          </w:hyperlink>
        </w:p>
        <w:p w14:paraId="107FAD35" w14:textId="0C3F77EB" w:rsidR="009039D5" w:rsidRDefault="009039D5">
          <w:pPr>
            <w:pStyle w:val="TOC3"/>
            <w:tabs>
              <w:tab w:val="right" w:leader="dot" w:pos="9010"/>
            </w:tabs>
            <w:rPr>
              <w:rFonts w:eastAsiaTheme="minorEastAsia" w:cstheme="minorBidi"/>
              <w:noProof/>
              <w:sz w:val="24"/>
              <w:szCs w:val="24"/>
            </w:rPr>
          </w:pPr>
          <w:hyperlink w:anchor="_Toc62815954" w:history="1">
            <w:r w:rsidRPr="00254175">
              <w:rPr>
                <w:rStyle w:val="Hyperlink"/>
                <w:rFonts w:cstheme="majorHAnsi"/>
                <w:noProof/>
              </w:rPr>
              <w:t>6.2.5 Multivariate analysis to test for effect of spatial and environmental factors</w:t>
            </w:r>
            <w:r>
              <w:rPr>
                <w:noProof/>
                <w:webHidden/>
              </w:rPr>
              <w:tab/>
            </w:r>
            <w:r>
              <w:rPr>
                <w:noProof/>
                <w:webHidden/>
              </w:rPr>
              <w:fldChar w:fldCharType="begin"/>
            </w:r>
            <w:r>
              <w:rPr>
                <w:noProof/>
                <w:webHidden/>
              </w:rPr>
              <w:instrText xml:space="preserve"> PAGEREF _Toc62815954 \h </w:instrText>
            </w:r>
            <w:r>
              <w:rPr>
                <w:noProof/>
                <w:webHidden/>
              </w:rPr>
            </w:r>
            <w:r>
              <w:rPr>
                <w:noProof/>
                <w:webHidden/>
              </w:rPr>
              <w:fldChar w:fldCharType="separate"/>
            </w:r>
            <w:r>
              <w:rPr>
                <w:noProof/>
                <w:webHidden/>
              </w:rPr>
              <w:t>78</w:t>
            </w:r>
            <w:r>
              <w:rPr>
                <w:noProof/>
                <w:webHidden/>
              </w:rPr>
              <w:fldChar w:fldCharType="end"/>
            </w:r>
          </w:hyperlink>
        </w:p>
        <w:p w14:paraId="0D2494F6" w14:textId="2789228D" w:rsidR="009039D5" w:rsidRDefault="009039D5">
          <w:pPr>
            <w:pStyle w:val="TOC3"/>
            <w:tabs>
              <w:tab w:val="right" w:leader="dot" w:pos="9010"/>
            </w:tabs>
            <w:rPr>
              <w:rFonts w:eastAsiaTheme="minorEastAsia" w:cstheme="minorBidi"/>
              <w:noProof/>
              <w:sz w:val="24"/>
              <w:szCs w:val="24"/>
            </w:rPr>
          </w:pPr>
          <w:hyperlink w:anchor="_Toc62815955" w:history="1">
            <w:r w:rsidRPr="00254175">
              <w:rPr>
                <w:rStyle w:val="Hyperlink"/>
                <w:rFonts w:cstheme="majorHAnsi"/>
                <w:noProof/>
              </w:rPr>
              <w:t>6.2.6 Community assembly processes</w:t>
            </w:r>
            <w:r>
              <w:rPr>
                <w:noProof/>
                <w:webHidden/>
              </w:rPr>
              <w:tab/>
            </w:r>
            <w:r>
              <w:rPr>
                <w:noProof/>
                <w:webHidden/>
              </w:rPr>
              <w:fldChar w:fldCharType="begin"/>
            </w:r>
            <w:r>
              <w:rPr>
                <w:noProof/>
                <w:webHidden/>
              </w:rPr>
              <w:instrText xml:space="preserve"> PAGEREF _Toc62815955 \h </w:instrText>
            </w:r>
            <w:r>
              <w:rPr>
                <w:noProof/>
                <w:webHidden/>
              </w:rPr>
            </w:r>
            <w:r>
              <w:rPr>
                <w:noProof/>
                <w:webHidden/>
              </w:rPr>
              <w:fldChar w:fldCharType="separate"/>
            </w:r>
            <w:r>
              <w:rPr>
                <w:noProof/>
                <w:webHidden/>
              </w:rPr>
              <w:t>78</w:t>
            </w:r>
            <w:r>
              <w:rPr>
                <w:noProof/>
                <w:webHidden/>
              </w:rPr>
              <w:fldChar w:fldCharType="end"/>
            </w:r>
          </w:hyperlink>
        </w:p>
        <w:p w14:paraId="4F736404" w14:textId="6EC1B126" w:rsidR="009039D5" w:rsidRDefault="009039D5">
          <w:pPr>
            <w:pStyle w:val="TOC3"/>
            <w:tabs>
              <w:tab w:val="right" w:leader="dot" w:pos="9010"/>
            </w:tabs>
            <w:rPr>
              <w:rFonts w:eastAsiaTheme="minorEastAsia" w:cstheme="minorBidi"/>
              <w:noProof/>
              <w:sz w:val="24"/>
              <w:szCs w:val="24"/>
            </w:rPr>
          </w:pPr>
          <w:hyperlink w:anchor="_Toc62815956" w:history="1">
            <w:r w:rsidRPr="00254175">
              <w:rPr>
                <w:rStyle w:val="Hyperlink"/>
                <w:rFonts w:cstheme="majorHAnsi"/>
                <w:noProof/>
              </w:rPr>
              <w:t>6.2.7 Co-occurrence network analysis</w:t>
            </w:r>
            <w:r>
              <w:rPr>
                <w:noProof/>
                <w:webHidden/>
              </w:rPr>
              <w:tab/>
            </w:r>
            <w:r>
              <w:rPr>
                <w:noProof/>
                <w:webHidden/>
              </w:rPr>
              <w:fldChar w:fldCharType="begin"/>
            </w:r>
            <w:r>
              <w:rPr>
                <w:noProof/>
                <w:webHidden/>
              </w:rPr>
              <w:instrText xml:space="preserve"> PAGEREF _Toc62815956 \h </w:instrText>
            </w:r>
            <w:r>
              <w:rPr>
                <w:noProof/>
                <w:webHidden/>
              </w:rPr>
            </w:r>
            <w:r>
              <w:rPr>
                <w:noProof/>
                <w:webHidden/>
              </w:rPr>
              <w:fldChar w:fldCharType="separate"/>
            </w:r>
            <w:r>
              <w:rPr>
                <w:noProof/>
                <w:webHidden/>
              </w:rPr>
              <w:t>79</w:t>
            </w:r>
            <w:r>
              <w:rPr>
                <w:noProof/>
                <w:webHidden/>
              </w:rPr>
              <w:fldChar w:fldCharType="end"/>
            </w:r>
          </w:hyperlink>
        </w:p>
        <w:p w14:paraId="18D0C9F4" w14:textId="2589027F" w:rsidR="009039D5" w:rsidRDefault="009039D5">
          <w:pPr>
            <w:pStyle w:val="TOC1"/>
            <w:tabs>
              <w:tab w:val="right" w:leader="dot" w:pos="9010"/>
            </w:tabs>
            <w:rPr>
              <w:rFonts w:eastAsiaTheme="minorEastAsia" w:cstheme="minorBidi"/>
              <w:b w:val="0"/>
              <w:bCs w:val="0"/>
              <w:i w:val="0"/>
              <w:iCs w:val="0"/>
              <w:noProof/>
            </w:rPr>
          </w:pPr>
          <w:hyperlink w:anchor="_Toc62815957" w:history="1">
            <w:r w:rsidRPr="00254175">
              <w:rPr>
                <w:rStyle w:val="Hyperlink"/>
                <w:noProof/>
              </w:rPr>
              <w:t>7 Research Design Chapter Two: Prokaryotic activity, biogeography and community assembly mechanisms of a high Arctic glacier (Spring)</w:t>
            </w:r>
            <w:r>
              <w:rPr>
                <w:noProof/>
                <w:webHidden/>
              </w:rPr>
              <w:tab/>
            </w:r>
            <w:r>
              <w:rPr>
                <w:noProof/>
                <w:webHidden/>
              </w:rPr>
              <w:fldChar w:fldCharType="begin"/>
            </w:r>
            <w:r>
              <w:rPr>
                <w:noProof/>
                <w:webHidden/>
              </w:rPr>
              <w:instrText xml:space="preserve"> PAGEREF _Toc62815957 \h </w:instrText>
            </w:r>
            <w:r>
              <w:rPr>
                <w:noProof/>
                <w:webHidden/>
              </w:rPr>
            </w:r>
            <w:r>
              <w:rPr>
                <w:noProof/>
                <w:webHidden/>
              </w:rPr>
              <w:fldChar w:fldCharType="separate"/>
            </w:r>
            <w:r>
              <w:rPr>
                <w:noProof/>
                <w:webHidden/>
              </w:rPr>
              <w:t>80</w:t>
            </w:r>
            <w:r>
              <w:rPr>
                <w:noProof/>
                <w:webHidden/>
              </w:rPr>
              <w:fldChar w:fldCharType="end"/>
            </w:r>
          </w:hyperlink>
        </w:p>
        <w:p w14:paraId="1CE0655E" w14:textId="28F82263" w:rsidR="009039D5" w:rsidRDefault="009039D5">
          <w:pPr>
            <w:pStyle w:val="TOC2"/>
            <w:tabs>
              <w:tab w:val="right" w:leader="dot" w:pos="9010"/>
            </w:tabs>
            <w:rPr>
              <w:rFonts w:eastAsiaTheme="minorEastAsia" w:cstheme="minorBidi"/>
              <w:b w:val="0"/>
              <w:bCs w:val="0"/>
              <w:noProof/>
              <w:sz w:val="24"/>
              <w:szCs w:val="24"/>
            </w:rPr>
          </w:pPr>
          <w:hyperlink w:anchor="_Toc62815958" w:history="1">
            <w:r w:rsidRPr="00254175">
              <w:rPr>
                <w:rStyle w:val="Hyperlink"/>
                <w:noProof/>
              </w:rPr>
              <w:t>7.1 Sample collection</w:t>
            </w:r>
            <w:r>
              <w:rPr>
                <w:noProof/>
                <w:webHidden/>
              </w:rPr>
              <w:tab/>
            </w:r>
            <w:r>
              <w:rPr>
                <w:noProof/>
                <w:webHidden/>
              </w:rPr>
              <w:fldChar w:fldCharType="begin"/>
            </w:r>
            <w:r>
              <w:rPr>
                <w:noProof/>
                <w:webHidden/>
              </w:rPr>
              <w:instrText xml:space="preserve"> PAGEREF _Toc62815958 \h </w:instrText>
            </w:r>
            <w:r>
              <w:rPr>
                <w:noProof/>
                <w:webHidden/>
              </w:rPr>
            </w:r>
            <w:r>
              <w:rPr>
                <w:noProof/>
                <w:webHidden/>
              </w:rPr>
              <w:fldChar w:fldCharType="separate"/>
            </w:r>
            <w:r>
              <w:rPr>
                <w:noProof/>
                <w:webHidden/>
              </w:rPr>
              <w:t>80</w:t>
            </w:r>
            <w:r>
              <w:rPr>
                <w:noProof/>
                <w:webHidden/>
              </w:rPr>
              <w:fldChar w:fldCharType="end"/>
            </w:r>
          </w:hyperlink>
        </w:p>
        <w:p w14:paraId="679D84D0" w14:textId="5D871050" w:rsidR="009039D5" w:rsidRDefault="009039D5">
          <w:pPr>
            <w:pStyle w:val="TOC2"/>
            <w:tabs>
              <w:tab w:val="right" w:leader="dot" w:pos="9010"/>
            </w:tabs>
            <w:rPr>
              <w:rFonts w:eastAsiaTheme="minorEastAsia" w:cstheme="minorBidi"/>
              <w:b w:val="0"/>
              <w:bCs w:val="0"/>
              <w:noProof/>
              <w:sz w:val="24"/>
              <w:szCs w:val="24"/>
            </w:rPr>
          </w:pPr>
          <w:hyperlink w:anchor="_Toc62815959" w:history="1">
            <w:r w:rsidRPr="00254175">
              <w:rPr>
                <w:rStyle w:val="Hyperlink"/>
                <w:noProof/>
              </w:rPr>
              <w:t>7.2 Spatial and environmental characteristics</w:t>
            </w:r>
            <w:r>
              <w:rPr>
                <w:noProof/>
                <w:webHidden/>
              </w:rPr>
              <w:tab/>
            </w:r>
            <w:r>
              <w:rPr>
                <w:noProof/>
                <w:webHidden/>
              </w:rPr>
              <w:fldChar w:fldCharType="begin"/>
            </w:r>
            <w:r>
              <w:rPr>
                <w:noProof/>
                <w:webHidden/>
              </w:rPr>
              <w:instrText xml:space="preserve"> PAGEREF _Toc62815959 \h </w:instrText>
            </w:r>
            <w:r>
              <w:rPr>
                <w:noProof/>
                <w:webHidden/>
              </w:rPr>
            </w:r>
            <w:r>
              <w:rPr>
                <w:noProof/>
                <w:webHidden/>
              </w:rPr>
              <w:fldChar w:fldCharType="separate"/>
            </w:r>
            <w:r>
              <w:rPr>
                <w:noProof/>
                <w:webHidden/>
              </w:rPr>
              <w:t>80</w:t>
            </w:r>
            <w:r>
              <w:rPr>
                <w:noProof/>
                <w:webHidden/>
              </w:rPr>
              <w:fldChar w:fldCharType="end"/>
            </w:r>
          </w:hyperlink>
        </w:p>
        <w:p w14:paraId="20FD0C36" w14:textId="74AFDBC6" w:rsidR="009039D5" w:rsidRDefault="009039D5">
          <w:pPr>
            <w:pStyle w:val="TOC2"/>
            <w:tabs>
              <w:tab w:val="right" w:leader="dot" w:pos="9010"/>
            </w:tabs>
            <w:rPr>
              <w:rFonts w:eastAsiaTheme="minorEastAsia" w:cstheme="minorBidi"/>
              <w:b w:val="0"/>
              <w:bCs w:val="0"/>
              <w:noProof/>
              <w:sz w:val="24"/>
              <w:szCs w:val="24"/>
            </w:rPr>
          </w:pPr>
          <w:hyperlink w:anchor="_Toc62815960" w:history="1">
            <w:r w:rsidRPr="00254175">
              <w:rPr>
                <w:rStyle w:val="Hyperlink"/>
                <w:noProof/>
              </w:rPr>
              <w:t>7.3 Frozen sample processing</w:t>
            </w:r>
            <w:r>
              <w:rPr>
                <w:noProof/>
                <w:webHidden/>
              </w:rPr>
              <w:tab/>
            </w:r>
            <w:r>
              <w:rPr>
                <w:noProof/>
                <w:webHidden/>
              </w:rPr>
              <w:fldChar w:fldCharType="begin"/>
            </w:r>
            <w:r>
              <w:rPr>
                <w:noProof/>
                <w:webHidden/>
              </w:rPr>
              <w:instrText xml:space="preserve"> PAGEREF _Toc62815960 \h </w:instrText>
            </w:r>
            <w:r>
              <w:rPr>
                <w:noProof/>
                <w:webHidden/>
              </w:rPr>
            </w:r>
            <w:r>
              <w:rPr>
                <w:noProof/>
                <w:webHidden/>
              </w:rPr>
              <w:fldChar w:fldCharType="separate"/>
            </w:r>
            <w:r>
              <w:rPr>
                <w:noProof/>
                <w:webHidden/>
              </w:rPr>
              <w:t>81</w:t>
            </w:r>
            <w:r>
              <w:rPr>
                <w:noProof/>
                <w:webHidden/>
              </w:rPr>
              <w:fldChar w:fldCharType="end"/>
            </w:r>
          </w:hyperlink>
        </w:p>
        <w:p w14:paraId="26CA35A2" w14:textId="4DA6AA9B" w:rsidR="009039D5" w:rsidRDefault="009039D5">
          <w:pPr>
            <w:pStyle w:val="TOC2"/>
            <w:tabs>
              <w:tab w:val="right" w:leader="dot" w:pos="9010"/>
            </w:tabs>
            <w:rPr>
              <w:rFonts w:eastAsiaTheme="minorEastAsia" w:cstheme="minorBidi"/>
              <w:b w:val="0"/>
              <w:bCs w:val="0"/>
              <w:noProof/>
              <w:sz w:val="24"/>
              <w:szCs w:val="24"/>
            </w:rPr>
          </w:pPr>
          <w:hyperlink w:anchor="_Toc62815961" w:history="1">
            <w:r w:rsidRPr="00254175">
              <w:rPr>
                <w:rStyle w:val="Hyperlink"/>
                <w:noProof/>
              </w:rPr>
              <w:t>7.4 BONCAT</w:t>
            </w:r>
            <w:r>
              <w:rPr>
                <w:noProof/>
                <w:webHidden/>
              </w:rPr>
              <w:tab/>
            </w:r>
            <w:r>
              <w:rPr>
                <w:noProof/>
                <w:webHidden/>
              </w:rPr>
              <w:fldChar w:fldCharType="begin"/>
            </w:r>
            <w:r>
              <w:rPr>
                <w:noProof/>
                <w:webHidden/>
              </w:rPr>
              <w:instrText xml:space="preserve"> PAGEREF _Toc62815961 \h </w:instrText>
            </w:r>
            <w:r>
              <w:rPr>
                <w:noProof/>
                <w:webHidden/>
              </w:rPr>
            </w:r>
            <w:r>
              <w:rPr>
                <w:noProof/>
                <w:webHidden/>
              </w:rPr>
              <w:fldChar w:fldCharType="separate"/>
            </w:r>
            <w:r>
              <w:rPr>
                <w:noProof/>
                <w:webHidden/>
              </w:rPr>
              <w:t>81</w:t>
            </w:r>
            <w:r>
              <w:rPr>
                <w:noProof/>
                <w:webHidden/>
              </w:rPr>
              <w:fldChar w:fldCharType="end"/>
            </w:r>
          </w:hyperlink>
        </w:p>
        <w:p w14:paraId="36783C4D" w14:textId="7E3EF412" w:rsidR="009039D5" w:rsidRDefault="009039D5">
          <w:pPr>
            <w:pStyle w:val="TOC2"/>
            <w:tabs>
              <w:tab w:val="right" w:leader="dot" w:pos="9010"/>
            </w:tabs>
            <w:rPr>
              <w:rFonts w:eastAsiaTheme="minorEastAsia" w:cstheme="minorBidi"/>
              <w:b w:val="0"/>
              <w:bCs w:val="0"/>
              <w:noProof/>
              <w:sz w:val="24"/>
              <w:szCs w:val="24"/>
            </w:rPr>
          </w:pPr>
          <w:hyperlink w:anchor="_Toc62815962" w:history="1">
            <w:r w:rsidRPr="00254175">
              <w:rPr>
                <w:rStyle w:val="Hyperlink"/>
                <w:noProof/>
              </w:rPr>
              <w:t>7.5 DNA and RNA extraction</w:t>
            </w:r>
            <w:r>
              <w:rPr>
                <w:noProof/>
                <w:webHidden/>
              </w:rPr>
              <w:tab/>
            </w:r>
            <w:r>
              <w:rPr>
                <w:noProof/>
                <w:webHidden/>
              </w:rPr>
              <w:fldChar w:fldCharType="begin"/>
            </w:r>
            <w:r>
              <w:rPr>
                <w:noProof/>
                <w:webHidden/>
              </w:rPr>
              <w:instrText xml:space="preserve"> PAGEREF _Toc62815962 \h </w:instrText>
            </w:r>
            <w:r>
              <w:rPr>
                <w:noProof/>
                <w:webHidden/>
              </w:rPr>
            </w:r>
            <w:r>
              <w:rPr>
                <w:noProof/>
                <w:webHidden/>
              </w:rPr>
              <w:fldChar w:fldCharType="separate"/>
            </w:r>
            <w:r>
              <w:rPr>
                <w:noProof/>
                <w:webHidden/>
              </w:rPr>
              <w:t>81</w:t>
            </w:r>
            <w:r>
              <w:rPr>
                <w:noProof/>
                <w:webHidden/>
              </w:rPr>
              <w:fldChar w:fldCharType="end"/>
            </w:r>
          </w:hyperlink>
        </w:p>
        <w:p w14:paraId="3DAE3582" w14:textId="1026542F" w:rsidR="009039D5" w:rsidRDefault="009039D5">
          <w:pPr>
            <w:pStyle w:val="TOC2"/>
            <w:tabs>
              <w:tab w:val="right" w:leader="dot" w:pos="9010"/>
            </w:tabs>
            <w:rPr>
              <w:rFonts w:eastAsiaTheme="minorEastAsia" w:cstheme="minorBidi"/>
              <w:b w:val="0"/>
              <w:bCs w:val="0"/>
              <w:noProof/>
              <w:sz w:val="24"/>
              <w:szCs w:val="24"/>
            </w:rPr>
          </w:pPr>
          <w:hyperlink w:anchor="_Toc62815963" w:history="1">
            <w:r w:rsidRPr="00254175">
              <w:rPr>
                <w:rStyle w:val="Hyperlink"/>
                <w:noProof/>
              </w:rPr>
              <w:t>7.6 qPCR</w:t>
            </w:r>
            <w:r>
              <w:rPr>
                <w:noProof/>
                <w:webHidden/>
              </w:rPr>
              <w:tab/>
            </w:r>
            <w:r>
              <w:rPr>
                <w:noProof/>
                <w:webHidden/>
              </w:rPr>
              <w:fldChar w:fldCharType="begin"/>
            </w:r>
            <w:r>
              <w:rPr>
                <w:noProof/>
                <w:webHidden/>
              </w:rPr>
              <w:instrText xml:space="preserve"> PAGEREF _Toc62815963 \h </w:instrText>
            </w:r>
            <w:r>
              <w:rPr>
                <w:noProof/>
                <w:webHidden/>
              </w:rPr>
            </w:r>
            <w:r>
              <w:rPr>
                <w:noProof/>
                <w:webHidden/>
              </w:rPr>
              <w:fldChar w:fldCharType="separate"/>
            </w:r>
            <w:r>
              <w:rPr>
                <w:noProof/>
                <w:webHidden/>
              </w:rPr>
              <w:t>81</w:t>
            </w:r>
            <w:r>
              <w:rPr>
                <w:noProof/>
                <w:webHidden/>
              </w:rPr>
              <w:fldChar w:fldCharType="end"/>
            </w:r>
          </w:hyperlink>
        </w:p>
        <w:p w14:paraId="5F478667" w14:textId="0AC45A94" w:rsidR="009039D5" w:rsidRDefault="009039D5">
          <w:pPr>
            <w:pStyle w:val="TOC2"/>
            <w:tabs>
              <w:tab w:val="right" w:leader="dot" w:pos="9010"/>
            </w:tabs>
            <w:rPr>
              <w:rFonts w:eastAsiaTheme="minorEastAsia" w:cstheme="minorBidi"/>
              <w:b w:val="0"/>
              <w:bCs w:val="0"/>
              <w:noProof/>
              <w:sz w:val="24"/>
              <w:szCs w:val="24"/>
            </w:rPr>
          </w:pPr>
          <w:hyperlink w:anchor="_Toc62815964" w:history="1">
            <w:r w:rsidRPr="00254175">
              <w:rPr>
                <w:rStyle w:val="Hyperlink"/>
                <w:noProof/>
              </w:rPr>
              <w:t>7.7 Amplification and sequencing</w:t>
            </w:r>
            <w:r>
              <w:rPr>
                <w:noProof/>
                <w:webHidden/>
              </w:rPr>
              <w:tab/>
            </w:r>
            <w:r>
              <w:rPr>
                <w:noProof/>
                <w:webHidden/>
              </w:rPr>
              <w:fldChar w:fldCharType="begin"/>
            </w:r>
            <w:r>
              <w:rPr>
                <w:noProof/>
                <w:webHidden/>
              </w:rPr>
              <w:instrText xml:space="preserve"> PAGEREF _Toc62815964 \h </w:instrText>
            </w:r>
            <w:r>
              <w:rPr>
                <w:noProof/>
                <w:webHidden/>
              </w:rPr>
            </w:r>
            <w:r>
              <w:rPr>
                <w:noProof/>
                <w:webHidden/>
              </w:rPr>
              <w:fldChar w:fldCharType="separate"/>
            </w:r>
            <w:r>
              <w:rPr>
                <w:noProof/>
                <w:webHidden/>
              </w:rPr>
              <w:t>82</w:t>
            </w:r>
            <w:r>
              <w:rPr>
                <w:noProof/>
                <w:webHidden/>
              </w:rPr>
              <w:fldChar w:fldCharType="end"/>
            </w:r>
          </w:hyperlink>
        </w:p>
        <w:p w14:paraId="55FC16E0" w14:textId="5D033DF9" w:rsidR="009039D5" w:rsidRDefault="009039D5">
          <w:pPr>
            <w:pStyle w:val="TOC2"/>
            <w:tabs>
              <w:tab w:val="right" w:leader="dot" w:pos="9010"/>
            </w:tabs>
            <w:rPr>
              <w:rFonts w:eastAsiaTheme="minorEastAsia" w:cstheme="minorBidi"/>
              <w:b w:val="0"/>
              <w:bCs w:val="0"/>
              <w:noProof/>
              <w:sz w:val="24"/>
              <w:szCs w:val="24"/>
            </w:rPr>
          </w:pPr>
          <w:hyperlink w:anchor="_Toc62815965" w:history="1">
            <w:r w:rsidRPr="00254175">
              <w:rPr>
                <w:rStyle w:val="Hyperlink"/>
                <w:noProof/>
              </w:rPr>
              <w:t>7.8 Bioinformatic analysis</w:t>
            </w:r>
            <w:r>
              <w:rPr>
                <w:noProof/>
                <w:webHidden/>
              </w:rPr>
              <w:tab/>
            </w:r>
            <w:r>
              <w:rPr>
                <w:noProof/>
                <w:webHidden/>
              </w:rPr>
              <w:fldChar w:fldCharType="begin"/>
            </w:r>
            <w:r>
              <w:rPr>
                <w:noProof/>
                <w:webHidden/>
              </w:rPr>
              <w:instrText xml:space="preserve"> PAGEREF _Toc62815965 \h </w:instrText>
            </w:r>
            <w:r>
              <w:rPr>
                <w:noProof/>
                <w:webHidden/>
              </w:rPr>
            </w:r>
            <w:r>
              <w:rPr>
                <w:noProof/>
                <w:webHidden/>
              </w:rPr>
              <w:fldChar w:fldCharType="separate"/>
            </w:r>
            <w:r>
              <w:rPr>
                <w:noProof/>
                <w:webHidden/>
              </w:rPr>
              <w:t>82</w:t>
            </w:r>
            <w:r>
              <w:rPr>
                <w:noProof/>
                <w:webHidden/>
              </w:rPr>
              <w:fldChar w:fldCharType="end"/>
            </w:r>
          </w:hyperlink>
        </w:p>
        <w:p w14:paraId="43067A13" w14:textId="6637DC81" w:rsidR="009039D5" w:rsidRDefault="009039D5">
          <w:pPr>
            <w:pStyle w:val="TOC1"/>
            <w:tabs>
              <w:tab w:val="right" w:leader="dot" w:pos="9010"/>
            </w:tabs>
            <w:rPr>
              <w:rFonts w:eastAsiaTheme="minorEastAsia" w:cstheme="minorBidi"/>
              <w:b w:val="0"/>
              <w:bCs w:val="0"/>
              <w:i w:val="0"/>
              <w:iCs w:val="0"/>
              <w:noProof/>
            </w:rPr>
          </w:pPr>
          <w:hyperlink w:anchor="_Toc62815966" w:history="1">
            <w:r w:rsidRPr="00254175">
              <w:rPr>
                <w:rStyle w:val="Hyperlink"/>
                <w:noProof/>
              </w:rPr>
              <w:t>8 Research Design Chapter Three: Prokaryotic activity, biogeography and community assembly mechanisms of a high Arctic glacier (Summer)</w:t>
            </w:r>
            <w:r>
              <w:rPr>
                <w:noProof/>
                <w:webHidden/>
              </w:rPr>
              <w:tab/>
            </w:r>
            <w:r>
              <w:rPr>
                <w:noProof/>
                <w:webHidden/>
              </w:rPr>
              <w:fldChar w:fldCharType="begin"/>
            </w:r>
            <w:r>
              <w:rPr>
                <w:noProof/>
                <w:webHidden/>
              </w:rPr>
              <w:instrText xml:space="preserve"> PAGEREF _Toc62815966 \h </w:instrText>
            </w:r>
            <w:r>
              <w:rPr>
                <w:noProof/>
                <w:webHidden/>
              </w:rPr>
            </w:r>
            <w:r>
              <w:rPr>
                <w:noProof/>
                <w:webHidden/>
              </w:rPr>
              <w:fldChar w:fldCharType="separate"/>
            </w:r>
            <w:r>
              <w:rPr>
                <w:noProof/>
                <w:webHidden/>
              </w:rPr>
              <w:t>83</w:t>
            </w:r>
            <w:r>
              <w:rPr>
                <w:noProof/>
                <w:webHidden/>
              </w:rPr>
              <w:fldChar w:fldCharType="end"/>
            </w:r>
          </w:hyperlink>
        </w:p>
        <w:p w14:paraId="6A85F78D" w14:textId="721F70B3" w:rsidR="009039D5" w:rsidRDefault="009039D5">
          <w:pPr>
            <w:pStyle w:val="TOC2"/>
            <w:tabs>
              <w:tab w:val="right" w:leader="dot" w:pos="9010"/>
            </w:tabs>
            <w:rPr>
              <w:rFonts w:eastAsiaTheme="minorEastAsia" w:cstheme="minorBidi"/>
              <w:b w:val="0"/>
              <w:bCs w:val="0"/>
              <w:noProof/>
              <w:sz w:val="24"/>
              <w:szCs w:val="24"/>
            </w:rPr>
          </w:pPr>
          <w:hyperlink w:anchor="_Toc62815967" w:history="1">
            <w:r w:rsidRPr="00254175">
              <w:rPr>
                <w:rStyle w:val="Hyperlink"/>
                <w:noProof/>
              </w:rPr>
              <w:t>8.1 Sample collection</w:t>
            </w:r>
            <w:r>
              <w:rPr>
                <w:noProof/>
                <w:webHidden/>
              </w:rPr>
              <w:tab/>
            </w:r>
            <w:r>
              <w:rPr>
                <w:noProof/>
                <w:webHidden/>
              </w:rPr>
              <w:fldChar w:fldCharType="begin"/>
            </w:r>
            <w:r>
              <w:rPr>
                <w:noProof/>
                <w:webHidden/>
              </w:rPr>
              <w:instrText xml:space="preserve"> PAGEREF _Toc62815967 \h </w:instrText>
            </w:r>
            <w:r>
              <w:rPr>
                <w:noProof/>
                <w:webHidden/>
              </w:rPr>
            </w:r>
            <w:r>
              <w:rPr>
                <w:noProof/>
                <w:webHidden/>
              </w:rPr>
              <w:fldChar w:fldCharType="separate"/>
            </w:r>
            <w:r>
              <w:rPr>
                <w:noProof/>
                <w:webHidden/>
              </w:rPr>
              <w:t>83</w:t>
            </w:r>
            <w:r>
              <w:rPr>
                <w:noProof/>
                <w:webHidden/>
              </w:rPr>
              <w:fldChar w:fldCharType="end"/>
            </w:r>
          </w:hyperlink>
        </w:p>
        <w:p w14:paraId="3076D575" w14:textId="7C479490" w:rsidR="009039D5" w:rsidRDefault="009039D5">
          <w:pPr>
            <w:pStyle w:val="TOC2"/>
            <w:tabs>
              <w:tab w:val="right" w:leader="dot" w:pos="9010"/>
            </w:tabs>
            <w:rPr>
              <w:rFonts w:eastAsiaTheme="minorEastAsia" w:cstheme="minorBidi"/>
              <w:b w:val="0"/>
              <w:bCs w:val="0"/>
              <w:noProof/>
              <w:sz w:val="24"/>
              <w:szCs w:val="24"/>
            </w:rPr>
          </w:pPr>
          <w:hyperlink w:anchor="_Toc62815968" w:history="1">
            <w:r w:rsidRPr="00254175">
              <w:rPr>
                <w:rStyle w:val="Hyperlink"/>
                <w:noProof/>
              </w:rPr>
              <w:t>8.2 Measuring photosynthesis and respiration</w:t>
            </w:r>
            <w:r>
              <w:rPr>
                <w:noProof/>
                <w:webHidden/>
              </w:rPr>
              <w:tab/>
            </w:r>
            <w:r>
              <w:rPr>
                <w:noProof/>
                <w:webHidden/>
              </w:rPr>
              <w:fldChar w:fldCharType="begin"/>
            </w:r>
            <w:r>
              <w:rPr>
                <w:noProof/>
                <w:webHidden/>
              </w:rPr>
              <w:instrText xml:space="preserve"> PAGEREF _Toc62815968 \h </w:instrText>
            </w:r>
            <w:r>
              <w:rPr>
                <w:noProof/>
                <w:webHidden/>
              </w:rPr>
            </w:r>
            <w:r>
              <w:rPr>
                <w:noProof/>
                <w:webHidden/>
              </w:rPr>
              <w:fldChar w:fldCharType="separate"/>
            </w:r>
            <w:r>
              <w:rPr>
                <w:noProof/>
                <w:webHidden/>
              </w:rPr>
              <w:t>84</w:t>
            </w:r>
            <w:r>
              <w:rPr>
                <w:noProof/>
                <w:webHidden/>
              </w:rPr>
              <w:fldChar w:fldCharType="end"/>
            </w:r>
          </w:hyperlink>
        </w:p>
        <w:p w14:paraId="59E7BF4C" w14:textId="7231AA36" w:rsidR="009039D5" w:rsidRDefault="009039D5">
          <w:pPr>
            <w:pStyle w:val="TOC2"/>
            <w:tabs>
              <w:tab w:val="right" w:leader="dot" w:pos="9010"/>
            </w:tabs>
            <w:rPr>
              <w:rFonts w:eastAsiaTheme="minorEastAsia" w:cstheme="minorBidi"/>
              <w:b w:val="0"/>
              <w:bCs w:val="0"/>
              <w:noProof/>
              <w:sz w:val="24"/>
              <w:szCs w:val="24"/>
            </w:rPr>
          </w:pPr>
          <w:hyperlink w:anchor="_Toc62815969" w:history="1">
            <w:r w:rsidRPr="00254175">
              <w:rPr>
                <w:rStyle w:val="Hyperlink"/>
                <w:noProof/>
              </w:rPr>
              <w:t>8.3 Spatial and environmental characteristics</w:t>
            </w:r>
            <w:r>
              <w:rPr>
                <w:noProof/>
                <w:webHidden/>
              </w:rPr>
              <w:tab/>
            </w:r>
            <w:r>
              <w:rPr>
                <w:noProof/>
                <w:webHidden/>
              </w:rPr>
              <w:fldChar w:fldCharType="begin"/>
            </w:r>
            <w:r>
              <w:rPr>
                <w:noProof/>
                <w:webHidden/>
              </w:rPr>
              <w:instrText xml:space="preserve"> PAGEREF _Toc62815969 \h </w:instrText>
            </w:r>
            <w:r>
              <w:rPr>
                <w:noProof/>
                <w:webHidden/>
              </w:rPr>
            </w:r>
            <w:r>
              <w:rPr>
                <w:noProof/>
                <w:webHidden/>
              </w:rPr>
              <w:fldChar w:fldCharType="separate"/>
            </w:r>
            <w:r>
              <w:rPr>
                <w:noProof/>
                <w:webHidden/>
              </w:rPr>
              <w:t>84</w:t>
            </w:r>
            <w:r>
              <w:rPr>
                <w:noProof/>
                <w:webHidden/>
              </w:rPr>
              <w:fldChar w:fldCharType="end"/>
            </w:r>
          </w:hyperlink>
        </w:p>
        <w:p w14:paraId="2AA29FA0" w14:textId="65459C8A" w:rsidR="009039D5" w:rsidRDefault="009039D5">
          <w:pPr>
            <w:pStyle w:val="TOC2"/>
            <w:tabs>
              <w:tab w:val="right" w:leader="dot" w:pos="9010"/>
            </w:tabs>
            <w:rPr>
              <w:rFonts w:eastAsiaTheme="minorEastAsia" w:cstheme="minorBidi"/>
              <w:b w:val="0"/>
              <w:bCs w:val="0"/>
              <w:noProof/>
              <w:sz w:val="24"/>
              <w:szCs w:val="24"/>
            </w:rPr>
          </w:pPr>
          <w:hyperlink w:anchor="_Toc62815970" w:history="1">
            <w:r w:rsidRPr="00254175">
              <w:rPr>
                <w:rStyle w:val="Hyperlink"/>
                <w:noProof/>
              </w:rPr>
              <w:t>8.4 Sequencing and bioinformatics analysis</w:t>
            </w:r>
            <w:r>
              <w:rPr>
                <w:noProof/>
                <w:webHidden/>
              </w:rPr>
              <w:tab/>
            </w:r>
            <w:r>
              <w:rPr>
                <w:noProof/>
                <w:webHidden/>
              </w:rPr>
              <w:fldChar w:fldCharType="begin"/>
            </w:r>
            <w:r>
              <w:rPr>
                <w:noProof/>
                <w:webHidden/>
              </w:rPr>
              <w:instrText xml:space="preserve"> PAGEREF _Toc62815970 \h </w:instrText>
            </w:r>
            <w:r>
              <w:rPr>
                <w:noProof/>
                <w:webHidden/>
              </w:rPr>
            </w:r>
            <w:r>
              <w:rPr>
                <w:noProof/>
                <w:webHidden/>
              </w:rPr>
              <w:fldChar w:fldCharType="separate"/>
            </w:r>
            <w:r>
              <w:rPr>
                <w:noProof/>
                <w:webHidden/>
              </w:rPr>
              <w:t>84</w:t>
            </w:r>
            <w:r>
              <w:rPr>
                <w:noProof/>
                <w:webHidden/>
              </w:rPr>
              <w:fldChar w:fldCharType="end"/>
            </w:r>
          </w:hyperlink>
        </w:p>
        <w:p w14:paraId="3BD28EDF" w14:textId="3EC80E1E" w:rsidR="009039D5" w:rsidRDefault="009039D5">
          <w:pPr>
            <w:pStyle w:val="TOC1"/>
            <w:tabs>
              <w:tab w:val="right" w:leader="dot" w:pos="9010"/>
            </w:tabs>
            <w:rPr>
              <w:rFonts w:eastAsiaTheme="minorEastAsia" w:cstheme="minorBidi"/>
              <w:b w:val="0"/>
              <w:bCs w:val="0"/>
              <w:i w:val="0"/>
              <w:iCs w:val="0"/>
              <w:noProof/>
            </w:rPr>
          </w:pPr>
          <w:hyperlink w:anchor="_Toc62815971" w:history="1">
            <w:r w:rsidRPr="00254175">
              <w:rPr>
                <w:rStyle w:val="Hyperlink"/>
                <w:noProof/>
              </w:rPr>
              <w:t>9 Research Design Chapter Four: Prokaryotic activity change under laboratory manipulations</w:t>
            </w:r>
            <w:r>
              <w:rPr>
                <w:noProof/>
                <w:webHidden/>
              </w:rPr>
              <w:tab/>
            </w:r>
            <w:r>
              <w:rPr>
                <w:noProof/>
                <w:webHidden/>
              </w:rPr>
              <w:fldChar w:fldCharType="begin"/>
            </w:r>
            <w:r>
              <w:rPr>
                <w:noProof/>
                <w:webHidden/>
              </w:rPr>
              <w:instrText xml:space="preserve"> PAGEREF _Toc62815971 \h </w:instrText>
            </w:r>
            <w:r>
              <w:rPr>
                <w:noProof/>
                <w:webHidden/>
              </w:rPr>
            </w:r>
            <w:r>
              <w:rPr>
                <w:noProof/>
                <w:webHidden/>
              </w:rPr>
              <w:fldChar w:fldCharType="separate"/>
            </w:r>
            <w:r>
              <w:rPr>
                <w:noProof/>
                <w:webHidden/>
              </w:rPr>
              <w:t>85</w:t>
            </w:r>
            <w:r>
              <w:rPr>
                <w:noProof/>
                <w:webHidden/>
              </w:rPr>
              <w:fldChar w:fldCharType="end"/>
            </w:r>
          </w:hyperlink>
        </w:p>
        <w:p w14:paraId="17BFE15F" w14:textId="77A0E66C" w:rsidR="009039D5" w:rsidRDefault="009039D5">
          <w:pPr>
            <w:pStyle w:val="TOC1"/>
            <w:tabs>
              <w:tab w:val="right" w:leader="dot" w:pos="9010"/>
            </w:tabs>
            <w:rPr>
              <w:rFonts w:eastAsiaTheme="minorEastAsia" w:cstheme="minorBidi"/>
              <w:b w:val="0"/>
              <w:bCs w:val="0"/>
              <w:i w:val="0"/>
              <w:iCs w:val="0"/>
              <w:noProof/>
            </w:rPr>
          </w:pPr>
          <w:hyperlink w:anchor="_Toc62815972" w:history="1">
            <w:r w:rsidRPr="00254175">
              <w:rPr>
                <w:rStyle w:val="Hyperlink"/>
                <w:rFonts w:cstheme="majorHAnsi"/>
                <w:noProof/>
              </w:rPr>
              <w:t>10 Bibliography</w:t>
            </w:r>
            <w:r>
              <w:rPr>
                <w:noProof/>
                <w:webHidden/>
              </w:rPr>
              <w:tab/>
            </w:r>
            <w:r>
              <w:rPr>
                <w:noProof/>
                <w:webHidden/>
              </w:rPr>
              <w:fldChar w:fldCharType="begin"/>
            </w:r>
            <w:r>
              <w:rPr>
                <w:noProof/>
                <w:webHidden/>
              </w:rPr>
              <w:instrText xml:space="preserve"> PAGEREF _Toc62815972 \h </w:instrText>
            </w:r>
            <w:r>
              <w:rPr>
                <w:noProof/>
                <w:webHidden/>
              </w:rPr>
            </w:r>
            <w:r>
              <w:rPr>
                <w:noProof/>
                <w:webHidden/>
              </w:rPr>
              <w:fldChar w:fldCharType="separate"/>
            </w:r>
            <w:r>
              <w:rPr>
                <w:noProof/>
                <w:webHidden/>
              </w:rPr>
              <w:t>86</w:t>
            </w:r>
            <w:r>
              <w:rPr>
                <w:noProof/>
                <w:webHidden/>
              </w:rPr>
              <w:fldChar w:fldCharType="end"/>
            </w:r>
          </w:hyperlink>
        </w:p>
        <w:p w14:paraId="731E9E0B" w14:textId="208E9DBC" w:rsidR="006E4A56" w:rsidRPr="003C1E05" w:rsidRDefault="006E4A56" w:rsidP="00AD13D3">
          <w:pPr>
            <w:rPr>
              <w:rFonts w:asciiTheme="minorHAnsi" w:hAnsiTheme="minorHAnsi" w:cstheme="majorHAnsi"/>
            </w:rPr>
          </w:pPr>
          <w:r w:rsidRPr="003C1E05">
            <w:rPr>
              <w:rFonts w:asciiTheme="minorHAnsi" w:hAnsiTheme="minorHAnsi" w:cstheme="majorHAnsi"/>
              <w:b/>
              <w:bCs/>
              <w:noProof/>
            </w:rPr>
            <w:fldChar w:fldCharType="end"/>
          </w:r>
        </w:p>
      </w:sdtContent>
    </w:sdt>
    <w:p w14:paraId="5DE4E9CB" w14:textId="0E10576A" w:rsidR="007E3761" w:rsidRPr="003C1E05" w:rsidRDefault="00F60544" w:rsidP="00DC2A24">
      <w:pPr>
        <w:pStyle w:val="Heading1"/>
        <w:rPr>
          <w:rFonts w:asciiTheme="minorHAnsi" w:hAnsiTheme="minorHAnsi" w:cstheme="majorHAnsi"/>
        </w:rPr>
      </w:pPr>
      <w:bookmarkStart w:id="0" w:name="_Toc62815907"/>
      <w:bookmarkStart w:id="1" w:name="_GoBack"/>
      <w:bookmarkEnd w:id="1"/>
      <w:r w:rsidRPr="003C1E05">
        <w:rPr>
          <w:rFonts w:asciiTheme="minorHAnsi" w:hAnsiTheme="minorHAnsi" w:cstheme="majorHAnsi"/>
        </w:rPr>
        <w:lastRenderedPageBreak/>
        <w:t xml:space="preserve">1 </w:t>
      </w:r>
      <w:r w:rsidR="007E3761" w:rsidRPr="003C1E05">
        <w:rPr>
          <w:rFonts w:asciiTheme="minorHAnsi" w:hAnsiTheme="minorHAnsi" w:cstheme="majorHAnsi"/>
        </w:rPr>
        <w:t>Introduction</w:t>
      </w:r>
      <w:bookmarkEnd w:id="0"/>
    </w:p>
    <w:p w14:paraId="4BA540B3" w14:textId="77777777" w:rsidR="003B58D9" w:rsidRPr="003C1E05" w:rsidRDefault="003B58D9" w:rsidP="007E3761">
      <w:pPr>
        <w:rPr>
          <w:rFonts w:asciiTheme="minorHAnsi" w:hAnsiTheme="minorHAnsi" w:cstheme="majorHAnsi"/>
        </w:rPr>
      </w:pPr>
    </w:p>
    <w:p w14:paraId="428DE82F" w14:textId="160A34E2" w:rsidR="003E4662" w:rsidRPr="003C1E05" w:rsidRDefault="003E4662" w:rsidP="009039D5">
      <w:pPr>
        <w:pStyle w:val="ListParagraph"/>
        <w:numPr>
          <w:ilvl w:val="0"/>
          <w:numId w:val="10"/>
        </w:numPr>
        <w:rPr>
          <w:rFonts w:cstheme="majorHAnsi"/>
        </w:rPr>
      </w:pPr>
      <w:r w:rsidRPr="003C1E05">
        <w:rPr>
          <w:rFonts w:cstheme="majorHAnsi"/>
        </w:rPr>
        <w:t>Aim: To understand the interactions between prokaryotic activity, abundance, biogeography and community assembly in glacial habitats, and how this might affect community function and biogeochemical cycling.</w:t>
      </w:r>
    </w:p>
    <w:p w14:paraId="43BD524F" w14:textId="43489E5A" w:rsidR="003B58D9" w:rsidRPr="003C1E05" w:rsidRDefault="003B58D9" w:rsidP="009039D5">
      <w:pPr>
        <w:pStyle w:val="ListParagraph"/>
        <w:numPr>
          <w:ilvl w:val="0"/>
          <w:numId w:val="10"/>
        </w:numPr>
        <w:rPr>
          <w:rFonts w:cstheme="majorHAnsi"/>
        </w:rPr>
      </w:pPr>
      <w:r w:rsidRPr="003C1E05">
        <w:rPr>
          <w:rFonts w:cstheme="majorHAnsi"/>
        </w:rPr>
        <w:t>Objective 1 (O1): Taxonomically identify prokaryotic taxa in cryoconite, glacial ice and snow.</w:t>
      </w:r>
    </w:p>
    <w:p w14:paraId="416E6609" w14:textId="08370AE2" w:rsidR="003B58D9" w:rsidRPr="003C1E05" w:rsidRDefault="003B58D9" w:rsidP="009039D5">
      <w:pPr>
        <w:pStyle w:val="ListParagraph"/>
        <w:numPr>
          <w:ilvl w:val="0"/>
          <w:numId w:val="10"/>
        </w:numPr>
        <w:rPr>
          <w:rFonts w:cstheme="majorHAnsi"/>
        </w:rPr>
      </w:pPr>
      <w:r w:rsidRPr="003C1E05">
        <w:rPr>
          <w:rFonts w:cstheme="majorHAnsi"/>
        </w:rPr>
        <w:t>Objective 2 (O2): Classify prokaryotic taxa in cryoconite, glacial ice and snow as abundant or rare.</w:t>
      </w:r>
    </w:p>
    <w:p w14:paraId="0700F2C0" w14:textId="5DCF3CC5" w:rsidR="003B58D9" w:rsidRPr="003C1E05" w:rsidRDefault="003B58D9" w:rsidP="009039D5">
      <w:pPr>
        <w:pStyle w:val="ListParagraph"/>
        <w:numPr>
          <w:ilvl w:val="0"/>
          <w:numId w:val="10"/>
        </w:numPr>
        <w:rPr>
          <w:rFonts w:cstheme="majorHAnsi"/>
        </w:rPr>
      </w:pPr>
      <w:r w:rsidRPr="003C1E05">
        <w:rPr>
          <w:rFonts w:cstheme="majorHAnsi"/>
        </w:rPr>
        <w:t>Objective 3 (O3): Quantify active and dormant prokaryotic communities in cryoconite, glacial ice and snow.</w:t>
      </w:r>
    </w:p>
    <w:p w14:paraId="631F873F" w14:textId="6A81A04C" w:rsidR="003B58D9" w:rsidRPr="003C1E05" w:rsidRDefault="003B58D9" w:rsidP="009039D5">
      <w:pPr>
        <w:pStyle w:val="ListParagraph"/>
        <w:numPr>
          <w:ilvl w:val="0"/>
          <w:numId w:val="10"/>
        </w:numPr>
        <w:rPr>
          <w:rFonts w:cstheme="majorHAnsi"/>
        </w:rPr>
      </w:pPr>
      <w:r w:rsidRPr="003C1E05">
        <w:rPr>
          <w:rFonts w:cstheme="majorHAnsi"/>
        </w:rPr>
        <w:t xml:space="preserve">Objective 4 (O4): Quantify distance-decay relationships (DDR) and island species-area relationships (ISAR, where appropriate) for active/dormant, abundant/rare prokaryotic taxa in cryoconite, snow and ice. </w:t>
      </w:r>
    </w:p>
    <w:p w14:paraId="184448BB" w14:textId="7DDEC830" w:rsidR="003B58D9" w:rsidRPr="003C1E05" w:rsidRDefault="003B58D9" w:rsidP="009039D5">
      <w:pPr>
        <w:pStyle w:val="ListParagraph"/>
        <w:numPr>
          <w:ilvl w:val="0"/>
          <w:numId w:val="10"/>
        </w:numPr>
        <w:rPr>
          <w:rFonts w:cstheme="majorHAnsi"/>
        </w:rPr>
      </w:pPr>
      <w:r w:rsidRPr="003C1E05">
        <w:rPr>
          <w:rFonts w:cstheme="majorHAnsi"/>
        </w:rPr>
        <w:t xml:space="preserve">Objective 5 (O5): Evaluate the impact of spatial and environmental factors on active/dormant, abundant/rare prokaryotic communities in cryoconite, snow and ice. </w:t>
      </w:r>
    </w:p>
    <w:p w14:paraId="360AC952" w14:textId="3E5B6D0D" w:rsidR="003B58D9" w:rsidRPr="003C1E05" w:rsidRDefault="003B58D9" w:rsidP="009039D5">
      <w:pPr>
        <w:pStyle w:val="ListParagraph"/>
        <w:numPr>
          <w:ilvl w:val="0"/>
          <w:numId w:val="10"/>
        </w:numPr>
        <w:rPr>
          <w:rFonts w:cstheme="majorHAnsi"/>
        </w:rPr>
      </w:pPr>
      <w:r w:rsidRPr="003C1E05">
        <w:rPr>
          <w:rFonts w:cstheme="majorHAnsi"/>
        </w:rPr>
        <w:t xml:space="preserve">Objective 6 (O6): Identify the relative contribution of deterministic and stochastic mechanisms of community assembly in shaping active/dormant, abundant/rare prokaryotic communities in cryoconite, snow and ice. </w:t>
      </w:r>
    </w:p>
    <w:p w14:paraId="0B49CF2C" w14:textId="2304AC9D" w:rsidR="003B58D9" w:rsidRPr="003C1E05" w:rsidRDefault="003B58D9" w:rsidP="009039D5">
      <w:pPr>
        <w:pStyle w:val="ListParagraph"/>
        <w:numPr>
          <w:ilvl w:val="0"/>
          <w:numId w:val="10"/>
        </w:numPr>
        <w:rPr>
          <w:rFonts w:cstheme="majorHAnsi"/>
        </w:rPr>
      </w:pPr>
      <w:r w:rsidRPr="003C1E05">
        <w:rPr>
          <w:rFonts w:cstheme="majorHAnsi"/>
        </w:rPr>
        <w:t xml:space="preserve">Objective 7 (O7): Identify the interspecific relationships shaping active/dormant, abundant/rare prokaryotic communities in cryoconite, snow and ice. </w:t>
      </w:r>
    </w:p>
    <w:p w14:paraId="19376FFC" w14:textId="2D47B164" w:rsidR="003B58D9" w:rsidRPr="003C1E05" w:rsidRDefault="003B58D9" w:rsidP="009039D5">
      <w:pPr>
        <w:pStyle w:val="ListParagraph"/>
        <w:numPr>
          <w:ilvl w:val="0"/>
          <w:numId w:val="10"/>
        </w:numPr>
        <w:rPr>
          <w:rFonts w:cstheme="majorHAnsi"/>
        </w:rPr>
      </w:pPr>
      <w:r w:rsidRPr="003C1E05">
        <w:rPr>
          <w:rFonts w:cstheme="majorHAnsi"/>
        </w:rPr>
        <w:t xml:space="preserve">Objective 8 (O8): Characterise the functional potential of active/dormant, abundant/rare prokaryotic communities in cryoconite, snow and ice. </w:t>
      </w:r>
    </w:p>
    <w:p w14:paraId="038C051B" w14:textId="62504748" w:rsidR="003B58D9" w:rsidRPr="003C1E05" w:rsidRDefault="003B58D9" w:rsidP="009039D5">
      <w:pPr>
        <w:pStyle w:val="ListParagraph"/>
        <w:numPr>
          <w:ilvl w:val="0"/>
          <w:numId w:val="10"/>
        </w:numPr>
        <w:rPr>
          <w:rFonts w:cstheme="majorHAnsi"/>
        </w:rPr>
      </w:pPr>
      <w:r w:rsidRPr="003C1E05">
        <w:rPr>
          <w:rFonts w:cstheme="majorHAnsi"/>
        </w:rPr>
        <w:t>Objective 9 (O9): Evaluate the contribution of active/dormant, abundant/rare prokaryotic communities in cryoconite, snow and ice to photosynthesis and respiration rates on the glacier surface.</w:t>
      </w:r>
    </w:p>
    <w:p w14:paraId="2DAC9D2C" w14:textId="77777777" w:rsidR="003B58D9" w:rsidRDefault="003B58D9" w:rsidP="009039D5">
      <w:pPr>
        <w:pStyle w:val="ListParagraph"/>
        <w:numPr>
          <w:ilvl w:val="0"/>
          <w:numId w:val="10"/>
        </w:numPr>
        <w:rPr>
          <w:rFonts w:cstheme="majorHAnsi"/>
        </w:rPr>
      </w:pPr>
      <w:r w:rsidRPr="003C1E05">
        <w:rPr>
          <w:rFonts w:cstheme="majorHAnsi"/>
        </w:rPr>
        <w:t>Objective 10 (O10): Understand how activity/dormant proportions of prokaryotic communities change under variable environmental conditions.</w:t>
      </w:r>
    </w:p>
    <w:p w14:paraId="28073EF6" w14:textId="77777777" w:rsidR="00DC2A24" w:rsidRDefault="00DC2A24" w:rsidP="00DC2A24">
      <w:pPr>
        <w:rPr>
          <w:rFonts w:cstheme="majorHAnsi"/>
        </w:rPr>
      </w:pPr>
    </w:p>
    <w:p w14:paraId="7AC637B2" w14:textId="77777777" w:rsidR="00DC2A24" w:rsidRPr="00DC2A24" w:rsidRDefault="00DC2A24" w:rsidP="00DC2A24">
      <w:pPr>
        <w:rPr>
          <w:rFonts w:asciiTheme="minorHAnsi" w:hAnsiTheme="minorHAnsi"/>
        </w:rPr>
      </w:pPr>
      <w:r w:rsidRPr="00DC2A24">
        <w:rPr>
          <w:rFonts w:asciiTheme="minorHAnsi" w:hAnsiTheme="minorHAnsi"/>
        </w:rPr>
        <w:t>HISTORY</w:t>
      </w:r>
    </w:p>
    <w:p w14:paraId="2153B20F" w14:textId="77777777" w:rsidR="00DC2A24" w:rsidRPr="00DC2A24" w:rsidRDefault="00DC2A24" w:rsidP="00DC2A24">
      <w:pPr>
        <w:rPr>
          <w:rFonts w:asciiTheme="minorHAnsi" w:hAnsiTheme="minorHAnsi"/>
        </w:rPr>
      </w:pPr>
      <w:r w:rsidRPr="00DC2A24">
        <w:rPr>
          <w:rFonts w:asciiTheme="minorHAnsi" w:hAnsiTheme="minorHAnsi"/>
        </w:rPr>
        <w:t>Scientific publications examining snow and ice microbial communities began in the early 19</w:t>
      </w:r>
      <w:r w:rsidRPr="00DC2A24">
        <w:rPr>
          <w:rFonts w:asciiTheme="minorHAnsi" w:hAnsiTheme="minorHAnsi"/>
          <w:vertAlign w:val="superscript"/>
        </w:rPr>
        <w:t>th</w:t>
      </w:r>
      <w:r w:rsidRPr="00DC2A24">
        <w:rPr>
          <w:rFonts w:asciiTheme="minorHAnsi" w:hAnsiTheme="minorHAnsi"/>
        </w:rPr>
        <w:t xml:space="preserve"> century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{"citationItems":[{"id":"ITEM-1","itemData":{"author":[{"dropping-particle":"","family":"Bauer","given":"Francis","non-dropping-particle":"","parse-names":false,"suffix":""}],"id":"ITEM-1","issued":{"date-parts":[["1819"]]},"title":"Microscopical observations on the red snow","type":"book"},"uris":["http://www.mendeley.com/documents/?uuid=67b3b9b3-1979-4e3c-bc40-5d6deb2c83e4"]}],"mendeley":{"formattedCitation":"(Bauer, 1819)","plainTextFormattedCitation":"(Bauer, 1819)","previouslyFormattedCitation":"(Bauer, 1819)"},"properties":{"noteIndex":0},"schema":"https://github.com/citation-style-language/schema/raw/master/csl-citation.json"}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(Bauer, 1819)</w:t>
      </w:r>
      <w:r w:rsidRPr="00DC2A24">
        <w:rPr>
          <w:rFonts w:asciiTheme="minorHAnsi" w:hAnsiTheme="minorHAnsi"/>
        </w:rPr>
        <w:fldChar w:fldCharType="end"/>
      </w:r>
      <w:r w:rsidRPr="00DC2A24">
        <w:rPr>
          <w:rFonts w:asciiTheme="minorHAnsi" w:hAnsiTheme="minorHAnsi"/>
        </w:rPr>
        <w:t>.</w:t>
      </w:r>
    </w:p>
    <w:p w14:paraId="22E2AFCF" w14:textId="77777777" w:rsidR="00DC2A24" w:rsidRPr="00DC2A24" w:rsidRDefault="00DC2A24" w:rsidP="00DC2A24">
      <w:pPr>
        <w:rPr>
          <w:rFonts w:asciiTheme="minorHAnsi" w:hAnsiTheme="minorHAnsi"/>
        </w:rPr>
      </w:pPr>
    </w:p>
    <w:p w14:paraId="6D7F612D" w14:textId="77777777" w:rsidR="00DC2A24" w:rsidRPr="00DC2A24" w:rsidRDefault="00DC2A24" w:rsidP="00DC2A24">
      <w:pPr>
        <w:rPr>
          <w:rFonts w:asciiTheme="minorHAnsi" w:hAnsiTheme="minorHAnsi"/>
        </w:rPr>
      </w:pPr>
      <w:r w:rsidRPr="00DC2A24">
        <w:rPr>
          <w:rFonts w:asciiTheme="minorHAnsi" w:hAnsiTheme="minorHAnsi"/>
        </w:rPr>
        <w:t xml:space="preserve">Currently, the cryosphere covers about one-fifth of the Earth’s surface with glaciers and ice sheets covering 10% of land </w:t>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biome","type":"article","volume":"27"},"uris":["http://www.mendeley.com/documents/?uuid=91ea4489-4e62-369e-ac97-699d258ad340"]},{"id":"ITEM-2","itemData":{"DOI":"10.1038/nrmicro3522","ISSN":"17401534","PMID":"26344407","abstract":"The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Microbiology","id":"ITEM-2","issue":"11","issued":{"date-parts":[["2015","11","1"]]},"page":"677-690","publisher":"Nature Publishing Group","title":"Microbial ecology of the cryosphere: Sea ice and glacial habitats","type":"article","volume":"13"},"uris":["http://www.mendeley.com/documents/?uuid=b32ad184-cdec-3e94-bc0d-c590a040b2e8"]}],"mendeley":{"formattedCitation":"(Alexandre M. Anesio &amp; Laybourn-Parry, 2012; Boetius, Anesio, Deming, Mikucki, &amp; Rapp, 2015)","plainTextFormattedCitation":"(Alexandre M. Anesio &amp; Laybourn-Parry, 2012; Boetius, Anesio, Deming, Mikucki, &amp; Rapp, 2015)","previouslyFormattedCitation":"(Alexandre M. Anesio &amp; Laybourn-Parry, 2012; Boetius, Anesio, Deming, Mikucki, &amp; Rapp,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 Boetius, Anesio, Deming, Mikucki, &amp; Rapp, 2015)</w:t>
      </w:r>
      <w:r w:rsidRPr="00DC2A24">
        <w:rPr>
          <w:rFonts w:asciiTheme="minorHAnsi" w:hAnsiTheme="minorHAnsi"/>
        </w:rPr>
        <w:fldChar w:fldCharType="end"/>
      </w:r>
      <w:r w:rsidRPr="00DC2A24">
        <w:rPr>
          <w:rFonts w:asciiTheme="minorHAnsi" w:hAnsiTheme="minorHAnsi"/>
        </w:rPr>
        <w:t xml:space="preserve">. During the last glacial maximum ice coverage was at least three times that of today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{"citationItems":[{"id":"ITEM-1","itemData":{"DOI":"10.1126/science.1172873","ISSN":"00368075","PMID":"19661421","abstract":"We used 5704 14C, 10Be, and 3He ages that span the interval from 10,000 to 50,000 years ago (10 to 50 ka) to constrain the timing of the Last Glacial Maximum (LGM) in terms of global ice-sheet and mountain-glacier extent. Growth of the ice sheets to their maximum positions occurred between 33.0 and 26.5 ka in response to climate forcing from decreases in northern summer insolation, tropical Pacific sea surface temperatures, and atmospheric CO2. Nearly all ice sheets were at their LGM positions from 26.5 ka to 19 to 20 ka, corresponding to minima in these forcings. The onset of Northern Hemisphere deglaciation 19 to 20 ka was induced by an increase in northern summer insolation, providing the source for an abrupt rise in sea level. The onset of deglaciation of the West Antarctic Ice Sheet occurred between 14 and 15 ka, consistent with evidence that this was the primary source for an abrupt rise in sea level </w:instrText>
      </w:r>
      <w:r w:rsidRPr="00DC2A24">
        <w:rPr>
          <w:rFonts w:ascii="Cambria Math" w:hAnsi="Cambria Math" w:cs="Cambria Math"/>
        </w:rPr>
        <w:instrText>∼</w:instrText>
      </w:r>
      <w:r w:rsidRPr="00DC2A24">
        <w:rPr>
          <w:rFonts w:asciiTheme="minorHAnsi" w:hAnsiTheme="minorHAnsi"/>
        </w:rPr>
        <w:instrText>14.5 ka.","author":[{"dropping-particle":"","family":"Clark","given":"Peter U.","non-dropping-particle":"","parse-names":false,"suffix":""},{"dropping-particle":"","family":"Dyke","given":"Arthur S.","non-dropping-particle":"","parse-names":false,"suffix":""},{"dropping-particle":"","family":"Shakun","given":"Jeremy D.","non-dropping-particle":"","parse-names":false,"suffix":""},{"dropping-particle":"","family":"Carlson","given":"Anders E.","non-dropping-particle":"","parse-names":false,"suffix":""},{"dropping-particle":"","family":"Clark","given":"Jorie","non-dropping-particle":"","parse-names":false,"suffix":""},{"dropping-particle":"","family":"Wohlfarth","given":"Barbara","non-dropping-particle":"","parse-names":false,"suffix":""},{"dropping-particle":"","family":"Mitrovica","given":"Jerry X.","non-dropping-particle":"","parse-names":false,"suffix":""},{"dropping-particle":"","family":"Hostetler","given":"Steven W.","non-dropping-particle":"","parse-names":false,"suffix":""},{"dropping-particle":"","family":"McCabe","given":"A. Marshall","non-dropping-particle":"","parse-names":false,"suffix":""}],"container-title":"Science","id":"ITEM-1","issue":"5941","issued":{"date-parts":[["2009"]]},"page":"710-714","title":"The Last Glacial Maximum","type":"article-journal","volume":"325"},"uris":["http://www.mendeley.com/documents/?uuid=ff5b77c4-b887-4795-a3cd-9c7c33039c8d"]}],"mendeley":{"formattedCitation":"(Clark et al., 2009)","plainTextFormattedCitation":"(Clark et al., 2009)","previouslyFormattedCitation":"(Clark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(Clark et al., 2009)</w:t>
      </w:r>
      <w:r w:rsidRPr="00DC2A24">
        <w:rPr>
          <w:rFonts w:asciiTheme="minorHAnsi" w:hAnsiTheme="minorHAnsi"/>
        </w:rPr>
        <w:fldChar w:fldCharType="end"/>
      </w:r>
      <w:r w:rsidRPr="00DC2A24">
        <w:rPr>
          <w:rFonts w:asciiTheme="minorHAnsi" w:hAnsiTheme="minorHAnsi"/>
        </w:rPr>
        <w:t xml:space="preserve">. During the summer melt, liquid water facilitates high levels of microbial metabolic activity </w:t>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w:t>
      </w:r>
      <w:r w:rsidRPr="00DC2A24">
        <w:rPr>
          <w:rFonts w:asciiTheme="minorHAnsi" w:hAnsiTheme="minorHAnsi"/>
        </w:rPr>
        <w:fldChar w:fldCharType="end"/>
      </w:r>
      <w:r w:rsidRPr="00DC2A24">
        <w:rPr>
          <w:rFonts w:asciiTheme="minorHAnsi" w:hAnsiTheme="minorHAnsi"/>
        </w:rPr>
        <w:t>. Glaciers and ice sheets harbour an estimated 10</w:t>
      </w:r>
      <w:r w:rsidRPr="00DC2A24">
        <w:rPr>
          <w:rFonts w:asciiTheme="minorHAnsi" w:hAnsiTheme="minorHAnsi"/>
          <w:vertAlign w:val="superscript"/>
        </w:rPr>
        <w:t>29</w:t>
      </w:r>
      <w:r w:rsidRPr="00DC2A24">
        <w:rPr>
          <w:rFonts w:asciiTheme="minorHAnsi" w:hAnsiTheme="minorHAnsi"/>
        </w:rPr>
        <w:t xml:space="preserve"> microbes </w:t>
      </w:r>
      <w:r w:rsidRPr="00DC2A24">
        <w:rPr>
          <w:rFonts w:asciiTheme="minorHAnsi" w:hAnsiTheme="minorHAnsi"/>
        </w:rPr>
        <w:fldChar w:fldCharType="begin" w:fldLock="1"/>
      </w:r>
      <w:r w:rsidRPr="00DC2A24">
        <w:rPr>
          <w:rFonts w:asciiTheme="minorHAnsi" w:hAnsiTheme="minorHAnsi"/>
        </w:rPr>
        <w:instrText>ADDIN CSL_CITATION {"citationItems":[{"id":"ITEM-1","itemData":{"DOI":"10.1002/cyto.a.22411","ISSN":"15524922","PMID":"24273193","author":[{"dropping-particle":"","family":"Irvine-Fynn","given":"Tristram D.L.","non-dropping-particle":"","parse-names":false,"suffix":""},{"dropping-particle":"","family":"Edwards","given":"Arwyn","non-dropping-particle":"","parse-names":false,"suffix":""}],"container-title":"Cytometry Part A","id":"ITEM-1","issue":"1","issued":{"date-parts":[["2014"]]},"page":"3-7","title":"A frozen asset: The potential of flow cytometry in constraining the glacial biome","type":"article-journal","volume":"85"},"uris":["http://www.mendeley.com/documents/?uuid=7a5fa99c-316f-4216-9fd1-680c0f10c87e"]}],"mendeley":{"formattedCitation":"(Irvine-Fynn &amp; Edwards, 2014)","plainTextFormattedCitation":"(Irvine-Fynn &amp; Edwards, 2014)","previouslyFormattedCitation":"(Irvine-Fynn &amp; Edwards,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(Irvine-Fynn &amp; Edwards, 2014)</w:t>
      </w:r>
      <w:r w:rsidRPr="00DC2A24">
        <w:rPr>
          <w:rFonts w:asciiTheme="minorHAnsi" w:hAnsiTheme="minorHAnsi"/>
        </w:rPr>
        <w:fldChar w:fldCharType="end"/>
      </w:r>
      <w:r w:rsidRPr="00DC2A24">
        <w:rPr>
          <w:rFonts w:asciiTheme="minorHAnsi" w:hAnsiTheme="minorHAnsi"/>
        </w:rPr>
        <w:t xml:space="preserve">. The cryosphere biome is characterised by truncated food webs, dominated by bacteria and algae that partake in regionally and globally significant biogeochemical cycles </w:t>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w:t>
      </w:r>
      <w:r w:rsidRPr="00DC2A24">
        <w:rPr>
          <w:rFonts w:asciiTheme="minorHAnsi" w:hAnsiTheme="minorHAnsi"/>
        </w:rPr>
        <w:fldChar w:fldCharType="end"/>
      </w:r>
      <w:r w:rsidRPr="00DC2A24">
        <w:rPr>
          <w:rFonts w:asciiTheme="minorHAnsi" w:hAnsiTheme="minorHAnsi"/>
        </w:rPr>
        <w:t>. Glacial microbes contribute to carbon, nutrient, phosphorus, iron cycling and methanogenesis</w:t>
      </w:r>
      <w:r w:rsidRPr="00DC2A24">
        <w:rPr>
          <w:rFonts w:asciiTheme="minorHAnsi" w:hAnsiTheme="minorHAnsi"/>
        </w:rPr>
        <w:fldChar w:fldCharType="begin" w:fldLock="1"/>
      </w:r>
      <w:r w:rsidRPr="00DC2A24">
        <w:rPr>
          <w:rFonts w:asciiTheme="minorHAnsi" w:hAnsiTheme="minorHAnsi"/>
        </w:rPr>
        <w:instrText>ADDIN CSL_CITATION {"citationItems":[{"id":"ITEM-1","itemData":{"DOI":"10.5194/bg-14-1445-2017","ISSN":"17264189","abstract":"Subglacial environments are known to harbour metabolically diverse microbial communities. These microbial communities drive chemical weathering of underlying bedrock and influence the geochemistry of glacial meltwater. Despite its importance in weathering reactions, the microbial cycling of iron in subglacial environments, in particular the role of microbial iron reduction, is poorly understood. In this study we address the prevalence of viable iron-reducing microorganisms in subglacial sediments from five geographically isolated glaciers. Iron-reducing enrichment cultures were established with sediment from beneath Engabreen (Norway), Finsterwalderbreen (Svalbard), Leverett and Russell glaciers (Greenland), and Lower Wright Glacier (Antarctica). Rates of iron reduction were higher at 4 °C compared with 15 °C in all but one duplicated second-generation enrichment culture, indicative of cold-tolerant and perhaps cold-adapted iron reducers. Analysis of bacterial 16S rRNA genes indicates &lt;i&gt;Desulfosporosinus&lt;/i&gt; were the dominant iron-reducing microorganisms in low-temperature Engabreen, Finsterwalderbreen and Lower Wright Glacier enrichments, and &lt;i&gt;Geobacter&lt;/i&gt; dominated in Russell and Leverett enrichments. Results from this study suggest microbial iron reduction is widespread in subglacial environments and may have important implications for global biogeochemical iron cycling and export to marine ecosystems.","author":[{"dropping-particle":"","family":"Nixon","given":"Sophie L.","non-dropping-particle":"","parse-names":false,"suffix":""},{"dropping-particle":"","family":"Telling","given":"Jon P.","non-dropping-particle":"","parse-names":false,"suffix":""},{"dropping-particle":"","family":"Wadham","given":"Jemma L.","non-dropping-particle":"","parse-names":false,"suffix":""},{"dropping-particle":"","family":"Cockell","given":"Charles S.","non-dropping-particle":"","parse-names":false,"suffix":""}],"container-title":"Biogeosciences","id":"ITEM-1","issue":"6","issued":{"date-parts":[["2017"]]},"page":"1445-1455","title":"Viable cold-tolerant iron-reducing microorganisms in geographically diverse subglacial environments","type":"article-journal","volume":"14"},"uris":["http://www.mendeley.com/documents/?uuid=ddbadb2d-5651-4cad-8f23-ea379ce913ba"]},{"id":"ITEM-2","itemData":{"DOI":"10.1657/1938-4246-45.4.440","ISSN":"15230430","abstract":"Nutrient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Antarctica?","type":"article-journal","volume":"45"},"uris":["http://www.mendeley.com/documents/?uuid=b33aae32-043c-42d0-bb68-4f57c55ddccf"]},{"id":"ITEM-3","itemData":{"DOI":"10.5194/bg-2015-484","abstract":"Fjord and continental shelf environments in the Polar Regions are host to some of the planet’s most productive ecosystems, and support economically important fisheries. Their productivity, however, is often critically dependent upon nutrient supply from up-stream terrestrial environments delivered via river systems. One of the most extensive glacially-fed coastal ecosystems is that bordering the Greenland Ice Sheet. The future primary productivity of this marine ecosystem, however, is uncertain. A potential increase in primary productivity driven by reduced sea ice extent and associated increased light levels may be curtailed by insufficient nutrient supply, and specifically nitrogen. Research on small valley glaciers indicates that glaciers are important sources of nitrogen to downstream environments. However, no data exists from ice sheet systems such as Greenland. Time series of nitrogen concentrations in runoff are documented from a large Greenland glacier, demonstrating seasonally elevated fluxes to the ocean. Fluxes are highest in mid-summer, when nitrogen limitation is commonly reported in coastal waters. It is estimated that approximately half of the glacially-exported nitrogen is sourced from microbial activity within glacial sediments at the surface and bed of the ice sheet, doubling nitrogen fluxes in runoff. Summer dissolved inorganic nitrogen fluxes from the Greenland Ice Sheet (30&amp;ndash;40 Gg) are a similar order of magnitude to those from a large Arctic river (40 Gg, Holmes et al., 2012). Nitrogen yields from the ice sheet (100&amp;ndash;160 kg TDN km&lt;sup&gt;&amp;minus;2&lt;/sup&gt; a&lt;sup&gt;&amp;minus;1&lt;/sup&gt;), however, are approximately double those from Arctic riverine catchments. We assert that this ice sheet nitrogen subsidy to Arctic coastal ecosystems may be important for understanding coastal biodiversity, productivity and fisheries, and should be considered in future biogeochemical modelling studies of coastal marine productivity in the Arctic regions.","author":[{"dropping-particle":"","family":"Wadham","given":"J. L.","non-dropping-particle":"","parse-names":false,"suffix":""},{"dropping-particle":"","family":"Hawkings","given":"J.","non-dropping-particle":"","parse-names":false,"suffix":""},{"dropping-particle":"","family":"Telling","given":"J.","non-dropping-particle":"","parse-names":false,"suffix":""},{"dropping-particle":"","family":"Chandler","given":"D.","non-dropping-particle":"","parse-names":false,"suffix":""},{"dropping-particle":"","family":"Alcock","given":"J.","non-dropping-particle":"","parse-names":false,"suffix":""},{"dropping-particle":"","family":"Lawson","given":"E.","non-dropping-particle":"","parse-names":false,"suffix":""},{"dropping-particle":"","family":"Kaur","given":"P.","non-dropping-particle":"","parse-names":false,"suffix":""},{"dropping-particle":"","family":"Bagshaw","given":"E. A.","non-dropping-particle":"","parse-names":false,"suffix":""},{"dropping-particle":"","family":"Tranter","given":"M.","non-dropping-particle":"","parse-names":false,"suffix":""},{"dropping-particle":"","family":"Tedstone","given":"A.","non-dropping-particle":"","parse-names":false,"suffix":""},{"dropping-particle":"","family":"Nienow","given":"P.","non-dropping-particle":"","parse-names":false,"suffix":""}],"container-title":"Biogeosciences Discussions","id":"ITEM-3","issue":"January","issued":{"date-parts":[["2016"]]},"page":"1-30","title":"Sources, cycling and export of nitrogen on the Greenland Ice Sheet","type":"article-journal"},"uris":["http://www.mendeley.com/documents/?uuid=07915e23-ec90-41bb-a987-42d7f932e6a9"]},{"id":"ITEM-4","itemData":{"DOI":"10.1029/2007GB002951","ISSN":"08866236","abstract":"Subglacial environments are a previously neglected component of the Earth's global carbon cycle, a reflection of the view held until recently that they are dominated by abiotic and oxic conditions. Here we provide a realistic assessment of the theory that the basal regions of the ice sheets that formed over North America and Europe during glaciations were host to significant populations of anaerobic microorganisms, including methanogens, able to metabolize organic carbon sequestered during interglacials and overridden during Quaternary glacials. In doing so, we review the current evidence for subglacial. methane release during deglaciation, estimate the size of the subglacial. reservoir of organic carbon (SOC), and assess the amount of SOC available to subglacial microbes and the likely pathways and rates of carbon turnover. We then discuss the fate of subglacial methane and the potential impact of its release on atmospheric methane concentrations. We calculate that the SOC equates to 418-610 Pg C and includes carbon from terrestrial soils/vegetation, peatlands, lake, and marine sediments. The SOC that is potentially available for microbial conversion to methane is smaller than this estimate due to (1) glacial erosion, (2) accumulation of recalcitrant organic carbon compounds over time, (3) conversion to carbon dioxide by aerobic/anaerobic respiration, and (4) incomplete conversion of labile organic matter to methane. We estimate that the total SOC available for conversion to methane is 63 Pg C. Our estimates of methane production potentials span a wide range because of the current uncertainty surrounding subglacial metabolic rates. We believe, however, that there is a strong likelihood that subglacial microbes could convert 63 Pg of SOC to methane during a glacial cycle. If this were the case, release of this methane from the ice sheet margins during retreat would need to be episodic in order to significantly impact atmospheric methane concentrations. Our findings suggest that it may well be important to consider subglacial environments as active components of the Earth's carbon cycle. Conclusive determination of the potential impact of subglacial methane production on atmospheric methane concentrations during deglaciation, however, awaits more precise determination of the ability of subglacial microbes to degrade organic carbon components and their associated rates of metabolism under in situ conditions. Copyright 2008 by the American Geophysical Union.","author":[{"dropping-particle":"","family":"Wadham","given":"J. L.","non-dropping-particle":"","parse-names":false,"suffix":""},{"dropping-particle":"","family":"Tranter","given":"M.","non-dropping-particle":"","parse-names":false,"suffix":""},{"dropping-particle":"","family":"Tulaczyk","given":"S.","non-dropping-particle":"","parse-names":false,"suffix":""},{"dropping-particle":"","family":"Sharp","given":"M.","non-dropping-particle":"","parse-names":false,"suffix":""}],"container-title":"Global Biogeochemical Cycles","id":"ITEM-4","issue":"2","issued":{"date-parts":[["2008"]]},"page":"1-16","title":"Subglacial methanogenesis: A potential climatic amplifier?","type":"article-journal","volume":"22"},"uris":["http://www.mendeley.com/documents/?uuid=1c9658eb-e5af-490a-86f6-c3a95dff137a"]}],"mendeley":{"formattedCitation":"(Elizabeth A. Bagshaw et al., 2013; Nixon, Telling, Wadham, &amp; Cockell, 2017; Wadham et al., 2016; Wadham, Tranter, Tulaczyk, &amp; Sharp, 2008)","plainTextFormattedCitation":"(Elizabeth A. Bagshaw et al., 2013; Nixon, Telling, Wadham, &amp; Cockell, 2017; Wadham et al., 2016; Wadham, Tranter, Tulaczyk, &amp; Sharp, 2008)","previouslyFormattedCitation":"(Elizabeth A. Bagshaw et al., 2013; Nixon, Telling, Wadham, &amp; Cockell, 2017; Wadham et al., 2016; Wadham, Tranter, Tulaczyk, &amp; Sharp,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 Nixon, Telling, Wadham, &amp; Cockell, 2017; Wadham et al., 2016; Wadham, Tranter, Tulaczyk, &amp; Sharp, 2008)</w:t>
      </w:r>
      <w:r w:rsidRPr="00DC2A24">
        <w:rPr>
          <w:rFonts w:asciiTheme="minorHAnsi" w:hAnsiTheme="minorHAnsi"/>
        </w:rPr>
        <w:fldChar w:fldCharType="end"/>
      </w:r>
      <w:r w:rsidRPr="00DC2A24">
        <w:rPr>
          <w:rFonts w:asciiTheme="minorHAnsi" w:hAnsiTheme="minorHAnsi"/>
        </w:rPr>
        <w:t xml:space="preserve">. Glacial organisms thrive in extremes of temperature, desiccation and </w:t>
      </w:r>
      <w:r w:rsidRPr="00DC2A24">
        <w:rPr>
          <w:rFonts w:asciiTheme="minorHAnsi" w:hAnsiTheme="minorHAnsi"/>
        </w:rPr>
        <w:lastRenderedPageBreak/>
        <w:t xml:space="preserve">nutrient limitation </w:t>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w:t>
      </w:r>
      <w:r w:rsidRPr="00DC2A24">
        <w:rPr>
          <w:rFonts w:asciiTheme="minorHAnsi" w:hAnsiTheme="minorHAnsi"/>
        </w:rPr>
        <w:fldChar w:fldCharType="end"/>
      </w:r>
      <w:r w:rsidRPr="00DC2A24">
        <w:rPr>
          <w:rFonts w:asciiTheme="minorHAnsi" w:hAnsiTheme="minorHAnsi"/>
        </w:rPr>
        <w:t xml:space="preserve">. Glacial extremophiles possess unique cold-adapted cellular processes such as cold-active enzymes, anti-freeze proteins and extracellular polymeric substances (EPS) </w:t>
      </w:r>
      <w:r w:rsidRPr="00DC2A24">
        <w:rPr>
          <w:rFonts w:asciiTheme="minorHAnsi" w:hAnsiTheme="minorHAnsi"/>
        </w:rPr>
        <w:fldChar w:fldCharType="begin" w:fldLock="1"/>
      </w:r>
      <w:r w:rsidRPr="00DC2A24">
        <w:rPr>
          <w:rFonts w:asciiTheme="minorHAnsi" w:hAnsiTheme="minorHAnsi"/>
        </w:rPr>
        <w:instrText>ADDIN CSL_CITATION {"citationItems":[{"id":"ITEM-1","itemData":{"DOI":"10.1016/S0958-1669(02)00317-8","ISSN":"09581669","PMID":"12180102","abstract":"Psychrophilic (cold-adapted) organisms and their products have potential applications in a broad range of industrial, agricultural and medical processes. In order for growth to occur in low-temperature environments, all cellular components must adapt to the cold. This fact, in combination with the diversity of Archaea, Bacteria and Eucarya isolated from cold environments, highlights the breadth and type of biological products and processes that might be exploited for biotechnology. Relative to this undisputed potential, psychrophiles and their products are under-utilised in biotechnology; however, recent advances, particularly with cold-active enzymes, herald rapid growth for this burgeoning field.","author":[{"dropping-particle":"","family":"Cavicchioli","given":"Ricardo","non-dropping-particle":"","parse-names":false,"suffix":""},{"dropping-particle":"","family":"Siddiqui","given":"Khawar S.","non-dropping-particle":"","parse-names":false,"suffix":""},{"dropping-particle":"","family":"Andrews","given":"David","non-dropping-particle":"","parse-names":false,"suffix":""},{"dropping-particle":"","family":"Sowers","given":"Kevin R.","non-dropping-particle":"","parse-names":false,"suffix":""}],"container-title":"Current Opinion in Biotechnology","id":"ITEM-1","issue":"3","issued":{"date-parts":[["2002"]]},"page":"253-261","title":"Low-temperature extremophiles and their applications","type":"article-journal","volume":"13"},"uris":["http://www.mendeley.com/documents/?uuid=77315c96-b45f-4117-a340-5135fa09111c"]}],"mendeley":{"formattedCitation":"(Cavicchioli, Siddiqui, Andrews, &amp; Sowers, 2002)","plainTextFormattedCitation":"(Cavicchioli, Siddiqui, Andrews, &amp; Sowers, 2002)","previouslyFormattedCitation":"(Cavicchioli, Siddiqui, Andrews, &amp; Sowers,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(Cavicchioli, Siddiqui, Andrews, &amp; Sowers, 2002)</w:t>
      </w:r>
      <w:r w:rsidRPr="00DC2A24">
        <w:rPr>
          <w:rFonts w:asciiTheme="minorHAnsi" w:hAnsiTheme="minorHAnsi"/>
        </w:rPr>
        <w:fldChar w:fldCharType="end"/>
      </w:r>
      <w:r w:rsidRPr="00DC2A24">
        <w:rPr>
          <w:rFonts w:asciiTheme="minorHAnsi" w:hAnsiTheme="minorHAnsi"/>
        </w:rPr>
        <w:t xml:space="preserve">.  </w:t>
      </w:r>
    </w:p>
    <w:p w14:paraId="4ABFF867" w14:textId="77777777" w:rsidR="00DC2A24" w:rsidRPr="00DC2A24" w:rsidRDefault="00DC2A24" w:rsidP="00DC2A24">
      <w:pPr>
        <w:rPr>
          <w:rFonts w:asciiTheme="minorHAnsi" w:hAnsiTheme="minorHAnsi"/>
        </w:rPr>
      </w:pPr>
    </w:p>
    <w:p w14:paraId="41A96767" w14:textId="77777777" w:rsidR="00DC2A24" w:rsidRPr="00DC2A24" w:rsidRDefault="00DC2A24" w:rsidP="00DC2A24">
      <w:pPr>
        <w:rPr>
          <w:rFonts w:asciiTheme="minorHAnsi" w:hAnsiTheme="minorHAnsi"/>
        </w:rPr>
      </w:pPr>
      <w:r w:rsidRPr="00DC2A24">
        <w:rPr>
          <w:rFonts w:asciiTheme="minorHAnsi" w:hAnsiTheme="minorHAnsi"/>
        </w:rPr>
        <w:t xml:space="preserve">Cryoconite communities can directly impact glacial ice mass balance, carbon flux and downstream nutrient availability. It is important to understand the mechanisms of community assembly that shape them, as well as the impact of these mechanisms on community structure, function and wider ecosystem processes. By gaining a deeper understanding of the biogeographic and biogeochemical cycles of cryoconite holes we can make better predictions about the future impact of climate change on these environments.  </w:t>
      </w:r>
    </w:p>
    <w:p w14:paraId="1AF0A80C" w14:textId="77777777" w:rsidR="00DC2A24" w:rsidRPr="00DC2A24" w:rsidRDefault="00DC2A24" w:rsidP="00DC2A24">
      <w:pPr>
        <w:rPr>
          <w:rFonts w:asciiTheme="minorHAnsi" w:hAnsiTheme="minorHAnsi"/>
        </w:rPr>
      </w:pPr>
    </w:p>
    <w:p w14:paraId="1D6B8EBB" w14:textId="77777777" w:rsidR="00DC2A24" w:rsidRPr="00DC2A24" w:rsidRDefault="00DC2A24" w:rsidP="00DC2A24">
      <w:pPr>
        <w:rPr>
          <w:rFonts w:asciiTheme="minorHAnsi" w:hAnsiTheme="minorHAnsi"/>
        </w:rPr>
      </w:pPr>
      <w:r w:rsidRPr="00DC2A24">
        <w:rPr>
          <w:rFonts w:asciiTheme="minorHAnsi" w:hAnsiTheme="minorHAnsi"/>
        </w:rPr>
        <w:t>“</w:t>
      </w:r>
      <w:r w:rsidRPr="00DC2A24">
        <w:rPr>
          <w:rFonts w:asciiTheme="minorHAnsi" w:hAnsiTheme="minorHAnsi" w:cs="Calibri"/>
        </w:rPr>
        <w:t>﻿</w:t>
      </w:r>
      <w:r w:rsidRPr="00DC2A24">
        <w:rPr>
          <w:rFonts w:asciiTheme="minorHAnsi" w:hAnsiTheme="minorHAnsi"/>
        </w:rPr>
        <w:t xml:space="preserve">Although both distinct biogeographical distributions and examples of cosmopolitanism are found in glaciers and ice sheets around the globe [17,21,26,59], the overall microbial community composition in the icy biome seems to be determined by non-random factors.” </w:t>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w:t>
      </w:r>
      <w:r w:rsidRPr="00DC2A24">
        <w:rPr>
          <w:rFonts w:asciiTheme="minorHAnsi" w:hAnsiTheme="minorHAnsi"/>
        </w:rPr>
        <w:fldChar w:fldCharType="end"/>
      </w:r>
    </w:p>
    <w:p w14:paraId="424F6284" w14:textId="77777777" w:rsidR="00DC2A24" w:rsidRPr="00DC2A24" w:rsidRDefault="00DC2A24" w:rsidP="00DC2A24">
      <w:pPr>
        <w:rPr>
          <w:rFonts w:asciiTheme="minorHAnsi" w:hAnsiTheme="minorHAnsi"/>
        </w:rPr>
      </w:pPr>
    </w:p>
    <w:p w14:paraId="7A833FD6" w14:textId="77777777" w:rsidR="00DC2A24" w:rsidRPr="00DC2A24" w:rsidRDefault="00DC2A24" w:rsidP="00DC2A24">
      <w:pPr>
        <w:rPr>
          <w:rFonts w:asciiTheme="minorHAnsi" w:hAnsiTheme="minorHAnsi"/>
        </w:rPr>
      </w:pPr>
      <w:r w:rsidRPr="00DC2A24">
        <w:rPr>
          <w:rFonts w:asciiTheme="minorHAnsi" w:hAnsiTheme="minorHAnsi"/>
        </w:rPr>
        <w:t xml:space="preserve">Glacier microbial communities play a key role in biogeochemical cycling at both local and global scales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Anesio, Fountain, Laybourn-perry, &amp; Sattler, 2008)","plainTextFormattedCitation":"(Amy Hodson, Anesio, Fountain, Laybourn-perry, &amp; Sattler, 2008)","previouslyFormattedCitation":"(Amy Hodson, Anesio, Fountain, Laybourn-perry, &amp; Sattler,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Anesio, Fountain, Laybourn-perry, &amp; Sattler, 2008)</w:t>
      </w:r>
      <w:r w:rsidRPr="00DC2A24">
        <w:rPr>
          <w:rFonts w:asciiTheme="minorHAnsi" w:hAnsiTheme="minorHAnsi"/>
        </w:rPr>
        <w:fldChar w:fldCharType="end"/>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w:t>
      </w:r>
      <w:r w:rsidRPr="00DC2A24">
        <w:rPr>
          <w:rFonts w:asciiTheme="minorHAnsi" w:hAnsiTheme="minorHAnsi"/>
        </w:rPr>
        <w:fldChar w:fldCharType="end"/>
      </w:r>
    </w:p>
    <w:p w14:paraId="1834E570" w14:textId="77777777" w:rsidR="00DC2A24" w:rsidRPr="00DC2A24" w:rsidRDefault="00DC2A24" w:rsidP="00DC2A24">
      <w:pPr>
        <w:rPr>
          <w:rFonts w:asciiTheme="minorHAnsi" w:hAnsiTheme="minorHAnsi"/>
        </w:rPr>
      </w:pPr>
    </w:p>
    <w:p w14:paraId="4052B45B" w14:textId="77777777" w:rsidR="00DC2A24" w:rsidRPr="00DC2A24" w:rsidRDefault="00DC2A24" w:rsidP="00DC2A24">
      <w:pPr>
        <w:rPr>
          <w:rFonts w:asciiTheme="minorHAnsi" w:hAnsiTheme="minorHAnsi"/>
        </w:rPr>
      </w:pPr>
      <w:r w:rsidRPr="00DC2A24">
        <w:rPr>
          <w:rFonts w:asciiTheme="minorHAnsi" w:hAnsiTheme="minorHAnsi"/>
        </w:rPr>
        <w:t>MOLECULAR ANALYSIS</w:t>
      </w:r>
    </w:p>
    <w:p w14:paraId="3FDDE984" w14:textId="77777777" w:rsidR="00DC2A24" w:rsidRPr="00DC2A24" w:rsidRDefault="00DC2A24" w:rsidP="00DC2A24">
      <w:pPr>
        <w:rPr>
          <w:rFonts w:asciiTheme="minorHAnsi" w:hAnsiTheme="minorHAnsi"/>
        </w:rPr>
      </w:pPr>
      <w:r w:rsidRPr="00DC2A24">
        <w:rPr>
          <w:rFonts w:asciiTheme="minorHAnsi" w:hAnsiTheme="minorHAnsi"/>
        </w:rPr>
        <w:t xml:space="preserve">Molecular investigation of microbial taxa is limited by the identification of living cells from relic DNA, as well as methodological biases such as PCR chimeras and artificial taxa from de novo OTU binning algorithms </w:t>
      </w:r>
      <w:r w:rsidRPr="00DC2A24">
        <w:rPr>
          <w:rFonts w:asciiTheme="minorHAnsi" w:hAnsiTheme="minorHAnsi"/>
        </w:rPr>
        <w:fldChar w:fldCharType="begin" w:fldLock="1"/>
      </w:r>
      <w:r w:rsidRPr="00DC2A24">
        <w:rPr>
          <w:rFonts w:asciiTheme="minorHAnsi" w:hAnsiTheme="minorHAnsi"/>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Dini-Andreote, &amp; Falcão Salles, 2018)","plainTextFormattedCitation":"(Jia, Dini-Andreote, &amp; Falcão Salles, 2018)","previouslyFormattedCitation":"(Jia, Dini-Andreote, &amp; Falcão Salles,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(Jia, Dini-Andreote, &amp; Falcão Salles, 2018)</w:t>
      </w:r>
      <w:r w:rsidRPr="00DC2A24">
        <w:rPr>
          <w:rFonts w:asciiTheme="minorHAnsi" w:hAnsiTheme="minorHAnsi"/>
        </w:rPr>
        <w:fldChar w:fldCharType="end"/>
      </w:r>
      <w:r w:rsidRPr="00DC2A24">
        <w:rPr>
          <w:rFonts w:asciiTheme="minorHAnsi" w:hAnsiTheme="minorHAnsi"/>
        </w:rPr>
        <w:t xml:space="preserve">.  </w:t>
      </w:r>
    </w:p>
    <w:p w14:paraId="3F543A5B" w14:textId="77777777" w:rsidR="00DC2A24" w:rsidRPr="00DC2A24" w:rsidRDefault="00DC2A24" w:rsidP="00DC2A24">
      <w:pPr>
        <w:rPr>
          <w:rFonts w:asciiTheme="minorHAnsi" w:hAnsiTheme="minorHAnsi"/>
        </w:rPr>
      </w:pPr>
    </w:p>
    <w:p w14:paraId="1D4F80E3" w14:textId="77777777" w:rsidR="00DC2A24" w:rsidRPr="00DC2A24" w:rsidRDefault="00DC2A24" w:rsidP="00DC2A24">
      <w:pPr>
        <w:rPr>
          <w:rFonts w:asciiTheme="minorHAnsi" w:hAnsiTheme="minorHAnsi"/>
        </w:rPr>
      </w:pPr>
      <w:r w:rsidRPr="00DC2A24">
        <w:rPr>
          <w:rFonts w:asciiTheme="minorHAnsi" w:hAnsiTheme="minorHAnsi"/>
        </w:rPr>
        <w:t xml:space="preserve">High-throughput sequencing in recent decades has facilitated the rapid identification of uncultured microbial taxa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{"citationItems":[{"id":"ITEM-1","itemData":{"DOI":"10.1073/pnas.1521291113","ISSN":"10916490","PMID":"27140646","abstract":"Scaling laws underpin unifying theories of biodiversity and are among the most predictively powerful relationships in biology. However, scaling laws developed for plants and animals often go untested or fail to hold for microorganisms. As a result, it is unclear whether scaling laws of biodiversity will span evolutionarily distant domains of life that encompass all modes of metabolism and scales of abundance. Using a global-scale compilation of </w:instrText>
      </w:r>
      <w:r w:rsidRPr="00DC2A24">
        <w:rPr>
          <w:rFonts w:ascii="Cambria Math" w:hAnsi="Cambria Math" w:cs="Cambria Math"/>
        </w:rPr>
        <w:instrText>∼</w:instrText>
      </w:r>
      <w:r w:rsidRPr="00DC2A24">
        <w:rPr>
          <w:rFonts w:asciiTheme="minorHAnsi" w:hAnsiTheme="minorHAnsi"/>
        </w:rPr>
        <w:instrText xml:space="preserve">35,000 sites and </w:instrText>
      </w:r>
      <w:r w:rsidRPr="00DC2A24">
        <w:rPr>
          <w:rFonts w:ascii="Cambria Math" w:hAnsi="Cambria Math" w:cs="Cambria Math"/>
        </w:rPr>
        <w:instrText>∼</w:instrText>
      </w:r>
      <w:r w:rsidRPr="00DC2A24">
        <w:rPr>
          <w:rFonts w:asciiTheme="minorHAnsi" w:hAnsiTheme="minorHAnsi"/>
        </w:rPr>
        <w:instrText>5.6•106 species, including the largest ever inventory of high-throughput molecular data and one of the largest compilations of plant and animal community data, we show similar rates of scaling in commonness and rarity across microorganisms and macroscopic plants and animals. We document a universal dominance scaling law that holds across 30 orders of magnitude, an unprecedented expanse that predicts the abundance of dominant ocean bacteria. In combining this scaling law with the lognormal model of biodiversity, we predict that Earth is home to upward of 1 trillion (1012 ) microbial species. Microbial biodiversity seems greater than ever anticipated yet predictable from the smallest to the largest microbiome.","author":[{"dropping-particle":"","family":"Locey","given":"Kenneth J.","non-dropping-particle":"","parse-names":false,"suffix":""},{"dropping-particle":"","family":"Lennon","given":"Jay T.","non-dropping-particle":"","parse-names":false,"suffix":""}],"container-title":"Proceedings of the National Academy of Sciences of the United States of America","id":"ITEM-1","issue":"21","issued":{"date-parts":[["2016"]]},"page":"5970-5975","title":"Scaling laws predict global microbial diversity","type":"article-journal","volume":"113"},"uris":["http://www.mendeley.com/documents/?uuid=1c9c835e-f9f7-441d-a660-d16079f20d40"]}],"mendeley":{"formattedCitation":"(Kenneth J. Locey &amp; Lennon, 2016)","plainTextFormattedCitation":"(Kenneth J. Locey &amp; Lennon, 2016)","previouslyFormattedCitation":"(Kenneth J. Locey &amp; Lennon,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(Kenneth J. Locey &amp; Lennon, 2016)</w:t>
      </w:r>
      <w:r w:rsidRPr="00DC2A24">
        <w:rPr>
          <w:rFonts w:asciiTheme="minorHAnsi" w:hAnsiTheme="minorHAnsi"/>
        </w:rPr>
        <w:fldChar w:fldCharType="end"/>
      </w:r>
      <w:r w:rsidRPr="00DC2A24">
        <w:rPr>
          <w:rFonts w:asciiTheme="minorHAnsi" w:hAnsiTheme="minorHAnsi"/>
        </w:rPr>
        <w:t xml:space="preserve">. </w:t>
      </w:r>
    </w:p>
    <w:p w14:paraId="1BED5442" w14:textId="77777777" w:rsidR="00DC2A24" w:rsidRPr="00DC2A24" w:rsidRDefault="00DC2A24" w:rsidP="00DC2A24">
      <w:pPr>
        <w:rPr>
          <w:rFonts w:cstheme="majorHAnsi"/>
        </w:rPr>
      </w:pPr>
    </w:p>
    <w:p w14:paraId="4EF79515" w14:textId="77777777" w:rsidR="003B58D9" w:rsidRPr="003C1E05" w:rsidRDefault="003B58D9" w:rsidP="003E4662">
      <w:pPr>
        <w:rPr>
          <w:rFonts w:asciiTheme="minorHAnsi" w:hAnsiTheme="minorHAnsi" w:cstheme="majorHAnsi"/>
        </w:rPr>
      </w:pPr>
    </w:p>
    <w:p w14:paraId="76FE80F8" w14:textId="23CC38B0" w:rsidR="007E3761" w:rsidRPr="003C1E05" w:rsidRDefault="007E3761" w:rsidP="007E3761">
      <w:pPr>
        <w:pStyle w:val="Heading1"/>
        <w:rPr>
          <w:rFonts w:asciiTheme="minorHAnsi" w:hAnsiTheme="minorHAnsi" w:cstheme="majorHAnsi"/>
        </w:rPr>
      </w:pPr>
      <w:bookmarkStart w:id="2" w:name="_Toc62815908"/>
      <w:r w:rsidRPr="003C1E05">
        <w:rPr>
          <w:rFonts w:asciiTheme="minorHAnsi" w:hAnsiTheme="minorHAnsi" w:cstheme="majorHAnsi"/>
        </w:rPr>
        <w:lastRenderedPageBreak/>
        <w:t xml:space="preserve">2 </w:t>
      </w:r>
      <w:r w:rsidR="00F6012C" w:rsidRPr="003C1E05">
        <w:rPr>
          <w:rFonts w:asciiTheme="minorHAnsi" w:hAnsiTheme="minorHAnsi" w:cstheme="majorHAnsi"/>
        </w:rPr>
        <w:t xml:space="preserve">Background and </w:t>
      </w:r>
      <w:r w:rsidRPr="003C1E05">
        <w:rPr>
          <w:rFonts w:asciiTheme="minorHAnsi" w:hAnsiTheme="minorHAnsi" w:cstheme="majorHAnsi"/>
        </w:rPr>
        <w:t>Literature Review</w:t>
      </w:r>
      <w:bookmarkEnd w:id="2"/>
    </w:p>
    <w:p w14:paraId="66D08761" w14:textId="77777777" w:rsidR="005B0AEF" w:rsidRDefault="005B0AEF" w:rsidP="005B0AEF">
      <w:pPr>
        <w:rPr>
          <w:rFonts w:asciiTheme="minorHAnsi" w:hAnsiTheme="minorHAnsi" w:cstheme="majorHAnsi"/>
        </w:rPr>
      </w:pPr>
    </w:p>
    <w:tbl>
      <w:tblPr>
        <w:tblStyle w:val="GridTable4-Accent1"/>
        <w:tblW w:w="0" w:type="auto"/>
        <w:jc w:val="center"/>
        <w:tblLook w:val="0420" w:firstRow="1" w:lastRow="0" w:firstColumn="0" w:lastColumn="0" w:noHBand="0" w:noVBand="1"/>
      </w:tblPr>
      <w:tblGrid>
        <w:gridCol w:w="1571"/>
        <w:gridCol w:w="5512"/>
      </w:tblGrid>
      <w:tr w:rsidR="003C1E05" w:rsidRPr="003C1E05" w14:paraId="3CE91C75" w14:textId="77777777" w:rsidTr="00D35C17">
        <w:trPr>
          <w:cnfStyle w:val="100000000000" w:firstRow="1" w:lastRow="0" w:firstColumn="0" w:lastColumn="0" w:oddVBand="0" w:evenVBand="0" w:oddHBand="0" w:evenHBand="0" w:firstRowFirstColumn="0" w:firstRowLastColumn="0" w:lastRowFirstColumn="0" w:lastRowLastColumn="0"/>
          <w:jc w:val="center"/>
        </w:trPr>
        <w:tc>
          <w:tcPr>
            <w:tcW w:w="1571" w:type="dxa"/>
          </w:tcPr>
          <w:p w14:paraId="36281411"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Abbreviation</w:t>
            </w:r>
          </w:p>
        </w:tc>
        <w:tc>
          <w:tcPr>
            <w:tcW w:w="5512" w:type="dxa"/>
          </w:tcPr>
          <w:p w14:paraId="3A968E97"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Meaning</w:t>
            </w:r>
          </w:p>
        </w:tc>
      </w:tr>
      <w:tr w:rsidR="003C1E05" w:rsidRPr="003C1E05" w14:paraId="3C48CEE9" w14:textId="77777777" w:rsidTr="00D35C17">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5F59A08"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ASV</w:t>
            </w:r>
          </w:p>
        </w:tc>
        <w:tc>
          <w:tcPr>
            <w:tcW w:w="5512" w:type="dxa"/>
          </w:tcPr>
          <w:p w14:paraId="4A230377"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Amplicon sequence variant</w:t>
            </w:r>
          </w:p>
        </w:tc>
      </w:tr>
      <w:tr w:rsidR="003C1E05" w:rsidRPr="003C1E05" w14:paraId="7C5A21E0" w14:textId="77777777" w:rsidTr="00D35C17">
        <w:trPr>
          <w:jc w:val="center"/>
        </w:trPr>
        <w:tc>
          <w:tcPr>
            <w:tcW w:w="1571" w:type="dxa"/>
          </w:tcPr>
          <w:p w14:paraId="5036A2F3"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OTU</w:t>
            </w:r>
          </w:p>
        </w:tc>
        <w:tc>
          <w:tcPr>
            <w:tcW w:w="5512" w:type="dxa"/>
          </w:tcPr>
          <w:p w14:paraId="5B162A1B"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Operational taxonomic unit</w:t>
            </w:r>
          </w:p>
        </w:tc>
      </w:tr>
      <w:tr w:rsidR="003C1E05" w:rsidRPr="003C1E05" w14:paraId="2ACA721A" w14:textId="77777777" w:rsidTr="00D35C17">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8D286F0"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ISAR</w:t>
            </w:r>
          </w:p>
        </w:tc>
        <w:tc>
          <w:tcPr>
            <w:tcW w:w="5512" w:type="dxa"/>
          </w:tcPr>
          <w:p w14:paraId="2F8F62B4"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Island species-area relationship</w:t>
            </w:r>
          </w:p>
        </w:tc>
      </w:tr>
      <w:tr w:rsidR="003C1E05" w:rsidRPr="003C1E05" w14:paraId="7378D2EE" w14:textId="77777777" w:rsidTr="00D35C17">
        <w:trPr>
          <w:jc w:val="center"/>
        </w:trPr>
        <w:tc>
          <w:tcPr>
            <w:tcW w:w="1571" w:type="dxa"/>
          </w:tcPr>
          <w:p w14:paraId="338819B3"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DDR</w:t>
            </w:r>
          </w:p>
        </w:tc>
        <w:tc>
          <w:tcPr>
            <w:tcW w:w="5512" w:type="dxa"/>
          </w:tcPr>
          <w:p w14:paraId="074EC218"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Distance-decay relationship</w:t>
            </w:r>
          </w:p>
        </w:tc>
      </w:tr>
      <w:tr w:rsidR="003C1E05" w:rsidRPr="003C1E05" w14:paraId="56436D1F" w14:textId="77777777" w:rsidTr="00D35C17">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7D40E7D9"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FAPROTAX</w:t>
            </w:r>
          </w:p>
        </w:tc>
        <w:tc>
          <w:tcPr>
            <w:tcW w:w="5512" w:type="dxa"/>
          </w:tcPr>
          <w:p w14:paraId="3E0B658B"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Functional annotation of prokaryotic taxa database</w:t>
            </w:r>
          </w:p>
        </w:tc>
      </w:tr>
      <w:tr w:rsidR="003C1E05" w:rsidRPr="003C1E05" w14:paraId="22B4EDAA" w14:textId="77777777" w:rsidTr="00D35C17">
        <w:trPr>
          <w:jc w:val="center"/>
        </w:trPr>
        <w:tc>
          <w:tcPr>
            <w:tcW w:w="1571" w:type="dxa"/>
          </w:tcPr>
          <w:p w14:paraId="73BE201E"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QIIME2</w:t>
            </w:r>
          </w:p>
        </w:tc>
        <w:tc>
          <w:tcPr>
            <w:tcW w:w="5512" w:type="dxa"/>
          </w:tcPr>
          <w:p w14:paraId="5FE30147"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Quantitative insights into microbial ecology 2</w:t>
            </w:r>
          </w:p>
        </w:tc>
      </w:tr>
      <w:tr w:rsidR="003C1E05" w:rsidRPr="003C1E05" w14:paraId="5FC1A444" w14:textId="77777777" w:rsidTr="00D35C17">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120E69AE"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CCA</w:t>
            </w:r>
          </w:p>
        </w:tc>
        <w:tc>
          <w:tcPr>
            <w:tcW w:w="5512" w:type="dxa"/>
          </w:tcPr>
          <w:p w14:paraId="4DF8E04C"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Canonical correlation analysis</w:t>
            </w:r>
          </w:p>
        </w:tc>
      </w:tr>
      <w:tr w:rsidR="003C1E05" w:rsidRPr="003C1E05" w14:paraId="4DE0A94C" w14:textId="77777777" w:rsidTr="00D35C17">
        <w:trPr>
          <w:jc w:val="center"/>
        </w:trPr>
        <w:tc>
          <w:tcPr>
            <w:tcW w:w="1571" w:type="dxa"/>
          </w:tcPr>
          <w:p w14:paraId="22C7AAAF"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dbMEM</w:t>
            </w:r>
          </w:p>
        </w:tc>
        <w:tc>
          <w:tcPr>
            <w:tcW w:w="5512" w:type="dxa"/>
          </w:tcPr>
          <w:p w14:paraId="60EBB737"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Distance-based Moran’s eigenvector maps</w:t>
            </w:r>
          </w:p>
        </w:tc>
      </w:tr>
      <w:tr w:rsidR="003C1E05" w:rsidRPr="003C1E05" w14:paraId="06C82689" w14:textId="77777777" w:rsidTr="00D35C17">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3ECBAD2A"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VPA</w:t>
            </w:r>
          </w:p>
        </w:tc>
        <w:tc>
          <w:tcPr>
            <w:tcW w:w="5512" w:type="dxa"/>
          </w:tcPr>
          <w:p w14:paraId="26BEF4F5"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Variation partitioning analysis</w:t>
            </w:r>
          </w:p>
        </w:tc>
      </w:tr>
      <w:tr w:rsidR="003C1E05" w:rsidRPr="003C1E05" w14:paraId="19772D18" w14:textId="77777777" w:rsidTr="00D35C17">
        <w:trPr>
          <w:jc w:val="center"/>
        </w:trPr>
        <w:tc>
          <w:tcPr>
            <w:tcW w:w="1571" w:type="dxa"/>
          </w:tcPr>
          <w:p w14:paraId="477B0CD7" w14:textId="77777777" w:rsidR="003C1E05" w:rsidRPr="003C1E05" w:rsidRDefault="003C1E05" w:rsidP="00D35C17">
            <w:pPr>
              <w:rPr>
                <w:rFonts w:asciiTheme="minorHAnsi" w:hAnsiTheme="minorHAnsi" w:cstheme="majorHAnsi"/>
              </w:rPr>
            </w:pPr>
            <m:oMath>
              <m:r>
                <w:rPr>
                  <w:rFonts w:ascii="Cambria Math" w:hAnsi="Cambria Math" w:cstheme="majorHAnsi"/>
                </w:rPr>
                <m:t>β</m:t>
              </m:r>
            </m:oMath>
            <w:r w:rsidRPr="003C1E05">
              <w:rPr>
                <w:rFonts w:asciiTheme="minorHAnsi" w:eastAsiaTheme="minorEastAsia" w:hAnsiTheme="minorHAnsi" w:cstheme="majorHAnsi"/>
              </w:rPr>
              <w:t>NTI</w:t>
            </w:r>
          </w:p>
        </w:tc>
        <w:tc>
          <w:tcPr>
            <w:tcW w:w="5512" w:type="dxa"/>
          </w:tcPr>
          <w:p w14:paraId="56A8815A"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Beta-nearest taxon index</w:t>
            </w:r>
          </w:p>
        </w:tc>
      </w:tr>
      <w:tr w:rsidR="003C1E05" w:rsidRPr="003C1E05" w14:paraId="400C53D7" w14:textId="77777777" w:rsidTr="00D35C17">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C09AB91"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RC</w:t>
            </w:r>
            <w:r w:rsidRPr="003C1E05">
              <w:rPr>
                <w:rFonts w:asciiTheme="minorHAnsi" w:hAnsiTheme="minorHAnsi" w:cstheme="majorHAnsi"/>
                <w:vertAlign w:val="subscript"/>
              </w:rPr>
              <w:t>bray</w:t>
            </w:r>
          </w:p>
        </w:tc>
        <w:tc>
          <w:tcPr>
            <w:tcW w:w="5512" w:type="dxa"/>
          </w:tcPr>
          <w:p w14:paraId="6A0795D7" w14:textId="77777777" w:rsidR="003C1E05" w:rsidRPr="003C1E05" w:rsidRDefault="003C1E05" w:rsidP="00D35C17">
            <w:pPr>
              <w:rPr>
                <w:rFonts w:asciiTheme="minorHAnsi" w:hAnsiTheme="minorHAnsi" w:cstheme="majorHAnsi"/>
              </w:rPr>
            </w:pPr>
            <w:r w:rsidRPr="003C1E05">
              <w:rPr>
                <w:rFonts w:asciiTheme="minorHAnsi" w:eastAsiaTheme="minorEastAsia" w:hAnsiTheme="minorHAnsi" w:cstheme="majorHAnsi"/>
              </w:rPr>
              <w:t>Bray-Curtis based Raup-Crick</w:t>
            </w:r>
          </w:p>
        </w:tc>
      </w:tr>
      <w:tr w:rsidR="003C1E05" w:rsidRPr="003C1E05" w14:paraId="1B8AD358" w14:textId="77777777" w:rsidTr="00D35C17">
        <w:trPr>
          <w:jc w:val="center"/>
        </w:trPr>
        <w:tc>
          <w:tcPr>
            <w:tcW w:w="1571" w:type="dxa"/>
          </w:tcPr>
          <w:p w14:paraId="33F926D0"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BONCAT</w:t>
            </w:r>
          </w:p>
        </w:tc>
        <w:tc>
          <w:tcPr>
            <w:tcW w:w="5512" w:type="dxa"/>
          </w:tcPr>
          <w:p w14:paraId="7852CCE1"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Bioorthogonal noncanonical amino acid tagging</w:t>
            </w:r>
          </w:p>
        </w:tc>
      </w:tr>
      <w:tr w:rsidR="003C1E05" w:rsidRPr="003C1E05" w14:paraId="24FE8F94" w14:textId="77777777" w:rsidTr="00D35C17">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37DA9755"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qPCR</w:t>
            </w:r>
          </w:p>
        </w:tc>
        <w:tc>
          <w:tcPr>
            <w:tcW w:w="5512" w:type="dxa"/>
          </w:tcPr>
          <w:p w14:paraId="57EC72D7"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Quantitative polymerase chain reaction</w:t>
            </w:r>
          </w:p>
        </w:tc>
      </w:tr>
      <w:tr w:rsidR="003C1E05" w:rsidRPr="003C1E05" w14:paraId="408ACC74" w14:textId="77777777" w:rsidTr="00D35C17">
        <w:trPr>
          <w:jc w:val="center"/>
        </w:trPr>
        <w:tc>
          <w:tcPr>
            <w:tcW w:w="1571" w:type="dxa"/>
          </w:tcPr>
          <w:p w14:paraId="54D6E2B4"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GPS</w:t>
            </w:r>
          </w:p>
        </w:tc>
        <w:tc>
          <w:tcPr>
            <w:tcW w:w="5512" w:type="dxa"/>
          </w:tcPr>
          <w:p w14:paraId="52C3E73C"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Global positioning system</w:t>
            </w:r>
          </w:p>
        </w:tc>
      </w:tr>
      <w:tr w:rsidR="003C1E05" w:rsidRPr="003C1E05" w14:paraId="41586B59" w14:textId="77777777" w:rsidTr="00D35C17">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7D247F2"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rDNA</w:t>
            </w:r>
          </w:p>
        </w:tc>
        <w:tc>
          <w:tcPr>
            <w:tcW w:w="5512" w:type="dxa"/>
          </w:tcPr>
          <w:p w14:paraId="491EE588"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Ribosomal deoxyribonucleic acid</w:t>
            </w:r>
          </w:p>
        </w:tc>
      </w:tr>
      <w:tr w:rsidR="003C1E05" w:rsidRPr="003C1E05" w14:paraId="35D1CE79" w14:textId="77777777" w:rsidTr="00D35C17">
        <w:trPr>
          <w:jc w:val="center"/>
        </w:trPr>
        <w:tc>
          <w:tcPr>
            <w:tcW w:w="1571" w:type="dxa"/>
          </w:tcPr>
          <w:p w14:paraId="781B001B"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cDNA</w:t>
            </w:r>
          </w:p>
        </w:tc>
        <w:tc>
          <w:tcPr>
            <w:tcW w:w="5512" w:type="dxa"/>
          </w:tcPr>
          <w:p w14:paraId="3EE016A7"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Complementary deoxyribonucleic acid</w:t>
            </w:r>
          </w:p>
        </w:tc>
      </w:tr>
      <w:tr w:rsidR="003C1E05" w:rsidRPr="003C1E05" w14:paraId="147718C0" w14:textId="77777777" w:rsidTr="00D35C17">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CEACE93"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rRNA</w:t>
            </w:r>
          </w:p>
        </w:tc>
        <w:tc>
          <w:tcPr>
            <w:tcW w:w="5512" w:type="dxa"/>
          </w:tcPr>
          <w:p w14:paraId="6703B657"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Ribosomal ribonucleic acid</w:t>
            </w:r>
          </w:p>
        </w:tc>
      </w:tr>
      <w:tr w:rsidR="003C1E05" w:rsidRPr="003C1E05" w14:paraId="404CC1E3" w14:textId="77777777" w:rsidTr="00D35C17">
        <w:trPr>
          <w:jc w:val="center"/>
        </w:trPr>
        <w:tc>
          <w:tcPr>
            <w:tcW w:w="1571" w:type="dxa"/>
          </w:tcPr>
          <w:p w14:paraId="37FD3BDE"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Met</w:t>
            </w:r>
          </w:p>
        </w:tc>
        <w:tc>
          <w:tcPr>
            <w:tcW w:w="5512" w:type="dxa"/>
          </w:tcPr>
          <w:p w14:paraId="08EE7D62"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L-methionine</w:t>
            </w:r>
          </w:p>
        </w:tc>
      </w:tr>
      <w:tr w:rsidR="003C1E05" w:rsidRPr="003C1E05" w14:paraId="7B0E3C69" w14:textId="77777777" w:rsidTr="00D35C17">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BB6FE86"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AHA</w:t>
            </w:r>
          </w:p>
        </w:tc>
        <w:tc>
          <w:tcPr>
            <w:tcW w:w="5512" w:type="dxa"/>
          </w:tcPr>
          <w:p w14:paraId="164F4B73"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L-azidohomoalanine</w:t>
            </w:r>
          </w:p>
        </w:tc>
      </w:tr>
      <w:tr w:rsidR="003C1E05" w:rsidRPr="003C1E05" w14:paraId="6C840123" w14:textId="77777777" w:rsidTr="00D35C17">
        <w:trPr>
          <w:jc w:val="center"/>
        </w:trPr>
        <w:tc>
          <w:tcPr>
            <w:tcW w:w="1571" w:type="dxa"/>
          </w:tcPr>
          <w:p w14:paraId="6C308CD7"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HPG</w:t>
            </w:r>
          </w:p>
        </w:tc>
        <w:tc>
          <w:tcPr>
            <w:tcW w:w="5512" w:type="dxa"/>
          </w:tcPr>
          <w:p w14:paraId="1D980852" w14:textId="77777777" w:rsidR="003C1E05" w:rsidRPr="003C1E05" w:rsidRDefault="003C1E05" w:rsidP="00D35C17">
            <w:pPr>
              <w:rPr>
                <w:rFonts w:asciiTheme="minorHAnsi" w:hAnsiTheme="minorHAnsi" w:cstheme="majorHAnsi"/>
              </w:rPr>
            </w:pPr>
            <w:r w:rsidRPr="003C1E05">
              <w:rPr>
                <w:rFonts w:asciiTheme="minorHAnsi" w:hAnsiTheme="minorHAnsi" w:cstheme="majorHAnsi"/>
              </w:rPr>
              <w:t>L-homopropargylglycine</w:t>
            </w:r>
          </w:p>
        </w:tc>
      </w:tr>
    </w:tbl>
    <w:p w14:paraId="2031EB99" w14:textId="77777777" w:rsidR="003C1E05" w:rsidRDefault="003C1E05" w:rsidP="005B0AEF">
      <w:pPr>
        <w:rPr>
          <w:rFonts w:asciiTheme="minorHAnsi" w:hAnsiTheme="minorHAnsi" w:cstheme="majorHAnsi"/>
        </w:rPr>
      </w:pPr>
    </w:p>
    <w:p w14:paraId="71D42119" w14:textId="77777777" w:rsidR="003C1E05" w:rsidRDefault="003C1E05" w:rsidP="003C1E05">
      <w:pPr>
        <w:jc w:val="center"/>
        <w:rPr>
          <w:rFonts w:asciiTheme="minorHAnsi" w:hAnsiTheme="minorHAnsi" w:cstheme="majorHAnsi"/>
        </w:rPr>
      </w:pPr>
      <w:r w:rsidRPr="003C1E05">
        <w:rPr>
          <w:rFonts w:asciiTheme="minorHAnsi" w:hAnsiTheme="minorHAnsi" w:cstheme="majorHAnsi"/>
          <w:b/>
        </w:rPr>
        <w:t>Table 3.</w:t>
      </w:r>
      <w:r w:rsidRPr="003C1E05">
        <w:rPr>
          <w:rFonts w:asciiTheme="minorHAnsi" w:hAnsiTheme="minorHAnsi" w:cstheme="majorHAnsi"/>
        </w:rPr>
        <w:t xml:space="preserve"> List of abbreviations and their meanings</w:t>
      </w:r>
    </w:p>
    <w:p w14:paraId="653C20E3" w14:textId="77777777" w:rsidR="005547E7" w:rsidRDefault="005547E7" w:rsidP="003C1E05">
      <w:pPr>
        <w:jc w:val="center"/>
        <w:rPr>
          <w:rFonts w:asciiTheme="minorHAnsi" w:hAnsiTheme="minorHAnsi" w:cstheme="majorHAnsi"/>
        </w:rPr>
      </w:pPr>
    </w:p>
    <w:p w14:paraId="4EC67F5A" w14:textId="7B1000E9" w:rsidR="005547E7" w:rsidRDefault="005547E7" w:rsidP="009039D5">
      <w:pPr>
        <w:pStyle w:val="ListParagraph"/>
        <w:numPr>
          <w:ilvl w:val="0"/>
          <w:numId w:val="11"/>
        </w:numPr>
        <w:rPr>
          <w:rFonts w:cstheme="majorHAnsi"/>
        </w:rPr>
      </w:pPr>
      <w:r>
        <w:rPr>
          <w:rFonts w:cstheme="majorHAnsi"/>
        </w:rPr>
        <w:t>History of the topic</w:t>
      </w:r>
    </w:p>
    <w:p w14:paraId="2FFFF124" w14:textId="1A2AC4F1" w:rsidR="005547E7" w:rsidRDefault="005547E7" w:rsidP="009039D5">
      <w:pPr>
        <w:pStyle w:val="ListParagraph"/>
        <w:numPr>
          <w:ilvl w:val="0"/>
          <w:numId w:val="11"/>
        </w:numPr>
        <w:rPr>
          <w:rFonts w:cstheme="majorHAnsi"/>
        </w:rPr>
      </w:pPr>
      <w:r>
        <w:rPr>
          <w:rFonts w:cstheme="majorHAnsi"/>
        </w:rPr>
        <w:t>Explain topic</w:t>
      </w:r>
    </w:p>
    <w:p w14:paraId="08D2CDB8" w14:textId="4220A2D6" w:rsidR="005547E7" w:rsidRDefault="005547E7" w:rsidP="009039D5">
      <w:pPr>
        <w:pStyle w:val="ListParagraph"/>
        <w:numPr>
          <w:ilvl w:val="0"/>
          <w:numId w:val="11"/>
        </w:numPr>
        <w:rPr>
          <w:rFonts w:cstheme="majorHAnsi"/>
        </w:rPr>
      </w:pPr>
      <w:r>
        <w:rPr>
          <w:rFonts w:cstheme="majorHAnsi"/>
        </w:rPr>
        <w:t>Why is the topic important?</w:t>
      </w:r>
    </w:p>
    <w:p w14:paraId="75D214C2" w14:textId="5442327D" w:rsidR="005547E7" w:rsidRDefault="005547E7" w:rsidP="009039D5">
      <w:pPr>
        <w:pStyle w:val="ListParagraph"/>
        <w:numPr>
          <w:ilvl w:val="0"/>
          <w:numId w:val="11"/>
        </w:numPr>
        <w:rPr>
          <w:rFonts w:cstheme="majorHAnsi"/>
        </w:rPr>
      </w:pPr>
      <w:r>
        <w:rPr>
          <w:rFonts w:cstheme="majorHAnsi"/>
        </w:rPr>
        <w:t>What is the impact of the topic (environmentally</w:t>
      </w:r>
      <w:r w:rsidR="00F51EB7">
        <w:rPr>
          <w:rFonts w:cstheme="majorHAnsi"/>
        </w:rPr>
        <w:t>/anthropogenically)</w:t>
      </w:r>
      <w:r>
        <w:rPr>
          <w:rFonts w:cstheme="majorHAnsi"/>
        </w:rPr>
        <w:t>?</w:t>
      </w:r>
    </w:p>
    <w:p w14:paraId="091399D6" w14:textId="5E876CAB" w:rsidR="005547E7" w:rsidRDefault="005547E7" w:rsidP="009039D5">
      <w:pPr>
        <w:pStyle w:val="ListParagraph"/>
        <w:numPr>
          <w:ilvl w:val="0"/>
          <w:numId w:val="11"/>
        </w:numPr>
        <w:rPr>
          <w:rFonts w:cstheme="majorHAnsi"/>
        </w:rPr>
      </w:pPr>
      <w:r>
        <w:rPr>
          <w:rFonts w:cstheme="majorHAnsi"/>
        </w:rPr>
        <w:t>Define important terms and background</w:t>
      </w:r>
    </w:p>
    <w:p w14:paraId="50015785" w14:textId="0C60D6C8" w:rsidR="005547E7" w:rsidRDefault="005547E7" w:rsidP="009039D5">
      <w:pPr>
        <w:pStyle w:val="ListParagraph"/>
        <w:numPr>
          <w:ilvl w:val="0"/>
          <w:numId w:val="11"/>
        </w:numPr>
        <w:rPr>
          <w:rFonts w:cstheme="majorHAnsi"/>
        </w:rPr>
      </w:pPr>
      <w:r>
        <w:rPr>
          <w:rFonts w:cstheme="majorHAnsi"/>
        </w:rPr>
        <w:t>Use tables/diagrams to aid explanation</w:t>
      </w:r>
    </w:p>
    <w:p w14:paraId="0A97D62E" w14:textId="486E80CE" w:rsidR="00F51EB7" w:rsidRDefault="00F51EB7" w:rsidP="009039D5">
      <w:pPr>
        <w:pStyle w:val="ListParagraph"/>
        <w:numPr>
          <w:ilvl w:val="0"/>
          <w:numId w:val="11"/>
        </w:numPr>
        <w:rPr>
          <w:rFonts w:cstheme="majorHAnsi"/>
        </w:rPr>
      </w:pPr>
      <w:r>
        <w:rPr>
          <w:rFonts w:cstheme="majorHAnsi"/>
        </w:rPr>
        <w:t>What are the problems/gaps in the current literature? Are there problems/variation in methodologies? Is there a standardized protocol?</w:t>
      </w:r>
    </w:p>
    <w:p w14:paraId="52504663" w14:textId="6CA91EDA" w:rsidR="00F51EB7" w:rsidRPr="005547E7" w:rsidRDefault="00F51EB7" w:rsidP="009039D5">
      <w:pPr>
        <w:pStyle w:val="ListParagraph"/>
        <w:numPr>
          <w:ilvl w:val="0"/>
          <w:numId w:val="11"/>
        </w:numPr>
        <w:rPr>
          <w:rFonts w:cstheme="majorHAnsi"/>
        </w:rPr>
      </w:pPr>
      <w:r>
        <w:rPr>
          <w:rFonts w:cstheme="majorHAnsi"/>
        </w:rPr>
        <w:t>Why is filling these research gaps important? How can it help with problems?</w:t>
      </w:r>
    </w:p>
    <w:p w14:paraId="4CE81968" w14:textId="77777777" w:rsidR="00DC2A24" w:rsidRPr="00AE347D" w:rsidRDefault="00DC2A24" w:rsidP="00DC2A24"/>
    <w:p w14:paraId="7F238C8F" w14:textId="77777777" w:rsidR="00DC2A24" w:rsidRDefault="00DC2A24" w:rsidP="00DC2A24">
      <w:pPr>
        <w:pStyle w:val="Heading2"/>
      </w:pPr>
      <w:bookmarkStart w:id="3" w:name="_Toc62815909"/>
      <w:r>
        <w:t>Glacial ecology</w:t>
      </w:r>
      <w:bookmarkEnd w:id="3"/>
    </w:p>
    <w:p w14:paraId="11D44BBA" w14:textId="77777777" w:rsidR="00DC2A24" w:rsidRDefault="00DC2A24" w:rsidP="00DC2A24"/>
    <w:p w14:paraId="1869E920" w14:textId="77777777" w:rsidR="00DC2A24" w:rsidRPr="00DC2A24" w:rsidRDefault="00DC2A24" w:rsidP="00DC2A24">
      <w:pPr>
        <w:rPr>
          <w:rFonts w:asciiTheme="minorHAnsi" w:hAnsiTheme="minorHAnsi"/>
        </w:rPr>
      </w:pPr>
      <w:r w:rsidRPr="00DC2A24">
        <w:rPr>
          <w:rFonts w:asciiTheme="minorHAnsi" w:hAnsiTheme="minorHAnsi"/>
        </w:rPr>
        <w:t xml:space="preserve">Glaciers have long been viewed as inert, inhospitable environments. However, recent technological advancements have revealed that biological processes in glaciers are dominated by microbial life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Lutz, Chrismas, &amp; Benning, 2017)","plainTextFormattedCitation":"(Alexandre M. Anesio, Lutz, Chrismas, &amp; Benning, 2017)","previouslyFormattedCitation":"(Alexandre M. Anesio, Lutz, Chrismas, &amp; Benning,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Lutz, Chrismas, &amp; Benning, 2017)</w:t>
      </w:r>
      <w:r w:rsidRPr="00DC2A24">
        <w:rPr>
          <w:rFonts w:asciiTheme="minorHAnsi" w:hAnsiTheme="minorHAnsi"/>
        </w:rPr>
        <w:fldChar w:fldCharType="end"/>
      </w:r>
      <w:r w:rsidRPr="00DC2A24">
        <w:rPr>
          <w:rFonts w:asciiTheme="minorHAnsi" w:hAnsiTheme="minorHAnsi"/>
        </w:rPr>
        <w:t xml:space="preserve">. These communities are dependent on water, primarily obtained for glacier melt, and the tight recycling of limited nutrients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 xml:space="preserve">. Extremophilic glacial prokaryotes and eukaryotes are present in snow, ice and cryoconite holes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Microbial life is particularly abundant in cryoconite holes which provide abundant liquid water and relatively stable conditions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McKay, Simmons, &amp; Parker, 1985)","plainTextFormattedCitation":"(Wharton, McKay, Simmons, &amp; Parker, 1985)","previouslyFormattedCitation":"(Wharton, McKay, Simmons, &amp; Parker,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McKay, Simmons, &amp; Parker, 1985)</w:t>
      </w:r>
      <w:r w:rsidRPr="00DC2A24">
        <w:rPr>
          <w:rFonts w:asciiTheme="minorHAnsi" w:hAnsiTheme="minorHAnsi"/>
        </w:rPr>
        <w:fldChar w:fldCharType="end"/>
      </w:r>
      <w:r w:rsidRPr="00DC2A24">
        <w:rPr>
          <w:rFonts w:asciiTheme="minorHAnsi" w:hAnsiTheme="minorHAnsi"/>
        </w:rPr>
        <w:t>.</w:t>
      </w:r>
    </w:p>
    <w:p w14:paraId="32214033" w14:textId="77777777" w:rsidR="00DC2A24" w:rsidRPr="00DC2A24" w:rsidRDefault="00DC2A24" w:rsidP="00DC2A24">
      <w:pPr>
        <w:rPr>
          <w:rFonts w:asciiTheme="minorHAnsi" w:hAnsiTheme="minorHAnsi"/>
        </w:rPr>
      </w:pPr>
    </w:p>
    <w:p w14:paraId="40A8BA9F" w14:textId="77777777" w:rsidR="00DC2A24" w:rsidRPr="00DC2A24" w:rsidRDefault="00DC2A24" w:rsidP="00DC2A24">
      <w:pPr>
        <w:rPr>
          <w:rFonts w:asciiTheme="minorHAnsi" w:hAnsiTheme="minorHAnsi"/>
        </w:rPr>
      </w:pPr>
      <w:r w:rsidRPr="00DC2A24">
        <w:rPr>
          <w:rFonts w:asciiTheme="minorHAnsi" w:hAnsiTheme="minorHAnsi"/>
        </w:rPr>
        <w:t xml:space="preserve">Study of glacial ecology is particularly important as high latitudes are warming at twice the global average </w:t>
      </w:r>
      <w:r w:rsidRPr="00DC2A24">
        <w:rPr>
          <w:rFonts w:asciiTheme="minorHAnsi" w:hAnsiTheme="minorHAnsi"/>
        </w:rPr>
        <w:fldChar w:fldCharType="begin" w:fldLock="1"/>
      </w:r>
      <w:r w:rsidRPr="00DC2A24">
        <w:rPr>
          <w:rFonts w:asciiTheme="minorHAnsi" w:hAnsiTheme="minorHAnsi"/>
        </w:rPr>
        <w:instrText>ADDIN CSL_CITATION {"citationItems":[{"id":"ITEM-1","itemData":{"abstract":"Special report","author":[{"dropping-particle":"","family":"IPCC","given":"","non-dropping-particle":"","parse-names":false,"suffix":""}],"id":"ITEM-1","issued":{"date-parts":[["2019"]]},"title":"Special Report on the Ocean and Cryosphere in a Changing Climate (SROCC)","type":"report"},"uris":["http://www.mendeley.com/documents/?uuid=94d022d9-081a-4ac3-a5e2-ee5acbd60d49"]}],"mendeley":{"formattedCitation":"(IPCC, 2019)","plainTextFormattedCitation":"(IPCC, 2019)","previouslyFormattedCitation":"(IPCC,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(IPCC, 2019)</w:t>
      </w:r>
      <w:r w:rsidRPr="00DC2A24">
        <w:rPr>
          <w:rFonts w:asciiTheme="minorHAnsi" w:hAnsiTheme="minorHAnsi"/>
        </w:rPr>
        <w:fldChar w:fldCharType="end"/>
      </w:r>
      <w:r w:rsidRPr="00DC2A24">
        <w:rPr>
          <w:rFonts w:asciiTheme="minorHAnsi" w:hAnsiTheme="minorHAnsi"/>
        </w:rPr>
        <w:t>. Both poles are experiencing rapid climate change, with Arctic air temperatures projected to warm more than 4</w:t>
      </w:r>
      <w:r w:rsidRPr="00DC2A24">
        <w:rPr>
          <w:rFonts w:asciiTheme="minorHAnsi" w:hAnsiTheme="minorHAnsi"/>
        </w:rPr>
        <w:sym w:font="Symbol" w:char="F0B0"/>
      </w:r>
      <w:r w:rsidRPr="00DC2A24">
        <w:rPr>
          <w:rFonts w:asciiTheme="minorHAnsi" w:hAnsiTheme="minorHAnsi"/>
        </w:rPr>
        <w:t xml:space="preserve">C by the end of the century </w:t>
      </w:r>
      <w:r w:rsidRPr="00DC2A24">
        <w:rPr>
          <w:rFonts w:asciiTheme="minorHAnsi" w:hAnsiTheme="minorHAnsi"/>
        </w:rPr>
        <w:fldChar w:fldCharType="begin" w:fldLock="1"/>
      </w:r>
      <w:r w:rsidRPr="00DC2A24">
        <w:rPr>
          <w:rFonts w:asciiTheme="minorHAnsi" w:hAnsiTheme="minorHAnsi"/>
        </w:rPr>
        <w:instrText>ADDIN CSL_CITATION {"citationItems":[{"id":"ITEM-1","itemData":{"ISBN":"9291691380","abstract":"Report summarizing climate change issues in 2013, with an emphasis on physical science. It includes a summary of issues to assist policymakers, a technical summary, and a list of frequently-asked questions.","author":[{"dropping-particle":"","family":"Stocker","given":"Thomas F","non-dropping-particle":"","parse-names":false,"suffix":""},{"dropping-particle":"","family":"Qin","given":"Dahe","non-dropping-particle":"","parse-names":false,"suffix":""},{"dropping-particle":"","family":"Plattner","given":"Gian-Kasper","non-dropping-particle":"","parse-names":false,"suffix":""},{"dropping-particle":"","family":"Tignor","given":"Melinda M B","non-dropping-particle":"","parse-names":false,"suffix":""},{"dropping-particle":"","family":"Allen","given":"Simon K","non-dropping-particle":"","parse-names":false,"suffix":""},{"dropping-particle":"","family":"Boschung","given":"Judith","non-dropping-particle":"","parse-names":false,"suffix":""},{"dropping-particle":"","family":"Nauels","given":"Alexander","non-dropping-particle":"","parse-names":false,"suffix":""},{"dropping-particle":"","family":"Xia","given":"Yu","non-dropping-particle":"","parse-names":false,"suffix":""},{"dropping-particle":"","family":"Bex","given":"Vincent","non-dropping-particle":"","parse-names":false,"suffix":""},{"dropping-particle":"","family":"Midgley","given":"Pauline M","non-dropping-particle":"","parse-names":false,"suffix":""}],"container-title":"&lt;h&gt;Climate&lt;/h&gt; &lt;h&gt;Change&lt;/h&gt; &lt;h&gt;2013&lt;/h&gt;: &lt;h&gt;The Physical&lt;/h&gt; &lt;h&gt;Science&lt;/h&gt; &lt;h&gt;Basis&lt;/h&gt;","id":"ITEM-1","issued":{"date-parts":[["2013"]]},"language":"eng","publisher":"Intergovernmental Panel on Climate Change","title":"Climate Change 2013: The Physical Science Basis","type":"book"},"uris":["http://www.mendeley.com/documents/?uuid=80dc4bfa-e272-39e7-acd0-25c5ea8c6d6c"]}],"mendeley":{"formattedCitation":"(Stocker et al., 2013)","plainTextFormattedCitation":"(Stocker et al., 2013)","previouslyFormattedCitation":"(Stocker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(Stocker et al., 2013)</w:t>
      </w:r>
      <w:r w:rsidRPr="00DC2A24">
        <w:rPr>
          <w:rFonts w:asciiTheme="minorHAnsi" w:hAnsiTheme="minorHAnsi"/>
        </w:rPr>
        <w:fldChar w:fldCharType="end"/>
      </w:r>
      <w:r w:rsidRPr="00DC2A24">
        <w:rPr>
          <w:rFonts w:asciiTheme="minorHAnsi" w:hAnsiTheme="minorHAnsi"/>
        </w:rPr>
        <w:t>. Significant warming events have been reported in the McMurdo Dry Valleys where glaciers maintained temperatures of 4</w:t>
      </w:r>
      <w:r w:rsidRPr="00DC2A24">
        <w:rPr>
          <w:rFonts w:asciiTheme="minorHAnsi" w:hAnsiTheme="minorHAnsi"/>
        </w:rPr>
        <w:sym w:font="Symbol" w:char="F0B0"/>
      </w:r>
      <w:r w:rsidRPr="00DC2A24">
        <w:rPr>
          <w:rFonts w:asciiTheme="minorHAnsi" w:hAnsiTheme="minorHAnsi"/>
        </w:rPr>
        <w:t xml:space="preserve">C for several days leading to extensive ice loss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 xml:space="preserve">. </w:t>
      </w:r>
    </w:p>
    <w:p w14:paraId="240C344A" w14:textId="77777777" w:rsidR="00DC2A24" w:rsidRPr="00DC2A24" w:rsidRDefault="00DC2A24" w:rsidP="00DC2A24">
      <w:pPr>
        <w:rPr>
          <w:rFonts w:asciiTheme="minorHAnsi" w:hAnsiTheme="minorHAnsi"/>
        </w:rPr>
      </w:pPr>
    </w:p>
    <w:p w14:paraId="033EBC26" w14:textId="77777777" w:rsidR="00DC2A24" w:rsidRPr="00DC2A24" w:rsidRDefault="00DC2A24" w:rsidP="00DC2A24">
      <w:pPr>
        <w:rPr>
          <w:rFonts w:asciiTheme="minorHAnsi" w:hAnsiTheme="minorHAnsi"/>
        </w:rPr>
      </w:pPr>
      <w:r w:rsidRPr="00DC2A24">
        <w:rPr>
          <w:rFonts w:asciiTheme="minorHAnsi" w:hAnsiTheme="minorHAnsi"/>
        </w:rPr>
        <w:t xml:space="preserve">Psychrophilic adaptations to extreme cryoenvironments mean some glacial microbial communities are in decline whilst others are prospering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{"citationItems":[{"id":"ITEM-1","itemData":{"DOI":"10.1038/ismej.2010.108","ISSN":"17517362","PMID":"20631804","author":[{"dropping-particle":"","family":"Vincent","given":"Warwick F.","non-dropping-particle":"","parse-names":false,"suffix":""}],"container-title":"ISME Journal","id":"ITEM-1","issue":"9","issued":{"date-parts":[["2010"]]},"page":"1089-1091","publisher":"Nature Publishing Group","title":"Microbial ecosystem responses to rapid climate change in the Arctic","type":"article-journal","volume":"4"},"uris":["http://www.mendeley.com/documents/?uuid=1bcd0dd9-a3f2-4a8b-afaa-a3416b4a102e"]}],"mendeley":{"formattedCitation":"(Warwick F. Vincent, 2010)","plainTextFormattedCitation":"(Warwick F. Vincent, 2010)","previouslyFormattedCitation":"(Warwick F. Vincent,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(Warwick F. Vincent, 2010)</w:t>
      </w:r>
      <w:r w:rsidRPr="00DC2A24">
        <w:rPr>
          <w:rFonts w:asciiTheme="minorHAnsi" w:hAnsiTheme="minorHAnsi"/>
        </w:rPr>
        <w:fldChar w:fldCharType="end"/>
      </w:r>
      <w:r w:rsidRPr="00DC2A24">
        <w:rPr>
          <w:rFonts w:asciiTheme="minorHAnsi" w:hAnsiTheme="minorHAnsi"/>
        </w:rPr>
        <w:t xml:space="preserve">. Investigation of the exceptionally high Greenland melt season in July 2012 found previously clean ice dominated by algal blooms, reducing ice albedo and increasing nutrient supplies </w:t>
      </w:r>
      <w:r w:rsidRPr="00DC2A24">
        <w:rPr>
          <w:rFonts w:asciiTheme="minorHAnsi" w:hAnsiTheme="minorHAnsi"/>
        </w:rPr>
        <w:fldChar w:fldCharType="begin" w:fldLock="1"/>
      </w:r>
      <w:r w:rsidRPr="00DC2A24">
        <w:rPr>
          <w:rFonts w:asciiTheme="minorHAnsi" w:hAnsiTheme="minorHAnsi"/>
        </w:rPr>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Anesio, Jorge Villar, &amp; Benning, 2014)","plainTextFormattedCitation":"(Lutz, Anesio, Jorge Villar, &amp; Benning, 2014)","previouslyFormattedCitation":"(Lutz, Anesio, Jorge Villar, &amp; Benning,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Anesio, Jorge Villar, &amp; Benning, 2014)</w:t>
      </w:r>
      <w:r w:rsidRPr="00DC2A24">
        <w:rPr>
          <w:rFonts w:asciiTheme="minorHAnsi" w:hAnsiTheme="minorHAnsi"/>
        </w:rPr>
        <w:fldChar w:fldCharType="end"/>
      </w:r>
      <w:r w:rsidRPr="00DC2A24">
        <w:rPr>
          <w:rFonts w:asciiTheme="minorHAnsi" w:hAnsiTheme="minorHAnsi"/>
        </w:rPr>
        <w:t xml:space="preserve">. Increasing air temperature will impact glacier heat budgets, which in turn affects the distribution and turbulence of liquid water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Turbulence plays an important role in the distribution of organic matter and biofilms, organismal motility and the formation of microbial habitats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Glaciers are significant sources of dissolved organic carbon (DOC) and other nutrients to downstream habitats </w:t>
      </w:r>
      <w:r w:rsidRPr="00DC2A24">
        <w:rPr>
          <w:rFonts w:asciiTheme="minorHAnsi" w:hAnsiTheme="minorHAnsi"/>
        </w:rPr>
        <w:fldChar w:fldCharType="begin" w:fldLock="1"/>
      </w:r>
      <w:r w:rsidRPr="00DC2A24">
        <w:rPr>
          <w:rFonts w:asciiTheme="minorHAnsi" w:hAnsiTheme="minorHAnsi"/>
        </w:rPr>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2017)","previouslyFormattedCitation":"(Musilova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(Musilova et al., 2017)</w:t>
      </w:r>
      <w:r w:rsidRPr="00DC2A24">
        <w:rPr>
          <w:rFonts w:asciiTheme="minorHAnsi" w:hAnsiTheme="minorHAnsi"/>
        </w:rPr>
        <w:fldChar w:fldCharType="end"/>
      </w:r>
      <w:r w:rsidRPr="00DC2A24">
        <w:rPr>
          <w:rFonts w:asciiTheme="minorHAnsi" w:hAnsiTheme="minorHAnsi"/>
        </w:rPr>
        <w:t xml:space="preserve">. Climate change catalysed glacial melt removes habitats and impacts nutrient delivery </w:t>
      </w:r>
      <w:r w:rsidRPr="00DC2A24">
        <w:rPr>
          <w:rFonts w:asciiTheme="minorHAnsi" w:hAnsiTheme="minorHAnsi"/>
        </w:rPr>
        <w:fldChar w:fldCharType="begin" w:fldLock="1"/>
      </w:r>
      <w:r w:rsidRPr="00DC2A24">
        <w:rPr>
          <w:rFonts w:asciiTheme="minorHAnsi" w:hAnsiTheme="minorHAnsi"/>
        </w:rPr>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2017)","previouslyFormattedCitation":"(Musilova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(Musilova et al., 2017)</w:t>
      </w:r>
      <w:r w:rsidRPr="00DC2A24">
        <w:rPr>
          <w:rFonts w:asciiTheme="minorHAnsi" w:hAnsiTheme="minorHAnsi"/>
        </w:rPr>
        <w:fldChar w:fldCharType="end"/>
      </w:r>
      <w:r w:rsidRPr="00DC2A24">
        <w:rPr>
          <w:rFonts w:asciiTheme="minorHAnsi" w:hAnsiTheme="minorHAnsi"/>
        </w:rPr>
        <w:t xml:space="preserve">. Glacial retreat also exposes soils to microbial colonisation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{"citationItems":[{"id":"ITEM-1","itemData":{"DOI":"10.3389/feart.2017.00026","ISSN":"22966463","abstract":"The recent retreat of glaciers and ice sheets as a result of global warming exposes forefield soils that are rapidly colonized by microbes. These ecosystems are dominant in high-latitude carbon and nutrient cycles as microbial activity drives biogeochemical transformations within these newly exposed soils. Despite this, little is known about the response of these emerging ecosystems and associated biogeochemical cycles to projected changes in environmental factors due to human impacts. Here, we applied the model SHIMMER to quantitatively explore the sensitivity of biogeochemical dynamics in the forefield of Midtre Lovénbreen, Svalbard, to future changes in climate and anthropogenic forcings including soil temperature, snow cover, and nutrient and organic substrate deposition. Model results indicated that the rapid warming of the Arctic, as well as an increased deposition of organic carbon and nutrients, may impact primary microbial colonizers in Arctic soils. Warming and increased snow-free conditions resulted in enhanced bacterial production and an accumulation of biomass that was sustained throughout 200 years of soil development. Nitrogen deposition stimulated growth during the first 50 years of soil development following exposure. Increased deposition of organic carbon sustained higher rates of bacterial production and heterotrophic respiration leading to decreases in net ecosystem production and thus net CO2 efflux from soils. Pioneer microbial communities were particularly susceptible to future changes. All future climate simulations encouraged a switch from allochthonously-dominated young soils (&lt;40 years) to microbially-dominated older soils, due to enhanced heterotrophic degradation of organic matter. Critically, this drove remineralisation and increased nutrient availability. Overall, we show that human activity, especially the burning of fossil fuels and the enhanced deposition of nitrogen and organic carbon, has the potential to considerably affect the biogeochemical development of recently exposed Arctic soils in the present day and for centuries into the future. These effects must be acknowledged when attempting to make accurate predictions of the future fate of Arctic soils that are exposed over large expanses of presently ice-covered regions.","author":[{"dropping-particle":"","family":"Bradley","given":"James A.","non-dropping-particle":"","parse-names":false,"suffix":""},{"dropping-particle":"","family":"Anesio","given":"Alexandre M.","non-dropping-particle":"","parse-names":false,"suffix":""},{"dropping-particle":"","family":"Arndt","given":"Sandra","non-dropping-particle":"","parse-names":false,"suffix":""}],"container-title":"Frontiers in Earth Science","id":"ITEM-1","issue":"April","issued":{"date-parts":[["2017"]]},"page":"1-19","title":"Microbial and biogeochemical dynamics in glacier forefields are sensitive to century-scale climate and anthropogenic change","type":"article-journal","volume":"5"},"uris":["http://www.mendeley.com/documents/?uuid=58e5f4cb-54a7-486f-bec1-b768f056b1c1"]}],"mendeley":{"formattedCitation":"(Bradley, Anesio, &amp; Arndt, 2017)","plainTextFormattedCitation":"(Bradley, Anesio, &amp; Arndt, 2017)","previouslyFormattedCitation":"(Bradley, Anesio, &amp; Arndt,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(Bradley, Anesio, &amp; Arndt, 2017)</w:t>
      </w:r>
      <w:r w:rsidRPr="00DC2A24">
        <w:rPr>
          <w:rFonts w:asciiTheme="minorHAnsi" w:hAnsiTheme="minorHAnsi"/>
        </w:rPr>
        <w:fldChar w:fldCharType="end"/>
      </w:r>
      <w:r w:rsidRPr="00DC2A24">
        <w:rPr>
          <w:rFonts w:asciiTheme="minorHAnsi" w:hAnsiTheme="minorHAnsi"/>
        </w:rPr>
        <w:t xml:space="preserve">. Thawing permafrost exposes organic matter to decomposers, releasing millions of tons of greenhouse gases </w:t>
      </w:r>
      <w:r w:rsidRPr="00DC2A24">
        <w:rPr>
          <w:rFonts w:asciiTheme="minorHAnsi" w:hAnsiTheme="minorHAnsi"/>
        </w:rPr>
        <w:fldChar w:fldCharType="begin" w:fldLock="1"/>
      </w:r>
      <w:r w:rsidRPr="00DC2A24">
        <w:rPr>
          <w:rFonts w:asciiTheme="minorHAnsi" w:hAnsiTheme="minorHAnsi"/>
        </w:rPr>
        <w:instrText>ADDIN CSL_CITATION {"citationItems":[{"id":"ITEM-1","itemData":{"DOI":"10.1002/jpln.200900331","ISSN":"14368730","abstract":"The climatic changes on earth may have serious implications for the carbon (C) cycle in the terrestrial Arctic throughout the 21st century. Arctic vegetation takes up carbon dioxide (CO2) from the atmosphere producing biomass. In a cold and often moist soil environment, dead organic matter is preferentially preserved as soil organic matter (SOM) due to the inhibition of decomposition processes. However, viable soil microbes exhale huge amounts of CO2 and methane (CH4) annually. Hence, Arctic ecosystems exhibit annual fluxes of both carbon-based (CO2 and CH4) greenhouse gases (GHGs) that are in an order of magnitude of millions of tons. Rising Arctic temperatures lead to the degradation of much of today's permafrost in the long run. As a result, large quantities of frozen SOM may become available for decomposers, and GHGs that are entrapped in permafrost may be released. At the same time, warming tends to stimulate the growth, development, and reproduction of many Arctic plants, at least transiently. The present northward migration of boreal shrubs and trees into southern tundra areas may be amplified by that, increasing the ecosystems' gross primary production and, thus, their C sequestration. On the other hand, rising temperatures boost SOM decomposition and microbial respiration rates. In general, soil temperature and soil moisture are key environmental variables to control the intensity of aerobic and anaerobic respiration by microbes, and autotrophic respiration by plants.On the basis of published data on Arctic CO2 and CH4 fluxes, the calculations on the terrestrial C-based Arctic GHG balance made in this review reveal a current annual GHG exchange that ranges between a weak storage of = 225 Tg CO2 equivalent (eq.) y-1 and a huge release of = 1990 Tg CO2 eq. y-1. Hence, the Arctic GHG balance does apparently already contribute positively to the climatic changes at present. Regarding the future, the relative development of the uptake and release of CO2 and CH4 by northern ecosystems is fundamental to the overall GHG status of the Arctic under scenarios of continued climate change. © 2010 WILEY-VCH Verlag GmbH &amp; Co. KGaA, Weinheim.","author":[{"dropping-particle":"","family":"Jahn","given":"Markus","non-dropping-particle":"","parse-names":false,"suffix":""},{"dropping-particle":"","family":"Sachs","given":"Torsten","non-dropping-particle":"","parse-names":false,"suffix":""},{"dropping-particle":"","family":"Mansfeldt","given":"Tim","non-dropping-particle":"","parse-names":false,"suffix":""},{"dropping-particle":"","family":"Overesch","given":"Mark","non-dropping-particle":"","parse-names":false,"suffix":""}],"container-title":"Journal of Plant Nutrition and Soil Science","id":"ITEM-1","issue":"5","issued":{"date-parts":[["2010"]]},"page":"627-643","title":"Global climate change and its impacts on the terrestrial Arctic carbon cycle with special regards to ecosystem components and the greenhouse-gas balance","type":"article-journal","volume":"173"},"uris":["http://www.mendeley.com/documents/?uuid=4efd7117-59ea-49c5-ad71-5843dcdfaef2"]}],"mendeley":{"formattedCitation":"(Jahn, Sachs, Mansfeldt, &amp; Overesch, 2010)","plainTextFormattedCitation":"(Jahn, Sachs, Mansfeldt, &amp; Overesch, 2010)","previouslyFormattedCitation":"(Jahn, Sachs, Mansfeldt, &amp; Overesch,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(Jahn, Sachs, Mansfeldt, &amp; Overesch, 2010)</w:t>
      </w:r>
      <w:r w:rsidRPr="00DC2A24">
        <w:rPr>
          <w:rFonts w:asciiTheme="minorHAnsi" w:hAnsiTheme="minorHAnsi"/>
        </w:rPr>
        <w:fldChar w:fldCharType="end"/>
      </w:r>
      <w:r w:rsidRPr="00DC2A24">
        <w:rPr>
          <w:rFonts w:asciiTheme="minorHAnsi" w:hAnsiTheme="minorHAnsi"/>
        </w:rPr>
        <w:t xml:space="preserve">. Conversely, projections suggest climate change could lead to increased carbon fixation and net autotrophy of the Greenland Ice Sheet (GIS) </w:t>
      </w:r>
      <w:r w:rsidRPr="00DC2A24">
        <w:rPr>
          <w:rFonts w:asciiTheme="minorHAnsi" w:hAnsiTheme="minorHAnsi"/>
        </w:rPr>
        <w:fldChar w:fldCharType="begin" w:fldLock="1"/>
      </w:r>
      <w:r w:rsidRPr="00DC2A24">
        <w:rPr>
          <w:rFonts w:asciiTheme="minorHAnsi" w:hAnsiTheme="minorHAnsi"/>
        </w:rPr>
        <w:instrText>ADDIN CSL_CITATION {"citationItems":[{"id":"ITEM-1","itemData":{"DOI":"10.3189/2012JoG12J001","ISSN":"00221430","abstract":"Microbially mediated carbon fluxes on the surface of the Greenland ice sheet (GrIS) were recently quantified by Hodson and others (2010) using measurements of the surface coverage of debris (cryoconite) and rates of biological production associated with debris near the ice-sheet margin. We present updated models that do not assume the same spatial uniformity in key parameters employed by Hodson and others (2010) because they make use of biomass distribution and biological production data from a 79 km transect of the GrIS. Further, the models presented here also include for the first time biomass associated with both cryoconite holes and surficial algae. The predicted annual carbon flux for a small (1600km2) section of ice surrounding the field transect is about four times that estimated using spatially uniform biomass and production in this area. When surficial algae are included, the model predicts about 11 times more carbon fixation via photosynthesis per year than the cryoconite-only models. We therefore suggest that supraglacial carbon fluxes from the GrIS have previously been underestimated by more than an order of magnitude and that the hitherto overlooked surficial algal ecosystem can be the most crucial contributor. The GrIS is shown to be in a relatively stable state of net autotrophy according to our model and so a strong link between bare-ice area and total carbon fluxes is evident. The implication is a biomass feedback to surface albedo and enhanced ablation as a result. Climate predictions for the year 2100 show that greater carbon fixation could also result from climate warming.","author":[{"dropping-particle":"","family":"Cook","given":"J. M.","non-dropping-particle":"","parse-names":false,"suffix":""},{"dropping-particle":"","family":"Hodson","given":"A. J.","non-dropping-particle":"","parse-names":false,"suffix":""},{"dropping-particle":"","family":"Anesio","given":"A. M.","non-dropping-particle":"","parse-names":false,"suffix":""},{"dropping-particle":"","family":"Hanna","given":"E.","non-dropping-particle":"","parse-names":false,"suffix":""},{"dropping-particle":"","family":"Yallop","given":"M.","non-dropping-particle":"","parse-names":false,"suffix":""},{"dropping-particle":"","family":"Stibal","given":"M.","non-dropping-particle":"","parse-names":false,"suffix":""},{"dropping-particle":"","family":"Telling","given":"J.","non-dropping-particle":"","parse-names":false,"suffix":""},{"dropping-particle":"","family":"Huybrechts","given":"P.","non-dropping-particle":"","parse-names":false,"suffix":""}],"container-title":"Journal of Glaciology","id":"ITEM-1","issue":"212","issued":{"date-parts":[["2012"]]},"page":"1098-1108","title":"An improved estimate of microbially mediated carbon fluxes from the Greenland ice sheet","type":"article-journal","volume":"58"},"uris":["http://www.mendeley.com/documents/?uuid=5f890573-fd44-4027-8738-fda6c07a701d"]}],"mendeley":{"formattedCitation":"(J. M. Cook et al., 2012)","plainTextFormattedCitation":"(J. M. Cook et al., 2012)","previouslyFormattedCitation":"(J. M. Cook et al.,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M. Cook et al., 2012)</w:t>
      </w:r>
      <w:r w:rsidRPr="00DC2A24">
        <w:rPr>
          <w:rFonts w:asciiTheme="minorHAnsi" w:hAnsiTheme="minorHAnsi"/>
        </w:rPr>
        <w:fldChar w:fldCharType="end"/>
      </w:r>
      <w:r w:rsidRPr="00DC2A24">
        <w:rPr>
          <w:rFonts w:asciiTheme="minorHAnsi" w:hAnsiTheme="minorHAnsi"/>
        </w:rPr>
        <w:t xml:space="preserve">. </w:t>
      </w:r>
    </w:p>
    <w:p w14:paraId="18C4B94D" w14:textId="77777777" w:rsidR="00DC2A24" w:rsidRDefault="00DC2A24" w:rsidP="00DC2A24"/>
    <w:p w14:paraId="4E057AFE" w14:textId="77777777" w:rsidR="00DC2A24" w:rsidRDefault="00DC2A24" w:rsidP="00DC2A24">
      <w:pPr>
        <w:pStyle w:val="Heading2"/>
      </w:pPr>
      <w:bookmarkStart w:id="4" w:name="_Toc62815910"/>
      <w:r>
        <w:t>Cryoconite holes</w:t>
      </w:r>
      <w:bookmarkEnd w:id="4"/>
    </w:p>
    <w:p w14:paraId="3732202D" w14:textId="77777777" w:rsidR="00DC2A24" w:rsidRDefault="00DC2A24" w:rsidP="00DC2A24"/>
    <w:p w14:paraId="19093079" w14:textId="54BA0643" w:rsidR="00DC2A24" w:rsidRPr="00DC2A24" w:rsidRDefault="00DC2A24" w:rsidP="009039D5">
      <w:pPr>
        <w:pStyle w:val="ListParagraph"/>
        <w:numPr>
          <w:ilvl w:val="0"/>
          <w:numId w:val="9"/>
        </w:numPr>
        <w:rPr>
          <w:rFonts w:cstheme="majorHAnsi"/>
        </w:rPr>
      </w:pPr>
      <w:r w:rsidRPr="003C1E05">
        <w:rPr>
          <w:rFonts w:cstheme="majorHAnsi"/>
        </w:rPr>
        <w:t>What previous methods have been used in this area of research? What questions were these methods used to answer? Why do they work well? Why don’t they work well?</w:t>
      </w:r>
    </w:p>
    <w:p w14:paraId="434C3FB6" w14:textId="77777777" w:rsidR="00DC2A24" w:rsidRPr="00DC2A24" w:rsidRDefault="00DC2A24" w:rsidP="00DC2A24">
      <w:pPr>
        <w:rPr>
          <w:rFonts w:asciiTheme="minorHAnsi" w:hAnsiTheme="minorHAnsi"/>
        </w:rPr>
      </w:pPr>
    </w:p>
    <w:p w14:paraId="5F34EFFF" w14:textId="77777777" w:rsidR="00DC2A24" w:rsidRPr="00DC2A24" w:rsidRDefault="00DC2A24" w:rsidP="00DC2A24">
      <w:pPr>
        <w:rPr>
          <w:rFonts w:asciiTheme="minorHAnsi" w:hAnsiTheme="minorHAnsi"/>
        </w:rPr>
      </w:pPr>
      <w:r w:rsidRPr="00DC2A24">
        <w:rPr>
          <w:rFonts w:asciiTheme="minorHAnsi" w:hAnsiTheme="minorHAnsi"/>
        </w:rPr>
        <w:t xml:space="preserve">Cryoconite holes form in the ablation zone of glaciers and when wind-blow sediment aggregates on the surface and absorbs solar radiation, melting into the ice and forming a water filled hole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C.","non-dropping-particle":"","parse-names":false,"suffix":""}],"container-title":"Bioscience","id":"ITEM-3","issue":"8","issued":{"date-parts":[["1985"]]},"page":"499-503","title":"Cryoconite Holes on Glaciers","type":"article-journal","volume":"35"},"uris":["http://www.mendeley.com/documents/?uuid=1160d7c0-ebe3-4dea-b4b8-4ffeb2920dee"]},{"id":"ITEM-4","itemData":{"DOI":"10.1177/0309133308101382","ISSN":"03091333","abstract":"Cryoconite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Geography","id":"ITEM-4","issue":"6","issued":{"date-parts":[["2008"]]},"page":"595-610","title":"The formation and hydrological significance of cryoconite holes","type":"article-journal","volume":"32"},"uris":["http://www.mendeley.com/documents/?uuid=e28b2b04-f501-4b5c-aed9-05611d949540"]}],"mendeley":{"formattedCitation":"(Gerdel &amp; Drouet, 1960; Gribbon, 1979a; S. MacDonell &amp; Fitzsimons, 2008; Wharton et al., 1985)","plainTextFormattedCitation":"(Gerdel &amp; Drouet, 1960; Gribbon, 1979a; S. MacDonell &amp; Fitzsimons, 2008; Wharton et al., 1985)","previouslyFormattedCitation":"(Gerdel &amp; Drouet, 1960; Gribbon, 1979a; S. MacDonell &amp; Fitzsimons, 2008;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(Gerdel &amp; Drouet, 1960; Gribbon, 1979a; S. MacDonell &amp; Fitzsimons, 2008; Wharton et al., 1985)</w:t>
      </w:r>
      <w:r w:rsidRPr="00DC2A24">
        <w:rPr>
          <w:rFonts w:asciiTheme="minorHAnsi" w:hAnsiTheme="minorHAnsi"/>
        </w:rPr>
        <w:fldChar w:fldCharType="end"/>
      </w:r>
      <w:r w:rsidRPr="00DC2A24">
        <w:rPr>
          <w:rFonts w:asciiTheme="minorHAnsi" w:hAnsiTheme="minorHAnsi"/>
        </w:rPr>
        <w:t xml:space="preserve">. They are oases of life, dark bioreactors in the hostile glacial environment that cover 0.1-10% of glacier surfaces and 1-20% of ablation zones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habitats","type":"article","volume":"13"},"uris":["http://www.mendeley.com/documents/?uuid=b32ad184-cdec-3e94-bc0d-c590a040b2e8"]},{"id":"ITEM-2","itemData":{"DOI":"10.1111/j.1365-2486.2008.01758.x","ISSN":"13541013","abstract":"Cryoconite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Biology","id":"ITEM-2","issue":"4","issued":{"date-parts":[["2009"]]},"page":"955-960","title":"High microbial activity on glaciers: Importance to the global carbon cycle","type":"article-journal","volume":"15"},"uris":["http://www.mendeley.com/documents/?uuid=b405f8dd-f24a-4528-8284-18f9e734c4ac"]}],"mendeley":{"formattedCitation":"(Alexander M. Anesio, Hodson, Fritz, Psenner, &amp; Sattler, 2009; Boetius et al., 2015)","plainTextFormattedCitation":"(Alexander M. Anesio, Hodson, Fritz, Psenner, &amp; Sattler, 2009; Boetius et al., 2015)","previouslyFormattedCitation":"(Alexander M. Anesio, Hodson, Fritz, Psenner, &amp; Sattler, 2009; Boetius et al.,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(Alexander M. Anesio, Hodson, Fritz, Psenner, &amp; Sattler, 2009; Boetius et al., 2015)</w:t>
      </w:r>
      <w:r w:rsidRPr="00DC2A24">
        <w:rPr>
          <w:rFonts w:asciiTheme="minorHAnsi" w:hAnsiTheme="minorHAnsi"/>
        </w:rPr>
        <w:fldChar w:fldCharType="end"/>
      </w:r>
      <w:r w:rsidRPr="00DC2A24">
        <w:rPr>
          <w:rFonts w:asciiTheme="minorHAnsi" w:hAnsiTheme="minorHAnsi"/>
        </w:rPr>
        <w:t xml:space="preserve">. Cryoconite holes freeze in the winter and thaw during the melt season, at which point nutrients are made available to the community, either from the cryoconite sediment, upstream meltwater or aeolian deposition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w:t>
      </w:r>
    </w:p>
    <w:p w14:paraId="0CE80366" w14:textId="77777777" w:rsidR="00DC2A24" w:rsidRPr="00DC2A24" w:rsidRDefault="00DC2A24" w:rsidP="00DC2A24">
      <w:pPr>
        <w:rPr>
          <w:rFonts w:asciiTheme="minorHAnsi" w:hAnsiTheme="minorHAnsi"/>
        </w:rPr>
      </w:pPr>
    </w:p>
    <w:p w14:paraId="3BD719E6" w14:textId="77777777" w:rsidR="00DC2A24" w:rsidRPr="00DC2A24" w:rsidRDefault="00DC2A24" w:rsidP="00DC2A24">
      <w:pPr>
        <w:rPr>
          <w:rFonts w:asciiTheme="minorHAnsi" w:hAnsiTheme="minorHAnsi"/>
        </w:rPr>
      </w:pPr>
      <w:r w:rsidRPr="00DC2A24">
        <w:rPr>
          <w:rFonts w:asciiTheme="minorHAnsi" w:hAnsiTheme="minorHAnsi"/>
        </w:rPr>
        <w:t xml:space="preserve">Cryoconite holes have been reported on glaciers around the world including Greenland </w:t>
      </w:r>
      <w:r w:rsidRPr="00DC2A24">
        <w:rPr>
          <w:rFonts w:asciiTheme="minorHAnsi" w:hAnsiTheme="minorHAnsi"/>
        </w:rPr>
        <w:fldChar w:fldCharType="begin" w:fldLock="1"/>
      </w:r>
      <w:r w:rsidRPr="00DC2A24">
        <w:rPr>
          <w:rFonts w:asciiTheme="minorHAnsi" w:hAnsiTheme="minorHAnsi"/>
        </w:rPr>
        <w:instrText>ADDIN CSL_CITATION {"citationItems":[{"id":"ITEM-1","itemData":{"DOI":"10.3390/su12166477","ISSN":"20711050","abstract":"To understand the microbial composition and diversity patterns, cryoconite granules were collected from two geographical areas, i.e., Nepali Himalaya and Greenland, Arctic. 16S rRNA, ITS and the D1/D2 domain sequencing techniques were used for characterization of microbial communities of the four glaciers. The total 13 species of bacteria such as Bacillus aryabhattai, Bacillus simplex, Brevundimonas vesicularis, Cryobacterium luteum, Cryobacterium psychrotolerans, Dermacoccus nishinomiyaensis, Glaciihabitans tibetensis, Leifsonia kafniensis, Paracoccus limosus, Polaromonas glacialis, Sporosarcina globispora, Staphylococcus saprophyticus, Variovorax ginsengisoli, and 4 species of fungi such as Goffeauzyma gilvescens, Mrakia robertii, Dothideomycetes sp., Helotiales sp. were recorded from Nepali Himalaya. Among these, 12 species of bacteria and 4 species of fungi are new contributions to Himalaya. In contrast to this, six species of bacteria such as Bacillus cereus, Cryobacterium psychrotolerans, Dermacoccus nishinomiyaensis, Enhydrobacter aerosaccus, Glaciihabitans tibetensis, Subtercola frigoramans, and nine species of fungi such as Goffeauzyma gilvescens, Mrakia robertii, Naganishia vaughanmartiniae, Piskurozyma fildesensis, Rhodotorula svalbardensis, Alatospora acuminata, Articulospora sp., Phialophora sp., Thelebolus microspores, and Dothideomycetes sp.), were recorded from Qaanaaq, Isunnguata Sermia and Thule glaciers, Greenland. Among these, five species of bacteria and seven species of fungi are new contributions to Greenland cryoconite. Microbial analyses indicate that the Nepali Himalayan cryoconite colonize higher numbers of microbial species compared to the Greenland cryoconite.","author":[{"dropping-particle":"","family":"Singh","given":"Purnima","non-dropping-particle":"","parse-names":false,"suffix":""},{"dropping-particle":"","family":"Tsuji","given":"Masaharu","non-dropping-particle":"","parse-names":false,"suffix":""},{"dropping-particle":"","family":"Singh","given":"Shiv Mohan","non-dropping-particle":"","parse-names":false,"suffix":""},{"dropping-particle":"","family":"Takeuchi","given":"Nozomu","non-dropping-particle":"","parse-names":false,"suffix":""}],"container-title":"Sustainability (Switzerland)","id":"ITEM-1","issue":"16","issued":{"date-parts":[["2020","8","1"]]},"publisher":"MDPI AG","title":"Contrasting patterns of microbial communities in glacier cryoconite of Nepali Himalaya and Greenland, Arctic","type":"article-journal","volume":"12"},"uris":["http://www.mendeley.com/documents/?uuid=9b47ce53-f05d-3bc5-aef9-2016a7e3c816"]},{"id":"ITEM-2","itemData":{"DOI":"10.1017/aog.2018.19","ISSN":"02603055","abstract":"Cryoconite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Glaciology","id":"ITEM-2","issue":"77","issued":{"date-parts":[["2018"]]},"page":"21-30","title":"Temporal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Greenland","type":"article-journal","volume":"59"},"uris":["http://www.mendeley.com/documents/?uuid=1ebab015-8e12-459a-9354-7084c813e411"]}],"mendeley":{"formattedCitation":"(P. Singh, Tsuji, Singh, &amp; Takeuchi, 2020; Takeuchi et al., 2018)","plainTextFormattedCitation":"(P. Singh, Tsuji, Singh, &amp; Takeuchi, 2020; Takeuchi et al., 2018)","previouslyFormattedCitation":"(P. Singh, Tsuji, Singh, &amp; Takeuchi, 2020; Takeuchi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 Singh, Tsuji, Singh, &amp; Takeuchi, 2020; Takeuchi et al., 2018)</w:t>
      </w:r>
      <w:r w:rsidRPr="00DC2A24">
        <w:rPr>
          <w:rFonts w:asciiTheme="minorHAnsi" w:hAnsiTheme="minorHAnsi"/>
        </w:rPr>
        <w:fldChar w:fldCharType="end"/>
      </w:r>
      <w:r w:rsidRPr="00DC2A24">
        <w:rPr>
          <w:rFonts w:asciiTheme="minorHAnsi" w:hAnsiTheme="minorHAnsi"/>
        </w:rPr>
        <w:t xml:space="preserve">, the Canadian Arctic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caps)","type":"article-journal"},"uris":["http://www.mendeley.com/documents/?uuid=abcbc1ad-b706-4347-8c3f-12538a81e15c"]}],"mendeley":{"formattedCitation":"(Takeuchi, Kohshima, Goto-Azuma, &amp; Koerner, 2001)","plainTextFormattedCitation":"(Takeuchi, Kohshima, Goto-Azuma, &amp; Koerner, 2001)","previouslyFormattedCitation":"(Takeuchi, Kohshima, Goto-Azuma, &amp; Koerner, 2001)"},"properties":{"noteIndex":0},"schema":"https://github.com/citation-style-language/schema/raw/master/csl-citation.json"}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Kohshima, Goto-Azuma, &amp; Koerner, 2001)</w:t>
      </w:r>
      <w:r w:rsidRPr="00DC2A24">
        <w:rPr>
          <w:rFonts w:asciiTheme="minorHAnsi" w:hAnsiTheme="minorHAnsi"/>
        </w:rPr>
        <w:fldChar w:fldCharType="end"/>
      </w:r>
      <w:r w:rsidRPr="00DC2A24">
        <w:rPr>
          <w:rFonts w:asciiTheme="minorHAnsi" w:hAnsiTheme="minorHAnsi"/>
        </w:rPr>
        <w:t xml:space="preserve">, Svalbard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79°N)","type":"article-journal","volume":"25"},"uris":["http://www.mendeley.com/documents/?uuid=5e34bfa4-8d1a-4e1d-8075-1adcd50acaf2"]},{"id":"ITEM-2","itemData":{"DOI":"10.1016/j.scitotenv.2019.135264","ISSN":"18791026","PMID":"31848061","abstract":"The bacterial community composition of a valley glacier in Svalbard, its pro-glacial channels, and the associated downstream fjord ecosystem was investigated so as to figure out the degree to which downslope transport of microbes from the glacier systems along a hydrological continuum impose an effect on the patterns of diversity in the fjord system. A combination of culture based and high-throughput amplicon sequencing approach was followed which resulted in significant variation (R = 0.873, p = 0.001) in the bacterial community structure between these ecosystems. Dominance of sequences belonging to class β-Proteobacteria was seen in the glacier snow, ice and melt waters (MW) while a relatively higher abundance of OTUs belonging to α-Proteobacteria and Verrucomicrobiae demarcated the fjord waters. Similarity percentage (SIMPER) analysis of the Operational Taxonomic Units (OTUs) showed that OTU 1,105,280 (9.15%) and OTU 331 (6.5%) belonging to Burkholderiaceae (β-proteobacteria) and OTU 101,660 (5.76%) and OTU 520 (5.07%) belonging to Rhodobacteraceae (α-proteobacteria) contributed maximum to the overall dissimilarity between the sampling sites. The bacterial community from the MWs were found to be true signatures of the glacier ecosystem while the Kongsfjorden bacterial fraction mostly represented heterotrophic marine taxa influenced by warm Atlantic waters and presence of organic matter. Significant presence of unknown taxa in the MWs suggests the need to study such unexplored, transient niches for a better understanding of the associated microbial processes. Among the various environmental parameters measured, nutrients (NO3− and SiO42−) were found to exhibit strong association with the MW bacterial community while temperature, trace metals, Cl− and SO42− ions were found to influence the fjord bacterial community. The significant differences in the bacterial community composition between the glacier and the fjord ecosystem suggest the unique nature of these systems which in turn is influenced by the associated environmental parameters.","author":[{"dropping-particle":"","family":"Thomas","given":"Femi Anna","non-dropping-particle":"","parse-names":false,"suffix":""},{"dropping-particle":"","family":"Sinha","given":"Rupesh Kumar","non-dropping-particle":"","parse-names":false,"suffix":""},{"dropping-particle":"","family":"Krishnan","given":"K. P.","non-dropping-particle":"","parse-names":false,"suffix":""}],"container-title":"Science of the Total Environment","id":"ITEM-2","issued":{"date-parts":[["2020"]]},"page":"135264","publisher":"Elsevier B.V.","title":"Bacterial community structure of a glacio-marine system in the Arctic (Ny-Ålesund, Svalbard)","type":"article-journal","volume":"718"},"uris":["http://www.mendeley.com/documents/?uuid=90d56f65-1435-4dd2-98f2-fae8ef9cb980"]}],"mendeley":{"formattedCitation":"(Säwström, Mumford, Marshall, Hodson, &amp; Laybourn-Parry, 2002; Thomas, Sinha, &amp; Krishnan, 2020)","plainTextFormattedCitation":"(Säwström, Mumford, Marshall, Hodson, &amp; Laybourn-Parry, 2002; Thomas, Sinha, &amp; Krishnan, 2020)","previouslyFormattedCitation":"(Säwström, Mumford, Marshall, Hodson, &amp; Laybourn-Parry, 2002; Thomas, Sinha, &amp; Krishnan,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(Säwström, Mumford, Marshall, Hodson, &amp; Laybourn-Parry, 2002; Thomas, Sinha, &amp; Krishnan, 2020)</w:t>
      </w:r>
      <w:r w:rsidRPr="00DC2A24">
        <w:rPr>
          <w:rFonts w:asciiTheme="minorHAnsi" w:hAnsiTheme="minorHAnsi"/>
        </w:rPr>
        <w:fldChar w:fldCharType="end"/>
      </w:r>
      <w:r w:rsidRPr="00DC2A24">
        <w:rPr>
          <w:rFonts w:asciiTheme="minorHAnsi" w:hAnsiTheme="minorHAnsi"/>
        </w:rPr>
        <w:t xml:space="preserve">, Antarctica </w:t>
      </w:r>
      <w:r w:rsidRPr="00DC2A24">
        <w:rPr>
          <w:rFonts w:asciiTheme="minorHAnsi" w:hAnsiTheme="minorHAnsi"/>
        </w:rPr>
        <w:fldChar w:fldCharType="begin" w:fldLock="1"/>
      </w:r>
      <w:r w:rsidRPr="00DC2A24">
        <w:rPr>
          <w:rFonts w:asciiTheme="minorHAnsi" w:hAnsiTheme="minorHAnsi"/>
        </w:rPr>
        <w:instrText>ADDIN CSL_CITATION {"citationItems":[{"id":"ITEM-1","itemData":{"ISBN":"1438-9134","author":[{"dropping-particle":"","family":"Mueller","given":"Derek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Hedwigia","id":"ITEM-1","issued":{"date-parts":[["2001"]]},"page":"173-197","title":"Glacial cryoconite ecosystems: A bipolar comparison of algal communities and habitats","type":"article","volume":"123"},"uris":["http://www.mendeley.com/documents/?uuid=56933a47-14c2-41fc-8f5a-d5d925136e60"]},{"id":"ITEM-2","itemData":{"DOI":"10.1007/s00792-002-0309-0","ISSN":"14310651","PMID":"12768448","abstract":"Inhabitants of a cryoconite hole formed in the Canada Glacier in the McMurdo Dry Valley region of Antarctica have been isolated and identified by small subunit (16S/18S) rDNA amplification, cloning, and sequencing. The sequences obtained revealed the presence of members of eight bacterial lineages (Acidobacterium, Actinobacteria, Cyanobacteria, Cytophagales, Gemmimonas, Planctomycetes, Proteobacteria, and Verrucomicrobia) and metazoan (nematode, tardigrade, and rotifer), truffle (Choiromyces), ciliate (Spathidium), and green algal (Pleurastrium) Eukarya. Bacterial recovery was ~20-fold higher at 4°C and 15°C than at 22°C, and obligately psychrophilic bacteria were identified and isolated. Several of the rDNA molecules amplified from isolates and directly from cryoconite DNA preparations had sequences similar to rDNA molecules of species present in adjacent lake ice and microbial mat environments. This cryoconite hole community was therefore most likely seeded by particulates from these local environments. Cryoconite holes may serve as biological refuges that, on glacial melting, can repopulate the local environments. © Springer-Verlag 2003.","author":[{"dropping-particle":"","family":"Christner","given":"Brent C.","non-dropping-particle":"","parse-names":false,"suffix":""},{"dropping-particle":"","family":"Kvitko","given":"Brian H.","non-dropping-particle":"","parse-names":false,"suffix":""},{"dropping-particle":"","family":"Reeve","given":"John N.","non-dropping-particle":"","parse-names":false,"suffix":""}],"container-title":"Extremophiles","id":"ITEM-2","issue":"3","issued":{"date-parts":[["2003"]]},"page":"177-183","title":"Molecular identification of Bacteria and Eukarya inhabiting an Antarctic cryoconite hole","type":"article-journal","volume":"7"},"uris":["http://www.mendeley.com/documents/?uuid=0dce0bad-4e83-4b25-b1ff-23e852ffd08b"]}],"mendeley":{"formattedCitation":"(Christner, Kvitko, &amp; Reeve, 2003; Derek R Mueller, Vincent, Pollard, &amp; Fritsen, 2001)","plainTextFormattedCitation":"(Christner, Kvitko, &amp; Reeve, 2003; Derek R Mueller, Vincent, Pollard, &amp; Fritsen, 2001)","previouslyFormattedCitation":"(Christner, Kvitko, &amp; Reeve, 2003; Derek R Mueller, Vincent, Pollard, &amp; Fritsen, 2001)"},"properties":{"noteIndex":0},"schema":"https://github.com/citation-style-language/schema/raw/master/csl-citation.json"}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(Christner, Kvitko, &amp; Reeve, 2003; Derek R Mueller, Vincent, Pollard, &amp; Fritsen, 2001)</w:t>
      </w:r>
      <w:r w:rsidRPr="00DC2A24">
        <w:rPr>
          <w:rFonts w:asciiTheme="minorHAnsi" w:hAnsiTheme="minorHAnsi"/>
        </w:rPr>
        <w:fldChar w:fldCharType="end"/>
      </w:r>
      <w:r w:rsidRPr="00DC2A24">
        <w:rPr>
          <w:rFonts w:asciiTheme="minorHAnsi" w:hAnsiTheme="minorHAnsi"/>
        </w:rPr>
        <w:t xml:space="preserve">, the Swiss, Austrian and Italian Alps </w:t>
      </w:r>
      <w:r w:rsidRPr="00DC2A24">
        <w:rPr>
          <w:rFonts w:asciiTheme="minorHAnsi" w:hAnsiTheme="minorHAnsi"/>
        </w:rPr>
        <w:fldChar w:fldCharType="begin" w:fldLock="1"/>
      </w:r>
      <w:r w:rsidRPr="00DC2A24">
        <w:rPr>
          <w:rFonts w:asciiTheme="minorHAnsi" w:hAnsiTheme="minorHAnsi"/>
        </w:rP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Alps)","type":"article-journal"},"uris":["http://www.mendeley.com/documents/?uuid=4324a9e8-ae33-4162-9135-3d6158f42608"]},{"id":"ITEM-2","itemData":{"DOI":"10.1017/aog.2018.16","ISSN":"02603055","abstract":"Cryoconite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Glaciology","id":"ITEM-2","issue":"77","issued":{"date-parts":[["2018"]]},"page":"1-9","title":"Bacterial communities of cryoconite holes of a temperate alpine glacier show both seasonal trends and year-to-year variability","type":"article-journal","volume":"59"},"uris":["http://www.mendeley.com/documents/?uuid=c0cd6ada-f69f-410d-bcd3-db45d31ae8f5"]},{"id":"ITEM-3","itemData":{"DOI":"10.1080/15230430.2002.12003472","ISSN":"1523-0430","abstract":"We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Research","id":"ITEM-3","issue":"1","issued":{"date-parts":[["2002"]]},"page":"88-93","title":"Characterization of Heterotrophic Microorganisms in Alpine Glacier Cryoconite","type":"article-journal","volume":"34"},"uris":["http://www.mendeley.com/documents/?uuid=45fb93dc-decd-4430-99c2-65b156380c95"]}],"mendeley":{"formattedCitation":"(Biagio Di Mauro et al., 2017; Margesin, Zacke, &amp; Schinner, 2002; Pittino et al., 2018)","plainTextFormattedCitation":"(Biagio Di Mauro et al., 2017; Margesin, Zacke, &amp; Schinner, 2002; Pittino et al., 2018)","previouslyFormattedCitation":"(Biagio Di Mauro et al., 2017; Margesin, Zacke, &amp; Schinner, 2002; Pittino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 xml:space="preserve">(Biagio Di Mauro et al., 2017; Margesin, Zacke, &amp; Schinner, 2002; </w:t>
      </w:r>
      <w:r w:rsidRPr="00DC2A24">
        <w:rPr>
          <w:rFonts w:asciiTheme="minorHAnsi" w:hAnsiTheme="minorHAnsi"/>
          <w:noProof/>
        </w:rPr>
        <w:lastRenderedPageBreak/>
        <w:t>Pittino et al., 2018)</w:t>
      </w:r>
      <w:r w:rsidRPr="00DC2A24">
        <w:rPr>
          <w:rFonts w:asciiTheme="minorHAnsi" w:hAnsiTheme="minorHAnsi"/>
        </w:rPr>
        <w:fldChar w:fldCharType="end"/>
      </w:r>
      <w:r w:rsidRPr="00DC2A24">
        <w:rPr>
          <w:rFonts w:asciiTheme="minorHAnsi" w:hAnsiTheme="minorHAnsi"/>
        </w:rPr>
        <w:t xml:space="preserve">, the Caucasus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{"citationItems":[{"id":"ITEM-1","itemData":{"DOI":"10.1038/s41598-018-29076-4","ISSN":"20452322","PMID":"30018384","abstract":"Cryoconite granules are mixtures of mineral particles, organic substances and organisms on the surface of glaciers where they decrease the ice albedo and are responsible for formation of water-filled holes. The contaminants are effectively trapped in the cryoconite granules and stay there for many years. This study evaluates the contamination level of artificial and natural radionuclides in cryoconite holes from Adishi glacier (Georgia) and identifies the sources of contamination based on activity or mass ratios among artificial radionuclides. Results revealed high activity concentrations of fallout radionuclides reaching 4900 Bq/kg, 2.5 Bq/kg, 107 Bq/kg and 68 Bq/kg for 137Cs, 238Pu, 239+240Pu and 241Am, respectively. The main source of Pu is global fallout, but the low 240Pu/239Pu atomic ratios also indicated local tropospheric source of 239Pu, probably from the Kapustin Yar nuclear test site. Also, high activity ratios of 241Am/239+240Pu could originate from Kapustin Yar. The natural radionuclides originate from the surrounding rocks and were measured to control the environmental processes. 210Pb in cryoconite granules comes predominantly from the atmospheric deposition, and its activity concentrations reach high values up to 12000 Bq/kg.","author":[{"dropping-particle":"","family":"Łokas","given":"Edyta","non-dropping-particle":"","parse-names":false,"suffix":""},{"dropping-particle":"","family":"Zawierucha","given":"Krzysztof","non-dropping-particle":"","parse-names":false,"suffix":""},{"dropping-particle":"","family":"Cwanek","given":"Anna","non-dropping-particle":"","parse-names":false,"suffix":""},{"dropping-particle":"","family":"Szufa","given":"Katarzyna","non-dropping-particle":"","parse-names":false,"suffix":""},{"dropping-particle":"","family":"Gaca","given":"Paweł","non-dropping-particle":"","parse-names":false,"suffix":""},{"dropping-particle":"","family":"Mietelski","given":"Jerzy W.","non-dropping-particle":"","parse-names":false,"suffix":""},{"dropping-particle":"","family":"Tomankiewicz","given":"Ewa","non-dropping-particle":"","parse-names":false,"suffix":""}],"container-title":"Scientific Reports","id":"ITEM-1","issue":"1","issued":{"date-parts":[["2018"]]},"page":"1-10","title":"The sources of high airborne radioactivity in cryoconite holes from the Caucasus (Georgia)","type":"article-journal","volume":"8"},"uris":["http://www.mendeley.com/documents/?uuid=f31392fe-d3e2-4e77-83fd-ec2358ae9040"]}],"mendeley":{"formattedCitation":"(Łokas et al., 2018)","plainTextFormattedCitation":"(Łokas et al., 2018)","previouslyFormattedCitation":"(Łokas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(Łokas et al., 2018)</w:t>
      </w:r>
      <w:r w:rsidRPr="00DC2A24">
        <w:rPr>
          <w:rFonts w:asciiTheme="minorHAnsi" w:hAnsiTheme="minorHAnsi"/>
        </w:rPr>
        <w:fldChar w:fldCharType="end"/>
      </w:r>
      <w:r w:rsidRPr="00DC2A24">
        <w:rPr>
          <w:rFonts w:asciiTheme="minorHAnsi" w:hAnsiTheme="minorHAnsi"/>
        </w:rPr>
        <w:t xml:space="preserve">, the Himalayas </w:t>
      </w:r>
      <w:r w:rsidRPr="00DC2A24">
        <w:rPr>
          <w:rFonts w:asciiTheme="minorHAnsi" w:hAnsiTheme="minorHAnsi"/>
        </w:rPr>
        <w:fldChar w:fldCharType="begin" w:fldLock="1"/>
      </w:r>
      <w:r w:rsidRPr="00DC2A24">
        <w:rPr>
          <w:rFonts w:asciiTheme="minorHAnsi" w:hAnsiTheme="minorHAnsi"/>
        </w:rPr>
        <w:instrText>ADDIN CSL_CITATION {"citationItems":[{"id":"ITEM-1","itemData":{"ISSN":"1345-3807","abstract":"Cryoconite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research","id":"ITEM-1","issue":"March","issued":{"date-parts":[["2000"]]},"page":"51-59","title":"Characteristics of cryoconite holes on a Himalayan glacier, Yala Glacier Central Nepal","type":"article-journal","volume":"17"},"uris":["http://www.mendeley.com/documents/?uuid=fbf0a82a-04f7-4d82-9e94-de967336ad6f"]}],"mendeley":{"formattedCitation":"(Takeuchi, Kohshima, Yoshimura, Seko, &amp; Fujita, 2000)","plainTextFormattedCitation":"(Takeuchi, Kohshima, Yoshimura, Seko, &amp; Fujita, 2000)","previouslyFormattedCitation":"(Takeuchi, Kohshima, Yoshimura, Seko, &amp; Fujita, 2000)"},"properties":{"noteIndex":0},"schema":"https://github.com/citation-style-language/schema/raw/master/csl-citation.json"}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Kohshima, Yoshimura, Seko, &amp; Fujita, 2000)</w:t>
      </w:r>
      <w:r w:rsidRPr="00DC2A24">
        <w:rPr>
          <w:rFonts w:asciiTheme="minorHAnsi" w:hAnsiTheme="minorHAnsi"/>
        </w:rPr>
        <w:fldChar w:fldCharType="end"/>
      </w:r>
      <w:r w:rsidRPr="00DC2A24">
        <w:rPr>
          <w:rFonts w:asciiTheme="minorHAnsi" w:hAnsiTheme="minorHAnsi"/>
        </w:rPr>
        <w:t xml:space="preserve">, the </w:t>
      </w:r>
      <w:r w:rsidRPr="00DC2A24">
        <w:rPr>
          <w:rFonts w:asciiTheme="minorHAnsi" w:hAnsiTheme="minorHAnsi"/>
          <w:color w:val="000000"/>
        </w:rPr>
        <w:t>Qilian Mountains</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ISSN":"1345-3807","author":[{"dropping-particle":"","family":"Takeuchi","given":"Nozomu","non-dropping-particle":"","parse-names":false,"suffix":""},{"dropping-particle":"","family":"Matsuda","given":"Yoshihiro","non-dropping-particle":"","parse-names":false,"suffix":""},{"dropping-particle":"","family":"Akiko","given":"Sakai","non-dropping-particle":"","parse-names":false,"suffix":""},{"dropping-particle":"","family":"Fujita","given":"Koji","non-dropping-particle":"","parse-names":false,"suffix":""}],"container-title":"Bulletin of glaciological research","id":"ITEM-1","issued":{"date-parts":[["2005"]]},"page":"1-8","title":"A large amount of biogenic surface dust (cryoconite) on a glacier in the Qilian Mountains, China","type":"article-journal","volume":"22"},"uris":["http://www.mendeley.com/documents/?uuid=ab27f15a-de50-4730-b677-b4bf2efccfc8"]}],"mendeley":{"formattedCitation":"(Takeuchi, Matsuda, Akiko, &amp; Fujita, 2005)","plainTextFormattedCitation":"(Takeuchi, Matsuda, Akiko, &amp; Fujita, 2005)","previouslyFormattedCitation":"(Takeuchi, Matsuda, Akiko, &amp; Fujita, 2005)"},"properties":{"noteIndex":0},"schema":"https://github.com/citation-style-language/schema/raw/master/csl-citation.json"}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Matsuda, Akiko, &amp; Fujita, 2005)</w:t>
      </w:r>
      <w:r w:rsidRPr="00DC2A24">
        <w:rPr>
          <w:rFonts w:asciiTheme="minorHAnsi" w:hAnsiTheme="minorHAnsi"/>
        </w:rPr>
        <w:fldChar w:fldCharType="end"/>
      </w:r>
      <w:r w:rsidRPr="00DC2A24">
        <w:rPr>
          <w:rFonts w:asciiTheme="minorHAnsi" w:hAnsiTheme="minorHAnsi"/>
        </w:rPr>
        <w:t xml:space="preserve">, and South America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Azzoni, Ambrosini, &amp; Franzetti, 2021)","plainTextFormattedCitation":"(Pittino, Seeger, Azzoni, Ambrosini, &amp; Franzetti, 2021)","previouslyFormattedCitation":"(Pittino, Seeger, Azzoni, Ambrosini, &amp; Franzetti,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(Pittino, Seeger, Azzoni, Ambrosini, &amp; Franzetti, 2021)</w:t>
      </w:r>
      <w:r w:rsidRPr="00DC2A24">
        <w:rPr>
          <w:rFonts w:asciiTheme="minorHAnsi" w:hAnsiTheme="minorHAnsi"/>
        </w:rPr>
        <w:fldChar w:fldCharType="end"/>
      </w:r>
      <w:r w:rsidRPr="00DC2A24">
        <w:rPr>
          <w:rFonts w:asciiTheme="minorHAnsi" w:hAnsiTheme="minorHAnsi"/>
        </w:rPr>
        <w:t>.</w:t>
      </w:r>
    </w:p>
    <w:p w14:paraId="46096F16" w14:textId="77777777" w:rsidR="00DC2A24" w:rsidRPr="00DC2A24" w:rsidRDefault="00DC2A24" w:rsidP="00DC2A24">
      <w:pPr>
        <w:rPr>
          <w:rFonts w:asciiTheme="minorHAnsi" w:hAnsiTheme="minorHAnsi"/>
        </w:rPr>
      </w:pPr>
    </w:p>
    <w:p w14:paraId="72F7735C" w14:textId="77777777" w:rsidR="00DC2A24" w:rsidRPr="00DC2A24" w:rsidRDefault="00DC2A24" w:rsidP="00DC2A24">
      <w:pPr>
        <w:rPr>
          <w:rFonts w:asciiTheme="minorHAnsi" w:hAnsiTheme="minorHAnsi"/>
        </w:rPr>
      </w:pPr>
      <w:r w:rsidRPr="00DC2A24">
        <w:rPr>
          <w:rFonts w:asciiTheme="minorHAnsi" w:hAnsiTheme="minorHAnsi"/>
        </w:rPr>
        <w:t xml:space="preserve">A number of cryoconite hole types have been identified: those with surface waters open to the atmosphere, submerged holes found at the bottom of melt ponds on sea ice, cryoconite holes on the surface of frozen lakes  and those where energy-balance conditions allow for internal melting and development of an ice-lid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{"citationItems":[{"id":"ITEM-1","itemData":{"DOI":"10.1029/2008JG000698","ISSN":"01480227","author":[{"dropping-particle":"","family":"Fountain","given":"Andrew G.","non-dropping-particle":"","parse-names":false,"suffix":""},{"dropping-particle":"","family":"Tranter","given":"Martyn","non-dropping-particle":"","parse-names":false,"suffix":""}],"container-title":"Journal of Geophysical Research: Biogeosciences","id":"ITEM-1","issue":"2","issued":{"date-parts":[["2008"]]},"page":"2-4","title":"Introduction to special section on microcosms in ice: The biogeochemistry of cryoconite holes","type":"article-journal","volume":"113"},"uris":["http://www.mendeley.com/documents/?uuid=c49b49ee-2453-4f1f-88fd-019e4c98ebdc"]},{"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Ecosystems","type":"article-journal","volume":"78"},"uris":["http://www.mendeley.com/documents/?uuid=6fad60a7-4dc1-4f76-8c2f-9224c9899a77"]},{"id":"ITEM-3","itemData":{"author":[{"dropping-particle":"","family":"Podgomy","given":"Igor A","non-dropping-particle":"","parse-names":false,"suffix":""},{"dropping-particle":"","family":"Grenfell","given":"Thomas C","non-dropping-particle":"","parse-names":false,"suffix":""}],"container-title":"Geophysical Research Letters","id":"ITEM-3","issue":"18","issued":{"date-parts":[["1996"]]},"page":"2465-2468","title":"Absorption of solar energy in a cryoconite hole","type":"article-journal","volume":"23"},"uris":["http://www.mendeley.com/documents/?uuid=b20c5a63-1ebc-4f5e-b5a4-8fb0d4496b69"]},{"id":"ITEM-4","itemData":{"DOI":"10.5817/CPR2015-2-17","ISSN":"18050697","abstract":"The key thought of this short communication is biodiversity evaluation of the photoautotrophic inhabitants of lake cryoconite holes and point out their potencial as extremotolerant or even extremophilic organisms that deserve attention. Cyanobacterial diversity of these environments was investigated in cryoconites holes of 2 permanently and 1 seasonally ice-covered lakes at James Ross Island. Twelve species from different taxonomic groups, both coccal and filamentous (with and without heterocytes) cyanobacteria, were determined using a light microscope and morphological features of autorophic microorganisms. The results suggested relatively high diversity in such extreme environments and also indicated potential of lake cryoconites to serve as a reservoir of organism that can have special protection properties.","author":[{"dropping-particle":"","family":"Sehnal","given":"Luděk","non-dropping-particle":"","parse-names":false,"suffix":""}],"container-title":"Czech Polar Reports","id":"ITEM-4","issue":"2","issued":{"date-parts":[["2015"]]},"page":"200-209","title":"Cryoconite holes on frozen lakes as source of interesting extremophilic and extremotolerant organisms","type":"article-journal","volume":"5"},"uris":["http://www.mendeley.com/documents/?uuid=9fc87194-9e58-49d0-9839-26903db43bfe"]}],"mendeley":{"formattedCitation":"(Fountain &amp; Tranter, 2008; Amy Hodson et al., 2008; Podgomy &amp; Grenfell, 1996; Sehnal, 2015)","plainTextFormattedCitation":"(Fountain &amp; Tranter, 2008; Amy Hodson et al., 2008; Podgomy &amp; Grenfell, 1996; Sehnal, 2015)","previouslyFormattedCitation":"(Fountain &amp; Tranter, 2008; Amy Hodson et al., 2008; Podgomy &amp; Grenfell, 1996; Sehnal,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(Fountain &amp; Tranter, 2008; Amy Hodson et al., 2008; Podgomy &amp; Grenfell, 1996; Sehnal, 2015)</w:t>
      </w:r>
      <w:r w:rsidRPr="00DC2A24">
        <w:rPr>
          <w:rFonts w:asciiTheme="minorHAnsi" w:hAnsiTheme="minorHAnsi"/>
        </w:rPr>
        <w:fldChar w:fldCharType="end"/>
      </w:r>
      <w:r w:rsidRPr="00DC2A24">
        <w:rPr>
          <w:rFonts w:asciiTheme="minorHAnsi" w:hAnsiTheme="minorHAnsi"/>
        </w:rPr>
        <w:t xml:space="preserve">. The latter, ice-lidded cryoconite holes are found in the McMurdo Dry Valleys, Antarctica, and may remain closed to the surrounding environment for decades or hydrologically connected to the supraglacial system, with lids up to 36cm thick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Pr="00DC2A24">
        <w:rPr>
          <w:rFonts w:ascii="Cambria Math" w:hAnsi="Cambria Math" w:cs="Cambria Math"/>
        </w:rPr>
        <w:instrText>∼</w:instrText>
      </w:r>
      <w:r w:rsidRPr="00DC2A24">
        <w:rPr>
          <w:rFonts w:asciiTheme="minorHAnsi" w:hAnsiTheme="minorHAnsi"/>
        </w:rPr>
        <w:instrText xml:space="preserve">1:2. Much of the dissolved nitrogen pool (80-100%) exists as dissolved organic nitrogen (DON). The DON : DOC ratio is </w:instrText>
      </w:r>
      <w:r w:rsidRPr="00DC2A24">
        <w:rPr>
          <w:rFonts w:ascii="Cambria Math" w:hAnsi="Cambria Math" w:cs="Cambria Math"/>
        </w:rPr>
        <w:instrText>∼</w:instrText>
      </w:r>
      <w:r w:rsidRPr="00DC2A24">
        <w:rPr>
          <w:rFonts w:asciiTheme="minorHAnsi" w:hAnsiTheme="minorHAnsi"/>
        </w:rPr>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ice","type":"article-journal","volume":"18"},"uris":["http://www.mendeley.com/documents/?uuid=15ff8d62-75e4-4fd7-83e3-95e594ce43eb"]},{"id":"ITEM-2","itemData":{"DOI":"10.3189/172756504781830312","ISSN":"00221430","abstract":"Cryoconite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Glaciology","id":"ITEM-2","issue":"168","issued":{"date-parts":[["2004"]]},"page":"35-45","title":"Evolution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Tranter, Nylen, Lewis, &amp; Mueller, 2004; Tranter et al., 2004)","plainTextFormattedCitation":"(Fountain, Tranter, Nylen, Lewis, &amp; Mueller, 2004; Tranter et al., 2004)","previouslyFormattedCitation":"(Fountain, Tranter, Nylen, Lewis, &amp; Mueller, 2004; Tranter et al.,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(Fountain, Tranter, Nylen, Lewis, &amp; Mueller, 2004; Tranter et al., 2004)</w:t>
      </w:r>
      <w:r w:rsidRPr="00DC2A24">
        <w:rPr>
          <w:rFonts w:asciiTheme="minorHAnsi" w:hAnsiTheme="minorHAnsi"/>
        </w:rPr>
        <w:fldChar w:fldCharType="end"/>
      </w:r>
      <w:r w:rsidRPr="00DC2A24">
        <w:rPr>
          <w:rFonts w:asciiTheme="minorHAnsi" w:hAnsiTheme="minorHAnsi"/>
        </w:rPr>
        <w:t>. Isolated holes are subject to restricted CO</w:t>
      </w:r>
      <w:r w:rsidRPr="00DC2A24">
        <w:rPr>
          <w:rFonts w:asciiTheme="minorHAnsi" w:hAnsiTheme="minorHAnsi"/>
          <w:vertAlign w:val="subscript"/>
        </w:rPr>
        <w:t>2</w:t>
      </w:r>
      <w:r w:rsidRPr="00DC2A24">
        <w:rPr>
          <w:rFonts w:asciiTheme="minorHAnsi" w:hAnsiTheme="minorHAnsi"/>
        </w:rPr>
        <w:t xml:space="preserve"> and N</w:t>
      </w:r>
      <w:r w:rsidRPr="00DC2A24">
        <w:rPr>
          <w:rFonts w:asciiTheme="minorHAnsi" w:hAnsiTheme="minorHAnsi"/>
          <w:vertAlign w:val="subscript"/>
        </w:rPr>
        <w:t xml:space="preserve">2 </w:t>
      </w:r>
      <w:r w:rsidRPr="00DC2A24">
        <w:rPr>
          <w:rFonts w:asciiTheme="minorHAnsi" w:hAnsiTheme="minorHAnsi"/>
        </w:rPr>
        <w:t xml:space="preserve">gas exchange in the presence of continued photoautotrophic activity, leading to the development of extreme conditions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w:t>
      </w:r>
    </w:p>
    <w:p w14:paraId="1A117E7F" w14:textId="77777777" w:rsidR="00DC2A24" w:rsidRPr="00DC2A24" w:rsidRDefault="00DC2A24" w:rsidP="00DC2A24">
      <w:pPr>
        <w:rPr>
          <w:rFonts w:asciiTheme="minorHAnsi" w:hAnsiTheme="minorHAnsi"/>
        </w:rPr>
      </w:pPr>
    </w:p>
    <w:p w14:paraId="2C2E7B2C" w14:textId="77777777" w:rsidR="00DC2A24" w:rsidRPr="00DC2A24" w:rsidRDefault="00DC2A24" w:rsidP="00DC2A24">
      <w:pPr>
        <w:rPr>
          <w:rFonts w:asciiTheme="minorHAnsi" w:hAnsiTheme="minorHAnsi"/>
        </w:rPr>
      </w:pPr>
      <w:r w:rsidRPr="00DC2A24">
        <w:rPr>
          <w:rFonts w:asciiTheme="minorHAnsi" w:hAnsiTheme="minorHAnsi"/>
        </w:rPr>
        <w:t xml:space="preserve">Initial interest in cryoconite holes come from their significance to the hydrological and biological glacial 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 xml:space="preserve">. Cryoconite holes are extreme natural microcosms, ideal for the study of biogeography, community assembly and biogeochemical processes as they are relatively simple, boundary-limited communities, with distinct energy and nutrient fluxes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Wharton et al., 1985)","plainTextFormattedCitation":"(Elizabeth A. Bagshaw et al., 2007; Wharton et al., 1985)","previouslyFormattedCitation":"(Elizabeth A. Bagshaw et al., 2007;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 Wharton et al., 1985)</w:t>
      </w:r>
      <w:r w:rsidRPr="00DC2A24">
        <w:rPr>
          <w:rFonts w:asciiTheme="minorHAnsi" w:hAnsiTheme="minorHAnsi"/>
        </w:rPr>
        <w:fldChar w:fldCharType="end"/>
      </w:r>
      <w:r w:rsidRPr="00DC2A24">
        <w:rPr>
          <w:rFonts w:asciiTheme="minorHAnsi" w:hAnsiTheme="minorHAnsi"/>
        </w:rPr>
        <w:t xml:space="preserve">. Moreover, cvryoconite holes can easily be created experimentally to explore formation and community assembly processes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Biology","id":"ITEM-2","issue":"11","issued":{"date-parts":[["2019"]]},"page":"1973-1984","publisher":"Springer Berlin Heidelberg","title":"Experimental cryoconite holes as mesocosms for studying community ecology","type":"article-journal","volume":"42"},"uris":["http://www.mendeley.com/documents/?uuid=dd1e2a07-342b-4ebb-867c-836985b81c13"]}],"mendeley":{"formattedCitation":"(S. MacDonell &amp; Fitzsimons, 2008; Sommers, Porazinska, et al., 2019)","plainTextFormattedCitation":"(S. MacDonell &amp; Fitzsimons, 2008; Sommers, Porazinska, et al., 2019)","previouslyFormattedCitation":"(S. MacDonell &amp; Fitzsimons, 2008; Sommers, Porazinska,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 Sommers, Porazinska, et al., 2019)</w:t>
      </w:r>
      <w:r w:rsidRPr="00DC2A24">
        <w:rPr>
          <w:rFonts w:asciiTheme="minorHAnsi" w:hAnsiTheme="minorHAnsi"/>
        </w:rPr>
        <w:fldChar w:fldCharType="end"/>
      </w:r>
      <w:r w:rsidRPr="00DC2A24">
        <w:rPr>
          <w:rFonts w:asciiTheme="minorHAnsi" w:hAnsiTheme="minorHAnsi"/>
        </w:rPr>
        <w:t>.</w:t>
      </w:r>
    </w:p>
    <w:p w14:paraId="0E3800D5" w14:textId="77777777" w:rsidR="00DC2A24" w:rsidRPr="00DC2A24" w:rsidRDefault="00DC2A24" w:rsidP="00DC2A24">
      <w:pPr>
        <w:rPr>
          <w:rFonts w:asciiTheme="minorHAnsi" w:hAnsiTheme="minorHAnsi"/>
        </w:rPr>
      </w:pPr>
    </w:p>
    <w:p w14:paraId="1584A78D" w14:textId="77777777" w:rsidR="00DC2A24" w:rsidRPr="00DC2A24" w:rsidRDefault="00DC2A24" w:rsidP="00DC2A24">
      <w:pPr>
        <w:rPr>
          <w:rFonts w:asciiTheme="minorHAnsi" w:hAnsiTheme="minorHAnsi"/>
        </w:rPr>
      </w:pPr>
      <w:r w:rsidRPr="00DC2A24">
        <w:rPr>
          <w:rFonts w:asciiTheme="minorHAnsi" w:hAnsiTheme="minorHAnsi"/>
        </w:rPr>
        <w:t xml:space="preserve">Cryoconite was first described by Arctic explorer A. E. Nordenskjöld in 1870 when he first came across the holes during the second Swedish expedition to the Greenland Ice Cap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Hedwigia","id":"ITEM-2","issued":{"date-parts":[["2001"]]},"page":"173-197","title":"Glacial cryoconite ecosystems: A bipolar comparison of algal communities and habitats","type":"article","volume":"123"},"uris":["http://www.mendeley.com/documents/?uuid=56933a47-14c2-41fc-8f5a-d5d925136e60"]}],"mendeley":{"formattedCitation":"(Gerdel &amp; Drouet, 1960; Derek R Mueller et al., 2001)","plainTextFormattedCitation":"(Gerdel &amp; Drouet, 1960; Derek R Mueller et al., 2001)","previouslyFormattedCitation":"(Gerdel &amp; Drouet, 1960; Derek R Mueller et al., 2001)"},"properties":{"noteIndex":0},"schema":"https://github.com/citation-style-language/schema/raw/master/csl-citation.json"}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(Gerdel &amp; Drouet, 1960; Derek R Mueller et al., 2001)</w:t>
      </w:r>
      <w:r w:rsidRPr="00DC2A24">
        <w:rPr>
          <w:rFonts w:asciiTheme="minorHAnsi" w:hAnsiTheme="minorHAnsi"/>
        </w:rPr>
        <w:fldChar w:fldCharType="end"/>
      </w:r>
      <w:r w:rsidRPr="00DC2A24">
        <w:rPr>
          <w:rFonts w:asciiTheme="minorHAnsi" w:hAnsiTheme="minorHAnsi"/>
        </w:rPr>
        <w:t xml:space="preserve">. Nordenskjöld complained of being hindered by water-filled depressions he named “cryoconite holes” from the ancient Greek </w:t>
      </w:r>
      <w:r w:rsidRPr="00DC2A24">
        <w:rPr>
          <w:rFonts w:asciiTheme="minorHAnsi" w:hAnsiTheme="minorHAnsi" w:cs="Calibri"/>
          <w:color w:val="000000"/>
        </w:rPr>
        <w:t>κρύον</w:t>
      </w:r>
      <w:r w:rsidRPr="00DC2A24">
        <w:rPr>
          <w:rFonts w:asciiTheme="minorHAnsi" w:hAnsiTheme="minorHAnsi"/>
        </w:rPr>
        <w:t xml:space="preserve"> (cold/ice) </w:t>
      </w:r>
      <w:r w:rsidRPr="00DC2A24">
        <w:rPr>
          <w:rFonts w:asciiTheme="minorHAnsi" w:hAnsiTheme="minorHAnsi" w:cs="Calibri"/>
        </w:rPr>
        <w:t>﻿</w:t>
      </w:r>
      <w:r w:rsidRPr="00DC2A24">
        <w:rPr>
          <w:rFonts w:asciiTheme="minorHAnsi" w:hAnsiTheme="minorHAnsi"/>
        </w:rPr>
        <w:t xml:space="preserve">and κόνις (dust)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Antarctica","type":"article-journal","volume":"50"},"uris":["http://www.mendeley.com/documents/?uuid=2ab0bed9-0970-403a-b235-5e034a8b5005"]},{"id":"ITEM-2","itemData":{"DOI":"10.1177/0309133308101382","ISSN":"03091333","abstract":"Cryoconite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Geography","id":"ITEM-2","issue":"6","issued":{"date-parts":[["2008"]]},"page":"595-610","title":"The formation and hydrological significance of cryoconite holes","type":"article-journal","volume":"32"},"uris":["http://www.mendeley.com/documents/?uuid=e28b2b04-f501-4b5c-aed9-05611d949540"]}],"mendeley":{"formattedCitation":"(Fountain et al., 2004; S. MacDonell &amp; Fitzsimons, 2008)","manualFormatting":"(MacDonell &amp; Fitzsimons, 2008)","plainTextFormattedCitation":"(Fountain et al., 2004; S. MacDonell &amp; Fitzsimons, 2008)","previouslyFormattedCitation":"(Fountain et al., 2004; 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(MacDonell &amp; Fitzsimons, 2008)</w:t>
      </w:r>
      <w:r w:rsidRPr="00DC2A24">
        <w:rPr>
          <w:rFonts w:asciiTheme="minorHAnsi" w:hAnsiTheme="minorHAnsi"/>
        </w:rPr>
        <w:fldChar w:fldCharType="end"/>
      </w:r>
      <w:r w:rsidRPr="00DC2A24">
        <w:rPr>
          <w:rFonts w:asciiTheme="minorHAnsi" w:hAnsiTheme="minorHAnsi"/>
        </w:rPr>
        <w:t xml:space="preserve">. Nordenskjöld suggested they were formed by the preferential heating of sediment on the glacier ice, leading to melting and the formation of water-filled depressions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w:t>
      </w:r>
    </w:p>
    <w:p w14:paraId="1D1C7A3B" w14:textId="77777777" w:rsidR="00DC2A24" w:rsidRPr="00DC2A24" w:rsidRDefault="00DC2A24" w:rsidP="00DC2A24">
      <w:pPr>
        <w:rPr>
          <w:rFonts w:asciiTheme="minorHAnsi" w:hAnsiTheme="minorHAnsi"/>
        </w:rPr>
      </w:pPr>
    </w:p>
    <w:p w14:paraId="6889F123" w14:textId="77777777" w:rsidR="00DC2A24" w:rsidRPr="00DC2A24" w:rsidRDefault="00DC2A24" w:rsidP="00DC2A24">
      <w:pPr>
        <w:rPr>
          <w:rFonts w:asciiTheme="minorHAnsi" w:hAnsiTheme="minorHAnsi"/>
        </w:rPr>
      </w:pPr>
      <w:r w:rsidRPr="00DC2A24">
        <w:rPr>
          <w:rFonts w:asciiTheme="minorHAnsi" w:hAnsiTheme="minorHAnsi"/>
        </w:rPr>
        <w:t xml:space="preserve">Early cryoconite investigations focused on the Thule area of northwest Greenland with quantitative analysis of “cryoconite phenomena” and its effect on glacial melt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{"citationItems":[{"id":"ITEM-1","itemData":{"author":[{"dropping-particle":"","family":"Gajda","given":"Roman. T.","non-dropping-particle":"","parse-names":false,"suffix":""}],"container-title":"The Canadian Geographer","id":"ITEM-1","issue":"12","issued":{"date-parts":[["1958"]]},"title":"Cryoconite phenomena on the Greenland Ice Cap in the Thule area","type":"article-journal","volume":"3"},"uris":["http://www.mendeley.com/documents/?uuid=f8fc9f6b-6df8-489e-8858-4fd73ee5f811"]},{"id":"ITEM-2","itemData":{"author":[{"dropping-particle":"","family":"Gerdel","given":"R . W .","non-dropping-particle":"","parse-names":false,"suffix":""},{"dropping-particle":"","family":"Drouet","given":"Francis","non-dropping-particle":"","parse-names":false,"suffix":""}],"container-title":"Transactions of the American Microscopical Society","id":"ITEM-2","issue":"3","issued":{"date-parts":[["1960"]]},"page":"256-272","title":"The Cryoconite of the Thule Area, Greenland","type":"article-journal","volume":"79"},"uris":["http://www.mendeley.com/documents/?uuid=6fb77c95-fd94-44f8-acf1-b31b7cc63424"]},{"id":"ITEM-3","itemData":{"DOI":"10.1126/science.29.750.795","ISSN":"00368075","author":[{"dropping-particle":"","family":"Gribbon","given":"P. W. F","non-dropping-particle":"","parse-names":false,"suffix":""}],"container-title":"Journal of Glaciology","id":"ITEM-3","issue":"86","issued":{"date-parts":[["1979"]]},"page":"177-181","title":"Cryoconite Holes on Sermikavsak, West Greenland","type":"article-journal","volume":"22"},"uris":["http://www.mendeley.com/documents/?uuid=54146ae7-fa0b-4a23-ab64-182680dd878e"]}],"mendeley":{"formattedCitation":"(Gajda, 1958; Gerdel &amp; Drouet, 1960; Gribbon, 1979a)","plainTextFormattedCitation":"(Gajda, 1958; Gerdel &amp; Drouet, 1960; Gribbon, 1979a)","previouslyFormattedCitation":"(Gajda, 1958; Gerdel &amp; Drouet, 1960; Gribbon, 1979a)"},"properties":{"noteIndex":0},"schema":"https://github.com/citation-style-language/schema/raw/master/csl-citation.json"}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(Gajda, 1958; Gerdel &amp; Drouet, 1960; Gribbon, 1979a)</w:t>
      </w:r>
      <w:r w:rsidRPr="00DC2A24">
        <w:rPr>
          <w:rFonts w:asciiTheme="minorHAnsi" w:hAnsiTheme="minorHAnsi"/>
        </w:rPr>
        <w:fldChar w:fldCharType="end"/>
      </w:r>
      <w:r w:rsidRPr="00DC2A24">
        <w:rPr>
          <w:rFonts w:asciiTheme="minorHAnsi" w:hAnsiTheme="minorHAnsi"/>
        </w:rPr>
        <w:t xml:space="preserve">. In early observations of cryoconite sediment it was described as consisting of mineral particles bound by filamentous blue-green algae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Greenland","type":"article-journal","volume":"79"},"uris":["http://www.mendeley.com/documents/?uuid=6fb77c95-fd94-44f8-acf1-b31b7cc63424"]}],"mendeley":{"formattedCitation":"(Gerdel &amp; Drouet, 1960)","plainTextFormattedCitation":"(Gerdel &amp; Drouet, 1960)","previouslyFormattedCitation":"(Gerdel &amp; Drouet, 1960)"},"properties":{"noteIndex":0},"schema":"https://github.com/citation-style-language/schema/raw/master/csl-citation.json"}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(Gerdel &amp; Drouet, 1960)</w:t>
      </w:r>
      <w:r w:rsidRPr="00DC2A24">
        <w:rPr>
          <w:rFonts w:asciiTheme="minorHAnsi" w:hAnsiTheme="minorHAnsi"/>
        </w:rPr>
        <w:fldChar w:fldCharType="end"/>
      </w:r>
      <w:r w:rsidRPr="00DC2A24">
        <w:rPr>
          <w:rFonts w:asciiTheme="minorHAnsi" w:hAnsiTheme="minorHAnsi"/>
        </w:rPr>
        <w:t xml:space="preserve">. The development and availability of molecular tools has allowed for a higher resolution picture of cryoconite assemblages to be developed over recent decades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{"citationItems":[{"id":"ITEM-1","itemData":{"DOI":"10.1007/s00792-002-0309-0","ISSN":"14310651","PMID":"12768448","abstract":"Inhabitants of a cryoconite hole formed in the Canada Glacier in the McMurdo Dry Valley region of Antarctica have been isolated and identified by small subunit (16S/18S) rDNA amplification, cloning, and sequencing. The sequences obtained revealed the presence of members of eight bacterial lineages (Acidobacterium, Actinobacteria, Cyanobacteria, Cytophagales, Gemmimonas, Planctomycetes, Proteobacteria, and Verrucomicrobia) and metazoan (nematode, tardigrade, and rotifer), truffle (Choiromyces), ciliate (Spathidium), and green algal (Pleurastrium) Eukarya. Bacterial recovery was ~20-fold higher at 4°C and 15°C than at 22°C, and obligately psychrophilic bacteria were identified and isolated. Several of the rDNA molecules amplified from isolates and directly from cryoconite DNA preparations had sequences similar to rDNA molecules of species present in adjacent lake ice and microbial mat environments. This cryoconite hole community was therefore most likely seeded by particulates from these local environments. Cryoconite holes may serve as biological refuges that, on glacial melting, can repopulate the local environments. © Springer-Verlag 2003.","author":[{"dropping-particle":"","family":"Christner","given":"Brent C.","non-dropping-particle":"","parse-names":false,"suffix":""},{"dropping-particle":"","family":"Kvitko","given":"Brian H.","non-dropping-particle":"","parse-names":false,"suffix":""},{"dropping-particle":"","family":"Reeve","given":"John N.","non-dropping-particle":"","parse-names":false,"suffix":""}],"container-title":"Extremophiles","id":"ITEM-1","issue":"3","issued":{"date-parts":[["2003"]]},"page":"177-183","title":"Molecular identification of Bacteria and Eukarya inhabiting an Antarctic cryoconite hole","type":"article-journal","volume":"7"},"uris":["http://www.mendeley.com/documents/?uuid=0dce0bad-4e83-4b25-b1ff-23e852ffd08b"]}],"mendeley":{"formattedCitation":"(Christner et al., 2003)","plainTextFormattedCitation":"(Christner et al., 2003)","previouslyFormattedCitation":"(Christner et al., 2003)"},"properties":{"noteIndex":0},"schema":"https://github.com/citation-style-language/schema/raw/master/csl-citation.json"}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(Christner et al., 2003)</w:t>
      </w:r>
      <w:r w:rsidRPr="00DC2A24">
        <w:rPr>
          <w:rFonts w:asciiTheme="minorHAnsi" w:hAnsiTheme="minorHAnsi"/>
        </w:rPr>
        <w:fldChar w:fldCharType="end"/>
      </w:r>
      <w:r w:rsidRPr="00DC2A24">
        <w:rPr>
          <w:rFonts w:asciiTheme="minorHAnsi" w:hAnsiTheme="minorHAnsi"/>
        </w:rPr>
        <w:t>.</w:t>
      </w:r>
    </w:p>
    <w:p w14:paraId="0EF4C567" w14:textId="77777777" w:rsidR="00DC2A24" w:rsidRPr="00DC2A24" w:rsidRDefault="00DC2A24" w:rsidP="00DC2A24">
      <w:pPr>
        <w:rPr>
          <w:rFonts w:asciiTheme="minorHAnsi" w:hAnsiTheme="minorHAnsi"/>
        </w:rPr>
      </w:pPr>
    </w:p>
    <w:p w14:paraId="5F45B34B" w14:textId="77777777" w:rsidR="00DC2A24" w:rsidRPr="00DC2A24" w:rsidRDefault="00DC2A24" w:rsidP="00DC2A24">
      <w:pPr>
        <w:rPr>
          <w:rFonts w:asciiTheme="minorHAnsi" w:hAnsiTheme="minorHAnsi"/>
        </w:rPr>
      </w:pPr>
      <w:r w:rsidRPr="00DC2A24">
        <w:rPr>
          <w:rFonts w:asciiTheme="minorHAnsi" w:hAnsiTheme="minorHAnsi"/>
        </w:rPr>
        <w:t xml:space="preserve">Cryoconite communities are also of biotechnologically importance. Bioprospecting for culturable bacteria, fungi and yeasts, with cold-active enzymes and anti-freeze proteins (AFP) has played an important part in developing industrial, agricultural and medical processes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{"citationItems":[{"id":"ITEM-1","itemData":{"DOI":"10.1007/s00284-009-9473-0","ISSN":"03438651","PMID":"19680721","abstract":"Culturable bacterial diversity of seven marine sediment samples of Kongsfjorden and a sediment and a soil sample from Ny-Ålesund, Svalbard, Arctic was studied. The bacterial abundance in the marine sediments of Kongsfjorden varied marginally (0.5 × 103-1.3 × 10 4 cfu/g sediment) and the bacterial number in the two samples collected from the shore of Ny-Ålesund also was very similar (0.6 × 104 and 3.4 × 104, respectively). From the nine samples a total of 103 bacterial isolates were obtained and these isolates could be grouped in to 47 phylotypes based on the 16S rRNA gene sequence belonging to 4 phyla namely Actinobacteria, Bacilli, Bacteroidetes and Proteobacteria. Representatives of the 47 phylotypes varied in their growth temperature range (4-37°C), in their tolerance to NaCl (0.3-2 M NaCl) and growth pH range (2-11). Representatives of 26 phylotypes exhibited amylase and lipase activity either at 5 or 20°C or at both the temperatures. A few of the representatives exhibited amylase and/or lipase activity only at 5°C. None of the phylotypes exhibited protease activity. Most of the phylotypes (38) were pigmented. Fatty acid profile studies indicated that short chain fatty acids, unsaturated fatty acids, branched fatty acids, the cyclic and the cis fatty acids are predominant in the psychrophilic bacteria. © 2009 Springer Science+Business Media, LLC.","author":[{"dropping-particle":"","family":"Srinivas","given":"T. N.R.","non-dropping-particle":"","parse-names":false,"suffix":""},{"dropping-particle":"","family":"Nageswara Rao","given":"S. S.S.","non-dropping-particle":"","parse-names":false,"suffix":""},{"dropping-particle":"","family":"Vishnu Vardhan Reddy","given":"P.","non-dropping-particle":"","parse-names":false,"suffix":""},{"dropping-particle":"","family":"Pratibha","given":"M. S.","non-dropping-particle":"","parse-names":false,"suffix":""},{"dropping-particle":"","family":"Sailaja","given":"B.","non-dropping-particle":"","parse-names":false,"suffix":""},{"dropping-particle":"","family":"Kavya","given":"B.","non-dropping-particle":"","parse-names":false,"suffix":""},{"dropping-particle":"","family":"Hara Kishore","given":"K.","non-dropping-particle":"","parse-names":false,"suffix":""},{"dropping-particle":"","family":"Begum","given":"Z.","non-dropping-particle":"","parse-names":false,"suffix":""},{"dropping-particle":"","family":"Singh","given":"S. M.","non-dropping-particle":"","parse-names":false,"suffix":""},{"dropping-particle":"","family":"Shivaji","given":"S.","non-dropping-particle":"","parse-names":false,"suffix":""}],"container-title":"Current Microbiology","id":"ITEM-1","issue":"5","issued":{"date-parts":[["2009"]]},"page":"537-547","title":"Bacterial Diversity and Bioprospecting for Cold-Active Lipases, Amylases and Proteases, from Culturable Bacteria of Kongsfjorden and Ny-Ålesund, Svalbard, Arctic","type":"article-journal","volume":"59"},"uris":["http://www.mendeley.com/documents/?uuid=aa86b285-8ff0-435a-bc96-d3fbbdf45f19"]},{"id":"ITEM-2","itemData":{"DOI":"10.1007/s00300-011-1103-1","ISSN":"07224060","abstract":"Cryoconite holes have biogeochemical, ecological and biotechnological importance. This communication presents results on culturable psychrophilic yeast and filamentous fungi from cryoconite holes at Midre Lovénbreen glacier. The identification of these microbes was achieved through conventional and DNA sequencing techniques. Effect of temperature, salt and media on growth of the cultures was studied. Measurements on the bioavailability of nutrients and trace metals were made through different methods including ICPMS (Inductively Coupled Plasma Mass Spectrometry). Colony forming unit (CFU) per gram of sediment sample was calculated to be about 7 × 10 3-1.4 × 10 4 and 4 × 10 3-1.2 × 10 4 of yeast and filamentous fungi, respectively. Based on morphology and sequence data, these were identified as Cryptococcus gilvescens, Mrakia sp., Rhodotorula sp., Phialophora alba and Articulospora tetracladia. Amongst these, Phialophora alba, Cryptococcus gilvescens and Mrakia sp. zhenx-1 are reported for the first time from Svalbard Arctic, while Rhodotorula sp. (95% gene similarity) is a new species, yet to be described. Rhodotorula sp. expressed high amylase, while Cryptococcus gilvescens showed high lipase activity. Mrakia sp. showed phosphate solubilization between 4 and 15°C, which is a first record. Chemical analysis revealed the presence of organic carbon, nitrogen and phosphorus in substantial amounts in the sediments. Filamentous fungi and yeast in the cryoconite holes drive the process of organic macromolecule degradation through cold-adapted enzyme secretion, thereby assisting in nutrient cycling in these subglacial environments. Further, these cold-adapted enzymes may provide an opportunity for the prospect of biotechnology in Arctic. This is the first report on mycological investigation into cryoconite holes from Midre Lovénbreen glacier. © 2011 Springer-Verlag.","author":[{"dropping-particle":"","family":"Singh","given":"Purnima","non-dropping-particle":"","parse-names":false,"suffix":""},{"dropping-particle":"","family":"Singh","given":"Shiv M.","non-dropping-particle":"","parse-names":false,"suffix":""}],"container-title":"Polar Biology","id":"ITEM-2","issue":"4","issued":{"date-parts":[["2012"]]},"page":"575-583","title":"Characterization of yeast and filamentous fungi isolated from cryoconite holes of Svalbard, Arctic","type":"article-journal","volume":"35"},"uris":["http://www.mendeley.com/documents/?uuid=0dbfaa3b-be68-448f-8d70-50fa8f1da8e5"]},{"id":"ITEM-3","itemData":{"DOI":"10.1007/s00792-013-0609-6","ISSN":"14310651","PMID":"24346230","abstract":"Cryoconite holes have biogeochemical, ecological and biotechnological importance. This communication presents results on culturable psychrophilic bacterial diversity from cryoconite holes at Midre Lovénbreen (ML), Austre Brøggerbreen (AB), and Vestre Brøggerbreen (VB) glaciers. The culturable bacterial count ranged from 2.7 × 103 to 8.8 × 104 CFUs/g while the total bacterial numbers ranged from 5.07 × 105 to 1.50 × 106 cells at the three glaciers. A total of 35 morphologically distinct bacterial isolates were isolated. Based on 16S rRNA gene sequence data, the identified species belonged to eight genera namely Pseudomonas, Polaromonas, Micrococcus, Subtercola, Agreia, Leifsonia, Cryobacterium and Flavobacterium. The isolates varied in their growth temperature, NaCl tolerance, growth pH, enzyme activities, carbon utilization and antibiotic sensitivity tests. Fatty acid profiles indicate the predominance of branched fatty acids in the isolates. To the best of our knowledge, this is the first record of culturable bacterial communities and their characterization from glacier cryoconites from High Arctic. High amylase and protease activities expressed by Micrococcus sp. MLB-41 and amylase, protease and lipase activities expressed by Cryobacterium sp. MLB-32 provide a clue to the potential applications of these organisms. These cold-adapted enzymes may provide an opportunity for the prospect of biotechnology in Arctic. © 2013 Springer Japan.","author":[{"dropping-particle":"","family":"Singh","given":"Purnima","non-dropping-particle":"","parse-names":false,"suffix":""},{"dropping-particle":"","family":"Singh","given":"Shiv M.","non-dropping-particle":"","parse-names":false,"suffix":""},{"dropping-particle":"","family":"Dhakephalkar","given":"Prashant","non-dropping-particle":"","parse-names":false,"suffix":""}],"container-title":"Extremophiles","id":"ITEM-3","issue":"2","issued":{"date-parts":[["2014"]]},"page":"229-242","title":"Diversity, cold active enzymes and adaptation strategies of bacteria inhabiting glacier cryoconite holes of High Arctic","type":"article-journal","volume":"18"},"uris":["http://www.mendeley.com/documents/?uuid=8088b39a-3ba5-476f-89e3-329b7bb27d4a"]}],"mendeley":{"formattedCitation":"(P. Singh &amp; Singh, 2012; P. Singh, Singh, &amp; Dhakephalkar, 2014; Srinivas et al., 2009)","plainTextFormattedCitation":"(P. Singh &amp; Singh, 2012; P. Singh, Singh, &amp; Dhakephalkar, 2014; Srinivas et al., 2009)","previouslyFormattedCitation":"(P. Singh &amp; Singh, 2012; P. Singh, Singh, &amp; Dhakephalkar, 2014; Srinivas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 Singh &amp; Singh, 2012; P. Singh, Singh, &amp; Dhakephalkar, 2014; Srinivas et al., 2009)</w:t>
      </w:r>
      <w:r w:rsidRPr="00DC2A24">
        <w:rPr>
          <w:rFonts w:asciiTheme="minorHAnsi" w:hAnsiTheme="minorHAnsi"/>
        </w:rPr>
        <w:fldChar w:fldCharType="end"/>
      </w:r>
      <w:r w:rsidRPr="00DC2A24">
        <w:rPr>
          <w:rFonts w:asciiTheme="minorHAnsi" w:hAnsiTheme="minorHAnsi"/>
        </w:rPr>
        <w:t xml:space="preserve">. AFPs are a biochemical adaption strategy to help an organism avoid cellular damage as a result of freezing. Those organisms without AFP may employ a commensal relationship </w:t>
      </w:r>
      <w:r w:rsidRPr="00DC2A24">
        <w:rPr>
          <w:rFonts w:asciiTheme="minorHAnsi" w:hAnsiTheme="minorHAnsi"/>
        </w:rPr>
        <w:lastRenderedPageBreak/>
        <w:t xml:space="preserve">with those that do produce AFPs </w:t>
      </w:r>
      <w:r w:rsidRPr="00DC2A24">
        <w:rPr>
          <w:rFonts w:asciiTheme="minorHAnsi" w:hAnsiTheme="minorHAnsi"/>
        </w:rPr>
        <w:fldChar w:fldCharType="begin" w:fldLock="1"/>
      </w:r>
      <w:r w:rsidRPr="00DC2A24">
        <w:rPr>
          <w:rFonts w:asciiTheme="minorHAnsi" w:hAnsiTheme="minorHAnsi"/>
        </w:rPr>
        <w:instrText>ADDIN CSL_CITATION {"citationItems":[{"id":"ITEM-1","itemData":{"DOI":"10.1111/1574-6968.12345","ISSN":"03781097","abstract":"Fourteen Arctic bacterial strains belonging to five genera, Cryobacterium, Leifsonia, Polaromonas, Pseudomonas, and Subtercola isolated from sediments found in cryoconite holes of Arctic glaciers, were subjected to screening for antifreeze proteins (AFPs). Eight strains showed AFP activity, and six strains of four species were further characterized. Pseudomonas ficuserectae exhibited a high thermal hysteresis (TH) activity. Ice recrystallization inhibition (IRI) activity was observed in most cultures at low protein concentration. Bacterial AFPs produced rounded shape of ice crystals that did not change their size and morphology within the TH window. Cry-g (P. ficuserectae) failed to inhibit ice recrystallization, indicating that the IRI activity of the AFPs does not relate to the strength of TH activity. SDS-PAGE analysis of the AFPs suggests their apparent molecular weights to be around 23 kDa. This study is significant as it screens several species of Arctic bacterial strains for AFP activity. So far, only one species of bacteria, Pseudomonas putida, was reported from the Arctic to produce AFPs. N-terminal amino acid sequence analysis shows that the bacterial AFPs isolated belong to the AFP family IBP-1, which is known to have an important physiological role in the cold environment. AFPs of glacier cryoconite habitat have been discussed. © 2013 Federation of European Microbiological Societies.","author":[{"dropping-particle":"","family":"Singh","given":"Purnima","non-dropping-particle":"","parse-names":false,"suffix":""},{"dropping-particle":"","family":"Hanada","given":"Yuichi","non-dropping-particle":"","parse-names":false,"suffix":""},{"dropping-particle":"","family":"Singh","given":"Shiv Mohan","non-dropping-particle":"","parse-names":false,"suffix":""},{"dropping-particle":"","family":"Tsuda","given":"Sakae","non-dropping-particle":"","parse-names":false,"suffix":""}],"container-title":"FEMS Microbiology Letters","id":"ITEM-1","issue":"1","issued":{"date-parts":[["2014"]]},"page":"14-22","title":"Antifreeze protein activity in Arctic cryoconite bacteria","type":"article-journal","volume":"351"},"uris":["http://www.mendeley.com/documents/?uuid=883c1874-c378-431b-8c0d-2619c797443d"]}],"mendeley":{"formattedCitation":"(P. Singh, Hanada, Singh, &amp; Tsuda, 2014)","plainTextFormattedCitation":"(P. Singh, Hanada, Singh, &amp; Tsuda, 2014)","previouslyFormattedCitation":"(P. Singh, Hanada, Singh, &amp; Tsuda,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 Singh, Hanada, Singh, &amp; Tsuda, 2014)</w:t>
      </w:r>
      <w:r w:rsidRPr="00DC2A24">
        <w:rPr>
          <w:rFonts w:asciiTheme="minorHAnsi" w:hAnsiTheme="minorHAnsi"/>
        </w:rPr>
        <w:fldChar w:fldCharType="end"/>
      </w:r>
      <w:r w:rsidRPr="00DC2A24">
        <w:rPr>
          <w:rFonts w:asciiTheme="minorHAnsi" w:hAnsiTheme="minorHAnsi"/>
        </w:rPr>
        <w:t xml:space="preserve">. Glacial microbes have useful agricultural applications in regulating optimal ﬁsh health </w:t>
      </w:r>
      <w:r w:rsidRPr="00DC2A24">
        <w:rPr>
          <w:rFonts w:asciiTheme="minorHAnsi" w:hAnsiTheme="minorHAnsi"/>
        </w:rPr>
        <w:fldChar w:fldCharType="begin" w:fldLock="1"/>
      </w:r>
      <w:r w:rsidRPr="00DC2A24">
        <w:rPr>
          <w:rFonts w:asciiTheme="minorHAnsi" w:hAnsiTheme="minorHAnsi"/>
        </w:rPr>
        <w:instrText>ADDIN CSL_CITATION {"citationItems":[{"id":"ITEM-1","itemData":{"DOI":"10.3389/fbioe.2019.00032","ISSN":"22964185","abstract":"Northern populations of Arctic char (Salvelinus alpinus) can be anadromous, migrating annually from the ocean to freshwater lakes and rivers in order to escape sub-zero temperatures. Such seasonal behavior demands that these fish and their associated microbiomes adapt to changes in salinity, temperature, and other environmental challenges. We characterized the microbial community composition of anadromous S. alpinus, netted by Inuit fishermen at freshwater and seawater fishing sites in the high Arctic, both under ice and in open water. Bacterial profiles were generated by DNA extraction and high-throughput sequencing of PCR-amplified 16S ribosomal RNA genes. Results showed that microbial communities on the skin and intestine of Arctic char were statistically different when sampled from freshwater or saline water sites. This association was tested using hierarchical Ward's linkage clustering, showing eight distinct clusters in each of the skin and intestinal microbiomes, with the clusters reflecting sampling location between fresh and saline environments, confirming a salinity-linked turnover. This analysis also provided evidence for a core composition of skin and intestinal bacteria, with the phyla Proteobacteria, Firmicutes, and Cyanobacteria presenting as major phyla within the skin-associated microbiomes. The intestine-associated microbiome was characterized by unidentified genera from families Fusobacteriaceae, Comamonadaceae, Pseudomonadaceae, and Vibrionaceae. The salinity-linked turnover was further tested through ordinations that showed samples grouping based on environment for both skin- and intestine-associated microbiomes. This finding implies that core microbiomes between fresh and saline conditions could be used to assist in regulating optimal fish health in aquaculture practices. Furthermore, identified taxa from known psychrophiles and with nitrogen cycling properties suggest that there is additional potential for biotechnological applications for fish farm and waste management practices.","author":[{"dropping-particle":"","family":"Hamilton","given":"Erin F.","non-dropping-particle":"","parse-names":false,"suffix":""},{"dropping-particle":"","family":"Element","given":"Geraint","non-dropping-particle":"","parse-names":false,"suffix":""},{"dropping-particle":"","family":"Coeverden de Groot","given":"Peter","non-dropping-particle":"van","parse-names":false,"suffix":""},{"dropping-particle":"","family":"Engel","given":"Katja","non-dropping-particle":"","parse-names":false,"suffix":""},{"dropping-particle":"","family":"Neufeld","given":"Josh D.","non-dropping-particle":"","parse-names":false,"suffix":""},{"dropping-particle":"","family":"Shah","given":"Vishal","non-dropping-particle":"","parse-names":false,"suffix":""},{"dropping-particle":"","family":"Walker","given":"Virginia K.","non-dropping-particle":"","parse-names":false,"suffix":""}],"container-title":"Frontiers in Bioengineering and Biotechnology","id":"ITEM-1","issue":"FEB","issued":{"date-parts":[["2019"]]},"page":"1-13","title":"Anadromous arctic char microbiomes: Bioprospecting in the high arctic","type":"article-journal","volume":"7"},"uris":["http://www.mendeley.com/documents/?uuid=c56f167d-a582-4b71-90c2-7be9755e9ea4"]}],"mendeley":{"formattedCitation":"(Hamilton et al., 2019)","plainTextFormattedCitation":"(Hamilton et al., 2019)","previouslyFormattedCitation":"(Hamilton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(Hamilton et al., 2019)</w:t>
      </w:r>
      <w:r w:rsidRPr="00DC2A24">
        <w:rPr>
          <w:rFonts w:asciiTheme="minorHAnsi" w:hAnsiTheme="minorHAnsi"/>
        </w:rPr>
        <w:fldChar w:fldCharType="end"/>
      </w:r>
      <w:r w:rsidRPr="00DC2A24">
        <w:rPr>
          <w:rFonts w:asciiTheme="minorHAnsi" w:hAnsiTheme="minorHAnsi"/>
        </w:rPr>
        <w:t xml:space="preserve"> and in food processing such as milk fermentation and ice-cream production </w:t>
      </w:r>
      <w:r w:rsidRPr="00DC2A24">
        <w:rPr>
          <w:rFonts w:asciiTheme="minorHAnsi" w:hAnsiTheme="minorHAnsi"/>
        </w:rPr>
        <w:fldChar w:fldCharType="begin" w:fldLock="1"/>
      </w:r>
      <w:r w:rsidRPr="00DC2A24">
        <w:rPr>
          <w:rFonts w:asciiTheme="minorHAnsi" w:hAnsiTheme="minorHAnsi"/>
        </w:rPr>
        <w:instrText>ADDIN CSL_CITATION {"citationItems":[{"id":"ITEM-1","itemData":{"DOI":"10.1093/femsle/fnw099","ISSN":"15746968","PMID":"27190285","abstract":"Ice-binding proteins (IBPs), such as antifreeze proteins (AFPs) and ice-nucleating proteins (INPs), have been described in diverse cold-adapted organisms, and their potential applications in biotechnology have been recognized in various fields. Currently, both IBPs are being applied to biotechnological processes, primarily in medicine and the food industry. However, our knowledge regarding the diversity of bacterial IBPs is limited; few studies have purified and characterized AFPs and INPs from bacteria. Phenotypically verified IBPs have been described in members belonging to Gammaproteobacteria, Actinobacteria and Flavobacteriia classes, whereas putative IBPs have been found in Gammaproteobacteria, Alphaproteobacteria and Bacilli classes. Thus, the main goal of this minireview is to summarize the current information on bacterial IBPs and their application in biotechnology, emphasizing the potential application in less explored fields such as agriculture. Investigations have suggested the use of INP-producing bacteria antagonists and AFPs-producing bacteria (or their AFPs) as a very attractive strategy to prevent frost damages in crops. UniProt database analyses of reported IBPs (phenotypically verified) and putative IBPs also show the limited information available on bacterial IBPs and indicate that major studies are required.","author":[{"dropping-particle":"","family":"Cid","given":"Fernanda P.","non-dropping-particle":"","parse-names":false,"suffix":""},{"dropping-particle":"","family":"Rilling","given":"Joaquín I.","non-dropping-particle":"","parse-names":false,"suffix":""},{"dropping-particle":"","family":"Graether","given":"Steffen P.","non-dropping-particle":"","parse-names":false,"suffix":""},{"dropping-particle":"","family":"Bravo","given":"Leon A.","non-dropping-particle":"","parse-names":false,"suffix":""},{"dropping-particle":"","family":"La Luz Mora","given":"María","non-dropping-particle":"De","parse-names":false,"suffix":""},{"dropping-particle":"","family":"Jorquera","given":"Milko A.","non-dropping-particle":"","parse-names":false,"suffix":""}],"container-title":"FEMS Microbiology Letters","id":"ITEM-1","issue":"11","issued":{"date-parts":[["2016"]]},"page":"1-12","title":"Properties and biotechnological applications of ice-binding proteins in bacteria","type":"article-journal","volume":"363"},"uris":["http://www.mendeley.com/documents/?uuid=12786293-3c04-4727-afb3-a683cd870de1"]}],"mendeley":{"formattedCitation":"(Cid et al., 2016)","plainTextFormattedCitation":"(Cid et al., 2016)","previouslyFormattedCitation":"(Cid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(Cid et al., 2016)</w:t>
      </w:r>
      <w:r w:rsidRPr="00DC2A24">
        <w:rPr>
          <w:rFonts w:asciiTheme="minorHAnsi" w:hAnsiTheme="minorHAnsi"/>
        </w:rPr>
        <w:fldChar w:fldCharType="end"/>
      </w:r>
      <w:r w:rsidRPr="00DC2A24">
        <w:rPr>
          <w:rFonts w:asciiTheme="minorHAnsi" w:hAnsiTheme="minorHAnsi"/>
        </w:rPr>
        <w:t>.</w:t>
      </w:r>
    </w:p>
    <w:p w14:paraId="0FFC2AE7" w14:textId="77777777" w:rsidR="00DC2A24" w:rsidRPr="00DC2A24" w:rsidRDefault="00DC2A24" w:rsidP="00DC2A24">
      <w:pPr>
        <w:rPr>
          <w:rFonts w:asciiTheme="minorHAnsi" w:hAnsiTheme="minorHAnsi"/>
        </w:rPr>
      </w:pPr>
    </w:p>
    <w:p w14:paraId="58068D8C" w14:textId="77777777" w:rsidR="00DC2A24" w:rsidRPr="00DC2A24" w:rsidRDefault="00DC2A24" w:rsidP="00DC2A24">
      <w:pPr>
        <w:rPr>
          <w:rFonts w:asciiTheme="minorHAnsi" w:hAnsiTheme="minorHAnsi"/>
        </w:rPr>
      </w:pPr>
      <w:r w:rsidRPr="00DC2A24">
        <w:rPr>
          <w:rFonts w:asciiTheme="minorHAnsi" w:hAnsiTheme="minorHAnsi"/>
        </w:rPr>
        <w:t xml:space="preserve">Understanding the temporal and spatial variability of cryoconite holes is important as the thermal boundary conditions of glaciers are altering due to climate change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 xml:space="preserve">. If early excessive melting occurs during the sediment loading period, cryoconite sediment will be removed and holes fail to form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 xml:space="preserve">. If climate change triggers early, intense melting events, cryoconite sediment may not to collect on glaciers and form cryoconite holes. Warmer summers may also lead to increased ice-lid ablation for cryoconite holes in the McMurdo Dray Valleys, leading to differential carbon and nitrogen fluxes and may thus impact community composition and activity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High end-of-summer snowlines means cryoconite holes that cover snow-free expanses of ice, will become increasingly important habitats in the supraglacial systems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Moreover, glacial melt controls the dyanic redistribution of cryoconite sediment throughout the supraglacial system, as melt increases with climate change, so will redistribution rates increase which may increase cryoconite hole incidence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Increased warming and melting may also contribute to the resuscitation of englacial and near-surface organisms, thus enhancing supraglacial productivity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w:t>
      </w:r>
    </w:p>
    <w:p w14:paraId="0E712574" w14:textId="77777777" w:rsidR="00DC2A24" w:rsidRDefault="00DC2A24" w:rsidP="00DC2A24"/>
    <w:p w14:paraId="25B694B4" w14:textId="77777777" w:rsidR="00DC2A24" w:rsidRDefault="00DC2A24" w:rsidP="00DC2A24">
      <w:pPr>
        <w:pStyle w:val="Heading3"/>
      </w:pPr>
      <w:bookmarkStart w:id="5" w:name="_Toc62815911"/>
      <w:r>
        <w:t>Formation</w:t>
      </w:r>
      <w:bookmarkEnd w:id="5"/>
    </w:p>
    <w:p w14:paraId="687394C1" w14:textId="77777777" w:rsidR="00DC2A24" w:rsidRDefault="00DC2A24" w:rsidP="00DC2A24"/>
    <w:p w14:paraId="351EA860" w14:textId="77777777" w:rsidR="00DC2A24" w:rsidRPr="00DC2A24" w:rsidRDefault="00DC2A24" w:rsidP="00DC2A24">
      <w:pPr>
        <w:rPr>
          <w:rFonts w:asciiTheme="minorHAnsi" w:hAnsiTheme="minorHAnsi"/>
          <w:b/>
        </w:rPr>
      </w:pPr>
      <w:r w:rsidRPr="00DC2A24">
        <w:rPr>
          <w:rFonts w:asciiTheme="minorHAnsi" w:hAnsiTheme="minorHAnsi"/>
        </w:rPr>
        <w:t xml:space="preserve">Early investigations focused on hole morphology and the impact of reduced sediment on albedo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Greenland","type":"article-journal","volume":"22"},"uris":["http://www.mendeley.com/documents/?uuid=54146ae7-fa0b-4a23-ab64-182680dd878e"]}],"mendeley":{"formattedCitation":"(Gerdel &amp; Drouet, 1960; Gribbon, 1979a)","plainTextFormattedCitation":"(Gerdel &amp; Drouet, 1960; Gribbon, 1979a)","previouslyFormattedCitation":"(Gerdel &amp; Drouet, 1960; Gribbon, 1979a)"},"properties":{"noteIndex":0},"schema":"https://github.com/citation-style-language/schema/raw/master/csl-citation.json"}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(Gerdel &amp; Drouet, 1960; Gribbon, 1979a)</w:t>
      </w:r>
      <w:r w:rsidRPr="00DC2A24">
        <w:rPr>
          <w:rFonts w:asciiTheme="minorHAnsi" w:hAnsiTheme="minorHAnsi"/>
        </w:rPr>
        <w:fldChar w:fldCharType="end"/>
      </w:r>
      <w:r w:rsidRPr="00DC2A24">
        <w:rPr>
          <w:rFonts w:asciiTheme="minorHAnsi" w:hAnsiTheme="minorHAnsi"/>
        </w:rPr>
        <w:t xml:space="preserve">. Cryoconite holes can range from a few centimetres to meters in diameter dependent on sediment loading and glacier energy flux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Glaciers","type":"article-journal","volume":"35"},"uris":["http://www.mendeley.com/documents/?uuid=1160d7c0-ebe3-4dea-b4b8-4ffeb2920dee"]}],"mendeley":{"formattedCitation":"(S. MacDonell &amp; Fitzsimons, 2008; Wharton et al., 1985)","plainTextFormattedCitation":"(S. MacDonell &amp; Fitzsimons, 2008; Wharton et al., 1985)","previouslyFormattedCitation":"(S. MacDonell &amp; Fitzsimons, 2008;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 Wharton et al., 1985)</w:t>
      </w:r>
      <w:r w:rsidRPr="00DC2A24">
        <w:rPr>
          <w:rFonts w:asciiTheme="minorHAnsi" w:hAnsiTheme="minorHAnsi"/>
        </w:rPr>
        <w:fldChar w:fldCharType="end"/>
      </w:r>
      <w:r w:rsidRPr="00DC2A24">
        <w:rPr>
          <w:rFonts w:asciiTheme="minorHAnsi" w:hAnsiTheme="minorHAnsi"/>
        </w:rPr>
        <w:t xml:space="preserve">. Antarctic cryoconite holes are reported to reach diameters of 5cm to 145cm and depths of 4cm to 56cm whilst in the McMurdo Dry Valleys cryoconite holes may also form extremely large holes up to 5m deep and 30m in diameter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2004)","plainTextFormattedCitation":"(Fountain et al., 2004)","previouslyFormattedCitation":"(Fountain et al.,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(Fountain et al., 2004)</w:t>
      </w:r>
      <w:r w:rsidRPr="00DC2A24">
        <w:rPr>
          <w:rFonts w:asciiTheme="minorHAnsi" w:hAnsiTheme="minorHAnsi"/>
        </w:rPr>
        <w:fldChar w:fldCharType="end"/>
      </w:r>
      <w:r w:rsidRPr="00DC2A24">
        <w:rPr>
          <w:rFonts w:asciiTheme="minorHAnsi" w:hAnsiTheme="minorHAnsi"/>
          <w:b/>
        </w:rPr>
        <w:t xml:space="preserve">. </w:t>
      </w:r>
      <w:r w:rsidRPr="00DC2A24">
        <w:rPr>
          <w:rFonts w:asciiTheme="minorHAnsi" w:hAnsiTheme="minorHAnsi"/>
        </w:rPr>
        <w:t xml:space="preserve">A comparison of Antarctic and Arctic cryoconite holes found significant differences in morphology, longevity and chemistry, due to differential energy balance and hydrology of the glaciers, as well as regional biogeography </w:t>
      </w:r>
      <w:r w:rsidRPr="00DC2A24">
        <w:rPr>
          <w:rFonts w:asciiTheme="minorHAnsi" w:hAnsiTheme="minorHAnsi"/>
        </w:rPr>
        <w:fldChar w:fldCharType="begin" w:fldLock="1"/>
      </w:r>
      <w:r w:rsidRPr="00DC2A24">
        <w:rPr>
          <w:rFonts w:asciiTheme="minorHAnsi" w:hAnsiTheme="minorHAnsi"/>
        </w:rPr>
        <w:instrText>ADDIN CSL_CITATION {"citationItems":[{"id":"ITEM-1","itemData":{"ISBN":"1438-9134","author":[{"dropping-particle":"","family":"Mueller","given":"Derek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Hedwigia","id":"ITEM-1","issued":{"date-parts":[["2001"]]},"page":"173-197","title":"Glacial cryoconite ecosystems: A bipolar comparison of algal communities and habitats","type":"article","volume":"123"},"uris":["http://www.mendeley.com/documents/?uuid=56933a47-14c2-41fc-8f5a-d5d925136e60"]}],"mendeley":{"formattedCitation":"(Derek R Mueller et al., 2001)","plainTextFormattedCitation":"(Derek R Mueller et al., 2001)","previouslyFormattedCitation":"(Derek R Mueller et al., 2001)"},"properties":{"noteIndex":0},"schema":"https://github.com/citation-style-language/schema/raw/master/csl-citation.json"}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(Derek R Mueller et al., 2001)</w:t>
      </w:r>
      <w:r w:rsidRPr="00DC2A24">
        <w:rPr>
          <w:rFonts w:asciiTheme="minorHAnsi" w:hAnsiTheme="minorHAnsi"/>
        </w:rPr>
        <w:fldChar w:fldCharType="end"/>
      </w:r>
      <w:r w:rsidRPr="00DC2A24">
        <w:rPr>
          <w:rFonts w:asciiTheme="minorHAnsi" w:hAnsiTheme="minorHAnsi"/>
        </w:rPr>
        <w:t>.</w:t>
      </w:r>
    </w:p>
    <w:p w14:paraId="742E32CE" w14:textId="77777777" w:rsidR="00DC2A24" w:rsidRPr="00DC2A24" w:rsidRDefault="00DC2A24" w:rsidP="00DC2A24">
      <w:pPr>
        <w:rPr>
          <w:rFonts w:asciiTheme="minorHAnsi" w:hAnsiTheme="minorHAnsi"/>
        </w:rPr>
      </w:pPr>
    </w:p>
    <w:p w14:paraId="2B5FF110" w14:textId="77777777" w:rsidR="00DC2A24" w:rsidRPr="00DC2A24" w:rsidRDefault="00DC2A24" w:rsidP="00DC2A24">
      <w:pPr>
        <w:rPr>
          <w:rFonts w:asciiTheme="minorHAnsi" w:hAnsiTheme="minorHAnsi"/>
        </w:rPr>
      </w:pPr>
      <w:r w:rsidRPr="00DC2A24">
        <w:rPr>
          <w:rFonts w:asciiTheme="minorHAnsi" w:hAnsiTheme="minorHAnsi"/>
        </w:rPr>
        <w:t xml:space="preserve">Cryoconite hole shape is driven by microbial activity, timing, rate and frequency of sediment loading, pattern of shortwave radiation and ice surface topography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holes","type":"article-journal","volume":"32"},"uris":["http://www.mendeley.com/documents/?uuid=e28b2b04-f501-4b5c-aed9-05611d949540"]},{"id":"ITEM-2","itemData":{"DOI":"10.1080/15230430.2017.1414463","ISSN":"19384246","abstract":"Cryoconite holes are the most active and diverse microbial habitats on glacier and ice-sheet surfaces. In this article the authors demonstrate that the shape of cryoconite holes varies depending on ice-surface topography and that this has implications for the carbon cycling regime within. Net ecosystem production is shown to be controlled primarily by sediment thickness within holes. The authors show that irregular hole shapes are indicative of hole migration away from topographic shade, which promotes carbon fixation at the mesoscale on ice surfaces. A cellular automaton is used in conjunction with sediment-delivery experiments to show that migration is the result of simple sediment transfer processes, implying a relationship between ice-surface evolution and cryoconite biogeochemistry that has not previously been examined.","author":[{"dropping-particle":"","family":"Cook","given":"J. M.","non-dropping-particle":"","parse-names":false,"suffix":""},{"dropping-particle":"","family":"Sweet","given":"M.","non-dropping-particle":"","parse-names":false,"suffix":""},{"dropping-particle":"","family":"Cavalli","given":"O.","non-dropping-particle":"","parse-names":false,"suffix":""},{"dropping-particle":"","family":"Taggart","given":"A.","non-dropping-particle":"","parse-names":false,"suffix":""},{"dropping-particle":"","family":"Edwards","given":"A.","non-dropping-particle":"","parse-names":false,"suffix":""}],"container-title":"Arctic, Antarctic, and Alpine Research","id":"ITEM-2","issue":"1","issued":{"date-parts":[["2018"]]},"page":"1-15","publisher":"Taylor &amp; Francis","title":"Topographic shading influences cryoconite morphodynamics and carbon exchange","type":"article-journal","volume":"50"},"uris":["http://www.mendeley.com/documents/?uuid=24ab58cd-62d1-4602-a6e8-ba2bef05e83a"]},{"id":"ITEM-3","itemData":{"DOI":"10.1111/1462-2920.13349","ISSN":"14622920","PMID":"27113725","abstract":"Microbial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Microbiology","id":"ITEM-3","issue":"12","issued":{"date-parts":[["2016"]]},"page":"4674-4686","title":"Metabolome-mediated biocryomorphic evolution promotes carbon fixation in Greenlandic cryoconite holes","type":"article-journal","volume":"18"},"uris":["http://www.mendeley.com/documents/?uuid=4d476fdf-efe0-4e8c-b15a-048045ec29e7"]}],"mendeley":{"formattedCitation":"(J. M. Cook, Sweet, Cavalli, Taggart, &amp; Edwards, 2018; Joseph M. Cook et al., 2016; S. MacDonell &amp; Fitzsimons, 2008)","plainTextFormattedCitation":"(J. M. Cook, Sweet, Cavalli, Taggart, &amp; Edwards, 2018; Joseph M. Cook et al., 2016; S. MacDonell &amp; Fitzsimons, 2008)","previouslyFormattedCitation":"(J. M. Cook, Sweet, Cavalli, Taggart, &amp; Edwards, 2018; Joseph M. Cook et al., 2016; 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M. Cook, Sweet, Cavalli, Taggart, &amp; Edwards, 2018; Joseph M. Cook et al., 2016; S. MacDonell &amp; Fitzsimons, 2008)</w:t>
      </w:r>
      <w:r w:rsidRPr="00DC2A24">
        <w:rPr>
          <w:rFonts w:asciiTheme="minorHAnsi" w:hAnsiTheme="minorHAnsi"/>
        </w:rPr>
        <w:fldChar w:fldCharType="end"/>
      </w:r>
      <w:r w:rsidRPr="00DC2A24">
        <w:rPr>
          <w:rFonts w:asciiTheme="minorHAnsi" w:hAnsiTheme="minorHAnsi"/>
        </w:rPr>
        <w:t xml:space="preserve">. Irregular hole shapes are a result of migration away from topographic shading and towards flatter, evenly illuminated areas where sediment can settle evenly and maximise sun exposure for phototrophs </w:t>
      </w:r>
      <w:r w:rsidRPr="00DC2A24">
        <w:rPr>
          <w:rFonts w:asciiTheme="minorHAnsi" w:hAnsiTheme="minorHAnsi"/>
        </w:rPr>
        <w:fldChar w:fldCharType="begin" w:fldLock="1"/>
      </w:r>
      <w:r w:rsidRPr="00DC2A24">
        <w:rPr>
          <w:rFonts w:asciiTheme="minorHAnsi" w:hAnsiTheme="minorHAnsi"/>
        </w:rPr>
        <w:instrText>ADDIN CSL_CITATION {"citationItems":[{"id":"ITEM-1","itemData":{"DOI":"10.1080/15230430.2017.1414463","ISSN":"19384246","abstract":"Cryoconite holes are the most active and diverse microbial habitats on glacier and ice-sheet surfaces. In this article the authors demonstrate that the shape of cryoconite holes varies depending on ice-surface topography and that this has implications for the carbon cycling regime within. Net ecosystem production is shown to be controlled primarily by sediment thickness within holes. The authors show that irregular hole shapes are indicative of hole migration away from topographic shade, which promotes carbon fixation at the mesoscale on ice surfaces. A cellular automaton is used in conjunction with sediment-delivery experiments to show that migration is the result of simple sediment transfer processes, implying a relationship between ice-surface evolution and cryoconite biogeochemistry that has not previously been examined.","author":[{"dropping-particle":"","family":"Cook","given":"J. M.","non-dropping-particle":"","parse-names":false,"suffix":""},{"dropping-particle":"","family":"Sweet","given":"M.","non-dropping-particle":"","parse-names":false,"suffix":""},{"dropping-particle":"","family":"Cavalli","given":"O.","non-dropping-particle":"","parse-names":false,"suffix":""},{"dropping-particle":"","family":"Taggart","given":"A.","non-dropping-particle":"","parse-names":false,"suffix":""},{"dropping-particle":"","family":"Edwards","given":"A.","non-dropping-particle":"","parse-names":false,"suffix":""}],"container-title":"Arctic, Antarctic, and Alpine Research","id":"ITEM-1","issue":"1","issued":{"date-parts":[["2018"]]},"page":"1-15","publisher":"Taylor &amp; Francis","title":"Topographic shading influences cryoconite morphodynamics and carbon exchange","type":"article-journal","volume":"50"},"uris":["http://www.mendeley.com/documents/?uuid=24ab58cd-62d1-4602-a6e8-ba2bef05e83a"]}],"mendeley":{"formattedCitation":"(J. M. Cook et al., 2018)","plainTextFormattedCitation":"(J. M. Cook et al., 2018)","previouslyFormattedCitation":"(J. M. Cook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M. Cook et al., 2018)</w:t>
      </w:r>
      <w:r w:rsidRPr="00DC2A24">
        <w:rPr>
          <w:rFonts w:asciiTheme="minorHAnsi" w:hAnsiTheme="minorHAnsi"/>
        </w:rPr>
        <w:fldChar w:fldCharType="end"/>
      </w:r>
      <w:r w:rsidRPr="00DC2A24">
        <w:rPr>
          <w:rFonts w:asciiTheme="minorHAnsi" w:hAnsiTheme="minorHAnsi"/>
        </w:rPr>
        <w:t xml:space="preserve">. Microbial activity affects hole morphology by adjusting hole shape in three dimensions (biocrypromorphic evolution) after disturbance to maintain best conditions for net autotrophy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Microbiology","id":"ITEM-1","issue":"12","issued":{"date-parts":[["2016"]]},"page":"4674-4686","title":"Metabolome-mediated biocryomorphic evolution promotes carbon fixation in Greenlandic cryoconite holes","type":"article-journal","volume":"18"},"uris":["http://www.mendeley.com/documents/?uuid=4d476fdf-efe0-4e8c-b15a-048045ec29e7"]}],"mendeley":{"formattedCitation":"(Joseph M. Cook et al., 2016)","plainTextFormattedCitation":"(Joseph M. Cook et al., 2016)","previouslyFormattedCitation":"(Joseph M. Cook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(Joseph M. Cook et al., 2016)</w:t>
      </w:r>
      <w:r w:rsidRPr="00DC2A24">
        <w:rPr>
          <w:rFonts w:asciiTheme="minorHAnsi" w:hAnsiTheme="minorHAnsi"/>
        </w:rPr>
        <w:fldChar w:fldCharType="end"/>
      </w:r>
      <w:r w:rsidRPr="00DC2A24">
        <w:rPr>
          <w:rFonts w:asciiTheme="minorHAnsi" w:hAnsiTheme="minorHAnsi"/>
        </w:rPr>
        <w:t xml:space="preserve">. </w:t>
      </w:r>
    </w:p>
    <w:p w14:paraId="1AAFBFC4" w14:textId="77777777" w:rsidR="00DC2A24" w:rsidRPr="00DC2A24" w:rsidRDefault="00DC2A24" w:rsidP="00DC2A24">
      <w:pPr>
        <w:rPr>
          <w:rFonts w:asciiTheme="minorHAnsi" w:hAnsiTheme="minorHAnsi"/>
        </w:rPr>
      </w:pPr>
    </w:p>
    <w:p w14:paraId="635C8A95" w14:textId="77777777" w:rsidR="00DC2A24" w:rsidRPr="00DC2A24" w:rsidRDefault="00DC2A24" w:rsidP="00DC2A24">
      <w:pPr>
        <w:rPr>
          <w:rFonts w:asciiTheme="minorHAnsi" w:hAnsiTheme="minorHAnsi"/>
        </w:rPr>
      </w:pPr>
      <w:r w:rsidRPr="00DC2A24">
        <w:rPr>
          <w:rFonts w:asciiTheme="minorHAnsi" w:hAnsiTheme="minorHAnsi"/>
        </w:rPr>
        <w:t xml:space="preserve">Hole distribution is dictated by glacier topography and ablation rates. Planar surfaces increase cryoconite hole densities whilst ablation inhibits hole formation </w:t>
      </w:r>
      <w:r w:rsidRPr="00DC2A24">
        <w:rPr>
          <w:rFonts w:asciiTheme="minorHAnsi" w:hAnsiTheme="minorHAnsi"/>
        </w:rPr>
        <w:fldChar w:fldCharType="begin" w:fldLock="1"/>
      </w:r>
      <w:r w:rsidRPr="00DC2A24">
        <w:rPr>
          <w:rFonts w:asciiTheme="minorHAnsi" w:hAnsiTheme="minorHAnsi"/>
        </w:rPr>
        <w:instrText>ADDIN CSL_CITATION {"citationItems":[{"id":"ITEM-1","itemData":{"DOI":"10.4067/S0716-078X2012000400003","ISSN":"07176317","abstract":"Cryoconite holes are water-filled depressions that form on glacier surfaces when uneven distributions of sediment cause differential melting to occur. Cryoconite holes are important features of cold glacier systems, as they enhance meltwater generation, enable the development of complex drainage networks and facilitate the growth of microbial communities on the glacier surface. This paper describes the development of a cryoconite hole hydrological network on an Antarctic glacier, and explores the implications for nutrient storage and delivery within the glacier system. Field measurements included measuring the internal dimensions and repeat mapping of cryoconite holes across the glacier surface, and laboratory analysis included cation and anion analysis on clean ice and cryoconite hole samples. Results showed the distribution of cryoconite holes was determined by surface topography and local ablation rates. Planar surfaces are characterised by the highest density of cryoconite holes. Cryoconite holes are rare within supraglacial channels and surfaces with high ablation rates. The negative correlation between cryoconite hole density and ablation rate means that the glacier surface need to be relatively stable in order for the cryoconite hole to develop and persist. Furthermore, cryoconite holes are likely to contribute up to 1/3 of the meltwater generated on planar surfaces, however not all of this water is stored in the holes. Water may be drained via channels, cracks and intergranular drainage, however the relative importance of each is not yet known. As cryconite holes are relatively nutrient rich compared with clean glacier ice, the nature of connections between cryoconite holes are important for determining nutrient delivery both across the glacier, and to the proglacial region. © Sociedad de Biología de Chile.","author":[{"dropping-particle":"","family":"MacDonell","given":"Shelley A.","non-dropping-particle":"","parse-names":false,"suffix":""},{"dropping-particle":"","family":"Fitzsimons","given":"Sean J.","non-dropping-particle":"","parse-names":false,"suffix":""}],"container-title":"Revista Chilena de Historia Natural","id":"ITEM-1","issue":"4","issued":{"date-parts":[["2012"]]},"page":"393-407","title":"Observations of cryoconite hole system processes on an Antarctic glacier","type":"article-journal","volume":"85"},"uris":["http://www.mendeley.com/documents/?uuid=0eeb03ce-42ae-4a7c-9db8-7d3a607ae7f6"]}],"mendeley":{"formattedCitation":"(S. A. MacDonell &amp; Fitzsimons, 2012)","plainTextFormattedCitation":"(S. A. MacDonell &amp; Fitzsimons, 2012)","previouslyFormattedCitation":"(S. A. MacDonell &amp; Fitzsimons,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 xml:space="preserve">(S. A. MacDonell &amp; </w:t>
      </w:r>
      <w:r w:rsidRPr="00DC2A24">
        <w:rPr>
          <w:rFonts w:asciiTheme="minorHAnsi" w:hAnsiTheme="minorHAnsi"/>
          <w:noProof/>
        </w:rPr>
        <w:lastRenderedPageBreak/>
        <w:t>Fitzsimons, 2012)</w:t>
      </w:r>
      <w:r w:rsidRPr="00DC2A24">
        <w:rPr>
          <w:rFonts w:asciiTheme="minorHAnsi" w:hAnsiTheme="minorHAnsi"/>
        </w:rPr>
        <w:fldChar w:fldCharType="end"/>
      </w:r>
      <w:r w:rsidRPr="00DC2A24">
        <w:rPr>
          <w:rFonts w:asciiTheme="minorHAnsi" w:hAnsiTheme="minorHAnsi"/>
        </w:rPr>
        <w:t xml:space="preserve">. Cryoconite holes formed on steep slopes are often found to be unstable and short lived </w:t>
      </w:r>
      <w:r w:rsidRPr="00DC2A24">
        <w:rPr>
          <w:rFonts w:asciiTheme="minorHAnsi" w:hAnsiTheme="minorHAnsi"/>
        </w:rPr>
        <w:fldChar w:fldCharType="begin" w:fldLock="1"/>
      </w:r>
      <w:r w:rsidRPr="00DC2A24">
        <w:rPr>
          <w:rFonts w:asciiTheme="minorHAnsi" w:hAnsiTheme="minorHAnsi"/>
        </w:rPr>
        <w:instrText>ADDIN CSL_CITATION {"citationItems":[{"id":"ITEM-1","itemData":{"ISSN":"1345-3807","abstract":"Cryoconite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research","id":"ITEM-1","issue":"March","issued":{"date-parts":[["2000"]]},"page":"51-59","title":"Characteristics of cryoconite holes on a Himalayan glacier, Yala Glacier Central Nepal","type":"article-journal","volume":"17"},"uris":["http://www.mendeley.com/documents/?uuid=fbf0a82a-04f7-4d82-9e94-de967336ad6f"]}],"mendeley":{"formattedCitation":"(Takeuchi et al., 2000)","plainTextFormattedCitation":"(Takeuchi et al., 2000)","previouslyFormattedCitation":"(Takeuchi et al., 2000)"},"properties":{"noteIndex":0},"schema":"https://github.com/citation-style-language/schema/raw/master/csl-citation.json"}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et al., 2000)</w:t>
      </w:r>
      <w:r w:rsidRPr="00DC2A24">
        <w:rPr>
          <w:rFonts w:asciiTheme="minorHAnsi" w:hAnsiTheme="minorHAnsi"/>
        </w:rPr>
        <w:fldChar w:fldCharType="end"/>
      </w:r>
      <w:r w:rsidRPr="00DC2A24">
        <w:rPr>
          <w:rFonts w:asciiTheme="minorHAnsi" w:hAnsiTheme="minorHAnsi"/>
        </w:rPr>
        <w:t>.</w:t>
      </w:r>
    </w:p>
    <w:p w14:paraId="703D61CC" w14:textId="77777777" w:rsidR="00DC2A24" w:rsidRPr="00DC2A24" w:rsidRDefault="00DC2A24" w:rsidP="00DC2A24">
      <w:pPr>
        <w:rPr>
          <w:rFonts w:asciiTheme="minorHAnsi" w:hAnsiTheme="minorHAnsi"/>
        </w:rPr>
      </w:pPr>
    </w:p>
    <w:p w14:paraId="7DDDCFFC" w14:textId="77777777" w:rsidR="00DC2A24" w:rsidRPr="00DC2A24" w:rsidRDefault="00DC2A24" w:rsidP="00DC2A24">
      <w:pPr>
        <w:rPr>
          <w:rFonts w:asciiTheme="minorHAnsi" w:hAnsiTheme="minorHAnsi"/>
        </w:rPr>
      </w:pPr>
      <w:r w:rsidRPr="00DC2A24">
        <w:rPr>
          <w:rFonts w:asciiTheme="minorHAnsi" w:hAnsiTheme="minorHAnsi"/>
        </w:rPr>
        <w:t xml:space="preserve">Initial deepening is rapid before slowing at a depth defined by local climatological conditions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Equilibrium depth is reached when melt rate is equal to glacier surface ablation and can be used as indicators of glacier surface energy balance, </w:t>
      </w:r>
      <w:r w:rsidRPr="00DC2A24">
        <w:rPr>
          <w:rFonts w:asciiTheme="minorHAnsi" w:hAnsiTheme="minorHAnsi"/>
        </w:rPr>
        <w:fldChar w:fldCharType="begin" w:fldLock="1"/>
      </w:r>
      <w:r w:rsidRPr="00DC2A24">
        <w:rPr>
          <w:rFonts w:asciiTheme="minorHAnsi" w:hAnsiTheme="minorHAnsi"/>
        </w:rPr>
        <w:instrText>ADDIN CSL_CITATION {"citationItems":[{"id":"ITEM-1","itemData":{"DOI":"10.1126/science.29.750.795","ISSN":"00368075","author":[{"dropping-particle":"","family":"Gribbon","given":"P. W. F","non-dropping-particle":"","parse-names":false,"suffix":""}],"container-title":"Journal of Glaciology","id":"ITEM-1","issue":"86","issued":{"date-parts":[["1979"]]},"page":"177-181","title":"Cryoconite Holes on Sermikavsak, West Greenland","type":"article-journal","volume":"22"},"uris":["http://www.mendeley.com/documents/?uuid=54146ae7-fa0b-4a23-ab64-182680dd878e"]},{"id":"ITEM-2","itemData":{"author":[{"dropping-particle":"","family":"McIntyre","given":"N. F.","non-dropping-particle":"","parse-names":false,"suffix":""}],"container-title":"Canadian Journal of Earth Sciences","id":"ITEM-2","issue":"2","issued":{"date-parts":[["1984"]]},"title":"Cryoconite Hole Thermodynamics","type":"article-journal","volume":"21"},"uris":["http://www.mendeley.com/documents/?uuid=a2fde03d-c0c8-41e9-ab98-3a243a798ad4"]}],"mendeley":{"formattedCitation":"(Gribbon, 1979a; McIntyre, 1984)","plainTextFormattedCitation":"(Gribbon, 1979a; McIntyre, 1984)","previouslyFormattedCitation":"(Gribbon, 1979a; McIntyre, 1984)"},"properties":{"noteIndex":0},"schema":"https://github.com/citation-style-language/schema/raw/master/csl-citation.json"}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(Gribbon, 1979a; McIntyre, 1984)</w:t>
      </w:r>
      <w:r w:rsidRPr="00DC2A24">
        <w:rPr>
          <w:rFonts w:asciiTheme="minorHAnsi" w:hAnsiTheme="minorHAnsi"/>
        </w:rPr>
        <w:fldChar w:fldCharType="end"/>
      </w:r>
      <w:r w:rsidRPr="00DC2A24">
        <w:rPr>
          <w:rFonts w:asciiTheme="minorHAnsi" w:hAnsiTheme="minorHAnsi"/>
        </w:rPr>
        <w:t xml:space="preserve">. As the hole deepens it becomes more difficult to convert energy from the surface to the sediment, reducing energy available for melting </w:t>
      </w:r>
      <w:r w:rsidRPr="00DC2A24">
        <w:rPr>
          <w:rFonts w:asciiTheme="minorHAnsi" w:hAnsiTheme="minorHAnsi"/>
        </w:rPr>
        <w:fldChar w:fldCharType="begin" w:fldLock="1"/>
      </w:r>
      <w:r w:rsidRPr="00DC2A24">
        <w:rPr>
          <w:rFonts w:asciiTheme="minorHAnsi" w:hAnsiTheme="minorHAnsi"/>
        </w:rPr>
        <w:instrText>ADDIN CSL_CITATION {"citationItems":[{"id":"ITEM-1","itemData":{"DOI":"10.1126/science.38.972.236","ISSN":"0036-8075","author":[{"dropping-particle":"","family":"Gribbon","given":"P. W. F","non-dropping-particle":"","parse-names":false,"suffix":""}],"container-title":"Journal of Glaxciology","id":"ITEM-1","issue":"86","issued":{"date-parts":[["1979"]]},"page":"177-181","title":"Cryoconite holes on serminkacsak, West Greenland","type":"article-journal","volume":"22"},"uris":["http://www.mendeley.com/documents/?uuid=b2d2939e-8a02-4bae-ac47-b01c911f690d"]}],"mendeley":{"formattedCitation":"(Gribbon, 1979b)","plainTextFormattedCitation":"(Gribbon, 1979b)","previouslyFormattedCitation":"(Gribbon, 1979b)"},"properties":{"noteIndex":0},"schema":"https://github.com/citation-style-language/schema/raw/master/csl-citation.json"}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(Gribbon, 1979b)</w:t>
      </w:r>
      <w:r w:rsidRPr="00DC2A24">
        <w:rPr>
          <w:rFonts w:asciiTheme="minorHAnsi" w:hAnsiTheme="minorHAnsi"/>
        </w:rPr>
        <w:fldChar w:fldCharType="end"/>
      </w:r>
      <w:r w:rsidRPr="00DC2A24">
        <w:rPr>
          <w:rFonts w:asciiTheme="minorHAnsi" w:hAnsiTheme="minorHAnsi"/>
        </w:rPr>
        <w:t xml:space="preserve">. Interestingly, whilst a greater mass of sediment produces deeper, larger cryoconite holes, this relationship breaks down when the sediment reaches 3-5mm thick or primarily course grained at which point it begins to insulate the ice and melting is reduced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 xml:space="preserve">. Cryoconite holes have also been shown to deepen with isolation age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w:t>
      </w:r>
    </w:p>
    <w:p w14:paraId="4180E092" w14:textId="77777777" w:rsidR="00DC2A24" w:rsidRPr="00DC2A24" w:rsidRDefault="00DC2A24" w:rsidP="00DC2A24">
      <w:pPr>
        <w:rPr>
          <w:rFonts w:asciiTheme="minorHAnsi" w:hAnsiTheme="minorHAnsi"/>
        </w:rPr>
      </w:pPr>
    </w:p>
    <w:p w14:paraId="08341BC8" w14:textId="77777777" w:rsidR="00DC2A24" w:rsidRPr="00DC2A24" w:rsidRDefault="00DC2A24" w:rsidP="00DC2A24">
      <w:pPr>
        <w:rPr>
          <w:rFonts w:asciiTheme="minorHAnsi" w:hAnsiTheme="minorHAnsi"/>
        </w:rPr>
      </w:pPr>
      <w:r w:rsidRPr="00DC2A24">
        <w:rPr>
          <w:rFonts w:asciiTheme="minorHAnsi" w:hAnsiTheme="minorHAnsi"/>
        </w:rPr>
        <w:t xml:space="preserve">After formation the hole may contribute to grow as a result of the deposition of allochthonous warm water from the upstream glacial system, solar radiation transmitted obliquely through the ice walls or a combination of direct and diffuse radiation reaching the basal sediment through the water </w:t>
      </w:r>
      <w:r w:rsidRPr="00DC2A24">
        <w:rPr>
          <w:rFonts w:asciiTheme="minorHAnsi" w:hAnsiTheme="minorHAnsi"/>
        </w:rPr>
        <w:fldChar w:fldCharType="begin" w:fldLock="1"/>
      </w:r>
      <w:r w:rsidRPr="00DC2A24">
        <w:rPr>
          <w:rFonts w:asciiTheme="minorHAnsi" w:hAnsiTheme="minorHAnsi"/>
        </w:rPr>
        <w:instrText>ADDIN CSL_CITATION {"citationItems":[{"id":"ITEM-1","itemData":{"DOI":"10.1126/science.29.750.795","ISSN":"00368075","author":[{"dropping-particle":"","family":"Gribbon","given":"P. W. F","non-dropping-particle":"","parse-names":false,"suffix":""}],"container-title":"Journal of Glaciology","id":"ITEM-1","issue":"86","issued":{"date-parts":[["1979"]]},"page":"177-181","title":"Cryoconite Holes on Sermikavsak, West Greenland","type":"article-journal","volume":"22"},"uris":["http://www.mendeley.com/documents/?uuid=54146ae7-fa0b-4a23-ab64-182680dd878e"]},{"id":"ITEM-2","itemData":{"DOI":"10.2307/1309818","ISSN":"00063568","PMID":"11539025","abstract":"Discusses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Glaciers","type":"article-journal","volume":"35"},"uris":["http://www.mendeley.com/documents/?uuid=1160d7c0-ebe3-4dea-b4b8-4ffeb2920dee"]}],"mendeley":{"formattedCitation":"(Gribbon, 1979a; Wharton et al., 1985)","plainTextFormattedCitation":"(Gribbon, 1979a; Wharton et al., 1985)","previouslyFormattedCitation":"(Gribbon, 1979a;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(Gribbon, 1979a; Wharton et al., 1985)</w:t>
      </w:r>
      <w:r w:rsidRPr="00DC2A24">
        <w:rPr>
          <w:rFonts w:asciiTheme="minorHAnsi" w:hAnsiTheme="minorHAnsi"/>
        </w:rPr>
        <w:fldChar w:fldCharType="end"/>
      </w:r>
      <w:r w:rsidRPr="00DC2A24">
        <w:rPr>
          <w:rFonts w:asciiTheme="minorHAnsi" w:hAnsiTheme="minorHAnsi"/>
        </w:rPr>
        <w:t xml:space="preserve">. Positive melting feedbacks can occur when water is heated through the absorption of infrared wavelengths, melting surrounding ice and contributing more meltwater to the hole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w:t>
      </w:r>
    </w:p>
    <w:p w14:paraId="521A79DC" w14:textId="77777777" w:rsidR="00DC2A24" w:rsidRPr="00DC2A24" w:rsidRDefault="00DC2A24" w:rsidP="00DC2A24">
      <w:pPr>
        <w:rPr>
          <w:rFonts w:asciiTheme="minorHAnsi" w:hAnsiTheme="minorHAnsi"/>
        </w:rPr>
      </w:pPr>
    </w:p>
    <w:p w14:paraId="5CC1BB38" w14:textId="77777777" w:rsidR="00DC2A24" w:rsidRPr="00DC2A24" w:rsidRDefault="00DC2A24" w:rsidP="00DC2A24">
      <w:pPr>
        <w:rPr>
          <w:rFonts w:asciiTheme="minorHAnsi" w:hAnsiTheme="minorHAnsi"/>
        </w:rPr>
      </w:pPr>
      <w:r w:rsidRPr="00DC2A24">
        <w:rPr>
          <w:rFonts w:asciiTheme="minorHAnsi" w:hAnsiTheme="minorHAnsi"/>
        </w:rPr>
        <w:t xml:space="preserve">Cryoconite hole morphology and heat dynamics may also be affected by biothermal energy from photosynthetic and metabolic processes of microbial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Greenland","type":"article-journal","volume":"22"},"uris":["http://www.mendeley.com/documents/?uuid=54146ae7-fa0b-4a23-ab64-182680dd878e"]},{"id":"ITEM-3","itemData":{"author":[{"dropping-particle":"","family":"McIntyre","given":"N. F.","non-dropping-particle":"","parse-names":false,"suffix":""}],"container-title":"Canadian Journal of Earth Sciences","id":"ITEM-3","issue":"2","issued":{"date-parts":[["1984"]]},"title":"Cryoconite Hole Thermodynamics","type":"article-journal","volume":"21"},"uris":["http://www.mendeley.com/documents/?uuid=a2fde03d-c0c8-41e9-ab98-3a243a798ad4"]}],"mendeley":{"formattedCitation":"(Gerdel &amp; Drouet, 1960; Gribbon, 1979a; McIntyre, 1984)","plainTextFormattedCitation":"(Gerdel &amp; Drouet, 1960; Gribbon, 1979a; McIntyre, 1984)","previouslyFormattedCitation":"(Gerdel &amp; Drouet, 1960; Gribbon, 1979a; McIntyre, 1984)"},"properties":{"noteIndex":0},"schema":"https://github.com/citation-style-language/schema/raw/master/csl-citation.json"}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(Gerdel &amp; Drouet, 1960; Gribbon, 1979a; McIntyre, 1984)</w:t>
      </w:r>
      <w:r w:rsidRPr="00DC2A24">
        <w:rPr>
          <w:rFonts w:asciiTheme="minorHAnsi" w:hAnsiTheme="minorHAnsi"/>
        </w:rPr>
        <w:fldChar w:fldCharType="end"/>
      </w:r>
      <w:r w:rsidRPr="00DC2A24">
        <w:rPr>
          <w:rFonts w:asciiTheme="minorHAnsi" w:hAnsiTheme="minorHAnsi"/>
        </w:rPr>
        <w:t xml:space="preserve">. However, biothermal energy has been shown to contribute less than 10% of the heat profiles of cryoconite holes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{"citationItems":[{"id":"ITEM-1","itemData":{"author":[{"dropping-particle":"","family":"McIntyre","given":"N. F.","non-dropping-particle":"","parse-names":false,"suffix":""}],"container-title":"Canadian Journal of Earth Sciences","id":"ITEM-1","issue":"2","issued":{"date-parts":[["1984"]]},"title":"Cryoconite Hole Thermodynamics","type":"article-journal","volume":"21"},"uris":["http://www.mendeley.com/documents/?uuid=a2fde03d-c0c8-41e9-ab98-3a243a798ad4"]}],"mendeley":{"formattedCitation":"(McIntyre, 1984)","plainTextFormattedCitation":"(McIntyre, 1984)","previouslyFormattedCitation":"(McIntyre, 1984)"},"properties":{"noteIndex":0},"schema":"https://github.com/citation-style-language/schema/raw/master/csl-citation.json"}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(McIntyre, 1984)</w:t>
      </w:r>
      <w:r w:rsidRPr="00DC2A24">
        <w:rPr>
          <w:rFonts w:asciiTheme="minorHAnsi" w:hAnsiTheme="minorHAnsi"/>
        </w:rPr>
        <w:fldChar w:fldCharType="end"/>
      </w:r>
      <w:r w:rsidRPr="00DC2A24">
        <w:rPr>
          <w:rFonts w:asciiTheme="minorHAnsi" w:hAnsiTheme="minorHAnsi"/>
        </w:rPr>
        <w:t>. It appears that both physical and biological processes may contribute to the formation and growth and stability of cryoconite holes.</w:t>
      </w:r>
    </w:p>
    <w:p w14:paraId="0F384C6E" w14:textId="77777777" w:rsidR="00DC2A24" w:rsidRDefault="00DC2A24" w:rsidP="00DC2A24"/>
    <w:p w14:paraId="7DD8DFD0" w14:textId="77777777" w:rsidR="00DC2A24" w:rsidRDefault="00DC2A24" w:rsidP="00DC2A24">
      <w:pPr>
        <w:pStyle w:val="Heading3"/>
      </w:pPr>
      <w:bookmarkStart w:id="6" w:name="_Toc62815912"/>
      <w:r>
        <w:t>Sediment and water column</w:t>
      </w:r>
      <w:bookmarkEnd w:id="6"/>
    </w:p>
    <w:p w14:paraId="040F3630" w14:textId="77777777" w:rsidR="00DC2A24" w:rsidRDefault="00DC2A24" w:rsidP="00DC2A24"/>
    <w:p w14:paraId="569E7A38" w14:textId="77777777" w:rsidR="00DC2A24" w:rsidRPr="00DC2A24" w:rsidRDefault="00DC2A24" w:rsidP="00DC2A24">
      <w:pPr>
        <w:rPr>
          <w:rFonts w:asciiTheme="minorHAnsi" w:hAnsiTheme="minorHAnsi"/>
        </w:rPr>
      </w:pPr>
      <w:r w:rsidRPr="00DC2A24">
        <w:rPr>
          <w:rFonts w:asciiTheme="minorHAnsi" w:hAnsiTheme="minorHAnsi"/>
        </w:rPr>
        <w:t xml:space="preserve">Cryoconite is a biogenic sediment consisting of prokaryotes, micro-eukaryotes and mineral particles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Glaciers","type":"article-journal","volume":"35"},"uris":["http://www.mendeley.com/documents/?uuid=1160d7c0-ebe3-4dea-b4b8-4ffeb2920dee"]},{"id":"ITEM-3","itemData":{"DOI":"10.3189/172756402781817743","ISSN":"02603055","abstract":"Optical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Glaciology","id":"ITEM-3","issued":{"date-parts":[["2002"]]},"page":"409-414","title":"Optical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cryoconite","type":"article-journal","volume":"34"},"uris":["http://www.mendeley.com/documents/?uuid=904be5f9-d9ed-4917-88af-0101325c66ac"]}],"mendeley":{"formattedCitation":"(Segawa et al., 2014; Takeuchi, 2002; Wharton et al., 1985)","plainTextFormattedCitation":"(Segawa et al., 2014; Takeuchi, 2002; Wharton et al., 1985)","previouslyFormattedCitation":"(Segawa et al., 2014; Takeuchi, 2002;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(Segawa et al., 2014; Takeuchi, 2002; Wharton et al., 1985)</w:t>
      </w:r>
      <w:r w:rsidRPr="00DC2A24">
        <w:rPr>
          <w:rFonts w:asciiTheme="minorHAnsi" w:hAnsiTheme="minorHAnsi"/>
        </w:rPr>
        <w:fldChar w:fldCharType="end"/>
      </w:r>
      <w:r w:rsidRPr="00DC2A24">
        <w:rPr>
          <w:rFonts w:asciiTheme="minorHAnsi" w:hAnsiTheme="minorHAnsi"/>
        </w:rPr>
        <w:t xml:space="preserve">. Sediment may be deposited through aeolian processes, fluvial transport, mass movement, supraglacial/englacial entrainment and/or melt-out processes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Ecosystems","type":"article-journal","volume":"78"},"uris":["http://www.mendeley.com/documents/?uuid=6fad60a7-4dc1-4f76-8c2f-9224c9899a77"]}],"mendeley":{"formattedCitation":"(Amy Hodson et al., 2008; S. MacDonell &amp; Fitzsimons, 2008)","plainTextFormattedCitation":"(Amy Hodson et al., 2008; S. MacDonell &amp; Fitzsimons, 2008)","previouslyFormattedCitation":"(Amy Hodson et al., 2008; 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 S. MacDonell &amp; Fitzsimons, 2008)</w:t>
      </w:r>
      <w:r w:rsidRPr="00DC2A24">
        <w:rPr>
          <w:rFonts w:asciiTheme="minorHAnsi" w:hAnsiTheme="minorHAnsi"/>
        </w:rPr>
        <w:fldChar w:fldCharType="end"/>
      </w:r>
      <w:r w:rsidRPr="00DC2A24">
        <w:rPr>
          <w:rFonts w:asciiTheme="minorHAnsi" w:hAnsiTheme="minorHAnsi"/>
        </w:rPr>
        <w:t xml:space="preserve">. Microbial activity aggregates organic and non-organic particles, forming cryoconite granules, thus cryoconite cover and hole formation is partly controlled by glacial productivity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caps)","type":"article-journal"},"uris":["http://www.mendeley.com/documents/?uuid=abcbc1ad-b706-4347-8c3f-12538a81e15c"]},{"id":"ITEM-2","itemData":{"DOI":"10.1080/15230430.2001.12003413","ISSN":"1523-0430","abstract":"Dark-colored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Research","id":"ITEM-2","issue":"2","issued":{"date-parts":[["2001"]]},"page":"115-122","title":"Structure, Formation, and Darkening Process of Albedo-reducing Material (Cryoconite) on a Himalayan Glacier: A Granular Algal Mat Growing on the Glacier","type":"article-journal","volume":"33"},"uris":["http://www.mendeley.com/documents/?uuid=76f663eb-6789-488d-8d39-f65c887b21d0"]}],"mendeley":{"formattedCitation":"(Takeuchi, Kohshima, Goto-Azuma, et al., 2001; Takeuchi, Kohshima, &amp; Seko, 2001)","plainTextFormattedCitation":"(Takeuchi, Kohshima, Goto-Azuma, et al., 2001; Takeuchi, Kohshima, &amp; Seko, 2001)","previouslyFormattedCitation":"(Takeuchi, Kohshima, Goto-Azuma, et al., 2001; Takeuchi, Kohshima, &amp; Seko, 2001)"},"properties":{"noteIndex":0},"schema":"https://github.com/citation-style-language/schema/raw/master/csl-citation.json"}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Kohshima, Goto-Azuma, et al., 2001; Takeuchi, Kohshima, &amp; Seko, 2001)</w:t>
      </w:r>
      <w:r w:rsidRPr="00DC2A24">
        <w:rPr>
          <w:rFonts w:asciiTheme="minorHAnsi" w:hAnsiTheme="minorHAnsi"/>
        </w:rPr>
        <w:fldChar w:fldCharType="end"/>
      </w:r>
      <w:r w:rsidRPr="00DC2A24">
        <w:rPr>
          <w:rFonts w:asciiTheme="minorHAnsi" w:hAnsiTheme="minorHAnsi"/>
        </w:rPr>
        <w:t xml:space="preserve">. </w:t>
      </w:r>
    </w:p>
    <w:p w14:paraId="18C3ABAF" w14:textId="77777777" w:rsidR="00DC2A24" w:rsidRPr="00DC2A24" w:rsidRDefault="00DC2A24" w:rsidP="00DC2A24">
      <w:pPr>
        <w:rPr>
          <w:rFonts w:asciiTheme="minorHAnsi" w:hAnsiTheme="minorHAnsi"/>
        </w:rPr>
      </w:pPr>
    </w:p>
    <w:p w14:paraId="259E1D49" w14:textId="77777777" w:rsidR="00DC2A24" w:rsidRPr="00DC2A24" w:rsidRDefault="00DC2A24" w:rsidP="00DC2A24">
      <w:pPr>
        <w:rPr>
          <w:rFonts w:asciiTheme="minorHAnsi" w:hAnsiTheme="minorHAnsi"/>
        </w:rPr>
      </w:pPr>
      <w:r w:rsidRPr="00DC2A24">
        <w:rPr>
          <w:rFonts w:asciiTheme="minorHAnsi" w:hAnsiTheme="minorHAnsi"/>
        </w:rPr>
        <w:t xml:space="preserve">Whilst minerology and geochemistry of cryoconite granules is often similar, the spectral light reflectance and albedo reducing properties of cryoconite varies between locations, likely as result of varying microbial communities and organic matter content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cryoconite","type":"article-journal","volume":"34"},"uris":["http://www.mendeley.com/documents/?uuid=904be5f9-d9ed-4917-88af-0101325c66ac"]},{"id":"ITEM-2","itemData":{"DOI":"10.3189/172756411795932083","ISSN":"02603055","abstract":"A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Glaciology","id":"ITEM-2","issue":"56","issued":{"date-parts":[["2010"]]},"page":"87-94","title":"The microstructure and biogeochemistry of Arctic cryoconite granules","type":"article-journal","volume":"51"},"uris":["http://www.mendeley.com/documents/?uuid=cf8f75a6-4272-40a4-b30a-468791e6138a"]}],"mendeley":{"formattedCitation":"(H. Langford, Hodson, Banwart, &amp; Bøggild, 2010; Takeuchi, 2002)","plainTextFormattedCitation":"(H. Langford, Hodson, Banwart, &amp; Bøggild, 2010; Takeuchi, 2002)","previouslyFormattedCitation":"(H. Langford, Hodson, Banwart, &amp; Bøggild, 2010; Takeuchi,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 Langford, Hodson, Banwart, &amp; Bøggild, 2010; Takeuchi, 2002)</w:t>
      </w:r>
      <w:r w:rsidRPr="00DC2A24">
        <w:rPr>
          <w:rFonts w:asciiTheme="minorHAnsi" w:hAnsiTheme="minorHAnsi"/>
        </w:rPr>
        <w:fldChar w:fldCharType="end"/>
      </w:r>
      <w:r w:rsidRPr="00DC2A24">
        <w:rPr>
          <w:rFonts w:asciiTheme="minorHAnsi" w:hAnsiTheme="minorHAnsi"/>
        </w:rPr>
        <w:t xml:space="preserve">. Iron oxide has also been shown to have a significant affect on cryoconite optical properties </w:t>
      </w:r>
      <w:r w:rsidRPr="00DC2A24">
        <w:rPr>
          <w:rFonts w:asciiTheme="minorHAnsi" w:hAnsiTheme="minorHAnsi"/>
        </w:rPr>
        <w:fldChar w:fldCharType="begin" w:fldLock="1"/>
      </w:r>
      <w:r w:rsidRPr="00DC2A24">
        <w:rPr>
          <w:rFonts w:asciiTheme="minorHAnsi" w:hAnsiTheme="minorHAnsi"/>
        </w:rPr>
        <w:instrText>ADDIN CSL_CITATION {"citationItems":[{"id":"ITEM-1","itemData":{"DOI":"10.5194/tc-12-3177-2018","ISBN":"1231772018","ISSN":"19940424","abstract":"Cryoconite is a mixture of impurities and ice visually represented by dark colors present in the ablation zone of glaciers. As an important constituent of light-absorbing impurities on the glacier surface, iron oxides influence the radiative properties of mineral dust and thus its impact on ice melting processes. In particular, the distinct optical properties between hematite and goethite (the major iron oxide species) highlight the necessity to obtain accurate knowledge about their abundance and geochemical behavior. Cryoconite samples from five glaciers in different regions of the Tibetan Plateau (TP) and surroundings were studied. The iron abundance in the cryoconite from TP glaciers ranged from 3.40 % to 4.90 % by mass, in accordance with typical natural background levels. Because the light absorption capacity of mineral dust essentially depends on the presence of iron oxides (i.e., free iron), iron oxides were extracted and determined using diffuse reflectance spectroscopy. The ratios of free to total iron for the five glaciers ranged from 0.31 to 0.70, emphasizing that iron in the form of oxides should be considered rather than total iron in the albedo and radiative modeling. Furthermore, the goethite content in iron oxides (in mass fraction) ranged from 81 % to 98 %, showing that goethite was the predominant form among the glaciers. Using the abundance and speciation of iron oxides as well as their optical properties, the total light absorption was quantitatively attributed to goethite, hematite, black carbon (BC) and organic matters at 450 and 600 nm wavelengths. We found that the goethite played a stronger role than BC at shorter wavelengths for most glaciers. Such findings were essential to understand the relative significance of anthropogenic and natural effects, and then taking the proper mitigation measures.","author":[{"dropping-particle":"","family":"Cong","given":"Zhiyuan","non-dropping-particle":"","parse-names":false,"suffix":""},{"dropping-particle":"","family":"Gao","given":"Shaopeng","non-dropping-particle":"","parse-names":false,"suffix":""},{"dropping-particle":"","family":"Zhao","given":"Wancang","non-dropping-particle":"","parse-names":false,"suffix":""},{"dropping-particle":"","family":"Wang","given":"Xin","non-dropping-particle":"","parse-names":false,"suffix":""},{"dropping-particle":"","family":"Wu","given":"Guangming","non-dropping-particle":"","parse-names":false,"suffix":""},{"dropping-particle":"","family":"Zhang","given":"Yulan","non-dropping-particle":"","parse-names":false,"suffix":""},{"dropping-particle":"","family":"Kang","given":"Shichang","non-dropping-particle":"","parse-names":false,"suffix":""},{"dropping-particle":"","family":"Liu","given":"Yongqin","non-dropping-particle":"","parse-names":false,"suffix":""},{"dropping-particle":"","family":"Ji","given":"Junfeng","non-dropping-particle":"","parse-names":false,"suffix":""}],"container-title":"Cryosphere","id":"ITEM-1","issue":"10","issued":{"date-parts":[["2018"]]},"page":"3177-3186","title":"Iron oxides in the cryoconite of glaciers on the Tibetan Plateau: Abundance, speciation and implications","type":"article-journal","volume":"12"},"uris":["http://www.mendeley.com/documents/?uuid=1e5ac7e5-8118-4a7e-80cf-5e9df59b2cf5"]}],"mendeley":{"formattedCitation":"(Cong et al., 2018)","plainTextFormattedCitation":"(Cong et al., 2018)","previouslyFormattedCitation":"(Cong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(Cong et al., 2018)</w:t>
      </w:r>
      <w:r w:rsidRPr="00DC2A24">
        <w:rPr>
          <w:rFonts w:asciiTheme="minorHAnsi" w:hAnsiTheme="minorHAnsi"/>
        </w:rPr>
        <w:fldChar w:fldCharType="end"/>
      </w:r>
      <w:r w:rsidRPr="00DC2A24">
        <w:rPr>
          <w:rFonts w:asciiTheme="minorHAnsi" w:hAnsiTheme="minorHAnsi"/>
        </w:rPr>
        <w:t xml:space="preserve">. Minerals such as quartz, dolomite, phyllosilicate and tectosilicate become cemented together by filamentous microorganisms and production of extracellular polymeric substances </w:t>
      </w:r>
      <w:r w:rsidRPr="00DC2A24">
        <w:rPr>
          <w:rFonts w:asciiTheme="minorHAnsi" w:hAnsiTheme="minorHAnsi"/>
        </w:rPr>
        <w:fldChar w:fldCharType="begin" w:fldLock="1"/>
      </w:r>
      <w:r w:rsidRPr="00DC2A24">
        <w:rPr>
          <w:rFonts w:asciiTheme="minorHAnsi" w:hAnsiTheme="minorHAnsi"/>
        </w:rPr>
        <w:instrText>ADDIN CSL_CITATION {"citationItems":[{"id":"ITEM-1","itemData":{"DOI":"10.3189/002214310791968403","ISSN":"00221430","abstract":"Glacier surfaces support unique microbial food webs dominated by organic and inorganic debris called 'cryoconite'. Observations from Longyearbreen, Spitsbergen, show how these aggregate particles can develop an internal structure following the cementation of mineral grains (mostly quartz and dolomite) by filamentous microorganisms. Measurements of carbon and dissolved O2 show that these microorganisms, mostly cyanobacteria, promote significant rates of photosynthesis (average 17mgC g-1 d -1) which assist aggregate growth by increasing the biomass and producing glue-like extracellular polymeric substances. The primary production takes place not only upon the surface of the aggregates but also just beneath, due to the translucence of the quartz particles. However, since total photosynthesis is matched by respiration (average 19mgC g-1 d -1), primary production does not contribute directly to cryoconite accumulation upon the glacier surface. The microorganisms therefore influence the surface albedo most by cementing dark particles and organic debris together, rather than simply growing over it. Time-lapse photographs show that cryoconite is likely to reside upon the glacier for years as a result of this aggregation. These observations therefore show that a better understanding of the relationship between supraglacial debris and ablation upon glaciers requires an appreciation of the biological processes that take place during summer.","author":[{"dropping-particle":"","family":"Hodson","given":"Andy","non-dropping-particle":"","parse-names":false,"suffix":""},{"dropping-particle":"","family":"Cameron","given":"Karen","non-dropping-particle":"","parse-names":false,"suffix":""},{"dropping-particle":"","family":"Bøggild","given":"Carl","non-dropping-particle":"","parse-names":false,"suffix":""},{"dropping-particle":"","family":"Irvine-Fynn","given":"Tristram","non-dropping-particle":"","parse-names":false,"suffix":""},{"dropping-particle":"","family":"Langford","given":"Harry","non-dropping-particle":"","parse-names":false,"suffix":""},{"dropping-particle":"","family":"Pearce","given":"Dave","non-dropping-particle":"","parse-names":false,"suffix":""},{"dropping-particle":"","family":"Banwart","given":"Steven","non-dropping-particle":"","parse-names":false,"suffix":""}],"container-title":"Journal of Glaciology","id":"ITEM-1","issue":"196","issued":{"date-parts":[["2010"]]},"page":"349-362","title":"The structure, biological activity and biogeochemistry of cryoconite aggregates upon an arctic valley glacier: Longyearbreen, Svalbard","type":"article-journal","volume":"56"},"uris":["http://www.mendeley.com/documents/?uuid=0cbc9a2c-cc9d-4d5a-9d82-85589fb2ed4e"]},{"id":"ITEM-2","itemData":{"DOI":"10.3189/172756411795932083","ISSN":"02603055","abstract":"A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Glaciology","id":"ITEM-2","issue":"56","issued":{"date-parts":[["2010"]]},"page":"87-94","title":"The microstructure and biogeochemistry of Arctic cryoconite granules","type":"article-journal","volume":"51"},"uris":["http://www.mendeley.com/documents/?uuid=cf8f75a6-4272-40a4-b30a-468791e6138a"]}],"mendeley":{"formattedCitation":"(Andy Hodson et al., 2010; H. Langford et al., 2010)","plainTextFormattedCitation":"(Andy Hodson et al., 2010; H. Langford et al., 2010)","previouslyFormattedCitation":"(Andy Hodson et al., 2010; H. Langford et al.,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 xml:space="preserve">(Andy Hodson et al., </w:t>
      </w:r>
      <w:r w:rsidRPr="00DC2A24">
        <w:rPr>
          <w:rFonts w:asciiTheme="minorHAnsi" w:hAnsiTheme="minorHAnsi"/>
          <w:noProof/>
        </w:rPr>
        <w:lastRenderedPageBreak/>
        <w:t>2010; H. Langford et al., 2010)</w:t>
      </w:r>
      <w:r w:rsidRPr="00DC2A24">
        <w:rPr>
          <w:rFonts w:asciiTheme="minorHAnsi" w:hAnsiTheme="minorHAnsi"/>
        </w:rPr>
        <w:fldChar w:fldCharType="end"/>
      </w:r>
      <w:r w:rsidRPr="00DC2A24">
        <w:rPr>
          <w:rFonts w:asciiTheme="minorHAnsi" w:hAnsiTheme="minorHAnsi"/>
        </w:rPr>
        <w:t xml:space="preserve">. Cryoconite formation is preceded by filamentous cyanobacteria and other photoautotrophs in snow producing extracellular polymeric substances (EPS)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granules","type":"article-journal","volume":"51"},"uris":["http://www.mendeley.com/documents/?uuid=cf8f75a6-4272-40a4-b30a-468791e6138a"]}],"mendeley":{"formattedCitation":"(H. Langford et al., 2010)","plainTextFormattedCitation":"(H. Langford et al., 2010)","previouslyFormattedCitation":"(H. Langford et al.,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 Langford et al., 2010)</w:t>
      </w:r>
      <w:r w:rsidRPr="00DC2A24">
        <w:rPr>
          <w:rFonts w:asciiTheme="minorHAnsi" w:hAnsiTheme="minorHAnsi"/>
        </w:rPr>
        <w:fldChar w:fldCharType="end"/>
      </w:r>
      <w:r w:rsidRPr="00DC2A24">
        <w:rPr>
          <w:rFonts w:asciiTheme="minorHAnsi" w:hAnsiTheme="minorHAnsi"/>
        </w:rPr>
        <w:t xml:space="preserve">. EPS aggregates organic and mineral particles due to the high concentration of electrostatic binding sites of its surface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granules","type":"article-journal","volume":"51"},"uris":["http://www.mendeley.com/documents/?uuid=cf8f75a6-4272-40a4-b30a-468791e6138a"]}],"mendeley":{"formattedCitation":"(H. Langford et al., 2010)","plainTextFormattedCitation":"(H. Langford et al., 2010)","previouslyFormattedCitation":"(H. Langford et al.,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 Langford et al., 2010)</w:t>
      </w:r>
      <w:r w:rsidRPr="00DC2A24">
        <w:rPr>
          <w:rFonts w:asciiTheme="minorHAnsi" w:hAnsiTheme="minorHAnsi"/>
        </w:rPr>
        <w:fldChar w:fldCharType="end"/>
      </w:r>
      <w:r w:rsidRPr="00DC2A24">
        <w:rPr>
          <w:rFonts w:asciiTheme="minorHAnsi" w:hAnsiTheme="minorHAnsi"/>
        </w:rPr>
        <w:t xml:space="preserve">. Further biofilm production and physio-chemical processes trap aeolian colloidal particles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id":"ITEM-2","itemData":{"DOI":"10.1038/npjbio","ISBN":"0171-8630","ISSN":"00992240","PMID":"12194761","author":[{"dropping-particle":"","family":"Smith","given":"H. J.","non-dropping-particle":"","parse-names":false,"suffix":""},{"dropping-particle":"","family":"Schmit","given":"Amber","non-dropping-particle":"","parse-names":false,"suffix":""},{"dropping-particle":"","family":"Foster","given":"Rachel","non-dropping-particle":"","parse-names":false,"suffix":""},{"dropping-particle":"","family":"Littman","given":"Sten","non-dropping-particle":"","parse-names":false,"suffix":""},{"dropping-particle":"","family":"Kuypers","given":"Marcel. M. M","non-dropping-particle":"","parse-names":false,"suffix":""},{"dropping-particle":"","family":"Foreman","given":"Christine M.","non-dropping-particle":"","parse-names":false,"suffix":""}],"container-title":"npj Biofilms and Microbiomes","id":"ITEM-2","issued":{"date-parts":[["2016"]]},"title":"Biofilms on glacial surfaces: hotspots for biological activity","type":"article-journal","volume":"2"},"uris":["http://www.mendeley.com/documents/?uuid=f5ec6674-a0dc-4852-9e17-243f97d0596c"]}],"mendeley":{"formattedCitation":"(H. Langford et al., 2010; H. J. Smith et al., 2016)","plainTextFormattedCitation":"(H. Langford et al., 2010; H. J. Smith et al., 2016)","previouslyFormattedCitation":"(H. Langford et al., 2010; H. J. Smith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 Langford et al., 2010; H. J. Smith et al., 2016)</w:t>
      </w:r>
      <w:r w:rsidRPr="00DC2A24">
        <w:rPr>
          <w:rFonts w:asciiTheme="minorHAnsi" w:hAnsiTheme="minorHAnsi"/>
        </w:rPr>
        <w:fldChar w:fldCharType="end"/>
      </w:r>
      <w:r w:rsidRPr="00DC2A24">
        <w:rPr>
          <w:rFonts w:asciiTheme="minorHAnsi" w:hAnsiTheme="minorHAnsi"/>
        </w:rPr>
        <w:t xml:space="preserve">. Biofilm can cover </w:t>
      </w:r>
      <m:oMath>
        <m:r>
          <w:rPr>
            <w:rFonts w:ascii="Cambria Math" w:hAnsi="Cambria Math"/>
          </w:rPr>
          <m:t>~</m:t>
        </m:r>
      </m:oMath>
      <w:r w:rsidRPr="00DC2A24">
        <w:rPr>
          <w:rFonts w:asciiTheme="minorHAnsi" w:hAnsiTheme="minorHAnsi"/>
        </w:rPr>
        <w:t xml:space="preserve">35% of granule surfaces and promotes spatial organisation of communities, as well as efficient nutrient transfer </w:t>
      </w:r>
      <w:r w:rsidRPr="00DC2A24">
        <w:rPr>
          <w:rFonts w:asciiTheme="minorHAnsi" w:hAnsiTheme="minorHAnsi"/>
        </w:rPr>
        <w:fldChar w:fldCharType="begin" w:fldLock="1"/>
      </w:r>
      <w:r w:rsidRPr="00DC2A24">
        <w:rPr>
          <w:rFonts w:asciiTheme="minorHAnsi" w:hAnsiTheme="minorHAnsi"/>
        </w:rPr>
        <w:instrText>ADDIN CSL_CITATION {"citationItems":[{"id":"ITEM-1","itemData":{"DOI":"10.1038/npjbio","ISBN":"0171-8630","ISSN":"00992240","PMID":"12194761","author":[{"dropping-particle":"","family":"Smith","given":"H. J.","non-dropping-particle":"","parse-names":false,"suffix":""},{"dropping-particle":"","family":"Schmit","given":"Amber","non-dropping-particle":"","parse-names":false,"suffix":""},{"dropping-particle":"","family":"Foster","given":"Rachel","non-dropping-particle":"","parse-names":false,"suffix":""},{"dropping-particle":"","family":"Littman","given":"Sten","non-dropping-particle":"","parse-names":false,"suffix":""},{"dropping-particle":"","family":"Kuypers","given":"Marcel. M. M","non-dropping-particle":"","parse-names":false,"suffix":""},{"dropping-particle":"","family":"Foreman","given":"Christine M.","non-dropping-particle":"","parse-names":false,"suffix":""}],"container-title":"npj Biofilms and Microbiomes","id":"ITEM-1","issued":{"date-parts":[["2016"]]},"title":"Biofilms on glacial surfaces: hotspots for biological activity","type":"article-journal","volume":"2"},"uris":["http://www.mendeley.com/documents/?uuid=f5ec6674-a0dc-4852-9e17-243f97d0596c"]}],"mendeley":{"formattedCitation":"(H. J. Smith et al., 2016)","plainTextFormattedCitation":"(H. J. Smith et al., 2016)","previouslyFormattedCitation":"(H. J. Smith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 J. Smith et al., 2016)</w:t>
      </w:r>
      <w:r w:rsidRPr="00DC2A24">
        <w:rPr>
          <w:rFonts w:asciiTheme="minorHAnsi" w:hAnsiTheme="minorHAnsi"/>
        </w:rPr>
        <w:fldChar w:fldCharType="end"/>
      </w:r>
      <w:r w:rsidRPr="00DC2A24">
        <w:rPr>
          <w:rFonts w:asciiTheme="minorHAnsi" w:hAnsiTheme="minorHAnsi"/>
        </w:rPr>
        <w:t>. Climate change may lead to increased biofilm production and the development of larger cryoconite granules.</w:t>
      </w:r>
    </w:p>
    <w:p w14:paraId="3DD642A6" w14:textId="77777777" w:rsidR="00DC2A24" w:rsidRPr="00DC2A24" w:rsidRDefault="00DC2A24" w:rsidP="00DC2A24">
      <w:pPr>
        <w:rPr>
          <w:rFonts w:asciiTheme="minorHAnsi" w:hAnsiTheme="minorHAnsi"/>
        </w:rPr>
      </w:pPr>
    </w:p>
    <w:p w14:paraId="5FC7BEEF" w14:textId="77777777" w:rsidR="00DC2A24" w:rsidRPr="00DC2A24" w:rsidRDefault="00DC2A24" w:rsidP="00DC2A24">
      <w:pPr>
        <w:rPr>
          <w:rFonts w:asciiTheme="minorHAnsi" w:hAnsiTheme="minorHAnsi"/>
        </w:rPr>
      </w:pPr>
      <w:r w:rsidRPr="00DC2A24">
        <w:rPr>
          <w:rFonts w:asciiTheme="minorHAnsi" w:hAnsiTheme="minorHAnsi"/>
        </w:rPr>
        <w:t xml:space="preserve">Proximity to glacier edges also increases particulate matter input </w:t>
      </w:r>
      <w:r w:rsidRPr="00DC2A24">
        <w:rPr>
          <w:rFonts w:asciiTheme="minorHAnsi" w:hAnsiTheme="minorHAnsi"/>
        </w:rPr>
        <w:fldChar w:fldCharType="begin" w:fldLock="1"/>
      </w:r>
      <w:r w:rsidRPr="00DC2A24">
        <w:rPr>
          <w:rFonts w:asciiTheme="minorHAnsi" w:hAnsiTheme="minorHAnsi"/>
        </w:rPr>
        <w:instrText>ADDIN CSL_CITATION {"citationItems":[{"id":"ITEM-1","itemData":{"DOI":"10.5194/bg-11-5365-2014","ISSN":"17264189","abstract":"A cryoconite granule is a near-spherical aggregation of biota and abiotic particles found upon glacier surfaces. Recently, microstructural studies have revealed that photosynthetic microorganisms and extracellular polymeric substances (EPS) are omnipresent within cryoconite granules and have suggested their importance as biological \"forming factors\". To assess these forming factors, and their biological control over aggregate size and stability, across a typical Arctic valley glacier surface, a suite of rapid, spectrophotometric, microplate methods were utilised. Subsequent spatial mapping of these data revealed distinct patterns. Labile carbohydrates were found to increase up-glacier, suggestive of EPS production for cryoprotection and nutrient assimilation. Conversely, pigment concentrations were found to increase towards the glacier terminus and valley sides, suggestive of allochthonous input, a general reduction in physical disturbance and of the build-up of photosynthetic pigments and less labile cyanobacterial sheath material. Aggregate size was found to increase towards the glacier edges, linked to the input of particulate matter from the valley sides, and to broadly increase down-glacier, in the same way as pigment concentrations. Statistical analyses of transect data revealed that the photoautotrophic count and carbohydrate-chlorophyll ratio of the cryoconite sampled could explain 83% of the measured variation in aggregate size and stability. Considering solely aggregate size, the number and length of photoautotrophic filaments could explain 92% of the variation in this parameter. These findings demonstrate the two-dimensional distribution of key biological controls upon cryoconite aggregation for the first time, and highlight the importance of filamentous cyanobacteria and EPS production to the development of stable cryoconite granules.","author":[{"dropping-particle":"","family":"Langford","given":"H. J.","non-dropping-particle":"","parse-names":false,"suffix":""},{"dropping-particle":"","family":"Irvine-Fynn","given":"T. D.L.","non-dropping-particle":"","parse-names":false,"suffix":""},{"dropping-particle":"","family":"Edwards","given":"A.","non-dropping-particle":"","parse-names":false,"suffix":""},{"dropping-particle":"","family":"Banwart","given":"S. A.","non-dropping-particle":"","parse-names":false,"suffix":""},{"dropping-particle":"","family":"Hodson","given":"A. J.","non-dropping-particle":"","parse-names":false,"suffix":""}],"container-title":"Biogeosciences","id":"ITEM-1","issue":"19","issued":{"date-parts":[["2014"]]},"page":"5365-5380","title":"A spatial investigation of the environmental controls over cryoconite aggregation on Longyearbreen glacier, Svalbard","type":"article-journal","volume":"11"},"uris":["http://www.mendeley.com/documents/?uuid=637375bd-48a0-4191-b21a-0014cdae465f"]}],"mendeley":{"formattedCitation":"(H. J. Langford, Irvine-Fynn, Edwards, Banwart, &amp; Hodson, 2014)","plainTextFormattedCitation":"(H. J. Langford, Irvine-Fynn, Edwards, Banwart, &amp; Hodson, 2014)","previouslyFormattedCitation":"(H. J. Langford, Irvine-Fynn, Edwards, Banwart, &amp; Hodson,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 J. Langford, Irvine-Fynn, Edwards, Banwart, &amp; Hodson, 2014)</w:t>
      </w:r>
      <w:r w:rsidRPr="00DC2A24">
        <w:rPr>
          <w:rFonts w:asciiTheme="minorHAnsi" w:hAnsiTheme="minorHAnsi"/>
        </w:rPr>
        <w:fldChar w:fldCharType="end"/>
      </w:r>
      <w:r w:rsidRPr="00DC2A24">
        <w:rPr>
          <w:rFonts w:asciiTheme="minorHAnsi" w:hAnsiTheme="minorHAnsi"/>
        </w:rPr>
        <w:t xml:space="preserve">. Chemical composition of cryoconite can also be influenced by proximity to anthropogenic activity or desert regions </w:t>
      </w:r>
      <w:r w:rsidRPr="00DC2A24">
        <w:rPr>
          <w:rFonts w:asciiTheme="minorHAnsi" w:hAnsiTheme="minorHAnsi"/>
        </w:rPr>
        <w:fldChar w:fldCharType="begin" w:fldLock="1"/>
      </w:r>
      <w:r w:rsidRPr="00DC2A24">
        <w:rPr>
          <w:rFonts w:asciiTheme="minorHAnsi" w:hAnsiTheme="minorHAnsi"/>
        </w:rPr>
        <w:instrText>ADDIN CSL_CITATION {"citationItems":[{"id":"ITEM-1","itemData":{"DOI":"10.1016/j.atmosenv.2016.05.020","ISSN":"18732844","abstract":"Cryoconite deposited on mountain glacier surfaces is significant for understanding regional atmospheric environments, which could influence the albedo and energy balance of the glacier basins, and maintain the glacial microbiology system. Field observations were conducted on the glaciers of western China, including Laohugou Glacier No.12 (LHG), Tanggula Dongkemadi Glacier (TGL), Zhadang Glacier (ZD), and Baishui Glacier No.1 in the Yulong Mountains (YL), as well as Urumqi Glacier No.1 in the Tianshan Mountains (TS) for comparison with locations in the Tibetan Plateau, in addition to laboratory TEM-EDX analysis of the individual cryoconite particles filtered on lacey carbon (LC) and calcium-coated carbon (Ca-C) TEM grids. This work provided information on the morphology and chemical composition, as well as a unique record of the particle's physical state, of cryoconite deposition on the Tibetan Plateau. The result showed that there is a large difference in the cryoconite particle composition between various locations on the Tibetan Plateau. In total, mineral dust particles were dominant (&gt;50%) in the cryoconite at all locations. However, more anthropogenic particles (e.g., black carbon (BC) and fly ash) were found in YL (38%) and ZD (22%) in the Ca-C grids in the southern locations. In TGL, many NaCl and MCS particles (&gt;10%), as well as few BC and biological particles (&lt;5%), were found in cryoconite in addition to mineral dust. In TS, the cryoconite is composed primarily of mineral dust, as well as BC (&lt;5%). Compared with other sites, the LHG cryoconite shows a more complex composition of atmospheric deposition with sufficient NaCl, BC, fly ash and biological particles (6% in LC grid). The higher ratio of anthropogenic particles in the southern Tibetan Plateau is likely caused by atmospheric pollutant transport from the south Asia to the Tibetan Plateau. Cryoconite in the northern locations (e.g., TGL, LHG, and TS) with higher dust and salt particle ratio are influenced by large deserts in central Asia. Therefore, the transport and deposition of cryoconite is of great significance for understanding regional atmospheric environment and circulation. Large amounts of biological, NaCl and MCS particles were observed in the cryoconite, implying that in addition to dust and BC, many types of light absorbing impurities (LAI) together could influence the glacier albedo change and induce ice melting in the mountain glaciers of the Tibetan Plateau. Moreover, a hig…","author":[{"dropping-particle":"","family":"Dong","given":"Zhiwen","non-dropping-particle":"","parse-names":false,"suffix":""},{"dropping-particle":"","family":"Qin","given":"Dahe","non-dropping-particle":"","parse-names":false,"suffix":""},{"dropping-particle":"","family":"Kang","given":"Shichang","non-dropping-particle":"","parse-names":false,"suffix":""},{"dropping-particle":"","family":"Liu","given":"Yajun","non-dropping-particle":"","parse-names":false,"suffix":""},{"dropping-particle":"","family":"Li","given":"Yang","non-dropping-particle":"","parse-names":false,"suffix":""},{"dropping-particle":"","family":"Huang","given":"Jie","non-dropping-particle":"","parse-names":false,"suffix":""},{"dropping-particle":"","family":"Qin","given":"Xiang","non-dropping-particle":"","parse-names":false,"suffix":""}],"container-title":"Atmospheric Environment","id":"ITEM-1","issued":{"date-parts":[["2016"]]},"page":"114-124","publisher":"Elsevier Ltd","title":"Individual particles of cryoconite deposited on the mountain glaciers of the Tibetan Plateau: Insights into chemical composition and sources","type":"article-journal","volume":"138"},"uris":["http://www.mendeley.com/documents/?uuid=03d63f20-ceff-4d66-92cd-00a381ba0b84"]}],"mendeley":{"formattedCitation":"(Dong et al., 2016)","plainTextFormattedCitation":"(Dong et al., 2016)","previouslyFormattedCitation":"(Dong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(Dong et al., 2016)</w:t>
      </w:r>
      <w:r w:rsidRPr="00DC2A24">
        <w:rPr>
          <w:rFonts w:asciiTheme="minorHAnsi" w:hAnsiTheme="minorHAnsi"/>
        </w:rPr>
        <w:fldChar w:fldCharType="end"/>
      </w:r>
      <w:r w:rsidRPr="00DC2A24">
        <w:rPr>
          <w:rFonts w:asciiTheme="minorHAnsi" w:hAnsiTheme="minorHAnsi"/>
        </w:rPr>
        <w:t xml:space="preserve">. Mineral contributions can be sourced from local and distant locations </w:t>
      </w:r>
      <w:r w:rsidRPr="00DC2A24">
        <w:rPr>
          <w:rFonts w:asciiTheme="minorHAnsi" w:hAnsiTheme="minorHAnsi"/>
        </w:rPr>
        <w:fldChar w:fldCharType="begin" w:fldLock="1"/>
      </w:r>
      <w:r w:rsidRPr="00DC2A24">
        <w:rPr>
          <w:rFonts w:asciiTheme="minorHAnsi" w:hAnsiTheme="minorHAnsi"/>
        </w:rPr>
        <w:instrText>ADDIN CSL_CITATION {"citationItems":[{"id":"ITEM-1","itemData":{"DOI":"10.5200/baltica.2017.30.08","ISSN":"00673064","abstract":"The western ablation zone of the Greenland ice sheet is darker than the surrounding ice, because a higher amount of fine-grained particles, known as a cryoconite, occur. To date, biotic cryoconite components have gained a lot of attention, in contrast with mineral components, which have been studied to a limited extent. In this study, fine-grained quartz grains from the cryoconite holes of the Russell Glacier, southwest Greenland are, therefore, examined. Authors use scanning electron microscope to elucidate shape, surface character and origin of these mineral quartz particles. Triangular-faceted, sharp-edged grains dominate in most of the investigated samples, and originate from local sources, where grain-to-grain contact in the ice prevail. Grains with smooth corners and edges result from chemical weathering in meltwater of alkaline pH, in which quartz solubility significantly increases. However, part of these rounded grains is due to mechanical abrasion by wind action. Postsedimentary frost action is visible through grains entirely or partially covered by scaly-grained encrustation. Local processes and sources are largely responsible for aforementioned grain outlines. However, few grains with bulbous silica precipitation argue for a dry and warm climate, and distant, out-of-Greenland origin.","author":[{"dropping-particle":"","family":"Nartiša","given":"Edyta Kalińska","non-dropping-particle":"","parse-names":false,"suffix":""},{"dropping-particle":"","family":"Lamsters","given":"Kristaps","non-dropping-particle":"","parse-names":false,"suffix":""},{"dropping-particle":"","family":"Karušs","given":"Jānis","non-dropping-particle":"","parse-names":false,"suffix":""},{"dropping-particle":"","family":"Krievān","given":"Māris","non-dropping-particle":"","parse-names":false,"suffix":""},{"dropping-particle":"","family":"Rečs","given":"Agnis","non-dropping-particle":"","parse-names":false,"suffix":""},{"dropping-particle":"","family":"Meija","given":"Raimonds","non-dropping-particle":"","parse-names":false,"suffix":""}],"container-title":"Baltica","id":"ITEM-1","issue":"2","issued":{"date-parts":[["2017"]]},"page":"63-73","title":"Fine-grained quartz from cryoconite holes of the Russell Glacier, southwest Greenland – A scanning electron microscopy study","type":"article-journal","volume":"30"},"uris":["http://www.mendeley.com/documents/?uuid=dc1ab7f2-e3d3-4534-bf7c-f0b2a68c7c26"]}],"mendeley":{"formattedCitation":"(Nartiša et al., 2017)","plainTextFormattedCitation":"(Nartiša et al., 2017)","previouslyFormattedCitation":"(Nartiša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(Nartiša et al., 2017)</w:t>
      </w:r>
      <w:r w:rsidRPr="00DC2A24">
        <w:rPr>
          <w:rFonts w:asciiTheme="minorHAnsi" w:hAnsiTheme="minorHAnsi"/>
        </w:rPr>
        <w:fldChar w:fldCharType="end"/>
      </w:r>
      <w:r w:rsidRPr="00DC2A24">
        <w:rPr>
          <w:rFonts w:asciiTheme="minorHAnsi" w:hAnsiTheme="minorHAnsi"/>
        </w:rPr>
        <w:t>.</w:t>
      </w:r>
    </w:p>
    <w:p w14:paraId="0CF4AE7E" w14:textId="77777777" w:rsidR="00DC2A24" w:rsidRPr="00DC2A24" w:rsidRDefault="00DC2A24" w:rsidP="00DC2A24">
      <w:pPr>
        <w:rPr>
          <w:rFonts w:asciiTheme="minorHAnsi" w:hAnsiTheme="minorHAnsi"/>
        </w:rPr>
      </w:pPr>
    </w:p>
    <w:p w14:paraId="21D6DF2F" w14:textId="77777777" w:rsidR="00DC2A24" w:rsidRPr="00DC2A24" w:rsidRDefault="00DC2A24" w:rsidP="00DC2A24">
      <w:pPr>
        <w:rPr>
          <w:rFonts w:asciiTheme="minorHAnsi" w:hAnsiTheme="minorHAnsi"/>
        </w:rPr>
      </w:pPr>
      <w:r w:rsidRPr="00DC2A24">
        <w:rPr>
          <w:rFonts w:asciiTheme="minorHAnsi" w:hAnsiTheme="minorHAnsi"/>
        </w:rPr>
        <w:t xml:space="preserve">Cryoconite mineral grain morphology can influence granule formation and productivity as surface roughness significantly affects biofilm formation and biological weathering releases important compounds into the nutrient-poor glacial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{"citationItems":[{"id":"ITEM-1","itemData":{"DOI":"10.1016/j.polar.2019.100482","ISSN":"18739652","abstract":"Mineral grain micromorphology is a useful proxy for reconstructing the history of mineral matter deposited on glaciers. In this study, we focus on the grain shape and micromorphology of mineral particles collected from cryoconite holes on glaciers in the Alps, the Caucasus and Svalbard. We use the scanning electron microscopy (SEM) to better understand the origin, transport regime, depositional processes, biofilm formations, degradation and grain transformation. Our results show that chemical and physical weathering are equally relevant in shaping mineral grains, although in polar and cold regions physical processes dominate. Grains with smooth edges owing to chemical weathering in some of the investigated samples, represent more than 60–70%. Comparison of main grain-type abundance helped to establish that climate is not the most important factor affecting grain micromorphology on glaciers, but local rock sources and supraglacial processes. We hypothesize that grain surface roughness plays an essential role with respect to biofilm formation, while at the same time bacteria-enhanced weathering enriches micromorphology (we observed polymeric substances on some of grains) and release critical compounds for nutrient-poor glacial systems. Thus, grain type and morphology might be an important factor influencing cryoconite granules formation and productivity of cryoconite holes.","author":[{"dropping-particle":"","family":"Zawierucha","given":"Krzysztof","non-dropping-particle":"","parse-names":false,"suffix":""},{"dropping-particle":"","family":"Baccolo","given":"Giovanni","non-dropping-particle":"","parse-names":false,"suffix":""},{"dropping-particle":"","family":"Mauro","given":"Biagio","non-dropping-particle":"Di","parse-names":false,"suffix":""},{"dropping-particle":"","family":"Nawrot","given":"Adam","non-dropping-particle":"","parse-names":false,"suffix":""},{"dropping-particle":"","family":"Szczuciński","given":"Witold","non-dropping-particle":"","parse-names":false,"suffix":""},{"dropping-particle":"","family":"Kalińska","given":"Edyta","non-dropping-particle":"","parse-names":false,"suffix":""}],"container-title":"Polar Science","id":"ITEM-1","issue":"October","issued":{"date-parts":[["2019"]]},"title":"Micromorphological features of mineral matter from cryoconite holes on Arctic (Svalbard) and alpine (the Alps, the Caucasus) glaciers","type":"article-journal","volume":"22"},"uris":["http://www.mendeley.com/documents/?uuid=03963279-62cc-4ccd-827a-4d4755231b8b"]}],"mendeley":{"formattedCitation":"(Krzysztof Zawierucha, Baccolo, et al., 2019)","plainTextFormattedCitation":"(Krzysztof Zawierucha, Baccolo, et al., 2019)","previouslyFormattedCitation":"(Krzysztof Zawierucha, Baccolo,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Baccolo, et al., 2019)</w:t>
      </w:r>
      <w:r w:rsidRPr="00DC2A24">
        <w:rPr>
          <w:rFonts w:asciiTheme="minorHAnsi" w:hAnsiTheme="minorHAnsi"/>
        </w:rPr>
        <w:fldChar w:fldCharType="end"/>
      </w:r>
      <w:r w:rsidRPr="00DC2A24">
        <w:rPr>
          <w:rFonts w:asciiTheme="minorHAnsi" w:hAnsiTheme="minorHAnsi"/>
        </w:rPr>
        <w:t>.</w:t>
      </w:r>
    </w:p>
    <w:p w14:paraId="4B3CC585" w14:textId="77777777" w:rsidR="00DC2A24" w:rsidRPr="00DC2A24" w:rsidRDefault="00DC2A24" w:rsidP="00DC2A24">
      <w:pPr>
        <w:rPr>
          <w:rFonts w:asciiTheme="minorHAnsi" w:hAnsiTheme="minorHAnsi"/>
        </w:rPr>
      </w:pPr>
    </w:p>
    <w:p w14:paraId="7572690A" w14:textId="77777777" w:rsidR="00DC2A24" w:rsidRPr="00DC2A24" w:rsidRDefault="00DC2A24" w:rsidP="00DC2A24">
      <w:pPr>
        <w:rPr>
          <w:rFonts w:asciiTheme="minorHAnsi" w:hAnsiTheme="minorHAnsi"/>
        </w:rPr>
      </w:pPr>
      <w:r w:rsidRPr="00DC2A24">
        <w:rPr>
          <w:rFonts w:asciiTheme="minorHAnsi" w:hAnsiTheme="minorHAnsi"/>
        </w:rPr>
        <w:t xml:space="preserve">Granules have concentric inner structures, reflecting the annual growth of cyanobacteria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{"citationItems":[{"id":"ITEM-1","itemData":{"DOI":"10.3189/172756411795932010","ISSN":"02603055","abstract":"Cryoconite granules are dark-colored spherical aggregates of organic and inorganic material on glacier ice, and are commonly observed on glaciers the world over. The structure of cryoconite granules on Ürümqi glacier No. 1, Tien Shan, China, was analyzed. Granules were distributed over the entire ice surface of the ablation area, and ranged in size from 0.26 to 3.5 mm (mean 1.1 mm). The granule surface was densely covered with filamentous cyanobacteria. Microscopy of a thin section revealed various inner structures. Most granules had concentric layers of dense organic matter, which are probably derived from annual growth of the granules by the activity of cyanobacteria. The number of layers averaged 3.5 and ranged up to 7, which is likely to indicate their mean and maximum growth ages, respectively. Some granules contained two or more subgranules, showing that small granules had combined and enlarged. Such structures suggest that granule formation was mainly due to the activity of filamentous cyanobacteria, and that the granules repeatedly grew and disintegrated over a cycle of several years on the glacier.","author":[{"dropping-particle":"","family":"Takeuchi","given":"Nozomu","non-dropping-particle":"","parse-names":false,"suffix":""},{"dropping-particle":"","family":"Nishiyama","given":"Hiromu","non-dropping-particle":"","parse-names":false,"suffix":""},{"dropping-particle":"","family":"Li","given":"Z.","non-dropping-particle":"","parse-names":false,"suffix":""}],"container-title":"Annals of Glaciology","id":"ITEM-1","issue":"56","issued":{"date-parts":[["2010"]]},"page":"9-14","title":"Structure and formation process of cryoconite granules on ürümqi glacier No. 1, Tien Shan, China","type":"article-journal","volume":"51"},"uris":["http://www.mendeley.com/documents/?uuid=a022285f-3c9f-4479-a7f8-290d0ce38b3f"]}],"mendeley":{"formattedCitation":"(Takeuchi, Nishiyama, &amp; Li, 2010)","plainTextFormattedCitation":"(Takeuchi, Nishiyama, &amp; Li, 2010)","previouslyFormattedCitation":"(Takeuchi, Nishiyama, &amp; Li,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Nishiyama, &amp; Li, 2010)</w:t>
      </w:r>
      <w:r w:rsidRPr="00DC2A24">
        <w:rPr>
          <w:rFonts w:asciiTheme="minorHAnsi" w:hAnsiTheme="minorHAnsi"/>
        </w:rPr>
        <w:fldChar w:fldCharType="end"/>
      </w:r>
      <w:r w:rsidRPr="00DC2A24">
        <w:rPr>
          <w:rFonts w:asciiTheme="minorHAnsi" w:hAnsiTheme="minorHAnsi"/>
        </w:rPr>
        <w:t xml:space="preserve">. Cryoconite community structure can change over granule development, as larger granules may exhibit greater carbon (C) and nitrogen (N) content and be dominated by different taxa </w:t>
      </w:r>
      <w:r w:rsidRPr="00DC2A24">
        <w:rPr>
          <w:rFonts w:asciiTheme="minorHAnsi" w:hAnsiTheme="minorHAnsi"/>
        </w:rPr>
        <w:fldChar w:fldCharType="begin" w:fldLock="1"/>
      </w:r>
      <w:r w:rsidRPr="00DC2A24">
        <w:rPr>
          <w:rFonts w:asciiTheme="minorHAnsi" w:hAnsiTheme="minorHAnsi"/>
        </w:rPr>
        <w:instrText>ADDIN CSL_CITATION {"citationItems":[{"id":"ITEM-1","itemData":{"DOI":"10.1093/femsec/fiw127","ISBN":"8142512076","ISSN":"15746941","PMID":"27306554","abstract":"Cryoconite granules are aggregations of microorganisms with mineral particles that form on glacier surfaces. To understand the processes by which the granules develop, this study focused on the altitudinal distribution of the granules and photosynthetic microorganisms on the glacier, bacterial community variation with granules size and environmental factors affecting the growth of the granules. Size-sorted cryoconite granules collected from five different sites on Qaanaaq Glacier were analyzed. C and N contents were significantly higher in large (diameter greater than 250 μm) granules than in smaller (diameter 30-249 μm) granules. Bacterial community structures, based on 16S rRNA gene amplicon sequencing, were different between the smaller and larger granules. The filamentous cyanobacterium Phormidesmis priestleyi was the dominant bacterial species in larger granules. Multivariate analysis suggests that the abundance of mineral particles on the glacier surface is the main factor controlling growth of these cyanobacteria. These results show that the supply of mineral particles on the glacier enhances granule development, that P. priestleyi is likely the key species for primary production and the formation of the granules and that the bacterial community in the granules changes over the course of the granule development.","author":[{"dropping-particle":"","family":"Uetake","given":"Jun","non-dropping-particle":"","parse-names":false,"suffix":""},{"dropping-particle":"","family":"Tanaka","given":"Sota","non-dropping-particle":"","parse-names":false,"suffix":""},{"dropping-particle":"","family":"Segawa","given":"Takahiro","non-dropping-particle":"","parse-names":false,"suffix":""},{"dropping-particle":"","family":"Takeuchi","given":"Nozomu","non-dropping-particle":"","parse-names":false,"suffix":""},{"dropping-particle":"","family":"Nagatsuka","given":"Naoko","non-dropping-particle":"","parse-names":false,"suffix":""},{"dropping-particle":"","family":"Motoyama","given":"Hideaki","non-dropping-particle":"","parse-names":false,"suffix":""},{"dropping-particle":"","family":"Aoki","given":"Teruo","non-dropping-particle":"","parse-names":false,"suffix":""}],"container-title":"FEMS Microbiology Ecology","id":"ITEM-1","issue":"9","issued":{"date-parts":[["2016"]]},"page":"1-10","title":"Microbial community variation in cryoconite granules on Qaanaaq Glacier, NW Greenland","type":"article-journal","volume":"92"},"uris":["http://www.mendeley.com/documents/?uuid=27a4a3f1-be74-457b-87ea-f577a7ae7a1b"]}],"mendeley":{"formattedCitation":"(Uetake et al., 2016)","plainTextFormattedCitation":"(Uetake et al., 2016)","previouslyFormattedCitation":"(Uetake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(Uetake et al., 2016)</w:t>
      </w:r>
      <w:r w:rsidRPr="00DC2A24">
        <w:rPr>
          <w:rFonts w:asciiTheme="minorHAnsi" w:hAnsiTheme="minorHAnsi"/>
        </w:rPr>
        <w:fldChar w:fldCharType="end"/>
      </w:r>
      <w:r w:rsidRPr="00DC2A24">
        <w:rPr>
          <w:rFonts w:asciiTheme="minorHAnsi" w:hAnsiTheme="minorHAnsi"/>
        </w:rPr>
        <w:t xml:space="preserve">. Large granules allow for the Cryoconite granules exhibit fine-scale redox stratification, where cyanobacteria create oxic conditions at the surface through CO2 fixation, while anoxic conditions persist at the core where cyanobacteria are dead and degrading, releasing C and N to nitrifiers and denitrifiers </w:t>
      </w:r>
      <w:r w:rsidRPr="00DC2A24">
        <w:rPr>
          <w:rFonts w:asciiTheme="minorHAnsi" w:hAnsiTheme="minorHAnsi"/>
        </w:rPr>
        <w:fldChar w:fldCharType="begin" w:fldLock="1"/>
      </w:r>
      <w:r w:rsidRPr="00DC2A24">
        <w:rPr>
          <w:rFonts w:asciiTheme="minorHAnsi" w:hAnsiTheme="minorHAnsi"/>
        </w:rPr>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et al., 2020)","plainTextFormattedCitation":"(Segawa et al., 2020)","previouslyFormattedCitation":"(Segawa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(Segawa et al., 2020)</w:t>
      </w:r>
      <w:r w:rsidRPr="00DC2A24">
        <w:rPr>
          <w:rFonts w:asciiTheme="minorHAnsi" w:hAnsiTheme="minorHAnsi"/>
        </w:rPr>
        <w:fldChar w:fldCharType="end"/>
      </w:r>
      <w:r w:rsidRPr="00DC2A24">
        <w:rPr>
          <w:rFonts w:asciiTheme="minorHAnsi" w:hAnsiTheme="minorHAnsi"/>
        </w:rPr>
        <w:t xml:space="preserve">. Metatranscriptomic analysis indicated nitrification at the core with denitrification at both the surface and core. Nitrification transcripts were more abundant in larger granules, suggesting nitrogen substrates are more abundant due to redox stratification, however stratification may be absent in smaller granules </w:t>
      </w:r>
      <w:r w:rsidRPr="00DC2A24">
        <w:rPr>
          <w:rFonts w:asciiTheme="minorHAnsi" w:hAnsiTheme="minorHAnsi"/>
        </w:rPr>
        <w:fldChar w:fldCharType="begin" w:fldLock="1"/>
      </w:r>
      <w:r w:rsidRPr="00DC2A24">
        <w:rPr>
          <w:rFonts w:asciiTheme="minorHAnsi" w:hAnsiTheme="minorHAnsi"/>
        </w:rPr>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et al., 2020)","plainTextFormattedCitation":"(Segawa et al., 2020)","previouslyFormattedCitation":"(Segawa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(Segawa et al., 2020)</w:t>
      </w:r>
      <w:r w:rsidRPr="00DC2A24">
        <w:rPr>
          <w:rFonts w:asciiTheme="minorHAnsi" w:hAnsiTheme="minorHAnsi"/>
        </w:rPr>
        <w:fldChar w:fldCharType="end"/>
      </w:r>
      <w:r w:rsidRPr="00DC2A24">
        <w:rPr>
          <w:rFonts w:asciiTheme="minorHAnsi" w:hAnsiTheme="minorHAnsi"/>
        </w:rPr>
        <w:t xml:space="preserve">. </w:t>
      </w:r>
    </w:p>
    <w:p w14:paraId="413489C9" w14:textId="77777777" w:rsidR="00DC2A24" w:rsidRPr="00DC2A24" w:rsidRDefault="00DC2A24" w:rsidP="00DC2A24">
      <w:pPr>
        <w:rPr>
          <w:rFonts w:asciiTheme="minorHAnsi" w:hAnsiTheme="minorHAnsi"/>
        </w:rPr>
      </w:pPr>
    </w:p>
    <w:p w14:paraId="1796C641" w14:textId="77777777" w:rsidR="00DC2A24" w:rsidRPr="00DC2A24" w:rsidRDefault="00DC2A24" w:rsidP="00DC2A24">
      <w:pPr>
        <w:rPr>
          <w:rFonts w:asciiTheme="minorHAnsi" w:hAnsiTheme="minorHAnsi"/>
        </w:rPr>
      </w:pPr>
      <w:r w:rsidRPr="00DC2A24">
        <w:rPr>
          <w:rFonts w:asciiTheme="minorHAnsi" w:hAnsiTheme="minorHAnsi"/>
        </w:rPr>
        <w:t xml:space="preserve">The addition of new sediment to existing holes has been shown to cause lateral thermal convection to the hole wall, thus widening the hole and redistributing the sediment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production","type":"article-journal","volume":"51"},"uris":["http://www.mendeley.com/documents/?uuid=d6afdd34-07e0-484d-bd99-af962e0a54c2"]}],"mendeley":{"formattedCitation":"(J. Cook et al., 2010)","plainTextFormattedCitation":"(J. Cook et al., 2010)","previouslyFormattedCitation":"(J. Cook et al.,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Cook et al., 2010)</w:t>
      </w:r>
      <w:r w:rsidRPr="00DC2A24">
        <w:rPr>
          <w:rFonts w:asciiTheme="minorHAnsi" w:hAnsiTheme="minorHAnsi"/>
        </w:rPr>
        <w:fldChar w:fldCharType="end"/>
      </w:r>
      <w:r w:rsidRPr="00DC2A24">
        <w:rPr>
          <w:rFonts w:asciiTheme="minorHAnsi" w:hAnsiTheme="minorHAnsi"/>
        </w:rPr>
        <w:t xml:space="preserve">. Sediment redistribution reduces self-shading and maximises solar radiation exposure for phototrophs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production","type":"article-journal","volume":"51"},"uris":["http://www.mendeley.com/documents/?uuid=d6afdd34-07e0-484d-bd99-af962e0a54c2"]}],"mendeley":{"formattedCitation":"(J. Cook et al., 2010)","plainTextFormattedCitation":"(J. Cook et al., 2010)","previouslyFormattedCitation":"(J. Cook et al.,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Cook et al., 2010)</w:t>
      </w:r>
      <w:r w:rsidRPr="00DC2A24">
        <w:rPr>
          <w:rFonts w:asciiTheme="minorHAnsi" w:hAnsiTheme="minorHAnsi"/>
        </w:rPr>
        <w:fldChar w:fldCharType="end"/>
      </w:r>
      <w:r w:rsidRPr="00DC2A24">
        <w:rPr>
          <w:rFonts w:asciiTheme="minorHAnsi" w:hAnsiTheme="minorHAnsi"/>
        </w:rPr>
        <w:t xml:space="preserve">. Sediment layers &lt;2mm thick have been shown to be net autotrophic, whilst sediment &gt;2mm thick is net heterotrophic, therefore the carbon balance of cryoconite holes is sensitive to sediment thickness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production","type":"article-journal","volume":"51"},"uris":["http://www.mendeley.com/documents/?uuid=d6afdd34-07e0-484d-bd99-af962e0a54c2"]}],"mendeley":{"formattedCitation":"(J. Cook et al., 2010)","plainTextFormattedCitation":"(J. Cook et al., 2010)","previouslyFormattedCitation":"(J. Cook et al.,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Cook et al., 2010)</w:t>
      </w:r>
      <w:r w:rsidRPr="00DC2A24">
        <w:rPr>
          <w:rFonts w:asciiTheme="minorHAnsi" w:hAnsiTheme="minorHAnsi"/>
        </w:rPr>
        <w:fldChar w:fldCharType="end"/>
      </w:r>
      <w:r w:rsidRPr="00DC2A24">
        <w:rPr>
          <w:rFonts w:asciiTheme="minorHAnsi" w:hAnsiTheme="minorHAnsi"/>
        </w:rPr>
        <w:t>.</w:t>
      </w:r>
    </w:p>
    <w:p w14:paraId="0E40641D" w14:textId="77777777" w:rsidR="00DC2A24" w:rsidRPr="00DC2A24" w:rsidRDefault="00DC2A24" w:rsidP="00DC2A24">
      <w:pPr>
        <w:rPr>
          <w:rFonts w:asciiTheme="minorHAnsi" w:hAnsiTheme="minorHAnsi"/>
        </w:rPr>
      </w:pPr>
    </w:p>
    <w:p w14:paraId="574D5E5D" w14:textId="77777777" w:rsidR="00DC2A24" w:rsidRPr="00DC2A24" w:rsidRDefault="00DC2A24" w:rsidP="00DC2A24">
      <w:pPr>
        <w:rPr>
          <w:rFonts w:asciiTheme="minorHAnsi" w:hAnsiTheme="minorHAnsi"/>
        </w:rPr>
      </w:pPr>
      <w:r w:rsidRPr="00DC2A24">
        <w:rPr>
          <w:rFonts w:asciiTheme="minorHAnsi" w:hAnsiTheme="minorHAnsi"/>
        </w:rPr>
        <w:t xml:space="preserve">The overlying liquid water of cryoconite holes contains lower nutrient stores and microbial abundance than the underlying sediment </w:t>
      </w:r>
      <w:r w:rsidRPr="00DC2A24">
        <w:rPr>
          <w:rFonts w:asciiTheme="minorHAnsi" w:hAnsiTheme="minorHAnsi"/>
        </w:rPr>
        <w:fldChar w:fldCharType="begin" w:fldLock="1"/>
      </w:r>
      <w:r w:rsidRPr="00DC2A24">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w:t>
      </w:r>
      <w:r w:rsidRPr="00DC2A24">
        <w:rPr>
          <w:rFonts w:asciiTheme="minorHAnsi" w:hAnsiTheme="minorHAnsi"/>
        </w:rPr>
        <w:fldChar w:fldCharType="end"/>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{"citationItems":[{"id":"ITEM-1","itemData":{"DOI":"10.3389/fmicb.2019.00065","ISSN":"1664302X","abstract":"Although cryoconite holes, sediment-filled melt holes on glacier surfaces, appear small and homogenous, their microbial inhabitants may be spatially partitioned. This partitioning could be particularly important for maintaining biodiversity in holes that remain isolated for many years, such as in Antarctica. We hypothesized that cryoconite holes with greater species richness and biomass should exhibit greater partitioning between the sediments and water, promoting greater biodiversity through spatial niche partitioning. We tested this hypothesis by sampling frozen cryoconite holes along a gradient of biomass and biodiversity in the Taylor Valley, Antarctica, where ice-lidded cryoconite holes are a ubiquitous feature of glaciers. We extracted DNA and chlorophyll a from the sediments and water of these samples to describe biodiversity and quantify proxies for biomass. Contrary to our expectation, we found that cryoconite holes with greater richness and biomass showed less partitioning of phylotypes by the sediments versus the water, perhaps indicating that the probability of sediment microbes being mixed into the water is higher from richer sediments. Another explanation may be that organisms from the water were compressed by freezing down to the sediment layer, leaving primarily relic DNA of dead cells to be detected higher in the frozen water. Further evidence of this explanation is that the dominant sequences unique to water closely matched organisms that do not live in cryoconite holes or the Dry Valleys (e.g., vertebrates); so this cryptic biodiversity could represent unknown microbial animals or DNA from atmospheric deposition of dead biomass in the otherwise low-biomass water. Although we cannot rule out spatial niche partitioning occurring at finer scales or in melted cryoconite holes, we found no evidence of partitioning between the sediments and water in frozen holes. Future work should include more sampling of cryoconite holes at a finer spatial scale, and characterizing the communities of the sediments and water when cryoconite holes are melted and active.","author":[{"dropping-particle":"","family":"Sommers","given":"Pacifica","non-dropping-particle":"","parse-names":false,"suffix":""},{"dropping-particle":"","family":"Darcy","given":"John L.","non-dropping-particle":"","parse-names":false,"suffix":""},{"dropping-particle":"","family":"Porazinska","given":"Dorota L.","non-dropping-particle":"","parse-names":false,"suffix":""},{"dropping-particle":"","family":"Gendron","given":"Eli M.S.","non-dropping-particle":"","parse-names":false,"suffix":""},{"dropping-particle":"","family":"Fountain","given":"Andrew G.","non-dropping-particle":"","parse-names":false,"suffix":""},{"dropping-particle":"","family":"Zamora","given":"Felix","non-dropping-particle":"","parse-names":false,"suffix":""},{"dropping-particle":"","family":"Vincent","given":"Kim","non-dropping-particle":"","parse-names":false,"suffix":""},{"dropping-particle":"","family":"Cawley","given":"Kaelin M.","non-dropping-particle":"","parse-names":false,"suffix":""},{"dropping-particle":"","family":"Solon","given":"Adam J.","non-dropping-particle":"","parse-names":false,"suffix":""},{"dropping-particle":"","family":"Vimercati","given":"Lara","non-dropping-particle":"","parse-names":false,"suffix":""},{"dropping-particle":"","family":"Ryder","given":"Jenna","non-dropping-particle":"","parse-names":false,"suffix":""},{"dropping-particle":"","family":"Schmidt","given":"Steven K.","non-dropping-particle":"","parse-names":false,"suffix":""}],"container-title":"Frontiers in Microbiology","id":"ITEM-1","issue":"FEB","issued":{"date-parts":[["2019"]]},"publisher":"Frontiers Media S.A.","title":"Comparison of microbial communities in the sediments and water columns of frozen cryoconite holes in the McMurdo Dry Valleys, Antarctica","type":"article-journal","volume":"10"},"uris":["http://www.mendeley.com/documents/?uuid=d8d63ebe-2f41-3729-b0f7-4f92a940b7a8"]}],"mendeley":{"formattedCitation":"(Sommers, Darcy, et al., 2019)","plainTextFormattedCitation":"(Sommers, Darcy, et al., 2019)","previouslyFormattedCitation":"(Sommers, Darcy,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(Sommers, Darcy, et al., 2019)</w:t>
      </w:r>
      <w:r w:rsidRPr="00DC2A24">
        <w:rPr>
          <w:rFonts w:asciiTheme="minorHAnsi" w:hAnsiTheme="minorHAnsi"/>
        </w:rPr>
        <w:fldChar w:fldCharType="end"/>
      </w:r>
      <w:r w:rsidRPr="00DC2A24">
        <w:rPr>
          <w:rFonts w:asciiTheme="minorHAnsi" w:hAnsiTheme="minorHAnsi"/>
        </w:rPr>
        <w:t xml:space="preserve">. Within the water column there is also evidence of microzonation between surface and bottom waters </w:t>
      </w:r>
      <w:r w:rsidRPr="00DC2A24">
        <w:rPr>
          <w:rFonts w:asciiTheme="minorHAnsi" w:hAnsiTheme="minorHAnsi"/>
        </w:rPr>
        <w:fldChar w:fldCharType="begin" w:fldLock="1"/>
      </w:r>
      <w:r w:rsidRPr="00DC2A24">
        <w:rPr>
          <w:rFonts w:asciiTheme="minorHAnsi" w:hAnsiTheme="minorHAnsi"/>
        </w:rPr>
        <w:instrText>ADDIN CSL_CITATION {"citationItems":[{"id":"ITEM-1","itemData":{"DOI":"10.2478/popore-2013-0008","ISSN":"01380338","abstract":"There are hardly any data concerning the vertical micro-distribution of protozoa in water column in cryoconite holes on the glacier surface. Such comparisons can provide insights into the ecology of protozoa. The present research wasmade on Ecology Glacier (South Shetland Islands, Antarctic); vertical microzonation of ciliates in relation to physical and chemical parameters in cryoconite holes was studied. The density and biomass of protozoans significantly differed between the studied stations (cryoconite holes), with the lowest numbers in the surface water and the highest in the bottom water. The surface waters were dominated by mixotrophic and omnivorous taxa,whereas the deepest sampling level has shown the increase of the proportion of bacterivore species. Ordination analysis indicated that TN and P-PO4 can strongly regulate the abundance and species composition of protozoa. The redundancy analyses (RDA) showed that the ciliate communities can be separated into two groups. The first group included species associated with surface water: Halteria grandinella and Codonella sp. The second group included species that are associated with bottom water: Prorodon sp., Holosticha pullaster, Stylonychia mytiluscomplex and small scuticociliates.","author":[{"dropping-particle":"","family":"Mieczan","given":"Tomasz","non-dropping-particle":"","parse-names":false,"suffix":""},{"dropping-particle":"","family":"Górniak","given":"Dorota","non-dropping-particle":"","parse-names":false,"suffix":""},{"dropping-particle":"","family":"Światecki","given":"Aleksander","non-dropping-particle":"","parse-names":false,"suffix":""},{"dropping-particle":"","family":"Zdanowski","given":"Marek","non-dropping-particle":"","parse-names":false,"suffix":""},{"dropping-particle":"","family":"Tarkowska-Kukuryk","given":"Monika","non-dropping-particle":"","parse-names":false,"suffix":""},{"dropping-particle":"","family":"Adamczuk","given":"Małgorzata","non-dropping-particle":"","parse-names":false,"suffix":""}],"container-title":"Polish Polar Research","id":"ITEM-1","issue":"2","issued":{"date-parts":[["2013"]]},"page":"201-212","title":"Vertical microzonation of ciliates in cryoconite holes in Ecology Glacier, King George Island","type":"article-journal","volume":"34"},"uris":["http://www.mendeley.com/documents/?uuid=c6cd67b7-06d0-4a4f-8c76-aa2018ccaa41"]}],"mendeley":{"formattedCitation":"(Mieczan et al., 2013)","plainTextFormattedCitation":"(Mieczan et al., 2013)","previouslyFormattedCitation":"(Mieczan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(Mieczan et al., 2013)</w:t>
      </w:r>
      <w:r w:rsidRPr="00DC2A24">
        <w:rPr>
          <w:rFonts w:asciiTheme="minorHAnsi" w:hAnsiTheme="minorHAnsi"/>
        </w:rPr>
        <w:fldChar w:fldCharType="end"/>
      </w:r>
      <w:r w:rsidRPr="00DC2A24">
        <w:rPr>
          <w:rFonts w:asciiTheme="minorHAnsi" w:hAnsiTheme="minorHAnsi"/>
        </w:rPr>
        <w:t>.</w:t>
      </w:r>
    </w:p>
    <w:p w14:paraId="4E29E79B" w14:textId="77777777" w:rsidR="00DC2A24" w:rsidRDefault="00DC2A24" w:rsidP="00DC2A24"/>
    <w:p w14:paraId="38A70CA3" w14:textId="77777777" w:rsidR="00DC2A24" w:rsidRDefault="00DC2A24" w:rsidP="00DC2A24">
      <w:pPr>
        <w:pStyle w:val="Heading3"/>
      </w:pPr>
      <w:bookmarkStart w:id="7" w:name="_Toc62815913"/>
      <w:r>
        <w:lastRenderedPageBreak/>
        <w:t>Temporal variability</w:t>
      </w:r>
      <w:bookmarkEnd w:id="7"/>
    </w:p>
    <w:p w14:paraId="7B9C8F32" w14:textId="77777777" w:rsidR="00DC2A24" w:rsidRDefault="00DC2A24" w:rsidP="00DC2A24"/>
    <w:p w14:paraId="402E6408" w14:textId="77777777" w:rsidR="00DC2A24" w:rsidRPr="00DC2A24" w:rsidRDefault="00DC2A24" w:rsidP="00DC2A24">
      <w:pPr>
        <w:rPr>
          <w:rFonts w:asciiTheme="minorHAnsi" w:hAnsiTheme="minorHAnsi"/>
          <w:color w:val="000000"/>
        </w:rPr>
      </w:pPr>
      <w:r w:rsidRPr="00DC2A24">
        <w:rPr>
          <w:rFonts w:asciiTheme="minorHAnsi" w:hAnsiTheme="minorHAnsi"/>
        </w:rPr>
        <w:t xml:space="preserve">Cryoconite holes exhibit temporal variability. Polar cryoconite hols may persist over many years, whilst those formed on temperate mountain glaciers are generally ephemeral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(Pittino, Seeger, et al., 2021)</w:t>
      </w:r>
      <w:r w:rsidRPr="00DC2A24">
        <w:rPr>
          <w:rFonts w:asciiTheme="minorHAnsi" w:hAnsiTheme="minorHAnsi"/>
        </w:rPr>
        <w:fldChar w:fldCharType="end"/>
      </w:r>
      <w:r w:rsidRPr="00DC2A24">
        <w:rPr>
          <w:rFonts w:asciiTheme="minorHAnsi" w:hAnsiTheme="minorHAnsi"/>
        </w:rPr>
        <w:t xml:space="preserve">.  A 15 day study of cryoconite holes in northwest Greenland found the holes periodically changed in shape and collapsed, primarily as a result of couldy, warm and windy conditions </w:t>
      </w:r>
      <w:r w:rsidRPr="00DC2A24">
        <w:rPr>
          <w:rFonts w:asciiTheme="minorHAnsi" w:hAnsiTheme="minorHAnsi"/>
          <w:color w:val="000000"/>
        </w:rPr>
        <w:fldChar w:fldCharType="begin" w:fldLock="1"/>
      </w:r>
      <w:r w:rsidRPr="00DC2A24">
        <w:rPr>
          <w:rFonts w:asciiTheme="minorHAnsi" w:hAnsiTheme="minorHAnsi"/>
          <w:color w:val="000000"/>
        </w:rPr>
        <w:instrText>ADDIN CSL_CITATION {"citationItems":[{"id":"ITEM-1","itemData":{"DOI":"10.1017/aog.2018.19","ISSN":"02603055","abstract":"Cryoconite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Glaciology","id":"ITEM-1","issue":"77","issued":{"date-parts":[["2018"]]},"page":"21-30","title":"Temporal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Greenland","type":"article-journal","volume":"59"},"uris":["http://www.mendeley.com/documents/?uuid=1ebab015-8e12-459a-9354-7084c813e411"]}],"mendeley":{"formattedCitation":"(Takeuchi et al., 2018)","plainTextFormattedCitation":"(Takeuchi et al., 2018)","previouslyFormattedCitation":"(Takeuchi et al., 2018)"},"properties":{"noteIndex":0},"schema":"https://github.com/citation-style-language/schema/raw/master/csl-citation.json"}</w:instrText>
      </w:r>
      <w:r w:rsidRPr="00DC2A24">
        <w:rPr>
          <w:rFonts w:asciiTheme="minorHAnsi" w:hAnsiTheme="minorHAnsi"/>
          <w:color w:val="000000"/>
        </w:rPr>
        <w:fldChar w:fldCharType="separate"/>
      </w:r>
      <w:r w:rsidRPr="00DC2A24">
        <w:rPr>
          <w:rFonts w:asciiTheme="minorHAnsi" w:hAnsiTheme="minorHAnsi"/>
          <w:noProof/>
          <w:color w:val="000000"/>
        </w:rPr>
        <w:t>(Takeuchi et al., 2018)</w:t>
      </w:r>
      <w:r w:rsidRPr="00DC2A24">
        <w:rPr>
          <w:rFonts w:asciiTheme="minorHAnsi" w:hAnsiTheme="minorHAnsi"/>
          <w:color w:val="000000"/>
        </w:rPr>
        <w:fldChar w:fldCharType="end"/>
      </w:r>
      <w:r w:rsidRPr="00DC2A24">
        <w:rPr>
          <w:rFonts w:asciiTheme="minorHAnsi" w:hAnsiTheme="minorHAnsi"/>
        </w:rPr>
        <w:t xml:space="preserve">. Cryoconite holes on Svalbard were also found to freeze, shrink and ablate, with sediment being eroded and redistributed throughout the supraglacial system </w:t>
      </w:r>
      <w:r w:rsidRPr="00DC2A24">
        <w:rPr>
          <w:rFonts w:asciiTheme="minorHAnsi" w:hAnsiTheme="minorHAnsi"/>
          <w:color w:val="000000"/>
        </w:rPr>
        <w:fldChar w:fldCharType="begin" w:fldLock="1"/>
      </w:r>
      <w:r w:rsidRPr="00DC2A24">
        <w:rPr>
          <w:rFonts w:asciiTheme="minorHAnsi" w:hAnsiTheme="minorHAnsi"/>
          <w:color w:val="000000"/>
        </w:rPr>
        <w:instrText>ADDIN CSL_CITATION {"citationItems":[{"id":"ITEM-1","itemData":{"DOI":"10.1111/1440-1703.1276","ISSN":"14401703","abstract":"The question why aquatic communities are often absent in suitable pools still remains a topic of debate and is often explained by dispersal limitation or biological barriers. Cryoconite holes (water-filled depressions on glaciers) as natural, simple and dynamic habitats in a glacial biome seem to be a good model for addressing this question. The main aim of our research was to investigate links between changes in weather conditions and short temporal changes in invertebrate densities on glaciers. For this study, we selected cryoconite holes on the valley Longyear Glacier and collected samples at two-day intervals from the same holes in August 2016. During the sampling campaigns, we detected freezing, shrinking and ablation of cryoconite holes. In the samples, we found only two groups of invertebrates, Tardigrada and Rotifera. We observed invertebrates in cryoconite holes until calm weather patterns were interrupted by wind and rainstorm, after which no individuals were detected. Before the storm event, densities in the samples reached up to 149 tardigrades/cm3 and 119 rotifers/cm3 of cryoconite. In addition, we found a strong erosion of cryoconite granules, redistribution into sediments (mud-like forms), and the migration of granules after rain, which confirmed the mechanical removal of invertebrates by streaming water. Water depth, pH or electrical conductivity did not seem to shape invertebrates communities. Their frequency and densities on valley glaciers depend on stochastic events, for example, weather breakdown (rainstorms). Furthermore, such events may form new niches for tardigrades and rotifers on polar glaciers and influence their coexistence within cryoconite holes.","author":[{"dropping-particle":"","family":"Zawierucha","given":"Krzysztof","non-dropping-particle":"","parse-names":false,"suffix":""},{"dropping-particle":"","family":"Buda","given":"Jakub","non-dropping-particle":"","parse-names":false,"suffix":""},{"dropping-particle":"","family":"Nawrot","given":"Adam","non-dropping-particle":"","parse-names":false,"suffix":""}],"container-title":"Ecological Research","id":"ITEM-1","issue":"3","issued":{"date-parts":[["2019"]]},"page":"370-379","title":"Extreme weather event results in the removal of invertebrates from cryoconite holes on an Arctic valley glacier (Longyearbreen, Svalbard)","type":"article-journal","volume":"34"},"uris":["http://www.mendeley.com/documents/?uuid=92bc52b9-4ce7-4484-9019-2d546d482a52"]}],"mendeley":{"formattedCitation":"(Krzysztof Zawierucha, Buda, &amp; Nawrot, 2019)","plainTextFormattedCitation":"(Krzysztof Zawierucha, Buda, &amp; Nawrot, 2019)","previouslyFormattedCitation":"(Krzysztof Zawierucha, Buda, &amp; Nawrot, 2019)"},"properties":{"noteIndex":0},"schema":"https://github.com/citation-style-language/schema/raw/master/csl-citation.json"}</w:instrText>
      </w:r>
      <w:r w:rsidRPr="00DC2A24">
        <w:rPr>
          <w:rFonts w:asciiTheme="minorHAnsi" w:hAnsiTheme="minorHAnsi"/>
          <w:color w:val="000000"/>
        </w:rPr>
        <w:fldChar w:fldCharType="separate"/>
      </w:r>
      <w:r w:rsidRPr="00DC2A24">
        <w:rPr>
          <w:rFonts w:asciiTheme="minorHAnsi" w:hAnsiTheme="minorHAnsi"/>
          <w:noProof/>
          <w:color w:val="000000"/>
        </w:rPr>
        <w:t>(Krzysztof Zawierucha, Buda, &amp; Nawrot, 2019)</w:t>
      </w:r>
      <w:r w:rsidRPr="00DC2A24">
        <w:rPr>
          <w:rFonts w:asciiTheme="minorHAnsi" w:hAnsiTheme="minorHAnsi"/>
          <w:color w:val="000000"/>
        </w:rPr>
        <w:fldChar w:fldCharType="end"/>
      </w:r>
      <w:r w:rsidRPr="00DC2A24">
        <w:rPr>
          <w:rFonts w:asciiTheme="minorHAnsi" w:hAnsiTheme="minorHAnsi"/>
          <w:color w:val="000000"/>
        </w:rPr>
        <w:t>.</w:t>
      </w:r>
    </w:p>
    <w:p w14:paraId="4EC04BEA" w14:textId="77777777" w:rsidR="00DC2A24" w:rsidRPr="00DC2A24" w:rsidRDefault="00DC2A24" w:rsidP="00DC2A24">
      <w:pPr>
        <w:rPr>
          <w:rFonts w:asciiTheme="minorHAnsi" w:hAnsiTheme="minorHAnsi"/>
          <w:color w:val="000000"/>
        </w:rPr>
      </w:pPr>
    </w:p>
    <w:p w14:paraId="422D3503" w14:textId="77777777" w:rsidR="00DC2A24" w:rsidRPr="00DC2A24" w:rsidRDefault="00DC2A24" w:rsidP="00DC2A24">
      <w:pPr>
        <w:rPr>
          <w:rFonts w:asciiTheme="minorHAnsi" w:hAnsiTheme="minorHAnsi"/>
          <w:color w:val="000000"/>
        </w:rPr>
      </w:pPr>
      <w:r w:rsidRPr="00DC2A24">
        <w:rPr>
          <w:rFonts w:asciiTheme="minorHAnsi" w:hAnsiTheme="minorHAnsi"/>
          <w:color w:val="000000"/>
        </w:rPr>
        <w:t xml:space="preserve">Investigation of the temporal variability of cryoconite holes in the McMurdo Dry Valleys found variations in timing and magnitude of temperature and electric conductivity for adjacent holes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{"citationItems":[{"id":"ITEM-1","itemData":{"DOI":"10.1029/2007JG000430","ISSN":"01480227","abstract":"Cryoconite holes in the McMurdo Dry Valleys are ice-lidded, thus isolating the pools of water from the atmosphere and from potential surface melt. Hourly measurements of ice and water temperature and water electrical conductivity (EC) were recorded to broadly characterize the physical and chemical changes on daily to seasonal timescales. Overall, subsurface ice/water temperatures were typically several degrees warmer than air temperatures, underscoring the importance of subsurface solar heating. At no time was surface melt observed and the holes melted from within. Detailed differences in the timing and magnitude of both temperature and EC variations during melt-out and freezeup existed between holes despite short separation distances (&lt;1 m). We attribute these differences to small-scale changes in the optical characteristics of the ice and perhaps different efficiencies in hydrologic connections between holes. The holes melt-deepened quickly in the first half of the summer before slowing to a rate equal to the rate of surface ablation that kept hole depth constant for the remainder of the season. The relatively constant EC of the hole waters during midsummer indicates that these holes were connected to a subsurface water system that flushed the holes with fresher meltwater. The early and late season ECs are dominated by freeze-thaw effects that concentrate/dilute the solutes. We speculate that high solute concentrations imply high nutrient concentrations in early summer that may help alleviate potential stresses caused by the production of new biomass after the winter freeze. Copyright 2008 by the American Geophysical Union.","author":[{"dropping-particle":"","family":"Fountain","given":"Andrew G.","non-dropping-particle":"","parse-names":false,"suffix":""},{"dropping-particle":"","family":"Nylen","given":"Thomas H.","non-dropping-particle":"","parse-names":false,"suffix":""},{"dropping-particle":"","family":"Tranter","given":"Martyn","non-dropping-particle":"","parse-names":false,"suffix":""},{"dropping-particle":"","family":"Bagshaw","given":"Elizabeth","non-dropping-particle":"","parse-names":false,"suffix":""}],"container-title":"Journal of Geophysical Research: Biogeosciences","id":"ITEM-1","issue":"1","issued":{"date-parts":[["2008"]]},"page":"1-11","title":"Temporal variations in physical and chemical features of cryoconite holes on Canada Glacier, McMurdo Dry Valleys, Artarctica","type":"article-journal","volume":"113"},"uris":["http://www.mendeley.com/documents/?uuid=6d4de57d-4ad1-4ea0-9b5f-4e8f091fa055"]}],"mendeley":{"formattedCitation":"(Fountain, Nylen, Tranter, &amp; Bagshaw, 2008)","plainTextFormattedCitation":"(Fountain, Nylen, Tranter, &amp; Bagshaw, 2008)","previouslyFormattedCitation":"(Fountain, Nylen, Tranter, &amp; Bagshaw,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(Fountain, Nylen, Tranter, &amp; Bagshaw, 2008)</w:t>
      </w:r>
      <w:r w:rsidRPr="00DC2A24">
        <w:rPr>
          <w:rFonts w:asciiTheme="minorHAnsi" w:hAnsiTheme="minorHAnsi"/>
        </w:rPr>
        <w:fldChar w:fldCharType="end"/>
      </w:r>
      <w:r w:rsidRPr="00DC2A24">
        <w:rPr>
          <w:rFonts w:asciiTheme="minorHAnsi" w:hAnsiTheme="minorHAnsi"/>
        </w:rPr>
        <w:t xml:space="preserve">. This may be a result of small-scale variations in ice optical characteristics and connections with the near-surface drainage system. </w:t>
      </w:r>
    </w:p>
    <w:p w14:paraId="5B57883C" w14:textId="77777777" w:rsidR="00DC2A24" w:rsidRPr="00DC2A24" w:rsidRDefault="00DC2A24" w:rsidP="00DC2A24">
      <w:pPr>
        <w:rPr>
          <w:rFonts w:asciiTheme="minorHAnsi" w:hAnsiTheme="minorHAnsi"/>
          <w:color w:val="000000"/>
        </w:rPr>
      </w:pPr>
    </w:p>
    <w:p w14:paraId="48123EF6" w14:textId="77777777" w:rsidR="00DC2A24" w:rsidRPr="00DC2A24" w:rsidRDefault="00DC2A24" w:rsidP="00DC2A24">
      <w:pPr>
        <w:rPr>
          <w:rFonts w:asciiTheme="minorHAnsi" w:hAnsiTheme="minorHAnsi"/>
        </w:rPr>
      </w:pPr>
      <w:r w:rsidRPr="00DC2A24">
        <w:rPr>
          <w:rFonts w:asciiTheme="minorHAnsi" w:hAnsiTheme="minorHAnsi"/>
        </w:rPr>
        <w:t xml:space="preserve">Cryoconite communities are also subject to diel cycles of transcriptional activity. A recent study of Alpine cryoconite holes applied a metatranscriptomic shotgun sequencing approach to monitor changes in carbon and energy metabolism throughout the day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Pittino","given":"Francesca","non-dropping-particle":"","parse-names":false,"suffix":""},{"dropping-particle":"","family":"Zordan","given":"Simone","non-dropping-particle":"","parse-names":false,"suffix":""},{"dropping-particle":"","family":"Azzoni","given":"Roberto S","non-dropping-particle":"","parse-names":false,"suffix":""},{"dropping-particle":"","family":"Diolaiuti","given":"Guglielmina","non-dropping-particle":"","parse-names":false,"suffix":""}],"container-title":"PREPRINT","id":"ITEM-1","issued":{"date-parts":[["2021"]]},"title":"Diel transcriptional pattern contributes to functional and taxonomic diversity in supraglacial microbial communities","type":"article-journal"},"uris":["http://www.mendeley.com/documents/?uuid=a4f60391-11b5-40fb-978f-f6cec88388a0"]}],"mendeley":{"formattedCitation":"(Pittino, Zordan, Azzoni, &amp; Diolaiuti, 2021)","plainTextFormattedCitation":"(Pittino, Zordan, Azzoni, &amp; Diolaiuti, 2021)","previouslyFormattedCitation":"(Pittino, Zordan, Azzoni, &amp; Diolaiuti,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(Pittino, Zordan, Azzoni, &amp; Diolaiuti, 2021)</w:t>
      </w:r>
      <w:r w:rsidRPr="00DC2A24">
        <w:rPr>
          <w:rFonts w:asciiTheme="minorHAnsi" w:hAnsiTheme="minorHAnsi"/>
        </w:rPr>
        <w:fldChar w:fldCharType="end"/>
      </w:r>
      <w:r w:rsidRPr="00DC2A24">
        <w:rPr>
          <w:rFonts w:asciiTheme="minorHAnsi" w:hAnsiTheme="minorHAnsi"/>
        </w:rPr>
        <w:t xml:space="preserve">. Oxygenic and anoxygenic photosynthesis peaked at sunrise and sunset respectively, with midday inhibition. Carbon fixation was constant, although highest during the day. Cyanobacteria and algae were most active at sunrise and sunset, whilst night and noon activity was dominated by chemosynthetic proteobacteria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Pittino","given":"Francesca","non-dropping-particle":"","parse-names":false,"suffix":""},{"dropping-particle":"","family":"Zordan","given":"Simone","non-dropping-particle":"","parse-names":false,"suffix":""},{"dropping-particle":"","family":"Azzoni","given":"Roberto S","non-dropping-particle":"","parse-names":false,"suffix":""},{"dropping-particle":"","family":"Diolaiuti","given":"Guglielmina","non-dropping-particle":"","parse-names":false,"suffix":""}],"container-title":"PREPRINT","id":"ITEM-1","issued":{"date-parts":[["2021"]]},"title":"Diel transcriptional pattern contributes to functional and taxonomic diversity in supraglacial microbial communities","type":"article-journal"},"uris":["http://www.mendeley.com/documents/?uuid=a4f60391-11b5-40fb-978f-f6cec88388a0"]}],"mendeley":{"formattedCitation":"(Pittino, Zordan, et al., 2021)","plainTextFormattedCitation":"(Pittino, Zordan, et al., 2021)","previouslyFormattedCitation":"(Pittino, Zordan, et al.,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(Pittino, Zordan, et al., 2021)</w:t>
      </w:r>
      <w:r w:rsidRPr="00DC2A24">
        <w:rPr>
          <w:rFonts w:asciiTheme="minorHAnsi" w:hAnsiTheme="minorHAnsi"/>
        </w:rPr>
        <w:fldChar w:fldCharType="end"/>
      </w:r>
      <w:r w:rsidRPr="00DC2A24">
        <w:rPr>
          <w:rFonts w:asciiTheme="minorHAnsi" w:hAnsiTheme="minorHAnsi"/>
        </w:rPr>
        <w:t xml:space="preserve">. </w:t>
      </w:r>
    </w:p>
    <w:p w14:paraId="7F06430C" w14:textId="77777777" w:rsidR="00DC2A24" w:rsidRDefault="00DC2A24" w:rsidP="00DC2A24"/>
    <w:p w14:paraId="2E4721D7" w14:textId="77777777" w:rsidR="00DC2A24" w:rsidRDefault="00DC2A24" w:rsidP="00DC2A24">
      <w:pPr>
        <w:pStyle w:val="Heading3"/>
      </w:pPr>
      <w:bookmarkStart w:id="8" w:name="_Toc62815914"/>
      <w:r>
        <w:t>Glacier mass balance</w:t>
      </w:r>
      <w:bookmarkEnd w:id="8"/>
    </w:p>
    <w:p w14:paraId="79E9FFF5" w14:textId="77777777" w:rsidR="00DC2A24" w:rsidRDefault="00DC2A24" w:rsidP="00DC2A24"/>
    <w:p w14:paraId="210D4574" w14:textId="77777777" w:rsidR="00DC2A24" w:rsidRPr="00DC2A24" w:rsidRDefault="00DC2A24" w:rsidP="00DC2A24">
      <w:pPr>
        <w:rPr>
          <w:rFonts w:asciiTheme="minorHAnsi" w:hAnsiTheme="minorHAnsi"/>
        </w:rPr>
      </w:pPr>
      <w:r w:rsidRPr="00DC2A24">
        <w:rPr>
          <w:rFonts w:asciiTheme="minorHAnsi" w:hAnsiTheme="minorHAnsi"/>
        </w:rPr>
        <w:t xml:space="preserve">Snow and ice albedo is reduced by non-ice materials such as carbonaceous particles, mineral dust and microorganisms </w:t>
      </w:r>
      <w:r w:rsidRPr="00DC2A24">
        <w:rPr>
          <w:rFonts w:asciiTheme="minorHAnsi" w:hAnsiTheme="minorHAnsi"/>
        </w:rPr>
        <w:fldChar w:fldCharType="begin" w:fldLock="1"/>
      </w:r>
      <w:r w:rsidRPr="00DC2A24">
        <w:rPr>
          <w:rFonts w:asciiTheme="minorHAnsi" w:hAnsiTheme="minorHAnsi"/>
        </w:rP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Alps)","type":"article-journal"},"uris":["http://www.mendeley.com/documents/?uuid=4324a9e8-ae33-4162-9135-3d6158f42608"]}],"mendeley":{"formattedCitation":"(Biagio Di Mauro et al., 2017)","plainTextFormattedCitation":"(Biagio Di Mauro et al., 2017)","previouslyFormattedCitation":"(Biagio Di Mauro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(Biagio Di Mauro et al., 2017)</w:t>
      </w:r>
      <w:r w:rsidRPr="00DC2A24">
        <w:rPr>
          <w:rFonts w:asciiTheme="minorHAnsi" w:hAnsiTheme="minorHAnsi"/>
        </w:rPr>
        <w:fldChar w:fldCharType="end"/>
      </w:r>
      <w:r w:rsidRPr="00DC2A24">
        <w:rPr>
          <w:rFonts w:asciiTheme="minorHAnsi" w:hAnsiTheme="minorHAnsi"/>
        </w:rPr>
        <w:t xml:space="preserve">. Cryoconite holes may contribute to glacial wastage by lowering the albedo of the ice surface and thus increasing radiative heating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Research","id":"ITEM-2","issue":"54","issued":{"date-parts":[["2001"]]},"page":"495-505","title":"Biological characteristics of dark colored material (cryoconite) on Canadian Arctic glaciers (Devon and Penny ice caps)","type":"article-journal"},"uris":["http://www.mendeley.com/documents/?uuid=abcbc1ad-b706-4347-8c3f-12538a81e15c"]},{"id":"ITEM-3","itemData":{"DOI":"10.1080/15230430.2001.12003413","ISSN":"1523-0430","abstract":"Dark-colored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Research","id":"ITEM-3","issue":"2","issued":{"date-parts":[["2001"]]},"page":"115-122","title":"Structure, Formation, and Darkening Process of Albedo-reducing Material (Cryoconite) on a Himalayan Glacier: A Granular Algal Mat Growing on the Glacier","type":"article-journal","volume":"33"},"uris":["http://www.mendeley.com/documents/?uuid=76f663eb-6789-488d-8d39-f65c887b21d0"]}],"mendeley":{"formattedCitation":"(Takeuchi, Kohshima, Goto-Azuma, et al., 2001; Takeuchi, Kohshima, &amp; Seko, 2001; Wharton et al., 1985)","plainTextFormattedCitation":"(Takeuchi, Kohshima, Goto-Azuma, et al., 2001; Takeuchi, Kohshima, &amp; Seko, 2001; Wharton et al., 1985)","previouslyFormattedCitation":"(Takeuchi, Kohshima, Goto-Azuma, et al., 2001; Takeuchi, Kohshima, &amp; Seko, 2001;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Kohshima, Goto-Azuma, et al., 2001; Takeuchi, Kohshima, &amp; Seko, 2001; Wharton et al., 1985)</w:t>
      </w:r>
      <w:r w:rsidRPr="00DC2A24">
        <w:rPr>
          <w:rFonts w:asciiTheme="minorHAnsi" w:hAnsiTheme="minorHAnsi"/>
        </w:rPr>
        <w:fldChar w:fldCharType="end"/>
      </w:r>
      <w:r w:rsidRPr="00DC2A24">
        <w:rPr>
          <w:rFonts w:asciiTheme="minorHAnsi" w:hAnsiTheme="minorHAnsi"/>
        </w:rPr>
        <w:t xml:space="preserve">. This process may result in a radiative heating feedback where cryoconite sediment contributes to heating, increasing the hole size and amount of sediment accumulation, which leads to a concomitant increase in heating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An increase in meltwater leads to ice erosion, creating more interstices and depressions where biotic and abiotic material can aggregate and form new cryoconite holes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Cryoconite sediment may also roughen the ice surface, enhancing heat exchange between the atmospheric-ice interface and further accumulating organic matter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Conversely, cryoconite holes may increase area-averaged glacier albedo as the holes hide sediment from sunlight, as opposed to surfaces with uniformly deposited cryoconite sediment that absorbs light and reduces albedo </w:t>
      </w:r>
      <w:r w:rsidRPr="00DC2A24">
        <w:rPr>
          <w:rFonts w:asciiTheme="minorHAnsi" w:hAnsiTheme="minorHAnsi"/>
        </w:rPr>
        <w:fldChar w:fldCharType="begin" w:fldLock="1"/>
      </w:r>
      <w:r w:rsidRPr="00DC2A24">
        <w:rPr>
          <w:rFonts w:asciiTheme="minorHAnsi" w:hAnsiTheme="minorHAnsi"/>
        </w:rPr>
        <w:instrText>ADDIN CSL_CITATION {"citationItems":[{"id":"ITEM-1","itemData":{"DOI":"10.3189/002214310791190776","ISSN":"00221430","abstract":"Ice types, albedos and impurity content are characterized for the ablation zone of the Greenland ice sheet in Kronprinz Christians Land (80° N, 24° W). Along this ice margin the width of the ablation zone is only about 8 km. The emergence and melting of old ice in the ablation zone creates a surface layer of dust that was originally deposited with snowfall high on the ice sheet. This debris cover is augmented by locally derived wind-blown sediment. Subsequently, the surface dust particles often aggregate together to form centimetre-scale clumps that melt into the ice, creating cryoconite holes. The debris in the cryoconite holes becomes hidden from sunlight, raising the area-averaged albedo relative to surfaces with uniform debris cover. Spectral and broadband albedos were obtained for snow, ice hummocks, debris-covered ice, cryoconite-studded ice and barren tundra surfaces. Broadband ice albedos varied from 0.2 (for ice with heavy loading of uniform debris) to 0.6 (for ice hummocks with cryoconite holes). The cryoconite material itself has albedo 0.1 when wet. Areal distribution of the major surface types was estimated visually from a transect video as a function of distance from the ice edge (330ma.s.l.). Ablation rates were measured along a transect from the ice margin to the slush zone 8 km from the margin (550ma.s.l.), traversing both Pleistocene and Holocene ice. Ablation rates in early August averaged 2 cmd-1. Impurity concentrations were typically 4.3mg L-1 in the subsurface ice. Surface concentrations were about 16 gm-2 on surfaces with low impurity loading, and heavily loaded surfaces had concentrations as high as 1.4 kgm-2. The mineralogical composition of the cryoconite material is comparable with that of the surrounding soils and with dust on a snowdrift in front of the ice margin, implying that much of the material is derived from local sources. A fine mode (clay) is present in the oldest ice but not in the nearby soil, suggesting that its origin is from wind deposition during Pleistocene glaciation.","author":[{"dropping-particle":"","family":"Bøggild","given":"Carl Egede","non-dropping-particle":"","parse-names":false,"suffix":""},{"dropping-particle":"","family":"Brandt","given":"Richard E.","non-dropping-particle":"","parse-names":false,"suffix":""},{"dropping-particle":"","family":"Brown","given":"Kendrick J.","non-dropping-particle":"","parse-names":false,"suffix":""},{"dropping-particle":"","family":"Warren","given":"Stephen G.","non-dropping-particle":"","parse-names":false,"suffix":""}],"container-title":"Journal of Glaciology","id":"ITEM-1","issue":"195","issued":{"date-parts":[["2010"]]},"page":"101-113","title":"The ablation zone in northeast greenland: Ice types, albedos and impurities","type":"article-journal","volume":"56"},"uris":["http://www.mendeley.com/documents/?uuid=8a7fb46f-5f74-4032-8eb7-d31569356af6"]}],"mendeley":{"formattedCitation":"(Bøggild, Brandt, Brown, &amp; Warren, 2010)","plainTextFormattedCitation":"(Bøggild, Brandt, Brown, &amp; Warren, 2010)","previouslyFormattedCitation":"(Bøggild, Brandt, Brown, &amp; Warren,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(Bøggild, Brandt, Brown, &amp; Warren, 2010)</w:t>
      </w:r>
      <w:r w:rsidRPr="00DC2A24">
        <w:rPr>
          <w:rFonts w:asciiTheme="minorHAnsi" w:hAnsiTheme="minorHAnsi"/>
        </w:rPr>
        <w:fldChar w:fldCharType="end"/>
      </w:r>
    </w:p>
    <w:p w14:paraId="152E38E7" w14:textId="77777777" w:rsidR="00DC2A24" w:rsidRPr="00DC2A24" w:rsidRDefault="00DC2A24" w:rsidP="00DC2A24">
      <w:pPr>
        <w:rPr>
          <w:rFonts w:asciiTheme="minorHAnsi" w:hAnsiTheme="minorHAnsi"/>
        </w:rPr>
      </w:pPr>
    </w:p>
    <w:p w14:paraId="2949AD84" w14:textId="77777777" w:rsidR="00DC2A24" w:rsidRPr="00DC2A24" w:rsidRDefault="00DC2A24" w:rsidP="00DC2A24">
      <w:pPr>
        <w:rPr>
          <w:rFonts w:asciiTheme="minorHAnsi" w:hAnsiTheme="minorHAnsi"/>
        </w:rPr>
      </w:pPr>
      <w:r w:rsidRPr="00DC2A24">
        <w:rPr>
          <w:rFonts w:asciiTheme="minorHAnsi" w:hAnsiTheme="minorHAnsi"/>
        </w:rPr>
        <w:t xml:space="preserve">Elemental and organic carbon play important roles in the darkening of glacier ablation zones </w:t>
      </w:r>
      <w:r w:rsidRPr="00DC2A24">
        <w:rPr>
          <w:rFonts w:asciiTheme="minorHAnsi" w:hAnsiTheme="minorHAnsi"/>
        </w:rPr>
        <w:fldChar w:fldCharType="begin" w:fldLock="1"/>
      </w:r>
      <w:r w:rsidRPr="00DC2A24">
        <w:rPr>
          <w:rFonts w:asciiTheme="minorHAnsi" w:hAnsiTheme="minorHAnsi"/>
        </w:rP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Alps)","type":"article-journal"},"uris":["http://www.mendeley.com/documents/?uuid=4324a9e8-ae33-4162-9135-3d6158f42608"]}],"mendeley":{"formattedCitation":"(Biagio Di Mauro et al., 2017)","plainTextFormattedCitation":"(Biagio Di Mauro et al., 2017)","previouslyFormattedCitation":"(Biagio Di Mauro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(Biagio Di Mauro et al., 2017)</w:t>
      </w:r>
      <w:r w:rsidRPr="00DC2A24">
        <w:rPr>
          <w:rFonts w:asciiTheme="minorHAnsi" w:hAnsiTheme="minorHAnsi"/>
        </w:rPr>
        <w:fldChar w:fldCharType="end"/>
      </w:r>
      <w:r w:rsidRPr="00DC2A24">
        <w:rPr>
          <w:rFonts w:asciiTheme="minorHAnsi" w:hAnsiTheme="minorHAnsi"/>
        </w:rPr>
        <w:t xml:space="preserve">. Analysis of the spectral albedo of cryoconite granules from </w:t>
      </w:r>
      <w:r w:rsidRPr="00DC2A24">
        <w:rPr>
          <w:rFonts w:asciiTheme="minorHAnsi" w:hAnsiTheme="minorHAnsi" w:cs="Calibri"/>
        </w:rPr>
        <w:t>﻿</w:t>
      </w:r>
      <w:r w:rsidRPr="00DC2A24">
        <w:rPr>
          <w:rFonts w:asciiTheme="minorHAnsi" w:hAnsiTheme="minorHAnsi"/>
        </w:rPr>
        <w:t xml:space="preserve">the north-eastern Tibetan-plateau revealed that the cryoconite consisted primarily of black carbon (BC), organic carbon (OC) and total iron (Fe) </w:t>
      </w:r>
      <w:r w:rsidRPr="00DC2A24">
        <w:rPr>
          <w:rFonts w:asciiTheme="minorHAnsi" w:hAnsiTheme="minorHAnsi"/>
        </w:rPr>
        <w:fldChar w:fldCharType="begin" w:fldLock="1"/>
      </w:r>
      <w:r w:rsidRPr="00DC2A24">
        <w:rPr>
          <w:rFonts w:asciiTheme="minorHAnsi" w:hAnsiTheme="minorHAnsi"/>
        </w:rPr>
        <w:instrText>ADDIN CSL_CITATION {"citationItems":[{"id":"ITEM-1","itemData":{"DOI":"10.1017/jog.2019.41","ISSN":"00221430","abstract":"Cryoconite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Glaciology","id":"ITEM-1","issue":"252","issued":{"date-parts":[["2019"]]},"page":"633-644","title":"Cryoconite on a glacier on the north-eastern Tibetan plateau: Light-absorbing impurities, albedo and enhanced melting","type":"article-journal","volume":"65"},"uris":["http://www.mendeley.com/documents/?uuid=2711ac54-f173-4004-bed7-93fa2f5a9d16"]}],"mendeley":{"formattedCitation":"(Y. Li et al., 2019)","plainTextFormattedCitation":"(Y. Li et al., 2019)","previouslyFormattedCitation":"(Y. Li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(Y. Li et al., 2019)</w:t>
      </w:r>
      <w:r w:rsidRPr="00DC2A24">
        <w:rPr>
          <w:rFonts w:asciiTheme="minorHAnsi" w:hAnsiTheme="minorHAnsi"/>
        </w:rPr>
        <w:fldChar w:fldCharType="end"/>
      </w:r>
      <w:r w:rsidRPr="00DC2A24">
        <w:rPr>
          <w:rFonts w:asciiTheme="minorHAnsi" w:hAnsiTheme="minorHAnsi"/>
        </w:rPr>
        <w:t xml:space="preserve">. Cryoconite </w:t>
      </w:r>
      <w:r w:rsidRPr="00DC2A24">
        <w:rPr>
          <w:rFonts w:asciiTheme="minorHAnsi" w:hAnsiTheme="minorHAnsi"/>
        </w:rPr>
        <w:lastRenderedPageBreak/>
        <w:t xml:space="preserve">increased glacier melting as compared to cryoconite-free ice and BC was found to play a stronger role in solar radiation absorption than OC and free Fe </w:t>
      </w:r>
      <w:r w:rsidRPr="00DC2A24">
        <w:rPr>
          <w:rFonts w:asciiTheme="minorHAnsi" w:hAnsiTheme="minorHAnsi"/>
        </w:rPr>
        <w:fldChar w:fldCharType="begin" w:fldLock="1"/>
      </w:r>
      <w:r w:rsidRPr="00DC2A24">
        <w:rPr>
          <w:rFonts w:asciiTheme="minorHAnsi" w:hAnsiTheme="minorHAnsi"/>
        </w:rPr>
        <w:instrText>ADDIN CSL_CITATION {"citationItems":[{"id":"ITEM-1","itemData":{"DOI":"10.1017/jog.2019.41","ISSN":"00221430","abstract":"Cryoconite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Glaciology","id":"ITEM-1","issue":"252","issued":{"date-parts":[["2019"]]},"page":"633-644","title":"Cryoconite on a glacier on the north-eastern Tibetan plateau: Light-absorbing impurities, albedo and enhanced melting","type":"article-journal","volume":"65"},"uris":["http://www.mendeley.com/documents/?uuid=2711ac54-f173-4004-bed7-93fa2f5a9d16"]}],"mendeley":{"formattedCitation":"(Y. Li et al., 2019)","plainTextFormattedCitation":"(Y. Li et al., 2019)","previouslyFormattedCitation":"(Y. Li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(Y. Li et al., 2019)</w:t>
      </w:r>
      <w:r w:rsidRPr="00DC2A24">
        <w:rPr>
          <w:rFonts w:asciiTheme="minorHAnsi" w:hAnsiTheme="minorHAnsi"/>
        </w:rPr>
        <w:fldChar w:fldCharType="end"/>
      </w:r>
      <w:r w:rsidRPr="00DC2A24">
        <w:rPr>
          <w:rFonts w:asciiTheme="minorHAnsi" w:hAnsiTheme="minorHAnsi"/>
        </w:rPr>
        <w:t xml:space="preserve">. </w:t>
      </w:r>
    </w:p>
    <w:p w14:paraId="0A927241" w14:textId="77777777" w:rsidR="00DC2A24" w:rsidRPr="00DC2A24" w:rsidRDefault="00DC2A24" w:rsidP="00DC2A24">
      <w:pPr>
        <w:rPr>
          <w:rFonts w:asciiTheme="minorHAnsi" w:hAnsiTheme="minorHAnsi"/>
        </w:rPr>
      </w:pPr>
    </w:p>
    <w:p w14:paraId="2F35DE2A" w14:textId="77777777" w:rsidR="00DC2A24" w:rsidRPr="00DC2A24" w:rsidRDefault="00DC2A24" w:rsidP="00DC2A24">
      <w:pPr>
        <w:rPr>
          <w:rFonts w:asciiTheme="minorHAnsi" w:hAnsiTheme="minorHAnsi"/>
        </w:rPr>
      </w:pPr>
      <w:r w:rsidRPr="00DC2A24">
        <w:rPr>
          <w:rFonts w:asciiTheme="minorHAnsi" w:hAnsiTheme="minorHAnsi"/>
        </w:rPr>
        <w:t xml:space="preserve">Understanding the implications of organic material deposition and activity for glacier surface albedo is essential for climate change modelling and analysing glacier mass-balance change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2002)</w:t>
      </w:r>
      <w:r w:rsidRPr="00DC2A24">
        <w:rPr>
          <w:rFonts w:asciiTheme="minorHAnsi" w:hAnsiTheme="minorHAnsi"/>
        </w:rPr>
        <w:fldChar w:fldCharType="end"/>
      </w:r>
      <w:r w:rsidRPr="00DC2A24">
        <w:rPr>
          <w:rFonts w:asciiTheme="minorHAnsi" w:hAnsiTheme="minorHAnsi"/>
        </w:rPr>
        <w:t xml:space="preserve">. Optical properties of cryoconite sediment vary between locations and thus have a differential impact on melting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2002)</w:t>
      </w:r>
      <w:r w:rsidRPr="00DC2A24">
        <w:rPr>
          <w:rFonts w:asciiTheme="minorHAnsi" w:hAnsiTheme="minorHAnsi"/>
        </w:rPr>
        <w:fldChar w:fldCharType="end"/>
      </w:r>
      <w:r w:rsidRPr="00DC2A24">
        <w:rPr>
          <w:rFonts w:asciiTheme="minorHAnsi" w:hAnsiTheme="minorHAnsi"/>
        </w:rPr>
        <w:t xml:space="preserve">. This variation is believed to be a result of bacteria decomposition of organic matter, producing humic residue with high concentrations of conjugated molecular bonds that absorbs a wide range of visible-light wavelengths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2002)</w:t>
      </w:r>
      <w:r w:rsidRPr="00DC2A24">
        <w:rPr>
          <w:rFonts w:asciiTheme="minorHAnsi" w:hAnsiTheme="minorHAnsi"/>
        </w:rPr>
        <w:fldChar w:fldCharType="end"/>
      </w:r>
      <w:r w:rsidRPr="00DC2A24">
        <w:rPr>
          <w:rFonts w:asciiTheme="minorHAnsi" w:hAnsiTheme="minorHAnsi"/>
        </w:rPr>
        <w:t xml:space="preserve">. The optical properties of ice and cryoconite on </w:t>
      </w:r>
      <w:r w:rsidRPr="00DC2A24">
        <w:rPr>
          <w:rFonts w:asciiTheme="minorHAnsi" w:hAnsiTheme="minorHAnsi" w:cs="Calibri"/>
        </w:rPr>
        <w:t>﻿</w:t>
      </w:r>
      <w:r w:rsidRPr="00DC2A24">
        <w:rPr>
          <w:rFonts w:asciiTheme="minorHAnsi" w:hAnsiTheme="minorHAnsi"/>
        </w:rPr>
        <w:t xml:space="preserve">Vadret da Morteratsch glacier, Swiss Alps, were characterized to understand the impact of cryoconite on glacier melting processes with cryoconite shown to reduce ice reflectance in visible wavelengths by 80-90% </w:t>
      </w:r>
      <w:r w:rsidRPr="00DC2A24">
        <w:rPr>
          <w:rFonts w:asciiTheme="minorHAnsi" w:hAnsiTheme="minorHAnsi"/>
        </w:rPr>
        <w:fldChar w:fldCharType="begin" w:fldLock="1"/>
      </w:r>
      <w:r w:rsidRPr="00DC2A24">
        <w:rPr>
          <w:rFonts w:asciiTheme="minorHAnsi" w:hAnsiTheme="minorHAnsi"/>
        </w:rP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Alps)","type":"article-journal"},"uris":["http://www.mendeley.com/documents/?uuid=4324a9e8-ae33-4162-9135-3d6158f42608"]}],"mendeley":{"formattedCitation":"(Biagio Di Mauro et al., 2017)","plainTextFormattedCitation":"(Biagio Di Mauro et al., 2017)","previouslyFormattedCitation":"(Biagio Di Mauro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(Biagio Di Mauro et al., 2017)</w:t>
      </w:r>
      <w:r w:rsidRPr="00DC2A24">
        <w:rPr>
          <w:rFonts w:asciiTheme="minorHAnsi" w:hAnsiTheme="minorHAnsi"/>
        </w:rPr>
        <w:fldChar w:fldCharType="end"/>
      </w:r>
      <w:r w:rsidRPr="00DC2A24">
        <w:rPr>
          <w:rFonts w:asciiTheme="minorHAnsi" w:hAnsiTheme="minorHAnsi"/>
        </w:rPr>
        <w:t xml:space="preserve">. </w:t>
      </w:r>
    </w:p>
    <w:p w14:paraId="4098ADBA" w14:textId="77777777" w:rsidR="00DC2A24" w:rsidRPr="00DC2A24" w:rsidRDefault="00DC2A24" w:rsidP="00DC2A24">
      <w:pPr>
        <w:rPr>
          <w:rFonts w:asciiTheme="minorHAnsi" w:hAnsiTheme="minorHAnsi"/>
        </w:rPr>
      </w:pPr>
    </w:p>
    <w:p w14:paraId="3C4D8273" w14:textId="77777777" w:rsidR="00DC2A24" w:rsidRPr="00DC2A24" w:rsidRDefault="00DC2A24" w:rsidP="00DC2A24">
      <w:pPr>
        <w:rPr>
          <w:rFonts w:asciiTheme="minorHAnsi" w:hAnsiTheme="minorHAnsi"/>
        </w:rPr>
      </w:pPr>
      <w:r w:rsidRPr="00DC2A24">
        <w:rPr>
          <w:rFonts w:asciiTheme="minorHAnsi" w:hAnsiTheme="minorHAnsi"/>
        </w:rPr>
        <w:t xml:space="preserve">Biocryomorphology refers to ice-microbe interactions and how microbial activity amplifies large scale supraglacial hydrological processes and glacial melting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2015.00078","ISSN":"1863463X","author":[{"dropping-particle":"","family":"Cook","given":"Joseph","non-dropping-particle":"","parse-names":false,"suffix":""},{"dropping-particle":"","family":"Edwards","given":"Arwyn","non-dropping-particle":"","parse-names":false,"suffix":""},{"dropping-particle":"","family":"Hubbard","given":"Alun","non-dropping-particle":"","parse-names":false,"suffix":""}],"container-title":"Frontiers in Earth Sciences","id":"ITEM-1","issue":"December","issued":{"date-parts":[["2015"]]},"page":"1-6","title":"Biocryomorphology: Integrating microbial processes with ice surface hydrology, topography, and roughness","type":"article-journal","volume":"3"},"uris":["http://www.mendeley.com/documents/?uuid=ef4accee-805b-4a0c-a6c5-2e30a0b483cf"]}],"mendeley":{"formattedCitation":"(Joseph Cook, Edwards, &amp; Hubbard, 2015)","plainTextFormattedCitation":"(Joseph Cook, Edwards, &amp; Hubbard, 2015)","previouslyFormattedCitation":"(Joseph Cook, Edwards, &amp; Hubbard,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(Joseph Cook, Edwards, &amp; Hubbard, 2015)</w:t>
      </w:r>
      <w:r w:rsidRPr="00DC2A24">
        <w:rPr>
          <w:rFonts w:asciiTheme="minorHAnsi" w:hAnsiTheme="minorHAnsi"/>
        </w:rPr>
        <w:fldChar w:fldCharType="end"/>
      </w:r>
      <w:r w:rsidRPr="00DC2A24">
        <w:rPr>
          <w:rFonts w:asciiTheme="minorHAnsi" w:hAnsiTheme="minorHAnsi"/>
        </w:rPr>
        <w:t xml:space="preserve">. To accurately quantify the impact of microbially-mediated ice wastage we need to consider the spatiotemporal variability of the interactions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2015.00078","ISSN":"1863463X","author":[{"dropping-particle":"","family":"Cook","given":"Joseph","non-dropping-particle":"","parse-names":false,"suffix":""},{"dropping-particle":"","family":"Edwards","given":"Arwyn","non-dropping-particle":"","parse-names":false,"suffix":""},{"dropping-particle":"","family":"Hubbard","given":"Alun","non-dropping-particle":"","parse-names":false,"suffix":""}],"container-title":"Frontiers in Earth Sciences","id":"ITEM-1","issue":"December","issued":{"date-parts":[["2015"]]},"page":"1-6","title":"Biocryomorphology: Integrating microbial processes with ice surface hydrology, topography, and roughness","type":"article-journal","volume":"3"},"uris":["http://www.mendeley.com/documents/?uuid=ef4accee-805b-4a0c-a6c5-2e30a0b483cf"]}],"mendeley":{"formattedCitation":"(Joseph Cook et al., 2015)","plainTextFormattedCitation":"(Joseph Cook et al., 2015)","previouslyFormattedCitation":"(Joseph Cook et al.,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(Joseph Cook et al., 2015)</w:t>
      </w:r>
      <w:r w:rsidRPr="00DC2A24">
        <w:rPr>
          <w:rFonts w:asciiTheme="minorHAnsi" w:hAnsiTheme="minorHAnsi"/>
        </w:rPr>
        <w:fldChar w:fldCharType="end"/>
      </w:r>
      <w:r w:rsidRPr="00DC2A24">
        <w:rPr>
          <w:rFonts w:asciiTheme="minorHAnsi" w:hAnsiTheme="minorHAnsi"/>
        </w:rPr>
        <w:t xml:space="preserve">. </w:t>
      </w:r>
    </w:p>
    <w:p w14:paraId="0492535E" w14:textId="77777777" w:rsidR="00DC2A24" w:rsidRDefault="00DC2A24" w:rsidP="00DC2A24"/>
    <w:p w14:paraId="7C94EB9A" w14:textId="77777777" w:rsidR="00DC2A24" w:rsidRDefault="00DC2A24" w:rsidP="00DC2A24">
      <w:pPr>
        <w:pStyle w:val="Heading3"/>
      </w:pPr>
      <w:bookmarkStart w:id="9" w:name="_Toc62815915"/>
      <w:r>
        <w:t>Glacial hydrology</w:t>
      </w:r>
      <w:bookmarkEnd w:id="9"/>
    </w:p>
    <w:p w14:paraId="781F6475" w14:textId="77777777" w:rsidR="00DC2A24" w:rsidRPr="0084404F" w:rsidRDefault="00DC2A24" w:rsidP="00DC2A24"/>
    <w:p w14:paraId="675DE3E6" w14:textId="77777777" w:rsidR="00DC2A24" w:rsidRPr="00DC2A24" w:rsidRDefault="00DC2A24" w:rsidP="00DC2A24">
      <w:pPr>
        <w:rPr>
          <w:rFonts w:asciiTheme="minorHAnsi" w:hAnsiTheme="minorHAnsi"/>
        </w:rPr>
      </w:pPr>
      <w:r w:rsidRPr="00DC2A24">
        <w:rPr>
          <w:rFonts w:asciiTheme="minorHAnsi" w:hAnsiTheme="minorHAnsi"/>
        </w:rPr>
        <w:t xml:space="preserve">Towards the end of the melt season, ablation of the weathering crust may lead to the hydrological connection and/or flushing of cryoconite holes, seeding downstream 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The addition of meltwater may facilitate interactions between ice-lidded holes and the atmosphere, thus water chemistry can elucidate the hydrological connectivity between a hole and the glacial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 xml:space="preserve">. While initial water chemistry is primarily reflective of the sediment composition and surrounding ice, solutes increase in concentration with age due to ice wall leaching, if there is no exit system such as evaporation, drainage or dilution with additional meltwater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w:t>
      </w:r>
    </w:p>
    <w:p w14:paraId="17FCD117" w14:textId="77777777" w:rsidR="00DC2A24" w:rsidRPr="00DC2A24" w:rsidRDefault="00DC2A24" w:rsidP="00DC2A24">
      <w:pPr>
        <w:rPr>
          <w:rFonts w:asciiTheme="minorHAnsi" w:hAnsiTheme="minorHAnsi"/>
        </w:rPr>
      </w:pPr>
    </w:p>
    <w:p w14:paraId="58EE0D5C" w14:textId="77777777" w:rsidR="00DC2A24" w:rsidRPr="00DC2A24" w:rsidRDefault="00DC2A24" w:rsidP="00DC2A24">
      <w:pPr>
        <w:rPr>
          <w:rFonts w:asciiTheme="minorHAnsi" w:hAnsiTheme="minorHAnsi"/>
        </w:rPr>
      </w:pPr>
      <w:r w:rsidRPr="00DC2A24">
        <w:rPr>
          <w:rFonts w:asciiTheme="minorHAnsi" w:hAnsiTheme="minorHAnsi"/>
        </w:rPr>
        <w:t xml:space="preserve">Cryoconite holes may be isolated, coalesced with a limited number of other isolated holes, unified with hydrologically connected holes or unified with the near-surface drainage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 xml:space="preserve">. Understanding how holes are connected is important for understanding nutrient transport within and out of the glacial system. </w:t>
      </w:r>
    </w:p>
    <w:p w14:paraId="3F83707E" w14:textId="77777777" w:rsidR="00DC2A24" w:rsidRPr="00DC2A24" w:rsidRDefault="00DC2A24" w:rsidP="00DC2A24">
      <w:pPr>
        <w:rPr>
          <w:rFonts w:asciiTheme="minorHAnsi" w:hAnsiTheme="minorHAnsi"/>
        </w:rPr>
      </w:pPr>
    </w:p>
    <w:p w14:paraId="307F6518" w14:textId="77777777" w:rsidR="00DC2A24" w:rsidRPr="00DC2A24" w:rsidRDefault="00DC2A24" w:rsidP="00DC2A24">
      <w:pPr>
        <w:rPr>
          <w:rFonts w:asciiTheme="minorHAnsi" w:hAnsiTheme="minorHAnsi"/>
        </w:rPr>
      </w:pPr>
      <w:r w:rsidRPr="00DC2A24">
        <w:rPr>
          <w:rFonts w:asciiTheme="minorHAnsi" w:hAnsiTheme="minorHAnsi"/>
        </w:rPr>
        <w:t xml:space="preserve">Cryoconite holes can be used as an indicator of weathering crust hydrological dynamics by studying the transport of material between cryoconite holes through near-surface porous ice </w:t>
      </w:r>
      <w:r w:rsidRPr="00DC2A24">
        <w:rPr>
          <w:rFonts w:asciiTheme="minorHAnsi" w:hAnsiTheme="minorHAnsi"/>
        </w:rPr>
        <w:fldChar w:fldCharType="begin" w:fldLock="1"/>
      </w:r>
      <w:r w:rsidRPr="00DC2A24">
        <w:rPr>
          <w:rFonts w:asciiTheme="minorHAnsi" w:hAnsiTheme="minorHAnsi"/>
        </w:rPr>
        <w:instrText>ADDIN CSL_CITATION {"citationItems":[{"id":"ITEM-1","itemData":{"DOI":"10.1002/hyp.10602","ISSN":"10991085","abstract":"Water levels in cryoconite holes were monitored at high resolution over a 3-week period on Austre Brøggerbreen (Svalbard). These data were combined with melt and energy balance modelling, providing insights into the evolution of the glacier's near-surface hydrology and confirming that the hydrology of the near-surface, porous ice known as the 'weathering crust' is dynamic and analogous to a shallow-perched aquifer. A positive correlation between radiative forcing of melt and drainage efficiency was found within the weathering crust. This likely resulted from diurnal contraction and dilation of interstitial pore spaces driven by variations in radiative and turbulent fluxes in the surface energy balance, occasionally causing 'sudden drainage events'. A linear decrease in water levels in cryoconite holes was also observed and attributed to cumulative increases in near-surface ice porosity over the measurement period. The transport of particulate matter and microbes between cryoconite holes through the porous weathering crust is shown to be dependent upon weathering crust hydraulics and particle size. Cryoconite holes therefore yield an indication of the hydrological dynamics of the weathering crust and provide long-term storage loci for cryoconite at the glacier surface. This study highlights the importance of the weathering crust as a crucial component of the hydrology, ecology and biogeochemistry of the glacier ecosystem and glacierized regions and demonstrates the utility of cryoconite holes as natural piezometers on glacier surfaces.","author":[{"dropping-particle":"","family":"Cook","given":"Joseph Mitchell","non-dropping-particle":"","parse-names":false,"suffix":""},{"dropping-particle":"","family":"Hodson","given":"Andy J.","non-dropping-particle":"","parse-names":false,"suffix":""},{"dropping-particle":"","family":"Irvine-Fynn","given":"Tristram D.L.","non-dropping-particle":"","parse-names":false,"suffix":""}],"container-title":"Hydrological Processes","id":"ITEM-1","issue":"3","issued":{"date-parts":[["2016"]]},"page":"433-446","title":"Supraglacial weathering crust dynamics inferred from cryoconite hole hydrology","type":"article-journal","volume":"30"},"uris":["http://www.mendeley.com/documents/?uuid=e8697774-9424-48e0-845d-67fc7c5e970f"]}],"mendeley":{"formattedCitation":"(Joseph Mitchell Cook, Hodson, &amp; Irvine-Fynn, 2016)","plainTextFormattedCitation":"(Joseph Mitchell Cook, Hodson, &amp; Irvine-Fynn, 2016)","previouslyFormattedCitation":"(Joseph Mitchell Cook, Hodson, &amp; Irvine-Fynn,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(Joseph Mitchell Cook, Hodson, &amp; Irvine-Fynn, 2016)</w:t>
      </w:r>
      <w:r w:rsidRPr="00DC2A24">
        <w:rPr>
          <w:rFonts w:asciiTheme="minorHAnsi" w:hAnsiTheme="minorHAnsi"/>
        </w:rPr>
        <w:fldChar w:fldCharType="end"/>
      </w:r>
      <w:r w:rsidRPr="00DC2A24">
        <w:rPr>
          <w:rFonts w:asciiTheme="minorHAnsi" w:hAnsiTheme="minorHAnsi"/>
        </w:rPr>
        <w:t xml:space="preserve">. Hydrology of the supraglacial system can also be investigated through the accumulation of radionuclides </w:t>
      </w:r>
      <w:r w:rsidRPr="00DC2A24">
        <w:rPr>
          <w:rFonts w:asciiTheme="minorHAnsi" w:hAnsiTheme="minorHAnsi"/>
        </w:rPr>
        <w:fldChar w:fldCharType="begin" w:fldLock="1"/>
      </w:r>
      <w:r w:rsidRPr="00DC2A24">
        <w:rPr>
          <w:rFonts w:asciiTheme="minorHAnsi" w:hAnsiTheme="minorHAnsi"/>
        </w:rPr>
        <w:instrText>ADDIN CSL_CITATION {"citationItems":[{"id":"ITEM-1","itemData":{"DOI":"10.1016/j.catena.2020.104577","ISSN":"03418162","abstract":"Cryoconite, a sediment found on the surface of glaciers, is known for its ability to accumulate radionuclides. New data on cryoconite from the Morteratsch glacier (Switzerland) are presented to shed light on the mechanisms that control the distribution of radioactivity in cryoconite. Among the radionuclides detected in our samples, we have identified 108mAg, an artificial species which has never been observed in terrestrial environments before. This finding supports that cryoconite has an extraordinary ability to accumulate radioactivity. Our results also show that the radioactivity of cryoconite from a single glacier is far from uniform. Both the absolute amount of radioactivity and the relative contribution of single radionuclides are highly variable in samples from the Morteratsch glacier. To investigate the processes responsible for such variability, we have explored the correlation between radionuclides, organic and inorganic carbon fractions and the morphological features of cryoconite deposits. We have found that the degree of connection between cryoconite and supraglacial hydrology is particularly important, since it strongly influences the accumulation of radionuclides in cryoconite. Cryoconite holes connected with supraglacial channels are rich in cosmogenic 7Be; in contrast, poorly connected deposits are rich in artificial fallout radionuclides and elemental carbon. The very different half-lives of 7Be and artificial radionuclides allowed us to discuss our findings in relation to the age and maturity of cryoconite deposits, highlighting the potential use of radionuclides to investigate hydrological supraglacial processes and material cycling at the surface of glaciers.","author":[{"dropping-particle":"","family":"Baccolo","given":"Giovanni","non-dropping-particle":"","parse-names":false,"suffix":""},{"dropping-particle":"","family":"Nastasi","given":"Massimiliano","non-dropping-particle":"","parse-names":false,"suffix":""},{"dropping-particle":"","family":"Massabò","given":"Dario","non-dropping-particle":"","parse-names":false,"suffix":""},{"dropping-particle":"","family":"Clason","given":"Caroline","non-dropping-particle":"","parse-names":false,"suffix":""},{"dropping-particle":"","family":"Mauro","given":"Biagio","non-dropping-particle":"Di","parse-names":false,"suffix":""},{"dropping-particle":"","family":"Stefano","given":"Elena","non-dropping-particle":"Di","parse-names":false,"suffix":""},{"dropping-particle":"","family":"Łokas","given":"Edyta","non-dropping-particle":"","parse-names":false,"suffix":""},{"dropping-particle":"","family":"Prati","given":"Paolo","non-dropping-particle":"","parse-names":false,"suffix":""},{"dropping-particle":"","family":"Previtali","given":"Ezio","non-dropping-particle":"","parse-names":false,"suffix":""},{"dropping-particle":"","family":"Takeuchi","given":"Nozomu","non-dropping-particle":"","parse-names":false,"suffix":""},{"dropping-particle":"","family":"Delmonte","given":"Barbara","non-dropping-particle":"","parse-names":false,"suffix":""},{"dropping-particle":"","family":"Maggi","given":"Valter","non-dropping-particle":"","parse-names":false,"suffix":""}],"container-title":"Catena","id":"ITEM-1","issue":"March","issued":{"date-parts":[["2020"]]},"page":"104577","publisher":"Elsevier","title":"Artificial and natural radionuclides in cryoconite as tracers of supraglacial dynamics: Insights from the Morteratsch glacier (Swiss Alps)","type":"article-journal","volume":"191"},"uris":["http://www.mendeley.com/documents/?uuid=e4dcc06a-4595-440b-bb78-1b371cb0a0d4"]}],"mendeley":{"formattedCitation":"(Baccolo, Nastasi, et al., 2020)","plainTextFormattedCitation":"(Baccolo, Nastasi, et al., 2020)","previouslyFormattedCitation":"(Baccolo, Nastasi,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(Baccolo, Nastasi, et al., 2020)</w:t>
      </w:r>
      <w:r w:rsidRPr="00DC2A24">
        <w:rPr>
          <w:rFonts w:asciiTheme="minorHAnsi" w:hAnsiTheme="minorHAnsi"/>
        </w:rPr>
        <w:fldChar w:fldCharType="end"/>
      </w:r>
      <w:r w:rsidRPr="00DC2A24">
        <w:rPr>
          <w:rFonts w:asciiTheme="minorHAnsi" w:hAnsiTheme="minorHAnsi"/>
        </w:rPr>
        <w:t xml:space="preserve">. </w:t>
      </w:r>
    </w:p>
    <w:p w14:paraId="225622F6" w14:textId="77777777" w:rsidR="00DC2A24" w:rsidRPr="00DC2A24" w:rsidRDefault="00DC2A24" w:rsidP="00DC2A24">
      <w:pPr>
        <w:rPr>
          <w:rFonts w:asciiTheme="minorHAnsi" w:hAnsiTheme="minorHAnsi"/>
        </w:rPr>
      </w:pPr>
    </w:p>
    <w:p w14:paraId="5D87F7A7" w14:textId="77777777" w:rsidR="00DC2A24" w:rsidRPr="00DC2A24" w:rsidRDefault="00DC2A24" w:rsidP="00DC2A24">
      <w:pPr>
        <w:rPr>
          <w:rFonts w:asciiTheme="minorHAnsi" w:hAnsiTheme="minorHAnsi"/>
        </w:rPr>
      </w:pPr>
      <w:r w:rsidRPr="00DC2A24">
        <w:rPr>
          <w:rFonts w:asciiTheme="minorHAnsi" w:hAnsiTheme="minorHAnsi"/>
        </w:rPr>
        <w:t xml:space="preserve">Comparison of chemical characteristics of hydrologically connected and isolated cryoconite holes found isolated holes exhibited higher enrichment of major ions and total organic carbon (TOC) </w:t>
      </w:r>
      <w:r w:rsidRPr="00DC2A24">
        <w:rPr>
          <w:rFonts w:asciiTheme="minorHAnsi" w:hAnsiTheme="minorHAnsi"/>
        </w:rPr>
        <w:fldChar w:fldCharType="begin" w:fldLock="1"/>
      </w:r>
      <w:r w:rsidRPr="00DC2A24">
        <w:rPr>
          <w:rFonts w:asciiTheme="minorHAnsi" w:hAnsiTheme="minorHAnsi"/>
        </w:rPr>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Antarctica","type":"article-journal","volume":"59"},"uris":["http://www.mendeley.com/documents/?uuid=9158860d-61eb-4546-9abb-5e6b749694a3"]}],"mendeley":{"formattedCitation":"(Samui, Antony, &amp; Thamban, 2018)","plainTextFormattedCitation":"(Samui, Antony, &amp; Thamban, 2018)","previouslyFormattedCitation":"(Samui, Antony, &amp; Thamban,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(Samui, Antony, &amp; Thamban, 2018)</w:t>
      </w:r>
      <w:r w:rsidRPr="00DC2A24">
        <w:rPr>
          <w:rFonts w:asciiTheme="minorHAnsi" w:hAnsiTheme="minorHAnsi"/>
        </w:rPr>
        <w:fldChar w:fldCharType="end"/>
      </w:r>
      <w:r w:rsidRPr="00DC2A24">
        <w:rPr>
          <w:rFonts w:asciiTheme="minorHAnsi" w:hAnsiTheme="minorHAnsi"/>
        </w:rPr>
        <w:t xml:space="preserve">. This may be due to increased sediment dissolution and microbial synthesis during isolation. Increased nutrient and carbon stores of </w:t>
      </w:r>
      <w:r w:rsidRPr="00DC2A24">
        <w:rPr>
          <w:rFonts w:asciiTheme="minorHAnsi" w:hAnsiTheme="minorHAnsi"/>
        </w:rPr>
        <w:lastRenderedPageBreak/>
        <w:t xml:space="preserve">isolated holes may impact </w:t>
      </w:r>
      <w:r w:rsidRPr="00DC2A24">
        <w:rPr>
          <w:rFonts w:asciiTheme="minorHAnsi" w:hAnsiTheme="minorHAnsi"/>
          <w:i/>
        </w:rPr>
        <w:t>in situ</w:t>
      </w:r>
      <w:r w:rsidRPr="00DC2A24">
        <w:rPr>
          <w:rFonts w:asciiTheme="minorHAnsi" w:hAnsiTheme="minorHAnsi"/>
        </w:rPr>
        <w:t xml:space="preserve"> microbial activity as well as downstream ecosystems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Antarctica","type":"article-journal","volume":"59"},"uris":["http://www.mendeley.com/documents/?uuid=9158860d-61eb-4546-9abb-5e6b749694a3"]}],"mendeley":{"formattedCitation":"(Samui et al., 2018)","plainTextFormattedCitation":"(Samui et al., 2018)","previouslyFormattedCitation":"(Samui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(Samui et al., 2018)</w:t>
      </w:r>
      <w:r w:rsidRPr="00DC2A24">
        <w:rPr>
          <w:rFonts w:asciiTheme="minorHAnsi" w:hAnsiTheme="minorHAnsi"/>
        </w:rPr>
        <w:fldChar w:fldCharType="end"/>
      </w:r>
      <w:r w:rsidRPr="00DC2A24">
        <w:rPr>
          <w:rFonts w:asciiTheme="minorHAnsi" w:hAnsiTheme="minorHAnsi"/>
        </w:rPr>
        <w:t>.</w:t>
      </w:r>
    </w:p>
    <w:p w14:paraId="4434BC07" w14:textId="77777777" w:rsidR="00DC2A24" w:rsidRDefault="00DC2A24" w:rsidP="00DC2A24"/>
    <w:p w14:paraId="361E23C6" w14:textId="77777777" w:rsidR="00DC2A24" w:rsidRDefault="00DC2A24" w:rsidP="00DC2A24">
      <w:pPr>
        <w:pStyle w:val="Heading3"/>
      </w:pPr>
      <w:bookmarkStart w:id="10" w:name="_Toc62815916"/>
      <w:r>
        <w:t>Microbial communities</w:t>
      </w:r>
      <w:bookmarkEnd w:id="10"/>
    </w:p>
    <w:p w14:paraId="3D4F247E" w14:textId="77777777" w:rsidR="00DC2A24" w:rsidRDefault="00DC2A24" w:rsidP="00DC2A24"/>
    <w:p w14:paraId="2037CD24" w14:textId="77777777" w:rsidR="00DC2A24" w:rsidRPr="00DC2A24" w:rsidRDefault="00DC2A24" w:rsidP="00DC2A24">
      <w:pPr>
        <w:rPr>
          <w:rFonts w:asciiTheme="minorHAnsi" w:hAnsiTheme="minorHAnsi"/>
        </w:rPr>
      </w:pPr>
      <w:r w:rsidRPr="00DC2A24">
        <w:rPr>
          <w:rFonts w:asciiTheme="minorHAnsi" w:hAnsiTheme="minorHAnsi"/>
        </w:rPr>
        <w:t xml:space="preserve">Cryoconite sediment harbours prokaryotic and micro-eukaryotic communities that are metabolically active during the summer when liquid water is available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(Sommers et al., 2020)</w:t>
      </w:r>
      <w:r w:rsidRPr="00DC2A24">
        <w:rPr>
          <w:rFonts w:asciiTheme="minorHAnsi" w:hAnsiTheme="minorHAnsi"/>
        </w:rPr>
        <w:fldChar w:fldCharType="end"/>
      </w:r>
      <w:r w:rsidRPr="00DC2A24">
        <w:rPr>
          <w:rFonts w:asciiTheme="minorHAnsi" w:hAnsiTheme="minorHAnsi"/>
        </w:rPr>
        <w:t xml:space="preserve">. Cryoconite communities are primarily dominated by Cyanobacteria and also include blue-green algae, desmids, Proteobacteria, Bacteroidetes, Actinobacteria, archaea, fungi, ciliates, diatoms, heterotrophic and autotrophic nanoflagellates, viruses, tardigrades, rotifers, nematodes and insects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Letters","id":"ITEM-2","issue":"3","issued":{"date-parts":[["2013"]]},"title":"Large cryoconite aggregates on a Svalbard glacier support a diverse microbial community including ammonia-oxidizing archaea","type":"article-journal","volume":"8"},"uris":["http://www.mendeley.com/documents/?uuid=ae7ee217-8865-4050-8e5a-e2f908ae08e2"]},{"id":"ITEM-3","itemData":{"DOI":"10.1093/femsec/fiv144","ISBN":"6433642330","ISSN":"15746941","PMID":"26572547","abstract":"Closed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ecology","id":"ITEM-3","issue":"12","issued":{"date-parts":[["2015"]]},"page":"1-14","title":"The effects of entombment on water chemistry and bacterial assemblages in closed cryoconite holes on Antarctic glaciers","type":"article-journal","volume":"91"},"uris":["http://www.mendeley.com/documents/?uuid=00f1b071-c8ee-4307-811c-17c5689aaea6"]},{"id":"ITEM-4","itemData":{"DOI":"10.1007/s00248-006-9083-3","ISSN":"00953628","PMID":"17072679","abstract":"Microbial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Ecology","id":"ITEM-4","issue":"4","issued":{"date-parts":[["2006"]]},"page":"644-654","title":"Microbial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algae","type":"article-journal","volume":"52"},"uris":["http://www.mendeley.com/documents/?uuid=d7048a9e-66fc-4019-aedf-01202000859a"]},{"id":"ITEM-5","itemData":{"author":[{"dropping-particle":"","family":"Smet","given":"Willem H","non-dropping-particle":"De","parse-names":false,"suffix":""},{"dropping-particle":"","family":"Rompu","given":"Als A","non-dropping-particle":"Van","parse-names":false,"suffix":""}],"container-title":"Journal of Zoology","id":"ITEM-5","issue":"1","issued":{"date-parts":[["1994"]]},"page":"27-37","title":"Rotifera and tardigrada from some cryoconite holes on a Spitsbergen (Svalbard) glacier","type":"article-journal","volume":"124"},"uris":["http://www.mendeley.com/documents/?uuid=5cb5f830-bed2-413e-93f9-aa5bbe537c0f"]},{"id":"ITEM-6","itemData":{"author":[{"dropping-particle":"","family":"Gerdel","given":"R . W .","non-dropping-particle":"","parse-names":false,"suffix":""},{"dropping-particle":"","family":"Drouet","given":"Francis","non-dropping-particle":"","parse-names":false,"suffix":""}],"container-title":"Transactions of the American Microscopical Society","id":"ITEM-6","issue":"3","issued":{"date-parts":[["1960"]]},"page":"256-272","title":"The Cryoconite of the Thule Area, Greenland","type":"article-journal","volume":"79"},"uris":["http://www.mendeley.com/documents/?uuid=6fb77c95-fd94-44f8-acf1-b31b7cc63424"]},{"id":"ITEM-7","itemData":{"DOI":"10.1126/science.29.750.795","ISSN":"00368075","author":[{"dropping-particle":"","family":"Gribbon","given":"P. W. F","non-dropping-particle":"","parse-names":false,"suffix":""}],"container-title":"Journal of Glaciology","id":"ITEM-7","issue":"86","issued":{"date-parts":[["1979"]]},"page":"177-181","title":"Cryoconite Holes on Sermikavsak, West Greenland","type":"article-journal","volume":"22"},"uris":["http://www.mendeley.com/documents/?uuid=54146ae7-fa0b-4a23-ab64-182680dd878e"]},{"id":"ITEM-8","itemData":{"author":[{"dropping-particle":"","family":"Wharton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G.","non-dropping-particle":"","parse-names":false,"suffix":""}],"container-title":"Physologia","id":"ITEM-8","issue":"2","issued":{"date-parts":[["1981"]]},"page":"208-211","title":"Algae in cryoconite holes on Canada Glacier in southern Victorialand, Antarctica","type":"article-journal","volume":"20"},"uris":["http://www.mendeley.com/documents/?uuid=50a2a698-52db-45ca-b4de-4eecf0365849"]},{"id":"ITEM-9","itemData":{"DOI":"10.2307/1309818","ISSN":"00063568","PMID":"11539025","abstract":"Discusses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C.","non-dropping-particle":"","parse-names":false,"suffix":""}],"container-title":"Bioscience","id":"ITEM-9","issue":"8","issued":{"date-parts":[["1985"]]},"page":"499-503","title":"Cryoconite Holes on Glaciers","type":"article-journal","volume":"35"},"uris":["http://www.mendeley.com/documents/?uuid=1160d7c0-ebe3-4dea-b4b8-4ffeb2920dee"]}],"mendeley":{"formattedCitation":"(De Smet &amp; Van Rompu, 1994; Gerdel &amp; Drouet, 1960; Gribbon, 1979a; Säwström et al., 2002; Stibal, Šabacká, &amp; Kaštovská, 2006; Webster-Brown, Hawes, Jungblut, Wood, &amp; Christenson, 2015; Wharton Jr, Vinyard, Parker, Simmons Jr, &amp; Seaburg, 1981; Wharton et al., 1985; Zarsky et al., 2013)","plainTextFormattedCitation":"(De Smet &amp; Van Rompu, 1994; Gerdel &amp; Drouet, 1960; Gribbon, 1979a; Säwström et al., 2002; Stibal, Šabacká, &amp; Kaštovská, 2006; Webster-Brown, Hawes, Jungblut, Wood, &amp; Christenson, 2015; Wharton Jr, Vinyard, Parker, Simmons Jr, &amp; Seaburg, 1981; Wharton et al., 1985; Zarsky et al., 2013)","previouslyFormattedCitation":"(De Smet &amp; Van Rompu, 1994; Gerdel &amp; Drouet, 1960; Gribbon, 1979a; Säwström et al., 2002; Stibal, Šabacká, &amp; Kaštovská, 2006; Webster-Brown, Hawes, Jungblut, Wood, &amp; Christenson, 2015; Wharton Jr, Vinyard, Parker, Simmons Jr, &amp; Seaburg, 1981; Wharton et al., 1985; Zarsky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(De Smet &amp; Van Rompu, 1994; Gerdel &amp; Drouet, 1960; Gribbon, 1979a; Säwström et al., 2002; Stibal, Šabacká, &amp; Kaštovská, 2006; Webster-Brown, Hawes, Jungblut, Wood, &amp; Christenson, 2015; Wharton Jr, Vinyard, Parker, Simmons Jr, &amp; Seaburg, 1981; Wharton et al., 1985; Zarsky et al., 2013)</w:t>
      </w:r>
      <w:r w:rsidRPr="00DC2A24">
        <w:rPr>
          <w:rFonts w:asciiTheme="minorHAnsi" w:hAnsiTheme="minorHAnsi"/>
        </w:rPr>
        <w:fldChar w:fldCharType="end"/>
      </w:r>
      <w:r w:rsidRPr="00DC2A24">
        <w:rPr>
          <w:rFonts w:asciiTheme="minorHAnsi" w:hAnsiTheme="minorHAnsi"/>
        </w:rPr>
        <w:t>.</w:t>
      </w:r>
    </w:p>
    <w:p w14:paraId="17C5AFFA" w14:textId="77777777" w:rsidR="00DC2A24" w:rsidRPr="00DC2A24" w:rsidRDefault="00DC2A24" w:rsidP="00DC2A24">
      <w:pPr>
        <w:rPr>
          <w:rFonts w:asciiTheme="minorHAnsi" w:hAnsiTheme="minorHAnsi"/>
        </w:rPr>
      </w:pPr>
    </w:p>
    <w:p w14:paraId="15FCD1C1" w14:textId="77777777" w:rsidR="00DC2A24" w:rsidRPr="00DC2A24" w:rsidRDefault="00DC2A24" w:rsidP="00DC2A24">
      <w:pPr>
        <w:rPr>
          <w:rFonts w:asciiTheme="minorHAnsi" w:hAnsiTheme="minorHAnsi"/>
        </w:rPr>
      </w:pPr>
      <w:r w:rsidRPr="00DC2A24">
        <w:rPr>
          <w:rFonts w:asciiTheme="minorHAnsi" w:hAnsiTheme="minorHAnsi"/>
        </w:rPr>
        <w:t xml:space="preserve">Cyanobacteria and algae initiate the food web through photosynthesis, whilst bacteria and fungi act as decomposers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Top consumers in cryoconite holes are most commonly micrometazoans such as tardigrades and rotifers that consumer algae, bacteria and detritus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{"citationItems":[{"id":"ITEM-1","itemData":{"author":[{"dropping-particle":"","family":"Smet","given":"Willem H","non-dropping-particle":"De","parse-names":false,"suffix":""},{"dropping-particle":"","family":"Rompu","given":"Als A","non-dropping-particle":"Van","parse-names":false,"suffix":""}],"container-title":"Journal of Zoology","id":"ITEM-1","issue":"1","issued":{"date-parts":[["1994"]]},"page":"27-37","title":"Rotifera and tardigrada from some cryoconite holes on a Spitsbergen (Svalbard) glacier","type":"article-journal","volume":"124"},"uris":["http://www.mendeley.com/documents/?uuid=5cb5f830-bed2-413e-93f9-aa5bbe537c0f"]}],"mendeley":{"formattedCitation":"(De Smet &amp; Van Rompu, 1994)","plainTextFormattedCitation":"(De Smet &amp; Van Rompu, 1994)","previouslyFormattedCitation":"(De Smet &amp; Van Rompu, 1994)"},"properties":{"noteIndex":0},"schema":"https://github.com/citation-style-language/schema/raw/master/csl-citation.json"}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(De Smet &amp; Van Rompu, 1994)</w:t>
      </w:r>
      <w:r w:rsidRPr="00DC2A24">
        <w:rPr>
          <w:rFonts w:asciiTheme="minorHAnsi" w:hAnsiTheme="minorHAnsi"/>
        </w:rPr>
        <w:fldChar w:fldCharType="end"/>
      </w:r>
      <w:r w:rsidRPr="00DC2A24">
        <w:rPr>
          <w:rFonts w:asciiTheme="minorHAnsi" w:hAnsiTheme="minorHAnsi"/>
        </w:rPr>
        <w:t>.</w:t>
      </w:r>
    </w:p>
    <w:p w14:paraId="1F079AFA" w14:textId="77777777" w:rsidR="00DC2A24" w:rsidRPr="00DC2A24" w:rsidRDefault="00DC2A24" w:rsidP="00DC2A24">
      <w:pPr>
        <w:rPr>
          <w:rFonts w:asciiTheme="minorHAnsi" w:hAnsiTheme="minorHAnsi"/>
        </w:rPr>
      </w:pPr>
    </w:p>
    <w:p w14:paraId="01D135B3" w14:textId="77777777" w:rsidR="00DC2A24" w:rsidRPr="00DC2A24" w:rsidRDefault="00DC2A24" w:rsidP="00DC2A24">
      <w:pPr>
        <w:rPr>
          <w:rFonts w:asciiTheme="minorHAnsi" w:hAnsiTheme="minorHAnsi"/>
        </w:rPr>
      </w:pPr>
      <w:r w:rsidRPr="00DC2A24">
        <w:rPr>
          <w:rFonts w:asciiTheme="minorHAnsi" w:hAnsiTheme="minorHAnsi"/>
        </w:rPr>
        <w:t xml:space="preserve">Investigation into the impact of anthropogenic activity on cryoconite community structure, found some bacterial isolates were only present in anthropogenically impacted environments, whilst others were only present in unimpacted environments </w:t>
      </w:r>
      <w:r w:rsidRPr="00DC2A24">
        <w:rPr>
          <w:rFonts w:asciiTheme="minorHAnsi" w:hAnsiTheme="minorHAnsi"/>
        </w:rPr>
        <w:fldChar w:fldCharType="begin" w:fldLock="1"/>
      </w:r>
      <w:r w:rsidRPr="00DC2A24">
        <w:rPr>
          <w:rFonts w:asciiTheme="minorHAnsi" w:hAnsiTheme="minorHAnsi"/>
        </w:rPr>
        <w:instrText>ADDIN CSL_CITATION {"citationItems":[{"id":"ITEM-1","itemData":{"DOI":"10.1007/s12275-011-0232-0","ISBN":"1227501102","ISSN":"12258873","PMID":"21717318","abstract":"The anthropogenic effect on the microbial communities in alpine glacier cryoconites was investigated by cultivation and physiological characterization of bacteria from six cryoconite samples taken at sites with different amounts of human impact. Two hundred and forty seven bacterial isolates were included in Actinobacteria (9%, particularly Arthrobacter), Bacteroidetes (14%, particularly Olleya), Firmicutes (0.8%), Alphaproteobacteria (2%), Betaproteobacteria (16%, particularly Janthinobacterium), and Gammaproteobacteria (59%, particularly Pseudomonas). Among them, isolates of Arthrobacter were detected only in samples from sites with no human impact, while isolates affiliated with Enterobacteriaceae were detected only in samples from sites with strong human impact. Bacterial isolates included in Actinobacteria and Bacteroidetes were frequently isolated from pristine sites and showed low maximum growth temperature and enzyme secretion. Bacterial isolates included in Gammaproteobacteria were more frequently isolated from sites with stronger human impact and showed high maximum growth temperature and enzyme secretion. Ecotypic differences were not evident among isolates of Janthinobacterium lividum, Pseudomonas fluorescens, and Pseudomonas veronii, which were frequently isolated from sites with different degrees of anthropogenic effect. © 2011 The Microbiological Society of Korea and Springer-Verlag Berlin Heidelberg.","author":[{"dropping-particle":"","family":"Lee","given":"Yung Mi","non-dropping-particle":"","parse-names":false,"suffix":""},{"dropping-particle":"","family":"Kim","given":"So Yeon","non-dropping-particle":"","parse-names":false,"suffix":""},{"dropping-particle":"","family":"Jung","given":"Jia","non-dropping-particle":"","parse-names":false,"suffix":""},{"dropping-particle":"","family":"Kim","given":"Eun Hye","non-dropping-particle":"","parse-names":false,"suffix":""},{"dropping-particle":"","family":"Cho","given":"Kyeung Hee","non-dropping-particle":"","parse-names":false,"suffix":""},{"dropping-particle":"","family":"Schinner","given":"Franz","non-dropping-particle":"","parse-names":false,"suffix":""},{"dropping-particle":"","family":"Margesin","given":"Rosa","non-dropping-particle":"","parse-names":false,"suffix":""},{"dropping-particle":"","family":"Hong","given":"Soon Gyu","non-dropping-particle":"","parse-names":false,"suffix":""},{"dropping-particle":"","family":"Lee","given":"Hong Kum","non-dropping-particle":"","parse-names":false,"suffix":""}],"container-title":"Journal of Microbiology","id":"ITEM-1","issue":"3","issued":{"date-parts":[["2011"]]},"page":"355-362","title":"Cultured bacterial diversity and human impact on alpine glacier cryoconite","type":"article-journal","volume":"49"},"uris":["http://www.mendeley.com/documents/?uuid=0f49eb9b-6df8-497d-b0d4-3b554cb68a6f"]}],"mendeley":{"formattedCitation":"(Lee et al., 2011)","plainTextFormattedCitation":"(Lee et al., 2011)","previouslyFormattedCitation":"(Lee et al., 2011)"},"properties":{"noteIndex":0},"schema":"https://github.com/citation-style-language/schema/raw/master/csl-citation.json"}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(Lee et al., 2011)</w:t>
      </w:r>
      <w:r w:rsidRPr="00DC2A24">
        <w:rPr>
          <w:rFonts w:asciiTheme="minorHAnsi" w:hAnsiTheme="minorHAnsi"/>
        </w:rPr>
        <w:fldChar w:fldCharType="end"/>
      </w:r>
      <w:r w:rsidRPr="00DC2A24">
        <w:rPr>
          <w:rFonts w:asciiTheme="minorHAnsi" w:hAnsiTheme="minorHAnsi"/>
        </w:rPr>
        <w:t>.</w:t>
      </w:r>
    </w:p>
    <w:p w14:paraId="5205D570" w14:textId="77777777" w:rsidR="00DC2A24" w:rsidRDefault="00DC2A24" w:rsidP="00DC2A24"/>
    <w:p w14:paraId="44DA197C" w14:textId="77777777" w:rsidR="00DC2A24" w:rsidRDefault="00DC2A24" w:rsidP="00DC2A24"/>
    <w:p w14:paraId="7E1074D2" w14:textId="77777777" w:rsidR="00DC2A24" w:rsidRDefault="00DC2A24" w:rsidP="00DC2A24">
      <w:pPr>
        <w:pStyle w:val="Heading4"/>
      </w:pPr>
      <w:r>
        <w:t>Primary Producers</w:t>
      </w:r>
    </w:p>
    <w:p w14:paraId="585EA721" w14:textId="77777777" w:rsidR="00DC2A24" w:rsidRDefault="00DC2A24" w:rsidP="00DC2A24"/>
    <w:p w14:paraId="423E8D28" w14:textId="77777777" w:rsidR="00DC2A24" w:rsidRPr="00DC2A24" w:rsidRDefault="00DC2A24" w:rsidP="00DC2A24">
      <w:pPr>
        <w:rPr>
          <w:rFonts w:asciiTheme="minorHAnsi" w:hAnsiTheme="minorHAnsi"/>
        </w:rPr>
      </w:pPr>
      <w:r w:rsidRPr="00DC2A24">
        <w:rPr>
          <w:rFonts w:asciiTheme="minorHAnsi" w:hAnsiTheme="minorHAnsi"/>
        </w:rPr>
        <w:t xml:space="preserve">Photoautotrophic cyanobacteria and algae are essential primary producers in the nutrient-poor glacial system, supporting a food web of heterotrophic bacteria, ciliates, tardigrades and rotifers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Productivity","type":"article-journal"},"uris":["http://www.mendeley.com/documents/?uuid=071e6381-b7bb-49bd-b589-a2227742a57b"]},{"id":"ITEM-2","itemData":{"DOI":"10.1007/s00248-006-9083-3","ISSN":"00953628","PMID":"17072679","abstract":"Microbial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Ecology","id":"ITEM-2","issue":"4","issued":{"date-parts":[["2006"]]},"page":"644-654","title":"Microbial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algae","type":"article-journal","volume":"52"},"uris":["http://www.mendeley.com/documents/?uuid=d7048a9e-66fc-4019-aedf-01202000859a"]}],"mendeley":{"formattedCitation":"(Sommers et al., 2020; Stibal et al., 2006)","plainTextFormattedCitation":"(Sommers et al., 2020; Stibal et al., 2006)","previouslyFormattedCitation":"(Sommers et al., 2020; Stibal et al., 2006)"},"properties":{"noteIndex":0},"schema":"https://github.com/citation-style-language/schema/raw/master/csl-citation.json"}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(Sommers et al., 2020; Stibal et al., 2006)</w:t>
      </w:r>
      <w:r w:rsidRPr="00DC2A24">
        <w:rPr>
          <w:rFonts w:asciiTheme="minorHAnsi" w:hAnsiTheme="minorHAnsi"/>
        </w:rPr>
        <w:fldChar w:fldCharType="end"/>
      </w:r>
      <w:r w:rsidRPr="00DC2A24">
        <w:rPr>
          <w:rFonts w:asciiTheme="minorHAnsi" w:hAnsiTheme="minorHAnsi"/>
        </w:rPr>
        <w:t xml:space="preserve">. Cyanobacteria and algae, fall into seven distinct groups: unicellular Chroococcales, filamentous Oscillatoriales and Nostocales with heterocytes and akinetes, green coccoid and filamentous algae, diatoms and desmids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Ecology","id":"ITEM-1","issue":"4","issued":{"date-parts":[["2006"]]},"page":"644-654","title":"Microbial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algae","type":"article-journal","volume":"52"},"uris":["http://www.mendeley.com/documents/?uuid=d7048a9e-66fc-4019-aedf-01202000859a"]}],"mendeley":{"formattedCitation":"(Stibal et al., 2006)","plainTextFormattedCitation":"(Stibal et al., 2006)","previouslyFormattedCitation":"(Stibal et al., 2006)"},"properties":{"noteIndex":0},"schema":"https://github.com/citation-style-language/schema/raw/master/csl-citation.json"}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(Stibal et al., 2006)</w:t>
      </w:r>
      <w:r w:rsidRPr="00DC2A24">
        <w:rPr>
          <w:rFonts w:asciiTheme="minorHAnsi" w:hAnsiTheme="minorHAnsi"/>
        </w:rPr>
        <w:fldChar w:fldCharType="end"/>
      </w:r>
      <w:r w:rsidRPr="00DC2A24">
        <w:rPr>
          <w:rFonts w:asciiTheme="minorHAnsi" w:hAnsiTheme="minorHAnsi"/>
        </w:rPr>
        <w:t xml:space="preserve">. </w:t>
      </w:r>
    </w:p>
    <w:p w14:paraId="74BA0E25" w14:textId="77777777" w:rsidR="00DC2A24" w:rsidRPr="00DC2A24" w:rsidRDefault="00DC2A24" w:rsidP="00DC2A24">
      <w:pPr>
        <w:rPr>
          <w:rFonts w:asciiTheme="minorHAnsi" w:hAnsiTheme="minorHAnsi"/>
        </w:rPr>
      </w:pPr>
    </w:p>
    <w:p w14:paraId="20BDA0BF" w14:textId="77777777" w:rsidR="00DC2A24" w:rsidRPr="00DC2A24" w:rsidRDefault="00DC2A24" w:rsidP="00DC2A24">
      <w:pPr>
        <w:rPr>
          <w:rFonts w:asciiTheme="minorHAnsi" w:hAnsiTheme="minorHAnsi"/>
        </w:rPr>
      </w:pPr>
      <w:r w:rsidRPr="00DC2A24">
        <w:rPr>
          <w:rFonts w:asciiTheme="minorHAnsi" w:hAnsiTheme="minorHAnsi"/>
        </w:rPr>
        <w:t xml:space="preserve">Cyanobacteria are prokaryotic oxygenic photoautotrophs that dominate cryoconite holes </w:t>
      </w:r>
      <w:r w:rsidRPr="00DC2A24">
        <w:rPr>
          <w:rFonts w:asciiTheme="minorHAnsi" w:hAnsiTheme="minorHAnsi"/>
        </w:rPr>
        <w:fldChar w:fldCharType="begin" w:fldLock="1"/>
      </w:r>
      <w:r w:rsidRPr="00DC2A24">
        <w:rPr>
          <w:rFonts w:asciiTheme="minorHAnsi" w:hAnsiTheme="minorHAnsi"/>
        </w:rPr>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Hadas, Summers, &amp; Sukenik, 2010)","plainTextFormattedCitation":"(Kaplan-levy, Hadas, Summers, &amp; Sukenik, 2010)","previouslyFormattedCitation":"(Kaplan-levy, Hadas, Summers, &amp; Sukenik,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(Kaplan-levy, Hadas, Summers, &amp; Sukenik, 2010)</w:t>
      </w:r>
      <w:r w:rsidRPr="00DC2A24">
        <w:rPr>
          <w:rFonts w:asciiTheme="minorHAnsi" w:hAnsiTheme="minorHAnsi"/>
        </w:rPr>
        <w:fldChar w:fldCharType="end"/>
      </w:r>
      <w:r w:rsidRPr="00DC2A24">
        <w:rPr>
          <w:rFonts w:asciiTheme="minorHAnsi" w:hAnsiTheme="minorHAnsi"/>
        </w:rPr>
        <w:t xml:space="preserve">. They act as keystone species and ecosystem engineers, actively influencing hole morphology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et al., 2017)</w:t>
      </w:r>
      <w:r w:rsidRPr="00DC2A24">
        <w:rPr>
          <w:rFonts w:asciiTheme="minorHAnsi" w:hAnsiTheme="minorHAnsi"/>
        </w:rPr>
        <w:fldChar w:fldCharType="end"/>
      </w:r>
      <w:r w:rsidRPr="00DC2A24">
        <w:rPr>
          <w:rFonts w:asciiTheme="minorHAnsi" w:hAnsiTheme="minorHAnsi"/>
        </w:rPr>
        <w:t xml:space="preserve">. Filamentous cyanobacteria produce EPS that promote bioflocculation, the binding of cryoconite sediment and organic material that help heterotrophic communities establish and develop into biofilms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et al., 2017)</w:t>
      </w:r>
      <w:r w:rsidRPr="00DC2A24">
        <w:rPr>
          <w:rFonts w:asciiTheme="minorHAnsi" w:hAnsiTheme="minorHAnsi"/>
        </w:rPr>
        <w:fldChar w:fldCharType="end"/>
      </w:r>
      <w:r w:rsidRPr="00DC2A24">
        <w:rPr>
          <w:rFonts w:asciiTheme="minorHAnsi" w:hAnsiTheme="minorHAnsi"/>
        </w:rPr>
        <w:t xml:space="preserve">. </w:t>
      </w:r>
    </w:p>
    <w:p w14:paraId="25CC8A3E" w14:textId="77777777" w:rsidR="00DC2A24" w:rsidRDefault="00DC2A24" w:rsidP="00DC2A24"/>
    <w:p w14:paraId="32E0319C" w14:textId="77777777" w:rsidR="00DC2A24" w:rsidRDefault="00DC2A24" w:rsidP="00DC2A24">
      <w:pPr>
        <w:pStyle w:val="Heading4"/>
      </w:pPr>
      <w:r>
        <w:t>Heterotrophs</w:t>
      </w:r>
    </w:p>
    <w:p w14:paraId="5DDBF347" w14:textId="77777777" w:rsidR="00DC2A24" w:rsidRDefault="00DC2A24" w:rsidP="00DC2A24"/>
    <w:p w14:paraId="5A10E12E" w14:textId="77777777" w:rsidR="00DC2A24" w:rsidRPr="00DC2A24" w:rsidRDefault="00DC2A24" w:rsidP="00DC2A24">
      <w:pPr>
        <w:rPr>
          <w:rFonts w:asciiTheme="minorHAnsi" w:hAnsiTheme="minorHAnsi"/>
        </w:rPr>
      </w:pPr>
      <w:r w:rsidRPr="00DC2A24">
        <w:rPr>
          <w:rFonts w:asciiTheme="minorHAnsi" w:hAnsiTheme="minorHAnsi"/>
        </w:rPr>
        <w:t xml:space="preserve">Cryoconite heterotrophs include proteobacteria, actinobacteria, fungi and nanoflagellates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Microbiology","id":"ITEM-2","issue":"11","issued":{"date-parts":[["2015","11","1"]]},"page":"677-690","publisher":"Nature Publishing Group","title":"Microbial ecology of the cryosphere: Sea ice and glacial habitats","type":"article","volume":"13"},"uris":["http://www.mendeley.com/documents/?uuid=b32ad184-cdec-3e94-bc0d-c590a040b2e8"]}],"mendeley":{"formattedCitation":"(Boetius et al., 2015; Säwström et al., 2002)","plainTextFormattedCitation":"(Boetius et al., 2015; Säwström et al., 2002)","previouslyFormattedCitation":"(Boetius et al., 2015; Säwström et al.,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(Boetius et al., 2015; Säwström et al., 2002)</w:t>
      </w:r>
      <w:r w:rsidRPr="00DC2A24">
        <w:rPr>
          <w:rFonts w:asciiTheme="minorHAnsi" w:hAnsiTheme="minorHAnsi"/>
        </w:rPr>
        <w:fldChar w:fldCharType="end"/>
      </w:r>
      <w:r w:rsidRPr="00DC2A24">
        <w:rPr>
          <w:rFonts w:asciiTheme="minorHAnsi" w:hAnsiTheme="minorHAnsi"/>
        </w:rPr>
        <w:t xml:space="preserve">. Heterotrophic organisms within cryoconite holes have been shown to utilize a variety of carbon sources at low temperatures, </w:t>
      </w:r>
      <w:r w:rsidRPr="00DC2A24">
        <w:rPr>
          <w:rFonts w:asciiTheme="minorHAnsi" w:hAnsiTheme="minorHAnsi"/>
        </w:rPr>
        <w:lastRenderedPageBreak/>
        <w:t xml:space="preserve">illustrating their importance in decomposition, nutrient cycling and biomass production in these cryo-environments </w:t>
      </w:r>
      <w:r w:rsidRPr="00DC2A24">
        <w:rPr>
          <w:rFonts w:asciiTheme="minorHAnsi" w:hAnsiTheme="minorHAnsi"/>
        </w:rPr>
        <w:fldChar w:fldCharType="begin" w:fldLock="1"/>
      </w:r>
      <w:r w:rsidRPr="00DC2A24">
        <w:rPr>
          <w:rFonts w:asciiTheme="minorHAnsi" w:hAnsiTheme="minorHAnsi"/>
        </w:rPr>
        <w:instrText>ADDIN CSL_CITATION {"citationItems":[{"id":"ITEM-1","itemData":{"DOI":"10.1080/15230430.2002.12003472","ISSN":"1523-0430","abstract":"We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Research","id":"ITEM-1","issue":"1","issued":{"date-parts":[["2002"]]},"page":"88-93","title":"Characterization of Heterotrophic Microorganisms in Alpine Glacier Cryoconite","type":"article-journal","volume":"34"},"uris":["http://www.mendeley.com/documents/?uuid=45fb93dc-decd-4430-99c2-65b156380c95"]}],"mendeley":{"formattedCitation":"(Margesin et al., 2002)","plainTextFormattedCitation":"(Margesin et al., 2002)","previouslyFormattedCitation":"(Margesin et al.,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(Margesin et al., 2002)</w:t>
      </w:r>
      <w:r w:rsidRPr="00DC2A24">
        <w:rPr>
          <w:rFonts w:asciiTheme="minorHAnsi" w:hAnsiTheme="minorHAnsi"/>
        </w:rPr>
        <w:fldChar w:fldCharType="end"/>
      </w:r>
      <w:r w:rsidRPr="00DC2A24">
        <w:rPr>
          <w:rFonts w:asciiTheme="minorHAnsi" w:hAnsiTheme="minorHAnsi"/>
        </w:rPr>
        <w:t xml:space="preserve">. Filamentous fungi and yeasts play an important role by degrading organic macromolecules through the secretion of cold-adapted enzymes, thus releasing nutrients to the cryoconite community and downstream ecosystems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{"citationItems":[{"id":"ITEM-1","itemData":{"DOI":"10.1007/s00300-011-1103-1","ISSN":"07224060","abstract":"Cryoconite holes have biogeochemical, ecological and biotechnological importance. This communication presents results on culturable psychrophilic yeast and filamentous fungi from cryoconite holes at Midre Lovénbreen glacier. The identification of these microbes was achieved through conventional and DNA sequencing techniques. Effect of temperature, salt and media on growth of the cultures was studied. Measurements on the bioavailability of nutrients and trace metals were made through different methods including ICPMS (Inductively Coupled Plasma Mass Spectrometry). Colony forming unit (CFU) per gram of sediment sample was calculated to be about 7 × 10 3-1.4 × 10 4 and 4 × 10 3-1.2 × 10 4 of yeast and filamentous fungi, respectively. Based on morphology and sequence data, these were identified as Cryptococcus gilvescens, Mrakia sp., Rhodotorula sp., Phialophora alba and Articulospora tetracladia. Amongst these, Phialophora alba, Cryptococcus gilvescens and Mrakia sp. zhenx-1 are reported for the first time from Svalbard Arctic, while Rhodotorula sp. (95% gene similarity) is a new species, yet to be described. Rhodotorula sp. expressed high amylase, while Cryptococcus gilvescens showed high lipase activity. Mrakia sp. showed phosphate solubilization between 4 and 15°C, which is a first record. Chemical analysis revealed the presence of organic carbon, nitrogen and phosphorus in substantial amounts in the sediments. Filamentous fungi and yeast in the cryoconite holes drive the process of organic macromolecule degradation through cold-adapted enzyme secretion, thereby assisting in nutrient cycling in these subglacial environments. Further, these cold-adapted enzymes may provide an opportunity for the prospect of biotechnology in Arctic. This is the first report on mycological investigation into cryoconite holes from Midre Lovénbreen glacier. © 2011 Springer-Verlag.","author":[{"dropping-particle":"","family":"Singh","given":"Purnima","non-dropping-particle":"","parse-names":false,"suffix":""},{"dropping-particle":"","family":"Singh","given":"Shiv M.","non-dropping-particle":"","parse-names":false,"suffix":""}],"container-title":"Polar Biology","id":"ITEM-1","issue":"4","issued":{"date-parts":[["2012"]]},"page":"575-583","title":"Characterization of yeast and filamentous fungi isolated from cryoconite holes of Svalbard, Arctic","type":"article-journal","volume":"35"},"uris":["http://www.mendeley.com/documents/?uuid=0dbfaa3b-be68-448f-8d70-50fa8f1da8e5"]}],"mendeley":{"formattedCitation":"(P. Singh &amp; Singh, 2012)","plainTextFormattedCitation":"(P. Singh &amp; Singh, 2012)","previouslyFormattedCitation":"(P. Singh &amp; Singh,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 Singh &amp; Singh, 2012)</w:t>
      </w:r>
      <w:r w:rsidRPr="00DC2A24">
        <w:rPr>
          <w:rFonts w:asciiTheme="minorHAnsi" w:hAnsiTheme="minorHAnsi"/>
        </w:rPr>
        <w:fldChar w:fldCharType="end"/>
      </w:r>
      <w:r w:rsidRPr="00DC2A24">
        <w:rPr>
          <w:rFonts w:asciiTheme="minorHAnsi" w:hAnsiTheme="minorHAnsi"/>
        </w:rPr>
        <w:t>.</w:t>
      </w:r>
    </w:p>
    <w:p w14:paraId="549B7B40" w14:textId="77777777" w:rsidR="00DC2A24" w:rsidRPr="00DC2A24" w:rsidRDefault="00DC2A24" w:rsidP="00DC2A24">
      <w:pPr>
        <w:rPr>
          <w:rFonts w:asciiTheme="minorHAnsi" w:hAnsiTheme="minorHAnsi"/>
        </w:rPr>
      </w:pPr>
    </w:p>
    <w:p w14:paraId="6BD42269" w14:textId="77777777" w:rsidR="00DC2A24" w:rsidRPr="00DC2A24" w:rsidRDefault="00DC2A24" w:rsidP="00DC2A24">
      <w:pPr>
        <w:rPr>
          <w:rFonts w:asciiTheme="minorHAnsi" w:hAnsiTheme="minorHAnsi"/>
        </w:rPr>
      </w:pPr>
      <w:r w:rsidRPr="00DC2A24">
        <w:rPr>
          <w:rFonts w:asciiTheme="minorHAnsi" w:hAnsiTheme="minorHAnsi"/>
        </w:rPr>
        <w:t xml:space="preserve">Whilst archaea had be previously identified in Alpine glaciers and cold environments, they were first identified in cryoconite ecosystems in Antarctica in 2012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Hodson, &amp; Osborn, 2012b)","plainTextFormattedCitation":"(Cameron, Hodson, &amp; Osborn, 2012b)","previouslyFormattedCitation":"(Cameron, Hodson, &amp; Osborn, 2012b)"},"properties":{"noteIndex":0},"schema":"https://github.com/citation-style-language/schema/raw/master/csl-citation.json"}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(Cameron, Hodson, &amp; Osborn, 2012b)</w:t>
      </w:r>
      <w:r w:rsidRPr="00DC2A24">
        <w:rPr>
          <w:rFonts w:asciiTheme="minorHAnsi" w:hAnsiTheme="minorHAnsi"/>
        </w:rPr>
        <w:fldChar w:fldCharType="end"/>
      </w:r>
      <w:r w:rsidRPr="00DC2A24">
        <w:rPr>
          <w:rFonts w:asciiTheme="minorHAnsi" w:hAnsiTheme="minorHAnsi"/>
        </w:rPr>
        <w:t xml:space="preserve">. In 2013 ammonia-oxidizing archaea were discovered for the first time in Arctic cryoconite using qPCR targeting of the </w:t>
      </w:r>
      <w:r w:rsidRPr="00DC2A24">
        <w:rPr>
          <w:rFonts w:asciiTheme="minorHAnsi" w:hAnsiTheme="minorHAnsi"/>
          <w:i/>
        </w:rPr>
        <w:t>amoA</w:t>
      </w:r>
      <w:r w:rsidRPr="00DC2A24">
        <w:rPr>
          <w:rFonts w:asciiTheme="minorHAnsi" w:hAnsiTheme="minorHAnsi"/>
        </w:rPr>
        <w:t xml:space="preserve"> gene used in ammonia oxidation </w:t>
      </w:r>
      <w:r w:rsidRPr="00DC2A24">
        <w:rPr>
          <w:rFonts w:asciiTheme="minorHAnsi" w:hAnsiTheme="minorHAnsi"/>
        </w:rPr>
        <w:fldChar w:fldCharType="begin" w:fldLock="1"/>
      </w:r>
      <w:r w:rsidRPr="00DC2A24">
        <w:rPr>
          <w:rFonts w:asciiTheme="minorHAnsi" w:hAnsiTheme="minorHAnsi"/>
        </w:rP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archaea","type":"article-journal","volume":"8"},"uris":["http://www.mendeley.com/documents/?uuid=ae7ee217-8865-4050-8e5a-e2f908ae08e2"]}],"mendeley":{"formattedCitation":"(Zarsky et al., 2013)","plainTextFormattedCitation":"(Zarsky et al., 2013)","previouslyFormattedCitation":"(Zarsky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(Zarsky et al., 2013)</w:t>
      </w:r>
      <w:r w:rsidRPr="00DC2A24">
        <w:rPr>
          <w:rFonts w:asciiTheme="minorHAnsi" w:hAnsiTheme="minorHAnsi"/>
        </w:rPr>
        <w:fldChar w:fldCharType="end"/>
      </w:r>
      <w:r w:rsidRPr="00DC2A24">
        <w:rPr>
          <w:rFonts w:asciiTheme="minorHAnsi" w:hAnsiTheme="minorHAnsi"/>
        </w:rPr>
        <w:t>.</w:t>
      </w:r>
    </w:p>
    <w:p w14:paraId="44390005" w14:textId="77777777" w:rsidR="00DC2A24" w:rsidRDefault="00DC2A24" w:rsidP="00DC2A24"/>
    <w:p w14:paraId="59C28C9E" w14:textId="77777777" w:rsidR="00DC2A24" w:rsidRDefault="00DC2A24" w:rsidP="00DC2A24">
      <w:pPr>
        <w:pStyle w:val="Heading4"/>
      </w:pPr>
      <w:r>
        <w:t>Apex consumers</w:t>
      </w:r>
    </w:p>
    <w:p w14:paraId="17996A35" w14:textId="77777777" w:rsidR="00DC2A24" w:rsidRDefault="00DC2A24" w:rsidP="00DC2A24"/>
    <w:p w14:paraId="738C40CD" w14:textId="77777777" w:rsidR="00DC2A24" w:rsidRPr="00DC2A24" w:rsidRDefault="00DC2A24" w:rsidP="00DC2A24">
      <w:pPr>
        <w:rPr>
          <w:rFonts w:asciiTheme="minorHAnsi" w:hAnsiTheme="minorHAnsi"/>
        </w:rPr>
      </w:pPr>
      <w:r w:rsidRPr="00DC2A24">
        <w:rPr>
          <w:rFonts w:asciiTheme="minorHAnsi" w:hAnsiTheme="minorHAnsi"/>
        </w:rPr>
        <w:t xml:space="preserve">Top predators include tardigrades, rotifers, and less commonly nematodes and copepods </w:t>
      </w:r>
      <w:r w:rsidRPr="00DC2A24">
        <w:rPr>
          <w:rFonts w:asciiTheme="minorHAnsi" w:hAnsiTheme="minorHAnsi"/>
        </w:rPr>
        <w:fldChar w:fldCharType="begin" w:fldLock="1"/>
      </w:r>
      <w:r w:rsidRPr="00DC2A24">
        <w:rPr>
          <w:rFonts w:asciiTheme="minorHAnsi" w:hAnsiTheme="minorHAnsi"/>
        </w:rPr>
        <w:instrText>ADDIN CSL_CITATION {"citationItems":[{"id":"ITEM-1","itemData":{"DOI":"10.1111/jzo.12195","ISSN":"14697998","abstract":"Despite the large number of studies on glaciers, knowledge regarding biota in cryoconite holes is limited. Cryophilic animals are often neglected in ecological studies on glacial habitats, but are important for the functioning of these environments. Owing to climate change and the melting of polar ice, cryophilic fauna could be threatened in the near future. We provide the first comprehensive survey of invertebrates inhabiting the cryoconite holes of Alpine, Antarctic, Arctic, Himalayan and Patagonian glaciers. At present, the list of taxa is rather short and includes five phyla (Rotifera, Annelida, Tardigrada, Nematoda and Arthropoda). Owing to generally poor knowledge of the fauna of cryoconite holes, there could be more than the 25 currently known species. In addition, we present the geographical distributions of the taxa and discuss the diversity of invertebrates living in cryoconite holes and make predictions regarding the faunal diversity of these habitats.","author":[{"dropping-particle":"","family":"Zawierucha","given":"K.","non-dropping-particle":"","parse-names":false,"suffix":""},{"dropping-particle":"","family":"Kolicka","given":"M.","non-dropping-particle":"","parse-names":false,"suffix":""},{"dropping-particle":"","family":"Takeuchi","given":"N.","non-dropping-particle":"","parse-names":false,"suffix":""},{"dropping-particle":"","family":"Kaczmarek","given":"L.","non-dropping-particle":"","parse-names":false,"suffix":""}],"container-title":"Journal of Zoology","id":"ITEM-1","issue":"3","issued":{"date-parts":[["2015"]]},"page":"159-169","title":"What animals can live in cryoconite holes? A faunal review","type":"article-journal","volume":"295"},"uris":["http://www.mendeley.com/documents/?uuid=a8729a3c-f857-449f-9afa-de2c290dfea3"]}],"mendeley":{"formattedCitation":"(K. Zawierucha, Kolicka, Takeuchi, &amp; Kaczmarek, 2015)","plainTextFormattedCitation":"(K. Zawierucha, Kolicka, Takeuchi, &amp; Kaczmarek, 2015)","previouslyFormattedCitation":"(K. Zawierucha, Kolicka, Takeuchi, &amp; Kaczmarek,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 Zawierucha, Kolicka, Takeuchi, &amp; Kaczmarek, 2015)</w:t>
      </w:r>
      <w:r w:rsidRPr="00DC2A24">
        <w:rPr>
          <w:rFonts w:asciiTheme="minorHAnsi" w:hAnsiTheme="minorHAnsi"/>
        </w:rPr>
        <w:fldChar w:fldCharType="end"/>
      </w:r>
      <w:r w:rsidRPr="00DC2A24">
        <w:rPr>
          <w:rFonts w:asciiTheme="minorHAnsi" w:hAnsiTheme="minorHAnsi"/>
        </w:rPr>
        <w:t xml:space="preserve">. Tardigrades and rotifers are the most common micrometazoans in cryoconite holes, with one or the other dominating </w:t>
      </w:r>
      <w:r w:rsidRPr="00DC2A24">
        <w:rPr>
          <w:rFonts w:asciiTheme="minorHAnsi" w:hAnsiTheme="minorHAnsi"/>
        </w:rPr>
        <w:fldChar w:fldCharType="begin" w:fldLock="1"/>
      </w:r>
      <w:r w:rsidRPr="00DC2A24">
        <w:rPr>
          <w:rFonts w:asciiTheme="minorHAnsi" w:hAnsiTheme="minorHAnsi"/>
        </w:rPr>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 Zawierucha et al., 2020)</w:t>
      </w:r>
      <w:r w:rsidRPr="00DC2A24">
        <w:rPr>
          <w:rFonts w:asciiTheme="minorHAnsi" w:hAnsiTheme="minorHAnsi"/>
        </w:rPr>
        <w:fldChar w:fldCharType="end"/>
      </w:r>
      <w:r w:rsidRPr="00DC2A24">
        <w:rPr>
          <w:rFonts w:asciiTheme="minorHAnsi" w:hAnsiTheme="minorHAnsi"/>
        </w:rPr>
        <w:t xml:space="preserve">. Whilst nematodes are present in other supraglacial systems and have been reported in cryoconite holes, they are rarely found </w:t>
      </w:r>
      <w:r w:rsidRPr="00DC2A24">
        <w:rPr>
          <w:rFonts w:asciiTheme="minorHAnsi" w:hAnsiTheme="minorHAnsi"/>
        </w:rPr>
        <w:fldChar w:fldCharType="begin" w:fldLock="1"/>
      </w:r>
      <w:r w:rsidRPr="00DC2A24">
        <w:rPr>
          <w:rFonts w:asciiTheme="minorHAnsi" w:hAnsiTheme="minorHAnsi"/>
        </w:rPr>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 Zawierucha et al., 2020)</w:t>
      </w:r>
      <w:r w:rsidRPr="00DC2A24">
        <w:rPr>
          <w:rFonts w:asciiTheme="minorHAnsi" w:hAnsiTheme="minorHAnsi"/>
        </w:rPr>
        <w:fldChar w:fldCharType="end"/>
      </w:r>
      <w:r w:rsidRPr="00DC2A24">
        <w:rPr>
          <w:rFonts w:asciiTheme="minorHAnsi" w:hAnsiTheme="minorHAnsi"/>
        </w:rPr>
        <w:t xml:space="preserve">. </w:t>
      </w:r>
    </w:p>
    <w:p w14:paraId="669EF899" w14:textId="77777777" w:rsidR="00DC2A24" w:rsidRPr="00DC2A24" w:rsidRDefault="00DC2A24" w:rsidP="00DC2A24">
      <w:pPr>
        <w:rPr>
          <w:rFonts w:asciiTheme="minorHAnsi" w:hAnsiTheme="minorHAnsi"/>
        </w:rPr>
      </w:pPr>
    </w:p>
    <w:p w14:paraId="7BB3F6CC" w14:textId="77777777" w:rsidR="00DC2A24" w:rsidRPr="00DC2A24" w:rsidRDefault="00DC2A24" w:rsidP="00DC2A24">
      <w:pPr>
        <w:rPr>
          <w:rFonts w:asciiTheme="minorHAnsi" w:hAnsiTheme="minorHAnsi"/>
        </w:rPr>
      </w:pPr>
      <w:r w:rsidRPr="00DC2A24">
        <w:rPr>
          <w:rFonts w:asciiTheme="minorHAnsi" w:hAnsiTheme="minorHAnsi"/>
        </w:rPr>
        <w:t xml:space="preserve">Tardigrades are one of the most extremophilic animals in the world, living in the deep ocean, on mountains and surviving space exposure </w:t>
      </w:r>
      <w:r w:rsidRPr="00DC2A24">
        <w:rPr>
          <w:rFonts w:asciiTheme="minorHAnsi" w:hAnsiTheme="minorHAnsi"/>
        </w:rPr>
        <w:fldChar w:fldCharType="begin" w:fldLock="1"/>
      </w:r>
      <w:r w:rsidRPr="00DC2A24">
        <w:rPr>
          <w:rFonts w:asciiTheme="minorHAnsi" w:hAnsiTheme="minorHAnsi"/>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Vonnahme, et al., 2016)</w:t>
      </w:r>
      <w:r w:rsidRPr="00DC2A24">
        <w:rPr>
          <w:rFonts w:asciiTheme="minorHAnsi" w:hAnsiTheme="minorHAnsi"/>
        </w:rPr>
        <w:fldChar w:fldCharType="end"/>
      </w:r>
      <w:r w:rsidRPr="00DC2A24">
        <w:rPr>
          <w:rFonts w:asciiTheme="minorHAnsi" w:hAnsiTheme="minorHAnsi"/>
        </w:rPr>
        <w:t xml:space="preserve">. They are important apex consumers in cryoconite communities, controlling microalgae colonies and contributing to nutrient cycling </w:t>
      </w:r>
      <w:r w:rsidRPr="00DC2A24">
        <w:rPr>
          <w:rFonts w:asciiTheme="minorHAnsi" w:hAnsiTheme="minorHAnsi"/>
        </w:rPr>
        <w:fldChar w:fldCharType="begin" w:fldLock="1"/>
      </w:r>
      <w:r w:rsidRPr="00DC2A24">
        <w:rPr>
          <w:rFonts w:asciiTheme="minorHAnsi" w:hAnsiTheme="minorHAnsi"/>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Vonnahme, et al., 2016)</w:t>
      </w:r>
      <w:r w:rsidRPr="00DC2A24">
        <w:rPr>
          <w:rFonts w:asciiTheme="minorHAnsi" w:hAnsiTheme="minorHAnsi"/>
        </w:rPr>
        <w:fldChar w:fldCharType="end"/>
      </w:r>
      <w:r w:rsidRPr="00DC2A24">
        <w:rPr>
          <w:rFonts w:asciiTheme="minorHAnsi" w:hAnsiTheme="minorHAnsi"/>
        </w:rPr>
        <w:t xml:space="preserve">. Tardigrades may feed on bacteria as well as algae and constitute primary consumers as well as secondary consumers via grazing </w:t>
      </w:r>
      <w:r w:rsidRPr="00DC2A24">
        <w:rPr>
          <w:rFonts w:asciiTheme="minorHAnsi" w:hAnsiTheme="minorHAnsi"/>
        </w:rPr>
        <w:fldChar w:fldCharType="begin" w:fldLock="1"/>
      </w:r>
      <w:r w:rsidRPr="00DC2A24">
        <w:rPr>
          <w:rFonts w:asciiTheme="minorHAnsi" w:hAnsiTheme="minorHAnsi"/>
        </w:rPr>
        <w:instrText>ADDIN CSL_CITATION {"citationItems":[{"id":"ITEM-1","itemData":{"DOI":"10.4081/jlimnol.2016.1453","ISSN":"11295767","abstract":"Despite the fact that glaciers and ice sheets have been monitored for more than a century, knowledge on the glacial biota remains poor. Cryoconite holes are water-filled reservoirs on a glacier’s surface and one of the most extreme ecosystems for micro-invertebrates. Tardigrada, also known as water bears, are a common inhabitant of cryoconite holes. In this paper we present novel data on the morphology, diversity, distribution and role in food web of tardigrades on Arctic glaciers. From 33 sampled cryoconite holes of 6 glaciers on Spitsbergen, in 25 tardigrades were found and identified. Five taxa of Tardigrada (Eutardigrada) were found in the samples, they are: Hypsibius dujardini, Hypsibius sp. A, Isohypsibius sp. A., Pilatobius recamieri, and one species of Ramazzottiidae. H. dujardini and P. recamieri were previously known from tundra in the Svalbard archipelago. Despite the number of studies on Arctic tundra ecosystems, Hypsibius sp. A, one species of Ramazzottiidae and Isohypsibius sp. A are known only from cryoconite holes. Tardigrade found in this study do not falsify the hypothesis that glaciers and ice sheets are a viable biome (characteristic for biome organisms assemblages - tardigrades). Diagnosis of Hypsibius sp. A, Isohypsibius sp. A, and species of Ramazzottiidae with discussion on the status of taxa, is provided. To check what analytes are associated with the presence of tardigrades in High Arctic glacier chemical analyses were carried out on samples taken from the Buchan Glacier. pH values and the chemical composition of anions and cations from cryoconite holes water from the Buchan Glacier are also presented. The current study on the Spitsbergen glaciers clearly indicates that tardigrade species richness in cryoconite holes is lower than tardigrade species richness in Arctic tundra ecosystems, but consists of unique cryoconite hole species. As cryoconite tardigrades may feed on bacteria as well as algae, they are primary consumers and grazers - secondary consumers of the decomposer food chain in this extreme ecosystem.","author":[{"dropping-particle":"","family":"Zawierucha","given":"Krzysztof","non-dropping-particle":"","parse-names":false,"suffix":""},{"dropping-particle":"","family":"Ostrowska","given":"Marta","non-dropping-particle":"","parse-names":false,"suffix":""},{"dropping-particle":"","family":"Vonnahme","given":"Tobias R.","non-dropping-particle":"","parse-names":false,"suffix":""},{"dropping-particle":"","family":"Devetter","given":"Miloslav","non-dropping-particle":"","parse-names":false,"suffix":""},{"dropping-particle":"","family":"Nawrot","given":"Adam P.","non-dropping-particle":"","parse-names":false,"suffix":""},{"dropping-particle":"","family":"Lehmann","given":"Sara","non-dropping-particle":"","parse-names":false,"suffix":""},{"dropping-particle":"","family":"Kolicka","given":"Małgorzata","non-dropping-particle":"","parse-names":false,"suffix":""}],"container-title":"Journal of Limnology","id":"ITEM-1","issue":"3","issued":{"date-parts":[["2016"]]},"page":"545-559","title":"Diversity and distribution of tardigrada in arctic cryoconite holes","type":"article-journal","volume":"75"},"uris":["http://www.mendeley.com/documents/?uuid=2fc652d4-1990-4915-b34d-fa43cf90adcd"]}],"mendeley":{"formattedCitation":"(Krzysztof Zawierucha, Ostrowska, et al., 2016)","plainTextFormattedCitation":"(Krzysztof Zawierucha, Ostrowska, et al., 2016)","previouslyFormattedCitation":"(Krzysztof Zawierucha, Ostrowska,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Ostrowska, et al., 2016)</w:t>
      </w:r>
      <w:r w:rsidRPr="00DC2A24">
        <w:rPr>
          <w:rFonts w:asciiTheme="minorHAnsi" w:hAnsiTheme="minorHAnsi"/>
        </w:rPr>
        <w:fldChar w:fldCharType="end"/>
      </w:r>
      <w:r w:rsidRPr="00DC2A24">
        <w:rPr>
          <w:rFonts w:asciiTheme="minorHAnsi" w:hAnsiTheme="minorHAnsi"/>
        </w:rPr>
        <w:t xml:space="preserve">.Whilst cryoconite holes habour less species than adjacent tundra, they do host unique species with three novel species recently described </w:t>
      </w:r>
      <w:r w:rsidRPr="00DC2A24">
        <w:rPr>
          <w:rFonts w:asciiTheme="minorHAnsi" w:hAnsiTheme="minorHAnsi"/>
        </w:rPr>
        <w:fldChar w:fldCharType="begin" w:fldLock="1"/>
      </w:r>
      <w:r w:rsidRPr="00DC2A24">
        <w:rPr>
          <w:rFonts w:asciiTheme="minorHAnsi" w:hAnsiTheme="minorHAnsi"/>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id":"ITEM-2","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Anzeiger","id":"ITEM-2","issued":{"date-parts":[["2020","9"]]},"title":"Integrative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Buda, Jaromerska, Janko, &amp; Gąsiorek, 2020; Krzysztof Zawierucha, Vonnahme, et al., 2016)","plainTextFormattedCitation":"(Krzysztof Zawierucha, Buda, Jaromerska, Janko, &amp; Gąsiorek, 2020; Krzysztof Zawierucha, Vonnahme, et al., 2016)","previouslyFormattedCitation":"(Krzysztof Zawierucha, Buda, Jaromerska, Janko, &amp; Gąsiorek, 2020; Krzysztof Zawierucha, Vonnahme,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Buda, Jaromerska, Janko, &amp; Gąsiorek, 2020; Krzysztof Zawierucha, Vonnahme, et al., 2016)</w:t>
      </w:r>
      <w:r w:rsidRPr="00DC2A24">
        <w:rPr>
          <w:rFonts w:asciiTheme="minorHAnsi" w:hAnsiTheme="minorHAnsi"/>
        </w:rPr>
        <w:fldChar w:fldCharType="end"/>
      </w:r>
      <w:r w:rsidRPr="00DC2A24">
        <w:rPr>
          <w:rFonts w:asciiTheme="minorHAnsi" w:hAnsiTheme="minorHAnsi"/>
        </w:rPr>
        <w:t>.</w:t>
      </w:r>
    </w:p>
    <w:p w14:paraId="420FDB8F" w14:textId="77777777" w:rsidR="00DC2A24" w:rsidRPr="00DC2A24" w:rsidRDefault="00DC2A24" w:rsidP="00DC2A24">
      <w:pPr>
        <w:rPr>
          <w:rFonts w:asciiTheme="minorHAnsi" w:hAnsiTheme="minorHAnsi"/>
        </w:rPr>
      </w:pPr>
    </w:p>
    <w:p w14:paraId="7566C2B4" w14:textId="77777777" w:rsidR="00DC2A24" w:rsidRPr="00DC2A24" w:rsidRDefault="00DC2A24" w:rsidP="00DC2A24">
      <w:pPr>
        <w:rPr>
          <w:rFonts w:asciiTheme="minorHAnsi" w:hAnsiTheme="minorHAnsi"/>
        </w:rPr>
      </w:pPr>
      <w:r w:rsidRPr="00DC2A24">
        <w:rPr>
          <w:rFonts w:asciiTheme="minorHAnsi" w:hAnsiTheme="minorHAnsi"/>
        </w:rPr>
        <w:t xml:space="preserve">Examination of tardigrades in cryoconite on mountain glaciers in central Asia found no biogeographic patterning, suggestion extremely high dispersal rates, possibly through aeolian transport when desiccated </w:t>
      </w:r>
      <w:r w:rsidRPr="00DC2A24">
        <w:rPr>
          <w:rFonts w:asciiTheme="minorHAnsi" w:hAnsiTheme="minorHAnsi"/>
        </w:rPr>
        <w:fldChar w:fldCharType="begin" w:fldLock="1"/>
      </w:r>
      <w:r w:rsidRPr="00DC2A24">
        <w:rPr>
          <w:rFonts w:asciiTheme="minorHAnsi" w:hAnsiTheme="minorHAnsi"/>
        </w:rPr>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Cryoconicus","type":"article-journal","volume":"68"},"uris":["http://www.mendeley.com/documents/?uuid=e33cdde9-8f8f-4083-8820-f299880cb773"]},{"id":"ITEM-2","itemData":{"DOI":"10.1007/s10452-019-09707-2","ISBN":"0123456789","ISSN":"15735125","abstract":"We investigated the Forni Glacier and the surrounding area in the Alps in terms of habitat preferences, densities, dispersal and desiccation tolerance of glacier tardigrades, which are one of the most common faunal representatives and top consumers in supraglacial ecosystems. To do so, we sampled supraglacial environments (cryoconite holes, debris from ice surface, dirt cones and moraine, mosses from supraglacial stones) and non-glacial habitats (mosses, freshwater sediments and algae), and we installed air traps on the glacier and the nearby area. We found that cryoconite holes on the Forni Glacier are exclusively dominated by one metazoan group of tardigrades, representing one species, Hypsibius klebelsbergi (identified by morphological and molecular approaches). Tardigrades were found in 100% of cryoconite holes and wet supraglacial sediment samples and reached up to 172 ind./ml. Additionally, we found glacier tardigrades in debris from dirt cones and sparsely in supraglacial mosses. Glacier tardigrades were absent from freshwater and terrestrial samples collected from non-glacial habitats. Despite the fact that H. klebelsbergi is a typical aquatic species, we showed it withstands desiccation in sediments, but in low temperatures only. Treatments conducted in higher temperatures and water only showed low or no recovery. We suspect successful dispersal with wind might have taken place only when tardigrades desiccated in sediments and were passively transported by cold wind. Limited ability to withstand high temperatures and desiccation may be potential barriers preventing glacier tardigrades inhabiting new, even apparently suitable high mountain water bodies like temporary rock pools.","author":[{"dropping-particle":"","family":"Zawierucha","given":"Krzysztof","non-dropping-particle":"","parse-names":false,"suffix":""},{"dropping-particle":"","family":"Buda","given":"Jakub","non-dropping-particle":"","parse-names":false,"suffix":""},{"dropping-particle":"","family":"Azzoni","given":"Roberto Sergio","non-dropping-particle":"","parse-names":false,"suffix":""},{"dropping-particle":"","family":"Niśkiewicz","given":"Małgorzata","non-dropping-particle":"","parse-names":false,"suffix":""},{"dropping-particle":"","family":"Franzetti","given":"Andrea","non-dropping-particle":"","parse-names":false,"suffix":""},{"dropping-particle":"","family":"Ambrosini","given":"Roberto","non-dropping-particle":"","parse-names":false,"suffix":""}],"container-title":"Aquatic Ecology","id":"ITEM-2","issue":"4","issued":{"date-parts":[["2019"]]},"page":"543-556","title":"Water bears dominated cryoconite hole ecosystems: densities, habitat preferences and physiological adaptations of Tardigrada on an alpine glacier","type":"article-journal","volume":"53"},"uris":["http://www.mendeley.com/documents/?uuid=51316a53-5e0b-4ce4-ba48-2925f5ce3d5f"]}],"mendeley":{"formattedCitation":"(Krzysztof Zawierucha, Buda, Azzoni, et al., 2019; Krzysztof Zawierucha et al., 2018)","plainTextFormattedCitation":"(Krzysztof Zawierucha, Buda, Azzoni, et al., 2019; Krzysztof Zawierucha et al., 2018)","previouslyFormattedCitation":"(Krzysztof Zawierucha, Buda, Azzoni, et al., 2019; Krzysztof Zawierucha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Buda, Azzoni, et al., 2019; Krzysztof Zawierucha et al., 2018)</w:t>
      </w:r>
      <w:r w:rsidRPr="00DC2A24">
        <w:rPr>
          <w:rFonts w:asciiTheme="minorHAnsi" w:hAnsiTheme="minorHAnsi"/>
        </w:rPr>
        <w:fldChar w:fldCharType="end"/>
      </w:r>
      <w:r w:rsidRPr="00DC2A24">
        <w:rPr>
          <w:rFonts w:asciiTheme="minorHAnsi" w:hAnsiTheme="minorHAnsi"/>
        </w:rPr>
        <w:t>.</w:t>
      </w:r>
    </w:p>
    <w:p w14:paraId="024877B8" w14:textId="77777777" w:rsidR="00DC2A24" w:rsidRPr="00DC2A24" w:rsidRDefault="00DC2A24" w:rsidP="00DC2A24">
      <w:pPr>
        <w:rPr>
          <w:rFonts w:asciiTheme="minorHAnsi" w:hAnsiTheme="minorHAnsi"/>
        </w:rPr>
      </w:pPr>
    </w:p>
    <w:p w14:paraId="312578EE" w14:textId="77777777" w:rsidR="00DC2A24" w:rsidRPr="00DC2A24" w:rsidRDefault="00DC2A24" w:rsidP="00DC2A24">
      <w:pPr>
        <w:rPr>
          <w:rFonts w:asciiTheme="minorHAnsi" w:hAnsiTheme="minorHAnsi" w:cs="Calibri"/>
          <w:color w:val="000000"/>
        </w:rPr>
      </w:pPr>
      <w:r w:rsidRPr="00DC2A24">
        <w:rPr>
          <w:rFonts w:asciiTheme="minorHAnsi" w:hAnsiTheme="minorHAnsi"/>
        </w:rPr>
        <w:t xml:space="preserve">Climate change may threaten cold-adapted specialists like tardigrades and rotifers. Taridgrades from non-glacial systems are morphologically similar by genetically different to glacial species, whilst some are both morphologically and genetically unique </w:t>
      </w:r>
      <w:r w:rsidRPr="00DC2A24">
        <w:rPr>
          <w:rFonts w:asciiTheme="minorHAnsi" w:hAnsiTheme="minorHAnsi"/>
        </w:rPr>
        <w:fldChar w:fldCharType="begin" w:fldLock="1"/>
      </w:r>
      <w:r w:rsidRPr="00DC2A24">
        <w:rPr>
          <w:rFonts w:asciiTheme="minorHAnsi" w:hAnsiTheme="minorHAnsi"/>
        </w:rPr>
        <w:instrText>ADDIN CSL_CITATION {"citationItems":[{"id":"ITEM-1","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Anzeiger","id":"ITEM-1","issued":{"date-parts":[["2020","9"]]},"title":"Integrative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et al., 2020)","plainTextFormattedCitation":"(Krzysztof Zawierucha et al., 2020)","previouslyFormattedCitation":"(Krzysztof Zawierucha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et al., 2020)</w:t>
      </w:r>
      <w:r w:rsidRPr="00DC2A24">
        <w:rPr>
          <w:rFonts w:asciiTheme="minorHAnsi" w:hAnsiTheme="minorHAnsi"/>
        </w:rPr>
        <w:fldChar w:fldCharType="end"/>
      </w:r>
      <w:r w:rsidRPr="00DC2A24">
        <w:rPr>
          <w:rFonts w:asciiTheme="minorHAnsi" w:hAnsiTheme="minorHAnsi"/>
        </w:rPr>
        <w:t xml:space="preserve">. Arctic cryoconite holes on small valley glaciers are exposed to periodic freezing, sediment flushing and collapse due to </w:t>
      </w:r>
      <w:r w:rsidRPr="00DC2A24">
        <w:rPr>
          <w:rFonts w:asciiTheme="minorHAnsi" w:hAnsiTheme="minorHAnsi" w:cs="Calibri"/>
          <w:color w:val="000000"/>
        </w:rPr>
        <w:t xml:space="preserve">stochastic weather events such as rain and foehn winds </w:t>
      </w:r>
      <w:r w:rsidRPr="00DC2A24">
        <w:rPr>
          <w:rFonts w:asciiTheme="minorHAnsi" w:hAnsiTheme="minorHAnsi" w:cs="Calibri"/>
          <w:color w:val="000000"/>
        </w:rPr>
        <w:fldChar w:fldCharType="begin" w:fldLock="1"/>
      </w:r>
      <w:r w:rsidRPr="00DC2A24">
        <w:rPr>
          <w:rFonts w:asciiTheme="minorHAnsi" w:hAnsiTheme="minorHAnsi" w:cs="Calibri"/>
          <w:color w:val="000000"/>
        </w:rPr>
        <w:instrText>ADDIN CSL_CITATION {"citationItems":[{"id":"ITEM-1","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Anzeiger","id":"ITEM-1","issued":{"date-parts":[["2020","9"]]},"title":"Integrative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et al., 2020)","plainTextFormattedCitation":"(Krzysztof Zawierucha et al., 2020)","previouslyFormattedCitation":"(Krzysztof Zawierucha et al., 2020)"},"properties":{"noteIndex":0},"schema":"https://github.com/citation-style-language/schema/raw/master/csl-citation.json"}</w:instrText>
      </w:r>
      <w:r w:rsidRPr="00DC2A24">
        <w:rPr>
          <w:rFonts w:asciiTheme="minorHAnsi" w:hAnsiTheme="minorHAnsi" w:cs="Calibri"/>
          <w:color w:val="000000"/>
        </w:rPr>
        <w:fldChar w:fldCharType="separate"/>
      </w:r>
      <w:r w:rsidRPr="00DC2A24">
        <w:rPr>
          <w:rFonts w:asciiTheme="minorHAnsi" w:hAnsiTheme="minorHAnsi" w:cs="Calibri"/>
          <w:noProof/>
          <w:color w:val="000000"/>
        </w:rPr>
        <w:t>(Krzysztof Zawierucha et al., 2020)</w:t>
      </w:r>
      <w:r w:rsidRPr="00DC2A24">
        <w:rPr>
          <w:rFonts w:asciiTheme="minorHAnsi" w:hAnsiTheme="minorHAnsi" w:cs="Calibri"/>
          <w:color w:val="000000"/>
        </w:rPr>
        <w:fldChar w:fldCharType="end"/>
      </w:r>
      <w:r w:rsidRPr="00DC2A24">
        <w:rPr>
          <w:rFonts w:asciiTheme="minorHAnsi" w:hAnsiTheme="minorHAnsi" w:cs="Calibri"/>
          <w:color w:val="000000"/>
        </w:rPr>
        <w:t xml:space="preserve">. These conditions favour specialized, cold-adapted stenothermic species. </w:t>
      </w:r>
      <w:r w:rsidRPr="00DC2A24">
        <w:rPr>
          <w:rFonts w:asciiTheme="minorHAnsi" w:hAnsiTheme="minorHAnsi"/>
        </w:rPr>
        <w:t xml:space="preserve">Despite this they are often beyond the scope of most studies </w:t>
      </w:r>
      <w:r w:rsidRPr="00DC2A24">
        <w:rPr>
          <w:rFonts w:asciiTheme="minorHAnsi" w:hAnsiTheme="minorHAnsi"/>
        </w:rPr>
        <w:fldChar w:fldCharType="begin" w:fldLock="1"/>
      </w:r>
      <w:r w:rsidRPr="00DC2A24">
        <w:rPr>
          <w:rFonts w:asciiTheme="minorHAnsi" w:hAnsiTheme="minorHAnsi"/>
        </w:rP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(Jaroměřská et al., 2020)</w:t>
      </w:r>
      <w:r w:rsidRPr="00DC2A24">
        <w:rPr>
          <w:rFonts w:asciiTheme="minorHAnsi" w:hAnsiTheme="minorHAnsi"/>
        </w:rPr>
        <w:fldChar w:fldCharType="end"/>
      </w:r>
      <w:r w:rsidRPr="00DC2A24">
        <w:rPr>
          <w:rFonts w:asciiTheme="minorHAnsi" w:hAnsiTheme="minorHAnsi"/>
        </w:rPr>
        <w:t>.</w:t>
      </w:r>
    </w:p>
    <w:p w14:paraId="059D06F4" w14:textId="77777777" w:rsidR="00DC2A24" w:rsidRDefault="00DC2A24" w:rsidP="00DC2A24"/>
    <w:p w14:paraId="74206381" w14:textId="77777777" w:rsidR="00DC2A24" w:rsidRPr="001000C0" w:rsidRDefault="00DC2A24" w:rsidP="00DC2A24">
      <w:pPr>
        <w:pStyle w:val="Heading4"/>
      </w:pPr>
      <w:r>
        <w:t>Viruses</w:t>
      </w:r>
    </w:p>
    <w:p w14:paraId="199633CB" w14:textId="77777777" w:rsidR="00DC2A24" w:rsidRDefault="00DC2A24" w:rsidP="00DC2A24"/>
    <w:p w14:paraId="324DA3D3" w14:textId="77777777" w:rsidR="00DC2A24" w:rsidRPr="00DC2A24" w:rsidRDefault="00DC2A24" w:rsidP="00DC2A24">
      <w:pPr>
        <w:rPr>
          <w:rFonts w:asciiTheme="minorHAnsi" w:hAnsiTheme="minorHAnsi"/>
        </w:rPr>
      </w:pPr>
      <w:r w:rsidRPr="00DC2A24">
        <w:rPr>
          <w:rFonts w:asciiTheme="minorHAnsi" w:hAnsiTheme="minorHAnsi"/>
        </w:rPr>
        <w:lastRenderedPageBreak/>
        <w:t xml:space="preserve">Viral abundances in Arctic cryoconite holes are 10-100 times lower than those in temperate marine and freshwater ecosystems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Biogeosciences","id":"ITEM-1","issue":"4","issued":{"date-parts":[["2007"]]},"page":"1-10","title":"Viral dynamics in cryoconite holes on a high Arctic glacier (Svalbard)","type":"article-journal","volume":"112"},"uris":["http://www.mendeley.com/documents/?uuid=fab0ef9f-4e71-4773-a304-f042290684d2"]}],"mendeley":{"formattedCitation":"(Alexandre M. Anesio, Mindl, Laybourn-Parry, Hodson, &amp; Sattler, 2007)","plainTextFormattedCitation":"(Alexandre M. Anesio, Mindl, Laybourn-Parry, Hodson, &amp; Sattler, 2007)","previouslyFormattedCitation":"(Alexandre M. Anesio, Mindl, Laybourn-Parry, Hodson, &amp; Sattler,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Mindl, Laybourn-Parry, Hodson, &amp; Sattler, 2007)</w:t>
      </w:r>
      <w:r w:rsidRPr="00DC2A24">
        <w:rPr>
          <w:rFonts w:asciiTheme="minorHAnsi" w:hAnsiTheme="minorHAnsi"/>
        </w:rPr>
        <w:fldChar w:fldCharType="end"/>
      </w:r>
      <w:r w:rsidRPr="00DC2A24">
        <w:rPr>
          <w:rFonts w:asciiTheme="minorHAnsi" w:hAnsiTheme="minorHAnsi"/>
        </w:rPr>
        <w:t xml:space="preserve">. However, viral infection rates of bacterioplankton in Arctic and Antarctic freshwater lakes and cryoconite holes show high frequency of visibly phage-infected bacterial cells (FVIB) and the low average number of phages per cell or burst size (BS), illustrating that viral communities can be maintained in these ultra-oligotrophic environments despite low host density and slow growth </w:t>
      </w:r>
      <w:r w:rsidRPr="00DC2A24">
        <w:rPr>
          <w:rFonts w:asciiTheme="minorHAnsi" w:hAnsiTheme="minorHAnsi"/>
        </w:rPr>
        <w:fldChar w:fldCharType="begin" w:fldLock="1"/>
      </w:r>
      <w:r w:rsidRPr="00DC2A24">
        <w:rPr>
          <w:rFonts w:asciiTheme="minorHAnsi" w:hAnsiTheme="minorHAnsi"/>
        </w:rPr>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bacterioplankton","type":"article-journal","volume":"9"},"uris":["http://www.mendeley.com/documents/?uuid=793829ea-a263-4b86-a6bb-843ab862ce05"]}],"mendeley":{"formattedCitation":"(Säwström, Granéli, Laybourn-Parry, &amp; Anesio, 2007)","plainTextFormattedCitation":"(Säwström, Granéli, Laybourn-Parry, &amp; Anesio, 2007)","previouslyFormattedCitation":"(Säwström, Granéli, Laybourn-Parry, &amp; Anesio,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(Säwström, Granéli, Laybourn-Parry, &amp; Anesio, 2007)</w:t>
      </w:r>
      <w:r w:rsidRPr="00DC2A24">
        <w:rPr>
          <w:rFonts w:asciiTheme="minorHAnsi" w:hAnsiTheme="minorHAnsi"/>
        </w:rPr>
        <w:fldChar w:fldCharType="end"/>
      </w:r>
      <w:r w:rsidRPr="00DC2A24">
        <w:rPr>
          <w:rFonts w:asciiTheme="minorHAnsi" w:hAnsiTheme="minorHAnsi"/>
        </w:rPr>
        <w:t xml:space="preserve">. </w:t>
      </w:r>
    </w:p>
    <w:p w14:paraId="6792AE84" w14:textId="77777777" w:rsidR="00DC2A24" w:rsidRPr="00DC2A24" w:rsidRDefault="00DC2A24" w:rsidP="00DC2A24">
      <w:pPr>
        <w:rPr>
          <w:rFonts w:asciiTheme="minorHAnsi" w:hAnsiTheme="minorHAnsi"/>
        </w:rPr>
      </w:pPr>
    </w:p>
    <w:p w14:paraId="013DE821" w14:textId="77777777" w:rsidR="00DC2A24" w:rsidRPr="00DC2A24" w:rsidRDefault="00DC2A24" w:rsidP="00DC2A24">
      <w:pPr>
        <w:rPr>
          <w:rFonts w:asciiTheme="minorHAnsi" w:hAnsiTheme="minorHAnsi"/>
        </w:rPr>
      </w:pPr>
      <w:r w:rsidRPr="00DC2A24">
        <w:rPr>
          <w:rFonts w:asciiTheme="minorHAnsi" w:hAnsiTheme="minorHAnsi"/>
        </w:rPr>
        <w:t xml:space="preserve">Investigation of viral dynamics in Svalbard found a strong positive correlation between virus and bacterial abundance, suggesting viruses play an important role in controlling bacterial mortality and biogeochemical cycling </w:t>
      </w:r>
      <w:r w:rsidRPr="00DC2A24">
        <w:rPr>
          <w:rFonts w:asciiTheme="minorHAnsi" w:hAnsiTheme="minorHAnsi"/>
        </w:rPr>
        <w:fldChar w:fldCharType="begin" w:fldLock="1"/>
      </w:r>
      <w:r w:rsidRPr="00DC2A24">
        <w:rPr>
          <w:rFonts w:asciiTheme="minorHAnsi" w:hAnsiTheme="minorHAnsi"/>
        </w:rPr>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bacterioplankton","type":"article-journal","volume":"9"},"uris":["http://www.mendeley.com/documents/?uuid=793829ea-a263-4b86-a6bb-843ab862ce05"]},{"id":"ITEM-2","itemData":{"DOI":"10.1029/2006JG000350","ISSN":"01480227","abstract":"Viruses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Biogeosciences","id":"ITEM-2","issue":"4","issued":{"date-parts":[["2007"]]},"page":"1-10","title":"Viral dynamics in cryoconite holes on a high Arctic glacier (Svalbard)","type":"article-journal","volume":"112"},"uris":["http://www.mendeley.com/documents/?uuid=fab0ef9f-4e71-4773-a304-f042290684d2"]}],"mendeley":{"formattedCitation":"(Alexandre M. Anesio et al., 2007; Säwström et al., 2007)","plainTextFormattedCitation":"(Alexandre M. Anesio et al., 2007; Säwström et al., 2007)","previouslyFormattedCitation":"(Alexandre M. Anesio et al., 2007; Säwström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et al., 2007; Säwström et al., 2007)</w:t>
      </w:r>
      <w:r w:rsidRPr="00DC2A24">
        <w:rPr>
          <w:rFonts w:asciiTheme="minorHAnsi" w:hAnsiTheme="minorHAnsi"/>
        </w:rPr>
        <w:fldChar w:fldCharType="end"/>
      </w:r>
      <w:r w:rsidRPr="00DC2A24">
        <w:rPr>
          <w:rFonts w:asciiTheme="minorHAnsi" w:hAnsiTheme="minorHAnsi"/>
        </w:rPr>
        <w:t xml:space="preserve">. A study of bacterial and viral abundance in cryoconite of two valley glaciers in Svalbard, </w:t>
      </w:r>
      <w:r w:rsidRPr="00DC2A24">
        <w:rPr>
          <w:rFonts w:asciiTheme="minorHAnsi" w:hAnsiTheme="minorHAnsi" w:cs="Calibri"/>
        </w:rPr>
        <w:t>﻿</w:t>
      </w:r>
      <w:r w:rsidRPr="00DC2A24">
        <w:rPr>
          <w:rFonts w:asciiTheme="minorHAnsi" w:hAnsiTheme="minorHAnsi"/>
        </w:rPr>
        <w:t xml:space="preserve">Midtre Lovénbreen and Austre Brøggerbreen, found some of the lowest burst sizes reported in the literature with a mean of 2.4 </w:t>
      </w:r>
      <w:r w:rsidRPr="00DC2A24">
        <w:rPr>
          <w:rFonts w:asciiTheme="minorHAnsi" w:hAnsiTheme="minorHAnsi"/>
        </w:rPr>
        <w:fldChar w:fldCharType="begin" w:fldLock="1"/>
      </w:r>
      <w:r w:rsidRPr="00DC2A24">
        <w:rPr>
          <w:rFonts w:asciiTheme="minorHAnsi" w:hAnsiTheme="minorHAnsi"/>
        </w:rPr>
        <w:instrText>ADDIN CSL_CITATION {"citationItems":[{"id":"ITEM-1","itemData":{"DOI":"10.1088/1748-9326/8/4/045021","ISSN":"17489326","abstract":"The surfaces of glaciers are extreme ecosystems dominated by microbial communities. Viruses are found in abundance here, with a high frequency of bacteria displaying visible virus infection. In this study, viral and bacterial production was measured in Arctic cryoconite holes to address the control that viruses play in these highly truncated ecosystems. Mean bacterial carbon production in the sediments of cryoconite holes was found to be 57.8 ± 12.9 ng C g-1 dry wt. h-1, which predicted a mean of 1.89-5.41 × 106 cells g-1 dry wt. h-1 based on a range of conversion factors. Relative to this, virus production was found to be high, up to 8.98 × 107 virus like particles g -1 dry wt. h-1 were produced, which is comparable to virus production in sediments around the globe. The virus burst size was assessed by transmission electron microscopy and found to be amongst the lowest recorded in the literature (mean 2.4). Hence, to account for the measured virus production, the viral induced bacterial mortality was calculated to be more than capable of accounting for the mortality of all bacterial production. The data presented here, therefore, suggests that viral induced mortality is a dominant process for the release and recycling of carbon and nutrients in supraglacial ecosystems. © 2013 IOP Publishing Ltd.","author":[{"dropping-particle":"","family":"Bellas","given":"Christopher M.","non-dropping-particle":"","parse-names":false,"suffix":""},{"dropping-particle":"","family":"Anesio","given":"Alexandre M.","non-dropping-particle":"","parse-names":false,"suffix":""},{"dropping-particle":"","family":"Telling","given":"Jon","non-dropping-particle":"","parse-names":false,"suffix":""},{"dropping-particle":"","family":"Stibal","given":"Marek","non-dropping-particle":"","parse-names":false,"suffix":""},{"dropping-particle":"","family":"Tranter","given":"Martyn","non-dropping-particle":"","parse-names":false,"suffix":""},{"dropping-particle":"","family":"Davis","given":"Sean","non-dropping-particle":"","parse-names":false,"suffix":""}],"container-title":"Environmental Research Letters","id":"ITEM-1","issue":"4","issued":{"date-parts":[["2013"]]},"title":"Viral impacts on bacterial communities in Arctic cryoconite","type":"article-journal","volume":"8"},"uris":["http://www.mendeley.com/documents/?uuid=575443d2-27fd-4dc7-9546-11630bbfd480"]}],"mendeley":{"formattedCitation":"(Bellas et al., 2013)","plainTextFormattedCitation":"(Bellas et al., 2013)","previouslyFormattedCitation":"(Bellas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(Bellas et al., 2013)</w:t>
      </w:r>
      <w:r w:rsidRPr="00DC2A24">
        <w:rPr>
          <w:rFonts w:asciiTheme="minorHAnsi" w:hAnsiTheme="minorHAnsi"/>
        </w:rPr>
        <w:fldChar w:fldCharType="end"/>
      </w:r>
      <w:r w:rsidRPr="00DC2A24">
        <w:rPr>
          <w:rFonts w:asciiTheme="minorHAnsi" w:hAnsiTheme="minorHAnsi"/>
        </w:rPr>
        <w:t xml:space="preserve">. To account for the measured levels of virus production, virus induced bacterial mortality could for all bacterial deaths </w:t>
      </w:r>
      <w:r w:rsidRPr="00DC2A24">
        <w:rPr>
          <w:rFonts w:asciiTheme="minorHAnsi" w:hAnsiTheme="minorHAnsi"/>
        </w:rPr>
        <w:fldChar w:fldCharType="begin" w:fldLock="1"/>
      </w:r>
      <w:r w:rsidRPr="00DC2A24">
        <w:rPr>
          <w:rFonts w:asciiTheme="minorHAnsi" w:hAnsiTheme="minorHAnsi"/>
        </w:rPr>
        <w:instrText>ADDIN CSL_CITATION {"citationItems":[{"id":"ITEM-1","itemData":{"DOI":"10.1088/1748-9326/8/4/045021","ISSN":"17489326","abstract":"The surfaces of glaciers are extreme ecosystems dominated by microbial communities. Viruses are found in abundance here, with a high frequency of bacteria displaying visible virus infection. In this study, viral and bacterial production was measured in Arctic cryoconite holes to address the control that viruses play in these highly truncated ecosystems. Mean bacterial carbon production in the sediments of cryoconite holes was found to be 57.8 ± 12.9 ng C g-1 dry wt. h-1, which predicted a mean of 1.89-5.41 × 106 cells g-1 dry wt. h-1 based on a range of conversion factors. Relative to this, virus production was found to be high, up to 8.98 × 107 virus like particles g -1 dry wt. h-1 were produced, which is comparable to virus production in sediments around the globe. The virus burst size was assessed by transmission electron microscopy and found to be amongst the lowest recorded in the literature (mean 2.4). Hence, to account for the measured virus production, the viral induced bacterial mortality was calculated to be more than capable of accounting for the mortality of all bacterial production. The data presented here, therefore, suggests that viral induced mortality is a dominant process for the release and recycling of carbon and nutrients in supraglacial ecosystems. © 2013 IOP Publishing Ltd.","author":[{"dropping-particle":"","family":"Bellas","given":"Christopher M.","non-dropping-particle":"","parse-names":false,"suffix":""},{"dropping-particle":"","family":"Anesio","given":"Alexandre M.","non-dropping-particle":"","parse-names":false,"suffix":""},{"dropping-particle":"","family":"Telling","given":"Jon","non-dropping-particle":"","parse-names":false,"suffix":""},{"dropping-particle":"","family":"Stibal","given":"Marek","non-dropping-particle":"","parse-names":false,"suffix":""},{"dropping-particle":"","family":"Tranter","given":"Martyn","non-dropping-particle":"","parse-names":false,"suffix":""},{"dropping-particle":"","family":"Davis","given":"Sean","non-dropping-particle":"","parse-names":false,"suffix":""}],"container-title":"Environmental Research Letters","id":"ITEM-1","issue":"4","issued":{"date-parts":[["2013"]]},"title":"Viral impacts on bacterial communities in Arctic cryoconite","type":"article-journal","volume":"8"},"uris":["http://www.mendeley.com/documents/?uuid=575443d2-27fd-4dc7-9546-11630bbfd480"]}],"mendeley":{"formattedCitation":"(Bellas et al., 2013)","plainTextFormattedCitation":"(Bellas et al., 2013)","previouslyFormattedCitation":"(Bellas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(Bellas et al., 2013)</w:t>
      </w:r>
      <w:r w:rsidRPr="00DC2A24">
        <w:rPr>
          <w:rFonts w:asciiTheme="minorHAnsi" w:hAnsiTheme="minorHAnsi"/>
        </w:rPr>
        <w:fldChar w:fldCharType="end"/>
      </w:r>
      <w:r w:rsidRPr="00DC2A24">
        <w:rPr>
          <w:rFonts w:asciiTheme="minorHAnsi" w:hAnsiTheme="minorHAnsi"/>
        </w:rPr>
        <w:t xml:space="preserve">. Viral lysis of bacteria stimulates the release of nutrients and organic matter and due to the truncated nature of cryoconite microbial food webs viruses play a more important role than in temperate ecosystems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w:t>
      </w:r>
    </w:p>
    <w:p w14:paraId="3EFEFC3A" w14:textId="77777777" w:rsidR="00DC2A24" w:rsidRPr="00DC2A24" w:rsidRDefault="00DC2A24" w:rsidP="00DC2A24">
      <w:pPr>
        <w:rPr>
          <w:rFonts w:asciiTheme="minorHAnsi" w:hAnsiTheme="minorHAnsi"/>
        </w:rPr>
      </w:pPr>
    </w:p>
    <w:p w14:paraId="571F066D" w14:textId="77777777" w:rsidR="00DC2A24" w:rsidRPr="00DC2A24" w:rsidRDefault="00DC2A24" w:rsidP="00DC2A24">
      <w:pPr>
        <w:rPr>
          <w:rFonts w:asciiTheme="minorHAnsi" w:hAnsiTheme="minorHAnsi"/>
        </w:rPr>
      </w:pPr>
      <w:r w:rsidRPr="00DC2A24">
        <w:rPr>
          <w:rFonts w:asciiTheme="minorHAnsi" w:hAnsiTheme="minorHAnsi"/>
        </w:rPr>
        <w:t xml:space="preserve">Cryoconite holes in Taylor Valley, Antarctica, have been shown to harbour a unique regional virome with viral diversity mirroring that of microbial diversity </w:t>
      </w:r>
      <w:r w:rsidRPr="00DC2A24">
        <w:rPr>
          <w:rFonts w:asciiTheme="minorHAnsi" w:hAnsiTheme="minorHAnsi"/>
        </w:rPr>
        <w:fldChar w:fldCharType="begin" w:fldLock="1"/>
      </w:r>
      <w:r w:rsidRPr="00DC2A24">
        <w:rPr>
          <w:rFonts w:asciiTheme="minorHAnsi" w:hAnsiTheme="minorHAnsi"/>
        </w:rPr>
        <w:instrText>ADDIN CSL_CITATION {"citationItems":[{"id":"ITEM-1","itemData":{"DOI":"10.3390/v11111022","ISSN":"19994915","PMID":"31689942","abstract":"Antarctic cryoconite holes, or small melt-holes in the surfaces of glaciers, create habitable oases for isolated microbial communities with tightly linked microbial population structures. Viruses may influence the dynamics of polar microbial communities, but the viromes of the Antarctic cryoconite holes have yet to be characterized. We characterize single-stranded DNA (ssDNA) viruses from three cryoconite holes in the Taylor Valley, Antarctica, using metagenomics. Half of the assembled metagenomes cluster with those in the viral family Microviridae (n = 7), and the rest with unclassified circular replication associated protein (Rep)-encoding single-stranded (CRESS) DNA viruses (n = 7). An additional 18 virus-like circular molecules encoding either a Rep, a capsid protein gene, or other unidentified but viral-like open reading frames were identified. The samples from which the genomes were identified show a strong gradient in microbial diversity and abundances, and the number of viral genomes detected in each sample mirror that gradient. Additionally, one of the CRESS genomes assembled here shares ~90% genome-wide pairwise identity with a virus identified from a freshwater pond on the McMurdo Ice Shelf (Antarctica). Otherwise, the similarity of these viruses to those previously identified is relatively low. Together, these patterns are consistent with the presence of a unique regional virome present in fresh water host populations of the McMurdo Dry Valley region.","author":[{"dropping-particle":"","family":"Sommers","given":"Pacifica","non-dropping-particle":"","parse-names":false,"suffix":""},{"dropping-particle":"","family":"Fontenele","given":"Rafaela S.","non-dropping-particle":"","parse-names":false,"suffix":""},{"dropping-particle":"","family":"Kringen","given":"Tayele","non-dropping-particle":"","parse-names":false,"suffix":""},{"dropping-particle":"","family":"Kraberger","given":"Simona","non-dropping-particle":"","parse-names":false,"suffix":""},{"dropping-particle":"","family":"Porazinska","given":"Dorota L.","non-dropping-particle":"","parse-names":false,"suffix":""},{"dropping-particle":"","family":"Darcy","given":"John L.","non-dropping-particle":"","parse-names":false,"suffix":""},{"dropping-particle":"","family":"Schmidt","given":"Steven K.","non-dropping-particle":"","parse-names":false,"suffix":""},{"dropping-particle":"","family":"Varsani","given":"Arvind","non-dropping-particle":"","parse-names":false,"suffix":""}],"container-title":"Viruses","id":"ITEM-1","issue":"11","issued":{"date-parts":[["2019"]]},"title":"Single-stranded DNA viruses in antarctic cryoconite holes","type":"article-journal","volume":"11"},"uris":["http://www.mendeley.com/documents/?uuid=cf812db9-eb79-4096-b9b1-2ce70caaf1da"]}],"mendeley":{"formattedCitation":"(Sommers, Fontenele, et al., 2019)","plainTextFormattedCitation":"(Sommers, Fontenele, et al., 2019)","previouslyFormattedCitation":"(Sommers, Fontenele,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(Sommers, Fontenele, et al., 2019)</w:t>
      </w:r>
      <w:r w:rsidRPr="00DC2A24">
        <w:rPr>
          <w:rFonts w:asciiTheme="minorHAnsi" w:hAnsiTheme="minorHAnsi"/>
        </w:rPr>
        <w:fldChar w:fldCharType="end"/>
      </w:r>
      <w:r w:rsidRPr="00DC2A24">
        <w:rPr>
          <w:rFonts w:asciiTheme="minorHAnsi" w:hAnsiTheme="minorHAnsi"/>
        </w:rPr>
        <w:t xml:space="preserve">. Moreover, viruses may be important drivers of microbial evolution via virus-host interactions </w:t>
      </w:r>
      <w:r w:rsidRPr="00DC2A24">
        <w:rPr>
          <w:rFonts w:asciiTheme="minorHAnsi" w:hAnsiTheme="minorHAnsi"/>
        </w:rPr>
        <w:fldChar w:fldCharType="begin" w:fldLock="1"/>
      </w:r>
      <w:r w:rsidRPr="00DC2A24">
        <w:rPr>
          <w:rFonts w:asciiTheme="minorHAnsi" w:hAnsiTheme="minorHAnsi"/>
        </w:rPr>
        <w:instrText>ADDIN CSL_CITATION {"citationItems":[{"id":"ITEM-1","itemData":{"DOI":"10.1016/j.tim.2010.11.002","ISSN":"0966842X","PMID":"21130655","abstract":"There is an increasing body of evidence to show that viruses are important drivers of microbial evolution and that they can store a great deal of the Earth's microbial diversity in their genomes. Examination of microbial diversity in polar regions has revealed a higher than expected diversity of viruses, bacteria and eukaryotic microbes. Further, the few available studies in polar regions reveal that viral control of microbial mortality is important in these habitats. In this opinion article, we argue that strong relationships between viruses and their hosts in a range of polar habitats could be key in explaining why polar regions are in fact hot spots of microbial diversity and evolution. Further, we argue that periodic glaciations, and particularly the Neoproterozoic low-latitude glaciation, knownas 'snowball Earth', could have been periods of intense diversification in aquatic refuges. © 2010 Elsevier Ltd.","author":[{"dropping-particle":"","family":"Anesio","given":"Alexandre M.","non-dropping-particle":"","parse-names":false,"suffix":""},{"dropping-particle":"","family":"Bellas","given":"Christopher M.","non-dropping-particle":"","parse-names":false,"suffix":""}],"container-title":"Trends in Microbiology","id":"ITEM-1","issue":"2","issued":{"date-parts":[["2011"]]},"page":"52-57","publisher":"Elsevier Ltd","title":"Are low temperature habitats hot spots of microbial evolution driven by viruses?","type":"article-journal","volume":"19"},"uris":["http://www.mendeley.com/documents/?uuid=52382133-7f16-4090-b4c4-d8f0f5edd450"]}],"mendeley":{"formattedCitation":"(Alexandre M. Anesio &amp; Bellas, 2011)","plainTextFormattedCitation":"(Alexandre M. Anesio &amp; Bellas, 2011)","previouslyFormattedCitation":"(Alexandre M. Anesio &amp; Bellas, 2011)"},"properties":{"noteIndex":0},"schema":"https://github.com/citation-style-language/schema/raw/master/csl-citation.json"}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Bellas, 2011)</w:t>
      </w:r>
      <w:r w:rsidRPr="00DC2A24">
        <w:rPr>
          <w:rFonts w:asciiTheme="minorHAnsi" w:hAnsiTheme="minorHAnsi"/>
        </w:rPr>
        <w:fldChar w:fldCharType="end"/>
      </w:r>
      <w:r w:rsidRPr="00DC2A24">
        <w:rPr>
          <w:rFonts w:asciiTheme="minorHAnsi" w:hAnsiTheme="minorHAnsi"/>
        </w:rPr>
        <w:t xml:space="preserve">. </w:t>
      </w:r>
    </w:p>
    <w:p w14:paraId="5C46623B" w14:textId="77777777" w:rsidR="00DC2A24" w:rsidRPr="00DC2A24" w:rsidRDefault="00DC2A24" w:rsidP="00DC2A24">
      <w:pPr>
        <w:rPr>
          <w:rFonts w:asciiTheme="minorHAnsi" w:hAnsiTheme="minorHAnsi"/>
        </w:rPr>
      </w:pPr>
    </w:p>
    <w:p w14:paraId="13335B16" w14:textId="77777777" w:rsidR="00DC2A24" w:rsidRPr="00DC2A24" w:rsidRDefault="00DC2A24" w:rsidP="00DC2A24">
      <w:pPr>
        <w:rPr>
          <w:rFonts w:asciiTheme="minorHAnsi" w:hAnsiTheme="minorHAnsi"/>
        </w:rPr>
      </w:pPr>
      <w:r w:rsidRPr="00DC2A24">
        <w:rPr>
          <w:rFonts w:asciiTheme="minorHAnsi" w:hAnsiTheme="minorHAnsi"/>
        </w:rPr>
        <w:t xml:space="preserve">Interestingly, bacteriophage genomes alter to match the rapidly evolving defences of their bacterial hosts. Despite this, bacteriophages from cryoconite holes across temporal and spatial distances exhibit near-identical phage genomes. This is a result of flexible gene modules, in which homologous genes exchange, producing new phage variants whilst preserving the pan-genome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{"citationItems":[{"id":"ITEM-1","itemData":{"DOI":"10.1038/s41467-020-18236-8","ISBN":"4146702018236","ISSN":"20411723","PMID":"32879312","abstract":"Bacteriophage genomes rapidly evolve via mutation and horizontal gene transfer to counter evolving bacterial host defenses; such arms race dynamics should lead to divergence between phages from similar, geographically isolated ecosystems. However, near-identical phage genomes can reoccur over large geographical distances and several years apart, conversely suggesting many are stably maintained. Here, we show that phages with near-identical core genomes in distant, discrete aquatic ecosystems maintain diversity by possession of numerous flexible gene modules, where homologous genes present in the pan-genome interchange to create new phage variants. By repeatedly reconstructing the core and flexible regions of phage genomes from different metagenomes, we show a pool of homologous gene variants co-exist for each module in each location, however, the dominant variant shuffles independently in each module. These results suggest that in a natural community, recombination is the largest contributor to phage diversity, allowing a variety of host recognition receptors and genes to counter bacterial defenses to co-exist for each phage.","author":[{"dropping-particle":"","family":"Bellas","given":"Christopher M.","non-dropping-particle":"","parse-names":false,"suffix":""},{"dropping-particle":"","family":"Schroeder","given":"Declan C.","non-dropping-particle":"","parse-names":false,"suffix":""},{"dropping-particle":"","family":"Edwards","given":"Arwyn","non-dropping-particle":"","parse-names":false,"suffix":""},{"dropping-particle":"","family":"Barker","given":"Gary","non-dropping-particle":"","parse-names":false,"suffix":""},{"dropping-particle":"","family":"Anesio","given":"Alexandre M.","non-dropping-particle":"","parse-names":false,"suffix":""}],"container-title":"Nature Communications","id":"ITEM-1","issue":"1","issued":{"date-parts":[["2020"]]},"publisher":"Springer US","title":"Flexible genes establish widespread bacteriophage pan-genomes in cryoconite hole ecosystems","type":"article-journal","volume":"11"},"uris":["http://www.mendeley.com/documents/?uuid=94884ce0-aaed-4b00-96fb-46cc49c7147b"]}],"mendeley":{"formattedCitation":"(Bellas, Schroeder, Edwards, Barker, &amp; Anesio, 2020)","plainTextFormattedCitation":"(Bellas, Schroeder, Edwards, Barker, &amp; Anesio, 2020)","previouslyFormattedCitation":"(Bellas, Schroeder, Edwards, Barker, &amp; Anesio,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(Bellas, Schroeder, Edwards, Barker, &amp; Anesio, 2020)</w:t>
      </w:r>
      <w:r w:rsidRPr="00DC2A24">
        <w:rPr>
          <w:rFonts w:asciiTheme="minorHAnsi" w:hAnsiTheme="minorHAnsi"/>
        </w:rPr>
        <w:fldChar w:fldCharType="end"/>
      </w:r>
      <w:r w:rsidRPr="00DC2A24">
        <w:rPr>
          <w:rFonts w:asciiTheme="minorHAnsi" w:hAnsiTheme="minorHAnsi"/>
        </w:rPr>
        <w:t>.</w:t>
      </w:r>
    </w:p>
    <w:p w14:paraId="343A12D1" w14:textId="77777777" w:rsidR="00DC2A24" w:rsidRDefault="00DC2A24" w:rsidP="00DC2A24"/>
    <w:p w14:paraId="32F09BC4" w14:textId="77777777" w:rsidR="00DC2A24" w:rsidRDefault="00DC2A24" w:rsidP="00DC2A24">
      <w:pPr>
        <w:pStyle w:val="Heading3"/>
      </w:pPr>
      <w:bookmarkStart w:id="11" w:name="_Toc62815917"/>
      <w:r>
        <w:t>Physiology</w:t>
      </w:r>
      <w:bookmarkEnd w:id="11"/>
    </w:p>
    <w:p w14:paraId="53947EC0" w14:textId="77777777" w:rsidR="00DC2A24" w:rsidRDefault="00DC2A24" w:rsidP="00DC2A24"/>
    <w:p w14:paraId="02CF6FB5" w14:textId="77777777" w:rsidR="00DC2A24" w:rsidRPr="00DC2A24" w:rsidRDefault="00DC2A24" w:rsidP="00DC2A24">
      <w:pPr>
        <w:rPr>
          <w:rFonts w:asciiTheme="minorHAnsi" w:hAnsiTheme="minorHAnsi"/>
        </w:rPr>
      </w:pPr>
      <w:r w:rsidRPr="00DC2A24">
        <w:rPr>
          <w:rFonts w:asciiTheme="minorHAnsi" w:hAnsiTheme="minorHAnsi"/>
        </w:rPr>
        <w:t xml:space="preserve">Cryoconite communities exhibit a large array of stress response genes, genetic potential for nutrient and organic carbon scavenging/recycling, utilization of various carbon substrates and versatile metabolisms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An investigation into the physiological capability of cryoconite hole microbial isolates from Antarctica, Greenland and Svalbard, found heterotrophic microbes were able to survive multiple freeze-thaw cycles, a range of salinity and pH conditions, oxic and anoxic conditions as well as utilizing 58 single carbon sources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The viability of anaerobic heterotrophs, particularly in low temperatures, suggests they may play a key role in winter conditions when oxygen may be depleted due to lack of meltwater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Facultative anaerobic heterotrophs may be important in the reactivation of the cryoconite community after polar night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w:t>
      </w:r>
    </w:p>
    <w:p w14:paraId="6AFD3211" w14:textId="77777777" w:rsidR="00DC2A24" w:rsidRPr="00DC2A24" w:rsidRDefault="00DC2A24" w:rsidP="00DC2A24">
      <w:pPr>
        <w:rPr>
          <w:rFonts w:asciiTheme="minorHAnsi" w:hAnsiTheme="minorHAnsi"/>
        </w:rPr>
      </w:pPr>
    </w:p>
    <w:p w14:paraId="0E76A2AD" w14:textId="77777777" w:rsidR="00DC2A24" w:rsidRPr="00DC2A24" w:rsidRDefault="00DC2A24" w:rsidP="00DC2A24">
      <w:pPr>
        <w:rPr>
          <w:rFonts w:asciiTheme="minorHAnsi" w:hAnsiTheme="minorHAnsi"/>
        </w:rPr>
      </w:pPr>
      <w:r w:rsidRPr="00DC2A24">
        <w:rPr>
          <w:rFonts w:asciiTheme="minorHAnsi" w:hAnsiTheme="minorHAnsi"/>
        </w:rPr>
        <w:t xml:space="preserve">The ability of cryoconite microbes to withstand one environmental stressor can provide protection against others, for example, protection against the freeze-thaw cycle also </w:t>
      </w:r>
      <w:r w:rsidRPr="00DC2A24">
        <w:rPr>
          <w:rFonts w:asciiTheme="minorHAnsi" w:hAnsiTheme="minorHAnsi"/>
        </w:rPr>
        <w:lastRenderedPageBreak/>
        <w:t xml:space="preserve">protects against cold/heat shock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In order to survive the hostile glacial environment, microorganisms use unique adaptation strategies including; altering lipid composition of the cell membrane to increase fluidity, flexible tertiary structures, cold shock proteins, excretion of cryoprotectants such as ice-binding and anti-freeze extracellular proteins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habitats","type":"article","volume":"13"},"uris":["http://www.mendeley.com/documents/?uuid=b32ad184-cdec-3e94-bc0d-c590a040b2e8"]},{"id":"ITEM-2","itemData":{"DOI":"10.3389/fmicb.2020.01783","ISSN":"1664302X","abstract":"Cryoconite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Microbiology","id":"ITEM-2","issue":"July","issued":{"date-parts":[["2020"]]},"page":"1-14","title":"Physiological Capabilities of Cryoconite Hole Microorganisms","type":"article-journal","volume":"11"},"uris":["http://www.mendeley.com/documents/?uuid=e82b1f30-6f3b-42c4-aad1-854087b49973"]}],"mendeley":{"formattedCitation":"(Boetius et al., 2015; Poniecka et al., 2020)","plainTextFormattedCitation":"(Boetius et al., 2015; Poniecka et al., 2020)","previouslyFormattedCitation":"(Boetius et al., 2015; 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(Boetius et al., 2015; Poniecka et al., 2020)</w:t>
      </w:r>
      <w:r w:rsidRPr="00DC2A24">
        <w:rPr>
          <w:rFonts w:asciiTheme="minorHAnsi" w:hAnsiTheme="minorHAnsi"/>
        </w:rPr>
        <w:fldChar w:fldCharType="end"/>
      </w:r>
      <w:r w:rsidRPr="00DC2A24">
        <w:rPr>
          <w:rFonts w:asciiTheme="minorHAnsi" w:hAnsiTheme="minorHAnsi"/>
        </w:rPr>
        <w:t>.</w:t>
      </w:r>
    </w:p>
    <w:p w14:paraId="784B91FF" w14:textId="77777777" w:rsidR="00DC2A24" w:rsidRPr="00DC2A24" w:rsidRDefault="00DC2A24" w:rsidP="00DC2A24">
      <w:pPr>
        <w:rPr>
          <w:rFonts w:asciiTheme="minorHAnsi" w:hAnsiTheme="minorHAnsi"/>
        </w:rPr>
      </w:pPr>
    </w:p>
    <w:p w14:paraId="062CEAF6" w14:textId="77777777" w:rsidR="00DC2A24" w:rsidRPr="00DC2A24" w:rsidRDefault="00DC2A24" w:rsidP="00DC2A24">
      <w:pPr>
        <w:rPr>
          <w:rFonts w:asciiTheme="minorHAnsi" w:eastAsiaTheme="minorEastAsia" w:hAnsiTheme="minorHAnsi"/>
        </w:rPr>
      </w:pPr>
      <w:r w:rsidRPr="00DC2A24">
        <w:rPr>
          <w:rFonts w:asciiTheme="minorHAnsi" w:eastAsiaTheme="minorEastAsia" w:hAnsiTheme="minorHAnsi"/>
        </w:rPr>
        <w:t xml:space="preserve">Primary producers in Antarctic ice-lidded cryoconite communities are specially adapted to low light levels, when the ice-lid attenuates up to 99% solar radiation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(Elizabeth A. Bagshaw et al., 2016)</w:t>
      </w:r>
      <w:r w:rsidRPr="00DC2A24">
        <w:rPr>
          <w:rFonts w:asciiTheme="minorHAnsi" w:eastAsiaTheme="minorEastAsia" w:hAnsiTheme="minorHAnsi"/>
        </w:rPr>
        <w:fldChar w:fldCharType="end"/>
      </w:r>
      <w:r w:rsidRPr="00DC2A24">
        <w:rPr>
          <w:rFonts w:asciiTheme="minorHAnsi" w:eastAsiaTheme="minorEastAsia" w:hAnsiTheme="minorHAnsi"/>
        </w:rPr>
        <w:t xml:space="preserve">. When ice-lidded communities were exposed to surface levels of radiation they exhibited light stress and reduced efficiency, suggesting that they are well adapted to low light levels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(Elizabeth A. Bagshaw et al., 2016)</w:t>
      </w:r>
      <w:r w:rsidRPr="00DC2A24">
        <w:rPr>
          <w:rFonts w:asciiTheme="minorHAnsi" w:eastAsiaTheme="minorEastAsia" w:hAnsiTheme="minorHAnsi"/>
        </w:rPr>
        <w:fldChar w:fldCharType="end"/>
      </w:r>
      <w:r w:rsidRPr="00DC2A24">
        <w:rPr>
          <w:rFonts w:asciiTheme="minorHAnsi" w:eastAsiaTheme="minorEastAsia" w:hAnsiTheme="minorHAnsi"/>
        </w:rPr>
        <w:t xml:space="preserve">. Arctic communities without ice-lids are exposed to high levels of solar radiation and may employ different protective strategies such as pigmentation, granule formation and photophysiological adjustment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(Elizabeth A. Bagshaw et al., 2016)</w:t>
      </w:r>
      <w:r w:rsidRPr="00DC2A24">
        <w:rPr>
          <w:rFonts w:asciiTheme="minorHAnsi" w:eastAsiaTheme="minorEastAsia" w:hAnsiTheme="minorHAnsi"/>
        </w:rPr>
        <w:fldChar w:fldCharType="end"/>
      </w:r>
      <w:r w:rsidRPr="00DC2A24">
        <w:rPr>
          <w:rFonts w:asciiTheme="minorHAnsi" w:eastAsiaTheme="minorEastAsia" w:hAnsiTheme="minorHAnsi"/>
        </w:rPr>
        <w:t>.</w:t>
      </w:r>
    </w:p>
    <w:p w14:paraId="043E94A5" w14:textId="77777777" w:rsidR="00DC2A24" w:rsidRPr="00DC2A24" w:rsidRDefault="00DC2A24" w:rsidP="00DC2A24">
      <w:pPr>
        <w:rPr>
          <w:rFonts w:asciiTheme="minorHAnsi" w:eastAsiaTheme="minorEastAsia" w:hAnsiTheme="minorHAnsi"/>
        </w:rPr>
      </w:pPr>
    </w:p>
    <w:p w14:paraId="6FD93709" w14:textId="77777777" w:rsidR="00DC2A24" w:rsidRPr="00DC2A24" w:rsidRDefault="00DC2A24" w:rsidP="00DC2A24">
      <w:pPr>
        <w:rPr>
          <w:rFonts w:asciiTheme="minorHAnsi" w:eastAsiaTheme="minorEastAsia" w:hAnsiTheme="minorHAnsi"/>
        </w:rPr>
      </w:pPr>
      <w:r w:rsidRPr="00DC2A24">
        <w:rPr>
          <w:rFonts w:asciiTheme="minorHAnsi" w:hAnsiTheme="minorHAnsi"/>
        </w:rPr>
        <w:t xml:space="preserve">Despite the cold-adapted specialism of cryoconite communities, an investigation of cryoconite from </w:t>
      </w:r>
      <w:r w:rsidRPr="00DC2A24">
        <w:rPr>
          <w:rFonts w:asciiTheme="minorHAnsi" w:hAnsiTheme="minorHAnsi" w:cs="Calibri"/>
        </w:rPr>
        <w:t>﻿</w:t>
      </w:r>
      <w:r w:rsidRPr="00DC2A24">
        <w:rPr>
          <w:rFonts w:asciiTheme="minorHAnsi" w:hAnsiTheme="minorHAnsi"/>
        </w:rPr>
        <w:t xml:space="preserve">Werenskioldbreen, Svalbard, indicated that the communities physiological optimum temperatures higher than those observed in cryoconite holes suggesting they are psychrotolerant, rather than psychrophilic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Pr="00DC2A24">
        <w:rPr>
          <w:rFonts w:ascii="Cambria Math" w:hAnsi="Cambria Math" w:cs="Cambria Math"/>
        </w:rPr>
        <w:instrText>∼</w:instrText>
      </w:r>
      <w:r w:rsidRPr="00DC2A24">
        <w:rPr>
          <w:rFonts w:asciiTheme="minorHAnsi" w:hAnsiTheme="minorHAnsi"/>
        </w:rPr>
        <w:instrText xml:space="preserve">7, and there was a significant correlation between the initial pH and DIC fixation on a per cell basis, showing increasing DIC uptake rates when pH increased from </w:instrText>
      </w:r>
      <w:r w:rsidRPr="00DC2A24">
        <w:rPr>
          <w:rFonts w:ascii="Cambria Math" w:hAnsi="Cambria Math" w:cs="Cambria Math"/>
        </w:rPr>
        <w:instrText>∼</w:instrText>
      </w:r>
      <w:r w:rsidRPr="00DC2A24">
        <w:rPr>
          <w:rFonts w:asciiTheme="minorHAnsi" w:hAnsiTheme="minorHAnsi"/>
        </w:rPr>
        <w:instrText xml:space="preserve">5.5 to 9. Inorganic carbon fixation resulted in an increased pH in solution. However, the microbes were able to photosynthesize in a wide range of pH from </w:instrText>
      </w:r>
      <w:r w:rsidRPr="00DC2A24">
        <w:rPr>
          <w:rFonts w:ascii="Cambria Math" w:hAnsi="Cambria Math" w:cs="Cambria Math"/>
        </w:rPr>
        <w:instrText>∼</w:instrText>
      </w:r>
      <w:r w:rsidRPr="00DC2A24">
        <w:rPr>
          <w:rFonts w:asciiTheme="minorHAnsi" w:hAnsiTheme="minorHAnsi"/>
        </w:rPr>
        <w:instrText xml:space="preserve">4 to </w:instrText>
      </w:r>
      <w:r w:rsidRPr="00DC2A24">
        <w:rPr>
          <w:rFonts w:ascii="Cambria Math" w:hAnsi="Cambria Math" w:cs="Cambria Math"/>
        </w:rPr>
        <w:instrText>∼</w:instrText>
      </w:r>
      <w:r w:rsidRPr="00DC2A24">
        <w:rPr>
          <w:rFonts w:asciiTheme="minorHAnsi" w:hAnsiTheme="minorHAnsi"/>
        </w:rPr>
        <w:instrText xml:space="preserve">10. The average C:N:P molar ratios in solution were </w:instrText>
      </w:r>
      <w:r w:rsidRPr="00DC2A24">
        <w:rPr>
          <w:rFonts w:ascii="Cambria Math" w:hAnsi="Cambria Math" w:cs="Cambria Math"/>
        </w:rPr>
        <w:instrText>∼</w:instrText>
      </w:r>
      <w:r w:rsidRPr="00DC2A24">
        <w:rPr>
          <w:rFonts w:asciiTheme="minorHAnsi" w:hAnsiTheme="minorHAnsi"/>
        </w:rPr>
        <w:instrText xml:space="preserve">350:75:1. Unlike nitrogen, phosphorus concentrations decreased with increasing carbon uptake, and when the rate aimroached </w:instrText>
      </w:r>
      <w:r w:rsidRPr="00DC2A24">
        <w:rPr>
          <w:rFonts w:ascii="Cambria Math" w:hAnsi="Cambria Math" w:cs="Cambria Math"/>
        </w:rPr>
        <w:instrText>∼</w:instrText>
      </w:r>
      <w:r w:rsidRPr="00DC2A24">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(Stibal &amp; Tranter, 2007)</w:t>
      </w:r>
      <w:r w:rsidRPr="00DC2A24">
        <w:rPr>
          <w:rFonts w:asciiTheme="minorHAnsi" w:hAnsiTheme="minorHAnsi"/>
        </w:rPr>
        <w:fldChar w:fldCharType="end"/>
      </w:r>
      <w:r w:rsidRPr="00DC2A24">
        <w:rPr>
          <w:rFonts w:asciiTheme="minorHAnsi" w:hAnsiTheme="minorHAnsi"/>
        </w:rPr>
        <w:t xml:space="preserve">. </w:t>
      </w:r>
    </w:p>
    <w:p w14:paraId="7B213DD7" w14:textId="77777777" w:rsidR="00DC2A24" w:rsidRDefault="00DC2A24" w:rsidP="00DC2A24"/>
    <w:p w14:paraId="454E5EC3" w14:textId="77777777" w:rsidR="00DC2A24" w:rsidRDefault="00DC2A24" w:rsidP="00DC2A24">
      <w:pPr>
        <w:pStyle w:val="Heading3"/>
      </w:pPr>
      <w:bookmarkStart w:id="12" w:name="_Toc62815918"/>
      <w:r>
        <w:t>Biogeochemistry</w:t>
      </w:r>
      <w:bookmarkEnd w:id="12"/>
    </w:p>
    <w:p w14:paraId="6A9629D7" w14:textId="77777777" w:rsidR="00DC2A24" w:rsidRPr="00DC2A24" w:rsidRDefault="00DC2A24" w:rsidP="00DC2A24">
      <w:pPr>
        <w:rPr>
          <w:rFonts w:asciiTheme="minorHAnsi" w:hAnsiTheme="minorHAnsi"/>
        </w:rPr>
      </w:pPr>
    </w:p>
    <w:p w14:paraId="1DD0167E" w14:textId="77777777" w:rsidR="00DC2A24" w:rsidRPr="00DC2A24" w:rsidRDefault="00DC2A24" w:rsidP="00DC2A24">
      <w:pPr>
        <w:rPr>
          <w:rFonts w:asciiTheme="minorHAnsi" w:hAnsiTheme="minorHAnsi"/>
        </w:rPr>
      </w:pPr>
      <w:r w:rsidRPr="00DC2A24">
        <w:rPr>
          <w:rFonts w:asciiTheme="minorHAnsi" w:hAnsiTheme="minorHAnsi"/>
        </w:rPr>
        <w:t xml:space="preserve">The abundant liquid water and relatively stability of cryoconite holes makes them hotspots of activity in the glacial environment and the most active habitat on the snow-free ablation zone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Ecosystems","type":"article-journal","volume":"78"},"uris":["http://www.mendeley.com/documents/?uuid=6fad60a7-4dc1-4f76-8c2f-9224c9899a77"]}],"mendeley":{"formattedCitation":"(Amy Hodson et al., 2008; Wharton et al., 1985)","plainTextFormattedCitation":"(Amy Hodson et al., 2008; Wharton et al., 1985)","previouslyFormattedCitation":"(Amy Hodson et al., 2008;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 Wharton et al., 1985)</w:t>
      </w:r>
      <w:r w:rsidRPr="00DC2A24">
        <w:rPr>
          <w:rFonts w:asciiTheme="minorHAnsi" w:hAnsiTheme="minorHAnsi"/>
        </w:rPr>
        <w:fldChar w:fldCharType="end"/>
      </w:r>
      <w:r w:rsidRPr="00DC2A24">
        <w:rPr>
          <w:rFonts w:asciiTheme="minorHAnsi" w:hAnsiTheme="minorHAnsi"/>
        </w:rPr>
        <w:t xml:space="preserve">. With high rates of primary productivity and heterotrophic bacterial production at least four time greater than surrounding surface ice, these dark bioreactors generate one of the largest nutrient pools within the glacial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holes","type":"article-journal","volume":"32"},"uris":["http://www.mendeley.com/documents/?uuid=e28b2b04-f501-4b5c-aed9-05611d949540"]},{"id":"ITEM-2","itemData":{"DOI":"10.3389/fmicb.2019.01366","ISSN":"1664302X","abstract":"Current research into bacterial dynamics on the Greenland Ice Sheet (GrIS) is biased toward cryoconite holes, despite this habitat covering less than 8% of the ablation (melt) zone surface. In contrast, the expansive surface ice, which supports wide-spread Streptophyte micro-algal blooms thought to enhance surface melt, has been relatively neglected. This study aims to understand variability in bacterial abundance and production across an ablation season on the GrIS, in relation to micro-algal bloom dynamics. Bacterial abundance reached 3.3 ± 0.3 × 105 cells ml−1 in surface ice and was significantly linearly related to algal abundances during the middle and late ablation periods (R2 = 0.62, p &lt; 0.05; R2 = 0.78, p &lt; 0.001). Bacterial production (BP) of 0.03–0.6 μg C L−1 h−1 was observed in surface ice and increased in concert with glacier algal abundances, indicating that heterotrophic bacteria consume algal-derived dissolved organic carbon. However, BP remained at least 28 times lower than net primary production, indicating inefficient carbon cycling by heterotrophic bacteria and net accumulation of carbon in surface ice throughout the ablation season. Across the supraglacial environment, cryoconite sediment BP was at least four times greater than surface ice, confirming that cryoconite holes are the true “hot spots” of heterotrophic bacterial activity.","author":[{"dropping-particle":"","family":"Nicholes","given":"Miranda Jane","non-dropping-particle":"","parse-names":false,"suffix":""},{"dropping-particle":"","family":"Williamson","given":"Christopher James","non-dropping-particle":"","parse-names":false,"suffix":""},{"dropping-particle":"","family":"Tranter","given":"Martyn","non-dropping-particle":"","parse-names":false,"suffix":""},{"dropping-particle":"","family":"Holland","given":"Alexandra","non-dropping-particle":"","parse-names":false,"suffix":""},{"dropping-particle":"","family":"Poniecka","given":"Ewa","non-dropping-particle":"","parse-names":false,"suffix":""},{"dropping-particle":"","family":"Yallop","given":"Marian Louise","non-dropping-particle":"","parse-names":false,"suffix":""},{"dropping-particle":"","family":"Anesio","given":"Alexandre","non-dropping-particle":"","parse-names":false,"suffix":""},{"dropping-particle":"","family":"Poniecka","given":"Ewa","non-dropping-particle":"","parse-names":false,"suffix":""},{"dropping-particle":"","family":"Benning","given":"Liane","non-dropping-particle":"","parse-names":false,"suffix":""},{"dropping-particle":"","family":"McQuaid","given":"Jim","non-dropping-particle":"","parse-names":false,"suffix":""},{"dropping-particle":"","family":"Lutz","given":"Stefanie","non-dropping-particle":"","parse-names":false,"suffix":""},{"dropping-particle":"","family":"McCutcheon","given":"Jenine","non-dropping-particle":"","parse-names":false,"suffix":""},{"dropping-particle":"","family":"Hodson","given":"Andy","non-dropping-particle":"","parse-names":false,"suffix":""},{"dropping-particle":"","family":"Hanna","given":"Edward","non-dropping-particle":"","parse-names":false,"suffix":""},{"dropping-particle":"","family":"Irvine-Fynn","given":"Tristam","non-dropping-particle":"","parse-names":false,"suffix":""},{"dropping-particle":"","family":"Cook","given":"Joseph","non-dropping-particle":"","parse-names":false,"suffix":""},{"dropping-particle":"","family":"Bamber","given":"Jonathan","non-dropping-particle":"","parse-names":false,"suffix":""},{"dropping-particle":"","family":"Tedstone","given":"Andrew","non-dropping-particle":"","parse-names":false,"suffix":""},{"dropping-particle":"","family":"Box","given":"Jason","non-dropping-particle":"","parse-names":false,"suffix":""},{"dropping-particle":"","family":"Stibal","given":"Marek","non-dropping-particle":"","parse-names":false,"suffix":""}],"container-title":"Frontiers in Microbiology","id":"ITEM-2","issue":"JUL","issued":{"date-parts":[["2019"]]},"title":"Bacterial dynamics in supraglacial habitats of the Greenland ice sheet","type":"article-journal","volume":"10"},"uris":["http://www.mendeley.com/documents/?uuid=9bb19431-03ce-4ec0-9095-a95def13fec3"]}],"mendeley":{"formattedCitation":"(S. MacDonell &amp; Fitzsimons, 2008; Nicholes et al., 2019)","plainTextFormattedCitation":"(S. MacDonell &amp; Fitzsimons, 2008; Nicholes et al., 2019)","previouslyFormattedCitation":"(S. MacDonell &amp; Fitzsimons, 2008; Nicholes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 Nicholes et al., 2019)</w:t>
      </w:r>
      <w:r w:rsidRPr="00DC2A24">
        <w:rPr>
          <w:rFonts w:asciiTheme="minorHAnsi" w:hAnsiTheme="minorHAnsi"/>
        </w:rPr>
        <w:fldChar w:fldCharType="end"/>
      </w:r>
      <w:r w:rsidRPr="00DC2A24">
        <w:rPr>
          <w:rFonts w:asciiTheme="minorHAnsi" w:hAnsiTheme="minorHAnsi"/>
        </w:rPr>
        <w:t xml:space="preserve">. </w:t>
      </w:r>
    </w:p>
    <w:p w14:paraId="52FB9D24" w14:textId="77777777" w:rsidR="00DC2A24" w:rsidRPr="00DC2A24" w:rsidRDefault="00DC2A24" w:rsidP="00DC2A24">
      <w:pPr>
        <w:rPr>
          <w:rFonts w:asciiTheme="minorHAnsi" w:hAnsiTheme="minorHAnsi"/>
        </w:rPr>
      </w:pPr>
    </w:p>
    <w:p w14:paraId="19C83EDA" w14:textId="77777777" w:rsidR="00DC2A24" w:rsidRPr="00DC2A24" w:rsidRDefault="00DC2A24" w:rsidP="00DC2A24">
      <w:pPr>
        <w:rPr>
          <w:rFonts w:asciiTheme="minorHAnsi" w:hAnsiTheme="minorHAnsi"/>
        </w:rPr>
      </w:pPr>
      <w:r w:rsidRPr="00DC2A24">
        <w:rPr>
          <w:rFonts w:asciiTheme="minorHAnsi" w:hAnsiTheme="minorHAnsi"/>
        </w:rPr>
        <w:t xml:space="preserve">Cryoconite holes are miniecosystems that contribute biomass and nutrients to glacier melt that feeds downstream soils, streams and lakes </w:t>
      </w:r>
      <w:r w:rsidRPr="00DC2A24">
        <w:rPr>
          <w:rFonts w:asciiTheme="minorHAnsi" w:hAnsiTheme="minorHAnsi"/>
        </w:rPr>
        <w:fldChar w:fldCharType="begin" w:fldLock="1"/>
      </w:r>
      <w:r w:rsidRPr="00DC2A24">
        <w:rPr>
          <w:rFonts w:asciiTheme="minorHAnsi" w:hAnsiTheme="minorHAnsi"/>
        </w:rP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Antarctica","type":"article-journal","volume":"36"},"uris":["http://www.mendeley.com/documents/?uuid=a6532def-e684-40d1-b469-8af560a6444a"]},{"id":"ITEM-2","itemData":{"DOI":"10.1007/s00300-002-0388-5","ISBN":"0030000203","ISSN":"07224060","abstract":"The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Biology","id":"ITEM-2","issue":"8","issued":{"date-parts":[["2002"]]},"page":"591-596","title":"The microbial communities and primary productivity of cryoconite holes in an Arctic glacier (Svalbard 79°N)","type":"article-journal","volume":"25"},"uris":["http://www.mendeley.com/documents/?uuid=5e34bfa4-8d1a-4e1d-8075-1adcd50acaf2"]}],"mendeley":{"formattedCitation":"(Porazinska et al., 2004; Säwström et al., 2002)","plainTextFormattedCitation":"(Porazinska et al., 2004; Säwström et al., 2002)","previouslyFormattedCitation":"(Porazinska et al., 2004; Säwström et al.,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(Porazinska et al., 2004; Säwström et al., 2002)</w:t>
      </w:r>
      <w:r w:rsidRPr="00DC2A24">
        <w:rPr>
          <w:rFonts w:asciiTheme="minorHAnsi" w:hAnsiTheme="minorHAnsi"/>
        </w:rPr>
        <w:fldChar w:fldCharType="end"/>
      </w:r>
      <w:r w:rsidRPr="00DC2A24">
        <w:rPr>
          <w:rFonts w:asciiTheme="minorHAnsi" w:hAnsiTheme="minorHAnsi"/>
        </w:rPr>
        <w:t>. Within these miniecosystems, meltwater supplies nitrate and ammonium whilst dissolved inorganic carbon enters the water column via CO</w:t>
      </w:r>
      <w:r w:rsidRPr="00DC2A24">
        <w:rPr>
          <w:rFonts w:asciiTheme="minorHAnsi" w:hAnsiTheme="minorHAnsi"/>
          <w:vertAlign w:val="subscript"/>
        </w:rPr>
        <w:t>2</w:t>
      </w:r>
      <w:r w:rsidRPr="00DC2A24">
        <w:rPr>
          <w:rFonts w:asciiTheme="minorHAnsi" w:hAnsiTheme="minorHAnsi"/>
        </w:rPr>
        <w:t xml:space="preserve"> exchange between the atmosphere and solution. Phototrophic cyanobacteria and algae utilise NO</w:t>
      </w:r>
      <w:r w:rsidRPr="00DC2A24">
        <w:rPr>
          <w:rFonts w:asciiTheme="minorHAnsi" w:hAnsiTheme="minorHAnsi"/>
          <w:vertAlign w:val="subscript"/>
        </w:rPr>
        <w:t>3</w:t>
      </w:r>
      <w:r w:rsidRPr="00DC2A24">
        <w:rPr>
          <w:rFonts w:asciiTheme="minorHAnsi" w:hAnsiTheme="minorHAnsi"/>
          <w:vertAlign w:val="superscript"/>
        </w:rPr>
        <w:t>-</w:t>
      </w:r>
      <w:r w:rsidRPr="00DC2A24">
        <w:rPr>
          <w:rFonts w:asciiTheme="minorHAnsi" w:hAnsiTheme="minorHAnsi"/>
        </w:rPr>
        <w:t>, NH</w:t>
      </w:r>
      <w:r w:rsidRPr="00DC2A24">
        <w:rPr>
          <w:rFonts w:asciiTheme="minorHAnsi" w:hAnsiTheme="minorHAnsi"/>
          <w:vertAlign w:val="subscript"/>
        </w:rPr>
        <w:t>4</w:t>
      </w:r>
      <w:r w:rsidRPr="00DC2A24">
        <w:rPr>
          <w:rFonts w:asciiTheme="minorHAnsi" w:hAnsiTheme="minorHAnsi"/>
          <w:vertAlign w:val="superscript"/>
        </w:rPr>
        <w:t>+</w:t>
      </w:r>
      <w:r w:rsidRPr="00DC2A24">
        <w:rPr>
          <w:rFonts w:asciiTheme="minorHAnsi" w:hAnsiTheme="minorHAnsi"/>
        </w:rPr>
        <w:t>, PO</w:t>
      </w:r>
      <w:r w:rsidRPr="00DC2A24">
        <w:rPr>
          <w:rFonts w:asciiTheme="minorHAnsi" w:hAnsiTheme="minorHAnsi"/>
          <w:vertAlign w:val="subscript"/>
        </w:rPr>
        <w:t>4</w:t>
      </w:r>
      <w:r w:rsidRPr="00DC2A24">
        <w:rPr>
          <w:rFonts w:asciiTheme="minorHAnsi" w:hAnsiTheme="minorHAnsi"/>
          <w:vertAlign w:val="superscript"/>
        </w:rPr>
        <w:t>3-</w:t>
      </w:r>
      <w:r w:rsidRPr="00DC2A24">
        <w:rPr>
          <w:rFonts w:asciiTheme="minorHAnsi" w:hAnsiTheme="minorHAnsi"/>
        </w:rPr>
        <w:t xml:space="preserve"> and dissolved inorganic carbon (DIC) to produce biomass via photosynthesis. Decomposing microbes breakdown the biomass produced through photosynthesis and release dissolved DIC, dissolved organic carbon (DOC), dissolved organic nitrogen (DON) and dissolved organic phosphorus (DOP) to the solution. DIC, DOC, NOC and POC may then become available to be transported to downstream ecosystems via flushing of meltwater.</w:t>
      </w:r>
    </w:p>
    <w:p w14:paraId="322003B1" w14:textId="77777777" w:rsidR="00DC2A24" w:rsidRPr="00DC2A24" w:rsidRDefault="00DC2A24" w:rsidP="00DC2A24">
      <w:pPr>
        <w:rPr>
          <w:rFonts w:asciiTheme="minorHAnsi" w:hAnsiTheme="minorHAnsi"/>
        </w:rPr>
      </w:pPr>
    </w:p>
    <w:p w14:paraId="113A769E" w14:textId="77777777" w:rsidR="00DC2A24" w:rsidRPr="00DC2A24" w:rsidRDefault="00DC2A24" w:rsidP="00DC2A24">
      <w:pPr>
        <w:rPr>
          <w:rFonts w:asciiTheme="minorHAnsi" w:hAnsiTheme="minorHAnsi"/>
        </w:rPr>
      </w:pPr>
      <w:r w:rsidRPr="00DC2A24">
        <w:rPr>
          <w:rFonts w:asciiTheme="minorHAnsi" w:hAnsiTheme="minorHAnsi"/>
        </w:rPr>
        <w:t xml:space="preserve">Microbial communities require C, N, P and other elements to support cellular function and reproduction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{"citationItems":[{"id":"ITEM-1","itemData":{"author":[{"dropping-particle":"","family":"Bagshaw","given":"Elizabeth A.","non-dropping-particle":"","parse-names":false,"suffix":""}],"chapter-number":"17","container-title":"The Routledge Handbook of the Polar Regions","editor":[{"dropping-particle":"","family":"Nuttall","given":"Mark","non-dropping-particle":"","parse-names":false,"suffix":""},{"dropping-particle":"","family":"Christensen","given":"Torben R","non-dropping-particle":"","parse-names":false,"suffix":""},{"dropping-particle":"","family":"Siegert","given":"Martin","non-dropping-particle":"","parse-names":false,"suffix":""}],"id":"ITEM-1","issued":{"date-parts":[["2018"]]},"page":"224-236","title":"Biogeochemical cycling in glacial environments","type":"chapter"},"uris":["http://www.mendeley.com/documents/?uuid=bededca6-3de2-432c-9e7f-b810cba9bc73"]}],"mendeley":{"formattedCitation":"(Elizabeth A. Bagshaw, 2018)","plainTextFormattedCitation":"(Elizabeth A. Bagshaw, 2018)","previouslyFormattedCitation":"(Elizabeth A. Bagshaw,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2018)</w:t>
      </w:r>
      <w:r w:rsidRPr="00DC2A24">
        <w:rPr>
          <w:rFonts w:asciiTheme="minorHAnsi" w:hAnsiTheme="minorHAnsi"/>
        </w:rPr>
        <w:fldChar w:fldCharType="end"/>
      </w:r>
      <w:r w:rsidRPr="00DC2A24">
        <w:rPr>
          <w:rFonts w:asciiTheme="minorHAnsi" w:hAnsiTheme="minorHAnsi"/>
        </w:rPr>
        <w:t xml:space="preserve">. Whilst forms of these elements are present in the glacial environment, they are not always readily available to all microorganisms. As biologically diverse and active systems, the biomass in cryoconite sediment engages in biogeochemical cycling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et al., 2017)</w:t>
      </w:r>
      <w:r w:rsidRPr="00DC2A24">
        <w:rPr>
          <w:rFonts w:asciiTheme="minorHAnsi" w:hAnsiTheme="minorHAnsi"/>
        </w:rPr>
        <w:fldChar w:fldCharType="end"/>
      </w:r>
      <w:r w:rsidRPr="00DC2A24">
        <w:rPr>
          <w:rFonts w:asciiTheme="minorHAnsi" w:hAnsiTheme="minorHAnsi"/>
        </w:rPr>
        <w:t xml:space="preserve">. The dominant biogeochemical process within cryoconite holes is C cycling, although they also contribute to nutrient cycling, primarily N and P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{"citationItems":[{"id":"ITEM-1","itemData":{"author":[{"dropping-particle":"","family":"Bagshaw","given":"Elizabeth A.","non-dropping-particle":"","parse-names":false,"suffix":""}],"chapter-number":"17","container-title":"The Routledge Handbook of the Polar Regions","editor":[{"dropping-particle":"","family":"Nuttall","given":"Mark","non-dropping-particle":"","parse-names":false,"suffix":""},{"dropping-particle":"","family":"Christensen","given":"Torben R","non-dropping-particle":"","parse-names":false,"suffix":""},{"dropping-particle":"","family":"Siegert","given":"Martin","non-dropping-particle":"","parse-names":false,"suffix":""}],"id":"ITEM-1","issued":{"date-parts":[["2018"]]},"page":"224-236","title":"Biogeochemical cycling in glacial environments","type":"chapter"},"uris":["http://www.mendeley.com/documents/?uuid=bededca6-3de2-432c-9e7f-b810cba9bc73"]}],"mendeley":{"formattedCitation":"(Elizabeth A. Bagshaw, 2018)","plainTextFormattedCitation":"(Elizabeth A. Bagshaw, 2018)","previouslyFormattedCitation":"(Elizabeth A. Bagshaw,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2018)</w:t>
      </w:r>
      <w:r w:rsidRPr="00DC2A24">
        <w:rPr>
          <w:rFonts w:asciiTheme="minorHAnsi" w:hAnsiTheme="minorHAnsi"/>
        </w:rPr>
        <w:fldChar w:fldCharType="end"/>
      </w:r>
      <w:r w:rsidRPr="00DC2A24">
        <w:rPr>
          <w:rFonts w:asciiTheme="minorHAnsi" w:hAnsiTheme="minorHAnsi"/>
        </w:rPr>
        <w:t>.</w:t>
      </w:r>
    </w:p>
    <w:p w14:paraId="0AE552A9" w14:textId="77777777" w:rsidR="00DC2A24" w:rsidRPr="00DC2A24" w:rsidRDefault="00DC2A24" w:rsidP="00DC2A24">
      <w:pPr>
        <w:rPr>
          <w:rFonts w:asciiTheme="minorHAnsi" w:hAnsiTheme="minorHAnsi"/>
        </w:rPr>
      </w:pPr>
    </w:p>
    <w:p w14:paraId="1AA0C6E8" w14:textId="77777777" w:rsidR="00DC2A24" w:rsidRPr="00DC2A24" w:rsidRDefault="00DC2A24" w:rsidP="00DC2A24">
      <w:pPr>
        <w:rPr>
          <w:rFonts w:asciiTheme="minorHAnsi" w:eastAsiaTheme="minorEastAsia" w:hAnsiTheme="minorHAnsi"/>
        </w:rPr>
      </w:pPr>
      <w:r w:rsidRPr="00DC2A24">
        <w:rPr>
          <w:rFonts w:asciiTheme="minorHAnsi" w:hAnsiTheme="minorHAnsi"/>
        </w:rPr>
        <w:t xml:space="preserve">Nutrients may be leached from the cryoconite sediment itself or be deposited on the glacier surface via aeolian transport, precipitation or through decomposition of materials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Nutrients may also be subsidised by bird faeces, with positive impacts on microbial biomass and diversity </w:t>
      </w:r>
      <w:r w:rsidRPr="00DC2A24">
        <w:rPr>
          <w:rFonts w:asciiTheme="minorHAnsi" w:hAnsiTheme="minorHAnsi"/>
        </w:rPr>
        <w:fldChar w:fldCharType="begin" w:fldLock="1"/>
      </w:r>
      <w:r w:rsidRPr="00DC2A24">
        <w:rPr>
          <w:rFonts w:asciiTheme="minorHAnsi" w:hAnsiTheme="minorHAnsi"/>
        </w:rP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archaea","type":"article-journal","volume":"8"},"uris":["http://www.mendeley.com/documents/?uuid=ae7ee217-8865-4050-8e5a-e2f908ae08e2"]},{"id":"ITEM-2","itemData":{"DOI":"10.5194/bg-13-659-2016","ISSN":"17264189","abstract":"Glaciers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-2","issue":"3","issued":{"date-parts":[["2016"]]},"page":"659-674","title":"Controls on microalgal community structures in cryoconite holes upon high-Arctic glaciers, Svalbard","type":"article-journal","volume":"13"},"uris":["http://www.mendeley.com/documents/?uuid=b78151d2-5a64-4ae0-ad46-ac5d9ad0b391"]}],"mendeley":{"formattedCitation":"(Vonnahme, Devetter, Žárský, Šabacká, &amp; Elster, 2016; Zarsky et al., 2013)","plainTextFormattedCitation":"(Vonnahme, Devetter, Žárský, Šabacká, &amp; Elster, 2016; Zarsky et al., 2013)","previouslyFormattedCitation":"(Vonnahme, Devetter, Žárský, Šabacká, &amp; Elster, 2016; Zarsky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(Vonnahme, Devetter, Žárský, Šabacká, &amp; Elster, 2016; Zarsky et al., 2013)</w:t>
      </w:r>
      <w:r w:rsidRPr="00DC2A24">
        <w:rPr>
          <w:rFonts w:asciiTheme="minorHAnsi" w:hAnsiTheme="minorHAnsi"/>
        </w:rPr>
        <w:fldChar w:fldCharType="end"/>
      </w:r>
      <w:r w:rsidRPr="00DC2A24">
        <w:rPr>
          <w:rFonts w:asciiTheme="minorHAnsi" w:hAnsiTheme="minorHAnsi"/>
        </w:rPr>
        <w:t xml:space="preserve">. </w:t>
      </w:r>
      <w:r w:rsidRPr="00DC2A24">
        <w:rPr>
          <w:rFonts w:asciiTheme="minorHAnsi" w:eastAsiaTheme="minorEastAsia" w:hAnsiTheme="minorHAnsi"/>
        </w:rPr>
        <w:t xml:space="preserve">The first culture-independent metagenomic analysis of alpine cryoconite found functional genes linked to N, Fe, S and P cycling, illustrating that the communities dependence on scavenging nutrients from allochthonous sources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{"citationItems":[{"id":"ITEM-1","itemData":{"DOI":"10.1088/1748-9326/8/3/035003","ISSN":"17489326","abstract":"Cryoconite is a microbe-mineral aggregate which darkens the ice surface of glaciers. Microbial process and marker gene PCR-dependent measurements reveal active and diverse cryoconite microbial communities on polar glaciers. Here, we provide the first report of a cryoconite metagenome and culture-independent study of alpine cryoconite microbial diversity. We assembled 1.2 Gbp of metagenomic DNA sequenced using an Illumina HiScanSQ from cryoconite holes across the ablation zone of Rotmoosferner in the Austrian Alps. The metagenome revealed a bacterially-dominated community, with Proteobacteria (62% of bacterial-assigned contigs) and Bacteroidetes (14%) considerably more abundant than Cyanobacteria (2.5%). Streptophyte DNA dominated the eukaryotic metagenome. Functional genes linked to N, Fe, S and P cycling illustrated an acquisitive trend and a nitrogen cycle based upon efficient ammonia recycling. A comparison of 32 metagenome datasets revealed a similarity in functional profiles between the cryoconite and metagenomes characterized from other cold microbe-mineral aggregates. Overall, the metagenomic snapshot reveals the cryoconite ecosystem of this alpine glacier as dependent on scavenging carbon and nutrients from allochthonous sources, in particular mosses transported by wind from ice-marginal habitats, consistent with net heterotrophy indicated by productivity measurements. A transition from singular snapshots of cryoconite metagenomes to comparative analyses is advocated. © 2013 IOP Publishing Ltd.","author":[{"dropping-particle":"","family":"Edwards","given":"Arwyn","non-dropping-particle":"","parse-names":false,"suffix":""},{"dropping-particle":"","family":"Pachebat","given":"Justin A.","non-dropping-particle":"","parse-names":false,"suffix":""},{"dropping-particle":"","family":"Swain","given":"Martin","non-dropping-particle":"","parse-names":false,"suffix":""},{"dropping-particle":"","family":"Hegarty","given":"Matt","non-dropping-particle":"","parse-names":false,"suffix":""},{"dropping-particle":"","family":"Hodson","given":"Andrew J.","non-dropping-particle":"","parse-names":false,"suffix":""},{"dropping-particle":"","family":"Irvine-Fynn","given":"Tristram D.L.","non-dropping-particle":"","parse-names":false,"suffix":""},{"dropping-particle":"","family":"Rassner","given":"Sara M.E.","non-dropping-particle":"","parse-names":false,"suffix":""},{"dropping-particle":"","family":"Sattler","given":"Birgit","non-dropping-particle":"","parse-names":false,"suffix":""}],"container-title":"Environmental Research Letters","id":"ITEM-1","issue":"3","issued":{"date-parts":[["2013"]]},"title":"A metagenomic snapshot of taxonomic and functional diversity in an alpine glacier cryoconite ecosystem","type":"article-journal","volume":"8"},"uris":["http://www.mendeley.com/documents/?uuid=c8b165cf-9e58-4105-bcdf-585b67e90477"]}],"mendeley":{"formattedCitation":"(Edwards, Pachebat, et al., 2013)","plainTextFormattedCitation":"(Edwards, Pachebat, et al., 2013)","previouslyFormattedCitation":"(Edwards, Pachebat, et al., 2013)"},"properties":{"noteIndex":0},"schema":"https://github.com/citation-style-language/schema/raw/master/csl-citation.json"}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(Edwards, Pachebat, et al., 2013)</w:t>
      </w:r>
      <w:r w:rsidRPr="00DC2A24">
        <w:rPr>
          <w:rFonts w:asciiTheme="minorHAnsi" w:eastAsiaTheme="minorEastAsia" w:hAnsiTheme="minorHAnsi"/>
        </w:rPr>
        <w:fldChar w:fldCharType="end"/>
      </w:r>
      <w:r w:rsidRPr="00DC2A24">
        <w:rPr>
          <w:rFonts w:asciiTheme="minorHAnsi" w:eastAsiaTheme="minorEastAsia" w:hAnsiTheme="minorHAnsi"/>
        </w:rPr>
        <w:t>.</w:t>
      </w:r>
    </w:p>
    <w:p w14:paraId="24FB7DE3" w14:textId="77777777" w:rsidR="00DC2A24" w:rsidRDefault="00DC2A24" w:rsidP="00DC2A24"/>
    <w:p w14:paraId="5F192B81" w14:textId="77777777" w:rsidR="00DC2A24" w:rsidRDefault="00DC2A24" w:rsidP="00DC2A24">
      <w:pPr>
        <w:pStyle w:val="Heading4"/>
      </w:pPr>
      <w:r>
        <w:t>Chemical composition</w:t>
      </w:r>
    </w:p>
    <w:p w14:paraId="63A6DCFC" w14:textId="77777777" w:rsidR="00DC2A24" w:rsidRPr="00DC2A24" w:rsidRDefault="00DC2A24" w:rsidP="00DC2A24">
      <w:pPr>
        <w:rPr>
          <w:rFonts w:asciiTheme="minorHAnsi" w:hAnsiTheme="minorHAnsi"/>
        </w:rPr>
      </w:pPr>
    </w:p>
    <w:p w14:paraId="1378A9AF" w14:textId="77777777" w:rsidR="00DC2A24" w:rsidRPr="00DC2A24" w:rsidRDefault="00DC2A24" w:rsidP="00DC2A24">
      <w:pPr>
        <w:rPr>
          <w:rFonts w:asciiTheme="minorHAnsi" w:hAnsiTheme="minorHAnsi"/>
        </w:rPr>
      </w:pPr>
      <w:r w:rsidRPr="00DC2A24">
        <w:rPr>
          <w:rFonts w:asciiTheme="minorHAnsi" w:hAnsiTheme="minorHAnsi"/>
        </w:rPr>
        <w:t xml:space="preserve">Cryoconite water chemistry is initially reflective of the founding material through the dissolution of primary carbonate and sulfate materials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 xml:space="preserve">. After initial conditions are established, cyclical precipitation and dissolution of carbonates, net photosynthesis during the summer months and net respiration during winter shapes hole chemistry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 xml:space="preserve">. </w:t>
      </w:r>
    </w:p>
    <w:p w14:paraId="171254E6" w14:textId="77777777" w:rsidR="00DC2A24" w:rsidRPr="00DC2A24" w:rsidRDefault="00DC2A24" w:rsidP="00DC2A24">
      <w:pPr>
        <w:rPr>
          <w:rFonts w:asciiTheme="minorHAnsi" w:hAnsiTheme="minorHAnsi"/>
        </w:rPr>
      </w:pPr>
    </w:p>
    <w:p w14:paraId="354FC97B" w14:textId="77777777" w:rsidR="00DC2A24" w:rsidRPr="00DC2A24" w:rsidRDefault="00DC2A24" w:rsidP="00DC2A24">
      <w:pPr>
        <w:jc w:val="center"/>
        <w:rPr>
          <w:rFonts w:asciiTheme="minorHAnsi" w:hAnsiTheme="minorHAnsi"/>
        </w:rPr>
      </w:pPr>
      <w:r w:rsidRPr="00DC2A24">
        <w:rPr>
          <w:rFonts w:asciiTheme="minorHAnsi" w:hAnsiTheme="minorHAnsi"/>
          <w:b/>
        </w:rPr>
        <w:t>Table 1.</w:t>
      </w:r>
      <w:r w:rsidRPr="00DC2A24">
        <w:rPr>
          <w:rFonts w:asciiTheme="minorHAnsi" w:hAnsiTheme="minorHAnsi"/>
        </w:rPr>
        <w:t xml:space="preserve"> Significant nutrients and major ions of cryoconite holes</w:t>
      </w:r>
    </w:p>
    <w:tbl>
      <w:tblPr>
        <w:tblStyle w:val="GridTable4-Accent1"/>
        <w:tblW w:w="0" w:type="auto"/>
        <w:tblLook w:val="0420" w:firstRow="1" w:lastRow="0" w:firstColumn="0" w:lastColumn="0" w:noHBand="0" w:noVBand="1"/>
      </w:tblPr>
      <w:tblGrid>
        <w:gridCol w:w="4505"/>
        <w:gridCol w:w="4505"/>
      </w:tblGrid>
      <w:tr w:rsidR="00DC2A24" w:rsidRPr="00DC2A24" w14:paraId="514C7E55" w14:textId="77777777" w:rsidTr="00DC2A24">
        <w:trPr>
          <w:cnfStyle w:val="100000000000" w:firstRow="1" w:lastRow="0" w:firstColumn="0" w:lastColumn="0" w:oddVBand="0" w:evenVBand="0" w:oddHBand="0" w:evenHBand="0" w:firstRowFirstColumn="0" w:firstRowLastColumn="0" w:lastRowFirstColumn="0" w:lastRowLastColumn="0"/>
        </w:trPr>
        <w:tc>
          <w:tcPr>
            <w:tcW w:w="4505" w:type="dxa"/>
          </w:tcPr>
          <w:p w14:paraId="50F149ED" w14:textId="77777777" w:rsidR="00DC2A24" w:rsidRPr="00DC2A24" w:rsidRDefault="00DC2A24" w:rsidP="00DC2A24">
            <w:pPr>
              <w:rPr>
                <w:rFonts w:asciiTheme="minorHAnsi" w:hAnsiTheme="minorHAnsi" w:cstheme="majorHAnsi"/>
                <w:b w:val="0"/>
              </w:rPr>
            </w:pPr>
            <w:r w:rsidRPr="00DC2A24">
              <w:rPr>
                <w:rFonts w:asciiTheme="minorHAnsi" w:hAnsiTheme="minorHAnsi" w:cstheme="majorHAnsi"/>
                <w:b w:val="0"/>
              </w:rPr>
              <w:t>Dissolved Nutrients</w:t>
            </w:r>
          </w:p>
        </w:tc>
        <w:tc>
          <w:tcPr>
            <w:tcW w:w="4505" w:type="dxa"/>
          </w:tcPr>
          <w:p w14:paraId="53ADE58F" w14:textId="77777777" w:rsidR="00DC2A24" w:rsidRPr="00DC2A24" w:rsidRDefault="00DC2A24" w:rsidP="00DC2A24">
            <w:pPr>
              <w:rPr>
                <w:rFonts w:asciiTheme="minorHAnsi" w:hAnsiTheme="minorHAnsi" w:cstheme="majorHAnsi"/>
                <w:b w:val="0"/>
              </w:rPr>
            </w:pPr>
            <w:r w:rsidRPr="00DC2A24">
              <w:rPr>
                <w:rFonts w:asciiTheme="minorHAnsi" w:hAnsiTheme="minorHAnsi" w:cstheme="majorHAnsi"/>
                <w:b w:val="0"/>
              </w:rPr>
              <w:t>Major Ions</w:t>
            </w:r>
          </w:p>
        </w:tc>
      </w:tr>
      <w:tr w:rsidR="00DC2A24" w:rsidRPr="00DC2A24" w14:paraId="259696A1" w14:textId="77777777" w:rsidTr="00DC2A24">
        <w:trPr>
          <w:cnfStyle w:val="000000100000" w:firstRow="0" w:lastRow="0" w:firstColumn="0" w:lastColumn="0" w:oddVBand="0" w:evenVBand="0" w:oddHBand="1" w:evenHBand="0" w:firstRowFirstColumn="0" w:firstRowLastColumn="0" w:lastRowFirstColumn="0" w:lastRowLastColumn="0"/>
        </w:trPr>
        <w:tc>
          <w:tcPr>
            <w:tcW w:w="4505" w:type="dxa"/>
          </w:tcPr>
          <w:p w14:paraId="7E97657B" w14:textId="77777777" w:rsidR="00DC2A24" w:rsidRPr="00DC2A24" w:rsidRDefault="00DC2A24" w:rsidP="00DC2A24">
            <w:pPr>
              <w:rPr>
                <w:rFonts w:asciiTheme="minorHAnsi" w:hAnsiTheme="minorHAnsi" w:cstheme="majorHAnsi"/>
              </w:rPr>
            </w:pPr>
            <w:r w:rsidRPr="00DC2A24">
              <w:rPr>
                <w:rFonts w:asciiTheme="minorHAnsi" w:hAnsiTheme="minorHAnsi" w:cstheme="majorHAnsi"/>
              </w:rPr>
              <w:t>Dissolved Organic Carbon</w:t>
            </w:r>
          </w:p>
        </w:tc>
        <w:tc>
          <w:tcPr>
            <w:tcW w:w="4505" w:type="dxa"/>
          </w:tcPr>
          <w:p w14:paraId="111D2163" w14:textId="77777777" w:rsidR="00DC2A24" w:rsidRPr="00DC2A24" w:rsidRDefault="00DC2A24" w:rsidP="00DC2A24">
            <w:pPr>
              <w:rPr>
                <w:rFonts w:asciiTheme="minorHAnsi" w:hAnsiTheme="minorHAnsi" w:cstheme="majorHAnsi"/>
              </w:rPr>
            </w:pPr>
            <w:r w:rsidRPr="00DC2A24">
              <w:rPr>
                <w:rFonts w:asciiTheme="minorHAnsi" w:hAnsiTheme="minorHAnsi" w:cstheme="majorHAnsi"/>
              </w:rPr>
              <w:t>Chloride (Cl</w:t>
            </w:r>
            <w:r w:rsidRPr="00DC2A24">
              <w:rPr>
                <w:rFonts w:asciiTheme="minorHAnsi" w:hAnsiTheme="minorHAnsi" w:cstheme="majorHAnsi"/>
                <w:vertAlign w:val="superscript"/>
              </w:rPr>
              <w:t>-</w:t>
            </w:r>
            <w:r w:rsidRPr="00DC2A24">
              <w:rPr>
                <w:rFonts w:asciiTheme="minorHAnsi" w:hAnsiTheme="minorHAnsi" w:cstheme="majorHAnsi"/>
              </w:rPr>
              <w:t>)</w:t>
            </w:r>
          </w:p>
        </w:tc>
      </w:tr>
      <w:tr w:rsidR="00DC2A24" w:rsidRPr="00DC2A24" w14:paraId="0EACCF9C" w14:textId="77777777" w:rsidTr="00DC2A24">
        <w:tc>
          <w:tcPr>
            <w:tcW w:w="4505" w:type="dxa"/>
          </w:tcPr>
          <w:p w14:paraId="1D1D52CA" w14:textId="77777777" w:rsidR="00DC2A24" w:rsidRPr="00DC2A24" w:rsidRDefault="00DC2A24" w:rsidP="00DC2A24">
            <w:pPr>
              <w:rPr>
                <w:rFonts w:asciiTheme="minorHAnsi" w:hAnsiTheme="minorHAnsi" w:cstheme="majorHAnsi"/>
              </w:rPr>
            </w:pPr>
            <w:r w:rsidRPr="00DC2A24">
              <w:rPr>
                <w:rFonts w:asciiTheme="minorHAnsi" w:hAnsiTheme="minorHAnsi" w:cstheme="majorHAnsi"/>
              </w:rPr>
              <w:t>Dissolved Inorganic Carbon</w:t>
            </w:r>
          </w:p>
        </w:tc>
        <w:tc>
          <w:tcPr>
            <w:tcW w:w="4505" w:type="dxa"/>
          </w:tcPr>
          <w:p w14:paraId="08FDE0FC" w14:textId="77777777" w:rsidR="00DC2A24" w:rsidRPr="00DC2A24" w:rsidRDefault="00DC2A24" w:rsidP="00DC2A24">
            <w:pPr>
              <w:rPr>
                <w:rFonts w:asciiTheme="minorHAnsi" w:hAnsiTheme="minorHAnsi" w:cstheme="majorHAnsi"/>
              </w:rPr>
            </w:pPr>
            <w:r w:rsidRPr="00DC2A24">
              <w:rPr>
                <w:rFonts w:asciiTheme="minorHAnsi" w:hAnsiTheme="minorHAnsi" w:cstheme="majorHAnsi"/>
              </w:rPr>
              <w:t>Sulphate (SO</w:t>
            </w:r>
            <w:r w:rsidRPr="00DC2A24">
              <w:rPr>
                <w:rFonts w:asciiTheme="minorHAnsi" w:hAnsiTheme="minorHAnsi" w:cstheme="majorHAnsi"/>
                <w:vertAlign w:val="subscript"/>
              </w:rPr>
              <w:t>4</w:t>
            </w:r>
            <w:r w:rsidRPr="00DC2A24">
              <w:rPr>
                <w:rFonts w:asciiTheme="minorHAnsi" w:hAnsiTheme="minorHAnsi" w:cstheme="majorHAnsi"/>
                <w:vertAlign w:val="superscript"/>
              </w:rPr>
              <w:t>2-</w:t>
            </w:r>
            <w:r w:rsidRPr="00DC2A24">
              <w:rPr>
                <w:rFonts w:asciiTheme="minorHAnsi" w:hAnsiTheme="minorHAnsi" w:cstheme="majorHAnsi"/>
              </w:rPr>
              <w:t>)</w:t>
            </w:r>
          </w:p>
        </w:tc>
      </w:tr>
      <w:tr w:rsidR="00DC2A24" w:rsidRPr="00DC2A24" w14:paraId="62F91AA4" w14:textId="77777777" w:rsidTr="00DC2A24">
        <w:trPr>
          <w:cnfStyle w:val="000000100000" w:firstRow="0" w:lastRow="0" w:firstColumn="0" w:lastColumn="0" w:oddVBand="0" w:evenVBand="0" w:oddHBand="1" w:evenHBand="0" w:firstRowFirstColumn="0" w:firstRowLastColumn="0" w:lastRowFirstColumn="0" w:lastRowLastColumn="0"/>
        </w:trPr>
        <w:tc>
          <w:tcPr>
            <w:tcW w:w="4505" w:type="dxa"/>
          </w:tcPr>
          <w:p w14:paraId="16A53FA8" w14:textId="77777777" w:rsidR="00DC2A24" w:rsidRPr="00DC2A24" w:rsidRDefault="00DC2A24" w:rsidP="00DC2A24">
            <w:pPr>
              <w:rPr>
                <w:rFonts w:asciiTheme="minorHAnsi" w:hAnsiTheme="minorHAnsi" w:cstheme="majorHAnsi"/>
              </w:rPr>
            </w:pPr>
            <w:r w:rsidRPr="00DC2A24">
              <w:rPr>
                <w:rFonts w:asciiTheme="minorHAnsi" w:hAnsiTheme="minorHAnsi" w:cstheme="majorHAnsi"/>
              </w:rPr>
              <w:t>Dissolved Organic Nitrogen</w:t>
            </w:r>
          </w:p>
        </w:tc>
        <w:tc>
          <w:tcPr>
            <w:tcW w:w="4505" w:type="dxa"/>
          </w:tcPr>
          <w:p w14:paraId="5C87DB68" w14:textId="77777777" w:rsidR="00DC2A24" w:rsidRPr="00DC2A24" w:rsidRDefault="00DC2A24" w:rsidP="00DC2A24">
            <w:pPr>
              <w:rPr>
                <w:rFonts w:asciiTheme="minorHAnsi" w:hAnsiTheme="minorHAnsi" w:cstheme="majorHAnsi"/>
              </w:rPr>
            </w:pPr>
            <w:r w:rsidRPr="00DC2A24">
              <w:rPr>
                <w:rFonts w:asciiTheme="minorHAnsi" w:hAnsiTheme="minorHAnsi" w:cstheme="majorHAnsi"/>
              </w:rPr>
              <w:t>Calcium (</w:t>
            </w:r>
            <w:r w:rsidRPr="00DC2A24">
              <w:rPr>
                <w:rFonts w:asciiTheme="minorHAnsi" w:hAnsiTheme="minorHAnsi" w:cs="Calibri"/>
              </w:rPr>
              <w:t>﻿</w:t>
            </w:r>
            <w:r w:rsidRPr="00DC2A24">
              <w:rPr>
                <w:rFonts w:asciiTheme="minorHAnsi" w:hAnsiTheme="minorHAnsi" w:cstheme="majorHAnsi"/>
              </w:rPr>
              <w:t>Ca</w:t>
            </w:r>
            <w:r w:rsidRPr="00DC2A24">
              <w:rPr>
                <w:rFonts w:asciiTheme="minorHAnsi" w:hAnsiTheme="minorHAnsi" w:cstheme="majorHAnsi"/>
                <w:vertAlign w:val="superscript"/>
              </w:rPr>
              <w:t>2+</w:t>
            </w:r>
            <w:r w:rsidRPr="00DC2A24">
              <w:rPr>
                <w:rFonts w:asciiTheme="minorHAnsi" w:hAnsiTheme="minorHAnsi" w:cstheme="majorHAnsi"/>
              </w:rPr>
              <w:t>)</w:t>
            </w:r>
          </w:p>
        </w:tc>
      </w:tr>
      <w:tr w:rsidR="00DC2A24" w:rsidRPr="00DC2A24" w14:paraId="6E80988A" w14:textId="77777777" w:rsidTr="00DC2A24">
        <w:tc>
          <w:tcPr>
            <w:tcW w:w="4505" w:type="dxa"/>
          </w:tcPr>
          <w:p w14:paraId="097FFB12" w14:textId="77777777" w:rsidR="00DC2A24" w:rsidRPr="00DC2A24" w:rsidRDefault="00DC2A24" w:rsidP="00DC2A24">
            <w:pPr>
              <w:rPr>
                <w:rFonts w:asciiTheme="minorHAnsi" w:hAnsiTheme="minorHAnsi" w:cstheme="majorHAnsi"/>
              </w:rPr>
            </w:pPr>
            <w:r w:rsidRPr="00DC2A24">
              <w:rPr>
                <w:rFonts w:asciiTheme="minorHAnsi" w:hAnsiTheme="minorHAnsi" w:cstheme="majorHAnsi"/>
              </w:rPr>
              <w:t>Nitrite (NO</w:t>
            </w:r>
            <w:r w:rsidRPr="00DC2A24">
              <w:rPr>
                <w:rFonts w:asciiTheme="minorHAnsi" w:hAnsiTheme="minorHAnsi" w:cstheme="majorHAnsi"/>
                <w:vertAlign w:val="subscript"/>
              </w:rPr>
              <w:t>2</w:t>
            </w:r>
            <w:r w:rsidRPr="00DC2A24">
              <w:rPr>
                <w:rFonts w:asciiTheme="minorHAnsi" w:hAnsiTheme="minorHAnsi" w:cstheme="majorHAnsi"/>
                <w:vertAlign w:val="superscript"/>
              </w:rPr>
              <w:t>-</w:t>
            </w:r>
            <w:r w:rsidRPr="00DC2A24">
              <w:rPr>
                <w:rFonts w:asciiTheme="minorHAnsi" w:hAnsiTheme="minorHAnsi" w:cstheme="majorHAnsi"/>
              </w:rPr>
              <w:t>)</w:t>
            </w:r>
          </w:p>
        </w:tc>
        <w:tc>
          <w:tcPr>
            <w:tcW w:w="4505" w:type="dxa"/>
          </w:tcPr>
          <w:p w14:paraId="0DCF8DD3" w14:textId="77777777" w:rsidR="00DC2A24" w:rsidRPr="00DC2A24" w:rsidRDefault="00DC2A24" w:rsidP="00DC2A24">
            <w:pPr>
              <w:rPr>
                <w:rFonts w:asciiTheme="minorHAnsi" w:hAnsiTheme="minorHAnsi" w:cstheme="majorHAnsi"/>
              </w:rPr>
            </w:pPr>
            <w:r w:rsidRPr="00DC2A24">
              <w:rPr>
                <w:rFonts w:asciiTheme="minorHAnsi" w:hAnsiTheme="minorHAnsi" w:cstheme="majorHAnsi"/>
              </w:rPr>
              <w:t>Sodium (Na</w:t>
            </w:r>
            <w:r w:rsidRPr="00DC2A24">
              <w:rPr>
                <w:rFonts w:asciiTheme="minorHAnsi" w:hAnsiTheme="minorHAnsi" w:cstheme="majorHAnsi"/>
                <w:vertAlign w:val="superscript"/>
              </w:rPr>
              <w:t>+</w:t>
            </w:r>
            <w:r w:rsidRPr="00DC2A24">
              <w:rPr>
                <w:rFonts w:asciiTheme="minorHAnsi" w:hAnsiTheme="minorHAnsi" w:cstheme="majorHAnsi"/>
              </w:rPr>
              <w:t>)</w:t>
            </w:r>
          </w:p>
        </w:tc>
      </w:tr>
      <w:tr w:rsidR="00DC2A24" w:rsidRPr="00DC2A24" w14:paraId="71F3AF68" w14:textId="77777777" w:rsidTr="00DC2A24">
        <w:trPr>
          <w:cnfStyle w:val="000000100000" w:firstRow="0" w:lastRow="0" w:firstColumn="0" w:lastColumn="0" w:oddVBand="0" w:evenVBand="0" w:oddHBand="1" w:evenHBand="0" w:firstRowFirstColumn="0" w:firstRowLastColumn="0" w:lastRowFirstColumn="0" w:lastRowLastColumn="0"/>
        </w:trPr>
        <w:tc>
          <w:tcPr>
            <w:tcW w:w="4505" w:type="dxa"/>
          </w:tcPr>
          <w:p w14:paraId="5668CB82" w14:textId="77777777" w:rsidR="00DC2A24" w:rsidRPr="00DC2A24" w:rsidRDefault="00DC2A24" w:rsidP="00DC2A24">
            <w:pPr>
              <w:rPr>
                <w:rFonts w:asciiTheme="minorHAnsi" w:hAnsiTheme="minorHAnsi" w:cstheme="majorHAnsi"/>
              </w:rPr>
            </w:pPr>
            <w:r w:rsidRPr="00DC2A24">
              <w:rPr>
                <w:rFonts w:asciiTheme="minorHAnsi" w:hAnsiTheme="minorHAnsi" w:cstheme="majorHAnsi"/>
              </w:rPr>
              <w:t>Nitrate (NO</w:t>
            </w:r>
            <w:r w:rsidRPr="00DC2A24">
              <w:rPr>
                <w:rFonts w:asciiTheme="minorHAnsi" w:hAnsiTheme="minorHAnsi" w:cstheme="majorHAnsi"/>
                <w:vertAlign w:val="subscript"/>
              </w:rPr>
              <w:t>3</w:t>
            </w:r>
            <w:r w:rsidRPr="00DC2A24">
              <w:rPr>
                <w:rFonts w:asciiTheme="minorHAnsi" w:hAnsiTheme="minorHAnsi" w:cstheme="majorHAnsi"/>
                <w:vertAlign w:val="superscript"/>
              </w:rPr>
              <w:t>-</w:t>
            </w:r>
            <w:r w:rsidRPr="00DC2A24">
              <w:rPr>
                <w:rFonts w:asciiTheme="minorHAnsi" w:hAnsiTheme="minorHAnsi" w:cstheme="majorHAnsi"/>
              </w:rPr>
              <w:t>)</w:t>
            </w:r>
          </w:p>
        </w:tc>
        <w:tc>
          <w:tcPr>
            <w:tcW w:w="4505" w:type="dxa"/>
          </w:tcPr>
          <w:p w14:paraId="0D54314B" w14:textId="77777777" w:rsidR="00DC2A24" w:rsidRPr="00DC2A24" w:rsidRDefault="00DC2A24" w:rsidP="00DC2A24">
            <w:pPr>
              <w:rPr>
                <w:rFonts w:asciiTheme="minorHAnsi" w:hAnsiTheme="minorHAnsi" w:cstheme="majorHAnsi"/>
              </w:rPr>
            </w:pPr>
            <w:r w:rsidRPr="00DC2A24">
              <w:rPr>
                <w:rFonts w:asciiTheme="minorHAnsi" w:hAnsiTheme="minorHAnsi" w:cstheme="majorHAnsi"/>
              </w:rPr>
              <w:t>Potassium (K</w:t>
            </w:r>
            <w:r w:rsidRPr="00DC2A24">
              <w:rPr>
                <w:rFonts w:asciiTheme="minorHAnsi" w:hAnsiTheme="minorHAnsi" w:cstheme="majorHAnsi"/>
                <w:vertAlign w:val="superscript"/>
              </w:rPr>
              <w:t>+</w:t>
            </w:r>
            <w:r w:rsidRPr="00DC2A24">
              <w:rPr>
                <w:rFonts w:asciiTheme="minorHAnsi" w:hAnsiTheme="minorHAnsi" w:cstheme="majorHAnsi"/>
              </w:rPr>
              <w:t>)</w:t>
            </w:r>
          </w:p>
        </w:tc>
      </w:tr>
      <w:tr w:rsidR="00DC2A24" w:rsidRPr="00DC2A24" w14:paraId="11B6815C" w14:textId="77777777" w:rsidTr="00DC2A24">
        <w:tc>
          <w:tcPr>
            <w:tcW w:w="4505" w:type="dxa"/>
          </w:tcPr>
          <w:p w14:paraId="2C9D2C95" w14:textId="77777777" w:rsidR="00DC2A24" w:rsidRPr="00DC2A24" w:rsidRDefault="00DC2A24" w:rsidP="00DC2A24">
            <w:pPr>
              <w:rPr>
                <w:rFonts w:asciiTheme="minorHAnsi" w:hAnsiTheme="minorHAnsi" w:cstheme="majorHAnsi"/>
              </w:rPr>
            </w:pPr>
            <w:r w:rsidRPr="00DC2A24">
              <w:rPr>
                <w:rFonts w:asciiTheme="minorHAnsi" w:hAnsiTheme="minorHAnsi" w:cstheme="majorHAnsi"/>
              </w:rPr>
              <w:t>Ammonium (NH</w:t>
            </w:r>
            <w:r w:rsidRPr="00DC2A24">
              <w:rPr>
                <w:rFonts w:asciiTheme="minorHAnsi" w:hAnsiTheme="minorHAnsi" w:cstheme="majorHAnsi"/>
                <w:vertAlign w:val="subscript"/>
              </w:rPr>
              <w:t>4</w:t>
            </w:r>
            <w:r w:rsidRPr="00DC2A24">
              <w:rPr>
                <w:rFonts w:asciiTheme="minorHAnsi" w:hAnsiTheme="minorHAnsi" w:cstheme="majorHAnsi"/>
                <w:vertAlign w:val="superscript"/>
              </w:rPr>
              <w:t>+</w:t>
            </w:r>
            <w:r w:rsidRPr="00DC2A24">
              <w:rPr>
                <w:rFonts w:asciiTheme="minorHAnsi" w:hAnsiTheme="minorHAnsi" w:cstheme="majorHAnsi"/>
              </w:rPr>
              <w:t>)</w:t>
            </w:r>
          </w:p>
        </w:tc>
        <w:tc>
          <w:tcPr>
            <w:tcW w:w="4505" w:type="dxa"/>
          </w:tcPr>
          <w:p w14:paraId="24C41717" w14:textId="77777777" w:rsidR="00DC2A24" w:rsidRPr="00DC2A24" w:rsidRDefault="00DC2A24" w:rsidP="00DC2A24">
            <w:pPr>
              <w:rPr>
                <w:rFonts w:asciiTheme="minorHAnsi" w:hAnsiTheme="minorHAnsi" w:cstheme="majorHAnsi"/>
              </w:rPr>
            </w:pPr>
            <w:r w:rsidRPr="00DC2A24">
              <w:rPr>
                <w:rFonts w:asciiTheme="minorHAnsi" w:hAnsiTheme="minorHAnsi" w:cstheme="majorHAnsi"/>
              </w:rPr>
              <w:t>Magnesium (Mg</w:t>
            </w:r>
            <w:r w:rsidRPr="00DC2A24">
              <w:rPr>
                <w:rFonts w:asciiTheme="minorHAnsi" w:hAnsiTheme="minorHAnsi" w:cstheme="majorHAnsi"/>
                <w:vertAlign w:val="superscript"/>
              </w:rPr>
              <w:t>2+</w:t>
            </w:r>
            <w:r w:rsidRPr="00DC2A24">
              <w:rPr>
                <w:rFonts w:asciiTheme="minorHAnsi" w:hAnsiTheme="minorHAnsi" w:cstheme="majorHAnsi"/>
              </w:rPr>
              <w:t>)</w:t>
            </w:r>
            <w:r w:rsidRPr="00DC2A24">
              <w:rPr>
                <w:rFonts w:asciiTheme="minorHAnsi" w:hAnsiTheme="minorHAnsi" w:cstheme="majorHAnsi"/>
                <w:vertAlign w:val="superscript"/>
              </w:rPr>
              <w:t xml:space="preserve">  </w:t>
            </w:r>
          </w:p>
        </w:tc>
      </w:tr>
      <w:tr w:rsidR="00DC2A24" w:rsidRPr="00DC2A24" w14:paraId="0609592F" w14:textId="77777777" w:rsidTr="00DC2A24">
        <w:trPr>
          <w:cnfStyle w:val="000000100000" w:firstRow="0" w:lastRow="0" w:firstColumn="0" w:lastColumn="0" w:oddVBand="0" w:evenVBand="0" w:oddHBand="1" w:evenHBand="0" w:firstRowFirstColumn="0" w:firstRowLastColumn="0" w:lastRowFirstColumn="0" w:lastRowLastColumn="0"/>
        </w:trPr>
        <w:tc>
          <w:tcPr>
            <w:tcW w:w="4505" w:type="dxa"/>
          </w:tcPr>
          <w:p w14:paraId="218D5C26" w14:textId="77777777" w:rsidR="00DC2A24" w:rsidRPr="00DC2A24" w:rsidRDefault="00DC2A24" w:rsidP="00DC2A24">
            <w:pPr>
              <w:rPr>
                <w:rFonts w:asciiTheme="minorHAnsi" w:hAnsiTheme="minorHAnsi" w:cstheme="majorHAnsi"/>
              </w:rPr>
            </w:pPr>
            <w:r w:rsidRPr="00DC2A24">
              <w:rPr>
                <w:rFonts w:asciiTheme="minorHAnsi" w:hAnsiTheme="minorHAnsi" w:cstheme="majorHAnsi"/>
              </w:rPr>
              <w:t>Dissolved Organic Phosphorus</w:t>
            </w:r>
          </w:p>
        </w:tc>
        <w:tc>
          <w:tcPr>
            <w:tcW w:w="4505" w:type="dxa"/>
          </w:tcPr>
          <w:p w14:paraId="4714DA59" w14:textId="77777777" w:rsidR="00DC2A24" w:rsidRPr="00DC2A24" w:rsidRDefault="00DC2A24" w:rsidP="00DC2A24">
            <w:pPr>
              <w:rPr>
                <w:rFonts w:asciiTheme="minorHAnsi" w:hAnsiTheme="minorHAnsi" w:cstheme="majorHAnsi"/>
              </w:rPr>
            </w:pPr>
            <w:r w:rsidRPr="00DC2A24">
              <w:rPr>
                <w:rFonts w:asciiTheme="minorHAnsi" w:hAnsiTheme="minorHAnsi" w:cstheme="majorHAnsi"/>
              </w:rPr>
              <w:t>Nitrate (NO</w:t>
            </w:r>
            <w:r w:rsidRPr="00DC2A24">
              <w:rPr>
                <w:rFonts w:asciiTheme="minorHAnsi" w:hAnsiTheme="minorHAnsi" w:cstheme="majorHAnsi"/>
                <w:vertAlign w:val="subscript"/>
              </w:rPr>
              <w:t>3</w:t>
            </w:r>
            <w:r w:rsidRPr="00DC2A24">
              <w:rPr>
                <w:rFonts w:asciiTheme="minorHAnsi" w:hAnsiTheme="minorHAnsi" w:cstheme="majorHAnsi"/>
                <w:vertAlign w:val="superscript"/>
              </w:rPr>
              <w:t>-</w:t>
            </w:r>
            <w:r w:rsidRPr="00DC2A24">
              <w:rPr>
                <w:rFonts w:asciiTheme="minorHAnsi" w:hAnsiTheme="minorHAnsi" w:cstheme="majorHAnsi"/>
              </w:rPr>
              <w:t>)</w:t>
            </w:r>
          </w:p>
        </w:tc>
      </w:tr>
      <w:tr w:rsidR="00DC2A24" w:rsidRPr="00DC2A24" w14:paraId="378CEE21" w14:textId="77777777" w:rsidTr="00DC2A24">
        <w:tc>
          <w:tcPr>
            <w:tcW w:w="4505" w:type="dxa"/>
          </w:tcPr>
          <w:p w14:paraId="2FAF132D" w14:textId="77777777" w:rsidR="00DC2A24" w:rsidRPr="00DC2A24" w:rsidRDefault="00DC2A24" w:rsidP="00DC2A24">
            <w:pPr>
              <w:rPr>
                <w:rFonts w:asciiTheme="minorHAnsi" w:hAnsiTheme="minorHAnsi" w:cstheme="majorHAnsi"/>
              </w:rPr>
            </w:pPr>
            <w:r w:rsidRPr="00DC2A24">
              <w:rPr>
                <w:rFonts w:asciiTheme="minorHAnsi" w:hAnsiTheme="minorHAnsi" w:cstheme="majorHAnsi"/>
              </w:rPr>
              <w:t>Phosphate (PO</w:t>
            </w:r>
            <w:r w:rsidRPr="00DC2A24">
              <w:rPr>
                <w:rFonts w:asciiTheme="minorHAnsi" w:hAnsiTheme="minorHAnsi" w:cstheme="majorHAnsi"/>
                <w:vertAlign w:val="subscript"/>
              </w:rPr>
              <w:t>4</w:t>
            </w:r>
            <w:r w:rsidRPr="00DC2A24">
              <w:rPr>
                <w:rFonts w:asciiTheme="minorHAnsi" w:hAnsiTheme="minorHAnsi" w:cstheme="majorHAnsi"/>
                <w:vertAlign w:val="superscript"/>
              </w:rPr>
              <w:t>3-</w:t>
            </w:r>
            <w:r w:rsidRPr="00DC2A24">
              <w:rPr>
                <w:rFonts w:asciiTheme="minorHAnsi" w:hAnsiTheme="minorHAnsi" w:cstheme="majorHAnsi"/>
              </w:rPr>
              <w:t>)</w:t>
            </w:r>
          </w:p>
        </w:tc>
        <w:tc>
          <w:tcPr>
            <w:tcW w:w="4505" w:type="dxa"/>
          </w:tcPr>
          <w:p w14:paraId="6A7F7A8A" w14:textId="77777777" w:rsidR="00DC2A24" w:rsidRPr="00DC2A24" w:rsidRDefault="00DC2A24" w:rsidP="00DC2A24">
            <w:pPr>
              <w:rPr>
                <w:rFonts w:asciiTheme="minorHAnsi" w:hAnsiTheme="minorHAnsi" w:cstheme="majorHAnsi"/>
              </w:rPr>
            </w:pPr>
          </w:p>
        </w:tc>
      </w:tr>
      <w:tr w:rsidR="00DC2A24" w:rsidRPr="00DC2A24" w14:paraId="41A34C02" w14:textId="77777777" w:rsidTr="00DC2A24">
        <w:trPr>
          <w:cnfStyle w:val="000000100000" w:firstRow="0" w:lastRow="0" w:firstColumn="0" w:lastColumn="0" w:oddVBand="0" w:evenVBand="0" w:oddHBand="1" w:evenHBand="0" w:firstRowFirstColumn="0" w:firstRowLastColumn="0" w:lastRowFirstColumn="0" w:lastRowLastColumn="0"/>
        </w:trPr>
        <w:tc>
          <w:tcPr>
            <w:tcW w:w="4505" w:type="dxa"/>
          </w:tcPr>
          <w:p w14:paraId="34983457" w14:textId="77777777" w:rsidR="00DC2A24" w:rsidRPr="00DC2A24" w:rsidRDefault="00DC2A24" w:rsidP="00DC2A24">
            <w:pPr>
              <w:rPr>
                <w:rFonts w:asciiTheme="minorHAnsi" w:hAnsiTheme="minorHAnsi" w:cstheme="majorHAnsi"/>
              </w:rPr>
            </w:pPr>
            <w:r w:rsidRPr="00DC2A24">
              <w:rPr>
                <w:rFonts w:asciiTheme="minorHAnsi" w:hAnsiTheme="minorHAnsi" w:cstheme="majorHAnsi"/>
              </w:rPr>
              <w:t>Silicon dioxide (SiO</w:t>
            </w:r>
            <w:r w:rsidRPr="00DC2A24">
              <w:rPr>
                <w:rFonts w:asciiTheme="minorHAnsi" w:hAnsiTheme="minorHAnsi" w:cstheme="majorHAnsi"/>
                <w:vertAlign w:val="subscript"/>
              </w:rPr>
              <w:t>2</w:t>
            </w:r>
            <w:r w:rsidRPr="00DC2A24">
              <w:rPr>
                <w:rFonts w:asciiTheme="minorHAnsi" w:hAnsiTheme="minorHAnsi" w:cstheme="majorHAnsi"/>
              </w:rPr>
              <w:t>)</w:t>
            </w:r>
          </w:p>
        </w:tc>
        <w:tc>
          <w:tcPr>
            <w:tcW w:w="4505" w:type="dxa"/>
          </w:tcPr>
          <w:p w14:paraId="4E1CCAF7" w14:textId="77777777" w:rsidR="00DC2A24" w:rsidRPr="00DC2A24" w:rsidRDefault="00DC2A24" w:rsidP="00DC2A24">
            <w:pPr>
              <w:rPr>
                <w:rFonts w:asciiTheme="minorHAnsi" w:hAnsiTheme="minorHAnsi" w:cstheme="majorHAnsi"/>
              </w:rPr>
            </w:pPr>
          </w:p>
        </w:tc>
      </w:tr>
    </w:tbl>
    <w:p w14:paraId="30A7C03E" w14:textId="77777777" w:rsidR="00DC2A24" w:rsidRPr="00DC2A24" w:rsidRDefault="00DC2A24" w:rsidP="00DC2A24">
      <w:pPr>
        <w:rPr>
          <w:rFonts w:asciiTheme="minorHAnsi" w:hAnsiTheme="minorHAnsi"/>
        </w:rPr>
      </w:pPr>
    </w:p>
    <w:p w14:paraId="2E86EA5C" w14:textId="77777777" w:rsidR="00DC2A24" w:rsidRPr="00DC2A24" w:rsidRDefault="00DC2A24" w:rsidP="00DC2A24">
      <w:pPr>
        <w:rPr>
          <w:rFonts w:asciiTheme="minorHAnsi" w:hAnsiTheme="minorHAnsi"/>
        </w:rPr>
      </w:pPr>
      <w:r w:rsidRPr="00DC2A24">
        <w:rPr>
          <w:rFonts w:asciiTheme="minorHAnsi" w:hAnsiTheme="minorHAnsi"/>
        </w:rPr>
        <w:t xml:space="preserve">Significant nutrients and major ions in cryoconite holes are shown in Table 1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Pr="00DC2A24">
        <w:rPr>
          <w:rFonts w:ascii="Cambria Math" w:hAnsi="Cambria Math" w:cs="Cambria Math"/>
        </w:rPr>
        <w:instrText>∼</w:instrText>
      </w:r>
      <w:r w:rsidRPr="00DC2A24">
        <w:rPr>
          <w:rFonts w:asciiTheme="minorHAnsi" w:hAnsiTheme="minorHAnsi"/>
        </w:rPr>
        <w:instrText xml:space="preserve">1:2. Much of the dissolved nitrogen pool (80-100%) exists as dissolved organic nitrogen (DON). The DON : DOC ratio is </w:instrText>
      </w:r>
      <w:r w:rsidRPr="00DC2A24">
        <w:rPr>
          <w:rFonts w:ascii="Cambria Math" w:hAnsi="Cambria Math" w:cs="Cambria Math"/>
        </w:rPr>
        <w:instrText>∼</w:instrText>
      </w:r>
      <w:r w:rsidRPr="00DC2A24">
        <w:rPr>
          <w:rFonts w:asciiTheme="minorHAnsi" w:hAnsiTheme="minorHAnsi"/>
        </w:rPr>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(Tranter et al., 2004)</w:t>
      </w:r>
      <w:r w:rsidRPr="00DC2A24">
        <w:rPr>
          <w:rFonts w:asciiTheme="minorHAnsi" w:hAnsiTheme="minorHAnsi"/>
        </w:rPr>
        <w:fldChar w:fldCharType="end"/>
      </w:r>
      <w:r w:rsidRPr="00DC2A24">
        <w:rPr>
          <w:rFonts w:asciiTheme="minorHAnsi" w:hAnsiTheme="minorHAnsi"/>
        </w:rPr>
        <w:t xml:space="preserve">. P is thought to be the limiting nutrient in cryoconite systems, but this may be co-limited by temperature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The lack of nitrogen limitation in cryoconite holes suggests that nitrogen fixing bacteria play an important role within these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Cryoconite holes maintain chemical balance through a variety of systems, including the prevention of CaCO</w:t>
      </w:r>
      <w:r w:rsidRPr="00DC2A24">
        <w:rPr>
          <w:rFonts w:asciiTheme="minorHAnsi" w:hAnsiTheme="minorHAnsi"/>
          <w:vertAlign w:val="subscript"/>
        </w:rPr>
        <w:t>3</w:t>
      </w:r>
      <w:r w:rsidRPr="00DC2A24">
        <w:rPr>
          <w:rFonts w:asciiTheme="minorHAnsi" w:hAnsiTheme="minorHAnsi"/>
        </w:rPr>
        <w:t xml:space="preserve"> precipitation by DOC from decomposition, thus preserving DIC for use in photosynthesis </w:t>
      </w:r>
      <w:r w:rsidRPr="00DC2A24">
        <w:rPr>
          <w:rFonts w:asciiTheme="minorHAnsi" w:hAnsiTheme="minorHAnsi"/>
        </w:rPr>
        <w:fldChar w:fldCharType="begin" w:fldLock="1"/>
      </w:r>
      <w:r w:rsidRPr="00DC2A24">
        <w:rPr>
          <w:rFonts w:asciiTheme="minorHAnsi" w:hAnsiTheme="minorHAnsi"/>
        </w:rP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(Porazinska et al., 2004)</w:t>
      </w:r>
      <w:r w:rsidRPr="00DC2A24">
        <w:rPr>
          <w:rFonts w:asciiTheme="minorHAnsi" w:hAnsiTheme="minorHAnsi"/>
        </w:rPr>
        <w:fldChar w:fldCharType="end"/>
      </w:r>
      <w:r w:rsidRPr="00DC2A24">
        <w:rPr>
          <w:rFonts w:asciiTheme="minorHAnsi" w:hAnsiTheme="minorHAnsi"/>
        </w:rPr>
        <w:t>.</w:t>
      </w:r>
    </w:p>
    <w:p w14:paraId="08D98B1D" w14:textId="77777777" w:rsidR="00DC2A24" w:rsidRPr="00DC2A24" w:rsidRDefault="00DC2A24" w:rsidP="00DC2A24">
      <w:pPr>
        <w:rPr>
          <w:rFonts w:asciiTheme="minorHAnsi" w:hAnsiTheme="minorHAnsi"/>
        </w:rPr>
      </w:pPr>
    </w:p>
    <w:p w14:paraId="1CBA9A26" w14:textId="77777777" w:rsidR="00DC2A24" w:rsidRPr="00DC2A24" w:rsidRDefault="00DC2A24" w:rsidP="00DC2A24">
      <w:pPr>
        <w:rPr>
          <w:rFonts w:asciiTheme="minorHAnsi" w:hAnsiTheme="minorHAnsi"/>
        </w:rPr>
      </w:pPr>
      <w:r w:rsidRPr="00DC2A24">
        <w:rPr>
          <w:rFonts w:asciiTheme="minorHAnsi" w:hAnsiTheme="minorHAnsi"/>
        </w:rPr>
        <w:t xml:space="preserve">Investigation of the biogeochemistry of ice-lidded cryoconite holes in the McMurdo Dry Valleys found that the holes had higher pH and major ion concentrations than surface glacier ice, partially due to dissolution of seasalt in the surrounding ice during annual hole melt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Pr="00DC2A24">
        <w:rPr>
          <w:rFonts w:ascii="Cambria Math" w:hAnsi="Cambria Math" w:cs="Cambria Math"/>
        </w:rPr>
        <w:instrText>∼</w:instrText>
      </w:r>
      <w:r w:rsidRPr="00DC2A24">
        <w:rPr>
          <w:rFonts w:asciiTheme="minorHAnsi" w:hAnsiTheme="minorHAnsi"/>
        </w:rPr>
        <w:instrText xml:space="preserve">1:2. Much of the dissolved nitrogen pool (80-100%) exists as dissolved organic nitrogen (DON). The DON : DOC ratio is </w:instrText>
      </w:r>
      <w:r w:rsidRPr="00DC2A24">
        <w:rPr>
          <w:rFonts w:ascii="Cambria Math" w:hAnsi="Cambria Math" w:cs="Cambria Math"/>
        </w:rPr>
        <w:instrText>∼</w:instrText>
      </w:r>
      <w:r w:rsidRPr="00DC2A24">
        <w:rPr>
          <w:rFonts w:asciiTheme="minorHAnsi" w:hAnsiTheme="minorHAnsi"/>
        </w:rPr>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(Tranter et al., 2004)</w:t>
      </w:r>
      <w:r w:rsidRPr="00DC2A24">
        <w:rPr>
          <w:rFonts w:asciiTheme="minorHAnsi" w:hAnsiTheme="minorHAnsi"/>
        </w:rPr>
        <w:fldChar w:fldCharType="end"/>
      </w:r>
      <w:r w:rsidRPr="00DC2A24">
        <w:rPr>
          <w:rFonts w:asciiTheme="minorHAnsi" w:hAnsiTheme="minorHAnsi"/>
        </w:rPr>
        <w:t xml:space="preserve">. Moreover, investigations into Antarctic cryoconite hole biogeochemistry found ice lids contained </w:t>
      </w:r>
      <m:oMath>
        <m:r>
          <w:rPr>
            <w:rFonts w:ascii="Cambria Math" w:hAnsi="Cambria Math"/>
          </w:rPr>
          <m:t>~</m:t>
        </m:r>
      </m:oMath>
      <w:r w:rsidRPr="00DC2A24">
        <w:rPr>
          <w:rFonts w:asciiTheme="minorHAnsi" w:hAnsiTheme="minorHAnsi"/>
        </w:rPr>
        <w:t xml:space="preserve">2-5 times less solute concentrations than the underlying water, indicating that solutes are not completely removed from the lid during freezing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w:t>
      </w:r>
    </w:p>
    <w:p w14:paraId="3DB869A3" w14:textId="77777777" w:rsidR="00DC2A24" w:rsidRPr="00DC2A24" w:rsidRDefault="00DC2A24" w:rsidP="00DC2A24">
      <w:pPr>
        <w:rPr>
          <w:rFonts w:asciiTheme="minorHAnsi" w:hAnsiTheme="minorHAnsi"/>
        </w:rPr>
      </w:pPr>
    </w:p>
    <w:p w14:paraId="66B97724" w14:textId="77777777" w:rsidR="00DC2A24" w:rsidRPr="00DC2A24" w:rsidRDefault="00DC2A24" w:rsidP="00DC2A24">
      <w:pPr>
        <w:rPr>
          <w:rFonts w:asciiTheme="minorHAnsi" w:hAnsiTheme="minorHAnsi"/>
        </w:rPr>
      </w:pPr>
      <w:r w:rsidRPr="00DC2A24">
        <w:rPr>
          <w:rFonts w:asciiTheme="minorHAnsi" w:hAnsiTheme="minorHAnsi"/>
        </w:rPr>
        <w:lastRenderedPageBreak/>
        <w:t>Cl</w:t>
      </w:r>
      <w:r w:rsidRPr="00DC2A24">
        <w:rPr>
          <w:rFonts w:asciiTheme="minorHAnsi" w:hAnsiTheme="minorHAnsi"/>
          <w:vertAlign w:val="superscript"/>
        </w:rPr>
        <w:t>-</w:t>
      </w:r>
      <w:r w:rsidRPr="00DC2A24">
        <w:rPr>
          <w:rFonts w:asciiTheme="minorHAnsi" w:hAnsiTheme="minorHAnsi"/>
        </w:rPr>
        <w:t xml:space="preserve"> mass within ice-lidded cryoconite holes can be used to estimate the duration of closure as it is a conservative ion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Pr="00DC2A24">
        <w:rPr>
          <w:rFonts w:ascii="Cambria Math" w:hAnsi="Cambria Math" w:cs="Cambria Math"/>
        </w:rPr>
        <w:instrText>∼</w:instrText>
      </w:r>
      <w:r w:rsidRPr="00DC2A24">
        <w:rPr>
          <w:rFonts w:asciiTheme="minorHAnsi" w:hAnsiTheme="minorHAnsi"/>
        </w:rPr>
        <w:instrText xml:space="preserve">1:2. Much of the dissolved nitrogen pool (80-100%) exists as dissolved organic nitrogen (DON). The DON : DOC ratio is </w:instrText>
      </w:r>
      <w:r w:rsidRPr="00DC2A24">
        <w:rPr>
          <w:rFonts w:ascii="Cambria Math" w:hAnsi="Cambria Math" w:cs="Cambria Math"/>
        </w:rPr>
        <w:instrText>∼</w:instrText>
      </w:r>
      <w:r w:rsidRPr="00DC2A24">
        <w:rPr>
          <w:rFonts w:asciiTheme="minorHAnsi" w:hAnsiTheme="minorHAnsi"/>
        </w:rPr>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(Tranter et al., 2004)</w:t>
      </w:r>
      <w:r w:rsidRPr="00DC2A24">
        <w:rPr>
          <w:rFonts w:asciiTheme="minorHAnsi" w:hAnsiTheme="minorHAnsi"/>
        </w:rPr>
        <w:fldChar w:fldCharType="end"/>
      </w:r>
      <w:r w:rsidRPr="00DC2A24">
        <w:rPr>
          <w:rFonts w:asciiTheme="minorHAnsi" w:hAnsiTheme="minorHAnsi"/>
        </w:rPr>
        <w:t xml:space="preserve">. It is useful to be able to measure how long a hole has been hydrologically isolated from the near surface drainage system when looking to understand how biogeochemistry in isolated holes changes with time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 Comparison of Cl</w:t>
      </w:r>
      <w:r w:rsidRPr="00DC2A24">
        <w:rPr>
          <w:rFonts w:asciiTheme="minorHAnsi" w:hAnsiTheme="minorHAnsi"/>
          <w:vertAlign w:val="superscript"/>
        </w:rPr>
        <w:t>-</w:t>
      </w:r>
      <w:r w:rsidRPr="00DC2A24">
        <w:rPr>
          <w:rFonts w:asciiTheme="minorHAnsi" w:hAnsiTheme="minorHAnsi"/>
        </w:rPr>
        <w:t xml:space="preserve"> mass between cryoconite water and the equivalent volume of surrounding ice, we can see how long the cryoconite hole has been accumulating Cl</w:t>
      </w:r>
      <w:r w:rsidRPr="00DC2A24">
        <w:rPr>
          <w:rFonts w:asciiTheme="minorHAnsi" w:hAnsiTheme="minorHAnsi"/>
          <w:vertAlign w:val="superscript"/>
        </w:rPr>
        <w:t>-</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w:t>
      </w:r>
    </w:p>
    <w:p w14:paraId="741C939D" w14:textId="77777777" w:rsidR="00DC2A24" w:rsidRPr="00DC2A24" w:rsidRDefault="00DC2A24" w:rsidP="00DC2A24">
      <w:pPr>
        <w:rPr>
          <w:rFonts w:asciiTheme="minorHAnsi" w:hAnsiTheme="minorHAnsi"/>
        </w:rPr>
      </w:pPr>
    </w:p>
    <w:p w14:paraId="0757F1B0" w14:textId="77777777" w:rsidR="00DC2A24" w:rsidRPr="00DC2A24" w:rsidRDefault="00DC2A24" w:rsidP="00DC2A24">
      <w:pPr>
        <w:rPr>
          <w:rFonts w:asciiTheme="minorHAnsi" w:eastAsiaTheme="minorEastAsia" w:hAnsiTheme="minorHAnsi"/>
        </w:rPr>
      </w:pPr>
      <w:r w:rsidRPr="00DC2A24">
        <w:rPr>
          <w:rFonts w:asciiTheme="minorHAnsi" w:eastAsiaTheme="minorEastAsia" w:hAnsiTheme="minorHAnsi"/>
        </w:rPr>
        <w:t xml:space="preserve">An ionic pulse is the disproportionate release of ionic solute into meltwater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{"citationItems":[{"id":"ITEM-1","itemData":{"DOI":"10.1029/98WR00557","ISSN":"00431397","abstract":"A numerical model that includes the effects of mass transfer between mobile and immobile liquid phases, advection, hydrodynamic dispersion, and melt-freeze episodes was developed to simulate ionic solute transport in melting snow. Model calibration using a tracer-infused laboratory snowpack experiment yielded a dispersivity of 0.05 cm and a mobile-immobile phase mass-transfer coefficient of 4 x 10-6 s-1, but these parameter values are tentative because of the artificial nature of the experiment. The modeled concentration of meltwater flowing out the bottom of the snowpack was sensitive to residual water saturation, flow rate, dispersivity, mass-transfer rate, and the initial distribution of solute within the pack, similar to experimental observations. The model was applied to a small watershed, and it was found that the ability of the model to accurately simulate solute movement depends on the validity of the assumption of one-dimensional flow and on the accuracy of modeling the snowpack energy balance.","author":[{"dropping-particle":"","family":"Harrington","given":"Robert","non-dropping-particle":"","parse-names":false,"suffix":""},{"dropping-particle":"","family":"Bales","given":"Roger C.","non-dropping-particle":"","parse-names":false,"suffix":""}],"container-title":"Water Resources Research","id":"ITEM-1","issue":"7","issued":{"date-parts":[["1998"]]},"page":"1727-1736","title":"Modeling ionic solute transport in melting snow","type":"article-journal","volume":"34"},"uris":["http://www.mendeley.com/documents/?uuid=061a0d1f-225c-46b0-8003-aaa3729214b6"]}],"mendeley":{"formattedCitation":"(Harrington &amp; Bales, 1998)","plainTextFormattedCitation":"(Harrington &amp; Bales, 1998)","previouslyFormattedCitation":"(Harrington &amp; Bales, 1998)"},"properties":{"noteIndex":0},"schema":"https://github.com/citation-style-language/schema/raw/master/csl-citation.json"}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(Harrington &amp; Bales, 1998)</w:t>
      </w:r>
      <w:r w:rsidRPr="00DC2A24">
        <w:rPr>
          <w:rFonts w:asciiTheme="minorHAnsi" w:eastAsiaTheme="minorEastAsia" w:hAnsiTheme="minorHAnsi"/>
        </w:rPr>
        <w:fldChar w:fldCharType="end"/>
      </w:r>
      <w:r w:rsidRPr="00DC2A24">
        <w:rPr>
          <w:rFonts w:asciiTheme="minorHAnsi" w:eastAsiaTheme="minorEastAsia" w:hAnsiTheme="minorHAnsi"/>
        </w:rPr>
        <w:t xml:space="preserve">. Investigation into the impact of ionic pulses during the Spring thaw on ice-lidded cryoconite holes found enrichment of dissolved </w:t>
      </w:r>
      <w:r w:rsidRPr="00DC2A24">
        <w:rPr>
          <w:rFonts w:asciiTheme="minorHAnsi" w:hAnsiTheme="minorHAnsi"/>
        </w:rPr>
        <w:t>Cl</w:t>
      </w:r>
      <w:r w:rsidRPr="00DC2A24">
        <w:rPr>
          <w:rFonts w:asciiTheme="minorHAnsi" w:hAnsiTheme="minorHAnsi"/>
          <w:vertAlign w:val="superscript"/>
        </w:rPr>
        <w:t>-</w:t>
      </w:r>
      <w:r w:rsidRPr="00DC2A24">
        <w:rPr>
          <w:rFonts w:asciiTheme="minorHAnsi" w:eastAsiaTheme="minorEastAsia" w:hAnsiTheme="minorHAnsi"/>
        </w:rPr>
        <w:t xml:space="preserve">, </w:t>
      </w:r>
      <w:r w:rsidRPr="00DC2A24">
        <w:rPr>
          <w:rFonts w:asciiTheme="minorHAnsi" w:hAnsiTheme="minorHAnsi" w:cstheme="majorHAnsi"/>
        </w:rPr>
        <w:t>NO</w:t>
      </w:r>
      <w:r w:rsidRPr="00DC2A24">
        <w:rPr>
          <w:rFonts w:asciiTheme="minorHAnsi" w:hAnsiTheme="minorHAnsi" w:cstheme="majorHAnsi"/>
          <w:vertAlign w:val="subscript"/>
        </w:rPr>
        <w:t>2</w:t>
      </w:r>
      <w:r w:rsidRPr="00DC2A24">
        <w:rPr>
          <w:rFonts w:asciiTheme="minorHAnsi" w:hAnsiTheme="minorHAnsi" w:cstheme="majorHAnsi"/>
          <w:vertAlign w:val="superscript"/>
        </w:rPr>
        <w:t>-</w:t>
      </w:r>
      <w:r w:rsidRPr="00DC2A24">
        <w:rPr>
          <w:rFonts w:asciiTheme="minorHAnsi" w:eastAsiaTheme="minorEastAsia" w:hAnsiTheme="minorHAnsi"/>
        </w:rPr>
        <w:t xml:space="preserve">, </w:t>
      </w:r>
      <w:r w:rsidRPr="00DC2A24">
        <w:rPr>
          <w:rFonts w:asciiTheme="minorHAnsi" w:hAnsiTheme="minorHAnsi" w:cstheme="majorHAnsi"/>
        </w:rPr>
        <w:t>NH</w:t>
      </w:r>
      <w:r w:rsidRPr="00DC2A24">
        <w:rPr>
          <w:rFonts w:asciiTheme="minorHAnsi" w:hAnsiTheme="minorHAnsi" w:cstheme="majorHAnsi"/>
          <w:vertAlign w:val="subscript"/>
        </w:rPr>
        <w:t>4</w:t>
      </w:r>
      <w:r w:rsidRPr="00DC2A24">
        <w:rPr>
          <w:rFonts w:asciiTheme="minorHAnsi" w:hAnsiTheme="minorHAnsi" w:cstheme="majorHAnsi"/>
          <w:vertAlign w:val="superscript"/>
        </w:rPr>
        <w:t>+</w:t>
      </w:r>
      <w:r w:rsidRPr="00DC2A24">
        <w:rPr>
          <w:rFonts w:asciiTheme="minorHAnsi" w:eastAsiaTheme="minorEastAsia" w:hAnsiTheme="minorHAnsi"/>
        </w:rPr>
        <w:t xml:space="preserve">, DON, DOP, </w:t>
      </w:r>
      <w:r w:rsidRPr="00DC2A24">
        <w:rPr>
          <w:rFonts w:asciiTheme="minorHAnsi" w:hAnsiTheme="minorHAnsi" w:cstheme="majorHAnsi"/>
        </w:rPr>
        <w:t>PO</w:t>
      </w:r>
      <w:r w:rsidRPr="00DC2A24">
        <w:rPr>
          <w:rFonts w:asciiTheme="minorHAnsi" w:hAnsiTheme="minorHAnsi" w:cstheme="majorHAnsi"/>
          <w:vertAlign w:val="subscript"/>
        </w:rPr>
        <w:t>4</w:t>
      </w:r>
      <w:r w:rsidRPr="00DC2A24">
        <w:rPr>
          <w:rFonts w:asciiTheme="minorHAnsi" w:hAnsiTheme="minorHAnsi" w:cstheme="majorHAnsi"/>
          <w:vertAlign w:val="superscript"/>
        </w:rPr>
        <w:t>3-</w:t>
      </w:r>
      <w:r w:rsidRPr="00DC2A24">
        <w:rPr>
          <w:rFonts w:asciiTheme="minorHAnsi" w:eastAsiaTheme="minorEastAsia" w:hAnsiTheme="minorHAnsi"/>
        </w:rPr>
        <w:t xml:space="preserve"> and DOC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holes","type":"article-journal","volume":"5"},"uris":["http://www.mendeley.com/documents/?uuid=9bfd9fe4-32a2-4185-8aad-37b409c63881"]}],"mendeley":{"formattedCitation":"(Jon Telling et al., 2014)","plainTextFormattedCitation":"(Jon Telling et al., 2014)","previouslyFormattedCitation":"(Jon Telling et al., 2014)"},"properties":{"noteIndex":0},"schema":"https://github.com/citation-style-language/schema/raw/master/csl-citation.json"}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(Jon Telling et al., 2014)</w:t>
      </w:r>
      <w:r w:rsidRPr="00DC2A24">
        <w:rPr>
          <w:rFonts w:asciiTheme="minorHAnsi" w:eastAsiaTheme="minorEastAsia" w:hAnsiTheme="minorHAnsi"/>
        </w:rPr>
        <w:fldChar w:fldCharType="end"/>
      </w:r>
      <w:r w:rsidRPr="00DC2A24">
        <w:rPr>
          <w:rFonts w:asciiTheme="minorHAnsi" w:eastAsiaTheme="minorEastAsia" w:hAnsiTheme="minorHAnsi"/>
        </w:rPr>
        <w:t xml:space="preserve">. The ionic pulse led to an increase in bacterial production illustrating the ability of ionic pulses to alter the timing and activity of cryoconite microbial communities and downstream ecosystems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holes","type":"article-journal","volume":"5"},"uris":["http://www.mendeley.com/documents/?uuid=9bfd9fe4-32a2-4185-8aad-37b409c63881"]}],"mendeley":{"formattedCitation":"(Jon Telling et al., 2014)","plainTextFormattedCitation":"(Jon Telling et al., 2014)","previouslyFormattedCitation":"(Jon Telling et al., 2014)"},"properties":{"noteIndex":0},"schema":"https://github.com/citation-style-language/schema/raw/master/csl-citation.json"}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(Jon Telling et al., 2014)</w:t>
      </w:r>
      <w:r w:rsidRPr="00DC2A24">
        <w:rPr>
          <w:rFonts w:asciiTheme="minorHAnsi" w:eastAsiaTheme="minorEastAsia" w:hAnsiTheme="minorHAnsi"/>
        </w:rPr>
        <w:fldChar w:fldCharType="end"/>
      </w:r>
      <w:r w:rsidRPr="00DC2A24">
        <w:rPr>
          <w:rFonts w:asciiTheme="minorHAnsi" w:eastAsiaTheme="minorEastAsia" w:hAnsiTheme="minorHAnsi"/>
        </w:rPr>
        <w:t xml:space="preserve">. </w:t>
      </w:r>
    </w:p>
    <w:p w14:paraId="53DFA5F5" w14:textId="77777777" w:rsidR="00DC2A24" w:rsidRDefault="00DC2A24" w:rsidP="00DC2A24"/>
    <w:p w14:paraId="45EE8A9C" w14:textId="77777777" w:rsidR="00DC2A24" w:rsidRDefault="00DC2A24" w:rsidP="00DC2A24">
      <w:pPr>
        <w:pStyle w:val="Heading4"/>
      </w:pPr>
      <w:r>
        <w:t>Carbon cycle</w:t>
      </w:r>
    </w:p>
    <w:p w14:paraId="6B485E02" w14:textId="77777777" w:rsidR="00DC2A24" w:rsidRDefault="00DC2A24" w:rsidP="00DC2A24">
      <w:pPr>
        <w:jc w:val="center"/>
      </w:pPr>
      <w:r>
        <w:rPr>
          <w:noProof/>
        </w:rPr>
        <w:drawing>
          <wp:inline distT="0" distB="0" distL="0" distR="0" wp14:anchorId="4F88BFFE" wp14:editId="4C3A55E1">
            <wp:extent cx="4178300" cy="3656244"/>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1-01-27 at 07.42.19.png"/>
                    <pic:cNvPicPr/>
                  </pic:nvPicPr>
                  <pic:blipFill>
                    <a:blip r:embed="rId8">
                      <a:extLst>
                        <a:ext uri="{28A0092B-C50C-407E-A947-70E740481C1C}">
                          <a14:useLocalDpi xmlns:a14="http://schemas.microsoft.com/office/drawing/2010/main" val="0"/>
                        </a:ext>
                      </a:extLst>
                    </a:blip>
                    <a:stretch>
                      <a:fillRect/>
                    </a:stretch>
                  </pic:blipFill>
                  <pic:spPr>
                    <a:xfrm>
                      <a:off x="0" y="0"/>
                      <a:ext cx="4185681" cy="3662703"/>
                    </a:xfrm>
                    <a:prstGeom prst="rect">
                      <a:avLst/>
                    </a:prstGeom>
                  </pic:spPr>
                </pic:pic>
              </a:graphicData>
            </a:graphic>
          </wp:inline>
        </w:drawing>
      </w:r>
    </w:p>
    <w:p w14:paraId="524B5CAD" w14:textId="77777777" w:rsidR="00DC2A24" w:rsidRPr="00DC2A24" w:rsidRDefault="00DC2A24" w:rsidP="00DC2A24">
      <w:pPr>
        <w:jc w:val="center"/>
        <w:rPr>
          <w:rFonts w:asciiTheme="minorHAnsi" w:hAnsiTheme="minorHAnsi"/>
        </w:rPr>
      </w:pPr>
      <w:r w:rsidRPr="00DC2A24">
        <w:rPr>
          <w:rFonts w:asciiTheme="minorHAnsi" w:hAnsiTheme="minorHAnsi"/>
          <w:b/>
        </w:rPr>
        <w:t>Figure 1.</w:t>
      </w:r>
      <w:r w:rsidRPr="00DC2A24">
        <w:rPr>
          <w:rFonts w:asciiTheme="minorHAnsi" w:hAnsiTheme="minorHAnsi"/>
        </w:rPr>
        <w:t xml:space="preserve"> The carbon cycle of a cryoconite hole</w:t>
      </w:r>
    </w:p>
    <w:p w14:paraId="302F2CB2" w14:textId="77777777" w:rsidR="00DC2A24" w:rsidRPr="00DC2A24" w:rsidRDefault="00DC2A24" w:rsidP="00DC2A24">
      <w:pPr>
        <w:rPr>
          <w:rFonts w:asciiTheme="minorHAnsi" w:hAnsiTheme="minorHAnsi"/>
        </w:rPr>
      </w:pPr>
    </w:p>
    <w:p w14:paraId="1CD265F5" w14:textId="77777777" w:rsidR="00DC2A24" w:rsidRPr="00DC2A24" w:rsidRDefault="00DC2A24" w:rsidP="00DC2A24">
      <w:pPr>
        <w:rPr>
          <w:rFonts w:asciiTheme="minorHAnsi" w:hAnsiTheme="minorHAnsi"/>
        </w:rPr>
      </w:pPr>
      <w:r w:rsidRPr="00DC2A24">
        <w:rPr>
          <w:rFonts w:asciiTheme="minorHAnsi" w:hAnsiTheme="minorHAnsi"/>
        </w:rPr>
        <w:t>The carbon cycle is the most important biogeochemical cycle within cryoconite holes (</w:t>
      </w:r>
      <w:r w:rsidRPr="00DC2A24">
        <w:rPr>
          <w:rFonts w:asciiTheme="minorHAnsi" w:hAnsiTheme="minorHAnsi"/>
          <w:b/>
        </w:rPr>
        <w:t>Figure 1</w:t>
      </w:r>
      <w:r w:rsidRPr="00DC2A24">
        <w:rPr>
          <w:rFonts w:asciiTheme="minorHAnsi" w:hAnsiTheme="minorHAnsi"/>
        </w:rPr>
        <w:t xml:space="preserve">). DIC, scavenged from the atmosphere or surrounding ice, is fixed by primary producers, photoautotrophic cyanobacteria and algae, into bioavailable organic carbon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 Primary producers preferentially utilise labile young atmospheric carbon, rather than aged unreactive geological carbon</w:t>
      </w:r>
      <w:r w:rsidRPr="00DC2A24">
        <w:rPr>
          <w:rFonts w:asciiTheme="minorHAnsi" w:hAnsiTheme="minorHAnsi"/>
        </w:rPr>
        <w:fldChar w:fldCharType="begin" w:fldLock="1"/>
      </w:r>
      <w:r w:rsidRPr="00DC2A24">
        <w:rPr>
          <w:rFonts w:asciiTheme="minorHAnsi" w:hAnsiTheme="minorHAnsi"/>
        </w:rPr>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Bizimis, Holland, &amp; Ziolkowski, 2018)","plainTextFormattedCitation":"(McCrimmon, Bizimis, Holland, &amp; Ziolkowski, 2018)","previouslyFormattedCitation":"(McCrimmon, Bizimis, Holland, &amp; Ziolkowski,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(McCrimmon, Bizimis, Holland, &amp; Ziolkowski, 2018)</w:t>
      </w:r>
      <w:r w:rsidRPr="00DC2A24">
        <w:rPr>
          <w:rFonts w:asciiTheme="minorHAnsi" w:hAnsiTheme="minorHAnsi"/>
        </w:rPr>
        <w:fldChar w:fldCharType="end"/>
      </w:r>
      <w:r w:rsidRPr="00DC2A24">
        <w:rPr>
          <w:rFonts w:asciiTheme="minorHAnsi" w:hAnsiTheme="minorHAnsi"/>
        </w:rPr>
        <w:t xml:space="preserve">. The organic carbon stored in primary producer biomass is either predated upon by grazers such as ciliates, tardigrades and rotifers, or after cellular death, it is taken up by decomposers such as heterotrophic bacteria and fungi. Grazers also predate on </w:t>
      </w:r>
      <w:r w:rsidRPr="00DC2A24">
        <w:rPr>
          <w:rFonts w:asciiTheme="minorHAnsi" w:hAnsiTheme="minorHAnsi"/>
        </w:rPr>
        <w:lastRenderedPageBreak/>
        <w:t xml:space="preserve">decomposers, whilst decomposers take up grazer detritus. Through respiration and decomposition, inorganic carbon re-enters the environment. </w:t>
      </w:r>
    </w:p>
    <w:p w14:paraId="4E9E31CF" w14:textId="77777777" w:rsidR="00DC2A24" w:rsidRPr="00DC2A24" w:rsidRDefault="00DC2A24" w:rsidP="00DC2A24">
      <w:pPr>
        <w:rPr>
          <w:rFonts w:asciiTheme="minorHAnsi" w:hAnsiTheme="minorHAnsi"/>
        </w:rPr>
      </w:pPr>
    </w:p>
    <w:p w14:paraId="25E9A8D1" w14:textId="77777777" w:rsidR="00DC2A24" w:rsidRPr="00DC2A24" w:rsidRDefault="00DC2A24" w:rsidP="00DC2A24">
      <w:pPr>
        <w:rPr>
          <w:rFonts w:asciiTheme="minorHAnsi" w:hAnsiTheme="minorHAnsi"/>
        </w:rPr>
      </w:pPr>
      <w:r w:rsidRPr="00DC2A24">
        <w:rPr>
          <w:rFonts w:asciiTheme="minorHAnsi" w:eastAsiaTheme="minorEastAsia" w:hAnsiTheme="minorHAnsi"/>
        </w:rPr>
        <w:t xml:space="preserve">Cryoconite ecosystems are net heterotrophic during winter freeze if liquid water is available in solute-rich quasi layers around ice crystals or in ice veins, and net autotrophic in the summer months when liquid water is abundant and photosynthesis exceeds respiration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Andy Hodson et al., 2007)","plainTextFormattedCitation":"(Elizabeth A. Bagshaw et al., 2007; Andy Hodson et al., 2007)","previouslyFormattedCitation":"(Elizabeth A. Bagshaw et al., 2007; Andy Hodson et al., 2007)"},"properties":{"noteIndex":0},"schema":"https://github.com/citation-style-language/schema/raw/master/csl-citation.json"}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(Elizabeth A. Bagshaw et al., 2007; Andy Hodson et al., 2007)</w:t>
      </w:r>
      <w:r w:rsidRPr="00DC2A24">
        <w:rPr>
          <w:rFonts w:asciiTheme="minorHAnsi" w:eastAsiaTheme="minorEastAsia" w:hAnsiTheme="minorHAnsi"/>
        </w:rPr>
        <w:fldChar w:fldCharType="end"/>
      </w:r>
      <w:r w:rsidRPr="00DC2A24">
        <w:rPr>
          <w:rFonts w:asciiTheme="minorHAnsi" w:hAnsiTheme="minorHAnsi"/>
        </w:rPr>
        <w:t xml:space="preserve">. Rates of photosynthesis and respiration are primarily controlled by sediment thickness and organic matter content </w:t>
      </w:r>
      <w:r w:rsidRPr="00DC2A24">
        <w:rPr>
          <w:rFonts w:asciiTheme="minorHAnsi" w:hAnsiTheme="minorHAnsi"/>
        </w:rPr>
        <w:fldChar w:fldCharType="begin" w:fldLock="1"/>
      </w:r>
      <w:r w:rsidRPr="00DC2A24">
        <w:rPr>
          <w:rFonts w:asciiTheme="minorHAnsi" w:hAnsiTheme="minorHAnsi"/>
        </w:rPr>
        <w:instrText>ADDIN CSL_CITATION {"citationItems":[{"id":"ITEM-1","itemData":{"DOI":"10.1029/2011JG001828","ISSN":"01480227","abstract":"There is current debate about whether the balance of photosynthesis and respiration has any impact on the net accumulation of organic matter on glacier surfaces. This study assesses controls on rates of net ecosystem production (NEP), respiration, and photosynthesis in cryoconite holes during the main melt season (June-August 2009) on three valley glaciers in Svalbard. Cryoconite thickness and organic matter content explained 87% of the total variation in rates of respiration (in units of volume), and organic matter (but not sediment depth) was a significant (p &lt; 0.05) control on photosynthesis (by volume). The average rates of respiration and gross photosynthesis within the cryoconite holes were overall closely balanced, ranging from net autotrophic to heterotrophic. Sediment depth explained over half the variation of NEP, with net autotrophic rates typical only in sediment &lt;3mm thick. The measured rates of NEP were not sufficient to account for the organic matter which has likely accumulated in the cryoconite on timescales of less than decades, suggesting three alternatives for the source of the organic matter. First, the glacier surface may have received windblown allochthonous organic material from surrounding environments. Second, cryoconite may consist of in-washed autochthonous material from the glacier surface which has comparable organic carbon content. Third, much of the organic matter may have accumulated in the hole during a nascent period, when rates of NEP were much higher. The cycling of autochthonous labile carbon produced by phototrophs may sustain a significant proportion of the total in situ microbial activity within cryoconite holes. Copyright 2012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Stibal","given":"Marek","non-dropping-particle":"","parse-names":false,"suffix":""},{"dropping-particle":"","family":"Hawkings","given":"Jo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Yallop","given":"Marian","non-dropping-particle":"","parse-names":false,"suffix":""},{"dropping-particle":"","family":"Wadham","given":"Jemma","non-dropping-particle":"","parse-names":false,"suffix":""}],"container-title":"Journal of Geophysical Research: Biogeosciences","id":"ITEM-1","issue":"1","issued":{"date-parts":[["2012"]]},"page":"1-10","title":"Controls on the autochthonous production and respiration of organic matter in cryoconite holes on high Arctic glaciers","type":"article-journal","volume":"117"},"uris":["http://www.mendeley.com/documents/?uuid=772966f3-fc03-4656-ac98-f05a0ed49551"]}],"mendeley":{"formattedCitation":"(Jon Telling et al., 2012)","plainTextFormattedCitation":"(Jon Telling et al., 2012)","previouslyFormattedCitation":"(Jon Telling et al.,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(Jon Telling et al., 2012)</w:t>
      </w:r>
      <w:r w:rsidRPr="00DC2A24">
        <w:rPr>
          <w:rFonts w:asciiTheme="minorHAnsi" w:hAnsiTheme="minorHAnsi"/>
        </w:rPr>
        <w:fldChar w:fldCharType="end"/>
      </w:r>
      <w:r w:rsidRPr="00DC2A24">
        <w:rPr>
          <w:rFonts w:asciiTheme="minorHAnsi" w:hAnsiTheme="minorHAnsi"/>
        </w:rPr>
        <w:t xml:space="preserve">. Cryoconite waters are typically oligotrophic, with 98% of total community respiration and 99% of bacterial production occurring in the nutrient-rich sediment layer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w:t>
      </w:r>
    </w:p>
    <w:p w14:paraId="0FFE32DE" w14:textId="77777777" w:rsidR="00DC2A24" w:rsidRPr="00DC2A24" w:rsidRDefault="00DC2A24" w:rsidP="00DC2A24">
      <w:pPr>
        <w:rPr>
          <w:rFonts w:asciiTheme="minorHAnsi" w:hAnsiTheme="minorHAnsi"/>
        </w:rPr>
      </w:pPr>
    </w:p>
    <w:p w14:paraId="25F2396E" w14:textId="77777777" w:rsidR="00DC2A24" w:rsidRPr="00DC2A24" w:rsidRDefault="00DC2A24" w:rsidP="00DC2A24">
      <w:pPr>
        <w:rPr>
          <w:rFonts w:asciiTheme="minorHAnsi" w:eastAsiaTheme="minorEastAsia" w:hAnsiTheme="minorHAnsi"/>
        </w:rPr>
      </w:pPr>
      <w:r w:rsidRPr="00DC2A24">
        <w:rPr>
          <w:rFonts w:asciiTheme="minorHAnsi" w:eastAsiaTheme="minorEastAsia" w:hAnsiTheme="minorHAnsi"/>
        </w:rPr>
        <w:t xml:space="preserve">Cryoconite holes exhibit activity levels similar to that of Artic lakes despite low temperatures (0.1°C) and glaciers outside of Antarctica are estimated to fix 64Gg of carbon per annum (98Gg photosynthesis – 34Gg respiration)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Biology","id":"ITEM-1","issue":"4","issued":{"date-parts":[["2009"]]},"page":"955-960","title":"High microbial activity on glaciers: Importance to the global carbon cycle","type":"article-journal","volume":"15"},"uris":["http://www.mendeley.com/documents/?uuid=b405f8dd-f24a-4528-8284-18f9e734c4ac"]},{"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Ecosystems","type":"article-journal","volume":"78"},"uris":["http://www.mendeley.com/documents/?uuid=6fad60a7-4dc1-4f76-8c2f-9224c9899a77"]},{"id":"ITEM-3","itemData":{"DOI":"10.1007/s00300-002-0388-5","ISBN":"0030000203","ISSN":"07224060","abstract":"The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Biology","id":"ITEM-3","issue":"8","issued":{"date-parts":[["2002"]]},"page":"591-596","title":"The microbial communities and primary productivity of cryoconite holes in an Arctic glacier (Svalbard 79°N)","type":"article-journal","volume":"25"},"uris":["http://www.mendeley.com/documents/?uuid=5e34bfa4-8d1a-4e1d-8075-1adcd50acaf2"]}],"mendeley":{"formattedCitation":"(Alexander M. Anesio et al., 2009; Amy Hodson et al., 2008; Säwström et al., 2002)","plainTextFormattedCitation":"(Alexander M. Anesio et al., 2009; Amy Hodson et al., 2008; Säwström et al., 2002)","previouslyFormattedCitation":"(Alexander M. Anesio et al., 2009; Amy Hodson et al., 2008; Säwström et al., 2002)"},"properties":{"noteIndex":0},"schema":"https://github.com/citation-style-language/schema/raw/master/csl-citation.json"}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(Alexander M. Anesio et al., 2009; Amy Hodson et al., 2008; Säwström et al., 2002)</w:t>
      </w:r>
      <w:r w:rsidRPr="00DC2A24">
        <w:rPr>
          <w:rFonts w:asciiTheme="minorHAnsi" w:eastAsiaTheme="minorEastAsia" w:hAnsiTheme="minorHAnsi"/>
        </w:rPr>
        <w:fldChar w:fldCharType="end"/>
      </w:r>
      <w:r w:rsidRPr="00DC2A24">
        <w:rPr>
          <w:rFonts w:asciiTheme="minorHAnsi" w:eastAsiaTheme="minorEastAsia" w:hAnsiTheme="minorHAnsi"/>
        </w:rPr>
        <w:t xml:space="preserve">. Subsequent studies have confirmed </w:t>
      </w:r>
      <w:r w:rsidRPr="00DC2A24">
        <w:rPr>
          <w:rFonts w:asciiTheme="minorHAnsi" w:eastAsiaTheme="minorEastAsia" w:hAnsiTheme="minorHAnsi"/>
          <w:i/>
        </w:rPr>
        <w:t>in situ</w:t>
      </w:r>
      <w:r w:rsidRPr="00DC2A24">
        <w:rPr>
          <w:rFonts w:asciiTheme="minorHAnsi" w:eastAsiaTheme="minorEastAsia" w:hAnsiTheme="minorHAnsi"/>
        </w:rPr>
        <w:t xml:space="preserve"> fixation and net carbon retention in cryoconite holes</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{"citationItems":[{"id":"ITEM-1","itemData":{"DOI":"10.1002/esp.4501","ISSN":"10969837","abstract":"Arctic glaciers are rapidly responding to global warming by releasing organic carbon (OC) to downstream ecosystems. The glacier surface is arguably the most biologically active and biodiverse glacial habitat and therefore the site of important OC transformation and storage, although rates and magnitudes are poorly constrained. In this paper, we present measurements of OC fluxes associated with atmospheric deposition, ice melt, biological growth, fluvial transport and storage (in superimposed ice and cryoconite debris) for a supraglacial catchment on Foxfonna glacier, Svalbard (Norway), across two consecutive years. We found that in general atmospheric OC input (averaging 0.63 ± 0.25 Mg a -1 total organic carbon, i.e. TOC, and 0.40 ± 0.22 Mg a -1 dissolved organic carbon, i.e. DOC) exceeded fluvial OC export (0.46 ± 0.04 Mg a -1 TOC and 0.36 ± 0.03 Mg a -1 DOC). Early in the summer, OC was mobilised in snowmelt but its release was delayed by temporary storage in superimposed ice on the glacier surface. This delayed the export of 28.5% of the TOC in runoff. Biological production in cryoconite deposits was a negligible potential source of OC to runoff, while englacial ice melt was far more important on account of the glacier's negative ice mass balance (–0.89 and –0.42 m a -1 in 2011 and 2012, respectively). However, construction of a detailed OC budget using these fluxes shows an excess of inputs over outputs, resulting in a net retention of OC on the glacier surface at a rate that would require c. 3 years to account for the OC stored as cryoconite debris. © 2018 John Wiley &amp; Sons, Ltd.","author":[{"dropping-particle":"","family":"Koziol","given":"Krystyna A.","non-dropping-particle":"","parse-names":false,"suffix":""},{"dropping-particle":"","family":"Moggridge","given":"Helen L.","non-dropping-particle":"","parse-names":false,"suffix":""},{"dropping-particle":"","family":"Cook","given":"Joseph M.","non-dropping-particle":"","parse-names":false,"suffix":""},{"dropping-particle":"","family":"Hodson","given":"Andy J.","non-dropping-particle":"","parse-names":false,"suffix":""}],"container-title":"Earth Surface Processes and Landforms","id":"ITEM-1","issue":"2","issued":{"date-parts":[["2019"]]},"page":"405-416","title":"Organic carbon fluxes of a glacier surface: A case study of Foxfonna, a small Arctic glacier","type":"article-journal","volume":"44"},"uris":["http://www.mendeley.com/documents/?uuid=42955a49-d76a-48f4-96f9-7a7c3df7ff33"]},{"id":"ITEM-2","itemData":{"DOI":"10.7185/geochemlet.1605","ISSN":"24103403","abstract":"Glacier surface ecosystems, including cryoconite holes and cryolakes, are significant contributors to regional carbon cycles. Incubation experiments to determine the net production (NEP) of organic matter in cryoconite typically have durations of 6-24 hours, and produce a wide range of results, many of which indicate that the system is net heterotrophic. We employ longer term incubations to examine the temporal variation of NEP in cryoconite from the McMurdo Dry Valleys, Antarctica to examine the effect of sediment disturbance on system production, and to understand processes controlling production over the lifetimes of glacier surface ecosystems. The shorter-term incubations have durations of one week and show net heterotrophy. The longer term incubations of approximately one year show net autotrophy, but only after a period of about 40 days (</w:instrText>
      </w:r>
      <w:r w:rsidRPr="00DC2A24">
        <w:rPr>
          <w:rFonts w:ascii="Cambria Math" w:hAnsi="Cambria Math" w:cs="Cambria Math"/>
        </w:rPr>
        <w:instrText>∼</w:instrText>
      </w:r>
      <w:r w:rsidRPr="00DC2A24">
        <w:rPr>
          <w:rFonts w:asciiTheme="minorHAnsi" w:hAnsiTheme="minorHAnsi"/>
        </w:rPr>
        <w:instrText xml:space="preserve">1000 hours). The control on net organic carbon production is a combination of the rate of diffusion of dissolved inorganic carbon from heterotrophic activity within cryoconite into the water, the rate of carbonate dissolution, and the saturation of carbonate in the water (which is a result of photosynthesis in a closed system). We demonstrate that sediment on glacier surfaces has the potential to accumulate carbon over timescales of months to years.","author":[{"dropping-particle":"","family":"Bagshaw","given":"E. A.","non-dropping-particle":"","parse-names":false,"suffix":""},{"dropping-particle":"","family":"Tranter","given":"M.","non-dropping-particle":"","parse-names":false,"suffix":""},{"dropping-particle":"","family":"Wadham","given":"J. L.","non-dropping-particle":"","parse-names":false,"suffix":""},{"dropping-particle":"","family":"Fountain","given":"A. G.","non-dropping-particle":"","parse-names":false,"suffix":""},{"dropping-particle":"","family":"Dubnick","given":"A.","non-dropping-particle":"","parse-names":false,"suffix":""},{"dropping-particle":"","family":"Fitzsimons","given":"S.","non-dropping-particle":"","parse-names":false,"suffix":""}],"container-title":"Geochemical Perspectives Letters","id":"ITEM-2","issue":"1","issued":{"date-parts":[["2016"]]},"page":"44-54","title":"Processes controlling carbon cycling in Antarctic glacier surface ecosystems","type":"article-journal","volume":"2"},"uris":["http://www.mendeley.com/documents/?uuid=bdcbf8f1-9f77-452c-bcf1-4958a9074ec3"]},{"id":"ITEM-3","itemData":{"DOI":"10.3189/172756411795932092","ISSN":"02603055","abstract":"There is very little information about the activity of microbial communities on the surface of glaciers, though there is an increasing body of evidence to show that they strongly influence the biogeochemistry of these habitats. We measured bacterial abundance and production in cryoconite holes on Arctic, Antarctic and Alpine glaciers in order to estimate the role of heterotrophic bacteria within the carbon budget of glacial ecosystems. Our results demonstrate an active bacterial community on the surface of glaciers with doubling times that vary from a few hours to hundreds of days depending on the glacier and position (water or sediments) within the cryoconite hole. However, bacterial production is only </w:instrText>
      </w:r>
      <w:r w:rsidRPr="00DC2A24">
        <w:rPr>
          <w:rFonts w:ascii="Cambria Math" w:hAnsi="Cambria Math" w:cs="Cambria Math"/>
        </w:rPr>
        <w:instrText>∼</w:instrText>
      </w:r>
      <w:r w:rsidRPr="00DC2A24">
        <w:rPr>
          <w:rFonts w:asciiTheme="minorHAnsi" w:hAnsiTheme="minorHAnsi"/>
        </w:rPr>
        <w:instrText>2-3% of the published literature values of community respiration from similar habitats, indicating that other types of microbes (e.g. eukaryotic organisms) may also play a role in the C cycle of glaciers. We estimate that only up to 7% of the organic C in cryoconite sediments is utilized by the heterotrophic bacterial community annually, suggesting that the surface of glaciers can accumulate organic carbon, and that this C may be important for biogeochemical activity downstream to adjacent ecosystems.","author":[{"dropping-particle":"","family":"Anesio","given":"Alexandre M.","non-dropping-particle":"","parse-names":false,"suffix":""},{"dropping-particle":"","family":"Sattler","given":"Birgit","non-dropping-particle":"","parse-names":false,"suffix":""},{"dropping-particle":"","family":"Foreman","given":"Christine","non-dropping-particle":"","parse-names":false,"suffix":""},{"dropping-particle":"","family":"Telling","given":"Jon","non-dropping-particle":"","parse-names":false,"suffix":""},{"dropping-particle":"","family":"Hodson","given":"Andy","non-dropping-particle":"","parse-names":false,"suffix":""},{"dropping-particle":"","family":"Tranter","given":"Martyn","non-dropping-particle":"","parse-names":false,"suffix":""},{"dropping-particle":"","family":"Psenner","given":"Roland","non-dropping-particle":"","parse-names":false,"suffix":""}],"container-title":"Annals of Glaciology","id":"ITEM-3","issue":"56","issued":{"date-parts":[["2010"]]},"page":"32-40","title":"Carbon fluxes through bacterial communities on glacier surfaces","type":"article-journal","volume":"51"},"uris":["http://www.mendeley.com/documents/?uuid=8397fde7-5631-46ae-9349-5c6912911939"]},{"id":"ITEM-4","itemData":{"DOI":"10.1038/ngeo2920","ISSN":"17520908","abstract":"Glaciers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Geoscience","id":"ITEM-4","issue":"5","issued":{"date-parts":[["2017"]]},"page":"360-365","title":"Microbially driven export of labile organic carbon from the Greenland ice sheet","type":"article-journal","volume":"10"},"uris":["http://www.mendeley.com/documents/?uuid=6510b87a-221f-40d6-9991-e0120a8e39bf"]}],"mendeley":{"formattedCitation":"(Alexandre M. Anesio et al., 2010; E. A. Bagshaw et al., 2016; Koziol, Moggridge, Cook, &amp; Hodson, 2019; Musilova et al., 2017)","plainTextFormattedCitation":"(Alexandre M. Anesio et al., 2010; E. A. Bagshaw et al., 2016; Koziol, Moggridge, Cook, &amp; Hodson, 2019; Musilova et al., 2017)","previouslyFormattedCitation":"(Alexandre M. Anesio et al., 2010; E. A. Bagshaw et al., 2016; Koziol, Moggridge, Cook, &amp; Hodson, 2019; Musilova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et al., 2010; E. A. Bagshaw et al., 2016; Koziol, Moggridge, Cook, &amp; Hodson, 2019; Musilova et al., 2017)</w:t>
      </w:r>
      <w:r w:rsidRPr="00DC2A24">
        <w:rPr>
          <w:rFonts w:asciiTheme="minorHAnsi" w:hAnsiTheme="minorHAnsi"/>
        </w:rPr>
        <w:fldChar w:fldCharType="end"/>
      </w:r>
      <w:r w:rsidRPr="00DC2A24">
        <w:rPr>
          <w:rFonts w:asciiTheme="minorHAnsi" w:hAnsiTheme="minorHAnsi"/>
        </w:rPr>
        <w:t xml:space="preserve"> although some suggest cryoconite holes may act as reservoirs of allochthonous organic matter, rather than oases of high productivity </w:t>
      </w:r>
      <w:r w:rsidRPr="00DC2A24">
        <w:rPr>
          <w:rFonts w:asciiTheme="minorHAnsi" w:hAnsiTheme="minorHAnsi"/>
        </w:rPr>
        <w:fldChar w:fldCharType="begin" w:fldLock="1"/>
      </w:r>
      <w:r w:rsidRPr="00DC2A24">
        <w:rPr>
          <w:rFonts w:asciiTheme="minorHAnsi" w:hAnsiTheme="minorHAnsi"/>
        </w:rPr>
        <w:instrText>ADDIN CSL_CITATION {"citationItems":[{"id":"ITEM-1","itemData":{"DOI":"10.1111/j.1462-2920.2008.01620.x","ISSN":"14622912","PMID":"18430008","abstract":"Cryoconite holes are unique freshwater environments on glacier surfaces, formed when solar-heated dark debris melts down into the ice. Active photoau- totrophic microorganisms are abundant within the holes and fix inorganic carbon due to the availability of liquid water and solar radiation. Cryoconite holes are potentially important sources of organic carbon to the glacial ecosystem, but the relative magnitudes of autochthonous microbial primary production and wind-borne allochthonous organic matter brought are unknown. Here, we compare an estimate of annual microbial primary production in 2006 on Werenskiold- breen, a Svalbard glacier, with the organic carbon content of cryoconite debris. There is a great disparity between annual primary production (4.3 μgC g -1 year-1) and the high content of organic carbon within the debris (1.7-4.5%, equivalent to 850022 000 μgCg-1 debris). Long-term accumulation of autochthonous organic matter is considered unlikely due to ablation dynamics and the surface hydrology of the glacier. Rather, it is more likely that the majority of the organic matter on Werenskioldbreen is allochthonous. Hence, although glacier surfaces can be a significant source of organic carbon for glacial environments on Svalbard, they may be reservoirs rather than oases of high productivity. © 2008 Society for Applied Microbiology and Blackwell Publishing Ltd.","author":[{"dropping-particle":"","family":"Stibal","given":"Marek","non-dropping-particle":"","parse-names":false,"suffix":""},{"dropping-particle":"","family":"Tranter","given":"Martyn","non-dropping-particle":"","parse-names":false,"suffix":""},{"dropping-particle":"","family":"Benning","given":"Liane G.","non-dropping-particle":"","parse-names":false,"suffix":""},{"dropping-particle":"","family":"Rěhák","given":"Josef","non-dropping-particle":"","parse-names":false,"suffix":""}],"container-title":"Environmental Microbiology","id":"ITEM-1","issue":"8","issued":{"date-parts":[["2008"]]},"page":"2172-2178","title":"Microbial primary production on an Arctic glacier is insignificant in comparison with allochthonous organic carbon input","type":"article-journal","volume":"10"},"uris":["http://www.mendeley.com/documents/?uuid=7160272e-eee2-4a98-be80-f7519b65694f"]}],"mendeley":{"formattedCitation":"(Stibal, Tranter, Benning, &amp; Rěhák, 2008)","plainTextFormattedCitation":"(Stibal, Tranter, Benning, &amp; Rěhák, 2008)","previouslyFormattedCitation":"(Stibal, Tranter, Benning, &amp; Rěhák,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(Stibal, Tranter, Benning, &amp; Rěhák, 2008)</w:t>
      </w:r>
      <w:r w:rsidRPr="00DC2A24">
        <w:rPr>
          <w:rFonts w:asciiTheme="minorHAnsi" w:hAnsiTheme="minorHAnsi"/>
        </w:rPr>
        <w:fldChar w:fldCharType="end"/>
      </w:r>
      <w:r w:rsidRPr="00DC2A24">
        <w:rPr>
          <w:rFonts w:asciiTheme="minorHAnsi" w:hAnsiTheme="minorHAnsi"/>
        </w:rPr>
        <w:t xml:space="preserve">. </w:t>
      </w:r>
    </w:p>
    <w:p w14:paraId="5891EF13" w14:textId="77777777" w:rsidR="00DC2A24" w:rsidRPr="00DC2A24" w:rsidRDefault="00DC2A24" w:rsidP="00DC2A24">
      <w:pPr>
        <w:rPr>
          <w:rFonts w:asciiTheme="minorHAnsi" w:hAnsiTheme="minorHAnsi"/>
        </w:rPr>
      </w:pPr>
    </w:p>
    <w:p w14:paraId="718D9BFE" w14:textId="77777777" w:rsidR="00DC2A24" w:rsidRPr="00DC2A24" w:rsidRDefault="00DC2A24" w:rsidP="00DC2A24">
      <w:pPr>
        <w:rPr>
          <w:rFonts w:asciiTheme="minorHAnsi" w:hAnsiTheme="minorHAnsi"/>
        </w:rPr>
      </w:pPr>
      <w:r w:rsidRPr="00DC2A24">
        <w:rPr>
          <w:rFonts w:asciiTheme="minorHAnsi" w:hAnsiTheme="minorHAnsi"/>
        </w:rPr>
        <w:t xml:space="preserve">Cyanobacteria are the main drivers of inorganic carbon fixation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Pr="00DC2A24">
        <w:rPr>
          <w:rFonts w:ascii="Cambria Math" w:hAnsi="Cambria Math" w:cs="Cambria Math"/>
        </w:rPr>
        <w:instrText>∼</w:instrText>
      </w:r>
      <w:r w:rsidRPr="00DC2A24">
        <w:rPr>
          <w:rFonts w:asciiTheme="minorHAnsi" w:hAnsiTheme="minorHAnsi"/>
        </w:rPr>
        <w:instrText xml:space="preserve">7, and there was a significant correlation between the initial pH and DIC fixation on a per cell basis, showing increasing DIC uptake rates when pH increased from </w:instrText>
      </w:r>
      <w:r w:rsidRPr="00DC2A24">
        <w:rPr>
          <w:rFonts w:ascii="Cambria Math" w:hAnsi="Cambria Math" w:cs="Cambria Math"/>
        </w:rPr>
        <w:instrText>∼</w:instrText>
      </w:r>
      <w:r w:rsidRPr="00DC2A24">
        <w:rPr>
          <w:rFonts w:asciiTheme="minorHAnsi" w:hAnsiTheme="minorHAnsi"/>
        </w:rPr>
        <w:instrText xml:space="preserve">5.5 to 9. Inorganic carbon fixation resulted in an increased pH in solution. However, the microbes were able to photosynthesize in a wide range of pH from </w:instrText>
      </w:r>
      <w:r w:rsidRPr="00DC2A24">
        <w:rPr>
          <w:rFonts w:ascii="Cambria Math" w:hAnsi="Cambria Math" w:cs="Cambria Math"/>
        </w:rPr>
        <w:instrText>∼</w:instrText>
      </w:r>
      <w:r w:rsidRPr="00DC2A24">
        <w:rPr>
          <w:rFonts w:asciiTheme="minorHAnsi" w:hAnsiTheme="minorHAnsi"/>
        </w:rPr>
        <w:instrText xml:space="preserve">4 to </w:instrText>
      </w:r>
      <w:r w:rsidRPr="00DC2A24">
        <w:rPr>
          <w:rFonts w:ascii="Cambria Math" w:hAnsi="Cambria Math" w:cs="Cambria Math"/>
        </w:rPr>
        <w:instrText>∼</w:instrText>
      </w:r>
      <w:r w:rsidRPr="00DC2A24">
        <w:rPr>
          <w:rFonts w:asciiTheme="minorHAnsi" w:hAnsiTheme="minorHAnsi"/>
        </w:rPr>
        <w:instrText xml:space="preserve">10. The average C:N:P molar ratios in solution were </w:instrText>
      </w:r>
      <w:r w:rsidRPr="00DC2A24">
        <w:rPr>
          <w:rFonts w:ascii="Cambria Math" w:hAnsi="Cambria Math" w:cs="Cambria Math"/>
        </w:rPr>
        <w:instrText>∼</w:instrText>
      </w:r>
      <w:r w:rsidRPr="00DC2A24">
        <w:rPr>
          <w:rFonts w:asciiTheme="minorHAnsi" w:hAnsiTheme="minorHAnsi"/>
        </w:rPr>
        <w:instrText xml:space="preserve">350:75:1. Unlike nitrogen, phosphorus concentrations decreased with increasing carbon uptake, and when the rate aimroached </w:instrText>
      </w:r>
      <w:r w:rsidRPr="00DC2A24">
        <w:rPr>
          <w:rFonts w:ascii="Cambria Math" w:hAnsi="Cambria Math" w:cs="Cambria Math"/>
        </w:rPr>
        <w:instrText>∼</w:instrText>
      </w:r>
      <w:r w:rsidRPr="00DC2A24">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(Stibal &amp; Tranter, 2007)</w:t>
      </w:r>
      <w:r w:rsidRPr="00DC2A24">
        <w:rPr>
          <w:rFonts w:asciiTheme="minorHAnsi" w:hAnsiTheme="minorHAnsi"/>
        </w:rPr>
        <w:fldChar w:fldCharType="end"/>
      </w:r>
      <w:r w:rsidRPr="00DC2A24">
        <w:rPr>
          <w:rFonts w:asciiTheme="minorHAnsi" w:hAnsiTheme="minorHAnsi"/>
        </w:rPr>
        <w:t xml:space="preserve">. Despite this, </w:t>
      </w:r>
      <w:r w:rsidRPr="00DC2A24">
        <w:rPr>
          <w:rFonts w:asciiTheme="minorHAnsi" w:eastAsiaTheme="minorEastAsia" w:hAnsiTheme="minorHAnsi"/>
        </w:rPr>
        <w:t xml:space="preserve">several cryoconite organisms possess the functional genes to perform photosynthesis, including: Cyanobacteria, Betaproteobacteria, Actinobacteria, Stramenopiles and Haptophycese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Hodson, &amp; Osborn, 2012a)","plainTextFormattedCitation":"(Cameron, Hodson, &amp; Osborn, 2012a)","previouslyFormattedCitation":"(Cameron, Hodson, &amp; Osborn, 2012a)"},"properties":{"noteIndex":0},"schema":"https://github.com/citation-style-language/schema/raw/master/csl-citation.json"}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(Cameron, Hodson, &amp; Osborn, 2012a)</w:t>
      </w:r>
      <w:r w:rsidRPr="00DC2A24">
        <w:rPr>
          <w:rFonts w:asciiTheme="minorHAnsi" w:eastAsiaTheme="minorEastAsia" w:hAnsiTheme="minorHAnsi"/>
        </w:rPr>
        <w:fldChar w:fldCharType="end"/>
      </w:r>
      <w:r w:rsidRPr="00DC2A24">
        <w:rPr>
          <w:rFonts w:asciiTheme="minorHAnsi" w:eastAsiaTheme="minorEastAsia" w:hAnsiTheme="minorHAnsi"/>
        </w:rPr>
        <w:t xml:space="preserve">. Metagenomic analysis of cryoconite found evidence of a variety high functional biodiversity in the form of metabolic pathways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{"citationItems":[{"id":"ITEM-1","itemData":{"DOI":"10.1038/ismej.2016.72","ISSN":"17517370","PMID":"27128995","abstract":"Biological processes on glacier surfaces affect glacier reflectance, influence surface energy budget and glacier response to climate warming, and determine glacier carbon exchange with the atmosphere. Currently, carbon balance of supraglacial environment is assessed as the balance between the activity of oxygenic phototrophs and the respiration rate of heterotrophic organisms. Here we present a metagenomic analysis of tiny wind-blown supraglacial sediment (cryoconite) from Baltoro (Pakistani Karakoram) and Forni (Italian Alps) glaciers, providing evidence for the occurrence in these environments of different and previously neglected metabolic pathways. Indeed, we observed high abundance of heterotrophic anoxygenic phototrophs, suggesting that light might directly supplement the energy demand of some bacterial strains allowing them to use as carbon source organic molecules, which otherwise would be respired. Furthermore, data suggest that CO2 could be produced also by microbiologically mediated oxidation of CO, which may be produced by photodegradation of organic matter.","author":[{"dropping-particle":"","family":"Franzetti","given":"Andre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Mayer","given":"Christoph","non-dropping-particle":"","parse-names":false,"suffix":""},{"dropping-particle":"","family":"Azzoni","given":"Roberto S.","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ISME Journal","id":"ITEM-1","issue":"12","issued":{"date-parts":[["2016"]]},"page":"2984-2988","publisher":"Nature Publishing Group","title":"Light-dependent microbial metabolisms drive carbon fluxes on glacier surfaces","type":"article-journal","volume":"10"},"uris":["http://www.mendeley.com/documents/?uuid=5f459a13-847c-4bfe-bb7c-acd49b80a8e4"]}],"mendeley":{"formattedCitation":"(Franzetti et al., 2016)","plainTextFormattedCitation":"(Franzetti et al., 2016)","previouslyFormattedCitation":"(Franzetti et al., 2016)"},"properties":{"noteIndex":0},"schema":"https://github.com/citation-style-language/schema/raw/master/csl-citation.json"}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(Franzetti et al., 2016)</w:t>
      </w:r>
      <w:r w:rsidRPr="00DC2A24">
        <w:rPr>
          <w:rFonts w:asciiTheme="minorHAnsi" w:eastAsiaTheme="minorEastAsia" w:hAnsiTheme="minorHAnsi"/>
        </w:rPr>
        <w:fldChar w:fldCharType="end"/>
      </w:r>
      <w:r w:rsidRPr="00DC2A24">
        <w:rPr>
          <w:rFonts w:asciiTheme="minorHAnsi" w:eastAsiaTheme="minorEastAsia" w:hAnsiTheme="minorHAnsi"/>
        </w:rPr>
        <w:t xml:space="preserve">. </w:t>
      </w:r>
      <w:r w:rsidRPr="00DC2A24">
        <w:rPr>
          <w:rFonts w:asciiTheme="minorHAnsi" w:hAnsiTheme="minorHAnsi"/>
        </w:rPr>
        <w:t xml:space="preserve">Heterotrophic microbial communities were also found to be able to degrade lactate, acetate, formate, propionate and oxalate as well as  oxidizing carbohydrates, carboxylic acids, amino acids, amines/amides and polymers </w:t>
      </w:r>
      <w:r w:rsidRPr="00DC2A24">
        <w:rPr>
          <w:rFonts w:asciiTheme="minorHAnsi" w:hAnsiTheme="minorHAnsi"/>
        </w:rPr>
        <w:fldChar w:fldCharType="begin" w:fldLock="1"/>
      </w:r>
      <w:r w:rsidRPr="00DC2A24">
        <w:rPr>
          <w:rFonts w:asciiTheme="minorHAnsi" w:hAnsiTheme="minorHAnsi"/>
        </w:rPr>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Antony, Samui, &amp; Thamban, 2018)","plainTextFormattedCitation":"(Sanyal, Antony, Samui, &amp; Thamban, 2018)","previouslyFormattedCitation":"(Sanyal, Antony, Samui, &amp; Thamban,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(Sanyal, Antony, Samui, &amp; Thamban, 2018)</w:t>
      </w:r>
      <w:r w:rsidRPr="00DC2A24">
        <w:rPr>
          <w:rFonts w:asciiTheme="minorHAnsi" w:hAnsiTheme="minorHAnsi"/>
        </w:rPr>
        <w:fldChar w:fldCharType="end"/>
      </w:r>
      <w:r w:rsidRPr="00DC2A24">
        <w:rPr>
          <w:rFonts w:asciiTheme="minorHAnsi" w:hAnsiTheme="minorHAnsi"/>
        </w:rPr>
        <w:t xml:space="preserve">. The ability of heterotrophic cryoconite communities to metabolize a wide array of autochthonous and allochthonous organic carbons is supported by the presence of diverse enzyme activity </w:t>
      </w:r>
      <w:r w:rsidRPr="00DC2A24">
        <w:rPr>
          <w:rFonts w:asciiTheme="minorHAnsi" w:hAnsiTheme="minorHAnsi"/>
        </w:rPr>
        <w:fldChar w:fldCharType="begin" w:fldLock="1"/>
      </w:r>
      <w:r w:rsidRPr="00DC2A24">
        <w:rPr>
          <w:rFonts w:asciiTheme="minorHAnsi" w:hAnsiTheme="minorHAnsi"/>
        </w:rPr>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et al., 2018)","plainTextFormattedCitation":"(Sanyal et al., 2018)","previouslyFormattedCitation":"(Sanyal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(Sanyal et al., 2018)</w:t>
      </w:r>
      <w:r w:rsidRPr="00DC2A24">
        <w:rPr>
          <w:rFonts w:asciiTheme="minorHAnsi" w:hAnsiTheme="minorHAnsi"/>
        </w:rPr>
        <w:fldChar w:fldCharType="end"/>
      </w:r>
      <w:r w:rsidRPr="00DC2A24">
        <w:rPr>
          <w:rFonts w:asciiTheme="minorHAnsi" w:hAnsiTheme="minorHAnsi"/>
        </w:rPr>
        <w:t xml:space="preserve">. </w:t>
      </w:r>
    </w:p>
    <w:p w14:paraId="60A65549" w14:textId="77777777" w:rsidR="00DC2A24" w:rsidRPr="00DC2A24" w:rsidRDefault="00DC2A24" w:rsidP="00DC2A24">
      <w:pPr>
        <w:rPr>
          <w:rFonts w:asciiTheme="minorHAnsi" w:hAnsiTheme="minorHAnsi"/>
        </w:rPr>
      </w:pPr>
    </w:p>
    <w:p w14:paraId="6822AEA7" w14:textId="77777777" w:rsidR="00DC2A24" w:rsidRPr="00DC2A24" w:rsidRDefault="00DC2A24" w:rsidP="00DC2A24">
      <w:pPr>
        <w:rPr>
          <w:rFonts w:asciiTheme="minorHAnsi" w:eastAsiaTheme="minorEastAsia" w:hAnsiTheme="minorHAnsi"/>
        </w:rPr>
      </w:pPr>
      <w:r w:rsidRPr="00DC2A24">
        <w:rPr>
          <w:rFonts w:asciiTheme="minorHAnsi" w:hAnsiTheme="minorHAnsi"/>
        </w:rPr>
        <w:t xml:space="preserve">Cryoconite freeze/thaw cycles induces cyclical precipitation and dissolution of carbonates. An investigation into the biogeochemistry of Antarctic cryoconite holes found higher DIC:Cl- ratios in frozen holes as compared to wet holes, due to either the direct depletion by photosynthesis or precipitation of carbonates near cyanobacterial flakes and mats with elevated pH levels due to photosynthesis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Antarctica","type":"article-journal","volume":"112"},"uris":["http://www.mendeley.com/documents/?uuid=2fbfcdd0-5d89-42b4-a211-069b3d136c59"]},{"id":"ITEM-2","itemData":{"DOI":"10.1029/2007JG000429","ISSN":"01480227","abstract":"Laboratory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Pr="00DC2A24">
        <w:rPr>
          <w:rFonts w:ascii="Cambria Math" w:hAnsi="Cambria Math" w:cs="Cambria Math"/>
        </w:rPr>
        <w:instrText>∼</w:instrText>
      </w:r>
      <w:r w:rsidRPr="00DC2A24">
        <w:rPr>
          <w:rFonts w:asciiTheme="minorHAnsi" w:hAnsiTheme="minorHAnsi"/>
        </w:rPr>
        <w:instrText xml:space="preserve">7, and there was a significant correlation between the initial pH and DIC fixation on a per cell basis, showing increasing DIC uptake rates when pH increased from </w:instrText>
      </w:r>
      <w:r w:rsidRPr="00DC2A24">
        <w:rPr>
          <w:rFonts w:ascii="Cambria Math" w:hAnsi="Cambria Math" w:cs="Cambria Math"/>
        </w:rPr>
        <w:instrText>∼</w:instrText>
      </w:r>
      <w:r w:rsidRPr="00DC2A24">
        <w:rPr>
          <w:rFonts w:asciiTheme="minorHAnsi" w:hAnsiTheme="minorHAnsi"/>
        </w:rPr>
        <w:instrText xml:space="preserve">5.5 to 9. Inorganic carbon fixation resulted in an increased pH in solution. However, the microbes were able to photosynthesize in a wide range of pH from </w:instrText>
      </w:r>
      <w:r w:rsidRPr="00DC2A24">
        <w:rPr>
          <w:rFonts w:ascii="Cambria Math" w:hAnsi="Cambria Math" w:cs="Cambria Math"/>
        </w:rPr>
        <w:instrText>∼</w:instrText>
      </w:r>
      <w:r w:rsidRPr="00DC2A24">
        <w:rPr>
          <w:rFonts w:asciiTheme="minorHAnsi" w:hAnsiTheme="minorHAnsi"/>
        </w:rPr>
        <w:instrText xml:space="preserve">4 to </w:instrText>
      </w:r>
      <w:r w:rsidRPr="00DC2A24">
        <w:rPr>
          <w:rFonts w:ascii="Cambria Math" w:hAnsi="Cambria Math" w:cs="Cambria Math"/>
        </w:rPr>
        <w:instrText>∼</w:instrText>
      </w:r>
      <w:r w:rsidRPr="00DC2A24">
        <w:rPr>
          <w:rFonts w:asciiTheme="minorHAnsi" w:hAnsiTheme="minorHAnsi"/>
        </w:rPr>
        <w:instrText xml:space="preserve">10. The average C:N:P molar ratios in solution were </w:instrText>
      </w:r>
      <w:r w:rsidRPr="00DC2A24">
        <w:rPr>
          <w:rFonts w:ascii="Cambria Math" w:hAnsi="Cambria Math" w:cs="Cambria Math"/>
        </w:rPr>
        <w:instrText>∼</w:instrText>
      </w:r>
      <w:r w:rsidRPr="00DC2A24">
        <w:rPr>
          <w:rFonts w:asciiTheme="minorHAnsi" w:hAnsiTheme="minorHAnsi"/>
        </w:rPr>
        <w:instrText xml:space="preserve">350:75:1. Unlike nitrogen, phosphorus concentrations decreased with increasing carbon uptake, and when the rate aimroached </w:instrText>
      </w:r>
      <w:r w:rsidRPr="00DC2A24">
        <w:rPr>
          <w:rFonts w:ascii="Cambria Math" w:hAnsi="Cambria Math" w:cs="Cambria Math"/>
        </w:rPr>
        <w:instrText>∼</w:instrText>
      </w:r>
      <w:r w:rsidRPr="00DC2A24">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Biogeosciences","id":"ITEM-2","issue":"4","issued":{"date-parts":[["2007"]]},"page":"1-9","title":"Laboratory investigation of inorganic carbon uptake by cryoconite debris from Werenskioldbreen, Svalbard","type":"article-journal","volume":"112"},"uris":["http://www.mendeley.com/documents/?uuid=f56bbe0e-e904-4529-9501-431da5a1c58d"]},{"id":"ITEM-3","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K","non-dropping-particle":"","parse-names":false,"suffix":""}],"id":"ITEM-3","issued":{"date-parts":[["2020"]]},"page":"1-16","title":"Microbial Species – Area Relationships in Antarctic Cryoconite Holes Depend on Productivity","type":"article-journal"},"uris":["http://www.mendeley.com/documents/?uuid=071e6381-b7bb-49bd-b589-a2227742a57b"]}],"mendeley":{"formattedCitation":"(Elizabeth A. Bagshaw et al., 2007; Sommers et al., 2020; Stibal &amp; Tranter, 2007)","plainTextFormattedCitation":"(Elizabeth A. Bagshaw et al., 2007; Sommers et al., 2020; Stibal &amp; Tranter, 2007)","previouslyFormattedCitation":"(Elizabeth A. Bagshaw et al., 2007; Sommers et al., 2020; Stibal &amp; Tranter,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 Sommers et al., 2020; Stibal &amp; Tranter, 2007)</w:t>
      </w:r>
      <w:r w:rsidRPr="00DC2A24">
        <w:rPr>
          <w:rFonts w:asciiTheme="minorHAnsi" w:hAnsiTheme="minorHAnsi"/>
        </w:rPr>
        <w:fldChar w:fldCharType="end"/>
      </w:r>
      <w:r w:rsidRPr="00DC2A24">
        <w:rPr>
          <w:rFonts w:asciiTheme="minorHAnsi" w:eastAsiaTheme="minorEastAsia" w:hAnsiTheme="minorHAnsi"/>
        </w:rPr>
        <w:t>. P</w:t>
      </w:r>
      <w:r w:rsidRPr="00DC2A24">
        <w:rPr>
          <w:rFonts w:asciiTheme="minorHAnsi" w:hAnsiTheme="minorHAnsi"/>
        </w:rPr>
        <w:t xml:space="preserve">hotochemical reactions may also impact the carbon pool within cryoconite holes </w:t>
      </w:r>
      <w:r w:rsidRPr="00DC2A24">
        <w:rPr>
          <w:rFonts w:asciiTheme="minorHAnsi" w:hAnsiTheme="minorHAnsi"/>
        </w:rPr>
        <w:fldChar w:fldCharType="begin" w:fldLock="1"/>
      </w:r>
      <w:r w:rsidRPr="00DC2A24">
        <w:rPr>
          <w:rFonts w:asciiTheme="minorHAnsi" w:hAnsiTheme="minorHAnsi"/>
        </w:rP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w:instrText>
      </w:r>
      <w:r w:rsidRPr="00DC2A24">
        <w:rPr>
          <w:rFonts w:asciiTheme="minorHAnsi" w:hAnsiTheme="minorHAnsi" w:cs="Cambria Math"/>
        </w:rPr>
        <w:instrText>‐</w:instrText>
      </w:r>
      <w:r w:rsidRPr="00DC2A24">
        <w:rPr>
          <w:rFonts w:asciiTheme="minorHAnsi" w:hAnsiTheme="minorHAnsi"/>
        </w:rPr>
        <w:instrTex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Antony, &amp; Thamban, 2020)","plainTextFormattedCitation":"(Samui, Antony, &amp; Thamban, 2020)","previouslyFormattedCitation":"(Samui, Antony, &amp; Thamban,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(Samui, Antony, &amp; Thamban, 2020)</w:t>
      </w:r>
      <w:r w:rsidRPr="00DC2A24">
        <w:rPr>
          <w:rFonts w:asciiTheme="minorHAnsi" w:hAnsiTheme="minorHAnsi"/>
        </w:rPr>
        <w:fldChar w:fldCharType="end"/>
      </w:r>
      <w:r w:rsidRPr="00DC2A24">
        <w:rPr>
          <w:rFonts w:asciiTheme="minorHAnsi" w:hAnsiTheme="minorHAnsi"/>
        </w:rPr>
        <w:t xml:space="preserve">. </w:t>
      </w:r>
    </w:p>
    <w:p w14:paraId="15933468" w14:textId="77777777" w:rsidR="00DC2A24" w:rsidRDefault="00DC2A24" w:rsidP="00DC2A24"/>
    <w:p w14:paraId="4B4E374C" w14:textId="77777777" w:rsidR="00DC2A24" w:rsidRDefault="00DC2A24" w:rsidP="00DC2A24">
      <w:pPr>
        <w:pStyle w:val="Heading4"/>
      </w:pPr>
      <w:r>
        <w:t>Nitrogen cycle</w:t>
      </w:r>
    </w:p>
    <w:p w14:paraId="12AC3D52" w14:textId="77777777" w:rsidR="00DC2A24" w:rsidRDefault="00DC2A24" w:rsidP="00DC2A24"/>
    <w:p w14:paraId="74B93D0A" w14:textId="77777777" w:rsidR="00DC2A24" w:rsidRDefault="00DC2A24" w:rsidP="00DC2A24">
      <w:pPr>
        <w:jc w:val="right"/>
      </w:pPr>
      <w:r>
        <w:rPr>
          <w:noProof/>
        </w:rPr>
        <w:lastRenderedPageBreak/>
        <w:drawing>
          <wp:inline distT="0" distB="0" distL="0" distR="0" wp14:anchorId="74FD7413" wp14:editId="3A5AE6DA">
            <wp:extent cx="5727700" cy="40062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1-01-27 at 14.55.48.png"/>
                    <pic:cNvPicPr/>
                  </pic:nvPicPr>
                  <pic:blipFill>
                    <a:blip r:embed="rId9">
                      <a:extLst>
                        <a:ext uri="{28A0092B-C50C-407E-A947-70E740481C1C}">
                          <a14:useLocalDpi xmlns:a14="http://schemas.microsoft.com/office/drawing/2010/main" val="0"/>
                        </a:ext>
                      </a:extLst>
                    </a:blip>
                    <a:stretch>
                      <a:fillRect/>
                    </a:stretch>
                  </pic:blipFill>
                  <pic:spPr>
                    <a:xfrm>
                      <a:off x="0" y="0"/>
                      <a:ext cx="5727700" cy="4006215"/>
                    </a:xfrm>
                    <a:prstGeom prst="rect">
                      <a:avLst/>
                    </a:prstGeom>
                  </pic:spPr>
                </pic:pic>
              </a:graphicData>
            </a:graphic>
          </wp:inline>
        </w:drawing>
      </w:r>
    </w:p>
    <w:p w14:paraId="0167A910" w14:textId="77777777" w:rsidR="00DC2A24" w:rsidRDefault="00DC2A24" w:rsidP="00DC2A24">
      <w:pPr>
        <w:jc w:val="center"/>
      </w:pPr>
    </w:p>
    <w:p w14:paraId="00CD8B2E" w14:textId="77777777" w:rsidR="00DC2A24" w:rsidRPr="00DC2A24" w:rsidRDefault="00DC2A24" w:rsidP="00DC2A24">
      <w:pPr>
        <w:jc w:val="center"/>
        <w:rPr>
          <w:rFonts w:asciiTheme="minorHAnsi" w:hAnsiTheme="minorHAnsi"/>
        </w:rPr>
      </w:pPr>
      <w:r w:rsidRPr="00DC2A24">
        <w:rPr>
          <w:rFonts w:asciiTheme="minorHAnsi" w:hAnsiTheme="minorHAnsi"/>
          <w:b/>
        </w:rPr>
        <w:t>Figure 2.</w:t>
      </w:r>
      <w:r w:rsidRPr="00DC2A24">
        <w:rPr>
          <w:rFonts w:asciiTheme="minorHAnsi" w:hAnsiTheme="minorHAnsi"/>
        </w:rPr>
        <w:t xml:space="preserve"> Major biochemical processes of the nitrogen cycle, including: Nitrogen fixation nitrification, nitrate reduction and denitrification</w:t>
      </w:r>
    </w:p>
    <w:p w14:paraId="6861184F" w14:textId="77777777" w:rsidR="00DC2A24" w:rsidRPr="00DC2A24" w:rsidRDefault="00DC2A24" w:rsidP="00DC2A24">
      <w:pPr>
        <w:rPr>
          <w:rFonts w:asciiTheme="minorHAnsi" w:hAnsiTheme="minorHAnsi"/>
        </w:rPr>
      </w:pPr>
    </w:p>
    <w:p w14:paraId="6FEE87AA" w14:textId="77777777" w:rsidR="00DC2A24" w:rsidRPr="00DC2A24" w:rsidRDefault="00DC2A24" w:rsidP="00DC2A24">
      <w:pPr>
        <w:rPr>
          <w:rFonts w:asciiTheme="minorHAnsi" w:hAnsiTheme="minorHAnsi"/>
        </w:rPr>
      </w:pPr>
      <w:r w:rsidRPr="00DC2A24">
        <w:rPr>
          <w:rFonts w:asciiTheme="minorHAnsi" w:hAnsiTheme="minorHAnsi"/>
        </w:rPr>
        <w:t xml:space="preserve">The nitrogen cycle is an essential biogeochemical process in cryoconite ecosystems. The presence of functional marker genes for nitrogen fixation, nitrification and denitrification from cryoconite DNA samples taken from Svalbard, Greenland and Antarctic highlights their importance </w:t>
      </w:r>
      <w:r w:rsidRPr="00DC2A24">
        <w:rPr>
          <w:rFonts w:asciiTheme="minorHAnsi" w:hAnsiTheme="minorHAnsi"/>
        </w:rPr>
        <w:fldChar w:fldCharType="begin" w:fldLock="1"/>
      </w:r>
      <w:r w:rsidRPr="00DC2A24">
        <w:rPr>
          <w:rFonts w:asciiTheme="minorHAnsi" w:hAnsiTheme="minorHAnsi"/>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Svalbard","type":"article-journal","volume":"116"},"uris":["http://www.mendeley.com/documents/?uuid=81d69c62-bbce-429c-aa71-69c4f328fd32"]},{"id":"ITEM-2","itemData":{"DOI":"10.5194/bg-9-2431-2012","ISSN":"17264170","abstract":"Nitrogen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-2","issue":"7","issued":{"date-parts":[["2012"]]},"page":"2431-2442","title":"Microbial nitrogen cycling on the Greenland Ice Sheet","type":"article-journal","volume":"9"},"uris":["http://www.mendeley.com/documents/?uuid=983fd396-4698-4ebd-b5e1-0db3b6a5a70b"]},{"id":"ITEM-3","itemData":{"DOI":"10.1007/s00300-012-1178-3","ISSN":"07224060","abstract":"Microorganisms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Biology","id":"ITEM-3","issue":"9","issued":{"date-parts":[["2012"]]},"page":"1375-1393","title":"Carbon and nitrogen biogeochemical cycling potentials of supraglacial cryoconite communities","type":"article-journal","volume":"35"},"uris":["http://www.mendeley.com/documents/?uuid=cd95550a-882b-4fc3-b81a-e510843f85e2"]}],"mendeley":{"formattedCitation":"(Cameron et al., 2012a; J. Telling et al., 2012; Jon Telling et al., 2011)","plainTextFormattedCitation":"(Cameron et al., 2012a; J. Telling et al., 2012; Jon Telling et al., 2011)","previouslyFormattedCitation":"(Cameron et al., 2012a; J. Telling et al., 2012; Jon Telling et al., 2011)"},"properties":{"noteIndex":0},"schema":"https://github.com/citation-style-language/schema/raw/master/csl-citation.json"}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(Cameron et al., 2012a; J. Telling et al., 2012; Jon Telling et al., 2011)</w:t>
      </w:r>
      <w:r w:rsidRPr="00DC2A24">
        <w:rPr>
          <w:rFonts w:asciiTheme="minorHAnsi" w:hAnsiTheme="minorHAnsi"/>
        </w:rPr>
        <w:fldChar w:fldCharType="end"/>
      </w:r>
      <w:r w:rsidRPr="00DC2A24">
        <w:rPr>
          <w:rFonts w:asciiTheme="minorHAnsi" w:hAnsiTheme="minorHAnsi"/>
        </w:rPr>
        <w:t>.</w:t>
      </w:r>
    </w:p>
    <w:p w14:paraId="2CD78B1B" w14:textId="77777777" w:rsidR="00DC2A24" w:rsidRPr="00DC2A24" w:rsidRDefault="00DC2A24" w:rsidP="00DC2A24">
      <w:pPr>
        <w:rPr>
          <w:rFonts w:asciiTheme="minorHAnsi" w:hAnsiTheme="minorHAnsi"/>
        </w:rPr>
      </w:pPr>
    </w:p>
    <w:p w14:paraId="64005882" w14:textId="77777777" w:rsidR="00DC2A24" w:rsidRPr="00DC2A24" w:rsidRDefault="00DC2A24" w:rsidP="00DC2A24">
      <w:pPr>
        <w:rPr>
          <w:rFonts w:asciiTheme="minorHAnsi" w:hAnsiTheme="minorHAnsi"/>
        </w:rPr>
      </w:pPr>
      <w:r w:rsidRPr="00DC2A24">
        <w:rPr>
          <w:rFonts w:asciiTheme="minorHAnsi" w:eastAsiaTheme="minorEastAsia" w:hAnsiTheme="minorHAnsi"/>
        </w:rPr>
        <w:t xml:space="preserve">Cryoconite samples from holes in the Northern and Southern hemisphere identified several organisms with the functional genes to perform nitrification and denitrification, including: Betaproteobacteria, Alphaproteobacteria, Thaumarchaeota and Cyanobacteria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et al., 2012a)","plainTextFormattedCitation":"(Cameron et al., 2012a)","previouslyFormattedCitation":"(Cameron et al., 2012a)"},"properties":{"noteIndex":0},"schema":"https://github.com/citation-style-language/schema/raw/master/csl-citation.json"}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(Cameron et al., 2012a)</w:t>
      </w:r>
      <w:r w:rsidRPr="00DC2A24">
        <w:rPr>
          <w:rFonts w:asciiTheme="minorHAnsi" w:eastAsiaTheme="minorEastAsia" w:hAnsiTheme="minorHAnsi"/>
        </w:rPr>
        <w:fldChar w:fldCharType="end"/>
      </w:r>
      <w:r w:rsidRPr="00DC2A24">
        <w:rPr>
          <w:rFonts w:asciiTheme="minorHAnsi" w:eastAsiaTheme="minorEastAsia" w:hAnsiTheme="minorHAnsi"/>
        </w:rPr>
        <w:t xml:space="preserve">. </w:t>
      </w:r>
      <w:r w:rsidRPr="00DC2A24">
        <w:rPr>
          <w:rFonts w:asciiTheme="minorHAnsi" w:hAnsiTheme="minorHAnsi"/>
        </w:rPr>
        <w:t>Archaea are also known to play a role in the immobilization of NH</w:t>
      </w:r>
      <w:r w:rsidRPr="00DC2A24">
        <w:rPr>
          <w:rFonts w:asciiTheme="minorHAnsi" w:hAnsiTheme="minorHAnsi"/>
          <w:vertAlign w:val="subscript"/>
        </w:rPr>
        <w:t>4</w:t>
      </w:r>
      <w:r w:rsidRPr="00DC2A24">
        <w:rPr>
          <w:rFonts w:asciiTheme="minorHAnsi" w:hAnsiTheme="minorHAnsi"/>
          <w:vertAlign w:val="superscript"/>
        </w:rPr>
        <w:t xml:space="preserve">+ </w:t>
      </w:r>
      <w:r w:rsidRPr="00DC2A24">
        <w:rPr>
          <w:rFonts w:asciiTheme="minorHAnsi" w:hAnsiTheme="minorHAnsi"/>
        </w:rPr>
        <w:t xml:space="preserve"> as well as the production of surplus NO</w:t>
      </w:r>
      <w:r w:rsidRPr="00DC2A24">
        <w:rPr>
          <w:rFonts w:asciiTheme="minorHAnsi" w:hAnsiTheme="minorHAnsi"/>
          <w:vertAlign w:val="subscript"/>
        </w:rPr>
        <w:t>3</w:t>
      </w:r>
      <w:r w:rsidRPr="00DC2A24">
        <w:rPr>
          <w:rFonts w:asciiTheme="minorHAnsi" w:hAnsiTheme="minorHAnsi"/>
          <w:vertAlign w:val="superscript"/>
        </w:rPr>
        <w:t>-</w:t>
      </w:r>
      <w:r w:rsidRPr="00DC2A24">
        <w:rPr>
          <w:rFonts w:asciiTheme="minorHAnsi" w:hAnsiTheme="minorHAnsi"/>
        </w:rPr>
        <w:t xml:space="preserve"> </w:t>
      </w:r>
      <w:r w:rsidRPr="00DC2A24">
        <w:rPr>
          <w:rFonts w:asciiTheme="minorHAnsi" w:hAnsiTheme="minorHAnsi"/>
          <w:vertAlign w:val="superscript"/>
        </w:rPr>
        <w:fldChar w:fldCharType="begin" w:fldLock="1"/>
      </w:r>
      <w:r w:rsidRPr="00DC2A24">
        <w:rPr>
          <w:rFonts w:asciiTheme="minorHAnsi" w:hAnsiTheme="minorHAnsi"/>
          <w:vertAlign w:val="superscript"/>
        </w:rP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archaea","type":"article-journal","volume":"8"},"uris":["http://www.mendeley.com/documents/?uuid=ae7ee217-8865-4050-8e5a-e2f908ae08e2"]}],"mendeley":{"formattedCitation":"(Zarsky et al., 2013)","plainTextFormattedCitation":"(Zarsky et al., 2013)","previouslyFormattedCitation":"(Zarsky et al., 2013)"},"properties":{"noteIndex":0},"schema":"https://github.com/citation-style-language/schema/raw/master/csl-citation.json"}</w:instrText>
      </w:r>
      <w:r w:rsidRPr="00DC2A24">
        <w:rPr>
          <w:rFonts w:asciiTheme="minorHAnsi" w:hAnsiTheme="minorHAnsi"/>
          <w:vertAlign w:val="superscript"/>
        </w:rPr>
        <w:fldChar w:fldCharType="separate"/>
      </w:r>
      <w:r w:rsidRPr="00DC2A24">
        <w:rPr>
          <w:rFonts w:asciiTheme="minorHAnsi" w:hAnsiTheme="minorHAnsi"/>
          <w:noProof/>
        </w:rPr>
        <w:t>(Zarsky et al., 2013)</w:t>
      </w:r>
      <w:r w:rsidRPr="00DC2A24">
        <w:rPr>
          <w:rFonts w:asciiTheme="minorHAnsi" w:hAnsiTheme="minorHAnsi"/>
          <w:vertAlign w:val="superscript"/>
        </w:rPr>
        <w:fldChar w:fldCharType="end"/>
      </w:r>
      <w:r w:rsidRPr="00DC2A24">
        <w:rPr>
          <w:rFonts w:asciiTheme="minorHAnsi" w:hAnsiTheme="minorHAnsi"/>
        </w:rPr>
        <w:t>.</w:t>
      </w:r>
    </w:p>
    <w:p w14:paraId="7C505AED" w14:textId="77777777" w:rsidR="00DC2A24" w:rsidRPr="00DC2A24" w:rsidRDefault="00DC2A24" w:rsidP="00DC2A24">
      <w:pPr>
        <w:rPr>
          <w:rFonts w:asciiTheme="minorHAnsi" w:hAnsiTheme="minorHAnsi"/>
          <w:vertAlign w:val="superscript"/>
        </w:rPr>
      </w:pPr>
    </w:p>
    <w:p w14:paraId="31BD1EEC" w14:textId="77777777" w:rsidR="00DC2A24" w:rsidRPr="00DC2A24" w:rsidRDefault="00DC2A24" w:rsidP="00DC2A24">
      <w:pPr>
        <w:rPr>
          <w:rFonts w:asciiTheme="minorHAnsi" w:eastAsiaTheme="minorEastAsia" w:hAnsiTheme="minorHAnsi"/>
        </w:rPr>
      </w:pPr>
      <w:r w:rsidRPr="00DC2A24">
        <w:rPr>
          <w:rFonts w:asciiTheme="minorHAnsi" w:eastAsiaTheme="minorEastAsia" w:hAnsiTheme="minorHAnsi"/>
        </w:rPr>
        <w:t xml:space="preserve">Cryoconite granules from </w:t>
      </w:r>
      <w:r w:rsidRPr="00DC2A24">
        <w:rPr>
          <w:rFonts w:asciiTheme="minorHAnsi" w:eastAsiaTheme="minorEastAsia" w:hAnsiTheme="minorHAnsi" w:cs="Calibri"/>
        </w:rPr>
        <w:t>﻿</w:t>
      </w:r>
      <w:r w:rsidRPr="00DC2A24">
        <w:rPr>
          <w:rFonts w:asciiTheme="minorHAnsi" w:eastAsiaTheme="minorEastAsia" w:hAnsiTheme="minorHAnsi"/>
        </w:rPr>
        <w:t xml:space="preserve">Ürümqi Glacier No. 1, in central Asia, were analysed for evidence of nitrogen cycling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glacier","type":"article-journal","volume":"16"},"uris":["http://www.mendeley.com/documents/?uuid=33161943-b9b7-448e-aa92-1ec49cdf6894"]}],"mendeley":{"formattedCitation":"(Segawa et al., 2014)","plainTextFormattedCitation":"(Segawa et al., 2014)","previouslyFormattedCitation":"(Segawa et al., 2014)"},"properties":{"noteIndex":0},"schema":"https://github.com/citation-style-language/schema/raw/master/csl-citation.json"}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(Segawa et al., 2014)</w:t>
      </w:r>
      <w:r w:rsidRPr="00DC2A24">
        <w:rPr>
          <w:rFonts w:asciiTheme="minorHAnsi" w:eastAsiaTheme="minorEastAsia" w:hAnsiTheme="minorHAnsi"/>
        </w:rPr>
        <w:fldChar w:fldCharType="end"/>
      </w:r>
      <w:r w:rsidRPr="00DC2A24">
        <w:rPr>
          <w:rFonts w:asciiTheme="minorHAnsi" w:eastAsiaTheme="minorEastAsia" w:hAnsiTheme="minorHAnsi"/>
        </w:rPr>
        <w:t xml:space="preserve">. Marker genes for nitrogen fixation were identified, whilst marker genes for nitrification and denitrification were more abundantly transcribed. These finding demonstrate the importance of nitrifiers and denitrifiers for supporting cryoconite microbial communities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glacier","type":"article-journal","volume":"16"},"uris":["http://www.mendeley.com/documents/?uuid=33161943-b9b7-448e-aa92-1ec49cdf6894"]}],"mendeley":{"formattedCitation":"(Segawa et al., 2014)","plainTextFormattedCitation":"(Segawa et al., 2014)","previouslyFormattedCitation":"(Segawa et al., 2014)"},"properties":{"noteIndex":0},"schema":"https://github.com/citation-style-language/schema/raw/master/csl-citation.json"}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(Segawa et al., 2014)</w:t>
      </w:r>
      <w:r w:rsidRPr="00DC2A24">
        <w:rPr>
          <w:rFonts w:asciiTheme="minorHAnsi" w:eastAsiaTheme="minorEastAsia" w:hAnsiTheme="minorHAnsi"/>
        </w:rPr>
        <w:fldChar w:fldCharType="end"/>
      </w:r>
      <w:r w:rsidRPr="00DC2A24">
        <w:rPr>
          <w:rFonts w:asciiTheme="minorHAnsi" w:eastAsiaTheme="minorEastAsia" w:hAnsiTheme="minorHAnsi"/>
        </w:rPr>
        <w:t>. The relative impact of these processes may differ depending on cryoconite community structure</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(Porazinska et al., 2004)</w:t>
      </w:r>
      <w:r w:rsidRPr="00DC2A24">
        <w:rPr>
          <w:rFonts w:asciiTheme="minorHAnsi" w:hAnsiTheme="minorHAnsi"/>
        </w:rPr>
        <w:fldChar w:fldCharType="end"/>
      </w:r>
      <w:r w:rsidRPr="00DC2A24">
        <w:rPr>
          <w:rFonts w:asciiTheme="minorHAnsi" w:hAnsiTheme="minorHAnsi"/>
        </w:rPr>
        <w:t>.</w:t>
      </w:r>
    </w:p>
    <w:p w14:paraId="3F582212" w14:textId="77777777" w:rsidR="00DC2A24" w:rsidRPr="00DC2A24" w:rsidRDefault="00DC2A24" w:rsidP="00DC2A24">
      <w:pPr>
        <w:rPr>
          <w:rFonts w:asciiTheme="minorHAnsi" w:hAnsiTheme="minorHAnsi"/>
        </w:rPr>
      </w:pPr>
    </w:p>
    <w:p w14:paraId="331FDA51" w14:textId="77777777" w:rsidR="00DC2A24" w:rsidRPr="00DC2A24" w:rsidRDefault="00DC2A24" w:rsidP="00DC2A24">
      <w:pPr>
        <w:rPr>
          <w:rFonts w:asciiTheme="minorHAnsi" w:eastAsiaTheme="minorEastAsia" w:hAnsiTheme="minorHAnsi"/>
        </w:rPr>
      </w:pPr>
      <w:r w:rsidRPr="00DC2A24">
        <w:rPr>
          <w:rFonts w:asciiTheme="minorHAnsi" w:eastAsiaTheme="minorEastAsia" w:hAnsiTheme="minorHAnsi"/>
        </w:rPr>
        <w:t xml:space="preserve">Nitrogen fixation (nitrogenase activity) on glaciers is key to microbial growth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(Jon Telling et al., 2011)</w:t>
      </w:r>
      <w:r w:rsidRPr="00DC2A24">
        <w:rPr>
          <w:rFonts w:asciiTheme="minorHAnsi" w:eastAsiaTheme="minorEastAsia" w:hAnsiTheme="minorHAnsi"/>
        </w:rPr>
        <w:fldChar w:fldCharType="end"/>
      </w:r>
      <w:r w:rsidRPr="00DC2A24">
        <w:rPr>
          <w:rFonts w:asciiTheme="minorHAnsi" w:eastAsiaTheme="minorEastAsia" w:hAnsiTheme="minorHAnsi"/>
        </w:rPr>
        <w:t xml:space="preserve">. Nitrogen fixation occurs when molecular nitrogen from the atmosphere which cannot be metabolised by most organisms, is converted into ammonium or other </w:t>
      </w:r>
      <w:r w:rsidRPr="00DC2A24">
        <w:rPr>
          <w:rFonts w:asciiTheme="minorHAnsi" w:eastAsiaTheme="minorEastAsia" w:hAnsiTheme="minorHAnsi"/>
        </w:rPr>
        <w:lastRenderedPageBreak/>
        <w:t xml:space="preserve">nitrogenous compounds that can be metabolised and used to biosynthesise compounds such as amino acids, nucleic acids, proteins and nucleoside triphosphates. The rates of nitrogen fixation in cryoconite holes on three glaciers in Svalbard were found to be inversely correlated with available inorganic nitrogen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(Jon Telling et al., 2011)</w:t>
      </w:r>
      <w:r w:rsidRPr="00DC2A24">
        <w:rPr>
          <w:rFonts w:asciiTheme="minorHAnsi" w:eastAsiaTheme="minorEastAsia" w:hAnsiTheme="minorHAnsi"/>
        </w:rPr>
        <w:fldChar w:fldCharType="end"/>
      </w:r>
      <w:r w:rsidRPr="00DC2A24">
        <w:rPr>
          <w:rFonts w:asciiTheme="minorHAnsi" w:eastAsiaTheme="minorEastAsia" w:hAnsiTheme="minorHAnsi"/>
        </w:rPr>
        <w:t xml:space="preserve">. Input of nitrogen from fixation was found to be 2 orders of magnitude lower than snowmelt and rain inputs. On the GIS it was found nitrogen fixation only occurred when dissolved and sediment-bound inorganic nitrogen levels were undetectable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-1","issue":"7","issued":{"date-parts":[["2012"]]},"page":"2431-2442","title":"Microbial nitrogen cycling on the Greenland Ice Sheet","type":"article-journal","volume":"9"},"uris":["http://www.mendeley.com/documents/?uuid=983fd396-4698-4ebd-b5e1-0db3b6a5a70b"]}],"mendeley":{"formattedCitation":"(J. Telling et al., 2012)","plainTextFormattedCitation":"(J. Telling et al., 2012)","previouslyFormattedCitation":"(J. Telling et al., 2012)"},"properties":{"noteIndex":0},"schema":"https://github.com/citation-style-language/schema/raw/master/csl-citation.json"}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(J. Telling et al., 2012)</w:t>
      </w:r>
      <w:r w:rsidRPr="00DC2A24">
        <w:rPr>
          <w:rFonts w:asciiTheme="minorHAnsi" w:eastAsiaTheme="minorEastAsia" w:hAnsiTheme="minorHAnsi"/>
        </w:rPr>
        <w:fldChar w:fldCharType="end"/>
      </w:r>
      <w:r w:rsidRPr="00DC2A24">
        <w:rPr>
          <w:rFonts w:asciiTheme="minorHAnsi" w:eastAsiaTheme="minorEastAsia" w:hAnsiTheme="minorHAnsi"/>
        </w:rPr>
        <w:t xml:space="preserve">. Anthropogenic ammonium deposition to the GIS has doubled since preindustrial times due to fossil fuel burning and increased anthropogenically driven nitrogen deposition may have reduced the need for nitrogen fixation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(Jon Telling et al., 2011)</w:t>
      </w:r>
      <w:r w:rsidRPr="00DC2A24">
        <w:rPr>
          <w:rFonts w:asciiTheme="minorHAnsi" w:eastAsiaTheme="minorEastAsia" w:hAnsiTheme="minorHAnsi"/>
        </w:rPr>
        <w:fldChar w:fldCharType="end"/>
      </w:r>
      <w:r w:rsidRPr="00DC2A24">
        <w:rPr>
          <w:rFonts w:asciiTheme="minorHAnsi" w:eastAsiaTheme="minorEastAsia" w:hAnsiTheme="minorHAnsi"/>
        </w:rPr>
        <w:t xml:space="preserve">. </w:t>
      </w:r>
    </w:p>
    <w:p w14:paraId="68071DBB" w14:textId="77777777" w:rsidR="00DC2A24" w:rsidRDefault="00DC2A24" w:rsidP="00DC2A24"/>
    <w:p w14:paraId="740C73A2" w14:textId="77777777" w:rsidR="00DC2A24" w:rsidRDefault="00DC2A24" w:rsidP="00DC2A24">
      <w:pPr>
        <w:pStyle w:val="Heading4"/>
      </w:pPr>
      <w:r>
        <w:t>Phosphorus cycle</w:t>
      </w:r>
    </w:p>
    <w:p w14:paraId="1CBD12DA" w14:textId="77777777" w:rsidR="00DC2A24" w:rsidRPr="00582AFF" w:rsidRDefault="00DC2A24" w:rsidP="00DC2A24"/>
    <w:p w14:paraId="1C88F88F" w14:textId="77777777" w:rsidR="00DC2A24" w:rsidRPr="00DC2A24" w:rsidRDefault="00DC2A24" w:rsidP="00DC2A24">
      <w:pPr>
        <w:rPr>
          <w:rFonts w:asciiTheme="minorHAnsi" w:hAnsiTheme="minorHAnsi"/>
        </w:rPr>
      </w:pPr>
      <w:r w:rsidRPr="00DC2A24">
        <w:rPr>
          <w:rFonts w:asciiTheme="minorHAnsi" w:eastAsiaTheme="minorEastAsia" w:hAnsiTheme="minorHAnsi"/>
        </w:rPr>
        <w:t xml:space="preserve">Phosphorus is deficient in glacial systems, therefore presents a biolimiting nutrient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&amp; Benning, 2008)","plainTextFormattedCitation":"(Stibal, Tranter, Telling, &amp; Benning, 2008)","previouslyFormattedCitation":"(Stibal, Tranter, Telling, &amp; Benning, 2008)"},"properties":{"noteIndex":0},"schema":"https://github.com/citation-style-language/schema/raw/master/csl-citation.json"}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(Stibal, Tranter, Telling, &amp; Benning, 2008)</w:t>
      </w:r>
      <w:r w:rsidRPr="00DC2A24">
        <w:rPr>
          <w:rFonts w:asciiTheme="minorHAnsi" w:eastAsiaTheme="minorEastAsia" w:hAnsiTheme="minorHAnsi"/>
        </w:rPr>
        <w:fldChar w:fldCharType="end"/>
      </w:r>
      <w:r w:rsidRPr="00DC2A24">
        <w:rPr>
          <w:rFonts w:asciiTheme="minorHAnsi" w:eastAsiaTheme="minorEastAsia" w:hAnsiTheme="minorHAnsi"/>
        </w:rPr>
        <w:t xml:space="preserve">. Investigation into the speciation and bioavailability of phosphorus on </w:t>
      </w:r>
      <w:r w:rsidRPr="00DC2A24">
        <w:rPr>
          <w:rFonts w:asciiTheme="minorHAnsi" w:eastAsiaTheme="minorEastAsia" w:hAnsiTheme="minorHAnsi" w:cs="Calibri"/>
        </w:rPr>
        <w:t>﻿</w:t>
      </w:r>
      <w:r w:rsidRPr="00DC2A24">
        <w:rPr>
          <w:rFonts w:asciiTheme="minorHAnsi" w:eastAsiaTheme="minorEastAsia" w:hAnsiTheme="minorHAnsi"/>
        </w:rPr>
        <w:t xml:space="preserve">Werenskioldbreen glacier, Svalbard, found P content of cryoconite was higher than would be expected from local sources and could be explained by allochthonous organic matter input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et al., 2008)","plainTextFormattedCitation":"(Stibal, Tranter, Telling, et al., 2008)","previouslyFormattedCitation":"(Stibal, Tranter, Telling, et al., 2008)"},"properties":{"noteIndex":0},"schema":"https://github.com/citation-style-language/schema/raw/master/csl-citation.json"}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(Stibal, Tranter, Telling, et al., 2008)</w:t>
      </w:r>
      <w:r w:rsidRPr="00DC2A24">
        <w:rPr>
          <w:rFonts w:asciiTheme="minorHAnsi" w:eastAsiaTheme="minorEastAsia" w:hAnsiTheme="minorHAnsi"/>
        </w:rPr>
        <w:fldChar w:fldCharType="end"/>
      </w:r>
      <w:r w:rsidRPr="00DC2A24">
        <w:rPr>
          <w:rFonts w:asciiTheme="minorHAnsi" w:eastAsiaTheme="minorEastAsia" w:hAnsiTheme="minorHAnsi"/>
        </w:rPr>
        <w:t xml:space="preserve">. Supraglacial P sources include local rock debris of primarily lithospheric P and aeolian dust containing organic material and therefore, secondary biospheric P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et al., 2008)","plainTextFormattedCitation":"(Stibal, Tranter, Telling, et al., 2008)","previouslyFormattedCitation":"(Stibal, Tranter, Telling, et al., 2008)"},"properties":{"noteIndex":0},"schema":"https://github.com/citation-style-language/schema/raw/master/csl-citation.json"}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(Stibal, Tranter, Telling, et al., 2008)</w:t>
      </w:r>
      <w:r w:rsidRPr="00DC2A24">
        <w:rPr>
          <w:rFonts w:asciiTheme="minorHAnsi" w:eastAsiaTheme="minorEastAsia" w:hAnsiTheme="minorHAnsi"/>
        </w:rPr>
        <w:fldChar w:fldCharType="end"/>
      </w:r>
      <w:r w:rsidRPr="00DC2A24">
        <w:rPr>
          <w:rFonts w:asciiTheme="minorHAnsi" w:eastAsiaTheme="minorEastAsia" w:hAnsiTheme="minorHAnsi"/>
        </w:rPr>
        <w:t>.</w:t>
      </w:r>
    </w:p>
    <w:p w14:paraId="4DB444BD" w14:textId="77777777" w:rsidR="00DC2A24" w:rsidRDefault="00DC2A24" w:rsidP="00DC2A24"/>
    <w:p w14:paraId="17BDE8BE" w14:textId="77777777" w:rsidR="00DC2A24" w:rsidRDefault="00DC2A24" w:rsidP="00DC2A24">
      <w:pPr>
        <w:pStyle w:val="Heading3"/>
      </w:pPr>
      <w:bookmarkStart w:id="13" w:name="_Toc62815919"/>
      <w:r>
        <w:t>Downstream impact</w:t>
      </w:r>
      <w:bookmarkEnd w:id="13"/>
    </w:p>
    <w:p w14:paraId="6B9691F2" w14:textId="77777777" w:rsidR="00DC2A24" w:rsidRPr="00DC2A24" w:rsidRDefault="00DC2A24" w:rsidP="00DC2A24">
      <w:pPr>
        <w:rPr>
          <w:rFonts w:asciiTheme="minorHAnsi" w:hAnsiTheme="minorHAnsi"/>
        </w:rPr>
      </w:pPr>
    </w:p>
    <w:p w14:paraId="0A69D15A" w14:textId="77777777" w:rsidR="00DC2A24" w:rsidRPr="00DC2A24" w:rsidRDefault="00DC2A24" w:rsidP="00DC2A24">
      <w:pPr>
        <w:rPr>
          <w:rFonts w:asciiTheme="minorHAnsi" w:hAnsiTheme="minorHAnsi"/>
        </w:rPr>
      </w:pPr>
      <w:r w:rsidRPr="00DC2A24">
        <w:rPr>
          <w:rFonts w:asciiTheme="minorHAnsi" w:hAnsiTheme="minorHAnsi"/>
        </w:rPr>
        <w:t xml:space="preserve">Cryoconite ecosystems have significant impacts beyond the ice surface. Biogeochemical processes in cryoconite holes concentration solutes and nutrients that are otherwise diffuse in the surrounding environment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{"citationItems":[{"id":"ITEM-1","itemData":{"DOI":"10.3389/feart.2018.00031","ISSN":"22966463","abstract":"We present a synthesis of the trace element chemistry in melt on the surface Canada Glacier, Taylor Valley, McMurdo Dry Valleys (MDV), Antarctica (</w:instrText>
      </w:r>
      <w:r w:rsidRPr="00DC2A24">
        <w:rPr>
          <w:rFonts w:ascii="Cambria Math" w:hAnsi="Cambria Math" w:cs="Cambria Math"/>
        </w:rPr>
        <w:instrText>∼</w:instrText>
      </w:r>
      <w:r w:rsidRPr="00DC2A24">
        <w:rPr>
          <w:rFonts w:asciiTheme="minorHAnsi" w:hAnsiTheme="minorHAnsi"/>
        </w:rPr>
        <w:instrText>78◦S). The MDV is largely ice-free. Low accumulation rates, strong winds, and proximity to the valley floor make these glaciers dusty in comparison to their inland counterparts. This study examines both supraglacial melt streams and cryoconite holes. Supraglacial streams on the lower Canada Glacier have median dissolved (&lt;0.4 µm) concentrations of Fe, Mn, As, Cu, and V of 71.5, 75.5, 3.7, 4.6, and 4.3nM. All dissolved Cd concentrations and the vast majority of Pb values are below our analytical detection (i.e., 0.4 and 0.06nM). Chemical behavior did not followsimilar trends for eastern and western draining waters. Heterogeneity likely reflects distinctions eolian deposition, rock:water ratios, and hydrologic connectivity. Future increases in wind-delivered sediment will likely drive dynamic responses in melt chemistry. For elements above detection limits, dissolved concentrations in glacier surface melt are within an order of magnitude of concentrations observed in proglacial streams (i.e., flowing on the valley floor). The Fe enrichment of cryoconite water relative to N, P, or Si exceeds enrichment observed in marine phytoplankton. This suggests that the glacier surface is an important source of Fe to downstream ecosystems.","author":[{"dropping-particle":"","family":"Fortner","given":"Sarah K.","non-dropping-particle":"","parse-names":false,"suffix":""},{"dropping-particle":"","family":"Lyons","given":"W. Berry","non-dropping-particle":"","parse-names":false,"suffix":""}],"container-title":"Frontiers in Earth Science","id":"ITEM-1","issue":"April","issued":{"date-parts":[["2018"]]},"page":"1-9","title":"Dissolved trace and minor elements in cryoconite holes and supraglacial streams, Canada Glacier, Antarctica","type":"article-journal","volume":"6"},"uris":["http://www.mendeley.com/documents/?uuid=28a37173-713c-4ee0-8686-e3446ccdf92e"]},{"id":"ITEM-2","itemData":{"DOI":"10.1657/1938-4246-45.4.440","ISSN":"15230430","abstract":"Nutrient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 Fortner &amp; Lyons, 2018)","plainTextFormattedCitation":"(Elizabeth A. Bagshaw et al., 2013; Fortner &amp; Lyons, 2018)","previouslyFormattedCitation":"(Elizabeth A. Bagshaw et al., 2013; Fortner &amp; Lyons,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 Fortner &amp; Lyons, 2018)</w:t>
      </w:r>
      <w:r w:rsidRPr="00DC2A24">
        <w:rPr>
          <w:rFonts w:asciiTheme="minorHAnsi" w:hAnsiTheme="minorHAnsi"/>
        </w:rPr>
        <w:fldChar w:fldCharType="end"/>
      </w:r>
      <w:r w:rsidRPr="00DC2A24">
        <w:rPr>
          <w:rFonts w:asciiTheme="minorHAnsi" w:hAnsiTheme="minorHAnsi"/>
        </w:rPr>
        <w:t xml:space="preserve">. Cryoconite in Taylor Valley, Antarctica, contained 2-7 times more particulate organic carbon (POC), 5-25 times more particulate N and 8 times more labile P than surrounding source material </w:t>
      </w:r>
      <w:r w:rsidRPr="00DC2A24">
        <w:rPr>
          <w:rFonts w:asciiTheme="minorHAnsi" w:hAnsiTheme="minorHAnsi"/>
        </w:rPr>
        <w:fldChar w:fldCharType="begin" w:fldLock="1"/>
      </w:r>
      <w:r w:rsidRPr="00DC2A24">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w:t>
      </w:r>
      <w:r w:rsidRPr="00DC2A24">
        <w:rPr>
          <w:rFonts w:asciiTheme="minorHAnsi" w:hAnsiTheme="minorHAnsi"/>
        </w:rPr>
        <w:fldChar w:fldCharType="end"/>
      </w:r>
      <w:r w:rsidRPr="00DC2A24">
        <w:rPr>
          <w:rFonts w:asciiTheme="minorHAnsi" w:hAnsiTheme="minorHAnsi"/>
        </w:rPr>
        <w:t xml:space="preserve">. The dissolved nutrient and particulate store in cryoconite holes is then release to </w:t>
      </w:r>
      <w:r w:rsidRPr="00DC2A24">
        <w:rPr>
          <w:rFonts w:asciiTheme="minorHAnsi" w:hAnsiTheme="minorHAnsi" w:cs="Calibri"/>
        </w:rPr>
        <w:t>﻿</w:t>
      </w:r>
      <w:r w:rsidRPr="00DC2A24">
        <w:rPr>
          <w:rFonts w:asciiTheme="minorHAnsi" w:hAnsiTheme="minorHAnsi"/>
        </w:rPr>
        <w:t xml:space="preserve">depauperate downstream ecosystems via the supraglacial drainage system within which is a network of ephemeral streams and lakes </w:t>
      </w:r>
      <w:r w:rsidRPr="00DC2A24">
        <w:rPr>
          <w:rFonts w:asciiTheme="minorHAnsi" w:hAnsiTheme="minorHAnsi"/>
        </w:rPr>
        <w:fldChar w:fldCharType="begin" w:fldLock="1"/>
      </w:r>
      <w:r w:rsidRPr="00DC2A24">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w:t>
      </w:r>
      <w:r w:rsidRPr="00DC2A24">
        <w:rPr>
          <w:rFonts w:asciiTheme="minorHAnsi" w:hAnsiTheme="minorHAnsi"/>
        </w:rPr>
        <w:fldChar w:fldCharType="end"/>
      </w:r>
      <w:r w:rsidRPr="00DC2A24">
        <w:rPr>
          <w:rFonts w:asciiTheme="minorHAnsi" w:hAnsiTheme="minorHAnsi"/>
        </w:rPr>
        <w:t xml:space="preserve">. </w:t>
      </w:r>
    </w:p>
    <w:p w14:paraId="1891147B" w14:textId="77777777" w:rsidR="00DC2A24" w:rsidRPr="00DC2A24" w:rsidRDefault="00DC2A24" w:rsidP="00DC2A24">
      <w:pPr>
        <w:rPr>
          <w:rFonts w:asciiTheme="minorHAnsi" w:hAnsiTheme="minorHAnsi"/>
        </w:rPr>
      </w:pPr>
    </w:p>
    <w:p w14:paraId="10CB81A9" w14:textId="77777777" w:rsidR="00DC2A24" w:rsidRPr="00DC2A24" w:rsidRDefault="00DC2A24" w:rsidP="00DC2A24">
      <w:pPr>
        <w:rPr>
          <w:rFonts w:asciiTheme="minorHAnsi" w:hAnsiTheme="minorHAnsi"/>
        </w:rPr>
      </w:pPr>
      <w:r w:rsidRPr="00DC2A24">
        <w:rPr>
          <w:rFonts w:asciiTheme="minorHAnsi" w:hAnsiTheme="minorHAnsi"/>
        </w:rPr>
        <w:t xml:space="preserve">Investigation of cryoconite holes in the McMurdo Dry Valleys, Antarctica, found cryoconite holes attributed at least 13% of the observed glacier runoff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2004)","plainTextFormattedCitation":"(Fountain et al., 2004)","previouslyFormattedCitation":"(Fountain et al.,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(Fountain et al., 2004)</w:t>
      </w:r>
      <w:r w:rsidRPr="00DC2A24">
        <w:rPr>
          <w:rFonts w:asciiTheme="minorHAnsi" w:hAnsiTheme="minorHAnsi"/>
        </w:rPr>
        <w:fldChar w:fldCharType="end"/>
      </w:r>
      <w:r w:rsidRPr="00DC2A24">
        <w:rPr>
          <w:rFonts w:asciiTheme="minorHAnsi" w:hAnsiTheme="minorHAnsi"/>
        </w:rPr>
        <w:t xml:space="preserve">. Flushed cryoconite sediment may function as inocula for downstream habitats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During the summer melt, whole glacial flushing has been shown to increase primary production in ice-covered lakes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{"citationItems":[{"id":"ITEM-1","itemData":{"author":[{"dropping-particle":"","family":"Foreman","given":"Christine M","non-dropping-particle":"","parse-names":false,"suffix":""},{"dropping-particle":"","family":"Wolf","given":"Craig F","non-dropping-particle":"","parse-names":false,"suffix":""},{"dropping-particle":"","family":"Priscu","given":"John C","non-dropping-particle":"","parse-names":false,"suffix":""}],"container-title":"Aquatic Geochemistry","id":"ITEM-1","issue":"3","issued":{"date-parts":[["2004"]]},"page":"239-268","title":"Impact of episodic warming events on Dry Valley lakes and processes","type":"article-journal","volume":"10"},"uris":["http://www.mendeley.com/documents/?uuid=4ab7c442-36d0-4735-8e99-1c02a4e7eec9"]}],"mendeley":{"formattedCitation":"(Foreman, Wolf, &amp; Priscu, 2004)","plainTextFormattedCitation":"(Foreman, Wolf, &amp; Priscu, 2004)","previouslyFormattedCitation":"(Foreman, Wolf, &amp; Priscu,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(Foreman, Wolf, &amp; Priscu, 2004)</w:t>
      </w:r>
      <w:r w:rsidRPr="00DC2A24">
        <w:rPr>
          <w:rFonts w:asciiTheme="minorHAnsi" w:hAnsiTheme="minorHAnsi"/>
        </w:rPr>
        <w:fldChar w:fldCharType="end"/>
      </w:r>
      <w:r w:rsidRPr="00DC2A24">
        <w:rPr>
          <w:rFonts w:asciiTheme="minorHAnsi" w:hAnsiTheme="minorHAnsi"/>
        </w:rPr>
        <w:t xml:space="preserve">. Mass balance modelling has shown that the increase in productivity observed in Lake Fryxell can be explained by an influx of nutrients, primarily nitrogen, from upstream cryoconite holes following a melt event in 2001/2002 </w:t>
      </w:r>
      <w:r w:rsidRPr="00DC2A24">
        <w:rPr>
          <w:rFonts w:asciiTheme="minorHAnsi" w:hAnsiTheme="minorHAnsi"/>
        </w:rPr>
        <w:fldChar w:fldCharType="begin" w:fldLock="1"/>
      </w:r>
      <w:r w:rsidRPr="00DC2A24">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w:t>
      </w:r>
      <w:r w:rsidRPr="00DC2A24">
        <w:rPr>
          <w:rFonts w:asciiTheme="minorHAnsi" w:hAnsiTheme="minorHAnsi"/>
        </w:rPr>
        <w:fldChar w:fldCharType="end"/>
      </w:r>
      <w:r w:rsidRPr="00DC2A24">
        <w:rPr>
          <w:rFonts w:asciiTheme="minorHAnsi" w:hAnsiTheme="minorHAnsi"/>
        </w:rPr>
        <w:t xml:space="preserve">. During the summer melt around 50% of the cryoconite holes in Taylor Valley become hydrologically connected and a proportion of the nutrient rich sediment is exported to downstream ecosystems via the supraglacial drainage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w:t>
      </w:r>
      <w:r w:rsidRPr="00DC2A24">
        <w:rPr>
          <w:rFonts w:asciiTheme="minorHAnsi" w:hAnsiTheme="minorHAnsi"/>
        </w:rPr>
        <w:fldChar w:fldCharType="end"/>
      </w:r>
      <w:r w:rsidRPr="00DC2A24">
        <w:rPr>
          <w:rFonts w:asciiTheme="minorHAnsi" w:hAnsiTheme="minorHAnsi"/>
        </w:rPr>
        <w:t xml:space="preserve">. During particularly warm summers that usually occur with decadal frequency, the majority of cryoconite holes may be flushed of sediment </w:t>
      </w:r>
      <w:r w:rsidRPr="00DC2A24">
        <w:rPr>
          <w:rFonts w:asciiTheme="minorHAnsi" w:hAnsiTheme="minorHAnsi"/>
        </w:rPr>
        <w:fldChar w:fldCharType="begin" w:fldLock="1"/>
      </w:r>
      <w:r w:rsidRPr="00DC2A24">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w:t>
      </w:r>
      <w:r w:rsidRPr="00DC2A24">
        <w:rPr>
          <w:rFonts w:asciiTheme="minorHAnsi" w:hAnsiTheme="minorHAnsi"/>
        </w:rPr>
        <w:fldChar w:fldCharType="end"/>
      </w:r>
      <w:r w:rsidRPr="00DC2A24">
        <w:rPr>
          <w:rFonts w:asciiTheme="minorHAnsi" w:hAnsiTheme="minorHAnsi"/>
        </w:rPr>
        <w:t xml:space="preserve">. Cryoconite sediment may play an important role in colonizing terrestrial environments such as newly deglaciated areas, </w:t>
      </w:r>
      <w:r w:rsidRPr="00DC2A24">
        <w:rPr>
          <w:rFonts w:asciiTheme="minorHAnsi" w:hAnsiTheme="minorHAnsi"/>
        </w:rPr>
        <w:lastRenderedPageBreak/>
        <w:t xml:space="preserve">contributing to soil conditioning and nutrient deposition in the form of fixed nitrogen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w:t>
      </w:r>
    </w:p>
    <w:p w14:paraId="6A39F51A" w14:textId="77777777" w:rsidR="00DC2A24" w:rsidRPr="00DC2A24" w:rsidRDefault="00DC2A24" w:rsidP="00DC2A24">
      <w:pPr>
        <w:rPr>
          <w:rFonts w:asciiTheme="minorHAnsi" w:hAnsiTheme="minorHAnsi"/>
        </w:rPr>
      </w:pPr>
    </w:p>
    <w:p w14:paraId="4C7CD5F0" w14:textId="77777777" w:rsidR="00DC2A24" w:rsidRPr="00DC2A24" w:rsidRDefault="00DC2A24" w:rsidP="00DC2A24">
      <w:pPr>
        <w:rPr>
          <w:rFonts w:asciiTheme="minorHAnsi" w:hAnsiTheme="minorHAnsi"/>
        </w:rPr>
      </w:pPr>
      <w:r w:rsidRPr="00DC2A24">
        <w:rPr>
          <w:rFonts w:asciiTheme="minorHAnsi" w:hAnsiTheme="minorHAnsi"/>
        </w:rPr>
        <w:t xml:space="preserve">Some research has suggested that cryoconite biota are restricted to similar local habitats and unlikely to colonise new ones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{"citationItems":[{"id":"ITEM-1","itemData":{"author":[{"dropping-particle":"","family":"Grongaard","given":"Anette","non-dropping-particle":"","parse-names":false,"suffix":""},{"dropping-particle":"","family":"Pugh","given":"Philip J.A.","non-dropping-particle":"","parse-names":false,"suffix":""},{"dropping-particle":"","family":"McInnes","given":"Sandra J.","non-dropping-particle":"","parse-names":false,"suffix":""}],"container-title":"Zoologischer Anzeiger","id":"ITEM-1","issue":"3-4","issued":{"date-parts":[["1999"]]},"page":"211-214","title":"Tardigrades, and other cryoconite biota, on the Greenland ice sheet","type":"article-journal","volume":"238"},"uris":["http://www.mendeley.com/documents/?uuid=1dbd1357-a6b9-4436-a13a-f6f185b8a774"]}],"mendeley":{"formattedCitation":"(Grongaard, Pugh, &amp; McInnes, 1999)","plainTextFormattedCitation":"(Grongaard, Pugh, &amp; McInnes, 1999)","previouslyFormattedCitation":"(Grongaard, Pugh, &amp; McInnes, 1999)"},"properties":{"noteIndex":0},"schema":"https://github.com/citation-style-language/schema/raw/master/csl-citation.json"}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(Grongaard, Pugh, &amp; McInnes, 1999)</w:t>
      </w:r>
      <w:r w:rsidRPr="00DC2A24">
        <w:rPr>
          <w:rFonts w:asciiTheme="minorHAnsi" w:hAnsiTheme="minorHAnsi"/>
        </w:rPr>
        <w:fldChar w:fldCharType="end"/>
      </w:r>
      <w:r w:rsidRPr="00DC2A24">
        <w:rPr>
          <w:rFonts w:asciiTheme="minorHAnsi" w:hAnsiTheme="minorHAnsi"/>
        </w:rPr>
        <w:t xml:space="preserve">. investigation into bacterial assemblages in Midtre Lovenbreen, Svalbard, found distinct differences between glacial run off communities and those in proglacial lakes, suggesting that the glacial runoff sustains proglacial communities but the higher temperatures and nutrient inputs from bird faeces stimulates and alters the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{"citationItems":[{"id":"ITEM-1","itemData":{"DOI":"10.1111/j.1574-6941.2006.00262.x","ISSN":"01686496","PMID":"17313580","abstract":"Bacterial production in glacial runoff and aquatic habitats along a c. 500 m transect from the ablation area of a Svalbard glacier (Midre Lovénbreen, 79°N, 12°E) down to a series of proglacial lakes in its forefield were assessed. In addition, a series of in situ experiments were conducted to test how different nutrient sources (glacial flour and dissolved organic matter derived from goose faeces) and temperature affect bacterial abundance and production in these ecosystems. Bacterial abundance and production increased significantly along this transect and reached a maximum in the proglacial lakes. Bacterial diversity profiles as assessed by denaturing gradient gel electrophoresis indicated that communities in glacial runoff were different from those in proglacial lakes. Heterotrophic bacterial production was mainly controlled by temperature and phosphorus limitation. Addition of both glacial flour and dissolved organic matter derived from goose faeces stimulated bacterial production in those lakes. The results suggest that glacial runoff sustains an active bacterial community which is further stimulated in proglacial lakes by higher temperatures and nutrient inputs from bird faeces. Thus, as in maritime temperate and Antarctic settings, bacterial communities developing in the recently deglaciated terrain of Svalbard receive important inputs of nutrients via faunal transfers from adjacent ecosystems. © 2007 Federation of European Microbiological Societies.","author":[{"dropping-particle":"","family":"Mindl","given":"Birgit","non-dropping-particle":"","parse-names":false,"suffix":""},{"dropping-particle":"","family":"Anesio","given":"Alexandre M.","non-dropping-particle":"","parse-names":false,"suffix":""},{"dropping-particle":"","family":"Meirer","given":"Katrin","non-dropping-particle":"","parse-names":false,"suffix":""},{"dropping-particle":"","family":"Hodson","given":"Andrew J.","non-dropping-particle":"","parse-names":false,"suffix":""},{"dropping-particle":"","family":"Laybourn-Parry","given":"Johanna","non-dropping-particle":"","parse-names":false,"suffix":""},{"dropping-particle":"","family":"Sommaruga","given":"Ruben","non-dropping-particle":"","parse-names":false,"suffix":""},{"dropping-particle":"","family":"Sattler","given":"Birgit","non-dropping-particle":"","parse-names":false,"suffix":""}],"container-title":"FEMS Microbiology Ecology","id":"ITEM-1","issue":"2","issued":{"date-parts":[["2007"]]},"page":"307-317","title":"Factors influencing bacterial dynamics along a transect from supraglacial runoff to proglacial lakes of a high Arctic glacieri","type":"article-journal","volume":"59"},"uris":["http://www.mendeley.com/documents/?uuid=3b05aec9-1c5f-4f83-91b4-cb0e4e376b85"]}],"mendeley":{"formattedCitation":"(Mindl et al., 2007)","plainTextFormattedCitation":"(Mindl et al., 2007)","previouslyFormattedCitation":"(Mindl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(Mindl et al., 2007)</w:t>
      </w:r>
      <w:r w:rsidRPr="00DC2A24">
        <w:rPr>
          <w:rFonts w:asciiTheme="minorHAnsi" w:hAnsiTheme="minorHAnsi"/>
        </w:rPr>
        <w:fldChar w:fldCharType="end"/>
      </w:r>
      <w:r w:rsidRPr="00DC2A24">
        <w:rPr>
          <w:rFonts w:asciiTheme="minorHAnsi" w:hAnsiTheme="minorHAnsi"/>
        </w:rPr>
        <w:t xml:space="preserve">. A study looking at the transfer of cryoconite sediment from supraglacial holes to the subglacial system via drainage channels found most dominant taxa died, whilst the previously small anaerobia genera that were present in the cryoconite community were enriched in the anaerobic subglacial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et al., 2017)","plainTextFormattedCitation":"(Zdanowski et al., 2017)","previouslyFormattedCitation":"(Zdanowski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(Zdanowski et al., 2017)</w:t>
      </w:r>
      <w:r w:rsidRPr="00DC2A24">
        <w:rPr>
          <w:rFonts w:asciiTheme="minorHAnsi" w:hAnsiTheme="minorHAnsi"/>
        </w:rPr>
        <w:fldChar w:fldCharType="end"/>
      </w:r>
      <w:r w:rsidRPr="00DC2A24">
        <w:rPr>
          <w:rFonts w:asciiTheme="minorHAnsi" w:hAnsiTheme="minorHAnsi"/>
        </w:rPr>
        <w:t>. Interestingly, many of the proliferating anaerobe genera (</w:t>
      </w:r>
      <w:r w:rsidRPr="00DC2A24">
        <w:rPr>
          <w:rFonts w:asciiTheme="minorHAnsi" w:hAnsiTheme="minorHAnsi" w:cs="Calibri"/>
          <w:i/>
          <w:color w:val="000000"/>
        </w:rPr>
        <w:t>Psychrosinus</w:t>
      </w:r>
      <w:r w:rsidRPr="00DC2A24">
        <w:rPr>
          <w:rFonts w:asciiTheme="minorHAnsi" w:hAnsiTheme="minorHAnsi" w:cs="Calibri"/>
          <w:color w:val="000000"/>
        </w:rPr>
        <w:t>,</w:t>
      </w:r>
      <w:r w:rsidRPr="00DC2A24">
        <w:rPr>
          <w:rFonts w:asciiTheme="minorHAnsi" w:hAnsiTheme="minorHAnsi" w:cs="Calibri"/>
          <w:i/>
          <w:color w:val="000000"/>
        </w:rPr>
        <w:t xml:space="preserve"> Acetobacterium</w:t>
      </w:r>
      <w:r w:rsidRPr="00DC2A24">
        <w:rPr>
          <w:rFonts w:asciiTheme="minorHAnsi" w:hAnsiTheme="minorHAnsi" w:cs="Calibri"/>
          <w:color w:val="000000"/>
        </w:rPr>
        <w:t xml:space="preserve">, and </w:t>
      </w:r>
      <w:r w:rsidRPr="00DC2A24">
        <w:rPr>
          <w:rFonts w:asciiTheme="minorHAnsi" w:hAnsiTheme="minorHAnsi" w:cs="Calibri"/>
          <w:i/>
          <w:color w:val="000000"/>
        </w:rPr>
        <w:t>Paludibacter</w:t>
      </w:r>
      <w:r w:rsidRPr="00DC2A24">
        <w:rPr>
          <w:rFonts w:asciiTheme="minorHAnsi" w:hAnsiTheme="minorHAnsi" w:cs="Calibri"/>
          <w:color w:val="000000"/>
        </w:rPr>
        <w:t xml:space="preserve">) </w:t>
      </w:r>
      <w:r w:rsidRPr="00DC2A24">
        <w:rPr>
          <w:rFonts w:asciiTheme="minorHAnsi" w:hAnsiTheme="minorHAnsi"/>
        </w:rPr>
        <w:t xml:space="preserve">were non-endospore forming, suggesting that endospore formation was not a filter on aeolian transport to the glacier and subsistence in cryoconite hole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et al., 2017)","plainTextFormattedCitation":"(Zdanowski et al., 2017)","previouslyFormattedCitation":"(Zdanowski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(Zdanowski et al., 2017)</w:t>
      </w:r>
      <w:r w:rsidRPr="00DC2A24">
        <w:rPr>
          <w:rFonts w:asciiTheme="minorHAnsi" w:hAnsiTheme="minorHAnsi"/>
        </w:rPr>
        <w:fldChar w:fldCharType="end"/>
      </w:r>
      <w:r w:rsidRPr="00DC2A24">
        <w:rPr>
          <w:rFonts w:asciiTheme="minorHAnsi" w:hAnsiTheme="minorHAnsi"/>
        </w:rPr>
        <w:t xml:space="preserve">. Moreover, the traits such as acetate and hydrogen production that have been attributed to the anaerobic taxa identified in this study, are important for establishing subglacial methanogen populations. Cryoconite holes may contribute to the taxonomic, eco-physiological and genetic diversity of subglacial 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et al., 2017)","plainTextFormattedCitation":"(Zdanowski et al., 2017)","previouslyFormattedCitation":"(Zdanowski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(Zdanowski et al., 2017)</w:t>
      </w:r>
      <w:r w:rsidRPr="00DC2A24">
        <w:rPr>
          <w:rFonts w:asciiTheme="minorHAnsi" w:hAnsiTheme="minorHAnsi"/>
        </w:rPr>
        <w:fldChar w:fldCharType="end"/>
      </w:r>
      <w:r w:rsidRPr="00DC2A24">
        <w:rPr>
          <w:rFonts w:asciiTheme="minorHAnsi" w:hAnsiTheme="minorHAnsi"/>
        </w:rPr>
        <w:t xml:space="preserve">.  </w:t>
      </w:r>
    </w:p>
    <w:p w14:paraId="6C283CD0" w14:textId="77777777" w:rsidR="00DC2A24" w:rsidRDefault="00DC2A24" w:rsidP="00DC2A24"/>
    <w:p w14:paraId="5EB1F597" w14:textId="77777777" w:rsidR="00DC2A24" w:rsidRDefault="00DC2A24" w:rsidP="00DC2A24">
      <w:pPr>
        <w:pStyle w:val="Heading3"/>
      </w:pPr>
      <w:bookmarkStart w:id="14" w:name="_Toc62815920"/>
      <w:r>
        <w:t>Elemental deposition, radionuclides and pollutants</w:t>
      </w:r>
      <w:bookmarkEnd w:id="14"/>
      <w:r>
        <w:t xml:space="preserve"> </w:t>
      </w:r>
    </w:p>
    <w:p w14:paraId="6C278FC6" w14:textId="77777777" w:rsidR="00DC2A24" w:rsidRDefault="00DC2A24" w:rsidP="00DC2A24"/>
    <w:p w14:paraId="44C38AAD" w14:textId="77777777" w:rsidR="00DC2A24" w:rsidRPr="00DC2A24" w:rsidRDefault="00DC2A24" w:rsidP="00DC2A24">
      <w:pPr>
        <w:rPr>
          <w:rFonts w:asciiTheme="minorHAnsi" w:hAnsiTheme="minorHAnsi"/>
        </w:rPr>
      </w:pPr>
      <w:r w:rsidRPr="00DC2A24">
        <w:rPr>
          <w:rFonts w:asciiTheme="minorHAnsi" w:hAnsiTheme="minorHAnsi"/>
        </w:rPr>
        <w:t xml:space="preserve">Cryoconite sediment accumulates atmospheric radionuclides and heavy metals </w:t>
      </w:r>
      <w:r w:rsidRPr="00DC2A24">
        <w:rPr>
          <w:rFonts w:asciiTheme="minorHAnsi" w:hAnsiTheme="minorHAnsi"/>
        </w:rPr>
        <w:fldChar w:fldCharType="begin" w:fldLock="1"/>
      </w:r>
      <w:r w:rsidRPr="00DC2A24">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Zaborska, Kolicka, Różycki, &amp; Zawierucha, 2016)","plainTextFormattedCitation":"(Łokas, Zaborska, Kolicka, Różycki, &amp; Zawierucha, 2016)","previouslyFormattedCitation":"(Łokas, Zaborska, Kolicka, Różycki, &amp; Zawierucha,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(Łokas, Zaborska, Kolicka, Różycki, &amp; Zawierucha, 2016)</w:t>
      </w:r>
      <w:r w:rsidRPr="00DC2A24">
        <w:rPr>
          <w:rFonts w:asciiTheme="minorHAnsi" w:hAnsiTheme="minorHAnsi"/>
        </w:rPr>
        <w:fldChar w:fldCharType="end"/>
      </w:r>
      <w:r w:rsidRPr="00DC2A24">
        <w:rPr>
          <w:rFonts w:asciiTheme="minorHAnsi" w:hAnsiTheme="minorHAnsi"/>
        </w:rPr>
        <w:t xml:space="preserve">. As such, cryoconite can be used to monitor atmospheric heavy metal deposition and as matrices of radioactivity tracking </w:t>
      </w:r>
      <w:r w:rsidRPr="00DC2A24">
        <w:rPr>
          <w:rFonts w:asciiTheme="minorHAnsi" w:hAnsiTheme="minorHAnsi"/>
        </w:rPr>
        <w:fldChar w:fldCharType="begin" w:fldLock="1"/>
      </w:r>
      <w:r w:rsidRPr="00DC2A24">
        <w:rPr>
          <w:rFonts w:asciiTheme="minorHAnsi" w:hAnsiTheme="minorHAnsi"/>
        </w:rPr>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cryoconite","type":"article-journal","volume":"185"},"uris":["http://www.mendeley.com/documents/?uuid=5004e830-aab2-415c-9efa-ea91404aaf72"]},{"id":"ITEM-2","itemData":{"DOI":"10.1016/j.scitotenv.2020.138112","ISSN":"18791026","PMID":"32408434","abstract":"Despite recent great interest in glacier ecosystems in the continental Antarctic, little is known about their maritime counterparts. Our study presents descriptive data on cryoconite sediments and cryoconite holes on Ecology Glacier (King George Island) to accomplish three main objectives: (a) to identify main eukaryotic (algae, invertebrates) and prokaryotic (cyanobacteria) components of microbial communities; (b) to provide a “baseline” of community composition, organic matter and artificial contamination; and (c) to identify key abiotic factors that might be important in community assembly. Cryoconite holes were sampled along an altitudinal gradient of Ecology Glacier in January, mid Austral Summer 2017. Cryoconite holes located in lower altitude were deeper than those located in the middle and the highest altitude. Seventeen species of algae and cyanobacteria with biomass of 0.79 to 5.37 μg/cm3 have been found in sediments. Dominant species were cyanobacterial Pseudanabaena frigida and Bacillariophyceae Microcostaus sp. Biomass of Bacillariophyceae was significantly higher than that of Chlorophyta and Cyanobacteria. We found three species of rotifers (potentially two new to science) and for the first time a glacier dwelling Acari (suspension feeder, Nanorchestes nivalis). Organic matter content ranged from 5.4% to 7.6%. Investigated artificial radionuclides included 137Cs, 238Pu, 239+240Pu and 241Am. 210Pb seems to be related to organic matter content. Overall, cryoconite holes on Ecology Glacier present unique habitats that serve as biodiversity hotspots of psychrophiles, source of organic matter, matrices for radioactivity tracking and model for observing changes in supraglacial ecosystems in the maritime Antarctic.","author":[{"dropping-particle":"","family":"Buda","given":"Jakub","non-dropping-particle":"","parse-names":false,"suffix":""},{"dropping-particle":"","family":"Łokas","given":"Edyta","non-dropping-particle":"","parse-names":false,"suffix":""},{"dropping-particle":"","family":"Pietryka","given":"Mirosława","non-dropping-particle":"","parse-names":false,"suffix":""},{"dropping-particle":"","family":"Richter","given":"Dorota","non-dropping-particle":"","parse-names":false,"suffix":""},{"dropping-particle":"","family":"Magowski","given":"Wojciech","non-dropping-particle":"","parse-names":false,"suffix":""},{"dropping-particle":"","family":"Iakovenko","given":"Nataliia S.","non-dropping-particle":"","parse-names":false,"suffix":""},{"dropping-particle":"","family":"Porazinska","given":"Dorota L.","non-dropping-particle":"","parse-names":false,"suffix":""},{"dropping-particle":"","family":"Budzik","given":"Tomasz","non-dropping-particle":"","parse-names":false,"suffix":""},{"dropping-particle":"","family":"Grabiec","given":"Mariusz","non-dropping-particle":"","parse-names":false,"suffix":""},{"dropping-particle":"","family":"Grzesiak","given":"Jakub","non-dropping-particle":"","parse-names":false,"suffix":""},{"dropping-particle":"","family":"Klimaszyk","given":"Piotr","non-dropping-particle":"","parse-names":false,"suffix":""},{"dropping-particle":"","family":"Gaca","given":"Paweł","non-dropping-particle":"","parse-names":false,"suffix":""},{"dropping-particle":"","family":"Zawierucha","given":"Krzysztof","non-dropping-particle":"","parse-names":false,"suffix":""}],"container-title":"Science of the Total Environment","id":"ITEM-2","issued":{"date-parts":[["2020"]]},"title":"Biotope and biocenosis of cryoconite hole ecosystems on Ecology Glacier in the maritime Antarctic","type":"article-journal","volume":"724"},"uris":["http://www.mendeley.com/documents/?uuid=13c3d329-c1cc-4180-885d-fd033c90b8bb"]},{"id":"ITEM-3","itemData":{"DOI":"10.5194/tc-14-657-2020","ISSN":"19940424","abstract":"Cryoconite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-3","issue":"2","issued":{"date-parts":[["2020"]]},"page":"657-672","title":"Cryoconite: An efficient accumulator of radioactive fallout in glacial environments","type":"article-journal","volume":"14"},"uris":["http://www.mendeley.com/documents/?uuid=bc49fb3c-4372-4beb-bc22-f4c3d743a5b6"]}],"mendeley":{"formattedCitation":"(Baccolo, Łokas, et al., 2020; Buda et al., 2020; S. M. Singh et al., 2013)","plainTextFormattedCitation":"(Baccolo, Łokas, et al., 2020; Buda et al., 2020; S. M. Singh et al., 2013)","previouslyFormattedCitation":"(Baccolo, Łokas, et al., 2020; Buda et al., 2020; S. M. Singh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(Baccolo, Łokas, et al., 2020; Buda et al., 2020; S. M. Singh et al., 2013)</w:t>
      </w:r>
      <w:r w:rsidRPr="00DC2A24">
        <w:rPr>
          <w:rFonts w:asciiTheme="minorHAnsi" w:hAnsiTheme="minorHAnsi"/>
        </w:rPr>
        <w:fldChar w:fldCharType="end"/>
      </w:r>
      <w:r w:rsidRPr="00DC2A24">
        <w:rPr>
          <w:rFonts w:asciiTheme="minorHAnsi" w:hAnsiTheme="minorHAnsi"/>
        </w:rPr>
        <w:t xml:space="preserve">. </w:t>
      </w:r>
    </w:p>
    <w:p w14:paraId="1CABF07B" w14:textId="77777777" w:rsidR="00DC2A24" w:rsidRPr="00DC2A24" w:rsidRDefault="00DC2A24" w:rsidP="00DC2A24">
      <w:pPr>
        <w:rPr>
          <w:rFonts w:asciiTheme="minorHAnsi" w:hAnsiTheme="minorHAnsi"/>
        </w:rPr>
      </w:pPr>
    </w:p>
    <w:p w14:paraId="0B356C2A" w14:textId="77777777" w:rsidR="00DC2A24" w:rsidRPr="00DC2A24" w:rsidRDefault="00DC2A24" w:rsidP="00DC2A24">
      <w:pPr>
        <w:rPr>
          <w:rFonts w:asciiTheme="minorHAnsi" w:hAnsiTheme="minorHAnsi"/>
        </w:rPr>
      </w:pPr>
      <w:r w:rsidRPr="00DC2A24">
        <w:rPr>
          <w:rFonts w:asciiTheme="minorHAnsi" w:hAnsiTheme="minorHAnsi"/>
        </w:rPr>
        <w:t xml:space="preserve">Elemental deposition occurs through natural processes such as crustal contribution and sea salt spray, or anthropogenic sources such as transmission of dust particles </w:t>
      </w:r>
      <w:r w:rsidRPr="00DC2A24">
        <w:rPr>
          <w:rFonts w:asciiTheme="minorHAnsi" w:hAnsiTheme="minorHAnsi"/>
        </w:rPr>
        <w:fldChar w:fldCharType="begin" w:fldLock="1"/>
      </w:r>
      <w:r w:rsidRPr="00DC2A24">
        <w:rPr>
          <w:rFonts w:asciiTheme="minorHAnsi" w:hAnsiTheme="minorHAnsi"/>
        </w:rPr>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 M. Singh et al., 2013)","plainTextFormattedCitation":"(S. M. Singh et al., 2013)","previouslyFormattedCitation":"(S. M. Singh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 Singh et al., 2013)</w:t>
      </w:r>
      <w:r w:rsidRPr="00DC2A24">
        <w:rPr>
          <w:rFonts w:asciiTheme="minorHAnsi" w:hAnsiTheme="minorHAnsi"/>
        </w:rPr>
        <w:fldChar w:fldCharType="end"/>
      </w:r>
      <w:r w:rsidRPr="00DC2A24">
        <w:rPr>
          <w:rFonts w:asciiTheme="minorHAnsi" w:hAnsiTheme="minorHAnsi"/>
        </w:rPr>
        <w:t xml:space="preserve">. It is suggested that cryoconite accrues high levels of atmospheric pollutants due to binding with EPS </w:t>
      </w:r>
      <w:r w:rsidRPr="00DC2A24">
        <w:rPr>
          <w:rFonts w:asciiTheme="minorHAnsi" w:hAnsiTheme="minorHAnsi"/>
        </w:rPr>
        <w:fldChar w:fldCharType="begin" w:fldLock="1"/>
      </w:r>
      <w:r w:rsidRPr="00DC2A24">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(Łokas et al., 2016)</w:t>
      </w:r>
      <w:r w:rsidRPr="00DC2A24">
        <w:rPr>
          <w:rFonts w:asciiTheme="minorHAnsi" w:hAnsiTheme="minorHAnsi"/>
        </w:rPr>
        <w:fldChar w:fldCharType="end"/>
      </w:r>
      <w:r w:rsidRPr="00DC2A24">
        <w:rPr>
          <w:rFonts w:asciiTheme="minorHAnsi" w:hAnsiTheme="minorHAnsi"/>
        </w:rPr>
        <w:t xml:space="preserve">. As cryoconite accumulates contaminants, it may then transfer to downstream ecosystems, depositing contaminants in soils and marine sediments where it can transfer along the trophic chain </w:t>
      </w:r>
      <w:r w:rsidRPr="00DC2A24">
        <w:rPr>
          <w:rFonts w:asciiTheme="minorHAnsi" w:hAnsiTheme="minorHAnsi"/>
        </w:rPr>
        <w:fldChar w:fldCharType="begin" w:fldLock="1"/>
      </w:r>
      <w:r w:rsidRPr="00DC2A24">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glacier","type":"article-journal","volume":"160"},"uris":["http://www.mendeley.com/documents/?uuid=9c05a2d8-0a1e-4606-9105-c6c67b8ffbe4"]},{"id":"ITEM-2","itemData":{"DOI":"10.1021/acs.est.8b06575","ISSN":"15205851","PMID":"31117527","abstract":"Cryoconite is a granular aggregate, comprised of both mineral and biological material, and known to accumulate atmospheric contaminants. In this study, cryoconite was sampled from seven high-elevation glaciers in Western China to investigate the spatial and altitudinal patterns of atmospheric mercury (Hg) accumulation in the cryoconite. The results show that total Hg (HgT) concentrations in cryoconite were significant with relatively higher Hg accumulation in the southern glaciers (66.0 ± 29.3 ng g-1), monsoon-influenced regions, than those in the northern glaciers (42.5 ± 20.7 ng g-1), westerlies-influenced regions. The altitudinal profile indicates that HgT concentrations in the northern glaciers decrease significantly with altitude, while those in the southern glaciers generally increase toward higher elevations. Unexpectedly high accumulation of methyl-Hg (MeHg) with an average of 1.0 ± 0.4 ng g-1 was also detected in the cryoconite samples, revealing the surface of cryoconite could act as a potential site for Hg methylation in alpine environments. Our preliminary estimate suggests a storage of ?34.3 ± 17.4 and 0.65 ± 0.28 kg of HgT and MeHg from a single year of formation process in the glacier cryoconite. Therefore, glacier cryoconite could play an important role in Hg storage and transformation, which may result in downstream effects on glacier-fed ecosystems under climate warming scenario.","author":[{"dropping-particle":"","family":"Huang","given":"Jie","non-dropping-particle":"","parse-names":false,"suffix":""},{"dropping-particle":"","family":"Kang","given":"Shichang","non-dropping-particle":"","parse-names":false,"suffix":""},{"dropping-particle":"","family":"Ma","given":"Ming","non-dropping-particle":"","parse-names":false,"suffix":""},{"dropping-particle":"","family":"Guo","given":"Junming","non-dropping-particle":"","parse-names":false,"suffix":""},{"dropping-particle":"","family":"Cong","given":"Zhiyuan","non-dropping-particle":"","parse-names":false,"suffix":""},{"dropping-particle":"","family":"Dong","given":"Zhiwen","non-dropping-particle":"","parse-names":false,"suffix":""},{"dropping-particle":"","family":"Yin","given":"Runsheng","non-dropping-particle":"","parse-names":false,"suffix":""},{"dropping-particle":"","family":"Xu","given":"Jianzhong","non-dropping-particle":"","parse-names":false,"suffix":""},{"dropping-particle":"","family":"Tripathee","given":"Lekhendra","non-dropping-particle":"","parse-names":false,"suffix":""},{"dropping-particle":"","family":"Ram","given":"Kirpa","non-dropping-particle":"","parse-names":false,"suffix":""},{"dropping-particle":"","family":"Wang","given":"Feiyue","non-dropping-particle":"","parse-names":false,"suffix":""}],"container-title":"Environmental Science and Technology","id":"ITEM-2","issue":"12","issued":{"date-parts":[["2019"]]},"page":"6632-6639","title":"Accumulation of Atmospheric Mercury in Glacier Cryoconite over Western China","type":"article-journal","volume":"53"},"uris":["http://www.mendeley.com/documents/?uuid=c6ed1b25-eb0f-4f0b-9384-8340fb5f5145"]}],"mendeley":{"formattedCitation":"(J. Huang et al., 2019; Łokas et al., 2016)","plainTextFormattedCitation":"(J. Huang et al., 2019; Łokas et al., 2016)","previouslyFormattedCitation":"(J. Huang et al., 2019; Łokas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Huang et al., 2019; Łokas et al., 2016)</w:t>
      </w:r>
      <w:r w:rsidRPr="00DC2A24">
        <w:rPr>
          <w:rFonts w:asciiTheme="minorHAnsi" w:hAnsiTheme="minorHAnsi"/>
        </w:rPr>
        <w:fldChar w:fldCharType="end"/>
      </w:r>
      <w:r w:rsidRPr="00DC2A24">
        <w:rPr>
          <w:rFonts w:asciiTheme="minorHAnsi" w:hAnsiTheme="minorHAnsi"/>
        </w:rPr>
        <w:t xml:space="preserve">. High levels of contaminants in reindeer, seals and polar bears have already been reported </w:t>
      </w:r>
      <w:r w:rsidRPr="00DC2A24">
        <w:rPr>
          <w:rFonts w:asciiTheme="minorHAnsi" w:hAnsiTheme="minorHAnsi"/>
        </w:rPr>
        <w:fldChar w:fldCharType="begin" w:fldLock="1"/>
      </w:r>
      <w:r w:rsidRPr="00DC2A24">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(Łokas et al., 2016)</w:t>
      </w:r>
      <w:r w:rsidRPr="00DC2A24">
        <w:rPr>
          <w:rFonts w:asciiTheme="minorHAnsi" w:hAnsiTheme="minorHAnsi"/>
        </w:rPr>
        <w:fldChar w:fldCharType="end"/>
      </w:r>
      <w:r w:rsidRPr="00DC2A24">
        <w:rPr>
          <w:rFonts w:asciiTheme="minorHAnsi" w:hAnsiTheme="minorHAnsi"/>
        </w:rPr>
        <w:t xml:space="preserve">. </w:t>
      </w:r>
    </w:p>
    <w:p w14:paraId="1B8333B1" w14:textId="77777777" w:rsidR="00DC2A24" w:rsidRPr="00DC2A24" w:rsidRDefault="00DC2A24" w:rsidP="00DC2A24">
      <w:pPr>
        <w:rPr>
          <w:rFonts w:asciiTheme="minorHAnsi" w:hAnsiTheme="minorHAnsi"/>
        </w:rPr>
      </w:pPr>
    </w:p>
    <w:p w14:paraId="1362DC21" w14:textId="77777777" w:rsidR="00DC2A24" w:rsidRPr="00DC2A24" w:rsidRDefault="00DC2A24" w:rsidP="00DC2A24">
      <w:pPr>
        <w:rPr>
          <w:rFonts w:asciiTheme="minorHAnsi" w:hAnsiTheme="minorHAnsi"/>
        </w:rPr>
      </w:pPr>
      <w:r w:rsidRPr="00DC2A24">
        <w:rPr>
          <w:rFonts w:asciiTheme="minorHAnsi" w:hAnsiTheme="minorHAnsi"/>
        </w:rPr>
        <w:t xml:space="preserve">Cryoconite samples taken from Ny-Ålesund were investigated for elemental deposition, including aluminium (Al), arsenic (As), cadmium (Cd), cobalt (Co), chromium (Cr), cesium (Cs), copper (Cu), iron (Fe), manganese (Mn), nickel (Ni), lead (Pb), vanadium (V) and zinc (Zn) </w:t>
      </w:r>
      <w:r w:rsidRPr="00DC2A24">
        <w:rPr>
          <w:rFonts w:asciiTheme="minorHAnsi" w:hAnsiTheme="minorHAnsi"/>
        </w:rPr>
        <w:fldChar w:fldCharType="begin" w:fldLock="1"/>
      </w:r>
      <w:r w:rsidRPr="00DC2A24">
        <w:rPr>
          <w:rFonts w:asciiTheme="minorHAnsi" w:hAnsiTheme="minorHAnsi"/>
        </w:rPr>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 M. Singh et al., 2013)","plainTextFormattedCitation":"(S. M. Singh et al., 2013)","previouslyFormattedCitation":"(S. M. Singh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 Singh et al., 2013)</w:t>
      </w:r>
      <w:r w:rsidRPr="00DC2A24">
        <w:rPr>
          <w:rFonts w:asciiTheme="minorHAnsi" w:hAnsiTheme="minorHAnsi"/>
        </w:rPr>
        <w:fldChar w:fldCharType="end"/>
      </w:r>
      <w:r w:rsidRPr="00DC2A24">
        <w:rPr>
          <w:rFonts w:asciiTheme="minorHAnsi" w:hAnsiTheme="minorHAnsi"/>
        </w:rPr>
        <w:t xml:space="preserve">. High concentrations of heavy metals Al and Fe were observed in the cryoconite samples which tend to accumulate elements. </w:t>
      </w:r>
    </w:p>
    <w:p w14:paraId="52A394C3" w14:textId="77777777" w:rsidR="00DC2A24" w:rsidRPr="00DC2A24" w:rsidRDefault="00DC2A24" w:rsidP="00DC2A24">
      <w:pPr>
        <w:rPr>
          <w:rFonts w:asciiTheme="minorHAnsi" w:hAnsiTheme="minorHAnsi"/>
        </w:rPr>
      </w:pPr>
    </w:p>
    <w:p w14:paraId="688ECE36" w14:textId="77777777" w:rsidR="00DC2A24" w:rsidRPr="00DC2A24" w:rsidRDefault="00DC2A24" w:rsidP="00DC2A24">
      <w:pPr>
        <w:rPr>
          <w:rFonts w:asciiTheme="minorHAnsi" w:hAnsiTheme="minorHAnsi"/>
        </w:rPr>
      </w:pPr>
      <w:r w:rsidRPr="00DC2A24">
        <w:rPr>
          <w:rFonts w:asciiTheme="minorHAnsi" w:hAnsiTheme="minorHAnsi"/>
        </w:rPr>
        <w:t xml:space="preserve">Radioactive fallout signatures vary geographically, as alpine cryoconite is primarily influenced by the Chernobyl fallout, while other regions received fallout from nuclear tests and satellite re-entries </w:t>
      </w:r>
      <w:r w:rsidRPr="00DC2A24">
        <w:rPr>
          <w:rFonts w:asciiTheme="minorHAnsi" w:hAnsiTheme="minorHAnsi"/>
        </w:rPr>
        <w:fldChar w:fldCharType="begin" w:fldLock="1"/>
      </w:r>
      <w:r w:rsidRPr="00DC2A24">
        <w:rPr>
          <w:rFonts w:asciiTheme="minorHAnsi" w:hAnsiTheme="minorHAnsi"/>
        </w:rPr>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Łokas, et al., 2020)","plainTextFormattedCitation":"(Baccolo, Łokas, et al., 2020)","previouslyFormattedCitation":"(Baccolo, Łokas,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(Baccolo, Łokas, et al., 2020)</w:t>
      </w:r>
      <w:r w:rsidRPr="00DC2A24">
        <w:rPr>
          <w:rFonts w:asciiTheme="minorHAnsi" w:hAnsiTheme="minorHAnsi"/>
        </w:rPr>
        <w:fldChar w:fldCharType="end"/>
      </w:r>
      <w:r w:rsidRPr="00DC2A24">
        <w:rPr>
          <w:rFonts w:asciiTheme="minorHAnsi" w:hAnsiTheme="minorHAnsi"/>
        </w:rPr>
        <w:t xml:space="preserve">. Contaminants, including radionuclides, </w:t>
      </w:r>
      <w:r w:rsidRPr="00DC2A24">
        <w:rPr>
          <w:rFonts w:asciiTheme="minorHAnsi" w:hAnsiTheme="minorHAnsi"/>
        </w:rPr>
        <w:lastRenderedPageBreak/>
        <w:t xml:space="preserve">are mobilized from glacier ice via meltwater and concentrate in cryoconite granules due to their affinity for organic material </w:t>
      </w:r>
      <w:r w:rsidRPr="00DC2A24">
        <w:rPr>
          <w:rFonts w:asciiTheme="minorHAnsi" w:hAnsiTheme="minorHAnsi"/>
        </w:rPr>
        <w:fldChar w:fldCharType="begin" w:fldLock="1"/>
      </w:r>
      <w:r w:rsidRPr="00DC2A24">
        <w:rPr>
          <w:rFonts w:asciiTheme="minorHAnsi" w:hAnsiTheme="minorHAnsi"/>
        </w:rPr>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Łokas, et al., 2020)","plainTextFormattedCitation":"(Baccolo, Łokas, et al., 2020)","previouslyFormattedCitation":"(Baccolo, Łokas,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(Baccolo, Łokas, et al., 2020)</w:t>
      </w:r>
      <w:r w:rsidRPr="00DC2A24">
        <w:rPr>
          <w:rFonts w:asciiTheme="minorHAnsi" w:hAnsiTheme="minorHAnsi"/>
        </w:rPr>
        <w:fldChar w:fldCharType="end"/>
      </w:r>
      <w:r w:rsidRPr="00DC2A24">
        <w:rPr>
          <w:rFonts w:asciiTheme="minorHAnsi" w:hAnsiTheme="minorHAnsi"/>
        </w:rPr>
        <w:t xml:space="preserve">. </w:t>
      </w:r>
    </w:p>
    <w:p w14:paraId="4989D17F" w14:textId="77777777" w:rsidR="00DC2A24" w:rsidRPr="00DC2A24" w:rsidRDefault="00DC2A24" w:rsidP="00DC2A24">
      <w:pPr>
        <w:rPr>
          <w:rFonts w:asciiTheme="minorHAnsi" w:hAnsiTheme="minorHAnsi"/>
        </w:rPr>
      </w:pPr>
    </w:p>
    <w:p w14:paraId="4736D3D9" w14:textId="77777777" w:rsidR="00DC2A24" w:rsidRPr="00DC2A24" w:rsidRDefault="00DC2A24" w:rsidP="00DC2A24">
      <w:pPr>
        <w:rPr>
          <w:rFonts w:asciiTheme="minorHAnsi" w:hAnsiTheme="minorHAnsi"/>
        </w:rPr>
      </w:pPr>
      <w:r w:rsidRPr="00DC2A24">
        <w:rPr>
          <w:rFonts w:asciiTheme="minorHAnsi" w:hAnsiTheme="minorHAnsi"/>
        </w:rPr>
        <w:t xml:space="preserve">Climate change mediated glacial retreat is leading to the secondary emission of radionuclides and heavy metals deposited in previous decades, however, little is known about the role of cryoconite in controlling these historical deposits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{"citationItems":[{"id":"ITEM-1","itemData":{"DOI":"10.1038/s41598-017-10220-5","ISSN":"20452322","PMID":"28852083","abstract":"Cryoconite, the typical sediment found on the surface of glaciers, is mainly known in relation to its role in glacial microbiology and in altering the glacier albedo. But if these aspects are relatively well addressed, the same cannot be said about the geochemical properties of cryoconite and the possible interactions with glacial and peri-glacial environment. Current glacier retreat is responsible for the secondary emission of species deposited in high-altitude regions in the last decades. The role played by cryoconite in relation to such novel geochemical fluxes is largely unknown. Few and scarce observations suggest that it could interact with these processes, accumulating specific substances, but why, how and to what extent remain open questions. Through a multi-disciplinary approach we tried to shed lights. Results reveal that the peculiar composition of cryoconite is responsible for an extreme accumulation capability of this sediment, in particular for some, specific, anthropogenic substances.","author":[{"dropping-particle":"","family":"Baccolo","given":"Giovanni","non-dropping-particle":"","parse-names":false,"suffix":""},{"dropping-particle":"","family":"Mauro","given":"Biagio","non-dropping-particle":"Di","parse-names":false,"suffix":""},{"dropping-particle":"","family":"Massabò","given":"Dario","non-dropping-particle":"","parse-names":false,"suffix":""},{"dropping-particle":"","family":"Clemenza","given":"Massimiliano","non-dropping-particle":"","parse-names":false,"suffix":""},{"dropping-particle":"","family":"Nastasi","given":"Massimiliano","non-dropping-particle":"","parse-names":false,"suffix":""},{"dropping-particle":"","family":"Delmonte","given":"Barbara","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Maggi","given":"Valter","non-dropping-particle":"","parse-names":false,"suffix":""}],"container-title":"Scientific Reports","id":"ITEM-1","issue":"1","issued":{"date-parts":[["2017"]]},"page":"1-11","title":"Cryoconite as a temporary sink for anthropogenic species stored in glaciers","type":"article-journal","volume":"7"},"uris":["http://www.mendeley.com/documents/?uuid=15985828-f9d0-42a7-83e1-312b1adb2f7c"]}],"mendeley":{"formattedCitation":"(Baccolo et al., 2017)","plainTextFormattedCitation":"(Baccolo et al., 2017)","previouslyFormattedCitation":"(Baccolo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(Baccolo et al., 2017)</w:t>
      </w:r>
      <w:r w:rsidRPr="00DC2A24">
        <w:rPr>
          <w:rFonts w:asciiTheme="minorHAnsi" w:hAnsiTheme="minorHAnsi"/>
        </w:rPr>
        <w:fldChar w:fldCharType="end"/>
      </w:r>
      <w:r w:rsidRPr="00DC2A24">
        <w:rPr>
          <w:rFonts w:asciiTheme="minorHAnsi" w:hAnsiTheme="minorHAnsi"/>
        </w:rPr>
        <w:t xml:space="preserve">. Some studies have suggested that glacier discharge of fallout radionuclides has little impact on downstream ecosystems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{"citationItems":[{"id":"ITEM-1","itemData":{"DOI":"10.1038/s41598-019-48873-z","ISSN":"20452322","PMID":"31467323","abstract":"Glaciers in most parts of the world are retreating, releasing water and sediments to downstream rivers. Studies have found elevated levels of fallout radionuclides (FRNs) and other contaminants in glacial sediments, especially cryoconite, in European glaciers and Greenland. However, there are no equivalent studies for glaciers in North America. We report concentrations of FRNs (i.e. 137Cs, 210Pbun and 241Am) and other contaminants (i.e. metal(loids), phosphorus) in cryoconite and proglacial sediments from a glacier in British Columbia, Canada, and compare values to suspended sediments from the downstream river. The mean concentrations of 137Cs, 210Pbun and 241Am in cryoconite were 2,123 ± 74, 7,535 ± 224 and 11.5 ± 3.0 Bq kg−1, respectively, which are an order of magnitude greater than those for most soils and surficial materials. FRNs were much lower in suspended sediments and decreased with distance away from the glacier. Geochemical elements were enriched in cryoconite relative to local clastic materials and upper continental crust. Concentrations of FRNs in cryoconite were correlated with organic matter, which suggests this is important in controlling the scavenging of hydrophobic contaminants in glacial meltwater. Low concentrations of FRNs and contaminants in suspended sediments suggest that glacial meltwater and the delivery of cryoconite have limited impact on downstream aquatic ecosystems.","author":[{"dropping-particle":"","family":"Owens","given":"Philip N.","non-dropping-particle":"","parse-names":false,"suffix":""},{"dropping-particle":"","family":"Blake","given":"William H.","non-dropping-particle":"","parse-names":false,"suffix":""},{"dropping-particle":"","family":"Millward","given":"Geoffrey E.","non-dropping-particle":"","parse-names":false,"suffix":""}],"container-title":"Scientific Reports","id":"ITEM-1","issue":"1","issued":{"date-parts":[["2019"]]},"page":"1-9","publisher":"Springer US","title":"Extreme levels of fallout radionuclides and other contaminants in glacial sediment (cryoconite) and implications for downstream aquatic ecosystems","type":"article-journal","volume":"9"},"uris":["http://www.mendeley.com/documents/?uuid=cb832f29-87f7-46e6-ab52-b2c9ba59dfc2"]}],"mendeley":{"formattedCitation":"(Owens, Blake, &amp; Millward, 2019)","plainTextFormattedCitation":"(Owens, Blake, &amp; Millward, 2019)","previouslyFormattedCitation":"(Owens, Blake, &amp; Millward,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(Owens, Blake, &amp; Millward, 2019)</w:t>
      </w:r>
      <w:r w:rsidRPr="00DC2A24">
        <w:rPr>
          <w:rFonts w:asciiTheme="minorHAnsi" w:hAnsiTheme="minorHAnsi"/>
        </w:rPr>
        <w:fldChar w:fldCharType="end"/>
      </w:r>
      <w:r w:rsidRPr="00DC2A24">
        <w:rPr>
          <w:rFonts w:asciiTheme="minorHAnsi" w:hAnsiTheme="minorHAnsi"/>
        </w:rPr>
        <w:t>.</w:t>
      </w:r>
    </w:p>
    <w:p w14:paraId="1D69F617" w14:textId="77777777" w:rsidR="00DC2A24" w:rsidRPr="00DC2A24" w:rsidRDefault="00DC2A24" w:rsidP="00DC2A24">
      <w:pPr>
        <w:rPr>
          <w:rFonts w:asciiTheme="minorHAnsi" w:hAnsiTheme="minorHAnsi"/>
        </w:rPr>
      </w:pPr>
    </w:p>
    <w:p w14:paraId="0512840F" w14:textId="77777777" w:rsidR="00DC2A24" w:rsidRPr="00DC2A24" w:rsidRDefault="00DC2A24" w:rsidP="00DC2A24">
      <w:pPr>
        <w:rPr>
          <w:rFonts w:asciiTheme="minorHAnsi" w:hAnsiTheme="minorHAnsi"/>
        </w:rPr>
      </w:pPr>
      <w:r w:rsidRPr="00DC2A24">
        <w:rPr>
          <w:rFonts w:asciiTheme="minorHAnsi" w:hAnsiTheme="minorHAnsi"/>
        </w:rPr>
        <w:t>Cryoconite communities may also act as biofilters, accumulating and  degrading pollutants before reaching downstream ecosystems</w:t>
      </w:r>
      <w:r w:rsidRPr="00DC2A24">
        <w:rPr>
          <w:rFonts w:asciiTheme="minorHAnsi" w:hAnsiTheme="minorHAnsi"/>
          <w: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glacier","type":"article-journal","volume":"230"},"uris":["http://www.mendeley.com/documents/?uuid=c1a00860-0e76-4919-815c-2670275337a0"]},{"id":"ITEM-2","itemData":{"DOI":"10.3389/fmicb.2017.01105","ISSN":"1664302X","abstract":"Aiming to comprehensively survey the potential pollution of an alpine cryoconite (Jamtalferner glacier, Austria), and its bacterial community structure along with its biodegrading potential, first chemical analyses of persistent organic pollutants, explicitly polychlorinated biphenyls (PCBs) and organochlorine pesticides (OCPs) as well as polycyclic aromatic hydrocarbons (PAHs), revealed a significant contamination. In total, 18 PCB congeners were detected by high resolution gas chromatography/mass spectrometry with a mean concentration of 0.8 ng/g dry weight; 16 PAHs with an average concentration of 1,400 ng/g; and 26 out of 29 OCPs with a mean concentration of 2.4 ng/g. Second, the microbial composition was studied using 16S amplicon sequencing. The analysis revealed high abundances of Proteobacteria (66%), the majority representing a-Proteobacteria (87%); as well as Cyanobacteria (32%), however high diversity was due to 11 low abundant phyla comprising 75 genera. Biodegrading potential of cryoconite bacteria was further analyzed using enrichment cultures (microcosms) with PCB mixture Aroclor 1242. 16S rDNA analysis taxonomically classified 37 different biofilm-forming and PCB-degrading bacteria, represented by Pseudomonas, Shigella, Subtercola, Chitinophaga, and Janthinobacterium species. Overall, the combination of culture-dependent and culture-independent methods identified degrading bacteria that can be potential candidates to develop novel bioremediation strategies.","author":[{"dropping-particle":"","family":"Weiland-Bräuer","given":"Nancy","non-dropping-particle":"","parse-names":false,"suffix":""},{"dropping-particle":"","family":"Fischer","given":"Martin A.","non-dropping-particle":"","parse-names":false,"suffix":""},{"dropping-particle":"","family":"Schramm","given":"Karl Werner","non-dropping-particle":"","parse-names":false,"suffix":""},{"dropping-particle":"","family":"Schmitz","given":"Ruth A.","non-dropping-particle":"","parse-names":false,"suffix":""}],"container-title":"Frontiers in Microbiology","id":"ITEM-2","issue":"JUN","issued":{"date-parts":[["2017"]]},"page":"1-17","title":"Polychlorinated biphenyl (PCB)-degrading potential of microbes present in a cryoconite of Jamtalferner glacier","type":"article-journal","volume":"8"},"uris":["http://www.mendeley.com/documents/?uuid=530d3870-04df-41e0-aa00-81452ab5d27b"]}],"mendeley":{"formattedCitation":"(Ferrario et al., 2017; Weiland-Bräuer, Fischer, Schramm, &amp; Schmitz, 2017)","plainTextFormattedCitation":"(Ferrario et al., 2017; Weiland-Bräuer, Fischer, Schramm, &amp; Schmitz, 2017)","previouslyFormattedCitation":"(Ferrario et al., 2017; Weiland-Bräuer, Fischer, Schramm, &amp; Schmitz,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(Ferrario et al., 2017; Weiland-Bräuer, Fischer, Schramm, &amp; Schmitz, 2017)</w:t>
      </w:r>
      <w:r w:rsidRPr="00DC2A24">
        <w:rPr>
          <w:rFonts w:asciiTheme="minorHAnsi" w:hAnsiTheme="minorHAnsi"/>
        </w:rPr>
        <w:fldChar w:fldCharType="end"/>
      </w:r>
      <w:r w:rsidRPr="00DC2A24">
        <w:rPr>
          <w:rFonts w:asciiTheme="minorHAnsi" w:hAnsiTheme="minorHAnsi"/>
        </w:rPr>
        <w:t xml:space="preserve">. </w:t>
      </w:r>
      <w:r w:rsidRPr="00DC2A24">
        <w:rPr>
          <w:rFonts w:asciiTheme="minorHAnsi" w:hAnsiTheme="minorHAnsi"/>
          <w:i/>
        </w:rPr>
        <w:t>In situ</w:t>
      </w:r>
      <w:r w:rsidRPr="00DC2A24">
        <w:rPr>
          <w:rFonts w:asciiTheme="minorHAnsi" w:hAnsiTheme="minorHAnsi"/>
        </w:rPr>
        <w:t xml:space="preserve"> simulated cryoconite systems were found to biodegrade </w:t>
      </w:r>
      <w:r w:rsidRPr="00DC2A24">
        <w:rPr>
          <w:rFonts w:asciiTheme="minorHAnsi" w:hAnsiTheme="minorHAnsi" w:cs="Calibri"/>
        </w:rPr>
        <w:t>﻿</w:t>
      </w:r>
      <w:r w:rsidRPr="00DC2A24">
        <w:rPr>
          <w:rFonts w:asciiTheme="minorHAnsi" w:hAnsiTheme="minorHAnsi"/>
        </w:rPr>
        <w:t xml:space="preserve">organophosphorus insecticide chlorpyrifos (CPF) to a greater extent than photo- or chemical degradation </w:t>
      </w:r>
      <w:r w:rsidRPr="00DC2A24">
        <w:rPr>
          <w:rFonts w:asciiTheme="minorHAnsi" w:hAnsiTheme="minorHAnsi"/>
        </w:rPr>
        <w:fldChar w:fldCharType="begin" w:fldLock="1"/>
      </w:r>
      <w:r w:rsidRPr="00DC2A24">
        <w:rPr>
          <w:rFonts w:asciiTheme="minorHAnsi" w:hAnsiTheme="minorHAnsi"/>
        </w:rPr>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glacier","type":"article-journal","volume":"230"},"uris":["http://www.mendeley.com/documents/?uuid=c1a00860-0e76-4919-815c-2670275337a0"]}],"mendeley":{"formattedCitation":"(Ferrario et al., 2017)","plainTextFormattedCitation":"(Ferrario et al., 2017)","previouslyFormattedCitation":"(Ferrario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(Ferrario et al., 2017)</w:t>
      </w:r>
      <w:r w:rsidRPr="00DC2A24">
        <w:rPr>
          <w:rFonts w:asciiTheme="minorHAnsi" w:hAnsiTheme="minorHAnsi"/>
        </w:rPr>
        <w:fldChar w:fldCharType="end"/>
      </w:r>
      <w:r w:rsidRPr="00DC2A24">
        <w:rPr>
          <w:rFonts w:asciiTheme="minorHAnsi" w:hAnsiTheme="minorHAnsi"/>
        </w:rPr>
        <w:t xml:space="preserve">. </w:t>
      </w:r>
    </w:p>
    <w:p w14:paraId="3260F3AA" w14:textId="77777777" w:rsidR="00DC2A24" w:rsidRDefault="00DC2A24" w:rsidP="00DC2A24"/>
    <w:p w14:paraId="4C708DC9" w14:textId="77777777" w:rsidR="00DC2A24" w:rsidRDefault="00DC2A24" w:rsidP="00DC2A24">
      <w:pPr>
        <w:pStyle w:val="Heading3"/>
      </w:pPr>
      <w:bookmarkStart w:id="15" w:name="_Toc62815921"/>
      <w:r>
        <w:t>Snowball Earth and astrobiology</w:t>
      </w:r>
      <w:bookmarkEnd w:id="15"/>
      <w:r>
        <w:t xml:space="preserve"> </w:t>
      </w:r>
    </w:p>
    <w:p w14:paraId="14FC275F" w14:textId="77777777" w:rsidR="00DC2A24" w:rsidRPr="00DC2A24" w:rsidRDefault="00DC2A24" w:rsidP="00DC2A24">
      <w:pPr>
        <w:rPr>
          <w:rFonts w:asciiTheme="minorHAnsi" w:hAnsiTheme="minorHAnsi"/>
        </w:rPr>
      </w:pPr>
    </w:p>
    <w:p w14:paraId="287F28B3" w14:textId="77777777" w:rsidR="00DC2A24" w:rsidRPr="00DC2A24" w:rsidRDefault="00DC2A24" w:rsidP="00DC2A24">
      <w:pPr>
        <w:rPr>
          <w:rFonts w:asciiTheme="minorHAnsi" w:hAnsiTheme="minorHAnsi"/>
        </w:rPr>
      </w:pPr>
      <w:r w:rsidRPr="00DC2A24">
        <w:rPr>
          <w:rFonts w:asciiTheme="minorHAnsi" w:hAnsiTheme="minorHAnsi"/>
        </w:rPr>
        <w:t xml:space="preserve">Cold-adapted, extremophilic cryoconite communities are useful in helping us understand past life on this planet and life beyond Earth. Cryoconite community biogeochemical processes, structure and interactions can be used to understand the processes necessary to support life in extreme cold conditions like those of Snowball Earth </w:t>
      </w:r>
      <w:r w:rsidRPr="00DC2A24">
        <w:rPr>
          <w:rFonts w:asciiTheme="minorHAnsi" w:hAnsiTheme="minorHAnsi"/>
        </w:rPr>
        <w:fldChar w:fldCharType="begin" w:fldLock="1"/>
      </w:r>
      <w:r w:rsidRPr="00DC2A24">
        <w:rPr>
          <w:rFonts w:asciiTheme="minorHAnsi" w:hAnsiTheme="minorHAnsi"/>
        </w:rP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Ostrowska, &amp; Kolicka, 2017)","plainTextFormattedCitation":"(Krzysztof Zawierucha, Ostrowska, &amp; Kolicka, 2017)","previouslyFormattedCitation":"(Krzysztof Zawierucha, Ostrowska, &amp; Kolicka,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Ostrowska, &amp; Kolicka, 2017)</w:t>
      </w:r>
      <w:r w:rsidRPr="00DC2A24">
        <w:rPr>
          <w:rFonts w:asciiTheme="minorHAnsi" w:hAnsiTheme="minorHAnsi"/>
        </w:rPr>
        <w:fldChar w:fldCharType="end"/>
      </w:r>
      <w:r w:rsidRPr="00DC2A24">
        <w:rPr>
          <w:rFonts w:asciiTheme="minorHAnsi" w:hAnsiTheme="minorHAnsi"/>
        </w:rPr>
        <w:t xml:space="preserve">. Glacial microbial communities have been used a analogues for life strategies on moons and planets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{"citationItems":[{"id":"ITEM-1","itemData":{"DOI":"10.1029/2002je001878","ISSN":"01480227","abstract":"The surfaces of the Martian north and south polar residual caps are marked by unusual ice features: Dark spiralesque troughs up to 1 km deep, 10 km wide, and 300 km long appear on both ice caps, and circular pits that make up the \"Swiss cheese\" terrain appear on the south polar cap. Both types of features are of interest to researchers as a potential means of understanding ice composition and flow rates. Some glaciers of the McMurdo dry valleys have surface features unknown elsewhere on terrestrial glaciers, including canyons over 6 km long, 100 m wide, and tens of meters deep and basins up to 100 m across. High sublimation, dust accumulation, and very little melting is key to their origin. These processes and ice landforms are suggested as terrestrial analogs for the sublimation behavior of Martian ice caps, where dust accumulation and sublimation are significant but surface melting is absent. We have developed a solar radiation model of canyon formation and have applied it to the Martian polar caps. The modeled processes do well to describe direct and reflected radiation within V grooves, a process that may be significant in the development of the spiral troughs and Swiss cheese terrain. The model fails to reproduce the low observed slopes of the Martian troughs. The grooves are too shallow, with opening angles of </w:instrText>
      </w:r>
      <w:r w:rsidRPr="00DC2A24">
        <w:rPr>
          <w:rFonts w:ascii="Cambria Math" w:hAnsi="Cambria Math" w:cs="Cambria Math"/>
        </w:rPr>
        <w:instrText>∼</w:instrText>
      </w:r>
      <w:r w:rsidRPr="00DC2A24">
        <w:rPr>
          <w:rFonts w:asciiTheme="minorHAnsi" w:hAnsiTheme="minorHAnsi"/>
        </w:rPr>
        <w:instrText xml:space="preserve">165° compared with model predictions of </w:instrText>
      </w:r>
      <w:r w:rsidRPr="00DC2A24">
        <w:rPr>
          <w:rFonts w:ascii="Cambria Math" w:hAnsi="Cambria Math" w:cs="Cambria Math"/>
        </w:rPr>
        <w:instrText>∼</w:instrText>
      </w:r>
      <w:r w:rsidRPr="00DC2A24">
        <w:rPr>
          <w:rFonts w:asciiTheme="minorHAnsi" w:hAnsiTheme="minorHAnsi"/>
        </w:rPr>
        <w:instrText>90°. The reason for the failure may be that we have not included creep closure, which should flatten their slopes.","author":[{"dropping-particle":"","family":"MacClune","given":"Karen Lewis","non-dropping-particle":"","parse-names":false,"suffix":""},{"dropping-particle":"","family":"Fountain","given":"Andrew G.","non-dropping-particle":"","parse-names":false,"suffix":""},{"dropping-particle":"","family":"Kargel","given":"Jeffery S.","non-dropping-particle":"","parse-names":false,"suffix":""},{"dropping-particle":"","family":"MacAyeal","given":"Douglas R.","non-dropping-particle":"","parse-names":false,"suffix":""}],"container-title":"Journal of Geophysical Research E: Planets","id":"ITEM-1","issue":"4","issued":{"date-parts":[["2003"]]},"title":"Glaciers of the McMurdo dry valleys: Terrestrial analog for Martian polar sublimation","type":"article-journal","volume":"108"},"uris":["http://www.mendeley.com/documents/?uuid=50401c31-0f21-48fb-83f9-f7b91a810459"]},{"id":"ITEM-2","itemData":{"DOI":"10.1089/ast.2005.5.560","ISSN":"15311074","PMID":"16078872","abstract":"With the Cassini-Huygens Mission in orbit around Saturn, the large moon Titan, with its reducing atmosphere, rich organic chemistry, and heterogeneous surface, moves into the astrobiological spotlight. Environmental conditions on Titan and Earth were similar in many respects 4 billion years ago, the approximate time when life originated on Earth. Life may have originated on Titan during its warmer early history and then developed adaptation strategies to cope with the increasingly cold conditions. If organisms originated and persisted, metabolic strategies could exist that would provide sufficient energy for life to persist, even today. Metabolic reactions might include the catalytic hydrogenation of photochemically produced acetylene, or involve the recombination of radicals created in the atmosphere by ultraviolet radiation. Metabolic activity may even contribute to the apparent youth, smoothness, and high activity of Titan's surface via biothermal energy. © Mary Ann Liebert, Inc.","author":[{"dropping-particle":"","family":"Schulze-Makuch","given":"Dirk","non-dropping-particle":"","parse-names":false,"suffix":""},{"dropping-particle":"","family":"Grinspoon","given":"David H.","non-dropping-particle":"","parse-names":false,"suffix":""}],"container-title":"Astrobiology","id":"ITEM-2","issue":"4","issued":{"date-parts":[["2005"]]},"page":"560-567","title":"Biologically enhanced energy and carbon cycling on Titan?","type":"article-journal","volume":"5"},"uris":["http://www.mendeley.com/documents/?uuid=76cd4ad7-054c-445a-ab87-5f468c0f3af1"]},{"id":"ITEM-3","itemData":{"DOI":"10.1016/s0032-0633(00)00079-9","ISBN":"4922036013594","ISSN":"00320633","abstract":"Microbial prokaryotes have flourished on Earth for more than 3.5 Ga. They dominated the Earth's biosphere during the first 2 Ga of its history before the first unicellular mitotic eukaryotes appeared. Therefore, in a search for extant life beyond the Earth, microorganisms are the most likely candidates for a putative biota of an extraterrestrial habitat. On Earth, life has developed strategies to cope with the so-called extreme conditions, such as hot vents, permafrost, permanent ice, subsurface regions, high atmosphere, rocks or salt crystals. By analogy with terrestrial extremophile communities, potential protected niches have been postulated for Mars, such as sulfur-rich sub-surface areas for chemoautotrophic communities, rocks for endolithic communities, permafrost regions, hydrothermal vents, soil, or evaporite crystals. Several methods exist to trace and identify microbial communities on Earth. Some of these biogenic signatures and biomarkers may also be applicable in attempts to search for life on Mars. However, the search for signatures indicative for putative extant life on Mars can only be the final steps in a research strategy in the quest for extraterrestrial life. In particular, prior to any \"search for extant life\" experiment, more data are required on the geology (paleolakes, volcanism, hydrothermal vents, carbonates), climate (hydrosphere, duration of phases which allow liquid water) and radiation environment, present state and past evolution as well as organic molecules in sediments. The search for possible biological oases will be connected with the detection of areas where liquid water still exists under the current conditions on that planet. © 2000 Elsevier Science Ltd. All rights reserved.","author":[{"dropping-particle":"","family":"Horneck","given":"Gerda","non-dropping-particle":"","parse-names":false,"suffix":""}],"container-title":"Planetary and Space Science","id":"ITEM-3","issue":"11","issued":{"date-parts":[["2000"]]},"page":"1053-1063","title":"The microbial world and the case for Mars","type":"article-journal","volume":"48"},"uris":["http://www.mendeley.com/documents/?uuid=3a637868-ecdc-4ef1-99e6-f3dddd34f8c4"]}],"mendeley":{"formattedCitation":"(Horneck, 2000; MacClune, Fountain, Kargel, &amp; MacAyeal, 2003; Schulze-Makuch &amp; Grinspoon, 2005)","plainTextFormattedCitation":"(Horneck, 2000; MacClune, Fountain, Kargel, &amp; MacAyeal, 2003; Schulze-Makuch &amp; Grinspoon, 2005)","previouslyFormattedCitation":"(Horneck, 2000; MacClune, Fountain, Kargel, &amp; MacAyeal, 2003; Schulze-Makuch &amp; Grinspoon, 2005)"},"properties":{"noteIndex":0},"schema":"https://github.com/citation-style-language/schema/raw/master/csl-citation.json"}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(Horneck, 2000; MacClune, Fountain, Kargel, &amp; MacAyeal, 2003; Schulze-Makuch &amp; Grinspoon, 2005)</w:t>
      </w:r>
      <w:r w:rsidRPr="00DC2A24">
        <w:rPr>
          <w:rFonts w:asciiTheme="minorHAnsi" w:hAnsiTheme="minorHAnsi"/>
        </w:rPr>
        <w:fldChar w:fldCharType="end"/>
      </w:r>
      <w:r w:rsidRPr="00DC2A24">
        <w:rPr>
          <w:rFonts w:asciiTheme="minorHAnsi" w:hAnsiTheme="minorHAnsi"/>
        </w:rPr>
        <w:t xml:space="preserve">. </w:t>
      </w:r>
    </w:p>
    <w:p w14:paraId="314935EB" w14:textId="77777777" w:rsidR="00DC2A24" w:rsidRPr="00DC2A24" w:rsidRDefault="00DC2A24" w:rsidP="00DC2A24">
      <w:pPr>
        <w:rPr>
          <w:rFonts w:asciiTheme="minorHAnsi" w:hAnsiTheme="minorHAnsi"/>
        </w:rPr>
      </w:pPr>
    </w:p>
    <w:p w14:paraId="60A63882" w14:textId="77777777" w:rsidR="00DC2A24" w:rsidRPr="00DC2A24" w:rsidRDefault="00DC2A24" w:rsidP="00DC2A24">
      <w:pPr>
        <w:rPr>
          <w:rFonts w:asciiTheme="minorHAnsi" w:hAnsiTheme="minorHAnsi"/>
        </w:rPr>
      </w:pPr>
      <w:r w:rsidRPr="00DC2A24">
        <w:rPr>
          <w:rFonts w:asciiTheme="minorHAnsi" w:hAnsiTheme="minorHAnsi"/>
        </w:rPr>
        <w:t xml:space="preserve">It has been suggested that cryoconite communities played an important role in supporting biodiversity during ice ages, providing refuge to microorganisms during the Pleistocene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During periods of glaciation, cryo-habitats such as cryoconite holes may have facilitated the evolution of eukaryotic life by providing opportunity for biological and chemical interactions such as endosymbiosis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{"citationItems":[{"id":"ITEM-1","itemData":{"DOI":"10.1007/s001140050692","ISSN":"00281042","PMID":"10798200","abstract":"The Ward Hunt Ice Shelf (83°N, 74°W) is the largest remaining section of thick (&gt; 10 m) land-fast sea ice along the northern coastline of Ellesmere Island, Canada. Extensive meltwater lakes and streams occur on the surface of the ice and are colonized by photosynthetic microbial mat communities. This High Arctic cryo-ecosystem is similar in several of ifs physical, biological and geochemical features to the McMurdo Ice Shelf in Antarctica. The ice-mats in both polar regions are dominated by filamentous cyanobacteria but also contain diatoms, chlorophytes, flagellates, ciliates, nematodes, tardigrades and rotifers. The luxuriant Ward Hunt consortia also contain high concentrations (107-108 cm-2) of viruses and heterotrophic bacteria. During periods of extensive ice cover, such as glaciations during the Proterozoic, cryotolerant mats of the type now found in these polar ice shelf ecosystems would have provided refugia for the survival, growth and evolution of a variety of organisms, including multicellular eukaryotes.","author":[{"dropping-particle":"","family":"Vincent","given":"W. F.","non-dropping-particle":"","parse-names":false,"suffix":""},{"dropping-particle":"","family":"Gibson","given":"J. A.E.","non-dropping-particle":"","parse-names":false,"suffix":""},{"dropping-particle":"","family":"Pienitz","given":"R.","non-dropping-particle":"","parse-names":false,"suffix":""},{"dropping-particle":"","family":"Villeneuve","given":"V.","non-dropping-particle":"","parse-names":false,"suffix":""},{"dropping-particle":"","family":"Broady","given":"P. A.","non-dropping-particle":"","parse-names":false,"suffix":""},{"dropping-particle":"","family":"Hamilton","given":"P. B.","non-dropping-particle":"","parse-names":false,"suffix":""},{"dropping-particle":"","family":"Howard-Williams","given":"C.","non-dropping-particle":"","parse-names":false,"suffix":""}],"container-title":"Naturwissenschaften","id":"ITEM-1","issue":"3","issued":{"date-parts":[["2000"]]},"page":"137-141","title":"Ice shelf microbial ecosystems in the high arctic and implications for life on snowball earth","type":"article-journal","volume":"87"},"uris":["http://www.mendeley.com/documents/?uuid=09ba98ec-3814-4472-afeb-93ad8280d6cc"]}],"mendeley":{"formattedCitation":"(W. F. Vincent et al., 2000)","plainTextFormattedCitation":"(W. F. Vincent et al., 2000)","previouslyFormattedCitation":"(W. F. Vincent et al., 2000)"},"properties":{"noteIndex":0},"schema":"https://github.com/citation-style-language/schema/raw/master/csl-citation.json"}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 F. Vincent et al., 2000)</w:t>
      </w:r>
      <w:r w:rsidRPr="00DC2A24">
        <w:rPr>
          <w:rFonts w:asciiTheme="minorHAnsi" w:hAnsiTheme="minorHAnsi"/>
        </w:rPr>
        <w:fldChar w:fldCharType="end"/>
      </w:r>
      <w:r w:rsidRPr="00DC2A24">
        <w:rPr>
          <w:rFonts w:asciiTheme="minorHAnsi" w:hAnsiTheme="minorHAnsi"/>
        </w:rPr>
        <w:t xml:space="preserve">. Despite this, research suggests that 50% of cryoconite bacterial taxa are generalist, non-obligate psychrophiles  and glacial microorganisms may have been deposited during the Holocene suggesting they are not remnants of Pleistocene refugia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holes","type":"article-journal","volume":"32"},"uris":["http://www.mendeley.com/documents/?uuid=e28b2b04-f501-4b5c-aed9-05611d949540"]},{"id":"ITEM-2","itemData":{"DOI":"10.1007/s003000050232","ISSN":"07224060","abstract":"The tardigrade faunas of six Arctic sites (Canadian Axel Heiberg I., east and west coasts of Greenland. Iceland, Svalbard, Novaya Zemlya and the Russian Taimyr Peninsula) form, with those of northern North America, a coherent 'Nearctic-Arctic' biogeographic cluster. This cluster is distinct from that of 'Northern and Alpine Europe'. Few, if any, Arctic tardigrades survived Pleistocene glaciation in situ amongst ice-free refugia. Similarly, few/none moved south ahead of the advancing ice-cap into the deglaciated Palaearctic and Nearctic and subsequently returned north during the Holocene deglaciation. It is more probable that most Arctic tardigrades are derived from wind-blown Nearctic propagules that colonized the region during the Holocene.","author":[{"dropping-particle":"","family":"Pugh","given":"Philip J.A.","non-dropping-particle":"","parse-names":false,"suffix":""},{"dropping-particle":"","family":"McInnes","given":"Sandra J.","non-dropping-particle":"","parse-names":false,"suffix":""}],"container-title":"Polar Biology","id":"ITEM-2","issue":"3","issued":{"date-parts":[["1998"]]},"page":"177-182","title":"The origin of Arctic terrestrial and freshwater tardigrades","type":"article-journal","volume":"19"},"uris":["http://www.mendeley.com/documents/?uuid=f6a24677-df4e-407c-bb7f-ca0faae9d812"]},{"id":"ITEM-3","itemData":{"DOI":"10.1080/15230430.2002.12003472","ISSN":"1523-0430","abstract":"We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Research","id":"ITEM-3","issue":"1","issued":{"date-parts":[["2002"]]},"page":"88-93","title":"Characterization of Heterotrophic Microorganisms in Alpine Glacier Cryoconite","type":"article-journal","volume":"34"},"uris":["http://www.mendeley.com/documents/?uuid=45fb93dc-decd-4430-99c2-65b156380c95"]}],"mendeley":{"formattedCitation":"(S. MacDonell &amp; Fitzsimons, 2008; Margesin et al., 2002; Pugh &amp; McInnes, 1998)","plainTextFormattedCitation":"(S. MacDonell &amp; Fitzsimons, 2008; Margesin et al., 2002; Pugh &amp; McInnes, 1998)","previouslyFormattedCitation":"(S. MacDonell &amp; Fitzsimons, 2008; Margesin et al., 2002; Pugh &amp; McInnes, 1998)"},"properties":{"noteIndex":0},"schema":"https://github.com/citation-style-language/schema/raw/master/csl-citation.json"}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 Margesin et al., 2002; Pugh &amp; McInnes, 1998)</w:t>
      </w:r>
      <w:r w:rsidRPr="00DC2A24">
        <w:rPr>
          <w:rFonts w:asciiTheme="minorHAnsi" w:hAnsiTheme="minorHAnsi"/>
        </w:rPr>
        <w:fldChar w:fldCharType="end"/>
      </w:r>
      <w:r w:rsidRPr="00DC2A24">
        <w:rPr>
          <w:rFonts w:asciiTheme="minorHAnsi" w:hAnsiTheme="minorHAnsi"/>
        </w:rPr>
        <w:t>.</w:t>
      </w:r>
    </w:p>
    <w:p w14:paraId="63D2BFA5" w14:textId="77777777" w:rsidR="00DC2A24" w:rsidRPr="00DC2A24" w:rsidRDefault="00DC2A24" w:rsidP="00DC2A24">
      <w:pPr>
        <w:rPr>
          <w:rFonts w:asciiTheme="minorHAnsi" w:hAnsiTheme="minorHAnsi"/>
        </w:rPr>
      </w:pPr>
    </w:p>
    <w:p w14:paraId="270F16C7" w14:textId="77777777" w:rsidR="00DC2A24" w:rsidRPr="00DC2A24" w:rsidRDefault="00DC2A24" w:rsidP="00DC2A24">
      <w:pPr>
        <w:rPr>
          <w:rFonts w:asciiTheme="minorHAnsi" w:hAnsiTheme="minorHAnsi"/>
        </w:rPr>
      </w:pPr>
      <w:r w:rsidRPr="00DC2A24">
        <w:rPr>
          <w:rFonts w:asciiTheme="minorHAnsi" w:hAnsiTheme="minorHAnsi"/>
        </w:rPr>
        <w:t xml:space="preserve">Cryoconite communities are particularly useful as extra-terrestrial analogues because </w:t>
      </w:r>
      <w:r w:rsidRPr="00DC2A24">
        <w:rPr>
          <w:rFonts w:asciiTheme="minorHAnsi" w:hAnsiTheme="minorHAnsi"/>
        </w:rPr>
        <w:fldChar w:fldCharType="begin" w:fldLock="1"/>
      </w:r>
      <w:r w:rsidRPr="00DC2A24">
        <w:rPr>
          <w:rFonts w:asciiTheme="minorHAnsi" w:hAnsiTheme="minorHAnsi"/>
        </w:rP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et al., 2017)","plainTextFormattedCitation":"(Krzysztof Zawierucha et al., 2017)","previouslyFormattedCitation":"(Krzysztof Zawierucha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et al., 2017)</w:t>
      </w:r>
      <w:r w:rsidRPr="00DC2A24">
        <w:rPr>
          <w:rFonts w:asciiTheme="minorHAnsi" w:hAnsiTheme="minorHAnsi"/>
        </w:rPr>
        <w:fldChar w:fldCharType="end"/>
      </w:r>
      <w:r w:rsidRPr="00DC2A24">
        <w:rPr>
          <w:rFonts w:asciiTheme="minorHAnsi" w:hAnsiTheme="minorHAnsi"/>
        </w:rPr>
        <w:t>:</w:t>
      </w:r>
    </w:p>
    <w:p w14:paraId="08E9911C" w14:textId="77777777" w:rsidR="00DC2A24" w:rsidRPr="00DC2A24" w:rsidRDefault="00DC2A24" w:rsidP="009039D5">
      <w:pPr>
        <w:pStyle w:val="ListParagraph"/>
        <w:numPr>
          <w:ilvl w:val="0"/>
          <w:numId w:val="33"/>
        </w:numPr>
      </w:pPr>
      <w:r w:rsidRPr="00DC2A24">
        <w:t>They remain active in a permanently cold habitat</w:t>
      </w:r>
    </w:p>
    <w:p w14:paraId="03709739" w14:textId="77777777" w:rsidR="00DC2A24" w:rsidRPr="00DC2A24" w:rsidRDefault="00DC2A24" w:rsidP="009039D5">
      <w:pPr>
        <w:pStyle w:val="ListParagraph"/>
        <w:numPr>
          <w:ilvl w:val="0"/>
          <w:numId w:val="33"/>
        </w:numPr>
      </w:pPr>
      <w:r w:rsidRPr="00DC2A24">
        <w:t>They produce cryo- and osmo-protective inter- and extra-cellular substances</w:t>
      </w:r>
    </w:p>
    <w:p w14:paraId="11661417" w14:textId="77777777" w:rsidR="00DC2A24" w:rsidRPr="00DC2A24" w:rsidRDefault="00DC2A24" w:rsidP="009039D5">
      <w:pPr>
        <w:pStyle w:val="ListParagraph"/>
        <w:numPr>
          <w:ilvl w:val="0"/>
          <w:numId w:val="33"/>
        </w:numPr>
      </w:pPr>
      <w:r w:rsidRPr="00DC2A24">
        <w:t xml:space="preserve">They can enter anabiosis, dormancy and produce endospores </w:t>
      </w:r>
    </w:p>
    <w:p w14:paraId="141D7A8B" w14:textId="77777777" w:rsidR="00DC2A24" w:rsidRPr="00DC2A24" w:rsidRDefault="00DC2A24" w:rsidP="009039D5">
      <w:pPr>
        <w:pStyle w:val="ListParagraph"/>
        <w:numPr>
          <w:ilvl w:val="0"/>
          <w:numId w:val="33"/>
        </w:numPr>
      </w:pPr>
      <w:r w:rsidRPr="00DC2A24">
        <w:t>They produce dark pigmentation to protect against UV radiation</w:t>
      </w:r>
    </w:p>
    <w:p w14:paraId="49F2E536" w14:textId="77777777" w:rsidR="00DC2A24" w:rsidRPr="00DC2A24" w:rsidRDefault="00DC2A24" w:rsidP="009039D5">
      <w:pPr>
        <w:pStyle w:val="ListParagraph"/>
        <w:numPr>
          <w:ilvl w:val="0"/>
          <w:numId w:val="33"/>
        </w:numPr>
      </w:pPr>
      <w:r w:rsidRPr="00DC2A24">
        <w:t>Ice-lidded holes are particularly analogous to permanently frozen environments</w:t>
      </w:r>
    </w:p>
    <w:p w14:paraId="065023BC" w14:textId="77777777" w:rsidR="00DC2A24" w:rsidRPr="00DC2A24" w:rsidRDefault="00DC2A24" w:rsidP="009039D5">
      <w:pPr>
        <w:pStyle w:val="ListParagraph"/>
        <w:numPr>
          <w:ilvl w:val="0"/>
          <w:numId w:val="33"/>
        </w:numPr>
      </w:pPr>
      <w:r w:rsidRPr="00DC2A24">
        <w:t xml:space="preserve">They are sustained through biotic interactions </w:t>
      </w:r>
    </w:p>
    <w:p w14:paraId="4B7791FA" w14:textId="77777777" w:rsidR="00DC2A24" w:rsidRPr="00DC2A24" w:rsidRDefault="00DC2A24" w:rsidP="009039D5">
      <w:pPr>
        <w:pStyle w:val="ListParagraph"/>
        <w:numPr>
          <w:ilvl w:val="0"/>
          <w:numId w:val="33"/>
        </w:numPr>
      </w:pPr>
      <w:r w:rsidRPr="00DC2A24">
        <w:t xml:space="preserve">They subsist despite extreme episodic changes to their environment </w:t>
      </w:r>
    </w:p>
    <w:p w14:paraId="452803E1" w14:textId="77777777" w:rsidR="00DC2A24" w:rsidRPr="00DC2A24" w:rsidRDefault="00DC2A24" w:rsidP="009039D5">
      <w:pPr>
        <w:pStyle w:val="ListParagraph"/>
        <w:numPr>
          <w:ilvl w:val="0"/>
          <w:numId w:val="33"/>
        </w:numPr>
      </w:pPr>
      <w:r w:rsidRPr="00DC2A24">
        <w:t>Their truncated food webs are relatively simple to study</w:t>
      </w:r>
    </w:p>
    <w:p w14:paraId="2B29A355" w14:textId="77777777" w:rsidR="00DC2A24" w:rsidRPr="00DC2A24" w:rsidRDefault="00DC2A24" w:rsidP="009039D5">
      <w:pPr>
        <w:pStyle w:val="ListParagraph"/>
        <w:numPr>
          <w:ilvl w:val="0"/>
          <w:numId w:val="33"/>
        </w:numPr>
      </w:pPr>
      <w:r w:rsidRPr="00DC2A24">
        <w:t>They may disperse across vast distances</w:t>
      </w:r>
    </w:p>
    <w:p w14:paraId="776BD07D" w14:textId="77777777" w:rsidR="00DC2A24" w:rsidRPr="00DC2A24" w:rsidRDefault="00DC2A24" w:rsidP="00DC2A24">
      <w:pPr>
        <w:rPr>
          <w:rFonts w:asciiTheme="minorHAnsi" w:hAnsiTheme="minorHAnsi"/>
        </w:rPr>
      </w:pPr>
    </w:p>
    <w:p w14:paraId="7E2A38BA" w14:textId="77777777" w:rsidR="00DC2A24" w:rsidRPr="00DC2A24" w:rsidRDefault="00DC2A24" w:rsidP="00DC2A24">
      <w:pPr>
        <w:rPr>
          <w:rFonts w:asciiTheme="minorHAnsi" w:hAnsiTheme="minorHAnsi"/>
        </w:rPr>
      </w:pPr>
      <w:r w:rsidRPr="00DC2A24">
        <w:rPr>
          <w:rFonts w:asciiTheme="minorHAnsi" w:hAnsiTheme="minorHAnsi"/>
        </w:rPr>
        <w:lastRenderedPageBreak/>
        <w:t xml:space="preserve">Traditionally, astrobiology research has focused on the physiological capabilities of single taxa for surviving harsh exoplanet conditions </w:t>
      </w:r>
      <w:r w:rsidRPr="00DC2A24">
        <w:rPr>
          <w:rFonts w:asciiTheme="minorHAnsi" w:hAnsiTheme="minorHAnsi"/>
        </w:rPr>
        <w:fldChar w:fldCharType="begin" w:fldLock="1"/>
      </w:r>
      <w:r w:rsidRPr="00DC2A24">
        <w:rPr>
          <w:rFonts w:asciiTheme="minorHAnsi" w:hAnsiTheme="minorHAnsi"/>
        </w:rP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et al., 2017)","plainTextFormattedCitation":"(Krzysztof Zawierucha et al., 2017)","previouslyFormattedCitation":"(Krzysztof Zawierucha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et al., 2017)</w:t>
      </w:r>
      <w:r w:rsidRPr="00DC2A24">
        <w:rPr>
          <w:rFonts w:asciiTheme="minorHAnsi" w:hAnsiTheme="minorHAnsi"/>
        </w:rPr>
        <w:fldChar w:fldCharType="end"/>
      </w:r>
      <w:r w:rsidRPr="00DC2A24">
        <w:rPr>
          <w:rFonts w:asciiTheme="minorHAnsi" w:hAnsiTheme="minorHAnsi"/>
        </w:rPr>
        <w:t xml:space="preserve">. Study of consortia is more fruitful than single strains as evidence suggests that community assembly is driven by keystone species and ecosystem engineers as well as environmental filtering, illustrating the importance of community interactions for sustaining microbial life in extreme environments </w:t>
      </w:r>
      <w:r w:rsidRPr="00DC2A24">
        <w:rPr>
          <w:rFonts w:asciiTheme="minorHAnsi" w:hAnsiTheme="minorHAnsi"/>
        </w:rPr>
        <w:fldChar w:fldCharType="begin" w:fldLock="1"/>
      </w:r>
      <w:r w:rsidRPr="00DC2A24">
        <w:rPr>
          <w:rFonts w:asciiTheme="minorHAnsi" w:hAnsi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(Gokul et al., 2016)</w:t>
      </w:r>
      <w:r w:rsidRPr="00DC2A24">
        <w:rPr>
          <w:rFonts w:asciiTheme="minorHAnsi" w:hAnsiTheme="minorHAnsi"/>
        </w:rPr>
        <w:fldChar w:fldCharType="end"/>
      </w:r>
      <w:r w:rsidRPr="00DC2A24">
        <w:rPr>
          <w:rFonts w:asciiTheme="minorHAnsi" w:hAnsiTheme="minorHAnsi"/>
        </w:rPr>
        <w:t xml:space="preserve">. </w:t>
      </w:r>
    </w:p>
    <w:p w14:paraId="34CF3860" w14:textId="77777777" w:rsidR="00DC2A24" w:rsidRPr="00DC2A24" w:rsidRDefault="00DC2A24" w:rsidP="00DC2A24">
      <w:pPr>
        <w:rPr>
          <w:rFonts w:asciiTheme="minorHAnsi" w:hAnsiTheme="minorHAnsi"/>
        </w:rPr>
      </w:pPr>
    </w:p>
    <w:p w14:paraId="0CB277A5" w14:textId="77777777" w:rsidR="00DC2A24" w:rsidRPr="00DC2A24" w:rsidRDefault="00DC2A24" w:rsidP="00DC2A24">
      <w:pPr>
        <w:rPr>
          <w:rFonts w:asciiTheme="minorHAnsi" w:hAnsiTheme="minorHAnsi"/>
        </w:rPr>
      </w:pPr>
      <w:r w:rsidRPr="00DC2A24">
        <w:rPr>
          <w:rFonts w:asciiTheme="minorHAnsi" w:hAnsiTheme="minorHAnsi"/>
        </w:rPr>
        <w:t xml:space="preserve">From a biogeomorphological perspective, cryoconite holes may be useful as biosignatures. Application of our understanding of cryoconite can be used to identify landforms potentially modulated or created through biological activity, such as the “Swiss cheese terrain” in martian ice </w:t>
      </w:r>
      <w:r w:rsidRPr="00DC2A24">
        <w:rPr>
          <w:rFonts w:asciiTheme="minorHAnsi" w:hAnsiTheme="minorHAnsi"/>
        </w:rPr>
        <w:fldChar w:fldCharType="begin" w:fldLock="1"/>
      </w:r>
      <w:r w:rsidRPr="00DC2A24">
        <w:rPr>
          <w:rFonts w:asciiTheme="minorHAnsi" w:hAnsiTheme="minorHAnsi"/>
        </w:rPr>
        <w:instrText>ADDIN CSL_CITATION {"citationItems":[{"id":"ITEM-1","itemData":{"DOI":"10.1089/ast.2018.1969","ISSN":"15311074","PMID":"31584307","abstract":"Geological evidence shows that life on Earth evolved in line with major concomitant changes in Earth surface processes and landforms. Biogeomorphological characteristics, especially those involving microorganisms, are potentially important facets of biosignatures on Mars and are generating increasing interest in astrobiology. Using Earth as an analog provides reasons to suspect that past or present life on Mars could have resulted in recognizable biogenic landforms. Here, we discuss the potential for, and limitations of, a biogeomorphological approach to identifying the subsets of landforms that are modulated or created through biological processes and thus present signatures of life on Mars. Subsets especially involving microorganisms that are potentially important facets of biosignatures on Mars are proposed: (i) weathering features, biocrusts, patinas, and varnishes; (ii) microbialites and microbially induced sedimentary structures (MISS); (iii) bioaccumulations of skeletal remains; (iv) degassing landforms; (v) cryoconites; (vi) self-organized patterns; (vii) unclassified non-analog landforms. We propose a biogeomorphological frequency histogram approach to identify anomalies/modulations in landform properties. Such detection of anomalies/modulations will help track a biotic origin and lead to the development of an integrative multiproxy and multiscale approach combining morphological, structural, textural, and geochemical expertise. This perspective can help guide the choice of investigation sites for future missions and the types and scales of observations to be made by orbiters and rovers.","author":[{"dropping-particle":"","family":"Corenblit","given":"Dov","non-dropping-particle":"","parse-names":false,"suffix":""},{"dropping-particle":"","family":"Darrozes","given":"José","non-dropping-particle":"","parse-names":false,"suffix":""},{"dropping-particle":"","family":"Julien","given":"Frédéric","non-dropping-particle":"","parse-names":false,"suffix":""},{"dropping-particle":"","family":"Otto","given":"Thierry","non-dropping-particle":"","parse-names":false,"suffix":""},{"dropping-particle":"","family":"Roussel","given":"Erwan","non-dropping-particle":"","parse-names":false,"suffix":""},{"dropping-particle":"","family":"Steiger","given":"Johannes","non-dropping-particle":"","parse-names":false,"suffix":""},{"dropping-particle":"","family":"Viles","given":"Heather","non-dropping-particle":"","parse-names":false,"suffix":""}],"container-title":"Astrobiology","id":"ITEM-1","issue":"10","issued":{"date-parts":[["2019"]]},"page":"1279-1291","title":"The Search for a Signature of Life on Mars: A Biogeomorphological Approach","type":"article-journal","volume":"19"},"uris":["http://www.mendeley.com/documents/?uuid=dca975b7-c32e-49cd-94e2-aec130e04286"]}],"mendeley":{"formattedCitation":"(Corenblit et al., 2019)","plainTextFormattedCitation":"(Corenblit et al., 2019)","previouslyFormattedCitation":"(Corenblit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(Corenblit et al., 2019)</w:t>
      </w:r>
      <w:r w:rsidRPr="00DC2A24">
        <w:rPr>
          <w:rFonts w:asciiTheme="minorHAnsi" w:hAnsiTheme="minorHAnsi"/>
        </w:rPr>
        <w:fldChar w:fldCharType="end"/>
      </w:r>
      <w:r w:rsidRPr="00DC2A24">
        <w:rPr>
          <w:rFonts w:asciiTheme="minorHAnsi" w:hAnsiTheme="minorHAnsi"/>
        </w:rPr>
        <w:t>.</w:t>
      </w:r>
    </w:p>
    <w:p w14:paraId="35A4B455" w14:textId="77777777" w:rsidR="00DC2A24" w:rsidRPr="00DC2A24" w:rsidRDefault="00DC2A24" w:rsidP="00DC2A24">
      <w:pPr>
        <w:rPr>
          <w:rFonts w:asciiTheme="minorHAnsi" w:hAnsiTheme="minorHAnsi"/>
        </w:rPr>
      </w:pPr>
    </w:p>
    <w:p w14:paraId="0AA6EDFC" w14:textId="77777777" w:rsidR="00DC2A24" w:rsidRPr="00DC2A24" w:rsidRDefault="00DC2A24" w:rsidP="00DC2A24">
      <w:pPr>
        <w:rPr>
          <w:rFonts w:asciiTheme="minorHAnsi" w:hAnsiTheme="minorHAnsi"/>
        </w:rPr>
      </w:pPr>
      <w:r w:rsidRPr="00DC2A24">
        <w:rPr>
          <w:rFonts w:asciiTheme="minorHAnsi" w:hAnsiTheme="minorHAnsi"/>
        </w:rPr>
        <w:t xml:space="preserve">Cryoconite isolates have been shown to withstand a wide range of environmental conditions including: extreme pH, salinity, freeze-thaw cycles and various carbon sources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They may therefore have the physiological capability to withstand conditions on the glaciers of Mars or icy moons such as Europa and Enceladus. Cryoconite communities grow in oxic and anoxic conditions up to 30°C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Facultative anaerobic bacteria and yeasts may grow in salinities up to 10% and pH 2.5-10.5, utilizing 58 single carbon sources and maintaining viability up to 100 consecutive freeze-thaw cycles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A previous study has found evidence of microbial metabolism in Arctic permafrost brine lenses formed during the Quaternary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{"citationItems":[{"id":"ITEM-1","itemData":{"DOI":"10.1089/153110703769016424","ISSN":"15311074","PMID":"14577882","abstract":"This study describes brine lenses (cryopegs) found in Siberian permafrost derived from ancient marine sediment layers of the Arctic Ocean. The cryopegs were formed and isolated from sediment </w:instrText>
      </w:r>
      <w:r w:rsidRPr="00DC2A24">
        <w:rPr>
          <w:rFonts w:ascii="Cambria Math" w:hAnsi="Cambria Math" w:cs="Cambria Math"/>
        </w:rPr>
        <w:instrText>∼</w:instrText>
      </w:r>
      <w:r w:rsidRPr="00DC2A24">
        <w:rPr>
          <w:rFonts w:asciiTheme="minorHAnsi" w:hAnsiTheme="minorHAnsi"/>
        </w:rPr>
        <w:instrText>100,000-120,000 years ago. They remain liquid at the in situ temperature of -10°C as a result of their high salt content (170-300 g/L). [14C] Glucose is taken up by the cryopeg biomass at -15°C, indicating microbial metabolism at low temperatures in this habitat. Furthermore, aerobic, anaerobic heterotrophs, sulfate reducers, acetogens, and methanogens were detected by most probable number analysis. Two psychrophilic microbes were isolated from the cryopegs, a Clostridium and a Psychrobacter. The closest relatives of each were previously isolated from Antarctica. The cryopeg econiche might serve as a model for extraterrestrial life, and hence is of particular interest to astrobiology. © Mary Ann Liebert, Inc.","author":[{"dropping-particle":"","family":"Gilichinsky","given":"D.","non-dropping-particle":"","parse-names":false,"suffix":""},{"dropping-particle":"","family":"Rivkina","given":"E.","non-dropping-particle":"","parse-names":false,"suffix":""},{"dropping-particle":"","family":"Shcherbakova","given":"V.","non-dropping-particle":"","parse-names":false,"suffix":""},{"dropping-particle":"","family":"Laurinavichuis","given":"K.","non-dropping-particle":"","parse-names":false,"suffix":""},{"dropping-particle":"","family":"Tiedje","given":"J.","non-dropping-particle":"","parse-names":false,"suffix":""}],"container-title":"Astrobiology","id":"ITEM-1","issue":"2","issued":{"date-parts":[["2003"]]},"page":"331-341","title":"Supercooled water brines within permafrost - An unknown ecological niche for microorganisms: A model for astrobiology","type":"article-journal","volume":"3"},"uris":["http://www.mendeley.com/documents/?uuid=c8ef4cf8-aea7-41b3-a741-5f7a29cd73d8"]}],"mendeley":{"formattedCitation":"(Gilichinsky, Rivkina, Shcherbakova, Laurinavichuis, &amp; Tiedje, 2003)","plainTextFormattedCitation":"(Gilichinsky, Rivkina, Shcherbakova, Laurinavichuis, &amp; Tiedje, 2003)","previouslyFormattedCitation":"(Gilichinsky, Rivkina, Shcherbakova, Laurinavichuis, &amp; Tiedje, 2003)"},"properties":{"noteIndex":0},"schema":"https://github.com/citation-style-language/schema/raw/master/csl-citation.json"}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(Gilichinsky, Rivkina, Shcherbakova, Laurinavichuis, &amp; Tiedje, 2003)</w:t>
      </w:r>
      <w:r w:rsidRPr="00DC2A24">
        <w:rPr>
          <w:rFonts w:asciiTheme="minorHAnsi" w:hAnsiTheme="minorHAnsi"/>
        </w:rPr>
        <w:fldChar w:fldCharType="end"/>
      </w:r>
      <w:r w:rsidRPr="00DC2A24">
        <w:rPr>
          <w:rFonts w:asciiTheme="minorHAnsi" w:hAnsiTheme="minorHAnsi"/>
        </w:rPr>
        <w:t>. These supercooled echoniches serve as a model for extra-terrestrial life on cryogenic planets. By studying biogeochemical cycles, physiological capabilities and dormancy mechanisms of cryoconite consortia we may glean insight into potential extra-terrestrial survival strategies.</w:t>
      </w:r>
    </w:p>
    <w:p w14:paraId="41048C80" w14:textId="77777777" w:rsidR="00DC2A24" w:rsidRDefault="00DC2A24" w:rsidP="00DC2A24"/>
    <w:p w14:paraId="668EEDEE" w14:textId="77777777" w:rsidR="00DC2A24" w:rsidRDefault="00DC2A24" w:rsidP="00DC2A24">
      <w:pPr>
        <w:pStyle w:val="Heading2"/>
      </w:pPr>
      <w:bookmarkStart w:id="16" w:name="_Toc62815922"/>
      <w:r>
        <w:t>Snow and ice</w:t>
      </w:r>
      <w:bookmarkEnd w:id="16"/>
    </w:p>
    <w:p w14:paraId="16F147FA" w14:textId="77777777" w:rsidR="00DC2A24" w:rsidRPr="003C1E05" w:rsidRDefault="00DC2A24" w:rsidP="00DC2A24">
      <w:pPr>
        <w:rPr>
          <w:rFonts w:asciiTheme="minorHAnsi" w:hAnsiTheme="minorHAnsi" w:cstheme="majorHAnsi"/>
        </w:rPr>
      </w:pPr>
    </w:p>
    <w:p w14:paraId="0DB5EA7C" w14:textId="72A5AD02" w:rsidR="00DC2A24" w:rsidRPr="00DC2A24" w:rsidRDefault="00DC2A24" w:rsidP="009039D5">
      <w:pPr>
        <w:pStyle w:val="ListParagraph"/>
        <w:numPr>
          <w:ilvl w:val="0"/>
          <w:numId w:val="8"/>
        </w:numPr>
        <w:rPr>
          <w:rFonts w:cstheme="majorHAnsi"/>
        </w:rPr>
      </w:pPr>
      <w:r w:rsidRPr="003C1E05">
        <w:rPr>
          <w:rFonts w:cstheme="majorHAnsi"/>
        </w:rPr>
        <w:t>What previous methods have been used in this area of research? What questions were these methods used to answer? Why do they work well? Why don’t they work well?</w:t>
      </w:r>
    </w:p>
    <w:p w14:paraId="144A9EBA" w14:textId="77777777" w:rsidR="00DC2A24" w:rsidRPr="00DC2A24" w:rsidRDefault="00DC2A24" w:rsidP="00DC2A24">
      <w:pPr>
        <w:rPr>
          <w:rFonts w:asciiTheme="minorHAnsi" w:hAnsiTheme="minorHAnsi"/>
        </w:rPr>
      </w:pPr>
    </w:p>
    <w:p w14:paraId="0DB80231" w14:textId="77777777" w:rsidR="00DC2A24" w:rsidRPr="00DC2A24" w:rsidRDefault="00DC2A24" w:rsidP="00DC2A24">
      <w:pPr>
        <w:rPr>
          <w:rFonts w:asciiTheme="minorHAnsi" w:hAnsiTheme="minorHAnsi"/>
        </w:rPr>
      </w:pPr>
      <w:r w:rsidRPr="00DC2A24">
        <w:rPr>
          <w:rFonts w:asciiTheme="minorHAnsi" w:hAnsiTheme="minorHAnsi"/>
        </w:rPr>
        <w:t xml:space="preserve">Whilst cryoconite holes are the dominating ecosystems in bare-ice ablation zones, prokaryotic and eukaryotic communities can also be found in snow and ice. The transition from snow to firn to solid ice across the glacier surface generates a strong physio-chemical gradient with varying temperatures, levels of UV radiation, nutrients and water availability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Shang, Chen, &amp; Yao, 2009)","plainTextFormattedCitation":"(Xiang, Shang, Chen, &amp; Yao, 2009)","previouslyFormattedCitation":"(Xiang, Shang, Chen, &amp; Yao,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Shang, Chen, &amp; Yao, 2009)</w:t>
      </w:r>
      <w:r w:rsidRPr="00DC2A24">
        <w:rPr>
          <w:rFonts w:asciiTheme="minorHAnsi" w:hAnsiTheme="minorHAnsi"/>
        </w:rPr>
        <w:fldChar w:fldCharType="end"/>
      </w:r>
      <w:r w:rsidRPr="00DC2A24">
        <w:rPr>
          <w:rFonts w:asciiTheme="minorHAnsi" w:hAnsiTheme="minorHAnsi"/>
        </w:rPr>
        <w:t xml:space="preserve">. This gradient of environmental characteristics drives strong community heterogeneity across the supraglacial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The glacier snow/ice environment provides six habitats additional to cryoconite holes: c</w:t>
      </w:r>
      <w:r w:rsidRPr="00DC2A24">
        <w:rPr>
          <w:rFonts w:asciiTheme="minorHAnsi" w:hAnsiTheme="minorHAnsi"/>
          <w:i/>
        </w:rPr>
        <w:t>lean snow</w:t>
      </w:r>
      <w:r w:rsidRPr="00DC2A24">
        <w:rPr>
          <w:rFonts w:asciiTheme="minorHAnsi" w:hAnsiTheme="minorHAnsi"/>
        </w:rPr>
        <w:t xml:space="preserve">, </w:t>
      </w:r>
      <w:r w:rsidRPr="00DC2A24">
        <w:rPr>
          <w:rFonts w:asciiTheme="minorHAnsi" w:hAnsiTheme="minorHAnsi"/>
          <w:i/>
        </w:rPr>
        <w:t>red snow</w:t>
      </w:r>
      <w:r w:rsidRPr="00DC2A24">
        <w:rPr>
          <w:rFonts w:asciiTheme="minorHAnsi" w:hAnsiTheme="minorHAnsi"/>
        </w:rPr>
        <w:t xml:space="preserve">, </w:t>
      </w:r>
      <w:r w:rsidRPr="00DC2A24">
        <w:rPr>
          <w:rFonts w:asciiTheme="minorHAnsi" w:hAnsiTheme="minorHAnsi"/>
          <w:i/>
        </w:rPr>
        <w:t>green snow</w:t>
      </w:r>
      <w:r w:rsidRPr="00DC2A24">
        <w:rPr>
          <w:rFonts w:asciiTheme="minorHAnsi" w:hAnsiTheme="minorHAnsi"/>
        </w:rPr>
        <w:t xml:space="preserve">, </w:t>
      </w:r>
      <w:r w:rsidRPr="00DC2A24">
        <w:rPr>
          <w:rFonts w:asciiTheme="minorHAnsi" w:hAnsiTheme="minorHAnsi"/>
          <w:i/>
        </w:rPr>
        <w:t>clean ice</w:t>
      </w:r>
      <w:r w:rsidRPr="00DC2A24">
        <w:rPr>
          <w:rFonts w:asciiTheme="minorHAnsi" w:hAnsiTheme="minorHAnsi"/>
        </w:rPr>
        <w:t xml:space="preserve">, </w:t>
      </w:r>
      <w:r w:rsidRPr="00DC2A24">
        <w:rPr>
          <w:rFonts w:asciiTheme="minorHAnsi" w:hAnsiTheme="minorHAnsi"/>
          <w:i/>
        </w:rPr>
        <w:t>dirty ice</w:t>
      </w:r>
      <w:r w:rsidRPr="00DC2A24">
        <w:rPr>
          <w:rFonts w:asciiTheme="minorHAnsi" w:hAnsiTheme="minorHAnsi"/>
        </w:rPr>
        <w:t xml:space="preserve">, and </w:t>
      </w:r>
      <w:r w:rsidRPr="00DC2A24">
        <w:rPr>
          <w:rFonts w:asciiTheme="minorHAnsi" w:hAnsiTheme="minorHAnsi"/>
          <w:i/>
        </w:rPr>
        <w:t>biofilms</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Anesio, Edwards, &amp; Benning, 2017)","plainTextFormattedCitation":"(Lutz, Anesio, Edwards, &amp; Benning, 2017)","previouslyFormattedCitation":"(Lutz, Anesio, Edwards, &amp; Benning,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Anesio, Edwards, &amp; Benning, 2017)</w:t>
      </w:r>
      <w:r w:rsidRPr="00DC2A24">
        <w:rPr>
          <w:rFonts w:asciiTheme="minorHAnsi" w:hAnsiTheme="minorHAnsi"/>
        </w:rPr>
        <w:fldChar w:fldCharType="end"/>
      </w:r>
      <w:r w:rsidRPr="00DC2A24">
        <w:rPr>
          <w:rFonts w:asciiTheme="minorHAnsi" w:hAnsiTheme="minorHAnsi"/>
        </w:rPr>
        <w:t xml:space="preserve">. </w:t>
      </w:r>
    </w:p>
    <w:p w14:paraId="6738C340" w14:textId="77777777" w:rsidR="00DC2A24" w:rsidRPr="00DC2A24" w:rsidRDefault="00DC2A24" w:rsidP="00DC2A24">
      <w:pPr>
        <w:rPr>
          <w:rFonts w:asciiTheme="minorHAnsi" w:hAnsiTheme="minorHAnsi"/>
        </w:rPr>
      </w:pPr>
    </w:p>
    <w:p w14:paraId="07A769F6" w14:textId="77777777" w:rsidR="00DC2A24" w:rsidRPr="00DC2A24" w:rsidRDefault="00DC2A24" w:rsidP="00DC2A24">
      <w:pPr>
        <w:rPr>
          <w:rFonts w:asciiTheme="minorHAnsi" w:hAnsiTheme="minorHAnsi"/>
        </w:rPr>
      </w:pPr>
      <w:r w:rsidRPr="00DC2A24">
        <w:rPr>
          <w:rFonts w:asciiTheme="minorHAnsi" w:hAnsiTheme="minorHAnsi"/>
        </w:rPr>
        <w:t xml:space="preserve">At the onset of melting, </w:t>
      </w:r>
      <w:r w:rsidRPr="00DC2A24">
        <w:rPr>
          <w:rFonts w:asciiTheme="minorHAnsi" w:hAnsiTheme="minorHAnsi"/>
          <w:i/>
        </w:rPr>
        <w:t xml:space="preserve">clean snow </w:t>
      </w:r>
      <w:r w:rsidRPr="00DC2A24">
        <w:rPr>
          <w:rFonts w:asciiTheme="minorHAnsi" w:hAnsiTheme="minorHAnsi"/>
        </w:rPr>
        <w:t xml:space="preserve">is colonised by snow algae and turns to </w:t>
      </w:r>
      <w:r w:rsidRPr="00DC2A24">
        <w:rPr>
          <w:rFonts w:asciiTheme="minorHAnsi" w:hAnsiTheme="minorHAnsi"/>
          <w:i/>
        </w:rPr>
        <w:t>red</w:t>
      </w:r>
      <w:r w:rsidRPr="00DC2A24">
        <w:rPr>
          <w:rFonts w:asciiTheme="minorHAnsi" w:hAnsiTheme="minorHAnsi"/>
        </w:rPr>
        <w:t xml:space="preserve"> or </w:t>
      </w:r>
      <w:r w:rsidRPr="00DC2A24">
        <w:rPr>
          <w:rFonts w:asciiTheme="minorHAnsi" w:hAnsiTheme="minorHAnsi"/>
          <w:i/>
        </w:rPr>
        <w:t>green snow</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et al., 2017)</w:t>
      </w:r>
      <w:r w:rsidRPr="00DC2A24">
        <w:rPr>
          <w:rFonts w:asciiTheme="minorHAnsi" w:hAnsiTheme="minorHAnsi"/>
        </w:rPr>
        <w:fldChar w:fldCharType="end"/>
      </w:r>
      <w:r w:rsidRPr="00DC2A24">
        <w:rPr>
          <w:rFonts w:asciiTheme="minorHAnsi" w:hAnsiTheme="minorHAnsi"/>
        </w:rPr>
        <w:t xml:space="preserve">. Red snow algae is most commonly dominated by </w:t>
      </w:r>
      <w:r w:rsidRPr="00DC2A24">
        <w:rPr>
          <w:rFonts w:asciiTheme="minorHAnsi" w:hAnsiTheme="minorHAnsi" w:cs="Calibri"/>
          <w:i/>
        </w:rPr>
        <w:t>﻿</w:t>
      </w:r>
      <w:r w:rsidRPr="00DC2A24">
        <w:rPr>
          <w:rFonts w:asciiTheme="minorHAnsi" w:hAnsiTheme="minorHAnsi"/>
          <w:i/>
        </w:rPr>
        <w:t>Chlamydomonaceae</w:t>
      </w:r>
      <w:r w:rsidRPr="00DC2A24">
        <w:rPr>
          <w:rFonts w:asciiTheme="minorHAnsi" w:hAnsiTheme="minorHAnsi"/>
        </w:rPr>
        <w:t xml:space="preserve">, </w:t>
      </w:r>
      <w:r w:rsidRPr="00DC2A24">
        <w:rPr>
          <w:rFonts w:asciiTheme="minorHAnsi" w:hAnsiTheme="minorHAnsi"/>
          <w:i/>
        </w:rPr>
        <w:t>Chlamydomonas</w:t>
      </w:r>
      <w:r w:rsidRPr="00DC2A24">
        <w:rPr>
          <w:rFonts w:asciiTheme="minorHAnsi" w:hAnsiTheme="minorHAnsi"/>
        </w:rPr>
        <w:t xml:space="preserve"> and </w:t>
      </w:r>
      <w:r w:rsidRPr="00DC2A24">
        <w:rPr>
          <w:rFonts w:asciiTheme="minorHAnsi" w:hAnsiTheme="minorHAnsi"/>
          <w:i/>
        </w:rPr>
        <w:t xml:space="preserve">Chloromonas </w:t>
      </w:r>
      <w:r w:rsidRPr="00DC2A24">
        <w:rPr>
          <w:rFonts w:asciiTheme="minorHAnsi" w:hAnsiTheme="minorHAnsi"/>
        </w:rPr>
        <w:t xml:space="preserve">genera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et al., 2017)</w:t>
      </w:r>
      <w:r w:rsidRPr="00DC2A24">
        <w:rPr>
          <w:rFonts w:asciiTheme="minorHAnsi" w:hAnsiTheme="minorHAnsi"/>
        </w:rPr>
        <w:fldChar w:fldCharType="end"/>
      </w:r>
      <w:r w:rsidRPr="00DC2A24">
        <w:rPr>
          <w:rFonts w:asciiTheme="minorHAnsi" w:hAnsiTheme="minorHAnsi"/>
        </w:rPr>
        <w:t xml:space="preserve">. As melting continues, the snowline moves up the glacier, exposing bare-ice. </w:t>
      </w:r>
      <w:r w:rsidRPr="00DC2A24">
        <w:rPr>
          <w:rFonts w:asciiTheme="minorHAnsi" w:hAnsiTheme="minorHAnsi"/>
          <w:i/>
        </w:rPr>
        <w:t>Clean ice</w:t>
      </w:r>
      <w:r w:rsidRPr="00DC2A24">
        <w:rPr>
          <w:rFonts w:asciiTheme="minorHAnsi" w:hAnsiTheme="minorHAnsi"/>
        </w:rPr>
        <w:t xml:space="preserve"> is then colonised by filamentous algae dominated by </w:t>
      </w:r>
      <w:r w:rsidRPr="00DC2A24">
        <w:rPr>
          <w:rFonts w:asciiTheme="minorHAnsi" w:hAnsiTheme="minorHAnsi" w:cs="Calibri"/>
        </w:rPr>
        <w:t>﻿</w:t>
      </w:r>
      <w:r w:rsidRPr="00DC2A24">
        <w:rPr>
          <w:rFonts w:asciiTheme="minorHAnsi" w:hAnsiTheme="minorHAnsi"/>
          <w:i/>
        </w:rPr>
        <w:t xml:space="preserve">Zygnematophyceae </w:t>
      </w:r>
      <w:r w:rsidRPr="00DC2A24">
        <w:rPr>
          <w:rFonts w:asciiTheme="minorHAnsi" w:hAnsiTheme="minorHAnsi"/>
        </w:rPr>
        <w:t xml:space="preserve">and transforms to </w:t>
      </w:r>
      <w:r w:rsidRPr="00DC2A24">
        <w:rPr>
          <w:rFonts w:asciiTheme="minorHAnsi" w:hAnsiTheme="minorHAnsi"/>
          <w:i/>
        </w:rPr>
        <w:t xml:space="preserve">dirty ice </w:t>
      </w:r>
      <w:r w:rsidRPr="00DC2A24">
        <w:rPr>
          <w:rFonts w:asciiTheme="minorHAnsi" w:hAnsiTheme="minorHAnsi"/>
          <w:i/>
        </w:rPr>
        <w:lastRenderedPageBreak/>
        <w:fldChar w:fldCharType="begin" w:fldLock="1"/>
      </w:r>
      <w:r w:rsidRPr="00DC2A24">
        <w:rPr>
          <w:rFonts w:asciiTheme="minorHAnsi" w:hAnsiTheme="minorHAnsi"/>
          <w:i/>
        </w:rPr>
        <w:instrText>ADDIN CSL_CITATION {"citationItems":[{"id":"ITEM-1","itemData":{"DOI":"10.2216/08-13.1","ISSN":"00318884","abstract":"Mesotaenium berggrenii belongs to the few algae that have adapted to live on bare glacial surfaces. Although it is regarded as a cosmopolitan in alpine and polar regions, reports of occurrence are quite sparse. This is probably because of the inconspicuousness of their growing sites, where even mass accumulations only cause a greyish colouration of the white substrate. We characterise a community in the European Alps, including ecophysiological habitat parameters. The field samples consist of two size classes; the smaller one was recognised as M. berggrenii var. alaskana, which contains only one chloroplast per cell after cell division instead of two. This is the first report on the rediscovery of this variety since its description in 1942 and also the first work on its ultrastructure. The results show that M. berggrenii is able to persist in its harsh habitat without formation of cysts, which is in contrast to many snow algal species. The vegetative cells of this cold-adapted species contain high amounts of intraplastidal starch, cytoplasmic lipid bodies as well as many peripheral vacuoles. Organelles, like the Golgi stacks or chloroplasts, are well developed and do not show any signs of morphological reduction, as in cysts. The ecological function of a brownish secondary pigment, a putative polyphenol occurring in high concentrations in vacuoles, is discussed. Screenings by high-performance liquid chromatography reveal the presence of primary photosynthetic pigments characteristic for green algae, but no flavonoid-like phenolic compounds are found.","author":[{"dropping-particle":"","family":"Remias","given":"Daniel","non-dropping-particle":"","parse-names":false,"suffix":""},{"dropping-particle":"","family":"Holzinger","given":"Andreas","non-dropping-particle":"","parse-names":false,"suffix":""},{"dropping-particle":"","family":"Lutz","given":"Cornelius","non-dropping-particle":"","parse-names":false,"suffix":""}],"container-title":"Phycologia","id":"ITEM-1","issue":"4","issued":{"date-parts":[["2009"]]},"page":"302-312","title":"Physiology, ultrastructure and habitat of the ice alga Mesotaenium berggrenii (Zygnemaphyceae, Chlorophyta) from glaciers in the European Alps","type":"article-journal","volume":"48"},"uris":["http://www.mendeley.com/documents/?uuid=357c0a14-4a55-4b39-8415-d05b7ce7760c"]},{"id":"ITEM-2","itemData":{"DOI":"10.1007/s00300-011-1135-6","ISSN":"07224060","abstract":"At the arctic archipelago of Svalbard, bare glacier surfaces are populated by microalgae like Ancylonema nordenskiöldii (Zygnematales, Streptophyta). The resulting blooms cause, due to a vacuolar pigmentation, brownish colourations of the glacier surface. This freshwater ice alga has been described from several polar and alpine glaciers; however, these reports lacked data about the ecophysiology or ultrastructure. Considering the harsh environmental conditions of the exceptional habitat, such as permanently low temperatures, exposure to high irradiation or a short vegetation period, the aim of this study was to elucidate cellular adaptations of A. nordenskiöldii. Thus, samples were collected at two glaciers in Spitsbergen. The cytoarchitecture of the cylindrical cells, which are arranged in unbranched filaments, demonstrates active cells with Golgi bodies, mitochondria and rough endoplasmic reticulum close to the nucleus when investigated by transmission electron microscopy (TEM). The cell walls are pore less and only 90 nm thin. A. nordenskiöldii only sporadically produces oblong zygotes when two filaments conjugate. The most remarkable cytological feature is peripheral brownish vacuoles, appearing osmiophil and electron dense by TEM. Aqueous extracts of this pigmentation show a broad absorption in the visible light and in the UV. Consequently, a protection against excessive irradiation is provided. Photosynthesis measurements performed at different temperatures and light levels indicate that the metabolism is adapted to temperatures close to the freezing point as well as to high light conditions. Therefore, A. nordenskiöldii can be regarded as metabolically and cytological well adapted to live on glaciers. © 2011 Springer-Verlag.","author":[{"dropping-particle":"","family":"Remias","given":"Daniel","non-dropping-particle":"","parse-names":false,"suffix":""},{"dropping-particle":"","family":"Holzinger","given":"Andreas","non-dropping-particle":"","parse-names":false,"suffix":""},{"dropping-particle":"","family":"Aigner","given":"Siegfried","non-dropping-particle":"","parse-names":false,"suffix":""},{"dropping-particle":"","family":"Lütz","given":"Cornelius","non-dropping-particle":"","parse-names":false,"suffix":""}],"container-title":"Polar Biology","id":"ITEM-2","issue":"6","issued":{"date-parts":[["2012"]]},"page":"899-908","title":"Ecophysiology and ultrastructure of Ancylonema nordenskiöldii (Zygnematales, Streptophyta), causing brown ice on glaciers in Svalbard (high arctic)","type":"article-journal","volume":"35"},"uris":["http://www.mendeley.com/documents/?uuid=9c353f2e-5c22-48cf-8ce0-dccd79a94a67"]},{"id":"ITEM-3","itemData":{"DOI":"10.1038/ismej.2012.107","ISSN":"17517362","PMID":"23018772","abstract":"Darkening of parts of the Greenland ice sheet surface during the summer months leads to reduced albedo and increased melting. Here we show that heavily pigmented, actively photosynthesising microalgae and cyanobacteria are present on the bare ice. We demonstrate the widespread abundance of green algae in the Zygnematophyceae on the ice sheet surface in Southwest Greenland. Photophysiological measurements (variable chlorophyll fluorescence) indicate that the ice algae likely use screening mechanisms to downregulate photosynthesis when exposed to high intensities of visible and ultraviolet radiation, rather than non-photochemical quenching or cell movement. Using imaging microspectrophotometry, we demonstrate that intact cells and filaments absorb light with characteristic spectral profiles across ultraviolet and visible wavelengths, whereas inorganic dust particles typical for these areas display little absorption. Our results indicate that the phototrophic community growing directly on the bare ice, through their photophysiology, most likely have an important role in changing albedo, and subsequently may impact melt rates on the ice sheet. © 2012 International Society for Microbial Ecology All rights reserved.","author":[{"dropping-particle":"","family":"Yallop","given":"Marian L.","non-dropping-particle":"","parse-names":false,"suffix":""},{"dropping-particle":"","family":"Anesio","given":"Alexandre M.","non-dropping-particle":"","parse-names":false,"suffix":""},{"dropping-particle":"","family":"Perkins","given":"Rupert G.","non-dropping-particle":"","parse-names":false,"suffix":""},{"dropping-particle":"","family":"Cook","given":"Joseph","non-dropping-particle":"","parse-names":false,"suffix":""},{"dropping-particle":"","family":"Telling","given":"Jon","non-dropping-particle":"","parse-names":false,"suffix":""},{"dropping-particle":"","family":"Fagan","given":"Daniel","non-dropping-particle":"","parse-names":false,"suffix":""},{"dropping-particle":"","family":"MacFarlane","given":"James","non-dropping-particle":"","parse-names":false,"suffix":""},{"dropping-particle":"","family":"Stibal","given":"Marek","non-dropping-particle":"","parse-names":false,"suffix":""},{"dropping-particle":"","family":"Barker","given":"Gary","non-dropping-particle":"","parse-names":false,"suffix":""},{"dropping-particle":"","family":"Bellas","given":"Chris","non-dropping-particle":"","parse-names":false,"suffix":""},{"dropping-particle":"","family":"Hodson","given":"Andy","non-dropping-particle":"","parse-names":false,"suffix":""},{"dropping-particle":"","family":"Tranter","given":"Martyn","non-dropping-particle":"","parse-names":false,"suffix":""},{"dropping-particle":"","family":"Wadham","given":"Jemma","non-dropping-particle":"","parse-names":false,"suffix":""},{"dropping-particle":"","family":"Roberts","given":"Nicholas W.","non-dropping-particle":"","parse-names":false,"suffix":""}],"container-title":"ISME Journal","id":"ITEM-3","issue":"12","issued":{"date-parts":[["2012"]]},"page":"2302-2313","publisher":"Nature Publishing Group","title":"Photophysiology and albedo-changing potential of the ice algal community on the surface of the Greenland ice sheet","type":"article-journal","volume":"6"},"uris":["http://www.mendeley.com/documents/?uuid=a7368d07-eb7d-415d-bea4-b0c3695c0a9e"]}],"mendeley":{"formattedCitation":"(Remias, Holzinger, Aigner, &amp; Lütz, 2012; Remias, Holzinger, &amp; Lutz, 2009; Yallop et al., 2012)","plainTextFormattedCitation":"(Remias, Holzinger, Aigner, &amp; Lütz, 2012; Remias, Holzinger, &amp; Lutz, 2009; Yallop et al., 2012)","previouslyFormattedCitation":"(Remias, Holzinger, Aigner, &amp; Lütz, 2012; Remias, Holzinger, &amp; Lutz, 2009; Yallop et al., 2012)"},"properties":{"noteIndex":0},"schema":"https://github.com/citation-style-language/schema/raw/master/csl-citation.json"}</w:instrText>
      </w:r>
      <w:r w:rsidRPr="00DC2A24">
        <w:rPr>
          <w:rFonts w:asciiTheme="minorHAnsi" w:hAnsiTheme="minorHAnsi"/>
          <w:i/>
        </w:rPr>
        <w:fldChar w:fldCharType="separate"/>
      </w:r>
      <w:r w:rsidRPr="00DC2A24">
        <w:rPr>
          <w:rFonts w:asciiTheme="minorHAnsi" w:hAnsiTheme="minorHAnsi"/>
          <w:noProof/>
        </w:rPr>
        <w:t>(Remias, Holzinger, Aigner, &amp; Lütz, 2012; Remias, Holzinger, &amp; Lutz, 2009; Yallop et al., 2012)</w:t>
      </w:r>
      <w:r w:rsidRPr="00DC2A24">
        <w:rPr>
          <w:rFonts w:asciiTheme="minorHAnsi" w:hAnsiTheme="minorHAnsi"/>
          <w:i/>
        </w:rPr>
        <w:fldChar w:fldCharType="end"/>
      </w:r>
      <w:r w:rsidRPr="00DC2A24">
        <w:rPr>
          <w:rFonts w:asciiTheme="minorHAnsi" w:hAnsiTheme="minorHAnsi"/>
        </w:rPr>
        <w:t xml:space="preserve">. At the interface between snow and ice biofilms may also develop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et al., 2017)</w:t>
      </w:r>
      <w:r w:rsidRPr="00DC2A24">
        <w:rPr>
          <w:rFonts w:asciiTheme="minorHAnsi" w:hAnsiTheme="minorHAnsi"/>
        </w:rPr>
        <w:fldChar w:fldCharType="end"/>
      </w:r>
      <w:r w:rsidRPr="00DC2A24">
        <w:rPr>
          <w:rFonts w:asciiTheme="minorHAnsi" w:hAnsiTheme="minorHAnsi"/>
        </w:rPr>
        <w:t>.</w:t>
      </w:r>
    </w:p>
    <w:p w14:paraId="48E11883" w14:textId="77777777" w:rsidR="00DC2A24" w:rsidRPr="00DC2A24" w:rsidRDefault="00DC2A24" w:rsidP="00DC2A24">
      <w:pPr>
        <w:rPr>
          <w:rFonts w:asciiTheme="minorHAnsi" w:eastAsiaTheme="majorEastAsia" w:hAnsiTheme="minorHAnsi" w:cstheme="majorBidi"/>
          <w:color w:val="1F3763" w:themeColor="accent1" w:themeShade="7F"/>
        </w:rPr>
      </w:pPr>
    </w:p>
    <w:p w14:paraId="7E7637B2" w14:textId="77777777" w:rsidR="00DC2A24" w:rsidRPr="00DC2A24" w:rsidRDefault="00DC2A24" w:rsidP="00DC2A24">
      <w:pPr>
        <w:rPr>
          <w:rFonts w:asciiTheme="minorHAnsi" w:hAnsiTheme="minorHAnsi"/>
        </w:rPr>
      </w:pPr>
      <w:r w:rsidRPr="00DC2A24">
        <w:rPr>
          <w:rFonts w:asciiTheme="minorHAnsi" w:hAnsiTheme="minorHAnsi"/>
        </w:rPr>
        <w:t xml:space="preserve">Snow is an important part of the cryosphere, forming its own habitat as well as influencing the soil and ice habitats that it covers </w:t>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w:t>
      </w:r>
      <w:r w:rsidRPr="00DC2A24">
        <w:rPr>
          <w:rFonts w:asciiTheme="minorHAnsi" w:hAnsiTheme="minorHAnsi"/>
        </w:rPr>
        <w:fldChar w:fldCharType="end"/>
      </w:r>
      <w:r w:rsidRPr="00DC2A24">
        <w:rPr>
          <w:rFonts w:asciiTheme="minorHAnsi" w:hAnsiTheme="minorHAnsi"/>
        </w:rPr>
        <w:t xml:space="preserve">. Snowpack provides nutrients, inoculi and water to downstream glacial ecosystems as well as controlling the development of the subglacial drainage systems, impacting the overall interconnectivity of the wider glacial systems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w:t>
      </w:r>
    </w:p>
    <w:p w14:paraId="1843AD44" w14:textId="77777777" w:rsidR="00DC2A24" w:rsidRPr="00DC2A24" w:rsidRDefault="00DC2A24" w:rsidP="00DC2A24">
      <w:pPr>
        <w:rPr>
          <w:rFonts w:asciiTheme="minorHAnsi" w:hAnsiTheme="minorHAnsi"/>
        </w:rPr>
      </w:pPr>
    </w:p>
    <w:p w14:paraId="775AB815" w14:textId="77777777" w:rsidR="00DC2A24" w:rsidRPr="00DC2A24" w:rsidRDefault="00DC2A24" w:rsidP="00DC2A24">
      <w:pPr>
        <w:rPr>
          <w:rFonts w:asciiTheme="minorHAnsi" w:hAnsiTheme="minorHAnsi"/>
        </w:rPr>
      </w:pPr>
      <w:r w:rsidRPr="00DC2A24">
        <w:rPr>
          <w:rFonts w:asciiTheme="minorHAnsi" w:hAnsiTheme="minorHAnsi"/>
        </w:rPr>
        <w:t xml:space="preserve">Understanding glacial snow and ice communities is particularly important as climate change alters the communities through increased melting and enhanced snowpack productivity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Moreover, the annual storage of microbial communities in glacier ice means ice-cores can be used to investigate past climate conditions </w:t>
      </w:r>
      <w:r w:rsidRPr="00DC2A24">
        <w:rPr>
          <w:rFonts w:asciiTheme="minorHAnsi" w:hAnsiTheme="minorHAnsi"/>
        </w:rPr>
        <w:fldChar w:fldCharType="begin" w:fldLock="1"/>
      </w:r>
      <w:r w:rsidRPr="00DC2A24">
        <w:rPr>
          <w:rFonts w:asciiTheme="minorHAnsi" w:hAnsiTheme="minorHAnsi"/>
        </w:rPr>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altitude","type":"article-journal","volume":"29"},"uris":["http://www.mendeley.com/documents/?uuid=708fd600-6bb0-4403-a653-33ed8c18350c"]}],"mendeley":{"formattedCitation":"(Yoshimura, Kohshima, &amp; Ohtani, 1997)","plainTextFormattedCitation":"(Yoshimura, Kohshima, &amp; Ohtani, 1997)","previouslyFormattedCitation":"(Yoshimura, Kohshima, &amp; Ohtani, 1997)"},"properties":{"noteIndex":0},"schema":"https://github.com/citation-style-language/schema/raw/master/csl-citation.json"}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(Yoshimura, Kohshima, &amp; Ohtani, 1997)</w:t>
      </w:r>
      <w:r w:rsidRPr="00DC2A24">
        <w:rPr>
          <w:rFonts w:asciiTheme="minorHAnsi" w:hAnsiTheme="minorHAnsi"/>
        </w:rPr>
        <w:fldChar w:fldCharType="end"/>
      </w:r>
      <w:r w:rsidRPr="00DC2A24">
        <w:rPr>
          <w:rFonts w:asciiTheme="minorHAnsi" w:hAnsiTheme="minorHAnsi"/>
        </w:rPr>
        <w:t>.</w:t>
      </w:r>
    </w:p>
    <w:p w14:paraId="6E54E82D" w14:textId="77777777" w:rsidR="00DC2A24" w:rsidRPr="00DC2A24" w:rsidRDefault="00DC2A24" w:rsidP="00DC2A24">
      <w:pPr>
        <w:rPr>
          <w:rFonts w:asciiTheme="minorHAnsi" w:hAnsiTheme="minorHAnsi"/>
        </w:rPr>
      </w:pPr>
    </w:p>
    <w:p w14:paraId="4A5BEB93" w14:textId="77777777" w:rsidR="00DC2A24" w:rsidRPr="00DC2A24" w:rsidRDefault="00DC2A24" w:rsidP="00DC2A24">
      <w:pPr>
        <w:rPr>
          <w:rFonts w:asciiTheme="minorHAnsi" w:hAnsiTheme="minorHAnsi"/>
        </w:rPr>
      </w:pPr>
      <w:r w:rsidRPr="00DC2A24">
        <w:rPr>
          <w:rFonts w:asciiTheme="minorHAnsi" w:hAnsiTheme="minorHAnsi"/>
        </w:rPr>
        <w:t xml:space="preserve">Study of microbial communities in snow and ice has astrobiological applications. The polar regions of Mars are covered with ice-caps with some similarities to Earth’s glaciers and ice sheets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{"citationItems":[{"id":"ITEM-1","itemData":{"ISSN":"0032-2490","abstract":"The north polar ice cap of Mars is examined with a technique, developed for the ice sheets of Aruarctica aud Greenland. which rests on the working hypothesis that the mass gain by accumulation on the central part of the ice cap exactly equals thc mass loss by ablation from the outer \"layered terrain\". The movement of the ice is represented by alinear function of the ice thickncss which involves in addition the third power of the slowly varying downslope stress and a factor exponentially dependent on the surface temperature. Thc steady-state assumption then yields the rates of mass gain and loss as the twodimensional divergence of the down-slope mass flux, while the age of the ice is obtained by integration of the velocities along ice flowlines. Since the technique depends on an extrapolation-type estfrnate of the thickness of the ice-dust deposit, only broad orders of magnitudes of the varlous features have been obtained at this stage. The inferred movement of the ice reaches maxima of 50 cm horizontally and 2 cm vertically in an earth year , bur average values are two orders rnagnitude smaller. The total inferred mass gain and loss is of the order of 0.2 km 3 in a Mars year (l.88 earth years) suggesting that a mass equal to about 20% of the annual atmospheric turnover of water substance, as estimated by JAKOSKY &amp; FARMER (1982), moves through the ice cap over periods rauging from 1 to 100 rnillion (earth) years. These numbers also represent orders of magnitude, at best, since the glaiological analysis involves many unknowns. It can however serve as the starting point for sirnulating the ice cap changes tha could result frorn the obliquity cycle of Mars, and especially from the substantially greater insolation of its polar regions associated with an obliquity 10 0 larger than that existing at present. Zusammenfassung: Die Eiskappe am Nordpol des Mars wird mit einem Verfahren untersucht, das für die Eisschilde der Antarktis und Grönlands entwickelt wurde und auf der Arbeitshypothese beruht, daß der Massenzuwachs durch Akkumulation im zentralen Bereich der Eiskappe genau gleich ist dem Massenverlust durch Ablation im äußeren \"geschichteten\" Bereich. Die Bewegung des Eises wird durch eine lineare Funktion der Eisdicke dargestellt, wobei zusätzlich die dritte Potenz der langsam wechselnden, abwärts gerichteten Spannung sowie ein Faktor, der exponentiell von der Oberflächentemperatur abhängt, berücksichtigt werden. Die Annahme eines stationären Zustands lie-f…","author":[{"dropping-particle":"","family":"Budd","given":"W.","non-dropping-particle":"","parse-names":false,"suffix":""},{"dropping-particle":"","family":"Jenssen","given":"D","non-dropping-particle":"","parse-names":false,"suffix":""},{"dropping-particle":"","family":"Leach","given":"J.","non-dropping-particle":"","parse-names":false,"suffix":""},{"dropping-particle":"","family":"Smith","given":"I.","non-dropping-particle":"","parse-names":false,"suffix":""},{"dropping-particle":"","family":"Radok","given":"U","non-dropping-particle":"","parse-names":false,"suffix":""}],"container-title":"Polarforschung","id":"ITEM-1","issue":"1/2","issued":{"date-parts":[["1986"]]},"page":"43-63","title":"The north polar ice cap of Mars as a steaday-state system","type":"article-journal","volume":"56"},"uris":["http://www.mendeley.com/documents/?uuid=ba972b32-3c38-4252-bf3f-d111a2676cec"]},{"id":"ITEM-2","itemData":{"DOI":"10.1006/icar.1999.6290","ISSN":"00191035","PMID":"11543391","abstract":"As the planet's principal cold traps, the martian polar regions have accumulated extensive mantles of ice and dust that cover individual areas of </w:instrText>
      </w:r>
      <w:r w:rsidRPr="00DC2A24">
        <w:rPr>
          <w:rFonts w:ascii="Cambria Math" w:hAnsi="Cambria Math" w:cs="Cambria Math"/>
        </w:rPr>
        <w:instrText>∼</w:instrText>
      </w:r>
      <w:r w:rsidRPr="00DC2A24">
        <w:rPr>
          <w:rFonts w:asciiTheme="minorHAnsi" w:hAnsiTheme="minorHAnsi"/>
        </w:rPr>
        <w:instrText xml:space="preserve">106 km2 and total as much as 3-4 km thick. From the scarcity of superposed craters on their surface, these layered deposits are thought to be comparatively young - preserving a record of the seasonal and climatic cycling of atmospheric CO2, H2O, and dust over the past </w:instrText>
      </w:r>
      <w:r w:rsidRPr="00DC2A24">
        <w:rPr>
          <w:rFonts w:ascii="Cambria Math" w:hAnsi="Cambria Math" w:cs="Cambria Math"/>
        </w:rPr>
        <w:instrText>∼</w:instrText>
      </w:r>
      <w:r w:rsidRPr="00DC2A24">
        <w:rPr>
          <w:rFonts w:asciiTheme="minorHAnsi" w:hAnsiTheme="minorHAnsi"/>
        </w:rPr>
        <w:instrText>105-108 years. For this reason, the martian polar deposits may serve as a Rosetta Stone for understanding the geologic and climatic history of the planet - documenting variations in insolation (due to quasiperiodic oscillations in the planet's obliquity and orbital elements), volatile mass balance, atmospheric composition, dust storm activity, volcanic eruptions, large impacts, catastrophic floods, solar luminosity, supernovae, and perhaps even a record of microbial life. Beyond their scientific value, the polar regions may soon prove important for another reason - providing a valuable and accessible reservoir of water to support the long-term human exploration of Mars. In this paper we assess the current state of Mars polar research, identify the key questions that motivate the exploration of the polar regions, discuss the extent to which current missions will address these questions, and speculate about what additional capabilities and investigations may be required to address the issues that remain outstanding. © 2000 Academic Press.","author":[{"dropping-particle":"","family":"Clifford","given":"Stephen M.","non-dropping-particle":"","parse-names":false,"suffix":""},{"dropping-particle":"","family":"Crisp","given":"David","non-dropping-particle":"","parse-names":false,"suffix":""},{"dropping-particle":"","family":"Fisher","given":"David A.","non-dropping-particle":"","parse-names":false,"suffix":""},{"dropping-particle":"","family":"Herkenhoff","given":"Ken E.","non-dropping-particle":"","parse-names":false,"suffix":""},{"dropping-particle":"","family":"Smrekar","given":"Suzanne E.","non-dropping-particle":"","parse-names":false,"suffix":""},{"dropping-particle":"","family":"Thomas","given":"Peter C.","non-dropping-particle":"","parse-names":false,"suffix":""},{"dropping-particle":"","family":"Wynn-Williams","given":"David D.","non-dropping-particle":"","parse-names":false,"suffix":""},{"dropping-particle":"","family":"Zurek","given":"Richard W.","non-dropping-particle":"","parse-names":false,"suffix":""},{"dropping-particle":"","family":"Barnes","given":"Jeffrey R.","non-dropping-particle":"","parse-names":false,"suffix":""},{"dropping-particle":"","family":"Bills","given":"Bruce G.","non-dropping-particle":"","parse-names":false,"suffix":""},{"dropping-particle":"","family":"Blake","given":"Erik W.","non-dropping-particle":"","parse-names":false,"suffix":""},{"dropping-particle":"","family":"Calvin","given":"Wendy M.","non-dropping-particle":"","parse-names":false,"suffix":""},{"dropping-particle":"","family":"Cameron","given":"Jonathan M.","non-dropping-particle":"","parse-names":false,"suffix":""},{"dropping-particle":"","family":"Carr","given":"Michael H.","non-dropping-particle":"","parse-names":false,"suffix":""},{"dropping-particle":"","family":"Christensen","given":"Philip R.","non-dropping-particle":"","parse-names":false,"suffix":""},{"dropping-particle":"","family":"Clark","given":"Benton C.","non-dropping-particle":"","parse-names":false,"suffix":""},{"dropping-particle":"","family":"Clow","given":"Gary D.","non-dropping-particle":"","parse-names":false,"suffix":""},{"dropping-particle":"","family":"Cutts","given":"James A.","non-dropping-particle":"","parse-names":false,"suffix":""},{"dropping-particle":"","family":"Dahl-Jensen","given":"Dorthe","non-dropping-particle":"","parse-names":false,"suffix":""},{"dropping-particle":"","family":"Durham","given":"William B.","non-dropping-particle":"","parse-names":false,"suffix":""},{"dropping-particle":"","family":"Fanale","given":"Fraser P.","non-dropping-particle":"","parse-names":false,"suffix":""},{"dropping-particle":"","family":"Farmer","given":"Jack D.","non-dropping-particle":"","parse-names":false,"suffix":""},{"dropping-particle":"","family":"Forget","given":"Francois","non-dropping-particle":"","parse-names":false,"suffix":""},{"dropping-particle":"","family":"Gotto-Azuma","given":"Kumiko","non-dropping-particle":"","parse-names":false,"suffix":""},{"dropping-particle":"","family":"Grard","given":"Rejean","non-dropping-particle":"","parse-names":false,"suffix":""},{"dropping-particle":"","family":"Haberle","given":"Robert M.","non-dropping-particle":"","parse-names":false,"suffix":""},{"dropping-particle":"","family":"Harrison","given":"William","non-dropping-particle":"","parse-names":false,"suffix":""},{"dropping-particle":"","family":"Harvey","given":"Ralph","non-dropping-particle":"","parse-names":false,"suffix":""},{"dropping-particle":"","family":"Howard","given":"Alan D.","non-dropping-particle":"","parse-names":false,"suffix":""},{"dropping-particle":"","family":"Ingersoll","given":"Andy P.","non-dropping-particle":"","parse-names":false,"suffix":""},{"dropping-particle":"","family":"James","given":"Philip B.","non-dropping-particle":"","parse-names":false,"suffix":""},{"dropping-particle":"","family":"Kargel","given":"Jeffrey S.","non-dropping-particle":"","parse-names":false,"suffix":""},{"dropping-particle":"","family":"Kieffer","given":"Hugh H.","non-dropping-particle":"","parse-names":false,"suffix":""},{"dropping-particle":"","family":"Larsen","given":"Janus","non-dropping-particle":"","parse-names":false,"suffix":""},{"dropping-particle":"","family":"Lepper","given":"Kenneth","non-dropping-particle":"","parse-names":false,"suffix":""},{"dropping-particle":"","family":"Malin","given":"Michael C.","non-dropping-particle":"","parse-names":false,"suffix":""},{"dropping-particle":"","family":"McCleese","given":"Daniel J.","non-dropping-particle":"","parse-names":false,"suffix":""},{"dropping-particle":"","family":"Murray","given":"Bruce","non-dropping-particle":"","parse-names":false,"suffix":""},{"dropping-particle":"","family":"Nye","given":"John F.","non-dropping-particle":"","parse-names":false,"suffix":""},{"dropping-particle":"","family":"Paige","given":"David A.","non-dropping-particle":"","parse-names":false,"suffix":""},{"dropping-particle":"","family":"Platt","given":"Stephen R.","non-dropping-particle":"","parse-names":false,"suffix":""},{"dropping-particle":"","family":"Plaut","given":"Jeff J.","non-dropping-particle":"","parse-names":false,"suffix":""},{"dropping-particle":"","family":"Reeh","given":"Niels","non-dropping-particle":"","parse-names":false,"suffix":""},{"dropping-particle":"","family":"Rice","given":"James W.","non-dropping-particle":"","parse-names":false,"suffix":""},{"dropping-particle":"","family":"Smith","given":"David E.","non-dropping-particle":"","parse-names":false,"suffix":""},{"dropping-particle":"","family":"Stoker","given":"Carol R.","non-dropping-particle":"","parse-names":false,"suffix":""},{"dropping-particle":"","family":"Tanaka","given":"Kenneth L.","non-dropping-particle":"","parse-names":false,"suffix":""},{"dropping-particle":"","family":"Mosley-Thompson","given":"Ellen","non-dropping-particle":"","parse-names":false,"suffix":""},{"dropping-particle":"","family":"Thorsteinsson","given":"Thorsteinn","non-dropping-particle":"","parse-names":false,"suffix":""},{"dropping-particle":"","family":"Wood","given":"Stephen E.","non-dropping-particle":"","parse-names":false,"suffix":""},{"dropping-particle":"","family":"Zent","given":"Aaron","non-dropping-particle":"","parse-names":false,"suffix":""},{"dropping-particle":"","family":"Zuber","given":"Maria T.","non-dropping-particle":"","parse-names":false,"suffix":""},{"dropping-particle":"","family":"Zwally","given":"H. Jay","non-dropping-particle":"","parse-names":false,"suffix":""}],"container-title":"Icarus","id":"ITEM-2","issue":"2","issued":{"date-parts":[["2000"]]},"page":"210-242","title":"The State and Future of Mars Polar Science and Exploration","type":"article-journal","volume":"144"},"uris":["http://www.mendeley.com/documents/?uuid=a69bb425-3c13-4a65-9dad-74abb7226fd2"]}],"mendeley":{"formattedCitation":"(Budd, Jenssen, Leach, Smith, &amp; Radok, 1986; Clifford et al., 2000)","plainTextFormattedCitation":"(Budd, Jenssen, Leach, Smith, &amp; Radok, 1986; Clifford et al., 2000)","previouslyFormattedCitation":"(Budd, Jenssen, Leach, Smith, &amp; Radok, 1986; Clifford et al., 2000)"},"properties":{"noteIndex":0},"schema":"https://github.com/citation-style-language/schema/raw/master/csl-citation.json"}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(Budd, Jenssen, Leach, Smith, &amp; Radok, 1986; Clifford et al., 2000)</w:t>
      </w:r>
      <w:r w:rsidRPr="00DC2A24">
        <w:rPr>
          <w:rFonts w:asciiTheme="minorHAnsi" w:hAnsiTheme="minorHAnsi"/>
        </w:rPr>
        <w:fldChar w:fldCharType="end"/>
      </w:r>
      <w:r w:rsidRPr="00DC2A24">
        <w:rPr>
          <w:rFonts w:asciiTheme="minorHAnsi" w:hAnsiTheme="minorHAnsi"/>
        </w:rPr>
        <w:t xml:space="preserve">. Ice may also be present on Mars at lower latitudes </w:t>
      </w:r>
      <w:r w:rsidRPr="00DC2A24">
        <w:rPr>
          <w:rFonts w:asciiTheme="minorHAnsi" w:hAnsiTheme="minorHAnsi"/>
        </w:rPr>
        <w:fldChar w:fldCharType="begin" w:fldLock="1"/>
      </w:r>
      <w:r w:rsidRPr="00DC2A24">
        <w:rPr>
          <w:rFonts w:asciiTheme="minorHAnsi" w:hAnsiTheme="minorHAnsi"/>
        </w:rPr>
        <w:instrText>ADDIN CSL_CITATION {"citationItems":[{"id":"ITEM-1","itemData":{"DOI":"10.1126/science.231.4735.249","ISSN":"00368075","abstract":"High-resolution Viking orbiter images show evidence for quasi-viscous relaxation of topography. The relaxation is believed to be due to creep deformation of ice in near-surface materials. The global distribution of the inferred ground ice shows a pronounced latitudinal dependence. The equatorial regions of Mars appear to be ice-poor, while the heavily cratered terrain poleward of ±30° latitude appears to be ice-rich. The style of creep poleward of ±30° varies with latitude, possibly due to variations in ice rheology with temperature. The distribution suggests that ice at low latitudes, which is not in equilibrium with the present atmosphere, has been lost via sublimation and diffusion through the regolith, thereby causing a net poleward transport of ice over martian history.","author":[{"dropping-particle":"","family":"Squyres","given":"Steven W.","non-dropping-particle":"","parse-names":false,"suffix":""},{"dropping-particle":"","family":"Carr","given":"Michael H.","non-dropping-particle":"","parse-names":false,"suffix":""}],"container-title":"Science","id":"ITEM-1","issue":"4735","issued":{"date-parts":[["1986"]]},"page":"249-252","title":"Geomorphic evidence for the distribution of ground ice on Mars","type":"article-journal","volume":"231"},"uris":["http://www.mendeley.com/documents/?uuid=3d10fea7-2a05-491e-8add-85afe707163f"]}],"mendeley":{"formattedCitation":"(Squyres &amp; Carr, 1986)","plainTextFormattedCitation":"(Squyres &amp; Carr, 1986)","previouslyFormattedCitation":"(Squyres &amp; Carr, 1986)"},"properties":{"noteIndex":0},"schema":"https://github.com/citation-style-language/schema/raw/master/csl-citation.json"}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(Squyres &amp; Carr, 1986)</w:t>
      </w:r>
      <w:r w:rsidRPr="00DC2A24">
        <w:rPr>
          <w:rFonts w:asciiTheme="minorHAnsi" w:hAnsiTheme="minorHAnsi"/>
        </w:rPr>
        <w:fldChar w:fldCharType="end"/>
      </w:r>
      <w:r w:rsidRPr="00DC2A24">
        <w:rPr>
          <w:rFonts w:asciiTheme="minorHAnsi" w:hAnsiTheme="minorHAnsi"/>
        </w:rPr>
        <w:t xml:space="preserve">. If we can understand the mechanisms by which microbes survive in ice we can better understand potential survival processes in extraterrestrial environments </w:t>
      </w:r>
      <w:r w:rsidRPr="00DC2A24">
        <w:rPr>
          <w:rFonts w:asciiTheme="minorHAnsi" w:hAnsiTheme="minorHAnsi"/>
        </w:rPr>
        <w:fldChar w:fldCharType="begin" w:fldLock="1"/>
      </w:r>
      <w:r w:rsidRPr="00DC2A24">
        <w:rPr>
          <w:rFonts w:asciiTheme="minorHAnsi" w:hAnsiTheme="minorHAnsi"/>
        </w:rPr>
        <w:instrText>ADDIN CSL_CITATION {"citationItems":[{"id":"ITEM-1","itemData":{"DOI":"10.1006/1999.6288","ISSN":"00191035","abstract":"An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Pr="00DC2A24">
        <w:rPr>
          <w:rFonts w:ascii="Cambria Math" w:hAnsi="Cambria Math" w:cs="Cambria Math"/>
        </w:rPr>
        <w:instrText>∼</w:instrText>
      </w:r>
      <w:r w:rsidRPr="00DC2A24">
        <w:rPr>
          <w:rFonts w:asciiTheme="minorHAnsi" w:hAnsiTheme="minorHAnsi"/>
        </w:rPr>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N.","non-dropping-particle":"","parse-names":false,"suffix":""}],"container-title":"Icarus","id":"ITEM-1","issue":"2","issued":{"date-parts":[["2000"]]},"page":"479-485","title":"Recovery and Identification of Viable Bacteria Immured in Glacial Ice","type":"article-journal","volume":"144"},"uris":["http://www.mendeley.com/documents/?uuid=dda0debb-89cd-4f4d-8b3d-805c9ee7dfdb"]}],"mendeley":{"formattedCitation":"(Christner et al., 2000)","plainTextFormattedCitation":"(Christner et al., 2000)","previouslyFormattedCitation":"(Christner et al., 2000)"},"properties":{"noteIndex":0},"schema":"https://github.com/citation-style-language/schema/raw/master/csl-citation.json"}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(Christner et al., 2000)</w:t>
      </w:r>
      <w:r w:rsidRPr="00DC2A24">
        <w:rPr>
          <w:rFonts w:asciiTheme="minorHAnsi" w:hAnsiTheme="minorHAnsi"/>
        </w:rPr>
        <w:fldChar w:fldCharType="end"/>
      </w:r>
      <w:r w:rsidRPr="00DC2A24">
        <w:rPr>
          <w:rFonts w:asciiTheme="minorHAnsi" w:hAnsiTheme="minorHAnsi"/>
        </w:rPr>
        <w:t>.</w:t>
      </w:r>
    </w:p>
    <w:p w14:paraId="43694F87" w14:textId="77777777" w:rsidR="00DC2A24" w:rsidRDefault="00DC2A24" w:rsidP="00DC2A24"/>
    <w:p w14:paraId="3A1CC1D0" w14:textId="77777777" w:rsidR="00DC2A24" w:rsidRDefault="00DC2A24" w:rsidP="00DC2A24">
      <w:pPr>
        <w:pStyle w:val="Heading3"/>
      </w:pPr>
      <w:bookmarkStart w:id="17" w:name="_Toc62815923"/>
      <w:r>
        <w:t>Microbial communities</w:t>
      </w:r>
      <w:bookmarkEnd w:id="17"/>
      <w:r>
        <w:t xml:space="preserve"> </w:t>
      </w:r>
    </w:p>
    <w:p w14:paraId="7C44253F" w14:textId="77777777" w:rsidR="00DC2A24" w:rsidRPr="004705DC" w:rsidRDefault="00DC2A24" w:rsidP="00DC2A24"/>
    <w:p w14:paraId="5D55D62D" w14:textId="77777777" w:rsidR="00DC2A24" w:rsidRPr="00DC2A24" w:rsidRDefault="00DC2A24" w:rsidP="00DC2A24">
      <w:pPr>
        <w:rPr>
          <w:rFonts w:asciiTheme="minorHAnsi" w:hAnsiTheme="minorHAnsi"/>
        </w:rPr>
      </w:pPr>
      <w:r w:rsidRPr="00DC2A24">
        <w:rPr>
          <w:rFonts w:asciiTheme="minorHAnsi" w:hAnsiTheme="minorHAnsi"/>
        </w:rPr>
        <w:t xml:space="preserve">Snow algae and cyanobacteria dominate snowpack ecosystems, however there is a paucity of data on heterotrophic activity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Ecosystems","type":"article-journal","volume":"78"},"uris":["http://www.mendeley.com/documents/?uuid=6fad60a7-4dc1-4f76-8c2f-9224c9899a77"]},{"id":"ITEM-2","itemData":{"DOI":"10.1088/1748-9326/8/3/035002","ISSN":"17489326","abstract":"Snow and ice algae are cold tolerant algae growing on the surface of snow and ice, and they play an important role in the carbon cycles for glaciers and snowfields in the world. Seasonal and altitudinal variations in seven major taxa of algae (green algae and cyanobacteria) were investigated on the Gulkana glacier in Alaska at six different elevations from May to September in 2001. The snow algal communities and their biomasses changed over time and elevation. Snow algae were rarely observed on the glacier in May although air temperature had been above 0 ° C since the middle of the month and surface snow had melted. In June, algae appeared in the lower areas of the glacier, where the ablation ice surface was exposed. In August, the distribution of algae was extended to the upper parts of the glacier as the snow line was elevated. In September, the glacier surface was finally covered with new winter snow, which terminated algal growth in the season. Mean algal biomass of the study sites continuously increased and reached 6.3 × 10 μl m-2 in cell volume or 13 mg carbon m-2 in September. The algal community was dominated by Chlamydomonas nivalis on the snow surface, and by Ancylonema nordenskiöldii and Mesotaenium berggrenii on the ice surface throughout the melting season. Other algae were less abundant and appeared in only a limited area of the glacier. Results in this study suggest that algae on both snow and ice surfaces significantly contribute to the net production of organic carbon on the glacier and substantially affect surface albedo of the snow and ice during the melting season. © 2013 IOP Publishing Ltd.","author":[{"dropping-particle":"","family":"Takeuchi","given":"Nozomu","non-dropping-particle":"","parse-names":false,"suffix":""}],"container-title":"Environmental Research Letters","id":"ITEM-2","issue":"3","issued":{"date-parts":[["2013"]]},"title":"Seasonal and altitudinal variations in snow algal communities on an Alaskan glacier (Gulkana glacier in the Alaska range)","type":"article-journal","volume":"8"},"uris":["http://www.mendeley.com/documents/?uuid=5a9fc011-ae13-47a6-a523-9cb3589c1542"]},{"id":"ITEM-3","itemData":{"DOI":"10.1657/1523-0430(2004)036[0092:ASACOT]2.0.CO;2","ISSN":"15230430","abstract":"We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Research","id":"ITEM-3","issue":"1","issued":{"date-parts":[["2004"]]},"page":"92-99","title":"A snow algal community on Tyndall Glacier in the Southern Patagonia Icefield, Chile","type":"article-journal","volume":"36"},"uris":["http://www.mendeley.com/documents/?uuid=7ec7db36-64e1-4dfe-9c8c-c71845eb37e6"]},{"id":"ITEM-4","itemData":{"DOI":"10.2307/1551843","ISSN":"00040851","abstract":"A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Research","id":"ITEM-4","issue":"1","issued":{"date-parts":[["1997"]]},"page":"126-137","title":"A community of snow algae on a Himalayan glacier: Change of algal biomass and community structure with altitude","type":"article-journal","volume":"29"},"uris":["http://www.mendeley.com/documents/?uuid=708fd600-6bb0-4403-a653-33ed8c18350c"]}],"mendeley":{"formattedCitation":"(Amy Hodson et al., 2008; Takeuchi, 2013; Takeuchi &amp; Kohshima, 2004; Yoshimura et al., 1997)","plainTextFormattedCitation":"(Amy Hodson et al., 2008; Takeuchi, 2013; Takeuchi &amp; Kohshima, 2004; Yoshimura et al., 1997)","previouslyFormattedCitation":"(Amy Hodson et al., 2008; Takeuchi, 2013; Takeuchi &amp; Kohshima, 2004; Yoshimura et al., 1997)"},"properties":{"noteIndex":0},"schema":"https://github.com/citation-style-language/schema/raw/master/csl-citation.json"}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 Takeuchi, 2013; Takeuchi &amp; Kohshima, 2004; Yoshimura et al., 1997)</w:t>
      </w:r>
      <w:r w:rsidRPr="00DC2A24">
        <w:rPr>
          <w:rFonts w:asciiTheme="minorHAnsi" w:hAnsiTheme="minorHAnsi"/>
        </w:rPr>
        <w:fldChar w:fldCharType="end"/>
      </w:r>
      <w:r w:rsidRPr="00DC2A24">
        <w:rPr>
          <w:rFonts w:asciiTheme="minorHAnsi" w:hAnsiTheme="minorHAnsi"/>
        </w:rPr>
        <w:t xml:space="preserve">. </w:t>
      </w:r>
    </w:p>
    <w:p w14:paraId="41065297" w14:textId="77777777" w:rsidR="00DC2A24" w:rsidRPr="00DC2A24" w:rsidRDefault="00DC2A24" w:rsidP="00DC2A24">
      <w:pPr>
        <w:rPr>
          <w:rFonts w:asciiTheme="minorHAnsi" w:hAnsiTheme="minorHAnsi"/>
        </w:rPr>
      </w:pPr>
    </w:p>
    <w:p w14:paraId="2A9B4752" w14:textId="77777777" w:rsidR="00DC2A24" w:rsidRPr="00DC2A24" w:rsidRDefault="00DC2A24" w:rsidP="00DC2A24">
      <w:pPr>
        <w:rPr>
          <w:rFonts w:asciiTheme="minorHAnsi" w:hAnsiTheme="minorHAnsi"/>
        </w:rPr>
      </w:pPr>
      <w:r w:rsidRPr="00DC2A24">
        <w:rPr>
          <w:rFonts w:asciiTheme="minorHAnsi" w:hAnsiTheme="minorHAnsi"/>
        </w:rPr>
        <w:t xml:space="preserve">Blue, green and red snow algal blooms in the maritime Antarctic have also been documented following melt and fertilization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{"citationItems":[{"id":"ITEM-1","itemData":{"DOI":"10.1029/2005WR004311","ISSN":"00431397","abstract":"Solute mass balance, hydrochemical data, and hydrological process data are used to present the first detailed account of catchment biogeochemistry in an Antarctic melt season. The study was undertaken in a small glacial catchment in the maritime Antarctic (Signy Island, South Orkney Islands), where extreme ecosystem changes have been observed at the ice margin. Here melting caused a snowpack solute elution phase characterized by the production of extremely concentrated solutions just centimeters from the snow surface. These were equivalent to 2% marine water and dominated by sea-salt aerosol. Nutrients were also present but were rapidly sequestered in snowpack and ice marginal environments. Thus the decoupling of nutrient dynamics from other snowpack solutes seems to occur almost immediately after melt and testifies to the presence of a glacial ecosystem. Although significant, the estimated rates of nutrient uptake were low (0.025 gNH4-N/m2/yr and 0.0011 gPO4-P/m2/yr, equivalent to 66 and 74% of total annual atmospheric inputs) and, in the case of NH4+, 2-3 orders of magnitude lower than those reported for temperate snowpacks. However, the data also demonstrated significant NO3 production (0.030 gNO 3-N/m2/yr or 3 times total atmospheric inputs) that appears to be associated with zones of high rock-water contact at the ice margin. After the early snowpack elution phase, nutrient cycling was also greatly influenced by inputs from penguin and seal excreta. Thus local marine ecosystems enhance the nutrient content of meltwaters and fertilize the glacial, terrestrial, and aquatic ecosystems that are responding to climate change in the maritime Antarctic. Copyright 2006 by the American Geophysical Union.","author":[{"dropping-particle":"","family":"Hodson","given":"Andy","non-dropping-particle":"","parse-names":false,"suffix":""}],"container-title":"Water Resources Research","id":"ITEM-1","issue":"11","issued":{"date-parts":[["2006"]]},"title":"Biogeochemistry of snowmelt in an Antarctic glacial ecosystem","type":"article-journal","volume":"42"},"uris":["http://www.mendeley.com/documents/?uuid=ea2cc460-4409-452f-b2a5-8a3497a9762b"]}],"mendeley":{"formattedCitation":"(Andy Hodson, 2006)","plainTextFormattedCitation":"(Andy Hodson, 2006)","previouslyFormattedCitation":"(Andy Hodson, 2006)"},"properties":{"noteIndex":0},"schema":"https://github.com/citation-style-language/schema/raw/master/csl-citation.json"}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(Andy Hodson, 2006)</w:t>
      </w:r>
      <w:r w:rsidRPr="00DC2A24">
        <w:rPr>
          <w:rFonts w:asciiTheme="minorHAnsi" w:hAnsiTheme="minorHAnsi"/>
        </w:rPr>
        <w:fldChar w:fldCharType="end"/>
      </w:r>
      <w:r w:rsidRPr="00DC2A24">
        <w:rPr>
          <w:rFonts w:asciiTheme="minorHAnsi" w:hAnsiTheme="minorHAnsi"/>
        </w:rPr>
        <w:t>. Cell densities can range from 5x10</w:t>
      </w:r>
      <w:r w:rsidRPr="00DC2A24">
        <w:rPr>
          <w:rFonts w:asciiTheme="minorHAnsi" w:hAnsiTheme="minorHAnsi"/>
          <w:vertAlign w:val="superscript"/>
        </w:rPr>
        <w:t>3</w:t>
      </w:r>
      <w:r w:rsidRPr="00DC2A24">
        <w:rPr>
          <w:rFonts w:asciiTheme="minorHAnsi" w:hAnsiTheme="minorHAnsi"/>
        </w:rPr>
        <w:t xml:space="preserve"> cells/mm</w:t>
      </w:r>
      <w:r w:rsidRPr="00DC2A24">
        <w:rPr>
          <w:rFonts w:asciiTheme="minorHAnsi" w:hAnsiTheme="minorHAnsi"/>
          <w:vertAlign w:val="superscript"/>
        </w:rPr>
        <w:t>3</w:t>
      </w:r>
      <w:r w:rsidRPr="00DC2A24">
        <w:rPr>
          <w:rFonts w:asciiTheme="minorHAnsi" w:hAnsiTheme="minorHAnsi"/>
        </w:rPr>
        <w:t xml:space="preserve"> for </w:t>
      </w:r>
      <w:r w:rsidRPr="00DC2A24">
        <w:rPr>
          <w:rFonts w:asciiTheme="minorHAnsi" w:hAnsiTheme="minorHAnsi"/>
          <w:i/>
        </w:rPr>
        <w:t>red</w:t>
      </w:r>
      <w:r w:rsidRPr="00DC2A24">
        <w:rPr>
          <w:rFonts w:asciiTheme="minorHAnsi" w:hAnsiTheme="minorHAnsi"/>
        </w:rPr>
        <w:t xml:space="preserve"> or </w:t>
      </w:r>
      <w:r w:rsidRPr="00DC2A24">
        <w:rPr>
          <w:rFonts w:asciiTheme="minorHAnsi" w:hAnsiTheme="minorHAnsi"/>
          <w:i/>
        </w:rPr>
        <w:t>green snow</w:t>
      </w:r>
      <w:r w:rsidRPr="00DC2A24">
        <w:rPr>
          <w:rFonts w:asciiTheme="minorHAnsi" w:hAnsiTheme="minorHAnsi"/>
        </w:rPr>
        <w:t xml:space="preserve"> to 1-2 cells/mm</w:t>
      </w:r>
      <w:r w:rsidRPr="00DC2A24">
        <w:rPr>
          <w:rFonts w:asciiTheme="minorHAnsi" w:hAnsiTheme="minorHAnsi"/>
          <w:vertAlign w:val="superscript"/>
        </w:rPr>
        <w:t>3</w:t>
      </w:r>
      <w:r w:rsidRPr="00DC2A24">
        <w:rPr>
          <w:rFonts w:asciiTheme="minorHAnsi" w:hAnsiTheme="minorHAnsi"/>
        </w:rPr>
        <w:t xml:space="preserve"> for </w:t>
      </w:r>
      <w:r w:rsidRPr="00DC2A24">
        <w:rPr>
          <w:rFonts w:asciiTheme="minorHAnsi" w:hAnsiTheme="minorHAnsi"/>
          <w:i/>
        </w:rPr>
        <w:t>clean snow</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Bacterial densities of 200 to 5000 cells ml</w:t>
      </w:r>
      <w:r w:rsidRPr="00DC2A24">
        <w:rPr>
          <w:rFonts w:asciiTheme="minorHAnsi" w:hAnsiTheme="minorHAnsi"/>
          <w:vertAlign w:val="superscript"/>
        </w:rPr>
        <w:t>-1</w:t>
      </w:r>
      <w:r w:rsidRPr="00DC2A24">
        <w:rPr>
          <w:rFonts w:asciiTheme="minorHAnsi" w:hAnsiTheme="minorHAnsi"/>
        </w:rPr>
        <w:t xml:space="preserve"> of snowmelt have been reported in South Pole snow with evidence for metabolism at sub-zero temperatures </w:t>
      </w:r>
      <w:r w:rsidRPr="00DC2A24">
        <w:rPr>
          <w:rFonts w:asciiTheme="minorHAnsi" w:hAnsiTheme="minorHAnsi"/>
        </w:rPr>
        <w:fldChar w:fldCharType="begin" w:fldLock="1"/>
      </w:r>
      <w:r w:rsidRPr="00DC2A24">
        <w:rPr>
          <w:rFonts w:asciiTheme="minorHAnsi" w:hAnsiTheme="minorHAnsi"/>
        </w:rPr>
        <w:instrText>ADDIN CSL_CITATION {"citationItems":[{"id":"ITEM-1","itemData":{"DOI":"10.1128/AEM.66.10.4514-4517.2000","ISSN":"00992240","PMID":"11010907","abstract":"Large populations (200 to 5,000 cells ml-1 in snowmelt) of bacteria were present in surface snow and firn from the south pole sampled in January 1999 and 2000. DNA isolated from this snow yielded ribosomal DNA sequences similar to those of several psychrophilic bacteria and a bacterium which aligns closely with members of the genus Deinococcus, an ionizing-radiation- and desiccation-resistant genus. We also obtained evidence of low rates of bacterial DNA and protein synthesis which indicates that the organisms were metabolizing at ambient subzero temperatures (-12 to -17°C).","author":[{"dropping-particle":"","family":"Carpenter","given":"E. J.","non-dropping-particle":"","parse-names":false,"suffix":""},{"dropping-particle":"","family":"Lin","given":"S.","non-dropping-particle":"","parse-names":false,"suffix":""},{"dropping-particle":"","family":"Capone","given":"D. G.","non-dropping-particle":"","parse-names":false,"suffix":""}],"container-title":"Applied and Environmental Microbiology","id":"ITEM-1","issue":"10","issued":{"date-parts":[["2000"]]},"page":"4514-4517","title":"Bacterial activity in South Pole snow","type":"article-journal","volume":"66"},"uris":["http://www.mendeley.com/documents/?uuid=1aaa0451-9ab8-4dad-a393-b63848bb418d"]}],"mendeley":{"formattedCitation":"(Carpenter, Lin, &amp; Capone, 2000)","plainTextFormattedCitation":"(Carpenter, Lin, &amp; Capone, 2000)","previouslyFormattedCitation":"(Carpenter, Lin, &amp; Capone, 2000)"},"properties":{"noteIndex":0},"schema":"https://github.com/citation-style-language/schema/raw/master/csl-citation.json"}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(Carpenter, Lin, &amp; Capone, 2000)</w:t>
      </w:r>
      <w:r w:rsidRPr="00DC2A24">
        <w:rPr>
          <w:rFonts w:asciiTheme="minorHAnsi" w:hAnsiTheme="minorHAnsi"/>
        </w:rPr>
        <w:fldChar w:fldCharType="end"/>
      </w:r>
      <w:r w:rsidRPr="00DC2A24">
        <w:rPr>
          <w:rFonts w:asciiTheme="minorHAnsi" w:hAnsiTheme="minorHAnsi"/>
        </w:rPr>
        <w:t xml:space="preserve">. Investigation in the bacteria communities of snowpack on a polythermal glacier in Spitzberg, Svalbard, found taxa belonging to </w:t>
      </w:r>
      <w:r w:rsidRPr="00DC2A24">
        <w:rPr>
          <w:rFonts w:asciiTheme="minorHAnsi" w:hAnsiTheme="minorHAnsi"/>
          <w:i/>
        </w:rPr>
        <w:t>Alphaproteobacteria</w:t>
      </w:r>
      <w:r w:rsidRPr="00DC2A24">
        <w:rPr>
          <w:rFonts w:asciiTheme="minorHAnsi" w:hAnsiTheme="minorHAnsi"/>
        </w:rPr>
        <w:t xml:space="preserve">, </w:t>
      </w:r>
      <w:r w:rsidRPr="00DC2A24">
        <w:rPr>
          <w:rFonts w:asciiTheme="minorHAnsi" w:hAnsiTheme="minorHAnsi"/>
          <w:i/>
        </w:rPr>
        <w:t>Betaproteobacteria</w:t>
      </w:r>
      <w:r w:rsidRPr="00DC2A24">
        <w:rPr>
          <w:rFonts w:asciiTheme="minorHAnsi" w:hAnsiTheme="minorHAnsi"/>
        </w:rPr>
        <w:t xml:space="preserve">, </w:t>
      </w:r>
      <w:r w:rsidRPr="00DC2A24">
        <w:rPr>
          <w:rFonts w:asciiTheme="minorHAnsi" w:hAnsiTheme="minorHAnsi"/>
          <w:i/>
        </w:rPr>
        <w:t>Gammaproteobacteria</w:t>
      </w:r>
      <w:r w:rsidRPr="00DC2A24">
        <w:rPr>
          <w:rFonts w:asciiTheme="minorHAnsi" w:hAnsiTheme="minorHAnsi"/>
        </w:rPr>
        <w:t xml:space="preserve">, </w:t>
      </w:r>
      <w:r w:rsidRPr="00DC2A24">
        <w:rPr>
          <w:rFonts w:asciiTheme="minorHAnsi" w:hAnsiTheme="minorHAnsi"/>
          <w:i/>
        </w:rPr>
        <w:t>Firmicutes</w:t>
      </w:r>
      <w:r w:rsidRPr="00DC2A24">
        <w:rPr>
          <w:rFonts w:asciiTheme="minorHAnsi" w:hAnsiTheme="minorHAnsi"/>
        </w:rPr>
        <w:t xml:space="preserve"> and </w:t>
      </w:r>
      <w:r w:rsidRPr="00DC2A24">
        <w:rPr>
          <w:rFonts w:asciiTheme="minorHAnsi" w:hAnsiTheme="minorHAnsi"/>
          <w:i/>
        </w:rPr>
        <w:t>Actinobacteria</w:t>
      </w:r>
      <w:r w:rsidRPr="00DC2A24">
        <w:rPr>
          <w:rFonts w:asciiTheme="minorHAnsi" w:hAnsiTheme="minorHAnsi"/>
        </w:rPr>
        <w:t xml:space="preserve">, capable of degrading common snow compounds such as propionate, acetate and formate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{"citationItems":[{"id":"ITEM-1","itemData":{"DOI":"10.1111/j.1574-6941.2006.00198.x","ISSN":"01686496","PMID":"17328766","abstract":"A sampling campaign was organized during spring 2004 in Spitzberg, Svalbard, in the area around the scientific base of Ny-Ålesund, to characterize the snow pack bacterial population. Total bacteria counts were established by 4′,6-diamino-2-phenylindole (DAPI) in the seasonal snow pack bordering the sea. On the sea shore, bacterial concentration was about 6 × 104 cells mL-1, without any significant variation according to depth. In the accumulation snow layer of the glacier, concentrations were about 2 × 104 cells mL-1, except in the 2003 summer layer, where it reached 2 × 105 cells mL-1, as the result of cell multiplication allowed by higher temperature and snow melting. Strains isolated from the seasonal snow pack were identified from their 16S rRNA gene sequences, and lodged in GenBank. They belong to the Alphaproteobacteria, Betaproteobacteria and Gammaproteobacteria, Firmicutes and Actinobacteria. They are closely related to cold environment bacteria, as revealed by phylogenetic tree constructions, and two appear to be of unknown affiliation. Using 1H nuclear magnetic resonance, it was shown that these isolates have the capacity to degrade organic compounds found in Arctic snow (propionate, acetate and formate), and this can allow them to develop when snow melts, and thus to be actively involved in snow chemistry. © 2006 Federation of European Microbiological Societies.","author":[{"dropping-particle":"","family":"Amato","given":"Pierre","non-dropping-particle":"","parse-names":false,"suffix":""},{"dropping-particle":"","family":"Hennebelle","given":"Raphaëlle","non-dropping-particle":"","parse-names":false,"suffix":""},{"dropping-particle":"","family":"Magand","given":"Olivier","non-dropping-particle":"","parse-names":false,"suffix":""},{"dropping-particle":"","family":"Sancelme","given":"Martine","non-dropping-particle":"","parse-names":false,"suffix":""},{"dropping-particle":"","family":"Delort","given":"Anne Marie","non-dropping-particle":"","parse-names":false,"suffix":""},{"dropping-particle":"","family":"Barbante","given":"Carlo","non-dropping-particle":"","parse-names":false,"suffix":""},{"dropping-particle":"","family":"Boutron","given":"Claude","non-dropping-particle":"","parse-names":false,"suffix":""},{"dropping-particle":"","family":"Ferrari","given":"Christophe","non-dropping-particle":"","parse-names":false,"suffix":""}],"container-title":"FEMS Microbiology Ecology","id":"ITEM-1","issue":"2","issued":{"date-parts":[["2007"]]},"page":"255-264","title":"Bacterial characterization of the snow cover at Spitzberg, Svalbard","type":"article-journal","volume":"59"},"uris":["http://www.mendeley.com/documents/?uuid=a01d82c9-ce2d-45d5-94c3-636f2ede751e"]}],"mendeley":{"formattedCitation":"(Amato et al., 2007)","plainTextFormattedCitation":"(Amato et al., 2007)","previouslyFormattedCitation":"(Amato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(Amato et al., 2007)</w:t>
      </w:r>
      <w:r w:rsidRPr="00DC2A24">
        <w:rPr>
          <w:rFonts w:asciiTheme="minorHAnsi" w:hAnsiTheme="minorHAnsi"/>
        </w:rPr>
        <w:fldChar w:fldCharType="end"/>
      </w:r>
      <w:r w:rsidRPr="00DC2A24">
        <w:rPr>
          <w:rFonts w:asciiTheme="minorHAnsi" w:hAnsiTheme="minorHAnsi"/>
        </w:rPr>
        <w:t xml:space="preserve">. Algae have been found to be concentrated in the upper layer of snow if burial has not occurred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Few studies have examined microbial dynamics in </w:t>
      </w:r>
      <w:r w:rsidRPr="00DC2A24">
        <w:rPr>
          <w:rFonts w:asciiTheme="minorHAnsi" w:hAnsiTheme="minorHAnsi"/>
          <w:i/>
        </w:rPr>
        <w:t>clean snow</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Jumpponen, 2019)</w:t>
      </w:r>
      <w:r w:rsidRPr="00DC2A24">
        <w:rPr>
          <w:rFonts w:asciiTheme="minorHAnsi" w:hAnsiTheme="minorHAnsi"/>
        </w:rPr>
        <w:fldChar w:fldCharType="end"/>
      </w:r>
      <w:r w:rsidRPr="00DC2A24">
        <w:rPr>
          <w:rFonts w:asciiTheme="minorHAnsi" w:hAnsiTheme="minorHAnsi"/>
        </w:rPr>
        <w:t>.</w:t>
      </w:r>
    </w:p>
    <w:p w14:paraId="220BCDD0" w14:textId="77777777" w:rsidR="00DC2A24" w:rsidRPr="00DC2A24" w:rsidRDefault="00DC2A24" w:rsidP="00DC2A24">
      <w:pPr>
        <w:rPr>
          <w:rFonts w:asciiTheme="minorHAnsi" w:hAnsiTheme="minorHAnsi"/>
        </w:rPr>
      </w:pPr>
    </w:p>
    <w:p w14:paraId="39E360CE" w14:textId="77777777" w:rsidR="00DC2A24" w:rsidRPr="00DC2A24" w:rsidRDefault="00DC2A24" w:rsidP="00DC2A24">
      <w:pPr>
        <w:rPr>
          <w:rFonts w:asciiTheme="minorHAnsi" w:hAnsiTheme="minorHAnsi"/>
        </w:rPr>
      </w:pPr>
      <w:r w:rsidRPr="00DC2A24">
        <w:rPr>
          <w:rFonts w:asciiTheme="minorHAnsi" w:hAnsiTheme="minorHAnsi"/>
        </w:rPr>
        <w:t xml:space="preserve">Dirty ice habitats are dominated by cyanobacteria and green algae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et al., 2019)</w:t>
      </w:r>
      <w:r w:rsidRPr="00DC2A24">
        <w:rPr>
          <w:rFonts w:asciiTheme="minorHAnsi" w:hAnsiTheme="minorHAnsi"/>
        </w:rPr>
        <w:fldChar w:fldCharType="end"/>
      </w:r>
      <w:r w:rsidRPr="00DC2A24">
        <w:rPr>
          <w:rFonts w:asciiTheme="minorHAnsi" w:hAnsiTheme="minorHAnsi"/>
        </w:rPr>
        <w:t xml:space="preserve">. The first metagenomic study of phylogenetic diversity and metabolic potential in glacial ice revealed the predominance of </w:t>
      </w:r>
      <w:r w:rsidRPr="00DC2A24">
        <w:rPr>
          <w:rFonts w:asciiTheme="minorHAnsi" w:hAnsiTheme="minorHAnsi"/>
          <w:i/>
        </w:rPr>
        <w:t>Betaproteobacteria</w:t>
      </w:r>
      <w:r w:rsidRPr="00DC2A24">
        <w:rPr>
          <w:rFonts w:asciiTheme="minorHAnsi" w:hAnsiTheme="minorHAnsi"/>
        </w:rPr>
        <w:t xml:space="preserve">, </w:t>
      </w:r>
      <w:r w:rsidRPr="00DC2A24">
        <w:rPr>
          <w:rFonts w:asciiTheme="minorHAnsi" w:hAnsiTheme="minorHAnsi"/>
          <w:i/>
        </w:rPr>
        <w:t>Bacteroidetes</w:t>
      </w:r>
      <w:r w:rsidRPr="00DC2A24">
        <w:rPr>
          <w:rFonts w:asciiTheme="minorHAnsi" w:hAnsiTheme="minorHAnsi"/>
        </w:rPr>
        <w:t xml:space="preserve"> and </w:t>
      </w:r>
      <w:r w:rsidRPr="00DC2A24">
        <w:rPr>
          <w:rFonts w:asciiTheme="minorHAnsi" w:hAnsiTheme="minorHAnsi"/>
          <w:i/>
        </w:rPr>
        <w:t>Actinobacteria</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{"citationItems":[{"id":"ITEM-1","itemData":{"DOI":"10.1128/AEM.00946-09","ISSN":"00992240","PMID":"19801459","abstract":"The largest part of the Earth's microbial biomass is stored in cold environments, which represent almost untapped reservoirs of novel species, processes, and genes. In this study, the first metagenomic survey of the metabolic potential and phylogenetic diversity of a microbial assemblage present in glacial ice is presented. DNA was isolated from glacial ice of the Northern Schneeferner, Germany. Pyrosequencing of this DNA yielded 1,076,539 reads (239.7 Mbp). The phylogenetic composition of the prokaryotic community was assessed by evaluation of a pyrosequencing-derived data set and sequencing of 16S rRNA genes. The Proteobacteria (mainly Betaproteobacteria), Bacteroidetes, and Actinobacteria were the predominant phylogenetic groups. In addition, isolation of psychrophilic microorganisms was performed, and 13 different bacterial isolates were recovered. Analysis of the 16S rRNA gene sequences of the isolates revealed that all were affiliated to the predominant groups. As expected for microorganisms residing in a low-nutrient environment, a high metabolic versatility with respect to degradation of organic substrates was detected by analysis of the pyrosequencing-derived data set. The presence of autotrophic microorganisms was indicated by identification of genes typical for different ways of carbon fixation. In accordance with the results of the phylogenetic studies, in which mainly aerobic and facultative aerobic bacteria were detected, genes typical for central metabolism of aerobes were found. Nevertheless, the capability of growth under anaerobic conditions was indicated by genes involved in dissimilatory nitrate/nitrite reduction. Numerous characteristics for metabolic adaptations associated with a psychrophilic lifestyle, such as formation of cryoprotectants and maintenance of membrane fluidity by the incorporation of unsaturated fatty acids, were detected. Thus, analysis of the glacial metagenome provided insights into the microbial life in frozen habitats on Earth, thereby possibly shedding light onto microbial life in analogous extraterrestrial environments. Copyright © 2009, American Society for Microbiology. All Rights Reserved.","author":[{"dropping-particle":"","family":"Simon","given":"Carola","non-dropping-particle":"","parse-names":false,"suffix":""},{"dropping-particle":"","family":"Wiezer","given":"Arnim","non-dropping-particle":"","parse-names":false,"suffix":""},{"dropping-particle":"","family":"Strittmatter","given":"Axel W.","non-dropping-particle":"","parse-names":false,"suffix":""},{"dropping-particle":"","family":"Daniel","given":"Rolf","non-dropping-particle":"","parse-names":false,"suffix":""}],"container-title":"Applied and Environmental Microbiology","id":"ITEM-1","issue":"23","issued":{"date-parts":[["2009"]]},"page":"7519-7526","title":"Phylogenetic diversity and metabolic potential revealed in a glacier ice metagenome","type":"article-journal","volume":"75"},"uris":["http://www.mendeley.com/documents/?uuid=4c8269c3-1fa0-4f62-8409-b78300fb8815"]}],"mendeley":{"formattedCitation":"(Simon, Wiezer, Strittmatter, &amp; Daniel, 2009)","plainTextFormattedCitation":"(Simon, Wiezer, Strittmatter, &amp; Daniel, 2009)","previouslyFormattedCitation":"(Simon, Wiezer, Strittmatter, &amp; Daniel,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(Simon, Wiezer, Strittmatter, &amp; Daniel, 2009)</w:t>
      </w:r>
      <w:r w:rsidRPr="00DC2A24">
        <w:rPr>
          <w:rFonts w:asciiTheme="minorHAnsi" w:hAnsiTheme="minorHAnsi"/>
        </w:rPr>
        <w:fldChar w:fldCharType="end"/>
      </w:r>
      <w:r w:rsidRPr="00DC2A24">
        <w:rPr>
          <w:rFonts w:asciiTheme="minorHAnsi" w:hAnsiTheme="minorHAnsi"/>
        </w:rPr>
        <w:t>.</w:t>
      </w:r>
    </w:p>
    <w:p w14:paraId="63059A2C" w14:textId="77777777" w:rsidR="00DC2A24" w:rsidRDefault="00DC2A24" w:rsidP="00DC2A24"/>
    <w:p w14:paraId="68F873EE" w14:textId="77777777" w:rsidR="00DC2A24" w:rsidRDefault="00DC2A24" w:rsidP="00DC2A24">
      <w:pPr>
        <w:pStyle w:val="Heading3"/>
      </w:pPr>
      <w:bookmarkStart w:id="18" w:name="_Toc62815924"/>
      <w:r>
        <w:lastRenderedPageBreak/>
        <w:t>Physiology</w:t>
      </w:r>
      <w:bookmarkEnd w:id="18"/>
    </w:p>
    <w:p w14:paraId="1E846B86" w14:textId="77777777" w:rsidR="00DC2A24" w:rsidRPr="00DC2A24" w:rsidRDefault="00DC2A24" w:rsidP="00DC2A24">
      <w:pPr>
        <w:rPr>
          <w:rFonts w:asciiTheme="minorHAnsi" w:hAnsiTheme="minorHAnsi"/>
        </w:rPr>
      </w:pPr>
    </w:p>
    <w:p w14:paraId="591DA308" w14:textId="77777777" w:rsidR="00DC2A24" w:rsidRPr="00DC2A24" w:rsidRDefault="00DC2A24" w:rsidP="00DC2A24">
      <w:pPr>
        <w:rPr>
          <w:rFonts w:asciiTheme="minorHAnsi" w:hAnsiTheme="minorHAnsi"/>
        </w:rPr>
      </w:pPr>
      <w:r w:rsidRPr="00DC2A24">
        <w:rPr>
          <w:rFonts w:asciiTheme="minorHAnsi" w:hAnsiTheme="minorHAnsi"/>
        </w:rPr>
        <w:t xml:space="preserve">Glacial snow and ice microbial communities exhibit a range of physiological adaptations to extreme conditions including cold-active enzymes, freeze-thaw resistance and dark pigment as protection against high UV radiation exposure </w:t>
      </w:r>
      <w:r w:rsidRPr="00DC2A24">
        <w:rPr>
          <w:rFonts w:asciiTheme="minorHAnsi" w:hAnsiTheme="minorHAnsi"/>
        </w:rPr>
        <w:fldChar w:fldCharType="begin" w:fldLock="1"/>
      </w:r>
      <w:r w:rsidRPr="00DC2A24">
        <w:rPr>
          <w:rFonts w:asciiTheme="minorHAnsi" w:hAnsiTheme="minorHAnsi"/>
        </w:rPr>
        <w:instrText>ADDIN CSL_CITATION {"citationItems":[{"id":"ITEM-1","itemData":{"DOI":"10.1002/(sici)1099-1085(199910)13:14/15&lt;2135::aid-hyp862&gt;3.0.co;2-y","ISSN":"08856087","abstract":"The general role of snow in the ecology of snow-covered systems is presented. A brief review on the interactions between snow and climate, and between snow and microorganisms, vegetation and animals is followed by a discussion on some of the processes which mediate nutrient cycling when snow lies on the ground. The influence of snow on nutrient cycling and its importance in the overall biological productivity of snow-covered eco-systems is illustrated by the study of the dynamics of nitrogen (N). The topics include the assimilation of N by algae within snow cover, the gaseous emissions of CO2 and N2O from soil under snow cover and the hydrologic export of N during snowmelt.","author":[{"dropping-particle":"","family":"Jones","given":"H. G.","non-dropping-particle":"","parse-names":false,"suffix":""}],"container-title":"Hydrological Processes","id":"ITEM-1","issue":"14-15","issued":{"date-parts":[["1999"]]},"page":"2135-2147","title":"The ecology of snow-covered systems: A brief overview of nutrient cycling and life in the cold","type":"article-journal","volume":"13"},"uris":["http://www.mendeley.com/documents/?uuid=4f8e67dd-e634-4cc1-9662-0799c09a6e4b"]}],"mendeley":{"formattedCitation":"(H. G. Jones, 1999)","plainTextFormattedCitation":"(H. G. Jones, 1999)","previouslyFormattedCitation":"(H. G. Jones, 1999)"},"properties":{"noteIndex":0},"schema":"https://github.com/citation-style-language/schema/raw/master/csl-citation.json"}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 G. Jones, 1999)</w:t>
      </w:r>
      <w:r w:rsidRPr="00DC2A24">
        <w:rPr>
          <w:rFonts w:asciiTheme="minorHAnsi" w:hAnsiTheme="minorHAnsi"/>
        </w:rPr>
        <w:fldChar w:fldCharType="end"/>
      </w:r>
      <w:r w:rsidRPr="00DC2A24">
        <w:rPr>
          <w:rFonts w:asciiTheme="minorHAnsi" w:hAnsiTheme="minorHAnsi"/>
        </w:rPr>
        <w:t xml:space="preserve">. Pigmented algae on bare ice reduces glacier albedo and enhances melting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{"citationItems":[{"id":"ITEM-1","itemData":{"DOI":"10.1038/s41598-020-61762-0","ISSN":"20452322","PMID":"32179790","abstract":"The melting of glaciers and ice sheets is nowadays considered a symbol of climate change. Many complex mechanisms are involved in the melting of ice, and, among these processes, surface darkening due to organic material on bare ice has recently received attention from the scientific community. The presence of microbes on glaciers has been shown to decrease the albedo of ice and promote melting. Despite several studies from the Himalaya, Greenland, Andes, and Alaska, no quantitative studies have yet been conducted in the European Alps. In this paper, we made use of DNA sequencing, microscopy and field spectroscopy to describe the nature of glacier algae found at a glacier (Vadret da Morteratsch) of the European Alps and to evaluate their effect on the ice-albedo feedback. Among different algal species identified in the samples, we found a remarkable abundance of Ancylonema nordenskioeldii, a species that has never previously been quantitatively documented in the Alps and that dominates algal blooms on the Greenland Ice Sheet. Our results show that, at the end of the ablation season, the concentration of Ancylonema nordenskioeldii on the glacier surface is higher than that of other algal species (i.e. Mesotaenium berggrenii). Using field spectroscopy data, we identified a significant correlation between a reflectance ratio (750 nm/650 nm) and the algae concentration. This reflectance ratio could be useful for future mapping of glacier algae from remote sensing data exploiting band 6 (740 nm) and band 4 (665 nm) of the MultiSpectral Instrument (MSI) on board Sentinel-2 satellite. Here we show that the biological darkening of glaciers (i.e. the bioalbedo feedback) is also occurring in the European Alps, and thus it is a global process that must be taken into account when considering the positive feedback mechanisms related to glacier melting.","author":[{"dropping-particle":"","family":"Mauro","given":"B.","non-dropping-particle":"Di","parse-names":false,"suffix":""},{"dropping-particle":"","family":"Garzonio","given":"R.","non-dropping-particle":"","parse-names":false,"suffix":""},{"dropping-particle":"","family":"Baccolo","given":"G.","non-dropping-particle":"","parse-names":false,"suffix":""},{"dropping-particle":"","family":"Franzetti","given":"A.","non-dropping-particle":"","parse-names":false,"suffix":""},{"dropping-particle":"","family":"Pittino","given":"F.","non-dropping-particle":"","parse-names":false,"suffix":""},{"dropping-particle":"","family":"Leoni","given":"B.","non-dropping-particle":"","parse-names":false,"suffix":""},{"dropping-particle":"","family":"Remias","given":"D.","non-dropping-particle":"","parse-names":false,"suffix":""},{"dropping-particle":"","family":"Colombo","given":"R.","non-dropping-particle":"","parse-names":false,"suffix":""},{"dropping-particle":"","family":"Rossini","given":"M.","non-dropping-particle":"","parse-names":false,"suffix":""}],"container-title":"Scientific Reports","id":"ITEM-1","issue":"1","issued":{"date-parts":[["2020"]]},"page":"1-9","publisher":"Springer US","title":"Glacier algae foster ice-albedo feedback in the European Alps","type":"article-journal","volume":"10"},"uris":["http://www.mendeley.com/documents/?uuid=641419fc-083a-41cf-8fd0-f92bff9a3e8c"]},{"id":"ITEM-2","itemData":{"DOI":"10.5194/tc-14-309-2020","ISSN":"19940424","abstract":"Melting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-2","issue":"1","issued":{"date-parts":[["2020"]]},"page":"309-330","title":"Glacier algae accelerate melt rates on the south-western Greenland Ice Sheet","type":"article-journal","volume":"14"},"uris":["http://www.mendeley.com/documents/?uuid=5425db66-c188-4701-ad70-dc013163ffde"]}],"mendeley":{"formattedCitation":"(Joseph M. Cook et al., 2020; B. Di Mauro et al., 2020)","plainTextFormattedCitation":"(Joseph M. Cook et al., 2020; B. Di Mauro et al., 2020)","previouslyFormattedCitation":"(Joseph M. Cook et al., 2020; B. Di Mauro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(Joseph M. Cook et al., 2020; B. Di Mauro et al., 2020)</w:t>
      </w:r>
      <w:r w:rsidRPr="00DC2A24">
        <w:rPr>
          <w:rFonts w:asciiTheme="minorHAnsi" w:hAnsiTheme="minorHAnsi"/>
        </w:rPr>
        <w:fldChar w:fldCharType="end"/>
      </w:r>
      <w:r w:rsidRPr="00DC2A24">
        <w:rPr>
          <w:rFonts w:asciiTheme="minorHAnsi" w:hAnsiTheme="minorHAnsi"/>
        </w:rPr>
        <w:t xml:space="preserve">. This is particularly significant as climate change will induce more snow-free bare-ice for algal colonization, as well as a longer growth season </w:t>
      </w:r>
      <w:r w:rsidRPr="00DC2A24">
        <w:rPr>
          <w:rFonts w:asciiTheme="minorHAnsi" w:hAnsiTheme="minorHAnsi"/>
        </w:rPr>
        <w:fldChar w:fldCharType="begin" w:fldLock="1"/>
      </w:r>
      <w:r w:rsidRPr="00DC2A24">
        <w:rPr>
          <w:rFonts w:asciiTheme="minorHAnsi" w:hAnsiTheme="minorHAnsi"/>
        </w:rPr>
        <w:instrText>ADDIN CSL_CITATION {"citationItems":[{"id":"ITEM-1","itemData":{"DOI":"10.5194/tc-14-309-2020","ISSN":"19940424","abstract":"Melting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-1","issue":"1","issued":{"date-parts":[["2020"]]},"page":"309-330","title":"Glacier algae accelerate melt rates on the south-western Greenland Ice Sheet","type":"article-journal","volume":"14"},"uris":["http://www.mendeley.com/documents/?uuid=5425db66-c188-4701-ad70-dc013163ffde"]}],"mendeley":{"formattedCitation":"(Joseph M. Cook et al., 2020)","plainTextFormattedCitation":"(Joseph M. Cook et al., 2020)","previouslyFormattedCitation":"(Joseph M. Cook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(Joseph M. Cook et al., 2020)</w:t>
      </w:r>
      <w:r w:rsidRPr="00DC2A24">
        <w:rPr>
          <w:rFonts w:asciiTheme="minorHAnsi" w:hAnsiTheme="minorHAnsi"/>
        </w:rPr>
        <w:fldChar w:fldCharType="end"/>
      </w:r>
      <w:r w:rsidRPr="00DC2A24">
        <w:rPr>
          <w:rFonts w:asciiTheme="minorHAnsi" w:hAnsiTheme="minorHAnsi"/>
        </w:rPr>
        <w:t>.</w:t>
      </w:r>
    </w:p>
    <w:p w14:paraId="61046250" w14:textId="77777777" w:rsidR="00DC2A24" w:rsidRDefault="00DC2A24" w:rsidP="00DC2A24"/>
    <w:p w14:paraId="003C934C" w14:textId="77777777" w:rsidR="00DC2A24" w:rsidRDefault="00DC2A24" w:rsidP="00DC2A24">
      <w:pPr>
        <w:pStyle w:val="Heading3"/>
      </w:pPr>
      <w:bookmarkStart w:id="19" w:name="_Toc62815925"/>
      <w:r>
        <w:t>Biogeochemistry</w:t>
      </w:r>
      <w:bookmarkEnd w:id="19"/>
      <w:r>
        <w:t xml:space="preserve"> </w:t>
      </w:r>
    </w:p>
    <w:p w14:paraId="2EEB843B" w14:textId="77777777" w:rsidR="00DC2A24" w:rsidRDefault="00DC2A24" w:rsidP="00DC2A24"/>
    <w:p w14:paraId="1C3C9910" w14:textId="77777777" w:rsidR="00DC2A24" w:rsidRPr="00DC2A24" w:rsidRDefault="00DC2A24" w:rsidP="00DC2A24">
      <w:pPr>
        <w:rPr>
          <w:rFonts w:asciiTheme="minorHAnsi" w:hAnsiTheme="minorHAnsi"/>
        </w:rPr>
      </w:pPr>
      <w:r w:rsidRPr="00DC2A24">
        <w:rPr>
          <w:rFonts w:asciiTheme="minorHAnsi" w:hAnsiTheme="minorHAnsi"/>
        </w:rPr>
        <w:t xml:space="preserve">Snow and ice algae dominate primary production at the onset of the melt season and play an important role in nutrient and carbon delivery to cryoconite 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et al., 2014)","plainTextFormattedCitation":"(Lutz et al., 2014)","previouslyFormattedCitation":"(Lutz et al.,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et al., 2014)</w:t>
      </w:r>
      <w:r w:rsidRPr="00DC2A24">
        <w:rPr>
          <w:rFonts w:asciiTheme="minorHAnsi" w:hAnsiTheme="minorHAnsi"/>
        </w:rPr>
        <w:fldChar w:fldCharType="end"/>
      </w:r>
      <w:r w:rsidRPr="00DC2A24">
        <w:rPr>
          <w:rFonts w:asciiTheme="minorHAnsi" w:hAnsiTheme="minorHAnsi"/>
        </w:rPr>
        <w:t>. Snowpack productivity is influenced by local nutrient inputs, particularly biolimiting nitrogen, as indicated by high NH</w:t>
      </w:r>
      <w:r w:rsidRPr="00DC2A24">
        <w:rPr>
          <w:rFonts w:asciiTheme="minorHAnsi" w:hAnsiTheme="minorHAnsi"/>
          <w:vertAlign w:val="subscript"/>
        </w:rPr>
        <w:t>4</w:t>
      </w:r>
      <w:r w:rsidRPr="00DC2A24">
        <w:rPr>
          <w:rFonts w:asciiTheme="minorHAnsi" w:hAnsiTheme="minorHAnsi"/>
          <w:vertAlign w:val="superscript"/>
        </w:rPr>
        <w:t>+</w:t>
      </w:r>
      <w:r w:rsidRPr="00DC2A24">
        <w:rPr>
          <w:rFonts w:asciiTheme="minorHAnsi" w:hAnsiTheme="minorHAnsi"/>
        </w:rPr>
        <w:t xml:space="preserve"> assimilation rates at Tuva Glacier basin, Antarctica, due to downwind penguin colonies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{"citationItems":[{"id":"ITEM-1","itemData":{"DOI":"10.1029/2005WR004311","ISSN":"00431397","abstract":"Solute mass balance, hydrochemical data, and hydrological process data are used to present the first detailed account of catchment biogeochemistry in an Antarctic melt season. The study was undertaken in a small glacial catchment in the maritime Antarctic (Signy Island, South Orkney Islands), where extreme ecosystem changes have been observed at the ice margin. Here melting caused a snowpack solute elution phase characterized by the production of extremely concentrated solutions just centimeters from the snow surface. These were equivalent to 2% marine water and dominated by sea-salt aerosol. Nutrients were also present but were rapidly sequestered in snowpack and ice marginal environments. Thus the decoupling of nutrient dynamics from other snowpack solutes seems to occur almost immediately after melt and testifies to the presence of a glacial ecosystem. Although significant, the estimated rates of nutrient uptake were low (0.025 gNH4-N/m2/yr and 0.0011 gPO4-P/m2/yr, equivalent to 66 and 74% of total annual atmospheric inputs) and, in the case of NH4+, 2-3 orders of magnitude lower than those reported for temperate snowpacks. However, the data also demonstrated significant NO3 production (0.030 gNO 3-N/m2/yr or 3 times total atmospheric inputs) that appears to be associated with zones of high rock-water contact at the ice margin. After the early snowpack elution phase, nutrient cycling was also greatly influenced by inputs from penguin and seal excreta. Thus local marine ecosystems enhance the nutrient content of meltwaters and fertilize the glacial, terrestrial, and aquatic ecosystems that are responding to climate change in the maritime Antarctic. Copyright 2006 by the American Geophysical Union.","author":[{"dropping-particle":"","family":"Hodson","given":"Andy","non-dropping-particle":"","parse-names":false,"suffix":""}],"container-title":"Water Resources Research","id":"ITEM-1","issue":"11","issued":{"date-parts":[["2006"]]},"title":"Biogeochemistry of snowmelt in an Antarctic glacial ecosystem","type":"article-journal","volume":"42"},"uris":["http://www.mendeley.com/documents/?uuid=ea2cc460-4409-452f-b2a5-8a3497a9762b"]}],"mendeley":{"formattedCitation":"(Andy Hodson, 2006)","plainTextFormattedCitation":"(Andy Hodson, 2006)","previouslyFormattedCitation":"(Andy Hodson, 2006)"},"properties":{"noteIndex":0},"schema":"https://github.com/citation-style-language/schema/raw/master/csl-citation.json"}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(Andy Hodson, 2006)</w:t>
      </w:r>
      <w:r w:rsidRPr="00DC2A24">
        <w:rPr>
          <w:rFonts w:asciiTheme="minorHAnsi" w:hAnsiTheme="minorHAnsi"/>
        </w:rPr>
        <w:fldChar w:fldCharType="end"/>
      </w:r>
      <w:r w:rsidRPr="00DC2A24">
        <w:rPr>
          <w:rFonts w:asciiTheme="minorHAnsi" w:hAnsiTheme="minorHAnsi"/>
        </w:rPr>
        <w:t xml:space="preserve">. Glacier ice communities exhibit high metabolic diversity, with genes for a variety of carbon fixation pathways and dissimilatory nitrate and nitrite reduction </w:t>
      </w:r>
      <w:r w:rsidRPr="00DC2A24">
        <w:rPr>
          <w:rFonts w:asciiTheme="minorHAnsi" w:hAnsiTheme="minorHAnsi"/>
        </w:rPr>
        <w:fldChar w:fldCharType="begin" w:fldLock="1"/>
      </w:r>
      <w:r w:rsidRPr="00DC2A24">
        <w:rPr>
          <w:rFonts w:asciiTheme="minorHAnsi" w:hAnsiTheme="minorHAnsi"/>
        </w:rPr>
        <w:instrText>ADDIN CSL_CITATION {"citationItems":[{"id":"ITEM-1","itemData":{"DOI":"10.1128/AEM.00946-09","ISSN":"00992240","PMID":"19801459","abstract":"The largest part of the Earth's microbial biomass is stored in cold environments, which represent almost untapped reservoirs of novel species, processes, and genes. In this study, the first metagenomic survey of the metabolic potential and phylogenetic diversity of a microbial assemblage present in glacial ice is presented. DNA was isolated from glacial ice of the Northern Schneeferner, Germany. Pyrosequencing of this DNA yielded 1,076,539 reads (239.7 Mbp). The phylogenetic composition of the prokaryotic community was assessed by evaluation of a pyrosequencing-derived data set and sequencing of 16S rRNA genes. The Proteobacteria (mainly Betaproteobacteria), Bacteroidetes, and Actinobacteria were the predominant phylogenetic groups. In addition, isolation of psychrophilic microorganisms was performed, and 13 different bacterial isolates were recovered. Analysis of the 16S rRNA gene sequences of the isolates revealed that all were affiliated to the predominant groups. As expected for microorganisms residing in a low-nutrient environment, a high metabolic versatility with respect to degradation of organic substrates was detected by analysis of the pyrosequencing-derived data set. The presence of autotrophic microorganisms was indicated by identification of genes typical for different ways of carbon fixation. In accordance with the results of the phylogenetic studies, in which mainly aerobic and facultative aerobic bacteria were detected, genes typical for central metabolism of aerobes were found. Nevertheless, the capability of growth under anaerobic conditions was indicated by genes involved in dissimilatory nitrate/nitrite reduction. Numerous characteristics for metabolic adaptations associated with a psychrophilic lifestyle, such as formation of cryoprotectants and maintenance of membrane fluidity by the incorporation of unsaturated fatty acids, were detected. Thus, analysis of the glacial metagenome provided insights into the microbial life in frozen habitats on Earth, thereby possibly shedding light onto microbial life in analogous extraterrestrial environments. Copyright © 2009, American Society for Microbiology. All Rights Reserved.","author":[{"dropping-particle":"","family":"Simon","given":"Carola","non-dropping-particle":"","parse-names":false,"suffix":""},{"dropping-particle":"","family":"Wiezer","given":"Arnim","non-dropping-particle":"","parse-names":false,"suffix":""},{"dropping-particle":"","family":"Strittmatter","given":"Axel W.","non-dropping-particle":"","parse-names":false,"suffix":""},{"dropping-particle":"","family":"Daniel","given":"Rolf","non-dropping-particle":"","parse-names":false,"suffix":""}],"container-title":"Applied and Environmental Microbiology","id":"ITEM-1","issue":"23","issued":{"date-parts":[["2009"]]},"page":"7519-7526","title":"Phylogenetic diversity and metabolic potential revealed in a glacier ice metagenome","type":"article-journal","volume":"75"},"uris":["http://www.mendeley.com/documents/?uuid=4c8269c3-1fa0-4f62-8409-b78300fb8815"]}],"mendeley":{"formattedCitation":"(Simon et al., 2009)","plainTextFormattedCitation":"(Simon et al., 2009)","previouslyFormattedCitation":"(Simon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(Simon et al., 2009)</w:t>
      </w:r>
      <w:r w:rsidRPr="00DC2A24">
        <w:rPr>
          <w:rFonts w:asciiTheme="minorHAnsi" w:hAnsiTheme="minorHAnsi"/>
        </w:rPr>
        <w:fldChar w:fldCharType="end"/>
      </w:r>
      <w:r w:rsidRPr="00DC2A24">
        <w:rPr>
          <w:rFonts w:asciiTheme="minorHAnsi" w:hAnsiTheme="minorHAnsi"/>
        </w:rPr>
        <w:t xml:space="preserve">. </w:t>
      </w:r>
    </w:p>
    <w:p w14:paraId="5BC8C391" w14:textId="77777777" w:rsidR="00DC2A24" w:rsidRDefault="00DC2A24" w:rsidP="00DC2A24"/>
    <w:p w14:paraId="400379D4" w14:textId="77777777" w:rsidR="00DC2A24" w:rsidRDefault="00DC2A24" w:rsidP="00DC2A24">
      <w:pPr>
        <w:pStyle w:val="Heading2"/>
      </w:pPr>
      <w:bookmarkStart w:id="20" w:name="_Toc62815926"/>
      <w:r>
        <w:t>Rare biosphere</w:t>
      </w:r>
      <w:bookmarkEnd w:id="20"/>
    </w:p>
    <w:p w14:paraId="51402004" w14:textId="77777777" w:rsidR="00DC2A24" w:rsidRDefault="00DC2A24" w:rsidP="00DC2A24"/>
    <w:p w14:paraId="24191B76" w14:textId="0EBCEA14" w:rsidR="00DC2A24" w:rsidRPr="00DC2A24" w:rsidRDefault="00DC2A24" w:rsidP="009039D5">
      <w:pPr>
        <w:pStyle w:val="ListParagraph"/>
        <w:numPr>
          <w:ilvl w:val="0"/>
          <w:numId w:val="7"/>
        </w:numPr>
        <w:rPr>
          <w:rFonts w:cstheme="majorHAnsi"/>
        </w:rPr>
      </w:pPr>
      <w:r w:rsidRPr="003C1E05">
        <w:rPr>
          <w:rFonts w:cstheme="majorHAnsi"/>
        </w:rPr>
        <w:t>What previous methods have been used in this area of research? What questions were these methods used to answer? Why do they work well? Why don’t they work well?</w:t>
      </w:r>
    </w:p>
    <w:p w14:paraId="60657FEC" w14:textId="77777777" w:rsidR="00DC2A24" w:rsidRPr="00DC2A24" w:rsidRDefault="00DC2A24" w:rsidP="00DC2A24">
      <w:pPr>
        <w:rPr>
          <w:rFonts w:asciiTheme="minorHAnsi" w:hAnsiTheme="minorHAnsi"/>
        </w:rPr>
      </w:pPr>
    </w:p>
    <w:p w14:paraId="30E96CA2" w14:textId="77777777" w:rsidR="00DC2A24" w:rsidRPr="00DC2A24" w:rsidRDefault="00DC2A24" w:rsidP="00DC2A24">
      <w:pPr>
        <w:rPr>
          <w:rFonts w:asciiTheme="minorHAnsi" w:hAnsiTheme="minorHAnsi"/>
        </w:rPr>
      </w:pPr>
      <w:r w:rsidRPr="00DC2A24">
        <w:rPr>
          <w:rFonts w:asciiTheme="minorHAnsi" w:hAnsiTheme="minorHAnsi"/>
        </w:rPr>
        <w:t xml:space="preserve">Local microbial communities often present a skewed abundance pattern, dominated by few abundant taxa and a large number of rare taxa </w:t>
      </w:r>
      <w:r w:rsidRPr="00DC2A24">
        <w:rPr>
          <w:rFonts w:asciiTheme="minorHAnsi" w:hAnsiTheme="minorHAnsi"/>
        </w:rPr>
        <w:fldChar w:fldCharType="begin" w:fldLock="1"/>
      </w:r>
      <w:r w:rsidRPr="00DC2A24">
        <w:rPr>
          <w:rFonts w:asciiTheme="minorHAnsi" w:hAnsiTheme="minorHAnsi"/>
        </w:rPr>
        <w:instrText>ADDIN CSL_CITATION {"citationItems":[{"id":"ITEM-1","itemData":{"DOI":"10.1111/j.1462-2920.2010.02315.x","ISSN":"14622912","PMID":"21199253","abstract":"Bacteria control major nutrient cycles and directly influence plant, animal and human health. However, we know relatively little about the forces shaping their large-scale ecological ranges. Here, we reveal patterns in the distribution of individual bacterial taxa at multiple levels of phylogenetic resolution within and between Earth's major habitat types. Our analyses suggest that while macro-scale habitats structure bacterial distribution to some degree, abundant bacteria (i.e. detectable using 16S rRNA gene sequencing methods) are confined to single assemblages. Additionally, we show that the most cosmopolitan taxa are also the most abundant in individual assemblages. These results add to the growing body of data that support that the diversity of the overall bacterial metagenome is tremendous. The mechanisms governing microbial distribution remain poorly understood, but our analyses provide a framework with which to test the importance of macro-ecological environmental gradients, relative abundance, neutral processes and the ecological strategies of individual taxa in structuring microbial communities. © 2010 Society for Applied Microbiology and Blackwell Publishing Ltd.","author":[{"dropping-particle":"","family":"Nemergut","given":"Diana R.","non-dropping-particle":"","parse-names":false,"suffix":""},{"dropping-particle":"","family":"Costello","given":"Elizabeth K.","non-dropping-particle":"","parse-names":false,"suffix":""},{"dropping-particle":"","family":"Hamady","given":"Micah","non-dropping-particle":"","parse-names":false,"suffix":""},{"dropping-particle":"","family":"Lozupone","given":"Catherine","non-dropping-particle":"","parse-names":false,"suffix":""},{"dropping-particle":"","family":"Jiang","given":"Lin","non-dropping-particle":"","parse-names":false,"suffix":""},{"dropping-particle":"","family":"Schmidt","given":"Steven K.","non-dropping-particle":"","parse-names":false,"suffix":""},{"dropping-particle":"","family":"Fierer","given":"Noah","non-dropping-particle":"","parse-names":false,"suffix":""},{"dropping-particle":"","family":"Townsend","given":"Alan R.","non-dropping-particle":"","parse-names":false,"suffix":""},{"dropping-particle":"","family":"Cleveland","given":"Cory C.","non-dropping-particle":"","parse-names":false,"suffix":""},{"dropping-particle":"","family":"Stanish","given":"Lee","non-dropping-particle":"","parse-names":false,"suffix":""},{"dropping-particle":"","family":"Knight","given":"Rob","non-dropping-particle":"","parse-names":false,"suffix":""}],"container-title":"Environmental Microbiology","id":"ITEM-1","issue":"1","issued":{"date-parts":[["2011"]]},"page":"135-144","title":"Global patterns in the biogeography of bacterial taxa","type":"article-journal","volume":"13"},"uris":["http://www.mendeley.com/documents/?uuid=bade6e5c-3fea-412b-8fe3-71973bad5640"]}],"mendeley":{"formattedCitation":"(Diana R. Nemergut et al., 2011)","plainTextFormattedCitation":"(Diana R. Nemergut et al., 2011)","previouslyFormattedCitation":"(Diana R. Nemergut et al., 2011)"},"properties":{"noteIndex":0},"schema":"https://github.com/citation-style-language/schema/raw/master/csl-citation.json"}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(Diana R. Nemergut et al., 2011)</w:t>
      </w:r>
      <w:r w:rsidRPr="00DC2A24">
        <w:rPr>
          <w:rFonts w:asciiTheme="minorHAnsi" w:hAnsiTheme="minorHAnsi"/>
        </w:rPr>
        <w:fldChar w:fldCharType="end"/>
      </w:r>
      <w:r w:rsidRPr="00DC2A24">
        <w:rPr>
          <w:rFonts w:asciiTheme="minorHAnsi" w:hAnsiTheme="minorHAnsi"/>
        </w:rPr>
        <w:t xml:space="preserve">. Taxa with low-abundance within a community are termed the ‘rare biosphere’. Rare taxa may be routinely neglected through explicit deletion by setting relative abundance or occurrence frequency criteria such as sequence processing singleton removal, or implicitly due to small sample sizes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considerations","type":"article-journal","volume":"20"},"uris":["http://www.mendeley.com/documents/?uuid=b50eb696-3329-4b3c-95db-2560c76a5bda"]},{"id":"ITEM-2","itemData":{"DOI":"10.1016/j.tim.2018.02.011","ISSN":"18784380","PMID":"29550356","abstract":"Our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Microbiology","id":"ITEM-2","issue":"9","issued":{"date-parts":[["2018"]]},"page":"738-747","publisher":"Elsevier Ltd","title":"Community Assembly Processes of the Microbial Rare Biosphere","type":"article-journal","volume":"26"},"uris":["http://www.mendeley.com/documents/?uuid=3a8b243e-8a16-4ac6-a881-3e82cf8cdaa7"]}],"mendeley":{"formattedCitation":"(Cao, Y; Larsen, DP; Thorne, 2001; Jia et al., 2018)","plainTextFormattedCitation":"(Cao, Y; Larsen, DP; Thorne, 2001; Jia et al., 2018)","previouslyFormattedCitation":"(Cao, Y; Larsen, DP; Thorne, 2001; Jia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(Cao, Y; Larsen, DP; Thorne, 2001; Jia et al., 2018)</w:t>
      </w:r>
      <w:r w:rsidRPr="00DC2A24">
        <w:rPr>
          <w:rFonts w:asciiTheme="minorHAnsi" w:hAnsiTheme="minorHAnsi"/>
        </w:rPr>
        <w:fldChar w:fldCharType="end"/>
      </w:r>
      <w:r w:rsidRPr="00DC2A24">
        <w:rPr>
          <w:rFonts w:asciiTheme="minorHAnsi" w:hAnsiTheme="minorHAnsi"/>
        </w:rPr>
        <w:t xml:space="preserve">. Whilst removing low-abundance sequences for analyses is common, it can dilute interpretation of the data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(Lynch &amp; Neufeld, 2015)</w:t>
      </w:r>
      <w:r w:rsidRPr="00DC2A24">
        <w:rPr>
          <w:rFonts w:asciiTheme="minorHAnsi" w:hAnsiTheme="minorHAnsi"/>
        </w:rPr>
        <w:fldChar w:fldCharType="end"/>
      </w:r>
      <w:r w:rsidRPr="00DC2A24">
        <w:rPr>
          <w:rFonts w:asciiTheme="minorHAnsi" w:hAnsiTheme="minorHAnsi"/>
        </w:rPr>
        <w:t>.</w:t>
      </w:r>
    </w:p>
    <w:p w14:paraId="05F94BE9" w14:textId="77777777" w:rsidR="00DC2A24" w:rsidRPr="00DC2A24" w:rsidRDefault="00DC2A24" w:rsidP="00DC2A24">
      <w:pPr>
        <w:rPr>
          <w:rFonts w:asciiTheme="minorHAnsi" w:hAnsiTheme="minorHAnsi"/>
        </w:rPr>
      </w:pPr>
    </w:p>
    <w:p w14:paraId="47E1E0F1" w14:textId="77777777" w:rsidR="00DC2A24" w:rsidRPr="00DC2A24" w:rsidRDefault="00DC2A24" w:rsidP="00DC2A24">
      <w:pPr>
        <w:rPr>
          <w:rFonts w:asciiTheme="minorHAnsi" w:hAnsiTheme="minorHAnsi"/>
        </w:rPr>
      </w:pPr>
      <w:r w:rsidRPr="00DC2A24">
        <w:rPr>
          <w:rFonts w:asciiTheme="minorHAnsi" w:hAnsiTheme="minorHAnsi"/>
        </w:rPr>
        <w:t xml:space="preserve">The exclusion of rare taxa stems from the theoretical assumption that rare species have a relatively insignificant effect on the phenomena being studied as compared to abundant or core taxa, and that their inclusion contributes noise to statistical analysis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considerations","type":"article-journal","volume":"20"},"uris":["http://www.mendeley.com/documents/?uuid=b50eb696-3329-4b3c-95db-2560c76a5bda"]}],"mendeley":{"formattedCitation":"(Cao, Y; Larsen, DP; Thorne, 2001)","plainTextFormattedCitation":"(Cao, Y; Larsen, DP; Thorne, 2001)","previouslyFormattedCitation":"(Cao, Y; Larsen, DP; Thorne, 2001)"},"properties":{"noteIndex":0},"schema":"https://github.com/citation-style-language/schema/raw/master/csl-citation.json"}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(Cao, Y; Larsen, DP; Thorne, 2001)</w:t>
      </w:r>
      <w:r w:rsidRPr="00DC2A24">
        <w:rPr>
          <w:rFonts w:asciiTheme="minorHAnsi" w:hAnsiTheme="minorHAnsi"/>
        </w:rPr>
        <w:fldChar w:fldCharType="end"/>
      </w:r>
      <w:r w:rsidRPr="00DC2A24">
        <w:rPr>
          <w:rFonts w:asciiTheme="minorHAnsi" w:hAnsiTheme="minorHAnsi"/>
        </w:rPr>
        <w:t xml:space="preserve">. Exclusion of rare taxa may also be motivated by sampling or analytical resource limitations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considerations","type":"article-journal","volume":"20"},"uris":["http://www.mendeley.com/documents/?uuid=b50eb696-3329-4b3c-95db-2560c76a5bda"]}],"mendeley":{"formattedCitation":"(Cao, Y; Larsen, DP; Thorne, 2001)","plainTextFormattedCitation":"(Cao, Y; Larsen, DP; Thorne, 2001)","previouslyFormattedCitation":"(Cao, Y; Larsen, DP; Thorne, 2001)"},"properties":{"noteIndex":0},"schema":"https://github.com/citation-style-language/schema/raw/master/csl-citation.json"}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(Cao, Y; Larsen, DP; Thorne, 2001)</w:t>
      </w:r>
      <w:r w:rsidRPr="00DC2A24">
        <w:rPr>
          <w:rFonts w:asciiTheme="minorHAnsi" w:hAnsiTheme="minorHAnsi"/>
        </w:rPr>
        <w:fldChar w:fldCharType="end"/>
      </w:r>
      <w:r w:rsidRPr="00DC2A24">
        <w:rPr>
          <w:rFonts w:asciiTheme="minorHAnsi" w:hAnsiTheme="minorHAnsi"/>
        </w:rPr>
        <w:t xml:space="preserve">. To improve the resolution of rare biosphere dynamics in the supraglacial system, methodological improvements such as increased sampling depth and sample repetition, as well as standardized benchmarking analysis, may be implemented </w:t>
      </w:r>
      <w:r w:rsidRPr="00DC2A24">
        <w:rPr>
          <w:rFonts w:asciiTheme="minorHAnsi" w:hAnsiTheme="minorHAnsi"/>
        </w:rPr>
        <w:fldChar w:fldCharType="begin" w:fldLock="1"/>
      </w:r>
      <w:r w:rsidRPr="00DC2A24">
        <w:rPr>
          <w:rFonts w:asciiTheme="minorHAnsi" w:hAnsiTheme="minorHAnsi"/>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(Jia et al., 2018)</w:t>
      </w:r>
      <w:r w:rsidRPr="00DC2A24">
        <w:rPr>
          <w:rFonts w:asciiTheme="minorHAnsi" w:hAnsiTheme="minorHAnsi"/>
        </w:rPr>
        <w:fldChar w:fldCharType="end"/>
      </w:r>
      <w:r w:rsidRPr="00DC2A24">
        <w:rPr>
          <w:rFonts w:asciiTheme="minorHAnsi" w:hAnsiTheme="minorHAnsi"/>
        </w:rPr>
        <w:t xml:space="preserve">. Moreover, a variety of methods for defining the rare biosphere have been developed, including: relative abundance cut-offs, sequence counts and empirical thresholds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(Lynch &amp; Neufeld, 2015)</w:t>
      </w:r>
      <w:r w:rsidRPr="00DC2A24">
        <w:rPr>
          <w:rFonts w:asciiTheme="minorHAnsi" w:hAnsiTheme="minorHAnsi"/>
        </w:rPr>
        <w:fldChar w:fldCharType="end"/>
      </w:r>
      <w:r w:rsidRPr="00DC2A24">
        <w:rPr>
          <w:rFonts w:asciiTheme="minorHAnsi" w:hAnsiTheme="minorHAnsi"/>
        </w:rPr>
        <w:t>.</w:t>
      </w:r>
    </w:p>
    <w:p w14:paraId="3F7F5957" w14:textId="77777777" w:rsidR="00DC2A24" w:rsidRPr="00DC2A24" w:rsidRDefault="00DC2A24" w:rsidP="00DC2A24">
      <w:pPr>
        <w:rPr>
          <w:rFonts w:asciiTheme="minorHAnsi" w:hAnsiTheme="minorHAnsi"/>
        </w:rPr>
      </w:pPr>
    </w:p>
    <w:p w14:paraId="139325A4" w14:textId="77777777" w:rsidR="00DC2A24" w:rsidRPr="00DC2A24" w:rsidRDefault="00DC2A24" w:rsidP="00DC2A24">
      <w:pPr>
        <w:rPr>
          <w:rFonts w:asciiTheme="minorHAnsi" w:hAnsiTheme="minorHAnsi"/>
        </w:rPr>
      </w:pPr>
    </w:p>
    <w:p w14:paraId="0F17BF8D" w14:textId="6034CA89" w:rsidR="00DC2A24" w:rsidRPr="00DC2A24" w:rsidRDefault="00DC2A24" w:rsidP="00DC2A24">
      <w:pPr>
        <w:rPr>
          <w:rFonts w:asciiTheme="minorHAnsi" w:hAnsiTheme="minorHAnsi"/>
        </w:rPr>
      </w:pPr>
      <w:r w:rsidRPr="00DC2A24">
        <w:rPr>
          <w:rFonts w:asciiTheme="minorHAnsi" w:hAnsiTheme="minorHAnsi"/>
        </w:rPr>
        <w:lastRenderedPageBreak/>
        <w:t xml:space="preserve">Rare taxa exhibit a disproportionally high impact on ecosystems. Rare taxa may be more active than abundant taxa </w:t>
      </w:r>
      <w:r w:rsidRPr="00DC2A24">
        <w:rPr>
          <w:rFonts w:asciiTheme="minorHAnsi" w:hAnsiTheme="minorHAnsi"/>
        </w:rPr>
        <w:fldChar w:fldCharType="begin" w:fldLock="1"/>
      </w:r>
      <w:r>
        <w:rPr>
          <w:rFonts w:asciiTheme="minorHAnsi" w:hAnsiTheme="minorHAnsi"/>
        </w:rPr>
        <w:instrText>ADDIN CSL_CITATION {"citationItems":[{"id":"ITEM-1","itemData":{"DOI":"10.1073/pnas.1101405108","ISSN":"00278424","PMID":"21768380","abstract":"The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America","id":"ITEM-1","issue":"31","issued":{"date-parts":[["2011"]]},"page":"12776-12781","title":"Activity of abundant and rare bacteria in a coastal ocean","type":"article-journal","volume":"108"},"uris":["http://www.mendeley.com/documents/?uuid=934d45a9-dba8-4409-8278-971540d18ae3"]},{"id":"ITEM-2","itemData":{"DOI":"10.1073/pnas.0912765107","ISSN":"00278424","PMID":"20231463","abstract":"Dormancy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America","id":"ITEM-2","issue":"13","issued":{"date-parts":[["2010"]]},"page":"5881-5886","title":"Dormancy contributes to the maintenance of microbial diversity","type":"article-journal","volume":"107"},"uris":["http://www.mendeley.com/documents/?uuid=d06cc67d-d280-43ad-b8cd-f594c780d39e"]}],"mendeley":{"formattedCitation":"(Campbell, Yu, Heidelberg, &amp; Kirchman, 2011; S. E. Jones &amp; Lennon, 2010)","plainTextFormattedCitation":"(Campbell, Yu, Heidelberg, &amp; Kirchman, 2011; S. E. Jones &amp; Lennon, 2010)","previouslyFormattedCitation":"(Campbell, Yu, Heidelberg, &amp; Kirchman, 2011; S. E. Jones &amp; Lennon,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(Campbell, Yu, Heidelberg, &amp; Kirchman, 2011; S. E. Jones &amp; Lennon, 2010)</w:t>
      </w:r>
      <w:r w:rsidRPr="00DC2A24">
        <w:rPr>
          <w:rFonts w:asciiTheme="minorHAnsi" w:hAnsiTheme="minorHAnsi"/>
        </w:rPr>
        <w:fldChar w:fldCharType="end"/>
      </w:r>
      <w:r w:rsidRPr="00DC2A24">
        <w:rPr>
          <w:rFonts w:asciiTheme="minorHAnsi" w:hAnsiTheme="minorHAnsi"/>
        </w:rPr>
        <w:t xml:space="preserve">, form biogeographic patterns distinct from core taxa </w:t>
      </w:r>
      <w:r w:rsidRPr="00DC2A24">
        <w:rPr>
          <w:rFonts w:asciiTheme="minorHAnsi" w:hAnsiTheme="minorHAnsi"/>
        </w:rPr>
        <w:fldChar w:fldCharType="begin" w:fldLock="1"/>
      </w:r>
      <w:r w:rsidRPr="00DC2A24">
        <w:rPr>
          <w:rFonts w:asciiTheme="minorHAnsi" w:hAnsiTheme="minorHAnsi"/>
        </w:rPr>
        <w:instrText>ADDIN CSL_CITATION {"citationItems":[{"id":"ITEM-1","itemData":{"DOI":"10.1016/j.cub.2014.02.050","ISSN":"09609822","PMID":"24704080","abstract":"Background: Biological communities are normally composed of a few abundant and many rare species. This pattern is particularly prominent in microbial communities, in which most constituent taxa are usually extremely rare. Although abundant and rare subcommunities may present intrinsic characteristics that could be crucial for understanding community dynamics and ecosystem functioning, microbiologists normally do not differentiate between them. Here, we investigate abundant and rare subcommunities of marine microbial eukaryotes, a crucial group of organisms that remains among the least-explored biodiversity components of the biosphere. We surveyed surface waters of six separate coastal locations in Europe, independently considering the picoplankton, nanoplankton, and microplankton/mesoplankton organismal size fractions. Results: Deep Illumina sequencing of the 18S rRNA indicated that the abundant regional community was mostly structured by organismal size fraction, whereas the rare regional community was mainly structured by geographic origin. However, some abundant and rare taxa presented similar biogeography, pointing to spatiotemporal structure in the rare microeukaryote biosphere. Abundant and rare subcommunities presented regular proportions across samples, indicating similar species-abundance distributions despite taxonomic compositional variation. Several taxa were abundant in one location and rare in other locations, suggesting large oscillations in abundance. The substantial amount of metabolically active lineages found in the rare biosphere suggests that this subcommunity constitutes a diversity reservoir that can respond rapidly to environmental change. Conclusions: We propose that marine planktonic microeukaryote assemblages incorporate dynamic and metabolically active abundant and rare subcommunities, with contrasting structuring patterns but fairly regular proportions, across space and time. © 2014 Elsevier Ltd.","author":[{"dropping-particle":"","family":"Logares","given":"Ramiro","non-dropping-particle":"","parse-names":false,"suffix":""},{"dropping-particle":"","family":"Audic","given":"Stéphane","non-dropping-particle":"","parse-names":false,"suffix":""},{"dropping-particle":"","family":"Bass","given":"David","non-dropping-particle":"","parse-names":false,"suffix":""},{"dropping-particle":"","family":"Bittner","given":"Lucie","non-dropping-particle":"","parse-names":false,"suffix":""},{"dropping-particle":"","family":"Boutte","given":"Christophe","non-dropping-particle":"","parse-names":false,"suffix":""},{"dropping-particle":"","family":"Christen","given":"Richard","non-dropping-particle":"","parse-names":false,"suffix":""},{"dropping-particle":"","family":"Claverie","given":"Jean Michel","non-dropping-particle":"","parse-names":false,"suffix":""},{"dropping-particle":"","family":"Decelle","given":"Johan","non-dropping-particle":"","parse-names":false,"suffix":""},{"dropping-particle":"","family":"Dolan","given":"John R.","non-dropping-particle":"","parse-names":false,"suffix":""},{"dropping-particle":"","family":"Dunthorn","given":"Micah","non-dropping-particle":"","parse-names":false,"suffix":""},{"dropping-particle":"","family":"Edvardsen","given":"Bente","non-dropping-particle":"","parse-names":false,"suffix":""},{"dropping-particle":"","family":"Gobet","given":"Angélique","non-dropping-particle":"","parse-names":false,"suffix":""},{"dropping-particle":"","family":"Kooistra","given":"Wiebe H.C.F.","non-dropping-particle":"","parse-names":false,"suffix":""},{"dropping-particle":"","family":"Mahé","given":"Frédéric","non-dropping-particle":"","parse-names":false,"suffix":""},{"dropping-particle":"","family":"Not","given":"Fabrice","non-dropping-particle":"","parse-names":false,"suffix":""},{"dropping-particle":"","family":"Ogata","given":"Hiroyuki","non-dropping-particle":"","parse-names":false,"suffix":""},{"dropping-particle":"","family":"Pawlowski","given":"Jan","non-dropping-particle":"","parse-names":false,"suffix":""},{"dropping-particle":"","family":"Pernice","given":"Massimo C.","non-dropping-particle":"","parse-names":false,"suffix":""},{"dropping-particle":"","family":"Romac","given":"Sarah","non-dropping-particle":"","parse-names":false,"suffix":""},{"dropping-particle":"","family":"Shalchian-Tabrizi","given":"Kamran","non-dropping-particle":"","parse-names":false,"suffix":""},{"dropping-particle":"","family":"Simon","given":"Nathalie","non-dropping-particle":"","parse-names":false,"suffix":""},{"dropping-particle":"","family":"Stoeck","given":"Thorsten","non-dropping-particle":"","parse-names":false,"suffix":""},{"dropping-particle":"","family":"Santini","given":"Sébastien","non-dropping-particle":"","parse-names":false,"suffix":""},{"dropping-particle":"","family":"Siano","given":"Raffaele","non-dropping-particle":"","parse-names":false,"suffix":""},{"dropping-particle":"","family":"Wincker","given":"Patrick","non-dropping-particle":"","parse-names":false,"suffix":""},{"dropping-particle":"","family":"Zingone","given":"Adriana","non-dropping-particle":"","parse-names":false,"suffix":""},{"dropping-particle":"","family":"Richards","given":"Thomas A.","non-dropping-particle":"","parse-names":false,"suffix":""},{"dropping-particle":"","family":"Vargas","given":"Colomban","non-dropping-particle":"De","parse-names":false,"suffix":""},{"dropping-particle":"","family":"Massana","given":"Ramon","non-dropping-particle":"","parse-names":false,"suffix":""}],"container-title":"Current Biology","id":"ITEM-1","issue":"8","issued":{"date-parts":[["2014"]]},"page":"813-821","title":"Patterns of rare and abundant marine microbial eukaryotes","type":"article-journal","volume":"24"},"uris":["http://www.mendeley.com/documents/?uuid=79609666-5e75-4d9f-83ed-081b5b9254c4"]}],"mendeley":{"formattedCitation":"(Logares et al., 2014)","plainTextFormattedCitation":"(Logares et al., 2014)","previouslyFormattedCitation":"(Logares et al.,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(Logares et al., 2014)</w:t>
      </w:r>
      <w:r w:rsidRPr="00DC2A24">
        <w:rPr>
          <w:rFonts w:asciiTheme="minorHAnsi" w:hAnsiTheme="minorHAnsi"/>
        </w:rPr>
        <w:fldChar w:fldCharType="end"/>
      </w:r>
      <w:r w:rsidRPr="00DC2A24">
        <w:rPr>
          <w:rFonts w:asciiTheme="minorHAnsi" w:hAnsiTheme="minorHAnsi"/>
        </w:rPr>
        <w:t xml:space="preserve">, provide a phylogenetic reservoir due to high species richness, maintain a large functional gene pool, enhance functionality of abundant taxa and increase ecosystem resilience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strings","type":"article-journal","volume":"11"},"uris":["http://www.mendeley.com/documents/?uuid=033583b0-4051-4ee5-b674-f4f688acdf61"]},{"id":"ITEM-2","itemData":{"DOI":"10.1016/j.tim.2018.02.011","ISSN":"18784380","PMID":"29550356","abstract":"Our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Microbiology","id":"ITEM-2","issue":"9","issued":{"date-parts":[["2018"]]},"page":"738-747","publisher":"Elsevier Ltd","title":"Community Assembly Processes of the Microbial Rare Biosphere","type":"article-journal","volume":"26"},"uris":["http://www.mendeley.com/documents/?uuid=3a8b243e-8a16-4ac6-a881-3e82cf8cdaa7"]},{"id":"ITEM-3","itemData":{"DOI":"10.1038/nrmicro3400","ISSN":"17401534","PMID":"25730701","abstract":"The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Microbiology","id":"ITEM-3","issue":"4","issued":{"date-parts":[["2015"]]},"page":"217-229","publisher":"Nature Publishing Group","title":"Ecology and exploration of the rare biosphere","type":"article-journal","volume":"13"},"uris":["http://www.mendeley.com/documents/?uuid=f63d4d6b-58f7-4e58-9b57-b536ae50dc81"]}],"mendeley":{"formattedCitation":"(Jia et al., 2018; Jousset et al., 2017; Lynch &amp; Neufeld, 2015)","plainTextFormattedCitation":"(Jia et al., 2018; Jousset et al., 2017; Lynch &amp; Neufeld, 2015)","previouslyFormattedCitation":"(Jia et al., 2018; Jousset et al., 2017; Lynch &amp; Neufeld,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(Jia et al., 2018; Jousset et al., 2017; Lynch &amp; Neufeld, 2015)</w:t>
      </w:r>
      <w:r w:rsidRPr="00DC2A24">
        <w:rPr>
          <w:rFonts w:asciiTheme="minorHAnsi" w:hAnsiTheme="minorHAnsi"/>
        </w:rPr>
        <w:fldChar w:fldCharType="end"/>
      </w:r>
      <w:r w:rsidRPr="00DC2A24">
        <w:rPr>
          <w:rFonts w:asciiTheme="minorHAnsi" w:hAnsiTheme="minorHAnsi"/>
        </w:rPr>
        <w:t xml:space="preserve">. Rare taxa play significant roles in biogeochemical processes such as nutrient cycling and pollutant degradation, in controlling community assembly processes, maintaining microbiome and host health, however, they are vulnerable to environmental change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(Jousset et al., 2017)</w:t>
      </w:r>
      <w:r w:rsidRPr="00DC2A24">
        <w:rPr>
          <w:rFonts w:asciiTheme="minorHAnsi" w:hAnsiTheme="minorHAnsi"/>
        </w:rPr>
        <w:fldChar w:fldCharType="end"/>
      </w:r>
      <w:r w:rsidRPr="00DC2A24">
        <w:rPr>
          <w:rFonts w:asciiTheme="minorHAnsi" w:hAnsiTheme="minorHAnsi"/>
        </w:rPr>
        <w:t xml:space="preserve">. Rare taxa may be susceptible to local extinction through environmental filtering and/or biotic selection pressure that favours abundant taxa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(Lynch &amp; Neufeld, 2015)</w:t>
      </w:r>
      <w:r w:rsidRPr="00DC2A24">
        <w:rPr>
          <w:rFonts w:asciiTheme="minorHAnsi" w:hAnsiTheme="minorHAnsi"/>
        </w:rPr>
        <w:fldChar w:fldCharType="end"/>
      </w:r>
      <w:r w:rsidRPr="00DC2A24">
        <w:rPr>
          <w:rFonts w:asciiTheme="minorHAnsi" w:hAnsiTheme="minorHAnsi"/>
        </w:rPr>
        <w:t>.</w:t>
      </w:r>
    </w:p>
    <w:p w14:paraId="1D1C35D4" w14:textId="77777777" w:rsidR="00DC2A24" w:rsidRPr="00DC2A24" w:rsidRDefault="00DC2A24" w:rsidP="00DC2A24">
      <w:pPr>
        <w:rPr>
          <w:rFonts w:asciiTheme="minorHAnsi" w:hAnsiTheme="minorHAnsi"/>
        </w:rPr>
      </w:pPr>
    </w:p>
    <w:p w14:paraId="5E49C2EE" w14:textId="77777777" w:rsidR="00DC2A24" w:rsidRPr="00DC2A24" w:rsidRDefault="00DC2A24" w:rsidP="00DC2A24">
      <w:pPr>
        <w:rPr>
          <w:rFonts w:asciiTheme="minorHAnsi" w:hAnsiTheme="minorHAnsi"/>
        </w:rPr>
      </w:pPr>
      <w:r w:rsidRPr="00DC2A24">
        <w:rPr>
          <w:rFonts w:asciiTheme="minorHAnsi" w:hAnsiTheme="minorHAnsi"/>
        </w:rPr>
        <w:t xml:space="preserve">The rare biosphere is particularly important when examining temporal variability of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(Lynch &amp; Neufeld, 2015)</w:t>
      </w:r>
      <w:r w:rsidRPr="00DC2A24">
        <w:rPr>
          <w:rFonts w:asciiTheme="minorHAnsi" w:hAnsiTheme="minorHAnsi"/>
        </w:rPr>
        <w:fldChar w:fldCharType="end"/>
      </w:r>
      <w:r w:rsidRPr="00DC2A24">
        <w:rPr>
          <w:rFonts w:asciiTheme="minorHAnsi" w:hAnsiTheme="minorHAnsi"/>
        </w:rPr>
        <w:t xml:space="preserve">. A taxa may become locally rare and form a ‘seed bank’ due to unfavourable environmental conditions before re-colonizing when favourable conditions return, such as may occur through the seasonal cycle </w:t>
      </w:r>
      <w:r w:rsidRPr="00DC2A24">
        <w:rPr>
          <w:rFonts w:asciiTheme="minorHAnsi" w:hAnsiTheme="minorHAnsi"/>
        </w:rPr>
        <w:fldChar w:fldCharType="begin" w:fldLock="1"/>
      </w:r>
      <w:r w:rsidRPr="00DC2A24">
        <w:rPr>
          <w:rFonts w:asciiTheme="minorHAnsi" w:hAnsiTheme="minorHAnsi"/>
        </w:rPr>
        <w:instrText>ADDIN CSL_CITATION {"citationItems":[{"id":"ITEM-1","itemData":{"DOI":"10.1146/annurev-marine-120710-100948","ISSN":"19411405","PMID":"22457983","abstract":"All communities are dominated by a few species that account for most of the biomass and carbon cycling. On the other hand, a large number of species are represented by only a few individuals. In the case of bacteria, these rare species were until recently invisible. Owing to their low numbers, conventional molecular techniques could not retrieve them. Isolation in pure culture was the only way to identify some of them, but current culturing techniques are unable to isolate most of the bacteria in nature. The recent development of fast and cheap high-throughput sequencing has begun to allow access to the rare species. In the case of bacteria, the exploration of this rare biosphere has several points of interest. First, it will eventually produce a reasonable estimate of the total number of bacterial taxa in the oceans; right now, we do not even know the right order of magnitude. Second, it will answer the question of whether \"everything is everywhere.\" Third, it will require hypothesizing and testing the ecological mechanisms that allow subsistence of many species in low numbers. And fourth, it will open an avenue of research into the immense reserve of genes with potential applications hidden in the rare biosphere. Copyright © 2012 by Annual Reviews. All rights reserved.","author":[{"dropping-particle":"","family":"Pedrs-Ali","given":"Carlos","non-dropping-particle":"","parse-names":false,"suffix":""}],"container-title":"Annual Review of Marine Science","id":"ITEM-1","issued":{"date-parts":[["2012"]]},"page":"449-466","title":"The rare bacterial biosphere","type":"article-journal","volume":"4"},"uris":["http://www.mendeley.com/documents/?uuid=cc0cd9a6-b7c1-4607-be28-6dc4a36e1514"]}],"mendeley":{"formattedCitation":"(Pedrs-Ali, 2012)","plainTextFormattedCitation":"(Pedrs-Ali, 2012)","previouslyFormattedCitation":"(Pedrs-Ali,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(Pedrs-Ali, 2012)</w:t>
      </w:r>
      <w:r w:rsidRPr="00DC2A24">
        <w:rPr>
          <w:rFonts w:asciiTheme="minorHAnsi" w:hAnsiTheme="minorHAnsi"/>
        </w:rPr>
        <w:fldChar w:fldCharType="end"/>
      </w:r>
      <w:r w:rsidRPr="00DC2A24">
        <w:rPr>
          <w:rFonts w:asciiTheme="minorHAnsi" w:hAnsiTheme="minorHAnsi"/>
        </w:rPr>
        <w:t xml:space="preserve">. By improving our understanding of taxa that adapt to life at low relative abundances we can advance the resolution of microbial ecology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(Lynch &amp; Neufeld, 2015)</w:t>
      </w:r>
      <w:r w:rsidRPr="00DC2A24">
        <w:rPr>
          <w:rFonts w:asciiTheme="minorHAnsi" w:hAnsiTheme="minorHAnsi"/>
        </w:rPr>
        <w:fldChar w:fldCharType="end"/>
      </w:r>
      <w:r w:rsidRPr="00DC2A24">
        <w:rPr>
          <w:rFonts w:asciiTheme="minorHAnsi" w:hAnsiTheme="minorHAnsi"/>
        </w:rPr>
        <w:t xml:space="preserve">.  </w:t>
      </w:r>
    </w:p>
    <w:p w14:paraId="4EC81826" w14:textId="77777777" w:rsidR="00DC2A24" w:rsidRPr="00DC2A24" w:rsidRDefault="00DC2A24" w:rsidP="00DC2A24">
      <w:pPr>
        <w:rPr>
          <w:rFonts w:asciiTheme="minorHAnsi" w:hAnsiTheme="minorHAnsi"/>
        </w:rPr>
      </w:pPr>
    </w:p>
    <w:p w14:paraId="6D535506" w14:textId="77777777" w:rsidR="00DC2A24" w:rsidRPr="00DC2A24" w:rsidRDefault="00DC2A24" w:rsidP="00DC2A24">
      <w:pPr>
        <w:rPr>
          <w:rFonts w:asciiTheme="minorHAnsi" w:hAnsiTheme="minorHAnsi"/>
        </w:rPr>
      </w:pPr>
      <w:r w:rsidRPr="00DC2A24">
        <w:rPr>
          <w:rFonts w:asciiTheme="minorHAnsi" w:hAnsiTheme="minorHAnsi"/>
        </w:rPr>
        <w:t xml:space="preserve">Despite this, the importance of rare taxa for ecosystem functioning is at odds with the assumption that microbial community are highly functionally redundant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(Jousset et al., 2017)</w:t>
      </w:r>
      <w:r w:rsidRPr="00DC2A24">
        <w:rPr>
          <w:rFonts w:asciiTheme="minorHAnsi" w:hAnsiTheme="minorHAnsi"/>
        </w:rPr>
        <w:fldChar w:fldCharType="end"/>
      </w:r>
      <w:r w:rsidRPr="00DC2A24">
        <w:rPr>
          <w:rFonts w:asciiTheme="minorHAnsi" w:hAnsiTheme="minorHAnsi"/>
        </w:rPr>
        <w:t xml:space="preserve">. Moreover, some investigations have found rare taxa to have minimal effect on biogeochemical cycling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(Gobet et al., 2012)</w:t>
      </w:r>
      <w:r w:rsidRPr="00DC2A24">
        <w:rPr>
          <w:rFonts w:asciiTheme="minorHAnsi" w:hAnsiTheme="minorHAnsi"/>
        </w:rPr>
        <w:fldChar w:fldCharType="end"/>
      </w:r>
      <w:r w:rsidRPr="00DC2A24">
        <w:rPr>
          <w:rFonts w:asciiTheme="minorHAnsi" w:hAnsiTheme="minorHAnsi"/>
        </w:rPr>
        <w:t xml:space="preserve">.    </w:t>
      </w:r>
    </w:p>
    <w:p w14:paraId="30F1C49C" w14:textId="77777777" w:rsidR="00DC2A24" w:rsidRDefault="00DC2A24" w:rsidP="00DC2A24"/>
    <w:p w14:paraId="46107135" w14:textId="77777777" w:rsidR="00DC2A24" w:rsidRDefault="00DC2A24" w:rsidP="00DC2A24">
      <w:pPr>
        <w:pStyle w:val="Heading3"/>
      </w:pPr>
      <w:bookmarkStart w:id="21" w:name="_Toc62815927"/>
      <w:r>
        <w:t>Knowledge gaps</w:t>
      </w:r>
      <w:bookmarkEnd w:id="21"/>
    </w:p>
    <w:p w14:paraId="1F6F5FFF" w14:textId="77777777" w:rsidR="00DC2A24" w:rsidRDefault="00DC2A24" w:rsidP="00DC2A24"/>
    <w:p w14:paraId="577899D2" w14:textId="77777777" w:rsidR="00DC2A24" w:rsidRPr="003C1E05" w:rsidRDefault="00DC2A24" w:rsidP="009039D5">
      <w:pPr>
        <w:pStyle w:val="ListParagraph"/>
        <w:numPr>
          <w:ilvl w:val="0"/>
          <w:numId w:val="6"/>
        </w:numPr>
        <w:rPr>
          <w:rFonts w:cstheme="majorHAnsi"/>
        </w:rPr>
      </w:pPr>
      <w:r w:rsidRPr="003C1E05">
        <w:rPr>
          <w:rFonts w:cstheme="majorHAnsi"/>
        </w:rPr>
        <w:t>Use literature review to add detail to this knowledge gaps section</w:t>
      </w:r>
    </w:p>
    <w:p w14:paraId="48B1FEA8" w14:textId="77777777" w:rsidR="00DC2A24" w:rsidRPr="003C1E05" w:rsidRDefault="00DC2A24" w:rsidP="009039D5">
      <w:pPr>
        <w:pStyle w:val="ListParagraph"/>
        <w:numPr>
          <w:ilvl w:val="0"/>
          <w:numId w:val="6"/>
        </w:numPr>
        <w:rPr>
          <w:rFonts w:cstheme="majorHAnsi"/>
        </w:rPr>
      </w:pPr>
      <w:r w:rsidRPr="003C1E05">
        <w:rPr>
          <w:rFonts w:cstheme="majorHAnsi"/>
        </w:rPr>
        <w:t>Why haven’t these questions been answered before?</w:t>
      </w:r>
    </w:p>
    <w:p w14:paraId="6F83460D" w14:textId="77777777" w:rsidR="00DC2A24" w:rsidRPr="003C1E05" w:rsidRDefault="00DC2A24" w:rsidP="009039D5">
      <w:pPr>
        <w:pStyle w:val="ListParagraph"/>
        <w:numPr>
          <w:ilvl w:val="0"/>
          <w:numId w:val="6"/>
        </w:numPr>
        <w:rPr>
          <w:rFonts w:cstheme="majorHAnsi"/>
        </w:rPr>
      </w:pPr>
      <w:r w:rsidRPr="003C1E05">
        <w:rPr>
          <w:rFonts w:cstheme="majorHAnsi"/>
        </w:rPr>
        <w:t>What will I do differently?</w:t>
      </w:r>
    </w:p>
    <w:p w14:paraId="1A234474" w14:textId="77777777" w:rsidR="00DC2A24" w:rsidRPr="003C1E05" w:rsidRDefault="00DC2A24" w:rsidP="00DC2A24">
      <w:pPr>
        <w:rPr>
          <w:rFonts w:asciiTheme="minorHAnsi" w:hAnsiTheme="minorHAnsi" w:cstheme="majorHAnsi"/>
        </w:rPr>
      </w:pPr>
    </w:p>
    <w:p w14:paraId="5605E6FD" w14:textId="77777777" w:rsidR="00DC2A24" w:rsidRPr="003C1E05" w:rsidRDefault="00DC2A24" w:rsidP="00DC2A24">
      <w:pPr>
        <w:rPr>
          <w:rFonts w:asciiTheme="minorHAnsi" w:hAnsiTheme="minorHAnsi" w:cstheme="majorHAnsi"/>
        </w:rPr>
      </w:pPr>
      <w:r w:rsidRPr="003C1E05">
        <w:rPr>
          <w:rFonts w:asciiTheme="minorHAnsi" w:hAnsiTheme="minorHAnsi" w:cstheme="majorHAnsi"/>
        </w:rPr>
        <w:t>A major knowledge gap in the study of cryoconite ecology is the lack of differentiation between abundant and rare taxa, as well as active and dormant communities.</w:t>
      </w:r>
    </w:p>
    <w:p w14:paraId="3B7B5160" w14:textId="77777777" w:rsidR="00DC2A24" w:rsidRPr="003C1E05" w:rsidRDefault="00DC2A24" w:rsidP="00DC2A24">
      <w:pPr>
        <w:rPr>
          <w:rFonts w:asciiTheme="minorHAnsi" w:hAnsiTheme="minorHAnsi" w:cstheme="majorHAnsi"/>
        </w:rPr>
      </w:pPr>
    </w:p>
    <w:p w14:paraId="0EC28518" w14:textId="2BE26B2C" w:rsidR="00DC2A24" w:rsidRPr="00DC2A24" w:rsidRDefault="00DC2A24" w:rsidP="00DC2A24">
      <w:pPr>
        <w:rPr>
          <w:rFonts w:asciiTheme="minorHAnsi" w:hAnsiTheme="minorHAnsi" w:cstheme="majorHAnsi"/>
        </w:rPr>
      </w:pPr>
      <w:r w:rsidRPr="003C1E05">
        <w:rPr>
          <w:rFonts w:asciiTheme="minorHAnsi" w:hAnsiTheme="minorHAnsi" w:cstheme="majorHAnsi"/>
        </w:rPr>
        <w:t>To this authors knowledge, for prokaryotic cryoconite communities there has been no previous investigation of:</w:t>
      </w:r>
    </w:p>
    <w:p w14:paraId="7FD3E49A" w14:textId="77777777" w:rsidR="00DC2A24" w:rsidRPr="00DC2A24" w:rsidRDefault="00DC2A24" w:rsidP="00DC2A24">
      <w:pPr>
        <w:rPr>
          <w:rFonts w:asciiTheme="minorHAnsi" w:hAnsiTheme="minorHAnsi"/>
        </w:rPr>
      </w:pPr>
    </w:p>
    <w:p w14:paraId="7EF5ECCA" w14:textId="77777777" w:rsidR="00DC2A24" w:rsidRPr="00DC2A24" w:rsidRDefault="00DC2A24" w:rsidP="00DC2A24">
      <w:pPr>
        <w:rPr>
          <w:rFonts w:asciiTheme="minorHAnsi" w:hAnsiTheme="minorHAnsi"/>
        </w:rPr>
      </w:pPr>
      <w:r w:rsidRPr="00DC2A24">
        <w:rPr>
          <w:rFonts w:asciiTheme="minorHAnsi" w:hAnsiTheme="minorHAnsi"/>
        </w:rPr>
        <w:t xml:space="preserve">Rare taxa are routinely removed from cryoconite </w:t>
      </w:r>
      <w:r w:rsidRPr="00DC2A24">
        <w:rPr>
          <w:rFonts w:asciiTheme="minorHAnsi" w:hAnsiTheme="minorHAnsi"/>
        </w:rPr>
        <w:fldChar w:fldCharType="begin" w:fldLock="1"/>
      </w:r>
      <w:r w:rsidRPr="00DC2A24">
        <w:rPr>
          <w:rFonts w:asciiTheme="minorHAnsi" w:hAnsiTheme="minorHAnsi"/>
        </w:rP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holes","type":"article-journal","volume":"8"},"uris":["http://www.mendeley.com/documents/?uuid=34dc5e99-a239-4290-87a2-b68eef399837"]},{"id":"ITEM-2","itemData":{"DOI":"10.1007/s00300-003-0580-2","ISSN":"07224060","abstract":"The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Biology","id":"ITEM-2","issue":"2","issued":{"date-parts":[["2004"]]},"page":"66-74","title":"Gradient analysis of cryoconite ecosystems from two polar glaciers","type":"article-journal","volume":"27"},"uris":["http://www.mendeley.com/documents/?uuid=37e49be0-fc5c-4590-bcef-c909fa1f95eb"]}],"mendeley":{"formattedCitation":"(D. R. Mueller &amp; Pollard, 2004; Stanish, Bagshaw, McKnight, Fountain, &amp; Tranter, 2013)","plainTextFormattedCitation":"(D. R. Mueller &amp; Pollard, 2004; Stanish, Bagshaw, McKnight, Fountain, &amp; Tranter, 2013)","previouslyFormattedCitation":"(D. R. Mueller &amp; Pollard, 2004; Stanish, Bagshaw, McKnight, Fountain, &amp; Tranter,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 R. Mueller &amp; Pollard, 2004; Stanish, Bagshaw, McKnight, Fountain, &amp; Tranter, 2013)</w:t>
      </w:r>
      <w:r w:rsidRPr="00DC2A24">
        <w:rPr>
          <w:rFonts w:asciiTheme="minorHAnsi" w:hAnsiTheme="minorHAnsi"/>
        </w:rPr>
        <w:fldChar w:fldCharType="end"/>
      </w:r>
      <w:r w:rsidRPr="00DC2A24">
        <w:rPr>
          <w:rFonts w:asciiTheme="minorHAnsi" w:hAnsiTheme="minorHAnsi"/>
        </w:rPr>
        <w:t xml:space="preserve"> and supraglacial snow </w:t>
      </w:r>
      <w:r w:rsidRPr="00DC2A24">
        <w:rPr>
          <w:rFonts w:asciiTheme="minorHAnsi" w:hAnsiTheme="minorHAnsi"/>
        </w:rPr>
        <w:fldChar w:fldCharType="begin" w:fldLock="1"/>
      </w:r>
      <w:r w:rsidRPr="00DC2A24">
        <w:rPr>
          <w:rFonts w:asciiTheme="minorHAnsi" w:hAnsiTheme="minorHAnsi"/>
        </w:rPr>
        <w:instrText>ADDIN CSL_CITATION {"citationItems":[{"id":"ITEM-1","itemData":{"DOI":"10.1016/j.gca.2018.12.024","ISSN":"00167037","abstract":"Earth has experienced periodic local to global glaciation for nearly 3 billion years, providing supra- and subglacial environments for colonization by microbial communities. A number of studies have reported on the role of microbial communities in glacial ecosystems including their influence on element cycling and weathering, but there is a paucity data on volcanic rock-hosted glacial ecosystems. Glaciers on stratovolcanoes in the Pacific Northwest override silica-rich rocks which represent analogues to an early Martian cryosphere. On these glaciers, blooms of photosynthetic snow algae support supraglacial microbial communities as has been observed on snowfields, glaciers, and ice sheets. In subglacial environments of volcanic rock-hosted glacial systems, weathering is driven, at least in part, by carbonic acid, suggesting a link between supraglacial carbon sources and subglacial heterotrophic microbial communities. Here, we report inorganic carbon assimilation and microbial community composition on glaciers across three stratovolcanoes ranging in composition from dacitic to mafic in the Pacific Northwest of the United States to begin to constrain the role of supraglacial primary productivity in subglacial weather processes. These data, coupled to contextual carbon and nitrogen isotope analyses of biomass and aqueous geochemistry, indicate snow algae drive light dependent carbon uptake across supraglacial and periglacial environments. Furthermore, snow algae microbial communities are supported by fixed nitrogen predominantly from deposition via precipitation. Our data highlight intense cycling of carbon and nitrogen driven by supraglacial microbial communities that feeds subglacial microbial communities which in turn may drive weathering processes. These results further underscore the role of glacial ecosystems in global biogeochemical cycling, especially during past global glaciations. Finally, these results lend support for glaciers as refugia for biodiversity on Earth and potentially on other bodies such as Mars where evidence exists for widespread and long-lived cryosphere including glaciers and ice sheets.","author":[{"dropping-particle":"","family":"Havig","given":"Jeff R.","non-dropping-particle":"","parse-names":false,"suffix":""},{"dropping-particle":"","family":"Hamilton","given":"Trinity L.","non-dropping-particle":"","parse-names":false,"suffix":""}],"container-title":"Geochimica et Cosmochimica Acta","id":"ITEM-1","issued":{"date-parts":[["2019"]]},"page":"220-242","publisher":"The Author(s)","title":"Snow algae drive productivity and weathering at volcanic rock-hosted glaciers","type":"article-journal","volume":"247"},"uris":["http://www.mendeley.com/documents/?uuid=224b7507-f5ae-44e7-a429-18e14b6da5c2"]}],"mendeley":{"formattedCitation":"(Havig &amp; Hamilton, 2019)","plainTextFormattedCitation":"(Havig &amp; Hamilton, 2019)","previouslyFormattedCitation":"(Havig &amp; Hamilton,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(Havig &amp; Hamilton, 2019)</w:t>
      </w:r>
      <w:r w:rsidRPr="00DC2A24">
        <w:rPr>
          <w:rFonts w:asciiTheme="minorHAnsi" w:hAnsiTheme="minorHAnsi"/>
        </w:rPr>
        <w:fldChar w:fldCharType="end"/>
      </w:r>
      <w:r w:rsidRPr="00DC2A24">
        <w:rPr>
          <w:rFonts w:asciiTheme="minorHAnsi" w:hAnsiTheme="minorHAnsi"/>
        </w:rPr>
        <w:t xml:space="preserve"> microbial community analysis. There is also a dearth of research differentiating rare and abundant taxa in supraglacial microbial biogeography and community assembly process. As rare taxa are significant drivers of biodiversity and biogeochemical processes, and can exhibit different biogeographic and assembly patterns, it is important to include and assess this subset of the community to build a comprehensive picture of the mechanisms shaping the supraglacial system. </w:t>
      </w:r>
    </w:p>
    <w:p w14:paraId="3B8A0389" w14:textId="77777777" w:rsidR="00DC2A24" w:rsidRDefault="00DC2A24" w:rsidP="00DC2A24"/>
    <w:p w14:paraId="38B665E1" w14:textId="69A0C26B" w:rsidR="00DC2A24" w:rsidRDefault="009039D5" w:rsidP="00DC2A24">
      <w:pPr>
        <w:pStyle w:val="Heading2"/>
      </w:pPr>
      <w:bookmarkStart w:id="22" w:name="_Toc62815928"/>
      <w:r>
        <w:t>Activity and d</w:t>
      </w:r>
      <w:r w:rsidR="00DC2A24">
        <w:t>ormancy</w:t>
      </w:r>
      <w:bookmarkEnd w:id="22"/>
    </w:p>
    <w:p w14:paraId="44C2179A" w14:textId="77777777" w:rsidR="00DC2A24" w:rsidRDefault="00DC2A24" w:rsidP="00DC2A24"/>
    <w:p w14:paraId="65105538" w14:textId="72FEEE88" w:rsidR="00DC2A24" w:rsidRPr="00DC2A24" w:rsidRDefault="00DC2A24" w:rsidP="009039D5">
      <w:pPr>
        <w:pStyle w:val="ListParagraph"/>
        <w:numPr>
          <w:ilvl w:val="0"/>
          <w:numId w:val="5"/>
        </w:numPr>
        <w:rPr>
          <w:rFonts w:cstheme="majorHAnsi"/>
        </w:rPr>
      </w:pPr>
      <w:r w:rsidRPr="003C1E05">
        <w:rPr>
          <w:rFonts w:cstheme="majorHAnsi"/>
        </w:rPr>
        <w:lastRenderedPageBreak/>
        <w:t>What previous methods have been used in this area of research? What questions were these methods used to answer? Why do they work well? Why don’t they work well?</w:t>
      </w:r>
    </w:p>
    <w:p w14:paraId="486F2AAD" w14:textId="77777777" w:rsidR="00DC2A24" w:rsidRPr="00DC2A24" w:rsidRDefault="00DC2A24" w:rsidP="00DC2A24">
      <w:pPr>
        <w:rPr>
          <w:rFonts w:asciiTheme="minorHAnsi" w:hAnsiTheme="minorHAnsi"/>
        </w:rPr>
      </w:pPr>
    </w:p>
    <w:p w14:paraId="6BC502B1" w14:textId="77777777" w:rsidR="00DC2A24" w:rsidRPr="00DC2A24" w:rsidRDefault="00DC2A24" w:rsidP="00DC2A24">
      <w:pPr>
        <w:rPr>
          <w:rFonts w:asciiTheme="minorHAnsi" w:hAnsiTheme="minorHAnsi"/>
        </w:rPr>
      </w:pPr>
      <w:r w:rsidRPr="00DC2A24">
        <w:rPr>
          <w:rFonts w:asciiTheme="minorHAnsi" w:hAnsiTheme="minorHAnsi"/>
        </w:rPr>
        <w:t xml:space="preserve">Dormancy contributes to the maintenance of microbial diversity </w:t>
      </w:r>
      <w:r w:rsidRPr="00DC2A24">
        <w:rPr>
          <w:rFonts w:asciiTheme="minorHAnsi" w:hAnsiTheme="minorHAnsi"/>
        </w:rPr>
        <w:fldChar w:fldCharType="begin" w:fldLock="1"/>
      </w:r>
      <w:r w:rsidRPr="00DC2A24">
        <w:rPr>
          <w:rFonts w:asciiTheme="minorHAnsi" w:hAnsiTheme="minorHAnsi"/>
        </w:rPr>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diversity","type":"article-journal","volume":"107"},"uris":["http://www.mendeley.com/documents/?uuid=d06cc67d-d280-43ad-b8cd-f594c780d39e"]}],"mendeley":{"formattedCitation":"(S. E. Jones &amp; Lennon, 2010)","plainTextFormattedCitation":"(S. E. Jones &amp; Lennon, 2010)","previouslyFormattedCitation":"(S. E. Jones &amp; Lennon,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E. Jones &amp; Lennon, 2010)</w:t>
      </w:r>
      <w:r w:rsidRPr="00DC2A24">
        <w:rPr>
          <w:rFonts w:asciiTheme="minorHAnsi" w:hAnsiTheme="minorHAnsi"/>
        </w:rPr>
        <w:fldChar w:fldCharType="end"/>
      </w:r>
    </w:p>
    <w:p w14:paraId="000523F6" w14:textId="77777777" w:rsidR="00DC2A24" w:rsidRPr="00DC2A24" w:rsidRDefault="00DC2A24" w:rsidP="00DC2A24">
      <w:pPr>
        <w:rPr>
          <w:rFonts w:asciiTheme="minorHAnsi" w:hAnsiTheme="minorHAnsi"/>
        </w:rPr>
      </w:pPr>
      <w:r w:rsidRPr="00DC2A24">
        <w:rPr>
          <w:rFonts w:asciiTheme="minorHAnsi" w:hAnsiTheme="minorHAnsi"/>
        </w:rPr>
        <w:t xml:space="preserve">Microbial seed banks: the ecological and evolutionary implications of dormancy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(Lennon &amp; Jones, 2011)</w:t>
      </w:r>
      <w:r w:rsidRPr="00DC2A24">
        <w:rPr>
          <w:rFonts w:asciiTheme="minorHAnsi" w:hAnsiTheme="minorHAnsi"/>
        </w:rPr>
        <w:fldChar w:fldCharType="end"/>
      </w:r>
    </w:p>
    <w:p w14:paraId="604137F5" w14:textId="77777777" w:rsidR="00DC2A24" w:rsidRPr="00DC2A24" w:rsidRDefault="00DC2A24" w:rsidP="00DC2A24">
      <w:pPr>
        <w:rPr>
          <w:rFonts w:asciiTheme="minorHAnsi" w:hAnsiTheme="minorHAnsi"/>
        </w:rPr>
      </w:pPr>
    </w:p>
    <w:p w14:paraId="410C968F" w14:textId="77777777" w:rsidR="00DC2A24" w:rsidRPr="00DC2A24" w:rsidRDefault="00DC2A24" w:rsidP="009039D5">
      <w:pPr>
        <w:pStyle w:val="ListParagraph"/>
        <w:numPr>
          <w:ilvl w:val="0"/>
          <w:numId w:val="20"/>
        </w:numPr>
        <w:rPr>
          <w:rFonts w:cs="Times New Roman"/>
        </w:rPr>
      </w:pPr>
      <w:r w:rsidRPr="00DC2A24">
        <w:rPr>
          <w:rFonts w:cs="Times New Roman"/>
        </w:rPr>
        <w:t xml:space="preserve">Dormancy is a reversible state of low metabolic activity utilised by microorganisms when energetic resources become scarce </w:t>
      </w:r>
      <w:r w:rsidRPr="00DC2A24">
        <w:rPr>
          <w:rFonts w:cs="Times New Roman"/>
        </w:rPr>
        <w:fldChar w:fldCharType="begin" w:fldLock="1"/>
      </w:r>
      <w:r w:rsidRPr="00DC2A24">
        <w:rPr>
          <w:rFonts w:cs="Times New Roman"/>
        </w:rPr>
        <w:instrText>ADDIN CSL_CITATION {"citationItems":[{"id":"ITEM-1","itemData":{"DOI":"10.1111/gbi.12313","ISSN":"14724669","PMID":"30248245","abstract":"Microorganisms buried in marine sediments are known to endure starvation over geologic timescales. However, the mechanisms of how these microorganisms cope with prolonged energy limitation is unknown and therefore yet to be captured in a quantitative framework. Here, we present a novel mathematical model that considers (a) the physiological transitions between the active and dormant states of microorganisms, (b) the varying requirement for maintenance power between these phases, and (c) flexibility in the provenance (i.e., source) of energy from exogenous and endogenous catabolism. The model is applied to sediments underlying the oligotrophic South Pacific Gyre where microorganisms endure ultra-low fluxes of energy for tens of millions of years. Good fits between model simulations and measurements of cellular carbon and organic carbon concentrations are obtained and are interpreted as follows: (a) the unfavourable microbial habitat in South Pacific Gyre sediments triggers rapid mortality and a transition to dormancy; (b) there is minimal biomass growth, and organic carbon consumption is dominated by catabolism to support maintenance activities rather than new biomass synthesis; (c) the amount of organic carbon that microorganisms consume for maintenance activities is equivalent to approximately 2% of their carbon biomass per year; and (d) microorganisms must rely solely on exogenous rather than endogenous catabolism to persist in South Pacific Gyre sediments over long timescales. This leads us to the conclusion that under oligotrophic conditions, the fitness of an organism is determined by its ability to simply stay alive, rather than to grow. This modelling framework is designed to be flexible for application to other sites and habitats, and thus serves as a new quantitative tool for determining the habitability of and an ultimate limit for life in any environment.","author":[{"dropping-particle":"","family":"Bradley","given":"James A.","non-dropping-particle":"","parse-names":false,"suffix":""},{"dropping-particle":"","family":"Amend","given":"Jan P.","non-dropping-particle":"","parse-names":false,"suffix":""},{"dropping-particle":"","family":"LaRowe","given":"Douglas E.","non-dropping-particle":"","parse-names":false,"suffix":""}],"container-title":"Geobiology","id":"ITEM-1","issue":"1","issued":{"date-parts":[["2019","1","1"]]},"page":"43-59","publisher":"Blackwell Publishing Ltd","title":"Survival of the fewest: Microbial dormancy and maintenance in marine sediments through deep time","type":"article-journal","volume":"17"},"uris":["http://www.mendeley.com/documents/?uuid=dfd93734-8f63-3cf5-ace5-7a1561ba722d"]}],"mendeley":{"formattedCitation":"(Bradley, Amend, &amp; LaRowe, 2019)","plainTextFormattedCitation":"(Bradley, Amend, &amp; LaRowe, 2019)","previouslyFormattedCitation":"(Bradley, Amend, &amp; LaRowe, 2019)"},"properties":{"noteIndex":0},"schema":"https://github.com/citation-style-language/schema/raw/master/csl-citation.json"}</w:instrText>
      </w:r>
      <w:r w:rsidRPr="00DC2A24">
        <w:rPr>
          <w:rFonts w:cs="Times New Roman"/>
        </w:rPr>
        <w:fldChar w:fldCharType="separate"/>
      </w:r>
      <w:r w:rsidRPr="00DC2A24">
        <w:rPr>
          <w:rFonts w:cs="Times New Roman"/>
          <w:noProof/>
        </w:rPr>
        <w:t>(Bradley, Amend, &amp; LaRowe, 2019)</w:t>
      </w:r>
      <w:r w:rsidRPr="00DC2A24">
        <w:rPr>
          <w:rFonts w:cs="Times New Roman"/>
        </w:rPr>
        <w:fldChar w:fldCharType="end"/>
      </w:r>
      <w:r w:rsidRPr="00DC2A24">
        <w:rPr>
          <w:rFonts w:cs="Times New Roman"/>
        </w:rPr>
        <w:t>.</w:t>
      </w:r>
    </w:p>
    <w:p w14:paraId="1AF8CA83" w14:textId="77777777" w:rsidR="00DC2A24" w:rsidRPr="00DC2A24" w:rsidRDefault="00DC2A24" w:rsidP="009039D5">
      <w:pPr>
        <w:pStyle w:val="ListParagraph"/>
        <w:numPr>
          <w:ilvl w:val="0"/>
          <w:numId w:val="20"/>
        </w:numPr>
        <w:rPr>
          <w:rFonts w:cs="Times New Roman"/>
        </w:rPr>
      </w:pPr>
      <w:r w:rsidRPr="00DC2A24">
        <w:rPr>
          <w:rFonts w:cs="Times New Roman"/>
        </w:rPr>
        <w:t xml:space="preserve">Dormant microorganisms generate a seed bank of individuals, ready for resuscitation when favourable environmental conditions return </w:t>
      </w:r>
      <w:r w:rsidRPr="00DC2A24">
        <w:rPr>
          <w:rFonts w:cs="Times New Roman"/>
        </w:rPr>
        <w:fldChar w:fldCharType="begin" w:fldLock="1"/>
      </w:r>
      <w:r w:rsidRPr="00DC2A24">
        <w:rPr>
          <w:rFonts w:cs="Times New Roman"/>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DC2A24">
        <w:rPr>
          <w:rFonts w:cs="Times New Roman"/>
        </w:rPr>
        <w:fldChar w:fldCharType="separate"/>
      </w:r>
      <w:r w:rsidRPr="00DC2A24">
        <w:rPr>
          <w:rFonts w:cs="Times New Roman"/>
          <w:noProof/>
        </w:rPr>
        <w:t>(Lennon &amp; Jones, 2011)</w:t>
      </w:r>
      <w:r w:rsidRPr="00DC2A24">
        <w:rPr>
          <w:rFonts w:cs="Times New Roman"/>
        </w:rPr>
        <w:fldChar w:fldCharType="end"/>
      </w:r>
      <w:r w:rsidRPr="00DC2A24">
        <w:rPr>
          <w:rFonts w:cs="Times New Roman"/>
        </w:rPr>
        <w:t>.</w:t>
      </w:r>
    </w:p>
    <w:p w14:paraId="557DBFE8" w14:textId="77777777" w:rsidR="00DC2A24" w:rsidRPr="00DC2A24" w:rsidRDefault="00DC2A24" w:rsidP="009039D5">
      <w:pPr>
        <w:pStyle w:val="ListParagraph"/>
        <w:numPr>
          <w:ilvl w:val="0"/>
          <w:numId w:val="20"/>
        </w:numPr>
        <w:rPr>
          <w:rFonts w:cs="Times New Roman"/>
        </w:rPr>
      </w:pPr>
      <w:r w:rsidRPr="00DC2A24">
        <w:rPr>
          <w:rFonts w:cs="Times New Roman"/>
        </w:rPr>
        <w:t xml:space="preserve">Dormancy in microbial systems helps to maintain biodiversity and stabilise ecosystem processes </w:t>
      </w:r>
      <w:r w:rsidRPr="00DC2A24">
        <w:rPr>
          <w:rFonts w:cs="Times New Roman"/>
        </w:rPr>
        <w:fldChar w:fldCharType="begin" w:fldLock="1"/>
      </w:r>
      <w:r w:rsidRPr="00DC2A24">
        <w:rPr>
          <w:rFonts w:cs="Times New Roman"/>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DC2A24">
        <w:rPr>
          <w:rFonts w:cs="Times New Roman"/>
        </w:rPr>
        <w:fldChar w:fldCharType="separate"/>
      </w:r>
      <w:r w:rsidRPr="00DC2A24">
        <w:rPr>
          <w:rFonts w:cs="Times New Roman"/>
          <w:noProof/>
        </w:rPr>
        <w:t>(Lennon &amp; Jones, 2011)</w:t>
      </w:r>
      <w:r w:rsidRPr="00DC2A24">
        <w:rPr>
          <w:rFonts w:cs="Times New Roman"/>
        </w:rPr>
        <w:fldChar w:fldCharType="end"/>
      </w:r>
      <w:r w:rsidRPr="00DC2A24">
        <w:rPr>
          <w:rFonts w:cs="Times New Roman"/>
        </w:rPr>
        <w:t>.</w:t>
      </w:r>
    </w:p>
    <w:p w14:paraId="54380996" w14:textId="77777777" w:rsidR="00DC2A24" w:rsidRPr="00DC2A24" w:rsidRDefault="00DC2A24" w:rsidP="009039D5">
      <w:pPr>
        <w:pStyle w:val="ListParagraph"/>
        <w:numPr>
          <w:ilvl w:val="0"/>
          <w:numId w:val="20"/>
        </w:numPr>
      </w:pPr>
      <w:r w:rsidRPr="00DC2A24">
        <w:t xml:space="preserve">Dormancy is a reversible, metabolically inactive state that occurs in response to unfavourable conditions </w:t>
      </w:r>
      <w:r w:rsidRPr="00DC2A24">
        <w:fldChar w:fldCharType="begin" w:fldLock="1"/>
      </w:r>
      <w:r w:rsidRPr="00DC2A24">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Pr="00DC2A24">
        <w:fldChar w:fldCharType="separate"/>
      </w:r>
      <w:r w:rsidRPr="00DC2A24">
        <w:rPr>
          <w:noProof/>
        </w:rPr>
        <w:t>(K. J. Locey et al., 2020)</w:t>
      </w:r>
      <w:r w:rsidRPr="00DC2A24">
        <w:fldChar w:fldCharType="end"/>
      </w:r>
      <w:r w:rsidRPr="00DC2A24">
        <w:t xml:space="preserve">. Dormancy has evolved independently multiple times over evolutionary history and is a bet-hedging strategy. Dormant individuals contribute to a seed bank and offer an alternative to local extinction under unfavourable environmental conditions. This strategy allows many species within a guild to coexist as a result of the storage effect. Dormancy is a common strategy employed by bacteria, archaea and microbial eukaryotes and accounts for an estimated 60% of microbial biomass on Earth </w:t>
      </w:r>
      <w:r w:rsidRPr="00DC2A24">
        <w:fldChar w:fldCharType="begin" w:fldLock="1"/>
      </w:r>
      <w:r w:rsidRPr="00DC2A24">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rsidRPr="00DC2A24">
        <w:fldChar w:fldCharType="separate"/>
      </w:r>
      <w:r w:rsidRPr="00DC2A24">
        <w:rPr>
          <w:noProof/>
        </w:rPr>
        <w:t>(Cole, 1999)</w:t>
      </w:r>
      <w:r w:rsidRPr="00DC2A24">
        <w:fldChar w:fldCharType="end"/>
      </w:r>
      <w:r w:rsidRPr="00DC2A24">
        <w:t xml:space="preserve"> . It can take a variety of forms, including the formation of cysts, spores and the downregulation of metabolic activity </w:t>
      </w:r>
      <w:r w:rsidRPr="00DC2A24">
        <w:fldChar w:fldCharType="begin" w:fldLock="1"/>
      </w:r>
      <w:r w:rsidRPr="00DC2A24">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Pr="00DC2A24">
        <w:fldChar w:fldCharType="separate"/>
      </w:r>
      <w:r w:rsidRPr="00DC2A24">
        <w:rPr>
          <w:noProof/>
        </w:rPr>
        <w:t>(K. J. Locey et al., 2020)</w:t>
      </w:r>
      <w:r w:rsidRPr="00DC2A24">
        <w:fldChar w:fldCharType="end"/>
      </w:r>
      <w:r w:rsidRPr="00DC2A24">
        <w:t>.</w:t>
      </w:r>
    </w:p>
    <w:p w14:paraId="04D4A553" w14:textId="77777777" w:rsidR="00DC2A24" w:rsidRPr="00DC2A24" w:rsidRDefault="00DC2A24" w:rsidP="009039D5">
      <w:pPr>
        <w:pStyle w:val="ListParagraph"/>
        <w:numPr>
          <w:ilvl w:val="0"/>
          <w:numId w:val="20"/>
        </w:numPr>
      </w:pPr>
      <w:r w:rsidRPr="00DC2A24">
        <w:t xml:space="preserve">Microbial dormancy may occur when basic necessary nutrients such as carbon, nitrogen and phosphorus, along with water, temperature and pH are unavailable or unsuitable for growth. In these unfavourable conditions, three general strategies are used: bust and boom, cellular quiescence and true dormancy </w:t>
      </w:r>
      <w:r w:rsidRPr="00DC2A24">
        <w:fldChar w:fldCharType="begin" w:fldLock="1"/>
      </w:r>
      <w:r w:rsidRPr="00DC2A24">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Baek, &amp; Sassetti, 2013)","plainTextFormattedCitation":"(Rittershaus, Baek, &amp; Sassetti, 2013)","previouslyFormattedCitation":"(Rittershaus, Baek, &amp; Sassetti, 2013)"},"properties":{"noteIndex":0},"schema":"https://github.com/citation-style-language/schema/raw/master/csl-citation.json"}</w:instrText>
      </w:r>
      <w:r w:rsidRPr="00DC2A24">
        <w:fldChar w:fldCharType="separate"/>
      </w:r>
      <w:r w:rsidRPr="00DC2A24">
        <w:rPr>
          <w:noProof/>
        </w:rPr>
        <w:t>(Rittershaus, Baek, &amp; Sassetti, 2013)</w:t>
      </w:r>
      <w:r w:rsidRPr="00DC2A24">
        <w:fldChar w:fldCharType="end"/>
      </w:r>
      <w:r w:rsidRPr="00DC2A24">
        <w:t xml:space="preserve">. Bust and boom strategists maximise growth rate during periods of nutrient abundance, producing energy via inefficient fermentative pathways </w:t>
      </w:r>
      <w:r w:rsidRPr="00DC2A24">
        <w:fldChar w:fldCharType="begin" w:fldLock="1"/>
      </w:r>
      <w:r w:rsidRPr="00DC2A24">
        <w:instrText>ADDIN CSL_CITATION {"citationItems":[{"id":"ITEM-1","itemData":{"DOI":"10.1128/mmbr.69.1.12-50.2005","ISSN":"1092-2172","PMID":"15755952","abstract":"To succeed, many cells must alternate between life-styles that permit rapid growth in the presence of abundant nutrients and ones that enhance survival in the absence of those nutrients. One such change in life-style, the \"acetate switch,\" occurs as cells deplete their environment of acetate-producing carbon sources and begin to rely on their ability to scavenge for acetate. This review explains why, when, and how cells excrete or dissimilate acetate. The central components of the \"switch\" (phosphotransacetylase [PTA], acetate kinase [ACK], and AMP-forming acetyl coenzyme A synthetase [AMP-ACS]) and the behavior of cells that lack these components are introduced. Acetyl phosphate (acetyl approximately P), the high-energy intermediate of acetate dissimilation, is discussed, and conditions that influence its intracellular concentration are described. Evidence is provided that acetyl approximately P influences cellular processes from organelle biogenesis to cell cycle regulation and from biofilm development to pathogenesis. The merits of each mechanism proposed to explain the interaction of acetyl approximately P with two-component signal transduction pathways are addressed. A short list of enzymes that generate acetyl approximately P by PTA-ACKA-independent mechanisms is introduced and discussed briefly. Attention is then directed to the mechanisms used by cells to \"flip the switch,\" the induction and activation of the acetate-scavenging AMP-ACS. First, evidence is presented that nucleoid proteins orchestrate a progression of distinct nucleoprotein complexes to ensure proper transcription of its gene. Next, the way in which cells regulate AMP-ACS activity through reversible acetylation is described. Finally, the \"acetate switch\" as it exists in selected eubacteria, archaea, and eukaryotes, including humans, is described.","author":[{"dropping-particle":"","family":"Wolfe","given":"Alan J.","non-dropping-particle":"","parse-names":false,"suffix":""}],"container-title":"Microbiology and Molecular Biology Reviews","id":"ITEM-1","issue":"1","issued":{"date-parts":[["2005"]]},"page":"12-50","title":"The Acetate Switch","type":"article-journal","volume":"69"},"uris":["http://www.mendeley.com/documents/?uuid=c5a7917a-8d6f-4315-8fd8-500c2f1bb10f"]}],"mendeley":{"formattedCitation":"(Wolfe, 2005)","plainTextFormattedCitation":"(Wolfe, 2005)","previouslyFormattedCitation":"(Wolfe, 2005)"},"properties":{"noteIndex":0},"schema":"https://github.com/citation-style-language/schema/raw/master/csl-citation.json"}</w:instrText>
      </w:r>
      <w:r w:rsidRPr="00DC2A24">
        <w:fldChar w:fldCharType="separate"/>
      </w:r>
      <w:r w:rsidRPr="00DC2A24">
        <w:rPr>
          <w:noProof/>
        </w:rPr>
        <w:t>(Wolfe, 2005)</w:t>
      </w:r>
      <w:r w:rsidRPr="00DC2A24">
        <w:fldChar w:fldCharType="end"/>
      </w:r>
      <w:r w:rsidRPr="00DC2A24">
        <w:t xml:space="preserve">. On consuming the nutrients, the majority of the population dies, leaving a few survivors to scavenge from dead cells until favourable conditions return. </w:t>
      </w:r>
    </w:p>
    <w:p w14:paraId="6CD70EDB" w14:textId="77777777" w:rsidR="00DC2A24" w:rsidRPr="00DC2A24" w:rsidRDefault="00DC2A24" w:rsidP="009039D5">
      <w:pPr>
        <w:pStyle w:val="ListParagraph"/>
        <w:numPr>
          <w:ilvl w:val="0"/>
          <w:numId w:val="20"/>
        </w:numPr>
      </w:pPr>
      <w:r w:rsidRPr="00DC2A24">
        <w:t xml:space="preserve">Cellular quiescence is a reversible, nondividing state that can last for years </w:t>
      </w:r>
      <w:r w:rsidRPr="00DC2A24">
        <w:fldChar w:fldCharType="begin" w:fldLock="1"/>
      </w:r>
      <w:r w:rsidRPr="00DC2A24">
        <w:instrText>ADDIN CSL_CITATION {"citationItems":[{"id":"ITEM-1","itemData":{"DOI":"10.1371/journal.pbio.0040083","ISSN":"15457885","PMID":"16509772","abstract":"Cellular quiescence, defined as reversible growth/proliferation arrest, is thought to represent a homogenous state induced by diverse anti-mitogenic signals. We used transcriptional profiling to characterize human diploid fibroblasts that exited the cell cycle after exposure to three independent signals - mitogen withdrawal, contact inhibition, and loss of adhesion. We show here that each signal caused regulation of a unique set of genes known to be important for cessation of growth and division. Therefore, contrary to expectation, cells enter different quiescent states that are determined by the initiating signal. However, underlying this diversity we discovered a set of genes whose specific expression in non-dividing cells was signal-independent, and therefore representative of quiescence per se, rather than the signal that induced it. This fibroblast \"quiescence program\" contained genes that enforced the non-dividing state, and ensured the reversibility of the cell cycle arrest. We further demonstrate that one mechanism by which the reversibility of quiescence is insured is the suppression of terminal differentiation. Expression of the quiescence program was not simply a downstream consequence of exit from the cell cycle, because key parts, including those involved in suppressing differentiation, were not recapitulated during the cell cycle arrest caused by direct inhibition of cyclin-dependent kinases. These studies form a basis for understanding the normal biology of cellular quiescence. Copyright: © 2006 Coller et al.","author":[{"dropping-particle":"","family":"Coller","given":"Hilary A.","non-dropping-particle":"","parse-names":false,"suffix":""},{"dropping-particle":"","family":"Sang","given":"Liyun","non-dropping-particle":"","parse-names":false,"suffix":""},{"dropping-particle":"","family":"Roberts","given":"James M.","non-dropping-particle":"","parse-names":false,"suffix":""}],"container-title":"PLoS Biology","id":"ITEM-1","issue":"3","issued":{"date-parts":[["2006"]]},"page":"0329-0349","title":"A new description of cellular quiescence","type":"article-journal","volume":"4"},"uris":["http://www.mendeley.com/documents/?uuid=ad0286f1-0c13-473f-b4f1-85759c2374b6"]}],"mendeley":{"formattedCitation":"(Coller, Sang, &amp; Roberts, 2006)","plainTextFormattedCitation":"(Coller, Sang, &amp; Roberts, 2006)","previouslyFormattedCitation":"(Coller, Sang, &amp; Roberts, 2006)"},"properties":{"noteIndex":0},"schema":"https://github.com/citation-style-language/schema/raw/master/csl-citation.json"}</w:instrText>
      </w:r>
      <w:r w:rsidRPr="00DC2A24">
        <w:fldChar w:fldCharType="separate"/>
      </w:r>
      <w:r w:rsidRPr="00DC2A24">
        <w:rPr>
          <w:noProof/>
        </w:rPr>
        <w:t>(Coller, Sang, &amp; Roberts, 2006)</w:t>
      </w:r>
      <w:r w:rsidRPr="00DC2A24">
        <w:fldChar w:fldCharType="end"/>
      </w:r>
      <w:r w:rsidRPr="00DC2A24">
        <w:t xml:space="preserve">. </w:t>
      </w:r>
    </w:p>
    <w:p w14:paraId="1161E01F" w14:textId="77777777" w:rsidR="00DC2A24" w:rsidRPr="00DC2A24" w:rsidRDefault="00DC2A24" w:rsidP="009039D5">
      <w:pPr>
        <w:pStyle w:val="ListParagraph"/>
        <w:numPr>
          <w:ilvl w:val="0"/>
          <w:numId w:val="20"/>
        </w:numPr>
      </w:pPr>
      <w:r w:rsidRPr="00DC2A24">
        <w:t xml:space="preserve">Quiescence differs from true dormancy in that cells retain metabolically capacity, membrane potential and are morphologically unchanged </w:t>
      </w:r>
      <w:r w:rsidRPr="00DC2A24">
        <w:fldChar w:fldCharType="begin" w:fldLock="1"/>
      </w:r>
      <w:r w:rsidRPr="00DC2A24">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Pr="00DC2A24">
        <w:fldChar w:fldCharType="separate"/>
      </w:r>
      <w:r w:rsidRPr="00DC2A24">
        <w:rPr>
          <w:noProof/>
        </w:rPr>
        <w:t>(Rittershaus et al., 2013)</w:t>
      </w:r>
      <w:r w:rsidRPr="00DC2A24">
        <w:fldChar w:fldCharType="end"/>
      </w:r>
      <w:r w:rsidRPr="00DC2A24">
        <w:t xml:space="preserve">. Quiescent cells typically accumulate metabolizable carbon stores as nutrients for growth when favourable conditions return </w:t>
      </w:r>
      <w:r w:rsidRPr="00DC2A24">
        <w:fldChar w:fldCharType="begin" w:fldLock="1"/>
      </w:r>
      <w:r w:rsidRPr="00DC2A24">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Pr="00DC2A24">
        <w:fldChar w:fldCharType="separate"/>
      </w:r>
      <w:r w:rsidRPr="00DC2A24">
        <w:rPr>
          <w:noProof/>
        </w:rPr>
        <w:t>(Rittershaus et al., 2013)</w:t>
      </w:r>
      <w:r w:rsidRPr="00DC2A24">
        <w:fldChar w:fldCharType="end"/>
      </w:r>
      <w:r w:rsidRPr="00DC2A24">
        <w:t xml:space="preserve">. During cellular quiescence the peptidoglycan wall that maintains the bacterial cell against the external environment may become thicker, changing the level and gradient of crosslinking between glycan chains </w:t>
      </w:r>
      <w:r w:rsidRPr="00DC2A24">
        <w:fldChar w:fldCharType="begin" w:fldLock="1"/>
      </w:r>
      <w:r w:rsidRPr="00DC2A24">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Pr="00DC2A24">
        <w:fldChar w:fldCharType="separate"/>
      </w:r>
      <w:r w:rsidRPr="00DC2A24">
        <w:rPr>
          <w:noProof/>
        </w:rPr>
        <w:t>(Rittershaus et al., 2013)</w:t>
      </w:r>
      <w:r w:rsidRPr="00DC2A24">
        <w:fldChar w:fldCharType="end"/>
      </w:r>
      <w:r w:rsidRPr="00DC2A24">
        <w:t xml:space="preserve">. Macromolecular synthesis, such as the formation of RNA and proteins, varies over the cycle of bacterial cellular quiescence </w:t>
      </w:r>
      <w:r w:rsidRPr="00DC2A24">
        <w:fldChar w:fldCharType="begin" w:fldLock="1"/>
      </w:r>
      <w:r w:rsidRPr="00DC2A24">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Pr="00DC2A24">
        <w:fldChar w:fldCharType="separate"/>
      </w:r>
      <w:r w:rsidRPr="00DC2A24">
        <w:rPr>
          <w:noProof/>
        </w:rPr>
        <w:t>(Rittershaus et al., 2013)</w:t>
      </w:r>
      <w:r w:rsidRPr="00DC2A24">
        <w:fldChar w:fldCharType="end"/>
      </w:r>
      <w:r w:rsidRPr="00DC2A24">
        <w:t xml:space="preserve">. </w:t>
      </w:r>
    </w:p>
    <w:p w14:paraId="72DFC2C6" w14:textId="77777777" w:rsidR="00DC2A24" w:rsidRPr="00DC2A24" w:rsidRDefault="00DC2A24" w:rsidP="009039D5">
      <w:pPr>
        <w:pStyle w:val="ListParagraph"/>
        <w:numPr>
          <w:ilvl w:val="0"/>
          <w:numId w:val="20"/>
        </w:numPr>
      </w:pPr>
      <w:r w:rsidRPr="00DC2A24">
        <w:t xml:space="preserve">Protein synthesis has been shown to increase during entry and exit from quiescence, allowing the cell to produce proteins in the absence of an external carbon source </w:t>
      </w:r>
      <w:r w:rsidRPr="00DC2A24">
        <w:lastRenderedPageBreak/>
        <w:t xml:space="preserve">and amino acids from degraded proteins synthesised during the growth phase </w:t>
      </w:r>
      <w:r w:rsidRPr="00DC2A24">
        <w:fldChar w:fldCharType="begin" w:fldLock="1"/>
      </w:r>
      <w:r w:rsidRPr="00DC2A24">
        <w:instrText>ADDIN CSL_CITATION {"citationItems":[{"id":"ITEM-1","itemData":{"DOI":"10.1002/btpr.325","ISSN":"87567938","PMID":"19899123","abstract":"Microbial production of many commercially important secondary metabolites occurs during stationary phase, and methods to measure metabolic flux during this growth phase would be valuable. Metabolic flux analysis is often based on isotopomer information from proteinogenic amino acids. As such, flux analysis primarily reflects the metabolism pertinent to the growth phase during which most proteins are synthesized. To investigate central metabolism and amino acids synthesis activity during stationary phase, addition of fully 13C-labeled glucose followed by induction of green fluorescent protein (GFP) expression during stationary phase was used. Our results indicate that Escherichia coli was able to produce new proteins (i.e., GFP) in the stationary phase, and the amino acids in GFP were mostly from degraded proteins synthesized during the exponential growth phase. Among amino acid biosynthetic pathways, only those for serine, alanine, glutamate/glutamine, and aspartate/asparagine had significant activity during the stationary phase. © 2009 American Institute of Chemical Engineers.","author":[{"dropping-particle":"","family":"Shaikh","given":"Afshan S.","non-dropping-particle":"","parse-names":false,"suffix":""},{"dropping-particle":"","family":"Tang","given":"Yinjie J.","non-dropping-particle":"","parse-names":false,"suffix":""},{"dropping-particle":"","family":"Mukhopadhyay","given":"Aindrila","non-dropping-particle":"","parse-names":false,"suffix":""},{"dropping-particle":"","family":"Martín","given":"Héctor García","non-dropping-particle":"","parse-names":false,"suffix":""},{"dropping-particle":"","family":"Gin","given":"Jennifer","non-dropping-particle":"","parse-names":false,"suffix":""},{"dropping-particle":"","family":"Benke","given":"Peter I.","non-dropping-particle":"","parse-names":false,"suffix":""},{"dropping-particle":"","family":"Keasling","given":"Jay D.","non-dropping-particle":"","parse-names":false,"suffix":""}],"container-title":"Biotechnology Progress","id":"ITEM-1","issue":"1","issued":{"date-parts":[["2010"]]},"page":"52-56","title":"Study of stationary phase metabolism via isotopomer analysis of amino acids from an isolated protein","type":"article-journal","volume":"26"},"uris":["http://www.mendeley.com/documents/?uuid=7dba2259-f501-4afa-8c65-08f3c5d66d24"]}],"mendeley":{"formattedCitation":"(Shaikh et al., 2010)","plainTextFormattedCitation":"(Shaikh et al., 2010)","previouslyFormattedCitation":"(Shaikh et al., 2010)"},"properties":{"noteIndex":0},"schema":"https://github.com/citation-style-language/schema/raw/master/csl-citation.json"}</w:instrText>
      </w:r>
      <w:r w:rsidRPr="00DC2A24">
        <w:fldChar w:fldCharType="separate"/>
      </w:r>
      <w:r w:rsidRPr="00DC2A24">
        <w:rPr>
          <w:noProof/>
        </w:rPr>
        <w:t>(Shaikh et al., 2010)</w:t>
      </w:r>
      <w:r w:rsidRPr="00DC2A24">
        <w:fldChar w:fldCharType="end"/>
      </w:r>
      <w:r w:rsidRPr="00DC2A24">
        <w:t xml:space="preserve">. </w:t>
      </w:r>
    </w:p>
    <w:p w14:paraId="0D402B01" w14:textId="77777777" w:rsidR="00DC2A24" w:rsidRPr="00DC2A24" w:rsidRDefault="00DC2A24" w:rsidP="009039D5">
      <w:pPr>
        <w:pStyle w:val="ListParagraph"/>
        <w:numPr>
          <w:ilvl w:val="0"/>
          <w:numId w:val="20"/>
        </w:numPr>
      </w:pPr>
      <w:r w:rsidRPr="00DC2A24">
        <w:t xml:space="preserve">Increased protein turnover may also be necessary for returning to the growth phase </w:t>
      </w:r>
      <w:r w:rsidRPr="00DC2A24">
        <w:fldChar w:fldCharType="begin" w:fldLock="1"/>
      </w:r>
      <w:r w:rsidRPr="00DC2A24">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Pr="00DC2A24">
        <w:fldChar w:fldCharType="separate"/>
      </w:r>
      <w:r w:rsidRPr="00DC2A24">
        <w:rPr>
          <w:noProof/>
        </w:rPr>
        <w:t>(Rittershaus et al., 2013)</w:t>
      </w:r>
      <w:r w:rsidRPr="00DC2A24">
        <w:fldChar w:fldCharType="end"/>
      </w:r>
      <w:r w:rsidRPr="00DC2A24">
        <w:t xml:space="preserve">. </w:t>
      </w:r>
    </w:p>
    <w:p w14:paraId="71BE8F9D" w14:textId="77777777" w:rsidR="00DC2A24" w:rsidRPr="00DC2A24" w:rsidRDefault="00DC2A24" w:rsidP="009039D5">
      <w:pPr>
        <w:pStyle w:val="ListParagraph"/>
        <w:numPr>
          <w:ilvl w:val="0"/>
          <w:numId w:val="20"/>
        </w:numPr>
      </w:pPr>
      <w:r w:rsidRPr="00DC2A24">
        <w:t xml:space="preserve">Once quiescence is entered transcription rate and protein synthesis decrease significantly, but do not stop entirely </w:t>
      </w:r>
      <w:r w:rsidRPr="00DC2A24">
        <w:fldChar w:fldCharType="begin" w:fldLock="1"/>
      </w:r>
      <w:r w:rsidRPr="00DC2A24">
        <w:instrText>ADDIN CSL_CITATION {"citationItems":[{"id":"ITEM-1","itemData":{"DOI":"10.1101/gad.5.12a.2315","ISSN":"08909369","PMID":"1660829","abstract":"This paper shows that in the yeast Saccharomyces cerevisiae the levels of most mRNAs decrease, in a temporally orchestrated manner, as cells approach and enter the stationary phase. The decreased level of mRNAs is primarily due to transcriptional repression because the overall rate of in vivo transcription by RNA polymerase II is similarly reduced in the stationary phase. The reduction in mRNA levels and the general transcriptional repression are both dependent on topoisomerase I (encoded by TOP1). Specifically, these two processes are much slower in top1 mutants, as their mRNA levels and transcriptional rate remain unchanged for a longer period of time in the stationary phase before they start to decrease. In contrast, the mRNA levels in the stationary phase are not affected by perturbation of topoisomerase II activity. TOP1-dependent repression operates even on HSP26 and SSA3, which have been shown previously to be transcriptionally induced in early stationary phase. Thus, their mRNA levels are high upon the entry of the cells into the stationary phase but gradually decrease, by a TOP1- dependent mechanism, later in the stationary phase. A minor population of mRNAs is not subjected to the TOP1-dependent regulation, as their levels do not change in stationary phase. The possible role of topoisomerase I in the general transcriptional repression is discussed.","author":[{"dropping-particle":"","family":"Choder","given":"M.","non-dropping-particle":"","parse-names":false,"suffix":""}],"container-title":"Genes and Development","id":"ITEM-1","issue":"12 A","issued":{"date-parts":[["1991"]]},"page":"2315-2326","title":"A general topoisomerase I-dependent transcriptional repression in the stationary phase in yeast","type":"article-journal","volume":"5"},"uris":["http://www.mendeley.com/documents/?uuid=e28c85e7-3f0a-4ea5-9ad1-ba8bde0c36ee"]},{"id":"ITEM-2","itemData":{"DOI":"10.1128/jb.176.18.5802-5813.1994","ISSN":"00219193","PMID":"8083172","abstract":"We are interested in characterizing the process of entry into and the maintenance of the stationary phase. To identify proteins that are induced during growth to stationary phase, we examined protein synthesis in long- term stationary-phase cultures using two-dimensional polyacrylamide gel electrophoresis (2D-PAGE). Although the total rate of protein synthesis declined when growth ceased after the postdiauxic phase, the pattern of proteins synthesized remained similar throughout the experimental period (28 days), except at the diauxic shift. At the diauxic shift most proteins detectable by 2D-PAGE undergo a transient reduction in their relative rate of synthesis that ends when cells resume growth during the postdiauxic phase. We conclude from this that the transient repression of protein synthesis at the diauxic shift is not directly associated with stationary-phase arrest. A number of proteins that are synthesized after exponential phase have been identified by 2D-PAGE. These proteins could be divided into three temporal classes depending upon when their synthesis became detectable. One postexponential protein, designated p35, was induced later than all other proteins, and its relative rate of synthesis increased throughout stationary phase. Unlike most postexponential proteins, p35 was not regulated by heat shock or glucose repression. We also observed that a direct correlation between steady-state mRNA accumulation and protein synthesis for another postexponential protein (Ssa3p) or two closely related constitutive proteins (Ssa1p and Ssa2p) did not exist. We conclude from this result that synthesis of proteins in stationary phase is regulated by mechanisms other than the control of steady-state mRNA accumulation.","author":[{"dropping-particle":"","family":"Fuge","given":"E. K.","non-dropping-particle":"","parse-names":false,"suffix":""},{"dropping-particle":"","family":"Braun","given":"E. L.","non-dropping-particle":"","parse-names":false,"suffix":""},{"dropping-particle":"","family":"Werner-Washburne","given":"M.","non-dropping-particle":"","parse-names":false,"suffix":""}],"container-title":"Journal of Bacteriology","id":"ITEM-2","issue":"18","issued":{"date-parts":[["1994"]]},"page":"5802-5813","title":"Protein synthesis in long-term stationary-phase cultures of Saccharomyces cerevisiae","type":"article-journal","volume":"176"},"uris":["http://www.mendeley.com/documents/?uuid=f6ce5c4f-6702-4472-8adb-60b3c28130a8"]}],"mendeley":{"formattedCitation":"(Choder, 1991; Fuge, Braun, &amp; Werner-Washburne, 1994)","plainTextFormattedCitation":"(Choder, 1991; Fuge, Braun, &amp; Werner-Washburne, 1994)","previouslyFormattedCitation":"(Choder, 1991; Fuge, Braun, &amp; Werner-Washburne, 1994)"},"properties":{"noteIndex":0},"schema":"https://github.com/citation-style-language/schema/raw/master/csl-citation.json"}</w:instrText>
      </w:r>
      <w:r w:rsidRPr="00DC2A24">
        <w:fldChar w:fldCharType="separate"/>
      </w:r>
      <w:r w:rsidRPr="00DC2A24">
        <w:rPr>
          <w:noProof/>
        </w:rPr>
        <w:t>(Choder, 1991; Fuge, Braun, &amp; Werner-Washburne, 1994)</w:t>
      </w:r>
      <w:r w:rsidRPr="00DC2A24">
        <w:fldChar w:fldCharType="end"/>
      </w:r>
      <w:r w:rsidRPr="00DC2A24">
        <w:t xml:space="preserve">. </w:t>
      </w:r>
    </w:p>
    <w:p w14:paraId="36987A77" w14:textId="77777777" w:rsidR="00DC2A24" w:rsidRPr="00DC2A24" w:rsidRDefault="00DC2A24" w:rsidP="009039D5">
      <w:pPr>
        <w:pStyle w:val="ListParagraph"/>
        <w:numPr>
          <w:ilvl w:val="0"/>
          <w:numId w:val="20"/>
        </w:numPr>
      </w:pPr>
      <w:r w:rsidRPr="00DC2A24">
        <w:t xml:space="preserve">Maintaining membrane potential and ATP homeostasis is integral for the survival of the quiescent bacterial cell </w:t>
      </w:r>
      <w:r w:rsidRPr="00DC2A24">
        <w:fldChar w:fldCharType="begin" w:fldLock="1"/>
      </w:r>
      <w:r w:rsidRPr="00DC2A24">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Pr="00DC2A24">
        <w:fldChar w:fldCharType="separate"/>
      </w:r>
      <w:r w:rsidRPr="00DC2A24">
        <w:rPr>
          <w:noProof/>
        </w:rPr>
        <w:t>(Rittershaus et al., 2013)</w:t>
      </w:r>
      <w:r w:rsidRPr="00DC2A24">
        <w:fldChar w:fldCharType="end"/>
      </w:r>
      <w:r w:rsidRPr="00DC2A24">
        <w:t xml:space="preserve">. </w:t>
      </w:r>
    </w:p>
    <w:p w14:paraId="129EE799" w14:textId="77777777" w:rsidR="00DC2A24" w:rsidRPr="00DC2A24" w:rsidRDefault="00DC2A24" w:rsidP="009039D5">
      <w:pPr>
        <w:pStyle w:val="ListParagraph"/>
        <w:numPr>
          <w:ilvl w:val="0"/>
          <w:numId w:val="20"/>
        </w:numPr>
      </w:pPr>
      <w:r w:rsidRPr="00DC2A24">
        <w:t xml:space="preserve">Carbon flux decreases for quiescent cells, but alternative metabolic pathways increase activity to maintain the cell </w:t>
      </w:r>
      <w:r w:rsidRPr="00DC2A24">
        <w:fldChar w:fldCharType="begin" w:fldLock="1"/>
      </w:r>
      <w:r w:rsidRPr="00DC2A24">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Pr="00DC2A24">
        <w:fldChar w:fldCharType="separate"/>
      </w:r>
      <w:r w:rsidRPr="00DC2A24">
        <w:rPr>
          <w:noProof/>
        </w:rPr>
        <w:t>(Rittershaus et al., 2013)</w:t>
      </w:r>
      <w:r w:rsidRPr="00DC2A24">
        <w:fldChar w:fldCharType="end"/>
      </w:r>
      <w:r w:rsidRPr="00DC2A24">
        <w:t xml:space="preserve">.  </w:t>
      </w:r>
    </w:p>
    <w:p w14:paraId="75278D2E" w14:textId="77777777" w:rsidR="00DC2A24" w:rsidRPr="00DC2A24" w:rsidRDefault="00DC2A24" w:rsidP="009039D5">
      <w:pPr>
        <w:pStyle w:val="ListParagraph"/>
        <w:numPr>
          <w:ilvl w:val="0"/>
          <w:numId w:val="20"/>
        </w:numPr>
      </w:pPr>
      <w:r w:rsidRPr="00DC2A24">
        <w:t xml:space="preserve">True dormancy includes sporulation, where a cell divides asymmetrically to produce a metabolically inactive spore cell </w:t>
      </w:r>
      <w:r w:rsidRPr="00DC2A24">
        <w:fldChar w:fldCharType="begin" w:fldLock="1"/>
      </w:r>
      <w:r w:rsidRPr="00DC2A24">
        <w:instrText>ADDIN CSL_CITATION {"citationItems":[{"id":"ITEM-1","itemData":{"DOI":"10.1146/annurev.genet.30.1.297","ISSN":"00664197","PMID":"8982457","abstract":"The process of sporulation in the bacterium Bacillus subtilis proceeds through a well-defined series of morphological stages that involve the conversion of a growing cell into a two-cell-chamber sporangium within which a spore is produced. Over 125 genes are involved in this process, the transcription of which is temporally and spatially controlled by four DNA- binding proteins and five RNA polymerase sigma factors. Through a combination of genetic, biochemical, and cell biological approaches, regulatory networks have been elucidated that explicitly link the activation of these sigma factors to landmark events in the course of morphogenesis and to each other through pathways of intercellular communication. Signals targeting proteins to specific subcellular localizations and governing the assembly of macromolecular structures have been uncovered but their nature remains to be determined.","author":[{"dropping-particle":"","family":"Stragier","given":"Patrick","non-dropping-particle":"","parse-names":false,"suffix":""},{"dropping-particle":"","family":"Losick","given":"Richard","non-dropping-particle":"","parse-names":false,"suffix":""}],"container-title":"Annual Review of Genetics","id":"ITEM-1","issued":{"date-parts":[["1996"]]},"page":"297-341","title":"Molecular genetics of sporulation in Bacillus subtilis","type":"article-journal","volume":"30"},"uris":["http://www.mendeley.com/documents/?uuid=664b15c6-53a5-4f5e-81ee-1d27c6625f5e"]}],"mendeley":{"formattedCitation":"(Stragier &amp; Losick, 1996)","plainTextFormattedCitation":"(Stragier &amp; Losick, 1996)","previouslyFormattedCitation":"(Stragier &amp; Losick, 1996)"},"properties":{"noteIndex":0},"schema":"https://github.com/citation-style-language/schema/raw/master/csl-citation.json"}</w:instrText>
      </w:r>
      <w:r w:rsidRPr="00DC2A24">
        <w:fldChar w:fldCharType="separate"/>
      </w:r>
      <w:r w:rsidRPr="00DC2A24">
        <w:rPr>
          <w:noProof/>
        </w:rPr>
        <w:t>(Stragier &amp; Losick, 1996)</w:t>
      </w:r>
      <w:r w:rsidRPr="00DC2A24">
        <w:fldChar w:fldCharType="end"/>
      </w:r>
      <w:r w:rsidRPr="00DC2A24">
        <w:t xml:space="preserve">. </w:t>
      </w:r>
    </w:p>
    <w:p w14:paraId="09600B2F" w14:textId="77777777" w:rsidR="00DC2A24" w:rsidRPr="00DC2A24" w:rsidRDefault="00DC2A24" w:rsidP="009039D5">
      <w:pPr>
        <w:pStyle w:val="ListParagraph"/>
        <w:numPr>
          <w:ilvl w:val="0"/>
          <w:numId w:val="20"/>
        </w:numPr>
      </w:pPr>
      <w:r w:rsidRPr="00DC2A24">
        <w:t xml:space="preserve">The spore is capable of germination and continuing the population when favourable conditions return. The bacterial spore cell wall may show increased peptidoglycan mass and reduced glycan chain crosslinks as compared to the vegetative cell </w:t>
      </w:r>
      <w:r w:rsidRPr="00DC2A24">
        <w:fldChar w:fldCharType="begin" w:fldLock="1"/>
      </w:r>
      <w:r w:rsidRPr="00DC2A24">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Pr="00DC2A24">
        <w:fldChar w:fldCharType="separate"/>
      </w:r>
      <w:r w:rsidRPr="00DC2A24">
        <w:rPr>
          <w:noProof/>
        </w:rPr>
        <w:t>(Rittershaus et al., 2013)</w:t>
      </w:r>
      <w:r w:rsidRPr="00DC2A24">
        <w:fldChar w:fldCharType="end"/>
      </w:r>
      <w:r w:rsidRPr="00DC2A24">
        <w:t xml:space="preserve">. Spore viability is independent of ATP synthesis and maintenance of membrane potential </w:t>
      </w:r>
      <w:r w:rsidRPr="00DC2A24">
        <w:fldChar w:fldCharType="begin" w:fldLock="1"/>
      </w:r>
      <w:r w:rsidRPr="00DC2A24">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Pr="00DC2A24">
        <w:fldChar w:fldCharType="separate"/>
      </w:r>
      <w:r w:rsidRPr="00DC2A24">
        <w:rPr>
          <w:noProof/>
        </w:rPr>
        <w:t>(Rittershaus et al., 2013)</w:t>
      </w:r>
      <w:r w:rsidRPr="00DC2A24">
        <w:fldChar w:fldCharType="end"/>
      </w:r>
      <w:r w:rsidRPr="00DC2A24">
        <w:t>.</w:t>
      </w:r>
    </w:p>
    <w:p w14:paraId="4499CC16" w14:textId="77777777" w:rsidR="00DC2A24" w:rsidRPr="00DC2A24" w:rsidRDefault="00DC2A24" w:rsidP="009039D5">
      <w:pPr>
        <w:pStyle w:val="ListParagraph"/>
        <w:numPr>
          <w:ilvl w:val="0"/>
          <w:numId w:val="20"/>
        </w:numPr>
      </w:pPr>
      <w:r w:rsidRPr="00DC2A24">
        <w:t xml:space="preserve">Bacterial quiescent cells and spores can respond to the growth of other bacteria in the environment as a trigger to exit dormancy. Vegetative, replicating bacterial cells have been found to release muropeptide fragments of the cell wall into the extracellular environment and trigger spore germination </w:t>
      </w:r>
      <w:r w:rsidRPr="00DC2A24">
        <w:fldChar w:fldCharType="begin" w:fldLock="1"/>
      </w:r>
      <w:r w:rsidRPr="00DC2A24">
        <w:instrText>ADDIN CSL_CITATION {"citationItems":[{"id":"ITEM-1","itemData":{"DOI":"10.1016/j.cell.2008.08.039","ISSN":"00928674","PMID":"18984160","abstract":"Bacteria can respond to adverse environmental conditions by drastically reducing or even ceasing metabolic activity. They must then determine that conditions have improved before exiting dormancy, and one indication of such a change is the growth of other bacteria in the local environment. Growing bacteria release muropeptide fragments of the cell wall into the extracellular milieu, and we report here that these muropeptides are potent germinants of dormant Bacillus subtilis spores. The ability of a muropeptide to act as a germinant is determined by the identity of a single amino acid. A well-conserved, eukaryotic-like Ser/Thr membrane kinase containing an extracellular domain capable of binding peptidoglycan is necessary for this response, and a small molecule that stimulates related eukaryotic kinases is sufficient to induce germination. Another small molecule, staurosporine, that inhibits related eukaryotic kinases blocks muropeptide-dependent germination. Thus, in contrast to traditional antimicrobials that inhibit metabolically active cells, staurosporine acts by blocking germination of dormant spores. © 2008 Elsevier Inc. All rights reserved.","author":[{"dropping-particle":"","family":"Shah","given":"Ishita M.","non-dropping-particle":"","parse-names":false,"suffix":""},{"dropping-particle":"","family":"Laaberki","given":"Maria Halima","non-dropping-particle":"","parse-names":false,"suffix":""},{"dropping-particle":"","family":"Popham","given":"David L.","non-dropping-particle":"","parse-names":false,"suffix":""},{"dropping-particle":"","family":"Dworkin","given":"Jonathan","non-dropping-particle":"","parse-names":false,"suffix":""}],"container-title":"Cell","id":"ITEM-1","issue":"3","issued":{"date-parts":[["2008"]]},"page":"486-496","title":"A Eukaryotic-like Ser/Thr Kinase Signals Bacteria to Exit Dormancy in Response to Peptidoglycan Fragments","type":"article-journal","volume":"135"},"uris":["http://www.mendeley.com/documents/?uuid=9aee94a0-6f78-43b4-a8ba-1ec1f8084ff8"]}],"mendeley":{"formattedCitation":"(Shah, Laaberki, Popham, &amp; Dworkin, 2008)","plainTextFormattedCitation":"(Shah, Laaberki, Popham, &amp; Dworkin, 2008)","previouslyFormattedCitation":"(Shah, Laaberki, Popham, &amp; Dworkin, 2008)"},"properties":{"noteIndex":0},"schema":"https://github.com/citation-style-language/schema/raw/master/csl-citation.json"}</w:instrText>
      </w:r>
      <w:r w:rsidRPr="00DC2A24">
        <w:fldChar w:fldCharType="separate"/>
      </w:r>
      <w:r w:rsidRPr="00DC2A24">
        <w:rPr>
          <w:noProof/>
        </w:rPr>
        <w:t>(Shah, Laaberki, Popham, &amp; Dworkin, 2008)</w:t>
      </w:r>
      <w:r w:rsidRPr="00DC2A24">
        <w:fldChar w:fldCharType="end"/>
      </w:r>
      <w:r w:rsidRPr="00DC2A24">
        <w:t xml:space="preserve">. </w:t>
      </w:r>
    </w:p>
    <w:p w14:paraId="5B3742CE" w14:textId="77777777" w:rsidR="00DC2A24" w:rsidRPr="00DC2A24" w:rsidRDefault="00DC2A24" w:rsidP="009039D5">
      <w:pPr>
        <w:pStyle w:val="ListParagraph"/>
        <w:numPr>
          <w:ilvl w:val="0"/>
          <w:numId w:val="20"/>
        </w:numPr>
      </w:pPr>
      <w:r w:rsidRPr="00DC2A24">
        <w:t xml:space="preserve">Both quiescent cells and spores face the challenge of preserving genome integrity without the metabolic activity that sustains canonical DNA repair mechanisms during growth stages </w:t>
      </w:r>
      <w:r w:rsidRPr="00DC2A24">
        <w:fldChar w:fldCharType="begin" w:fldLock="1"/>
      </w:r>
      <w:r w:rsidRPr="00DC2A24">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Pr="00DC2A24">
        <w:fldChar w:fldCharType="separate"/>
      </w:r>
      <w:r w:rsidRPr="00DC2A24">
        <w:rPr>
          <w:noProof/>
        </w:rPr>
        <w:t>(Rittershaus et al., 2013)</w:t>
      </w:r>
      <w:r w:rsidRPr="00DC2A24">
        <w:fldChar w:fldCharType="end"/>
      </w:r>
      <w:r w:rsidRPr="00DC2A24">
        <w:t xml:space="preserve">. This can be achieved by converting chromosome structure to a more stable form, such as Dps, an inducible nonspecific DNA-binding protein that protects DNA from oxidative stress </w:t>
      </w:r>
      <w:r w:rsidRPr="00DC2A24">
        <w:fldChar w:fldCharType="begin" w:fldLock="1"/>
      </w:r>
      <w:r w:rsidRPr="00DC2A24">
        <w:instrText>ADDIN CSL_CITATION {"citationItems":[{"id":"ITEM-1","itemData":{"DOI":"10.1128/jb.179.16.5188-5194.1997","ISSN":"00219193","PMID":"9260963","abstract":"Reactive oxygen species can damage most cellular components, but DNA appears to be the most sensitive target of these agents. Here we present the first evidence of DNA protection against the toxic and mutagenic effects of oxidative damage in metabolically active cells: direct protection of DNA by Dps, an inducible nonspecific DNA-binding protein from Escherichia coli. We demonstrate that in a recA-deficient strain, expression of Dps from an inducible promoter prior to hydrogen peroxide challenge increases survival and reduces the number of chromosomal single-strand breaks. dps mutants exhibit increased levels of the G · C→T · A mutations characteristic of oxidative damage after treatment with hydrogen peroxide. In addition, expression of Dps from the inducible plasmid reduces the frequency of spontaneous G · C→T · A and A · T→T · A mutations and can partially suppress the mutator phenotype of mutM (fpg) and mutY alleles. In a purified in vitro system, Dps reduces the number of DNA single-strand breaks and Fpg- sensitive sites introduced by hydrogen peroxide treatment, indicating that the protection observed in vivo is a direct effect of DNA binding by Dps. The widespread conservation of Dps homologs among prokaryotes suggests that this may be a general strategy for coping with oxidative stress.","author":[{"dropping-particle":"","family":"Martinez","given":"Asuncion","non-dropping-particle":"","parse-names":false,"suffix":""},{"dropping-particle":"","family":"Kolter","given":"Roberto","non-dropping-particle":"","parse-names":false,"suffix":""}],"container-title":"Journal of Bacteriology","id":"ITEM-1","issue":"16","issued":{"date-parts":[["1997"]]},"page":"5188-5194","title":"Protection of DNA during oxidative stress by the nonspecific DNA- binding protein Dps","type":"article-journal","volume":"179"},"uris":["http://www.mendeley.com/documents/?uuid=8f0c92c4-f484-454f-abc8-634e57dffa79"]}],"mendeley":{"formattedCitation":"(Martinez &amp; Kolter, 1997)","plainTextFormattedCitation":"(Martinez &amp; Kolter, 1997)","previouslyFormattedCitation":"(Martinez &amp; Kolter, 1997)"},"properties":{"noteIndex":0},"schema":"https://github.com/citation-style-language/schema/raw/master/csl-citation.json"}</w:instrText>
      </w:r>
      <w:r w:rsidRPr="00DC2A24">
        <w:fldChar w:fldCharType="separate"/>
      </w:r>
      <w:r w:rsidRPr="00DC2A24">
        <w:rPr>
          <w:noProof/>
        </w:rPr>
        <w:t>(Martinez &amp; Kolter, 1997)</w:t>
      </w:r>
      <w:r w:rsidRPr="00DC2A24">
        <w:fldChar w:fldCharType="end"/>
      </w:r>
      <w:r w:rsidRPr="00DC2A24">
        <w:t xml:space="preserve">. </w:t>
      </w:r>
    </w:p>
    <w:p w14:paraId="720AB85E" w14:textId="77777777" w:rsidR="00DC2A24" w:rsidRPr="00DC2A24" w:rsidRDefault="00DC2A24" w:rsidP="009039D5">
      <w:pPr>
        <w:pStyle w:val="ListParagraph"/>
        <w:numPr>
          <w:ilvl w:val="0"/>
          <w:numId w:val="20"/>
        </w:numPr>
      </w:pPr>
      <w:r w:rsidRPr="00DC2A24">
        <w:t xml:space="preserve">Photosynthetic cyanobacteria have been shown to use a circadian clock-controlled chromosome compaction mechanism </w:t>
      </w:r>
      <w:r w:rsidRPr="00DC2A24">
        <w:fldChar w:fldCharType="begin" w:fldLock="1"/>
      </w:r>
      <w:r w:rsidRPr="00DC2A24">
        <w:instrText>ADDIN CSL_CITATION {"citationItems":[{"id":"ITEM-1","itemData":{"DOI":"10.1073/pnas.0508696103","ISSN":"00278424","PMID":"16707582","abstract":"In the cyanobacterium Synechococcus elongatus (PCC 7942) the kai genes A, B, and C and the sasA gene encode the functional protein core of the timing mechanism essential for circadian clock regulation of global gene expression. The Kai proteins comprise the central timing mechanism, and the sensor kinase SasA is a primary transducer of temporal information. We demonstrate that the circadian clock also regulates a chromosome compaction rhythm. This chromosome compaction rhythm is both circadian clock-controlled and kai-dependent. Although sasA is required for global gene expression rhythmicity, it is not required for these chromosome compaction rhythms. We also demonstrate direct control by the Kai proteins on the rate at which the SasA protein autophosphorylates. Thus, to generate and maintain circadian rhythms in gene expression, the Kai proteins keep relative time, communicate temporal information to SasA, and may control access to promoter elements by imparting rhythmic chromosome compaction. © 2006 by The National Academy of Sciences of the USA.","author":[{"dropping-particle":"","family":"Smith","given":"Rachelle M.","non-dropping-particle":"","parse-names":false,"suffix":""},{"dropping-particle":"","family":"Williams","given":"Stanly B.","non-dropping-particle":"","parse-names":false,"suffix":""}],"container-title":"Proceedings of the National Academy of Sciences of the United States of America","id":"ITEM-1","issue":"22","issued":{"date-parts":[["2006"]]},"page":"8564-8569","title":"Circadian rhythms in gene transcription imparted by chromosome compaction in the cyanobacterium Synechococcus elongatus","type":"article-journal","volume":"103"},"uris":["http://www.mendeley.com/documents/?uuid=82bd1224-8f3c-48fc-81dc-496e31975569"]}],"mendeley":{"formattedCitation":"(R. M. Smith &amp; Williams, 2006)","plainTextFormattedCitation":"(R. M. Smith &amp; Williams, 2006)","previouslyFormattedCitation":"(R. M. Smith &amp; Williams, 2006)"},"properties":{"noteIndex":0},"schema":"https://github.com/citation-style-language/schema/raw/master/csl-citation.json"}</w:instrText>
      </w:r>
      <w:r w:rsidRPr="00DC2A24">
        <w:fldChar w:fldCharType="separate"/>
      </w:r>
      <w:r w:rsidRPr="00DC2A24">
        <w:rPr>
          <w:noProof/>
        </w:rPr>
        <w:t>(R. M. Smith &amp; Williams, 2006)</w:t>
      </w:r>
      <w:r w:rsidRPr="00DC2A24">
        <w:fldChar w:fldCharType="end"/>
      </w:r>
      <w:r w:rsidRPr="00DC2A24">
        <w:t xml:space="preserve">. </w:t>
      </w:r>
    </w:p>
    <w:p w14:paraId="204FDEB1" w14:textId="77777777" w:rsidR="00DC2A24" w:rsidRPr="00DC2A24" w:rsidRDefault="00DC2A24" w:rsidP="009039D5">
      <w:pPr>
        <w:pStyle w:val="ListParagraph"/>
        <w:numPr>
          <w:ilvl w:val="0"/>
          <w:numId w:val="20"/>
        </w:numPr>
      </w:pPr>
      <w:r w:rsidRPr="00DC2A24">
        <w:t xml:space="preserve">Spores cannot actively maintain their genetic integrity. They rely, instead, on DNA repair mechanisms once they’ve entered the active state. Chromosome maintenance in dormant states has significant implications for genome evolution </w:t>
      </w:r>
      <w:r w:rsidRPr="00DC2A24">
        <w:fldChar w:fldCharType="begin" w:fldLock="1"/>
      </w:r>
      <w:r w:rsidRPr="00DC2A24">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Pr="00DC2A24">
        <w:fldChar w:fldCharType="separate"/>
      </w:r>
      <w:r w:rsidRPr="00DC2A24">
        <w:rPr>
          <w:noProof/>
        </w:rPr>
        <w:t>(Rittershaus et al., 2013)</w:t>
      </w:r>
      <w:r w:rsidRPr="00DC2A24">
        <w:fldChar w:fldCharType="end"/>
      </w:r>
      <w:r w:rsidRPr="00DC2A24">
        <w:t xml:space="preserve">. </w:t>
      </w:r>
    </w:p>
    <w:p w14:paraId="331EFF8C" w14:textId="77777777" w:rsidR="00DC2A24" w:rsidRPr="00DC2A24" w:rsidRDefault="00DC2A24" w:rsidP="009039D5">
      <w:pPr>
        <w:pStyle w:val="ListParagraph"/>
        <w:numPr>
          <w:ilvl w:val="0"/>
          <w:numId w:val="20"/>
        </w:numPr>
      </w:pPr>
      <w:r w:rsidRPr="00DC2A24">
        <w:t xml:space="preserve">In growth states, genetic mutation rate is dependent the fidelity of the DNA copying mechanisms </w:t>
      </w:r>
      <w:r w:rsidRPr="00DC2A24">
        <w:fldChar w:fldCharType="begin" w:fldLock="1"/>
      </w:r>
      <w:r w:rsidRPr="00DC2A24">
        <w:instrText>ADDIN CSL_CITATION {"citationItems":[{"id":"ITEM-1","itemData":{"DOI":"10.1074/jbc.R400006200","ISBN":"9195417613","ISSN":"00219258","PMID":"14988392","author":[{"dropping-particle":"","family":"Kunkel","given":"Thomas A.","non-dropping-particle":"","parse-names":false,"suffix":""}],"container-title":"Journal of Biological Chemistry","id":"ITEM-1","issue":"17","issued":{"date-parts":[["2004"]]},"page":"16895-16898","title":"DNA Replication Fidelity","type":"article-journal","volume":"279"},"uris":["http://www.mendeley.com/documents/?uuid=51696b5f-0d0d-423f-b24a-d79810f700f2"]}],"mendeley":{"formattedCitation":"(Kunkel, 2004)","plainTextFormattedCitation":"(Kunkel, 2004)","previouslyFormattedCitation":"(Kunkel, 2004)"},"properties":{"noteIndex":0},"schema":"https://github.com/citation-style-language/schema/raw/master/csl-citation.json"}</w:instrText>
      </w:r>
      <w:r w:rsidRPr="00DC2A24">
        <w:fldChar w:fldCharType="separate"/>
      </w:r>
      <w:r w:rsidRPr="00DC2A24">
        <w:rPr>
          <w:noProof/>
        </w:rPr>
        <w:t>(Kunkel, 2004)</w:t>
      </w:r>
      <w:r w:rsidRPr="00DC2A24">
        <w:fldChar w:fldCharType="end"/>
      </w:r>
      <w:r w:rsidRPr="00DC2A24">
        <w:t xml:space="preserve">, whereas, in organisms that spend a considerable amount of time in dormancy, genetic mutation will be dependent on the reliability of DNA repair systems. </w:t>
      </w:r>
    </w:p>
    <w:p w14:paraId="473E7021" w14:textId="77777777" w:rsidR="00DC2A24" w:rsidRPr="00DC2A24" w:rsidRDefault="00DC2A24" w:rsidP="009039D5">
      <w:pPr>
        <w:pStyle w:val="ListParagraph"/>
        <w:numPr>
          <w:ilvl w:val="0"/>
          <w:numId w:val="20"/>
        </w:numPr>
      </w:pPr>
      <w:r w:rsidRPr="00DC2A24">
        <w:t xml:space="preserve">Microbial dormancy is important for survival, generating seed banks and genetic recombination when generated through sexual reproduction </w:t>
      </w:r>
      <w:r w:rsidRPr="00DC2A24">
        <w:fldChar w:fldCharType="begin" w:fldLock="1"/>
      </w:r>
      <w:r w:rsidRPr="00DC2A24">
        <w:instrText>ADDIN CSL_CITATION {"citationItems":[{"id":"ITEM-1","itemData":{"author":[{"dropping-particle":"","family":"Rengefors","given":"Karin","non-dropping-particle":"","parse-names":false,"suffix":""},{"dropping-particle":"","family":"Karlsson","given":"Irene","non-dropping-particle":"","parse-names":false,"suffix":""},{"dropping-particle":"","family":"Hansson","given":"Lars-anders","non-dropping-particle":"","parse-names":false,"suffix":""}],"container-title":"Proceedings of the Royal Society B: Biological SciencesThe Royal Society","id":"ITEM-1","issue":"April","issued":{"date-parts":[["1998"]]},"page":"1353-1358","title":"Algal cyst dormancy: a temporal escape from herbivory","type":"article-journal","volume":"265"},"uris":["http://www.mendeley.com/documents/?uuid=35a056dd-5e77-4a30-b36f-26436a665b76"]}],"mendeley":{"formattedCitation":"(Rengefors, Karlsson, &amp; Hansson, 1998)","plainTextFormattedCitation":"(Rengefors, Karlsson, &amp; Hansson, 1998)","previouslyFormattedCitation":"(Rengefors, Karlsson, &amp; Hansson, 1998)"},"properties":{"noteIndex":0},"schema":"https://github.com/citation-style-language/schema/raw/master/csl-citation.json"}</w:instrText>
      </w:r>
      <w:r w:rsidRPr="00DC2A24">
        <w:fldChar w:fldCharType="separate"/>
      </w:r>
      <w:r w:rsidRPr="00DC2A24">
        <w:rPr>
          <w:noProof/>
        </w:rPr>
        <w:t>(Rengefors, Karlsson, &amp; Hansson, 1998)</w:t>
      </w:r>
      <w:r w:rsidRPr="00DC2A24">
        <w:fldChar w:fldCharType="end"/>
      </w:r>
      <w:r w:rsidRPr="00DC2A24">
        <w:t xml:space="preserve">. </w:t>
      </w:r>
    </w:p>
    <w:p w14:paraId="41608CC3" w14:textId="77777777" w:rsidR="00DC2A24" w:rsidRPr="00DC2A24" w:rsidRDefault="00DC2A24" w:rsidP="009039D5">
      <w:pPr>
        <w:pStyle w:val="ListParagraph"/>
        <w:numPr>
          <w:ilvl w:val="0"/>
          <w:numId w:val="20"/>
        </w:numPr>
      </w:pPr>
      <w:r w:rsidRPr="00DC2A24">
        <w:t xml:space="preserve">Bacteria have been recovered from Sajama ice deposited </w:t>
      </w:r>
      <w:r w:rsidRPr="00DC2A24">
        <w:sym w:font="Symbol" w:char="F07E"/>
      </w:r>
      <w:r w:rsidRPr="00DC2A24">
        <w:t xml:space="preserve">12,000 years ago </w:t>
      </w:r>
      <w:r w:rsidRPr="00DC2A24">
        <w:fldChar w:fldCharType="begin" w:fldLock="1"/>
      </w:r>
      <w:r w:rsidRPr="00DC2A24">
        <w:instrText>ADDIN CSL_CITATION {"citationItems":[{"id":"ITEM-1","itemData":{"DOI":"10.1006/1999.6288","ISSN":"00191035","abstract":"An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Pr="00DC2A24">
        <w:rPr>
          <w:rFonts w:ascii="Cambria Math" w:hAnsi="Cambria Math" w:cs="Cambria Math"/>
        </w:rPr>
        <w:instrText>∼</w:instrText>
      </w:r>
      <w:r w:rsidRPr="00DC2A24">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N.","non-dropping-particle":"","parse-names":false,"suffix":""}],"container-title":"Icarus","id":"ITEM-1","issue":"2","issued":{"date-parts":[["2000"]]},"page":"479-485","title":"Recovery and Identification of Viable Bacteria Immured in Glacial Ice","type":"article-journal","volume":"144"},"uris":["http://www.mendeley.com/documents/?uuid=dda0debb-89cd-4f4d-8b3d-805c9ee7dfdb"]}],"mendeley":{"formattedCitation":"(Christner et al., 2000)","plainTextFormattedCitation":"(Christner et al., 2000)","previouslyFormattedCitation":"(Christner et al., 2000)"},"properties":{"noteIndex":0},"schema":"https://github.com/citation-style-language/schema/raw/master/csl-citation.json"}</w:instrText>
      </w:r>
      <w:r w:rsidRPr="00DC2A24">
        <w:fldChar w:fldCharType="separate"/>
      </w:r>
      <w:r w:rsidRPr="00DC2A24">
        <w:rPr>
          <w:noProof/>
        </w:rPr>
        <w:t>(Christner et al., 2000)</w:t>
      </w:r>
      <w:r w:rsidRPr="00DC2A24">
        <w:fldChar w:fldCharType="end"/>
      </w:r>
      <w:r w:rsidRPr="00DC2A24">
        <w:t xml:space="preserve">. Taxa recovered in this study were most closely related to modern groups known to form spores, as well as having thick cell walls and polysaccharide capsules to defend against long-term freezing. The isolates needed </w:t>
      </w:r>
      <w:r w:rsidRPr="00DC2A24">
        <w:lastRenderedPageBreak/>
        <w:t xml:space="preserve">long incubations before colonies could form to allow for cellular repair </w:t>
      </w:r>
      <w:r w:rsidRPr="00DC2A24">
        <w:fldChar w:fldCharType="begin" w:fldLock="1"/>
      </w:r>
      <w:r w:rsidRPr="00DC2A24">
        <w:instrText>ADDIN CSL_CITATION {"citationItems":[{"id":"ITEM-1","itemData":{"DOI":"10.1006/1999.6288","ISSN":"00191035","abstract":"An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Pr="00DC2A24">
        <w:rPr>
          <w:rFonts w:ascii="Cambria Math" w:hAnsi="Cambria Math" w:cs="Cambria Math"/>
        </w:rPr>
        <w:instrText>∼</w:instrText>
      </w:r>
      <w:r w:rsidRPr="00DC2A24">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N.","non-dropping-particle":"","parse-names":false,"suffix":""}],"container-title":"Icarus","id":"ITEM-1","issue":"2","issued":{"date-parts":[["2000"]]},"page":"479-485","title":"Recovery and Identification of Viable Bacteria Immured in Glacial Ice","type":"article-journal","volume":"144"},"uris":["http://www.mendeley.com/documents/?uuid=dda0debb-89cd-4f4d-8b3d-805c9ee7dfdb"]}],"mendeley":{"formattedCitation":"(Christner et al., 2000)","plainTextFormattedCitation":"(Christner et al., 2000)","previouslyFormattedCitation":"(Christner et al., 2000)"},"properties":{"noteIndex":0},"schema":"https://github.com/citation-style-language/schema/raw/master/csl-citation.json"}</w:instrText>
      </w:r>
      <w:r w:rsidRPr="00DC2A24">
        <w:fldChar w:fldCharType="separate"/>
      </w:r>
      <w:r w:rsidRPr="00DC2A24">
        <w:rPr>
          <w:noProof/>
        </w:rPr>
        <w:t>(Christner et al., 2000)</w:t>
      </w:r>
      <w:r w:rsidRPr="00DC2A24">
        <w:fldChar w:fldCharType="end"/>
      </w:r>
      <w:r w:rsidRPr="00DC2A24">
        <w:t>.</w:t>
      </w:r>
    </w:p>
    <w:p w14:paraId="3004E876" w14:textId="77777777" w:rsidR="00DC2A24" w:rsidRDefault="00DC2A24" w:rsidP="00DC2A24"/>
    <w:p w14:paraId="4756C59E" w14:textId="77777777" w:rsidR="00DC2A24" w:rsidRDefault="00DC2A24" w:rsidP="00DC2A24"/>
    <w:p w14:paraId="66E81490" w14:textId="77777777" w:rsidR="00DC2A24" w:rsidRDefault="00DC2A24" w:rsidP="00DC2A24">
      <w:pPr>
        <w:pStyle w:val="Heading3"/>
      </w:pPr>
      <w:bookmarkStart w:id="23" w:name="_Toc62815929"/>
      <w:r>
        <w:t>Glacial communities</w:t>
      </w:r>
      <w:bookmarkEnd w:id="23"/>
      <w:r>
        <w:t xml:space="preserve"> </w:t>
      </w:r>
    </w:p>
    <w:p w14:paraId="7069D42B" w14:textId="77777777" w:rsidR="00DC2A24" w:rsidRPr="00DC2A24" w:rsidRDefault="00DC2A24" w:rsidP="00DC2A24">
      <w:pPr>
        <w:rPr>
          <w:rFonts w:asciiTheme="minorHAnsi" w:hAnsiTheme="minorHAnsi"/>
        </w:rPr>
      </w:pPr>
    </w:p>
    <w:p w14:paraId="26FD5921" w14:textId="77777777" w:rsidR="00DC2A24" w:rsidRPr="00DC2A24" w:rsidRDefault="00DC2A24" w:rsidP="00DC2A24">
      <w:pPr>
        <w:rPr>
          <w:rFonts w:asciiTheme="minorHAnsi" w:hAnsiTheme="minorHAnsi"/>
        </w:rPr>
      </w:pPr>
      <w:r w:rsidRPr="00DC2A24">
        <w:rPr>
          <w:rFonts w:asciiTheme="minorHAnsi" w:hAnsiTheme="minorHAnsi" w:cs="Calibri"/>
        </w:rPr>
        <w:t>﻿</w:t>
      </w:r>
      <w:r w:rsidRPr="00DC2A24">
        <w:rPr>
          <w:rFonts w:asciiTheme="minorHAnsi" w:hAnsiTheme="minorHAnsi"/>
        </w:rPr>
        <w:t>Different bulk and active bacterial communities in</w:t>
      </w:r>
    </w:p>
    <w:p w14:paraId="605102DB" w14:textId="77777777" w:rsidR="00DC2A24" w:rsidRPr="00DC2A24" w:rsidRDefault="00DC2A24" w:rsidP="00DC2A24">
      <w:pPr>
        <w:rPr>
          <w:rFonts w:asciiTheme="minorHAnsi" w:hAnsiTheme="minorHAnsi"/>
        </w:rPr>
      </w:pPr>
      <w:r w:rsidRPr="00DC2A24">
        <w:rPr>
          <w:rFonts w:asciiTheme="minorHAnsi" w:hAnsiTheme="minorHAnsi"/>
        </w:rPr>
        <w:t xml:space="preserve">cryoconite from the margin and interior of the Greenland ice sheet </w:t>
      </w:r>
      <w:r w:rsidRPr="00DC2A24">
        <w:rPr>
          <w:rFonts w:asciiTheme="minorHAnsi" w:hAnsiTheme="minorHAnsi"/>
        </w:rPr>
        <w:fldChar w:fldCharType="begin" w:fldLock="1"/>
      </w:r>
      <w:r w:rsidRPr="00DC2A24">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(Stibal et al., 2015)</w:t>
      </w:r>
      <w:r w:rsidRPr="00DC2A24">
        <w:rPr>
          <w:rFonts w:asciiTheme="minorHAnsi" w:hAnsiTheme="minorHAnsi"/>
        </w:rPr>
        <w:fldChar w:fldCharType="end"/>
      </w:r>
    </w:p>
    <w:p w14:paraId="1EE76A6C" w14:textId="77777777" w:rsidR="00DC2A24" w:rsidRPr="00DC2A24" w:rsidRDefault="00DC2A24" w:rsidP="00DC2A24">
      <w:pPr>
        <w:rPr>
          <w:rFonts w:asciiTheme="minorHAnsi" w:hAnsiTheme="minorHAnsi"/>
        </w:rPr>
      </w:pPr>
      <w:r w:rsidRPr="00DC2A24">
        <w:rPr>
          <w:rFonts w:asciiTheme="minorHAnsi" w:hAnsiTheme="minorHAnsi"/>
        </w:rPr>
        <w:t xml:space="preserve"> </w:t>
      </w:r>
    </w:p>
    <w:p w14:paraId="2EEA6310" w14:textId="77777777" w:rsidR="00DC2A24" w:rsidRPr="00DC2A24" w:rsidRDefault="00DC2A24" w:rsidP="009039D5">
      <w:pPr>
        <w:pStyle w:val="ListParagraph"/>
        <w:numPr>
          <w:ilvl w:val="0"/>
          <w:numId w:val="20"/>
        </w:numPr>
      </w:pPr>
      <w:r w:rsidRPr="00DC2A24">
        <w:t xml:space="preserve">To this authors knowledge the first study to differentiate active and bulk (active, dormant and dead) cryoconite communities was reported by Stibal </w:t>
      </w:r>
      <w:r w:rsidRPr="00DC2A24">
        <w:rPr>
          <w:i/>
        </w:rPr>
        <w:t>et al.,</w:t>
      </w:r>
      <w:r w:rsidRPr="00DC2A24">
        <w:t xml:space="preserve"> in 2015. The investigation looked at the community structure and abundance of cryoconite during melt season at a marginal and interior site of the Greenland Ice Sheet </w:t>
      </w:r>
      <w:r w:rsidRPr="00DC2A24">
        <w:fldChar w:fldCharType="begin" w:fldLock="1"/>
      </w:r>
      <w:r w:rsidRPr="00DC2A24">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Pr="00DC2A24">
        <w:fldChar w:fldCharType="separate"/>
      </w:r>
      <w:r w:rsidRPr="00DC2A24">
        <w:rPr>
          <w:noProof/>
        </w:rPr>
        <w:t>(Stibal et al., 2015)</w:t>
      </w:r>
      <w:r w:rsidRPr="00DC2A24">
        <w:fldChar w:fldCharType="end"/>
      </w:r>
      <w:r w:rsidRPr="00DC2A24">
        <w:t xml:space="preserve">. This was carried out using sequence analysis and quantitative PCR of coextracted 16S rDNA and rRNA, where rDNA represents the bulk community and rRNA reflects the active community. The active communities at each site were dominated by cyanobacteria, alpha- and/or betaproteobacteria, suggesting cryoconite communities may be simpler systems than they appear when only active communities are examined </w:t>
      </w:r>
      <w:r w:rsidRPr="00DC2A24">
        <w:fldChar w:fldCharType="begin" w:fldLock="1"/>
      </w:r>
      <w:r w:rsidRPr="00DC2A24">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Pr="00DC2A24">
        <w:fldChar w:fldCharType="separate"/>
      </w:r>
      <w:r w:rsidRPr="00DC2A24">
        <w:rPr>
          <w:noProof/>
        </w:rPr>
        <w:t>(Stibal et al., 2015)</w:t>
      </w:r>
      <w:r w:rsidRPr="00DC2A24">
        <w:fldChar w:fldCharType="end"/>
      </w:r>
      <w:r w:rsidRPr="00DC2A24">
        <w:t xml:space="preserve">. Higher copy numbers of rRNA were detected at the interior site compared to rDNA, whereas less copy number of rRNA were detected at the margin site. It is suggested this is due to lower productivity at the margin site </w:t>
      </w:r>
      <w:r w:rsidRPr="00DC2A24">
        <w:fldChar w:fldCharType="begin" w:fldLock="1"/>
      </w:r>
      <w:r w:rsidRPr="00DC2A24">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Pr="00DC2A24">
        <w:fldChar w:fldCharType="separate"/>
      </w:r>
      <w:r w:rsidRPr="00DC2A24">
        <w:rPr>
          <w:noProof/>
        </w:rPr>
        <w:t>(Stibal et al., 2015)</w:t>
      </w:r>
      <w:r w:rsidRPr="00DC2A24">
        <w:fldChar w:fldCharType="end"/>
      </w:r>
      <w:r w:rsidRPr="00DC2A24">
        <w:t>.</w:t>
      </w:r>
    </w:p>
    <w:p w14:paraId="70E72EA2" w14:textId="77777777" w:rsidR="00DC2A24" w:rsidRPr="00DC2A24" w:rsidRDefault="00DC2A24" w:rsidP="009039D5">
      <w:pPr>
        <w:pStyle w:val="ListParagraph"/>
        <w:numPr>
          <w:ilvl w:val="0"/>
          <w:numId w:val="20"/>
        </w:numPr>
      </w:pPr>
      <w:r w:rsidRPr="00DC2A24">
        <w:t xml:space="preserve">A study on tardigrades taken from cryoconite on mountain glaciers in Asia was able to retrieve viable organisms from samples frozen for 11 years, illustrating the high survival rates of these organisms in extreme conditions </w:t>
      </w:r>
      <w:r w:rsidRPr="00DC2A24">
        <w:fldChar w:fldCharType="begin" w:fldLock="1"/>
      </w:r>
      <w:r w:rsidRPr="00DC2A24">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Cryoconicus","type":"article-journal","volume":"68"},"uris":["http://www.mendeley.com/documents/?uuid=e33cdde9-8f8f-4083-8820-f299880cb773"]}],"mendeley":{"formattedCitation":"(Krzysztof Zawierucha et al., 2018)","plainTextFormattedCitation":"(Krzysztof Zawierucha et al., 2018)","previouslyFormattedCitation":"(Krzysztof Zawierucha et al., 2018)"},"properties":{"noteIndex":0},"schema":"https://github.com/citation-style-language/schema/raw/master/csl-citation.json"}</w:instrText>
      </w:r>
      <w:r w:rsidRPr="00DC2A24">
        <w:fldChar w:fldCharType="separate"/>
      </w:r>
      <w:r w:rsidRPr="00DC2A24">
        <w:rPr>
          <w:noProof/>
        </w:rPr>
        <w:t>(Krzysztof Zawierucha et al., 2018)</w:t>
      </w:r>
      <w:r w:rsidRPr="00DC2A24">
        <w:fldChar w:fldCharType="end"/>
      </w:r>
      <w:r w:rsidRPr="00DC2A24">
        <w:t>.</w:t>
      </w:r>
    </w:p>
    <w:p w14:paraId="6FF4E42D" w14:textId="77777777" w:rsidR="00DC2A24" w:rsidRPr="00DC2A24" w:rsidRDefault="00DC2A24" w:rsidP="009039D5">
      <w:pPr>
        <w:pStyle w:val="ListParagraph"/>
        <w:numPr>
          <w:ilvl w:val="0"/>
          <w:numId w:val="20"/>
        </w:numPr>
      </w:pPr>
      <w:r w:rsidRPr="00DC2A24">
        <w:t xml:space="preserve">Cyanobacteria form akinetes, spore-like non-motile cells that differentiate from the vegetative cell as a result of environmental stress </w:t>
      </w:r>
      <w:r w:rsidRPr="00DC2A24">
        <w:fldChar w:fldCharType="begin" w:fldLock="1"/>
      </w:r>
      <w:r w:rsidRPr="00DC2A24">
        <w:instrText>ADDIN CSL_CITATION {"citationItems":[{"id":"ITEM-1","itemData":{"DOI":"10.3389/fmicb.2015.01067","ISSN":"1664302X","abstract":"Akinetes are spore-like non-motile cells that differentiate from vegetative cells of filamentous cyanobacteria from the order Nostocales. They play a key role in the survival and distribution of these species and contribute to their perennial blooms. Here, we demonstrate variations in cellular ultrastructure during akinete formation concomitant with accumulation of cyanophycin; a copolymer of aspartate and arginine that forms storage granules. Cyanophycin accumulation is initiated in vegetative cells few days post-exposure to akinete inducing conditions. This early accumulated cyanophycin pool in vegetative cells disappears as a nearby cell differentiates to an akinete and stores large pool of cyanophycin. During the akinete maturation, the cyanophycin pool is further increased and comprise up to 2% of the akinete volume. The cellular pattern of photosynthetic activity during akinete formation was studied by a nano-metric scale secondary ion mass spectrometry (NanoSIMS) analysis in 13C-enriched cultures. Quantitative estimation of carbon assimilation in vegetative cells and akinetes (filament-attached and -free) indicates that vegetative cells maintain their basal activity while differentiating akinetes gradually reduce their activity. Mature-free akinetes practically lost their photosynthetic activity although small fraction of free akinetes were still photosynthetically active. Additional 13C pulse-chase experiments indicated rapid carbon turnover during akinete formation and de novo synthesis of cyanophycin in vegetative cells 4 days post-induction of akinete differentiation.","author":[{"dropping-particle":"","family":"Sukenik","given":"Assaf","non-dropping-particle":"","parse-names":false,"suffix":""},{"dropping-particle":"","family":"Maldener","given":"Iris","non-dropping-particle":"","parse-names":false,"suffix":""},{"dropping-particle":"","family":"Delhaye","given":"Thomas","non-dropping-particle":"","parse-names":false,"suffix":""},{"dropping-particle":"","family":"Viner-Mozzini","given":"Yehudit","non-dropping-particle":"","parse-names":false,"suffix":""},{"dropping-particle":"","family":"Sela","given":"Dotan","non-dropping-particle":"","parse-names":false,"suffix":""},{"dropping-particle":"","family":"Bormans","given":"Myriam","non-dropping-particle":"","parse-names":false,"suffix":""}],"container-title":"Frontiers in Microbiology","id":"ITEM-1","issue":"SEP","issued":{"date-parts":[["2015"]]},"page":"1-9","title":"Carbon assimilation and accumulation of cyanophycin during the development of dormant cells (akinetes) in the cyanobacterium Aphanizomenon ovalisporum","type":"article-journal","volume":"6"},"uris":["http://www.mendeley.com/documents/?uuid=463399bf-4221-4dd1-a7c4-43af3df2586a"]}],"mendeley":{"formattedCitation":"(Sukenik et al., 2015)","plainTextFormattedCitation":"(Sukenik et al., 2015)","previouslyFormattedCitation":"(Sukenik et al., 2015)"},"properties":{"noteIndex":0},"schema":"https://github.com/citation-style-language/schema/raw/master/csl-citation.json"}</w:instrText>
      </w:r>
      <w:r w:rsidRPr="00DC2A24">
        <w:fldChar w:fldCharType="separate"/>
      </w:r>
      <w:r w:rsidRPr="00DC2A24">
        <w:rPr>
          <w:noProof/>
        </w:rPr>
        <w:t>(Sukenik et al., 2015)</w:t>
      </w:r>
      <w:r w:rsidRPr="00DC2A24">
        <w:fldChar w:fldCharType="end"/>
      </w:r>
      <w:r w:rsidRPr="00DC2A24">
        <w:t xml:space="preserve">. Akinetes are structurally, compositionally and morphologically different from their vegetative parents, often being up to 10-fold larger with thicker cell walls, however shape and filament position varies between species </w:t>
      </w:r>
      <w:r w:rsidRPr="00DC2A24">
        <w:fldChar w:fldCharType="begin" w:fldLock="1"/>
      </w:r>
      <w:r w:rsidRPr="00DC2A24">
        <w:instrText>ADDIN CSL_CITATION {"citationItems":[{"id":"ITEM-1","itemData":{"DOI":"10.3389/fmicb.2015.01067","ISSN":"1664302X","abstract":"Akinetes are spore-like non-motile cells that differentiate from vegetative cells of filamentous cyanobacteria from the order Nostocales. They play a key role in the survival and distribution of these species and contribute to their perennial blooms. Here, we demonstrate variations in cellular ultrastructure during akinete formation concomitant with accumulation of cyanophycin; a copolymer of aspartate and arginine that forms storage granules. Cyanophycin accumulation is initiated in vegetative cells few days post-exposure to akinete inducing conditions. This early accumulated cyanophycin pool in vegetative cells disappears as a nearby cell differentiates to an akinete and stores large pool of cyanophycin. During the akinete maturation, the cyanophycin pool is further increased and comprise up to 2% of the akinete volume. The cellular pattern of photosynthetic activity during akinete formation was studied by a nano-metric scale secondary ion mass spectrometry (NanoSIMS) analysis in 13C-enriched cultures. Quantitative estimation of carbon assimilation in vegetative cells and akinetes (filament-attached and -free) indicates that vegetative cells maintain their basal activity while differentiating akinetes gradually reduce their activity. Mature-free akinetes practically lost their photosynthetic activity although small fraction of free akinetes were still photosynthetically active. Additional 13C pulse-chase experiments indicated rapid carbon turnover during akinete formation and de novo synthesis of cyanophycin in vegetative cells 4 days post-induction of akinete differentiation.","author":[{"dropping-particle":"","family":"Sukenik","given":"Assaf","non-dropping-particle":"","parse-names":false,"suffix":""},{"dropping-particle":"","family":"Maldener","given":"Iris","non-dropping-particle":"","parse-names":false,"suffix":""},{"dropping-particle":"","family":"Delhaye","given":"Thomas","non-dropping-particle":"","parse-names":false,"suffix":""},{"dropping-particle":"","family":"Viner-Mozzini","given":"Yehudit","non-dropping-particle":"","parse-names":false,"suffix":""},{"dropping-particle":"","family":"Sela","given":"Dotan","non-dropping-particle":"","parse-names":false,"suffix":""},{"dropping-particle":"","family":"Bormans","given":"Myriam","non-dropping-particle":"","parse-names":false,"suffix":""}],"container-title":"Frontiers in Microbiology","id":"ITEM-1","issue":"SEP","issued":{"date-parts":[["2015"]]},"page":"1-9","title":"Carbon assimilation and accumulation of cyanophycin during the development of dormant cells (akinetes) in the cyanobacterium Aphanizomenon ovalisporum","type":"article-journal","volume":"6"},"uris":["http://www.mendeley.com/documents/?uuid=463399bf-4221-4dd1-a7c4-43af3df2586a"]},{"id":"ITEM-2","itemData":{"DOI":"10.1007/978-3-642-12422-8","ISBN":"978-3-642-12421-1","abstract":"Many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Genetics","id":"ITEM-2","issue":"November","issued":{"date-parts":[["2010"]]},"page":"189-202","title":"Akinetes: Dormant Cells of Cyanobacteria","type":"article-journal","volume":"21"},"uris":["http://www.mendeley.com/documents/?uuid=4c1ed120-55aa-440d-9d60-c1c79f6f3a0e"]}],"mendeley":{"formattedCitation":"(Kaplan-levy et al., 2010; Sukenik et al., 2015)","plainTextFormattedCitation":"(Kaplan-levy et al., 2010; Sukenik et al., 2015)","previouslyFormattedCitation":"(Kaplan-levy et al., 2010; Sukenik et al., 2015)"},"properties":{"noteIndex":0},"schema":"https://github.com/citation-style-language/schema/raw/master/csl-citation.json"}</w:instrText>
      </w:r>
      <w:r w:rsidRPr="00DC2A24">
        <w:fldChar w:fldCharType="separate"/>
      </w:r>
      <w:r w:rsidRPr="00DC2A24">
        <w:rPr>
          <w:noProof/>
        </w:rPr>
        <w:t>(Kaplan-levy et al., 2010; Sukenik et al., 2015)</w:t>
      </w:r>
      <w:r w:rsidRPr="00DC2A24">
        <w:fldChar w:fldCharType="end"/>
      </w:r>
      <w:r w:rsidRPr="00DC2A24">
        <w:t xml:space="preserve">. Akinetes store large amounts of DNA and nutrients </w:t>
      </w:r>
      <w:r w:rsidRPr="00DC2A24">
        <w:fldChar w:fldCharType="begin" w:fldLock="1"/>
      </w:r>
      <w:r w:rsidRPr="00DC2A24">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et al., 2010)","plainTextFormattedCitation":"(Kaplan-levy et al., 2010)","previouslyFormattedCitation":"(Kaplan-levy et al., 2010)"},"properties":{"noteIndex":0},"schema":"https://github.com/citation-style-language/schema/raw/master/csl-citation.json"}</w:instrText>
      </w:r>
      <w:r w:rsidRPr="00DC2A24">
        <w:fldChar w:fldCharType="separate"/>
      </w:r>
      <w:r w:rsidRPr="00DC2A24">
        <w:rPr>
          <w:noProof/>
        </w:rPr>
        <w:t>(Kaplan-levy et al., 2010)</w:t>
      </w:r>
      <w:r w:rsidRPr="00DC2A24">
        <w:fldChar w:fldCharType="end"/>
      </w:r>
      <w:r w:rsidRPr="00DC2A24">
        <w:t xml:space="preserve">. Among cyanobacterial groups, Chroococcales and Oscillatoriales lack specialized resting cells, while Nostocales and Stigonematales develop specialized dormancy cells </w:t>
      </w:r>
      <w:r w:rsidRPr="00DC2A24">
        <w:fldChar w:fldCharType="begin" w:fldLock="1"/>
      </w:r>
      <w:r w:rsidRPr="00DC2A24">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et al., 2010)","plainTextFormattedCitation":"(Kaplan-levy et al., 2010)","previouslyFormattedCitation":"(Kaplan-levy et al., 2010)"},"properties":{"noteIndex":0},"schema":"https://github.com/citation-style-language/schema/raw/master/csl-citation.json"}</w:instrText>
      </w:r>
      <w:r w:rsidRPr="00DC2A24">
        <w:fldChar w:fldCharType="separate"/>
      </w:r>
      <w:r w:rsidRPr="00DC2A24">
        <w:rPr>
          <w:noProof/>
        </w:rPr>
        <w:t>(Kaplan-levy et al., 2010)</w:t>
      </w:r>
      <w:r w:rsidRPr="00DC2A24">
        <w:fldChar w:fldCharType="end"/>
      </w:r>
      <w:r w:rsidRPr="00DC2A24">
        <w:t xml:space="preserve">. Cyanobacterial spores sink into the habitat sediment without external force, but when favourable conditions return a vegetative cell germinates from the spore and dispersed by floating in the water column using newly formed gas vesticles </w:t>
      </w:r>
      <w:r w:rsidRPr="00DC2A24">
        <w:fldChar w:fldCharType="begin" w:fldLock="1"/>
      </w:r>
      <w:r w:rsidRPr="00DC2A24">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et al., 2010)","plainTextFormattedCitation":"(Kaplan-levy et al., 2010)","previouslyFormattedCitation":"(Kaplan-levy et al., 2010)"},"properties":{"noteIndex":0},"schema":"https://github.com/citation-style-language/schema/raw/master/csl-citation.json"}</w:instrText>
      </w:r>
      <w:r w:rsidRPr="00DC2A24">
        <w:fldChar w:fldCharType="separate"/>
      </w:r>
      <w:r w:rsidRPr="00DC2A24">
        <w:rPr>
          <w:noProof/>
        </w:rPr>
        <w:t>(Kaplan-levy et al., 2010)</w:t>
      </w:r>
      <w:r w:rsidRPr="00DC2A24">
        <w:fldChar w:fldCharType="end"/>
      </w:r>
      <w:r w:rsidRPr="00DC2A24">
        <w:t xml:space="preserve">. The combination of employing dormancy as a survival strategy and gas-filled vesticles for floatation contribute to cyanobacterial dominance in aquatic systems </w:t>
      </w:r>
      <w:r w:rsidRPr="00DC2A24">
        <w:fldChar w:fldCharType="begin" w:fldLock="1"/>
      </w:r>
      <w:r w:rsidRPr="00DC2A24">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et al., 2010)","plainTextFormattedCitation":"(Kaplan-levy et al., 2010)","previouslyFormattedCitation":"(Kaplan-levy et al., 2010)"},"properties":{"noteIndex":0},"schema":"https://github.com/citation-style-language/schema/raw/master/csl-citation.json"}</w:instrText>
      </w:r>
      <w:r w:rsidRPr="00DC2A24">
        <w:fldChar w:fldCharType="separate"/>
      </w:r>
      <w:r w:rsidRPr="00DC2A24">
        <w:rPr>
          <w:noProof/>
        </w:rPr>
        <w:t>(Kaplan-levy et al., 2010)</w:t>
      </w:r>
      <w:r w:rsidRPr="00DC2A24">
        <w:fldChar w:fldCharType="end"/>
      </w:r>
      <w:r w:rsidRPr="00DC2A24">
        <w:t>.</w:t>
      </w:r>
    </w:p>
    <w:p w14:paraId="20E27EC5" w14:textId="77777777" w:rsidR="00DC2A24" w:rsidRPr="00DC2A24" w:rsidRDefault="00DC2A24" w:rsidP="009039D5">
      <w:pPr>
        <w:pStyle w:val="ListParagraph"/>
        <w:numPr>
          <w:ilvl w:val="0"/>
          <w:numId w:val="20"/>
        </w:numPr>
      </w:pPr>
      <w:r w:rsidRPr="00DC2A24">
        <w:t xml:space="preserve">Cyanobacteria also develop another type of specialized cell called heterocysts. Heterocysts exist within the cyanobacterial filament, separated by vegetative cells, and fix nitrogen </w:t>
      </w:r>
      <w:r w:rsidRPr="00DC2A24">
        <w:fldChar w:fldCharType="begin" w:fldLock="1"/>
      </w:r>
      <w:r w:rsidRPr="00DC2A24">
        <w:instrText>ADDIN CSL_CITATION {"citationItems":[{"id":"ITEM-1","itemData":{"DOI":"10.1101/cshperspect.a000315","ISSN":"19430264","PMID":"20452939","abstract":"Many multicellular cyanobacteria produce specialized nitrogen-fixing heterocysts. During diazotrophic growth of the model organism Anabaena (Nostoc) sp. strain PCC 7120, a regulated developmental pattern of single heterocysts separated by about 10 to 20 photosynthetic vegetative cells is maintained along filaments. Heterocyst structure and metabolic activity function together to accommodate the oxygen-sensitive process of nitrogen fixation. This article focuses on recent research on heterocyst development, including morphogenesis, transport of molecules between cells in a filament, differential gene expression, and pattern formation.","author":[{"dropping-particle":"","family":"Kumar","given":"Krithika","non-dropping-particle":"","parse-names":false,"suffix":""},{"dropping-particle":"","family":"Mella-Herrera","given":"Rodrigo A.","non-dropping-particle":"","parse-names":false,"suffix":""},{"dropping-particle":"","family":"Golden","given":"James W.","non-dropping-particle":"","parse-names":false,"suffix":""}],"container-title":"Cold Spring Harbor Perspectives in Biology","id":"ITEM-1","issue":"4","issued":{"date-parts":[["2010"]]},"page":"1-19","title":"Cyanobacterial heterocysts","type":"article-journal","volume":"2"},"uris":["http://www.mendeley.com/documents/?uuid=7d52c29f-f65a-408a-a079-c1c85a244375"]}],"mendeley":{"formattedCitation":"(Kumar, Mella-Herrera, &amp; Golden, 2010)","plainTextFormattedCitation":"(Kumar, Mella-Herrera, &amp; Golden, 2010)","previouslyFormattedCitation":"(Kumar, Mella-Herrera, &amp; Golden, 2010)"},"properties":{"noteIndex":0},"schema":"https://github.com/citation-style-language/schema/raw/master/csl-citation.json"}</w:instrText>
      </w:r>
      <w:r w:rsidRPr="00DC2A24">
        <w:fldChar w:fldCharType="separate"/>
      </w:r>
      <w:r w:rsidRPr="00DC2A24">
        <w:rPr>
          <w:noProof/>
        </w:rPr>
        <w:t>(Kumar, Mella-Herrera, &amp; Golden, 2010)</w:t>
      </w:r>
      <w:r w:rsidRPr="00DC2A24">
        <w:fldChar w:fldCharType="end"/>
      </w:r>
      <w:r w:rsidRPr="00DC2A24">
        <w:t xml:space="preserve">. </w:t>
      </w:r>
    </w:p>
    <w:p w14:paraId="2C261F1D" w14:textId="77777777" w:rsidR="00DC2A24" w:rsidRPr="00DC2A24" w:rsidRDefault="00DC2A24" w:rsidP="009039D5">
      <w:pPr>
        <w:pStyle w:val="ListParagraph"/>
        <w:numPr>
          <w:ilvl w:val="0"/>
          <w:numId w:val="20"/>
        </w:numPr>
        <w:rPr>
          <w:rFonts w:eastAsia="Times New Roman" w:cs="Calibri"/>
          <w:color w:val="000000"/>
        </w:rPr>
      </w:pPr>
      <w:r w:rsidRPr="00DC2A24">
        <w:t xml:space="preserve">Algae also employ a resting stage for surviving periods of adverse environmental conditions. </w:t>
      </w:r>
    </w:p>
    <w:p w14:paraId="4D846351" w14:textId="77777777" w:rsidR="00DC2A24" w:rsidRPr="00DC2A24" w:rsidRDefault="00DC2A24" w:rsidP="009039D5">
      <w:pPr>
        <w:pStyle w:val="ListParagraph"/>
        <w:numPr>
          <w:ilvl w:val="0"/>
          <w:numId w:val="20"/>
        </w:numPr>
      </w:pPr>
      <w:r w:rsidRPr="00DC2A24">
        <w:t xml:space="preserve">In aquatic communities, bacterial mortality has been attributed mainly to predation </w:t>
      </w:r>
      <w:r w:rsidRPr="00DC2A24">
        <w:fldChar w:fldCharType="begin" w:fldLock="1"/>
      </w:r>
      <w:r w:rsidRPr="00DC2A24">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rsidRPr="00DC2A24">
        <w:fldChar w:fldCharType="separate"/>
      </w:r>
      <w:r w:rsidRPr="00DC2A24">
        <w:rPr>
          <w:noProof/>
        </w:rPr>
        <w:t>(Cole, 1999)</w:t>
      </w:r>
      <w:r w:rsidRPr="00DC2A24">
        <w:fldChar w:fldCharType="end"/>
      </w:r>
      <w:r w:rsidRPr="00DC2A24">
        <w:t xml:space="preserve">. If heterotrophic grazing is non-selective then nondividing populations </w:t>
      </w:r>
      <w:r w:rsidRPr="00DC2A24">
        <w:lastRenderedPageBreak/>
        <w:t xml:space="preserve">should die out as they are not replaced by new propagules </w:t>
      </w:r>
      <w:r w:rsidRPr="00DC2A24">
        <w:fldChar w:fldCharType="begin" w:fldLock="1"/>
      </w:r>
      <w:r w:rsidRPr="00DC2A24">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rsidRPr="00DC2A24">
        <w:fldChar w:fldCharType="separate"/>
      </w:r>
      <w:r w:rsidRPr="00DC2A24">
        <w:rPr>
          <w:noProof/>
        </w:rPr>
        <w:t>(Cole, 1999)</w:t>
      </w:r>
      <w:r w:rsidRPr="00DC2A24">
        <w:fldChar w:fldCharType="end"/>
      </w:r>
      <w:r w:rsidRPr="00DC2A24">
        <w:t xml:space="preserve">. This should maintain a dominantly active population. </w:t>
      </w:r>
    </w:p>
    <w:p w14:paraId="6AE2F4B6" w14:textId="77777777" w:rsidR="00DC2A24" w:rsidRPr="00DC2A24" w:rsidRDefault="00DC2A24" w:rsidP="009039D5">
      <w:pPr>
        <w:pStyle w:val="ListParagraph"/>
        <w:numPr>
          <w:ilvl w:val="0"/>
          <w:numId w:val="20"/>
        </w:numPr>
      </w:pPr>
      <w:r w:rsidRPr="00DC2A24">
        <w:t xml:space="preserve">However, some studies have suggested that certain grazers are selective, taking the largest and fastest growing bacteria </w:t>
      </w:r>
      <w:r w:rsidRPr="00DC2A24">
        <w:fldChar w:fldCharType="begin" w:fldLock="1"/>
      </w:r>
      <w:r w:rsidRPr="00DC2A24">
        <w:instrText>ADDIN CSL_CITATION {"citationItems":[{"id":"ITEM-1","itemData":{"DOI":"10.1128/aem.58.11.3715-3720.1992","ISSN":"00992240","PMID":"16348811","abstract":"Size-selective grazing of three heterotrophic nanoflagellates (with cell sizes of 21, 44, and 66 μm3) isolated from Lake Arlington, Texas was examined by using a natural mixture of fluorescence labelled lake bacteria. Sizes of ingested bacteria in food vacuoles were directly measured. Larger bacterial cells were ingested at a frequency much higher than that at which they occurred in the assemblage, indicating preferential flagellate grazing on the larger size classes within the lake bacterioplankton. Water samples were collected biweekly from June through September, 1989, fractionated by filtration, and incubated for 40 h at in situ temperatures. The average bacterial size was always larger in water which was passed through 1-μm- pore-size filters (1-μm-filtered water) (which was predator free) than in 5- μm-filtered water (which contained flagellates only) or in unfiltered water (in which all bacterivores were present). The increase of bacterial-cell size in 1-μm-filtered water was caused by a shift in the size structure of the bacterioplankton population. Larger cells became more abundant in the absence of flagellate grazing.","author":[{"dropping-particle":"","family":"Simek","given":"K.","non-dropping-particle":"","parse-names":false,"suffix":""},{"dropping-particle":"","family":"Chrzanowski","given":"T. H.","non-dropping-particle":"","parse-names":false,"suffix":""}],"container-title":"Applied and Environmental Microbiology","id":"ITEM-1","issue":"11","issued":{"date-parts":[["1992"]]},"page":"3715-3720","title":"Direct and indirect evidence of size-selective grazing on pelagic bacteria by freshwater nanoflagellates","type":"article-journal","volume":"58"},"uris":["http://www.mendeley.com/documents/?uuid=8c6814ef-d612-447b-98de-8c54e145c3e2"]},{"id":"ITEM-2","itemData":{"DOI":"10.4319/lo.1990.35.7.1429","ISSN":"19395590","abstract":"This article is in Free Access Publication and may be downloaded using the “Download Full Text PDF” link at right. © 1990, by the Association for the Sciences of Limnology and Oceanography, Inc.","author":[{"dropping-particle":"","family":"Chrzanowski","given":"Thomas H.","non-dropping-particle":"","parse-names":false,"suffix":""},{"dropping-particle":"","family":"Šimek","given":"Karel","non-dropping-particle":"","parse-names":false,"suffix":""}],"container-title":"Limnology and Oceanography","id":"ITEM-2","issue":"7","issued":{"date-parts":[["1990"]]},"page":"1429-1436","title":"Prey‐size selection by freshwater flagellated protozoa","type":"article-journal","volume":"35"},"uris":["http://www.mendeley.com/documents/?uuid=49a8613f-a199-48e2-8a41-20a9d14bbaa7"]}],"mendeley":{"formattedCitation":"(Chrzanowski &amp; Šimek, 1990; Simek &amp; Chrzanowski, 1992)","plainTextFormattedCitation":"(Chrzanowski &amp; Šimek, 1990; Simek &amp; Chrzanowski, 1992)","previouslyFormattedCitation":"(Chrzanowski &amp; Šimek, 1990; Simek &amp; Chrzanowski, 1992)"},"properties":{"noteIndex":0},"schema":"https://github.com/citation-style-language/schema/raw/master/csl-citation.json"}</w:instrText>
      </w:r>
      <w:r w:rsidRPr="00DC2A24">
        <w:fldChar w:fldCharType="separate"/>
      </w:r>
      <w:r w:rsidRPr="00DC2A24">
        <w:rPr>
          <w:noProof/>
        </w:rPr>
        <w:t>(Chrzanowski &amp; Šimek, 1990; Simek &amp; Chrzanowski, 1992)</w:t>
      </w:r>
      <w:r w:rsidRPr="00DC2A24">
        <w:fldChar w:fldCharType="end"/>
      </w:r>
      <w:r w:rsidRPr="00DC2A24">
        <w:t xml:space="preserve">. Dormancy then can alter the predator-prey interactions within aquatic microbial communities. </w:t>
      </w:r>
    </w:p>
    <w:p w14:paraId="1FD2E59A" w14:textId="77777777" w:rsidR="00DC2A24" w:rsidRPr="00DC2A24" w:rsidRDefault="00DC2A24" w:rsidP="009039D5">
      <w:pPr>
        <w:pStyle w:val="ListParagraph"/>
        <w:numPr>
          <w:ilvl w:val="0"/>
          <w:numId w:val="20"/>
        </w:numPr>
      </w:pPr>
      <w:r w:rsidRPr="00DC2A24">
        <w:t>If our measurements of community size include dormant individuals, and we equate that community size with photosynthetic and respiration rates, then we are vastly underestimating the potential photosynthesis and respiration rate, in the event that all member of the community were active. By accurately quantifying the active and dormant components of a community we can attribute functional rates to the active group and us this to estimate and estimate total functional rates, if the dormant group also became active. This total measure of community function may represent a scenario in which climate change has triggered the reanimation of the dormant population, thus allowing us to more accurately predict greenhouse gas emissions across glaciers under a number of climate change scenarios. Lab experiments can help us measure the increase in activity under different temperature conditions.</w:t>
      </w:r>
    </w:p>
    <w:p w14:paraId="78BF059B" w14:textId="77777777" w:rsidR="00DC2A24" w:rsidRPr="00DC2A24" w:rsidRDefault="00DC2A24" w:rsidP="009039D5">
      <w:pPr>
        <w:pStyle w:val="ListParagraph"/>
        <w:numPr>
          <w:ilvl w:val="0"/>
          <w:numId w:val="20"/>
        </w:numPr>
      </w:pPr>
      <w:r w:rsidRPr="00DC2A24">
        <w:t xml:space="preserve">Dormancy strategies include bust and boom, cellular quiescence and true dormancy </w:t>
      </w:r>
      <w:r w:rsidRPr="00DC2A24">
        <w:fldChar w:fldCharType="begin" w:fldLock="1"/>
      </w:r>
      <w:r w:rsidRPr="00DC2A24">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Pr="00DC2A24">
        <w:fldChar w:fldCharType="separate"/>
      </w:r>
      <w:r w:rsidRPr="00DC2A24">
        <w:rPr>
          <w:noProof/>
        </w:rPr>
        <w:t>(Rittershaus et al., 2013)</w:t>
      </w:r>
      <w:r w:rsidRPr="00DC2A24">
        <w:fldChar w:fldCharType="end"/>
      </w:r>
      <w:r w:rsidRPr="00DC2A24">
        <w:t>.</w:t>
      </w:r>
    </w:p>
    <w:p w14:paraId="53470225" w14:textId="77777777" w:rsidR="00DC2A24" w:rsidRPr="00DC2A24" w:rsidRDefault="00DC2A24" w:rsidP="009039D5">
      <w:pPr>
        <w:pStyle w:val="ListParagraph"/>
        <w:numPr>
          <w:ilvl w:val="0"/>
          <w:numId w:val="20"/>
        </w:numPr>
      </w:pPr>
      <w:r w:rsidRPr="00DC2A24">
        <w:t xml:space="preserve">Metagenomics + 16S rRNA gene sequencing assume the data represent viable cells and/or dead cells don’t significantly affect results. In non-frozen environments “multiomic approaches provide functional information from RNA and protein” - but DNA from dead cells may be well preserved, particularly in deep permafrost, and dormant cells represent a considerable portion. So, are we over estimating the translationally active community? </w:t>
      </w:r>
      <w:r w:rsidRPr="00DC2A24">
        <w:fldChar w:fldCharType="begin" w:fldLock="1"/>
      </w:r>
      <w:r w:rsidRPr="00DC2A24">
        <w:instrText>ADDIN CSL_CITATION {"citationItems":[{"id":"ITEM-1","itemData":{"DOI":"10.1029/2008GB003327","ISSN":"08866236","abstract":"Permafrost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inﬂuenced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signiﬁcantly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Microbiology","id":"ITEM-1","issue":"7","issued":{"date-parts":[["2019","6"]]},"title":"Changes in the Active, Dead, and Dormant Microbial Community Structure across a Pleistocene Permafrost Chronosequence","type":"article-journal","volume":"85"},"uris":["http://www.mendeley.com/documents/?uuid=d16b169a-4932-357e-b985-8536fc2305ad"]}],"mendeley":{"formattedCitation":"(Burkert, Douglas, Waldrop, &amp; Mackelprang, 2019)","plainTextFormattedCitation":"(Burkert, Douglas, Waldrop, &amp; Mackelprang, 2019)","previouslyFormattedCitation":"(Burkert, Douglas, Waldrop, &amp; Mackelprang, 2019)"},"properties":{"noteIndex":0},"schema":"https://github.com/citation-style-language/schema/raw/master/csl-citation.json"}</w:instrText>
      </w:r>
      <w:r w:rsidRPr="00DC2A24">
        <w:fldChar w:fldCharType="separate"/>
      </w:r>
      <w:r w:rsidRPr="00DC2A24">
        <w:rPr>
          <w:noProof/>
        </w:rPr>
        <w:t>(Burkert, Douglas, Waldrop, &amp; Mackelprang, 2019)</w:t>
      </w:r>
      <w:r w:rsidRPr="00DC2A24">
        <w:fldChar w:fldCharType="end"/>
      </w:r>
      <w:r w:rsidRPr="00DC2A24">
        <w:t>.</w:t>
      </w:r>
    </w:p>
    <w:p w14:paraId="662A2293" w14:textId="77777777" w:rsidR="00DC2A24" w:rsidRPr="00DC2A24" w:rsidRDefault="00DC2A24" w:rsidP="009039D5">
      <w:pPr>
        <w:pStyle w:val="ListParagraph"/>
        <w:numPr>
          <w:ilvl w:val="0"/>
          <w:numId w:val="20"/>
        </w:numPr>
      </w:pPr>
      <w:r w:rsidRPr="00DC2A24">
        <w:t xml:space="preserve">Alternatives: Microscopy (electron microscopes used to find evidence of intact cells (undamaged envelop), compromised cells (ruptured envelope), dormant cells (endospores and cells with thick capsules) </w:t>
      </w:r>
      <w:r w:rsidRPr="00DC2A24">
        <w:fldChar w:fldCharType="begin" w:fldLock="1"/>
      </w:r>
      <w:r w:rsidRPr="00DC2A24">
        <w:instrText>ADDIN CSL_CITATION {"citationItems":[{"id":"ITEM-1","itemData":{"DOI":"10.1016/S0273-1177(99)80090-8","ISSN":"02731177","PMID":"11539231","abstract":"The present report is the first contribution toward a comprehensive fine-structural study of microbial cells from permafrost. Prokaryotes with a variety of cell wall types demonstrate high stability of cell structure after long-term cryopreservation in frozen soils and sediments of the Arctic. The surface capsular layers that were a salient feature of the cells both in situ and on nutrient media may be an adaptation to low temperature. To the extent that permafrost regions on Earth approximate Martian conditions, preservation of cell structure there can serve as the basis for predictions about preservation in Martian permafrost sediments. © 1994.","author":[{"dropping-particle":"","family":"Soina","given":"V. S.","non-dropping-particle":"","parse-names":false,"suffix":""},{"dropping-particle":"","family":"Vorobiova","given":"E. A.","non-dropping-particle":"","parse-names":false,"suffix":""},{"dropping-particle":"","family":"Zvyagintsev","given":"D. G.","non-dropping-particle":"","parse-names":false,"suffix":""},{"dropping-particle":"","family":"Gilichinsky","given":"D. A.","non-dropping-particle":"","parse-names":false,"suffix":""}],"container-title":"Advances in Space Research","id":"ITEM-1","issue":"3","issued":{"date-parts":[["1995"]]},"page":"237-242","title":"Preservation of cell structures in permafrost: A model for exobiology","type":"article-journal","volume":"15"},"uris":["http://www.mendeley.com/documents/?uuid=8731fe36-fa56-4393-89b6-640111d9e43e"]}],"mendeley":{"formattedCitation":"(V. S. Soina, Vorobiova, Zvyagintsev, &amp; Gilichinsky, 1995)","plainTextFormattedCitation":"(V. S. Soina, Vorobiova, Zvyagintsev, &amp; Gilichinsky, 1995)","previouslyFormattedCitation":"(V. S. Soina, Vorobiova, Zvyagintsev, &amp; Gilichinsky, 1995)"},"properties":{"noteIndex":0},"schema":"https://github.com/citation-style-language/schema/raw/master/csl-citation.json"}</w:instrText>
      </w:r>
      <w:r w:rsidRPr="00DC2A24">
        <w:fldChar w:fldCharType="separate"/>
      </w:r>
      <w:r w:rsidRPr="00DC2A24">
        <w:rPr>
          <w:noProof/>
        </w:rPr>
        <w:t>(V. S. Soina, Vorobiova, Zvyagintsev, &amp; Gilichinsky, 1995)</w:t>
      </w:r>
      <w:r w:rsidRPr="00DC2A24">
        <w:fldChar w:fldCharType="end"/>
      </w:r>
      <w:r w:rsidRPr="00DC2A24">
        <w:t xml:space="preserve"> </w:t>
      </w:r>
      <w:r w:rsidRPr="00DC2A24">
        <w:fldChar w:fldCharType="begin" w:fldLock="1"/>
      </w:r>
      <w:r w:rsidRPr="00DC2A24">
        <w:instrText>ADDIN CSL_CITATION {"citationItems":[{"id":"ITEM-1","itemData":{"DOI":"10.1023/A:1019203800276","ISSN":"00124966","PMID":"12918358","author":[{"dropping-particle":"V.","family":"Dmitriev","given":"V.","non-dropping-particle":"","parse-names":false,"suffix":""},{"dropping-particle":"","family":"Suzina","given":"N. E.","non-dropping-particle":"","parse-names":false,"suffix":""},{"dropping-particle":"","family":"Rusakova","given":"T. G.","non-dropping-particle":"","parse-names":false,"suffix":""},{"dropping-particle":"","family":"Gilichinskii","given":"D. A.","non-dropping-particle":"","parse-names":false,"suffix":""},{"dropping-particle":"","family":"Duda","given":"V. I.","non-dropping-particle":"","parse-names":false,"suffix":""}],"container-title":"Doklady biological sciences : proceedings of the Academy of Sciences of the USSR, Biological sciences sections / translated from Russian","id":"ITEM-1","issue":"6","issued":{"date-parts":[["2001"]]},"page":"304-306","title":"Ultrastructural characteristics of natural forms of microorganisms isolated from permafrost grounds of eastern Siberia by the method of low-temperature fractionation.","type":"article-journal","volume":"378"},"uris":["http://www.mendeley.com/documents/?uuid=ccb034a8-f71d-4f06-ae3f-b6fe503e6db2"]}],"mendeley":{"formattedCitation":"(Dmitriev, Suzina, Rusakova, Gilichinskii, &amp; Duda, 2001)","plainTextFormattedCitation":"(Dmitriev, Suzina, Rusakova, Gilichinskii, &amp; Duda, 2001)","previouslyFormattedCitation":"(Dmitriev, Suzina, Rusakova, Gilichinskii, &amp; Duda, 2001)"},"properties":{"noteIndex":0},"schema":"https://github.com/citation-style-language/schema/raw/master/csl-citation.json"}</w:instrText>
      </w:r>
      <w:r w:rsidRPr="00DC2A24">
        <w:fldChar w:fldCharType="separate"/>
      </w:r>
      <w:r w:rsidRPr="00DC2A24">
        <w:rPr>
          <w:noProof/>
        </w:rPr>
        <w:t>(Dmitriev, Suzina, Rusakova, Gilichinskii, &amp; Duda, 2001)</w:t>
      </w:r>
      <w:r w:rsidRPr="00DC2A24">
        <w:fldChar w:fldCharType="end"/>
      </w:r>
      <w:r w:rsidRPr="00DC2A24">
        <w:t xml:space="preserve"> </w:t>
      </w:r>
      <w:r w:rsidRPr="00DC2A24">
        <w:fldChar w:fldCharType="begin" w:fldLock="1"/>
      </w:r>
      <w:r w:rsidRPr="00DC2A24">
        <w:instrText>ADDIN CSL_CITATION {"citationItems":[{"id":"ITEM-1","itemData":{"DOI":"10.1089/ast.2004.4.345","ISSN":"15311074","PMID":"15383239","abstract":"The structure of individual cells in microbial populations in situ of the Arctic and Antarctic permafrost was studied by scanning and transmission electron microscopy methods and compared with that of cyst-like resting forms generated under special conditions by the non-sporeforming bacteria Arthrobacter and Micrococcus isolated from the permafrost. Electron microscopy examination of microorganisms in situ revealed several types of bacterial cells having no signs of damage, including \"dwarf\" curved forms similar to nanoforms. Intact bacterial cells in situ and frozen cultures of the permafrost isolates differed from vegetative cells by thickened cell walls, the altered structure of cytoplasm, and the compact nucleoid, and were similar in these features to cyst-like resting forms of non-spore-forming \"permafrost\" bacterial strains of Arthrobacter and Micrococcus spp. Cyst-like cells, being resistant to adverse external factors, are regarded as being responsible for survival of the non-spore-formers under prolonged exposure to subzero temperatures and can be a target to search for living microorganisms in natural environments both on the Earth and on extraterrestrial bodies. © Mary Ann Liebert, Inc.","author":[{"dropping-particle":"","family":"Soina","given":"Vera S.","non-dropping-particle":"","parse-names":false,"suffix":""},{"dropping-particle":"","family":"Mulyukin","given":"Andrei L.","non-dropping-particle":"","parse-names":false,"suffix":""},{"dropping-particle":"V.","family":"Demkina","given":"Elena","non-dropping-particle":"","parse-names":false,"suffix":""},{"dropping-particle":"","family":"Vorobyova","given":"Elena A.","non-dropping-particle":"","parse-names":false,"suffix":""},{"dropping-particle":"","family":"El-Registan","given":"Galina I.","non-dropping-particle":"","parse-names":false,"suffix":""}],"container-title":"Astrobiology","id":"ITEM-1","issue":"3","issued":{"date-parts":[["2004"]]},"page":"345-358","title":"The structure of resting bacterial populations in soil and subsoil permafrost","type":"article-journal","volume":"4"},"uris":["http://www.mendeley.com/documents/?uuid=f6fd2e36-88ff-48b2-8f18-f31a65b87d77"]}],"mendeley":{"formattedCitation":"(Vera S. Soina, Mulyukin, Demkina, Vorobyova, &amp; El-Registan, 2004)","plainTextFormattedCitation":"(Vera S. Soina, Mulyukin, Demkina, Vorobyova, &amp; El-Registan, 2004)","previouslyFormattedCitation":"(Vera S. Soina, Mulyukin, Demkina, Vorobyova, &amp; El-Registan, 2004)"},"properties":{"noteIndex":0},"schema":"https://github.com/citation-style-language/schema/raw/master/csl-citation.json"}</w:instrText>
      </w:r>
      <w:r w:rsidRPr="00DC2A24">
        <w:fldChar w:fldCharType="separate"/>
      </w:r>
      <w:r w:rsidRPr="00DC2A24">
        <w:rPr>
          <w:noProof/>
        </w:rPr>
        <w:t>(Vera S. Soina, Mulyukin, Demkina, Vorobyova, &amp; El-Registan, 2004)</w:t>
      </w:r>
      <w:r w:rsidRPr="00DC2A24">
        <w:fldChar w:fldCharType="end"/>
      </w:r>
      <w:r w:rsidRPr="00DC2A24">
        <w:t>, as well as stable isotope probing and physiological measurements with microbial isolates.</w:t>
      </w:r>
    </w:p>
    <w:p w14:paraId="797D5922" w14:textId="77777777" w:rsidR="00DC2A24" w:rsidRPr="00DC2A24" w:rsidRDefault="00DC2A24" w:rsidP="009039D5">
      <w:pPr>
        <w:pStyle w:val="ListParagraph"/>
        <w:numPr>
          <w:ilvl w:val="0"/>
          <w:numId w:val="20"/>
        </w:numPr>
      </w:pPr>
      <w:r w:rsidRPr="00DC2A24">
        <w:t xml:space="preserve">Microbes use a variety of dormancy mechanisms but endospores formed by Gram-positive taxa are some of the most resistant to stressors. Can survive for hundreds of thousands of years. Not a universal strategy with it going from rare to 80% across permafrost habitats. Endospore DNA can still be damaged over time but this is (usually) repaired by enzymes when the endospore germinates. Over a long enough timescale the damage can be irreparable and non-endospore forming Actinobacteria has been found to be more prevalent in extremely old permafrost’s (&gt;100,000). So, it may be better to be active and repair the cell than to become dormant. Not necessarily an optimum survival strategy! </w:t>
      </w:r>
      <w:r w:rsidRPr="00DC2A24">
        <w:fldChar w:fldCharType="begin" w:fldLock="1"/>
      </w:r>
      <w:r w:rsidRPr="00DC2A24">
        <w:instrText>ADDIN CSL_CITATION {"citationItems":[{"id":"ITEM-1","itemData":{"DOI":"10.1029/2008GB003327","ISSN":"08866236","abstract":"Permafrost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inﬂuenced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signiﬁcantly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Microbiology","id":"ITEM-1","issue":"7","issued":{"date-parts":[["2019","6"]]},"title":"Changes in the Active, Dead, and Dormant Microbial Community Structure across a Pleistocene Permafrost Chronosequence","type":"article-journal","volume":"85"},"uris":["http://www.mendeley.com/documents/?uuid=d16b169a-4932-357e-b985-8536fc2305ad"]}],"mendeley":{"formattedCitation":"(Burkert et al., 2019)","plainTextFormattedCitation":"(Burkert et al., 2019)","previouslyFormattedCitation":"(Burkert et al., 2019)"},"properties":{"noteIndex":0},"schema":"https://github.com/citation-style-language/schema/raw/master/csl-citation.json"}</w:instrText>
      </w:r>
      <w:r w:rsidRPr="00DC2A24">
        <w:fldChar w:fldCharType="separate"/>
      </w:r>
      <w:r w:rsidRPr="00DC2A24">
        <w:rPr>
          <w:noProof/>
        </w:rPr>
        <w:t>(Burkert et al., 2019)</w:t>
      </w:r>
      <w:r w:rsidRPr="00DC2A24">
        <w:fldChar w:fldCharType="end"/>
      </w:r>
    </w:p>
    <w:p w14:paraId="58D17798" w14:textId="77777777" w:rsidR="00DC2A24" w:rsidRPr="00DC2A24" w:rsidRDefault="00DC2A24" w:rsidP="009039D5">
      <w:pPr>
        <w:pStyle w:val="ListParagraph"/>
        <w:numPr>
          <w:ilvl w:val="0"/>
          <w:numId w:val="20"/>
        </w:numPr>
      </w:pPr>
      <w:r w:rsidRPr="00DC2A24">
        <w:t xml:space="preserve">Endospore-forming taxa can be more active than expected when RNA:DNA ratios examined. Dormancy cannot be inferred from 16S rRNA gene amplicon sequencing alone.  </w:t>
      </w:r>
      <w:r w:rsidRPr="00DC2A24">
        <w:fldChar w:fldCharType="begin" w:fldLock="1"/>
      </w:r>
      <w:r w:rsidRPr="00DC2A24">
        <w:instrText>ADDIN CSL_CITATION {"citationItems":[{"id":"ITEM-1","itemData":{"DOI":"10.1038/nature14238","ISSN":"14764687","PMID":"25739499","abstract":"Over 20% of Earth's terrestrial surface is underlain by permafrost with vast stores of carbon that, once thawed, may represent the largest future transfer of carbon from the biosphere to the atmosphere. This process is largely dependent on microbial responses, but we know little about microbial activity in intact, let alone in thawing, permafrost. Molecular approaches have recently revealed the identities and functional gene composition of microorganisms in some permafrost soils and a rapid shift in functional gene composition during short-term thaw experiments. However, the fate of permafrost carbon depends on climatic, hydrological and microbial responses to thaw at decadal scales. Here we use the combination of several molecular 'omics' approaches to determine the phylogenetic composition of the microbial communities, including several draft genomes of novel species, their functional potential and activity in soils representing different states of thaw: intact permafrost, seasonally thawed active layer and thermokarst bog. The multi-omics strategy reveals a good correlation of process rates to omics data for dominant processes, such as methanogenesis in the bog, as well as novel survival strategies for potentially active microbes in permafrost.","author":[{"dropping-particle":"","family":"Hultman","given":"Jenni","non-dropping-particle":"","parse-names":false,"suffix":""},{"dropping-particle":"","family":"Waldrop","given":"Mark P.","non-dropping-particle":"","parse-names":false,"suffix":""},{"dropping-particle":"","family":"Mackelprang","given":"Rachel","non-dropping-particle":"","parse-names":false,"suffix":""},{"dropping-particle":"","family":"David","given":"Maude M.","non-dropping-particle":"","parse-names":false,"suffix":""},{"dropping-particle":"","family":"McFarland","given":"Jack","non-dropping-particle":"","parse-names":false,"suffix":""},{"dropping-particle":"","family":"Blazewicz","given":"Steven J.","non-dropping-particle":"","parse-names":false,"suffix":""},{"dropping-particle":"","family":"Harden","given":"Jennifer","non-dropping-particle":"","parse-names":false,"suffix":""},{"dropping-particle":"","family":"Turetsky","given":"Merritt R.","non-dropping-particle":"","parse-names":false,"suffix":""},{"dropping-particle":"","family":"McGuire","given":"A. David","non-dropping-particle":"","parse-names":false,"suffix":""},{"dropping-particle":"","family":"Shah","given":"Manesh B.","non-dropping-particle":"","parse-names":false,"suffix":""},{"dropping-particle":"","family":"VerBerkmoes","given":"Nathan C.","non-dropping-particle":"","parse-names":false,"suffix":""},{"dropping-particle":"","family":"Lee","given":"Lang Ho","non-dropping-particle":"","parse-names":false,"suffix":""},{"dropping-particle":"","family":"Mavrommatis","given":"Kostas","non-dropping-particle":"","parse-names":false,"suffix":""},{"dropping-particle":"","family":"Jansson","given":"Janet K.","non-dropping-particle":"","parse-names":false,"suffix":""}],"container-title":"Nature","id":"ITEM-1","issue":"7551","issued":{"date-parts":[["2015"]]},"page":"208-212","title":"Multi-omics of permafrost, active layer and thermokarst bog soil microbiomes","type":"article-journal","volume":"521"},"uris":["http://www.mendeley.com/documents/?uuid=be3f4035-ed6f-4dd5-a963-a239eb185082"]}],"mendeley":{"formattedCitation":"(Hultman et al., 2015)","plainTextFormattedCitation":"(Hultman et al., 2015)","previouslyFormattedCitation":"(Hultman et al., 2015)"},"properties":{"noteIndex":0},"schema":"https://github.com/citation-style-language/schema/raw/master/csl-citation.json"}</w:instrText>
      </w:r>
      <w:r w:rsidRPr="00DC2A24">
        <w:fldChar w:fldCharType="separate"/>
      </w:r>
      <w:r w:rsidRPr="00DC2A24">
        <w:rPr>
          <w:noProof/>
        </w:rPr>
        <w:t>(Hultman et al., 2015)</w:t>
      </w:r>
      <w:r w:rsidRPr="00DC2A24">
        <w:fldChar w:fldCharType="end"/>
      </w:r>
    </w:p>
    <w:p w14:paraId="76E5E100" w14:textId="77777777" w:rsidR="00DC2A24" w:rsidRPr="00DC2A24" w:rsidRDefault="00DC2A24" w:rsidP="009039D5">
      <w:pPr>
        <w:pStyle w:val="ListParagraph"/>
        <w:numPr>
          <w:ilvl w:val="0"/>
          <w:numId w:val="20"/>
        </w:numPr>
      </w:pPr>
      <w:r w:rsidRPr="00DC2A24">
        <w:t xml:space="preserve">Technique showed that 26% cells in permafrost microbial community in Svalbard were viable </w:t>
      </w:r>
      <w:r w:rsidRPr="00DC2A24">
        <w:fldChar w:fldCharType="begin" w:fldLock="1"/>
      </w:r>
      <w:r w:rsidRPr="00DC2A24">
        <w:instrText>ADDIN CSL_CITATION {"citationItems":[{"id":"ITEM-1","itemData":{"DOI":"10.1111/j.1462-2920.2007.01403.x","ISSN":"14622912","PMID":"17922769","abstract":"The viable and non-viable fractions of the bacterial community in a 2347-year-old permafrost soil from Spitsbergen were subjected to a comprehensive investigation using culture-independent and culture-dependent methods. LIVE/DEAD®BacLight™ staining revealed that 26% of the total number of bacterial cells were viable. Quantitatively, aerobic microcolonies, aerobic colony-forming units and culturable anaerobic bacteria comprised a minor fraction of the total number of viable bacteria, which underlines the necessity for alternative cultivation approaches in bacterial cryobiology. Sulfate reduction was detected at temperatures between -2°C and 29°C while methanogenesis was not detected. Bacterial diversity was high with 162 operational taxonomic units observed from 800 16S rDNA clone sequences. The 158 pure cultures isolated from the permafrost soil affiliated with 29 different bacterial genera, the majority of which have not previously been isolated from permafrost habitats. Most of the strains isolated were affiliated to the genera Cellulomonas and Arthrobacter and several of the pure cultures were closely related to bacteria reported from other cryohabitats. Characterization of viable bacterial communities in permafrost soils is important as it will enable identification of functionally important groups together with the as yet undescribed adaptations that bacteria have evolved for surviving subzero temperatures for millennia. © 2007 The Authors.","author":[{"dropping-particle":"","family":"Hansen","given":"Aviaja A.","non-dropping-particle":"","parse-names":false,"suffix":""},{"dropping-particle":"","family":"Herbert","given":"Rodney A.","non-dropping-particle":"","parse-names":false,"suffix":""},{"dropping-particle":"","family":"Mikkelsen","given":"Karina","non-dropping-particle":"","parse-names":false,"suffix":""},{"dropping-particle":"","family":"Jensen","given":"Lars Liengård","non-dropping-particle":"","parse-names":false,"suffix":""},{"dropping-particle":"","family":"Kristoffersen","given":"Tommy","non-dropping-particle":"","parse-names":false,"suffix":""},{"dropping-particle":"","family":"Tiedje","given":"James M.","non-dropping-particle":"","parse-names":false,"suffix":""},{"dropping-particle":"","family":"Lomstein","given":"Bente Aa","non-dropping-particle":"","parse-names":false,"suffix":""},{"dropping-particle":"","family":"Finster","given":"Kai W.","non-dropping-particle":"","parse-names":false,"suffix":""}],"container-title":"Environmental Microbiology","id":"ITEM-1","issue":"11","issued":{"date-parts":[["2007"]]},"page":"2870-2884","title":"Viability, diversity and composition of the bacterial community in a high Arctic permafrost soil from Spitsbergen, Northern Norway","type":"article-journal","volume":"9"},"uris":["http://www.mendeley.com/documents/?uuid=5377b3d3-2580-459e-aa36-d37f3b01687f"]}],"mendeley":{"formattedCitation":"(Hansen et al., 2007)","plainTextFormattedCitation":"(Hansen et al., 2007)","previouslyFormattedCitation":"(Hansen et al., 2007)"},"properties":{"noteIndex":0},"schema":"https://github.com/citation-style-language/schema/raw/master/csl-citation.json"}</w:instrText>
      </w:r>
      <w:r w:rsidRPr="00DC2A24">
        <w:fldChar w:fldCharType="separate"/>
      </w:r>
      <w:r w:rsidRPr="00DC2A24">
        <w:rPr>
          <w:noProof/>
        </w:rPr>
        <w:t>(Hansen et al., 2007)</w:t>
      </w:r>
      <w:r w:rsidRPr="00DC2A24">
        <w:fldChar w:fldCharType="end"/>
      </w:r>
    </w:p>
    <w:p w14:paraId="2A9FED5A" w14:textId="066760B5" w:rsidR="00DC2A24" w:rsidRPr="00DC2A24" w:rsidRDefault="00DC2A24" w:rsidP="009039D5">
      <w:pPr>
        <w:pStyle w:val="ListParagraph"/>
        <w:numPr>
          <w:ilvl w:val="0"/>
          <w:numId w:val="20"/>
        </w:numPr>
      </w:pPr>
      <w:r w:rsidRPr="00DC2A24">
        <w:lastRenderedPageBreak/>
        <w:t>How does LIVE/DEAD staining work? Fluorescent reactive dyes react with cellular proteins (amines). Cannot permeate live cell membranes only react with surface proteins so the staining is dimmer.  Dead cells are easily permeated by the dye, thus receiving a more intents stain! What affect does this have on dormant cells? I suppose they react live living cells?</w:t>
      </w:r>
    </w:p>
    <w:p w14:paraId="5461662B" w14:textId="77777777" w:rsidR="00DC2A24" w:rsidRDefault="00DC2A24" w:rsidP="00DC2A24"/>
    <w:p w14:paraId="37995C9C" w14:textId="77777777" w:rsidR="00DC2A24" w:rsidRDefault="00DC2A24" w:rsidP="00DC2A24">
      <w:pPr>
        <w:pStyle w:val="Heading3"/>
      </w:pPr>
      <w:bookmarkStart w:id="24" w:name="_Toc62815930"/>
      <w:r>
        <w:t>Rare and abundant taxa</w:t>
      </w:r>
      <w:bookmarkEnd w:id="24"/>
    </w:p>
    <w:p w14:paraId="1182901C" w14:textId="77777777" w:rsidR="00DC2A24" w:rsidRPr="00DC2A24" w:rsidRDefault="00DC2A24" w:rsidP="00DC2A24">
      <w:pPr>
        <w:rPr>
          <w:rFonts w:asciiTheme="minorHAnsi" w:hAnsiTheme="minorHAnsi"/>
        </w:rPr>
      </w:pPr>
      <w:r w:rsidRPr="00DC2A24">
        <w:rPr>
          <w:rFonts w:asciiTheme="minorHAnsi" w:hAnsiTheme="minorHAnsi"/>
        </w:rPr>
        <w:t xml:space="preserve">Rare but active taxa contribute to community dynamics of benthic biofilms in glacier-fed streams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{"citationItems":[{"id":"ITEM-1","itemData":{"DOI":"10.1111/1462-2920.12392","ISSN":"14622920","PMID":"24428193","abstract":"Glaciers harbour diverse microorganisms, which upon ice melt can be released downstream. In glacier-fed streams microorganisms can attach to stones or sediments to form benthic biofilms. We used 454-pyrosequencing to explore the bulk (16S rDNA) and putatively active (16S rRNA) microbial communities of stone and sediment biofilms across 26 glacier-fed streams. We found differences in community composition between bulk and active communities among streams and a stronger congruence between biofilm types. Relative abundances of rRNA and rDNA were positively correlated across different taxa and taxonomic levels, but at lower taxonomic levels, the higher abundance in either the active or the bulk communities became more apparent. Here, environmental variables played a minor role in structuring active communities. However, we found a large number of rare taxa with higher relative abundances in rRNA compared with rDNA. This suggests that rare taxa contribute disproportionately to microbial community dynamics in glacier-fed streams. Our findings propose that high community turnover, where taxa repeatedly enter and leave the 'seed bank', contributes to the maintenance of microbial biodiversity in harsh ecosystems with continuous environmental perturbations, such as glacier-fed streams. © 2014 The Authors. Environmental Microbiology published by Society for Applied Microbiology and John Wiley &amp; Sons Ltd.","author":[{"dropping-particle":"","family":"Wilhelm","given":"Linda","non-dropping-particle":"","parse-names":false,"suffix":""},{"dropping-particle":"","family":"Besemer","given":"Katharina","non-dropping-particle":"","parse-names":false,"suffix":""},{"dropping-particle":"","family":"Fasching","given":"Christina","non-dropping-particle":"","parse-names":false,"suffix":""},{"dropping-particle":"","family":"Urich","given":"Tim","non-dropping-particle":"","parse-names":false,"suffix":""},{"dropping-particle":"","family":"Singer","given":"Gabriel A.","non-dropping-particle":"","parse-names":false,"suffix":""},{"dropping-particle":"","family":"Quince","given":"Christopher","non-dropping-particle":"","parse-names":false,"suffix":""},{"dropping-particle":"","family":"Battin","given":"Tom J.","non-dropping-particle":"","parse-names":false,"suffix":""}],"container-title":"Environmental Microbiology","id":"ITEM-1","issue":"8","issued":{"date-parts":[["2014"]]},"page":"2514-2524","title":"Rare but active taxa contribute to community dynamics of benthic biofilms in glacier-fed streams","type":"article-journal","volume":"16"},"uris":["http://www.mendeley.com/documents/?uuid=f401a82e-72e7-409d-911a-7d8bd745cfcb"]}],"mendeley":{"formattedCitation":"(Wilhelm et al., 2014)","plainTextFormattedCitation":"(Wilhelm et al., 2014)","previouslyFormattedCitation":"(Wilhelm et al.,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(Wilhelm et al., 2014)</w:t>
      </w:r>
      <w:r w:rsidRPr="00DC2A24">
        <w:rPr>
          <w:rFonts w:asciiTheme="minorHAnsi" w:hAnsiTheme="minorHAnsi"/>
        </w:rPr>
        <w:fldChar w:fldCharType="end"/>
      </w:r>
    </w:p>
    <w:p w14:paraId="58DF47EE" w14:textId="77777777" w:rsidR="00DC2A24" w:rsidRPr="00DC2A24" w:rsidRDefault="00DC2A24" w:rsidP="00DC2A24">
      <w:pPr>
        <w:rPr>
          <w:rFonts w:asciiTheme="minorHAnsi" w:hAnsiTheme="minorHAnsi"/>
        </w:rPr>
      </w:pPr>
      <w:r w:rsidRPr="00DC2A24">
        <w:rPr>
          <w:rFonts w:asciiTheme="minorHAnsi" w:hAnsiTheme="minorHAnsi" w:cs="Calibri"/>
        </w:rPr>
        <w:t>﻿</w:t>
      </w:r>
      <w:r w:rsidRPr="00DC2A24">
        <w:rPr>
          <w:rFonts w:asciiTheme="minorHAnsi" w:hAnsiTheme="minorHAnsi"/>
        </w:rPr>
        <w:t xml:space="preserve">The Rare Bacterial Biosphere </w:t>
      </w:r>
      <w:r w:rsidRPr="00DC2A24">
        <w:rPr>
          <w:rFonts w:asciiTheme="minorHAnsi" w:hAnsiTheme="minorHAnsi"/>
        </w:rPr>
        <w:fldChar w:fldCharType="begin" w:fldLock="1"/>
      </w:r>
      <w:r w:rsidRPr="00DC2A24">
        <w:rPr>
          <w:rFonts w:asciiTheme="minorHAnsi" w:hAnsiTheme="minorHAnsi"/>
        </w:rPr>
        <w:instrText>ADDIN CSL_CITATION {"citationItems":[{"id":"ITEM-1","itemData":{"DOI":"10.1146/annurev-marine-120710-100948","ISSN":"19411405","PMID":"22457983","abstract":"All communities are dominated by a few species that account for most of the biomass and carbon cycling. On the other hand, a large number of species are represented by only a few individuals. In the case of bacteria, these rare species were until recently invisible. Owing to their low numbers, conventional molecular techniques could not retrieve them. Isolation in pure culture was the only way to identify some of them, but current culturing techniques are unable to isolate most of the bacteria in nature. The recent development of fast and cheap high-throughput sequencing has begun to allow access to the rare species. In the case of bacteria, the exploration of this rare biosphere has several points of interest. First, it will eventually produce a reasonable estimate of the total number of bacterial taxa in the oceans; right now, we do not even know the right order of magnitude. Second, it will answer the question of whether \"everything is everywhere.\" Third, it will require hypothesizing and testing the ecological mechanisms that allow subsistence of many species in low numbers. And fourth, it will open an avenue of research into the immense reserve of genes with potential applications hidden in the rare biosphere. Copyright © 2012 by Annual Reviews. All rights reserved.","author":[{"dropping-particle":"","family":"Pedrs-Ali","given":"Carlos","non-dropping-particle":"","parse-names":false,"suffix":""}],"container-title":"Annual Review of Marine Science","id":"ITEM-1","issued":{"date-parts":[["2012"]]},"page":"449-466","title":"The rare bacterial biosphere","type":"article-journal","volume":"4"},"uris":["http://www.mendeley.com/documents/?uuid=cc0cd9a6-b7c1-4607-be28-6dc4a36e1514"]}],"mendeley":{"formattedCitation":"(Pedrs-Ali, 2012)","plainTextFormattedCitation":"(Pedrs-Ali, 2012)","previouslyFormattedCitation":"(Pedrs-Ali,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(Pedrs-Ali, 2012)</w:t>
      </w:r>
      <w:r w:rsidRPr="00DC2A24">
        <w:rPr>
          <w:rFonts w:asciiTheme="minorHAnsi" w:hAnsiTheme="minorHAnsi"/>
        </w:rPr>
        <w:fldChar w:fldCharType="end"/>
      </w:r>
    </w:p>
    <w:p w14:paraId="08D7536D" w14:textId="77777777" w:rsidR="00DC2A24" w:rsidRPr="00DC2A24" w:rsidRDefault="00DC2A24" w:rsidP="00DC2A24">
      <w:pPr>
        <w:rPr>
          <w:rFonts w:asciiTheme="minorHAnsi" w:hAnsiTheme="minorHAnsi"/>
        </w:rPr>
      </w:pPr>
    </w:p>
    <w:p w14:paraId="47A82788" w14:textId="77777777" w:rsidR="00DC2A24" w:rsidRPr="00DC2A24" w:rsidRDefault="00DC2A24" w:rsidP="009039D5">
      <w:pPr>
        <w:pStyle w:val="ListParagraph"/>
        <w:numPr>
          <w:ilvl w:val="0"/>
          <w:numId w:val="16"/>
        </w:numPr>
      </w:pPr>
      <w:r w:rsidRPr="00DC2A24">
        <w:t xml:space="preserve">Investigation of the activity and dormancy of rare taxa can help us predict the functional implications of rare species loss </w:t>
      </w:r>
      <w:r w:rsidRPr="00DC2A24">
        <w:fldChar w:fldCharType="begin" w:fldLock="1"/>
      </w:r>
      <w:r w:rsidRPr="00DC2A24">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Pr="00DC2A24">
        <w:fldChar w:fldCharType="separate"/>
      </w:r>
      <w:r w:rsidRPr="00DC2A24">
        <w:rPr>
          <w:noProof/>
        </w:rPr>
        <w:t>(Jousset et al., 2017)</w:t>
      </w:r>
      <w:r w:rsidRPr="00DC2A24">
        <w:fldChar w:fldCharType="end"/>
      </w:r>
      <w:r w:rsidRPr="00DC2A24">
        <w:t xml:space="preserve">. </w:t>
      </w:r>
    </w:p>
    <w:p w14:paraId="19016952" w14:textId="77777777" w:rsidR="00DC2A24" w:rsidRPr="00DC2A24" w:rsidRDefault="00DC2A24" w:rsidP="009039D5">
      <w:pPr>
        <w:pStyle w:val="ListParagraph"/>
        <w:numPr>
          <w:ilvl w:val="0"/>
          <w:numId w:val="16"/>
        </w:numPr>
      </w:pPr>
      <w:r w:rsidRPr="00DC2A24">
        <w:t xml:space="preserve">Conditionally rare taxa that cycle between abundant and rare over temporal scales, have been shown to be more active when rare than when abundant, possibly due to growth rates decreasing with abundance </w:t>
      </w:r>
      <w:r w:rsidRPr="00DC2A24">
        <w:fldChar w:fldCharType="begin" w:fldLock="1"/>
      </w:r>
      <w:r w:rsidRPr="00DC2A24">
        <w:instrText>ADDIN CSL_CITATION {"citationItems":[{"id":"ITEM-1","itemData":{"DOI":"10.1073/pnas.1101405108","ISSN":"00278424","PMID":"21768380","abstract":"The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America","id":"ITEM-1","issue":"31","issued":{"date-parts":[["2011"]]},"page":"12776-12781","title":"Activity of abundant and rare bacteria in a coastal ocean","type":"article-journal","volume":"108"},"uris":["http://www.mendeley.com/documents/?uuid=934d45a9-dba8-4409-8278-971540d18ae3"]}],"mendeley":{"formattedCitation":"(Campbell et al., 2011)","plainTextFormattedCitation":"(Campbell et al., 2011)","previouslyFormattedCitation":"(Campbell et al., 2011)"},"properties":{"noteIndex":0},"schema":"https://github.com/citation-style-language/schema/raw/master/csl-citation.json"}</w:instrText>
      </w:r>
      <w:r w:rsidRPr="00DC2A24">
        <w:fldChar w:fldCharType="separate"/>
      </w:r>
      <w:r w:rsidRPr="00DC2A24">
        <w:rPr>
          <w:noProof/>
        </w:rPr>
        <w:t>(Campbell et al., 2011)</w:t>
      </w:r>
      <w:r w:rsidRPr="00DC2A24">
        <w:fldChar w:fldCharType="end"/>
      </w:r>
      <w:r w:rsidRPr="00DC2A24">
        <w:t>.</w:t>
      </w:r>
    </w:p>
    <w:p w14:paraId="66322B41" w14:textId="77777777" w:rsidR="00DC2A24" w:rsidRDefault="00DC2A24" w:rsidP="00DC2A24"/>
    <w:p w14:paraId="2DB24CDB" w14:textId="77777777" w:rsidR="00DC2A24" w:rsidRDefault="00DC2A24" w:rsidP="00DC2A24">
      <w:pPr>
        <w:pStyle w:val="Heading3"/>
      </w:pPr>
      <w:bookmarkStart w:id="25" w:name="_Toc62815931"/>
      <w:r>
        <w:t>Methods</w:t>
      </w:r>
      <w:bookmarkEnd w:id="25"/>
    </w:p>
    <w:p w14:paraId="2C3B4B25" w14:textId="77777777" w:rsidR="00DC2A24" w:rsidRPr="00DC2A24" w:rsidRDefault="00DC2A24" w:rsidP="00DC2A24">
      <w:pPr>
        <w:rPr>
          <w:rFonts w:asciiTheme="minorHAnsi" w:hAnsiTheme="minorHAnsi"/>
        </w:rPr>
      </w:pPr>
    </w:p>
    <w:p w14:paraId="79BE9F42" w14:textId="77777777" w:rsidR="00DC2A24" w:rsidRPr="00DC2A24" w:rsidRDefault="00DC2A24" w:rsidP="00DC2A24">
      <w:pPr>
        <w:rPr>
          <w:rFonts w:asciiTheme="minorHAnsi" w:hAnsiTheme="minorHAnsi"/>
        </w:rPr>
      </w:pPr>
      <w:r w:rsidRPr="00DC2A24">
        <w:rPr>
          <w:rFonts w:asciiTheme="minorHAnsi" w:hAnsiTheme="minorHAnsi"/>
        </w:rPr>
        <w:t xml:space="preserve">Evaluation of the LIVE/DEAD BacLight kit for detection of extremophilic archaea and visualization of microorganisms in environmental hypersaline samples </w:t>
      </w:r>
      <w:r w:rsidRPr="00DC2A24">
        <w:rPr>
          <w:rFonts w:asciiTheme="minorHAnsi" w:hAnsiTheme="minorHAnsi"/>
        </w:rPr>
        <w:fldChar w:fldCharType="begin" w:fldLock="1"/>
      </w:r>
      <w:r w:rsidRPr="00DC2A24">
        <w:rPr>
          <w:rFonts w:asciiTheme="minorHAnsi" w:hAnsiTheme="minorHAnsi"/>
        </w:rPr>
        <w:instrText>ADDIN CSL_CITATION {"citationItems":[{"id":"ITEM-1","itemData":{"DOI":"10.1128/AEM.70.11.6884-6886.2004","ISSN":"00992240","PMID":"15528557","abstract":"Extremophilic archaea were stained with the LIVE/DEAD BacLight kit under conditions of high ionic strength and over a pH range of 2.0 to 9.3. The reliability of the kit was tested with haloarchaea following permeabilization of the cells. Microorganisms in hypersaline environmental samples were detectable with the kit, which suggests its potential application to future extraterrestrial halites.","author":[{"dropping-particle":"","family":"Leuko","given":"Stefan","non-dropping-particle":"","parse-names":false,"suffix":""},{"dropping-particle":"","family":"Legat","given":"Andrea","non-dropping-particle":"","parse-names":false,"suffix":""},{"dropping-particle":"","family":"Fendrihan","given":"Sergiu","non-dropping-particle":"","parse-names":false,"suffix":""},{"dropping-particle":"","family":"Stan-Lotter","given":"Helga","non-dropping-particle":"","parse-names":false,"suffix":""}],"container-title":"Applied and Environmental Microbiology","id":"ITEM-1","issue":"11","issued":{"date-parts":[["2004"]]},"page":"6884-6886","title":"Evaluation of the LIVE/DEAD BacLight kit for detection of extremophilic archaea and visualization of microorganisms in environmental hypersaline samples","type":"article-journal","volume":"70"},"uris":["http://www.mendeley.com/documents/?uuid=538ada85-cbb0-4109-94e7-65d6e93bee6f"]}],"mendeley":{"formattedCitation":"(Leuko, Legat, Fendrihan, &amp; Stan-Lotter, 2004)","plainTextFormattedCitation":"(Leuko, Legat, Fendrihan, &amp; Stan-Lotter, 2004)","previouslyFormattedCitation":"(Leuko, Legat, Fendrihan, &amp; Stan-Lotter,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(Leuko, Legat, Fendrihan, &amp; Stan-Lotter, 2004)</w:t>
      </w:r>
      <w:r w:rsidRPr="00DC2A24">
        <w:rPr>
          <w:rFonts w:asciiTheme="minorHAnsi" w:hAnsiTheme="minorHAnsi"/>
        </w:rPr>
        <w:fldChar w:fldCharType="end"/>
      </w:r>
    </w:p>
    <w:p w14:paraId="20F0987F" w14:textId="77777777" w:rsidR="00DC2A24" w:rsidRPr="00DC2A24" w:rsidRDefault="00DC2A24" w:rsidP="00DC2A24">
      <w:pPr>
        <w:rPr>
          <w:rFonts w:asciiTheme="minorHAnsi" w:hAnsiTheme="minorHAnsi"/>
        </w:rPr>
      </w:pPr>
      <w:r w:rsidRPr="00DC2A24">
        <w:rPr>
          <w:rFonts w:asciiTheme="minorHAnsi" w:hAnsiTheme="minorHAnsi"/>
        </w:rPr>
        <w:t xml:space="preserve">Quantification of Saccharomyces cerevisiae viability using BacLight </w:t>
      </w:r>
      <w:r w:rsidRPr="00DC2A24">
        <w:rPr>
          <w:rFonts w:asciiTheme="minorHAnsi" w:hAnsiTheme="minorHAnsi"/>
        </w:rPr>
        <w:fldChar w:fldCharType="begin" w:fldLock="1"/>
      </w:r>
      <w:r w:rsidRPr="00DC2A24">
        <w:rPr>
          <w:rFonts w:asciiTheme="minorHAnsi" w:hAnsiTheme="minorHAnsi"/>
        </w:rPr>
        <w:instrText>ADDIN CSL_CITATION {"citationItems":[{"id":"ITEM-1","itemData":{"DOI":"10.1023/B:BILE.0000030045.16713.19","ISSN":"01415492","PMID":"15269525","abstract":"Yeast viability can be accurately quantified using BacLight, a kit which so far has been used only for bacterial analysis. Upon staining, viable cells can be differentiated from non-viable ones by either confocal laser scanning microscopy (CLSM), epifluorescence microscopy, or flow cytometry. Using Saccharomyces cerevisiae as a model, viabilities quantified by CLSM deviated an average of 1.7% from the actual data, and those determined by flow-cytometry by 1.4%.","author":[{"dropping-particle":"","family":"Zhang","given":"Tong","non-dropping-particle":"","parse-names":false,"suffix":""},{"dropping-particle":"","family":"Fang","given":"Herbert H.P.","non-dropping-particle":"","parse-names":false,"suffix":""}],"container-title":"Biotechnology Letters","id":"ITEM-1","issue":"12","issued":{"date-parts":[["2004"]]},"page":"989-992","title":"Quantification of Saccharomyces cerevisiae viability using BacLight.","type":"article-journal","volume":"26"},"uris":["http://www.mendeley.com/documents/?uuid=375a0e54-af78-4f24-9ee4-28f6718f5c79"]}],"mendeley":{"formattedCitation":"(Zhang &amp; Fang, 2004)","plainTextFormattedCitation":"(Zhang &amp; Fang, 2004)","previouslyFormattedCitation":"(Zhang &amp; Fang,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(Zhang &amp; Fang, 2004)</w:t>
      </w:r>
      <w:r w:rsidRPr="00DC2A24">
        <w:rPr>
          <w:rFonts w:asciiTheme="minorHAnsi" w:hAnsiTheme="minorHAnsi"/>
        </w:rPr>
        <w:fldChar w:fldCharType="end"/>
      </w:r>
    </w:p>
    <w:p w14:paraId="4916FACE" w14:textId="77777777" w:rsidR="00DC2A24" w:rsidRPr="00DC2A24" w:rsidRDefault="00DC2A24" w:rsidP="00DC2A24">
      <w:pPr>
        <w:rPr>
          <w:rFonts w:asciiTheme="minorHAnsi" w:hAnsiTheme="minorHAnsi"/>
        </w:rPr>
      </w:pPr>
      <w:r w:rsidRPr="00DC2A24">
        <w:rPr>
          <w:rFonts w:asciiTheme="minorHAnsi" w:hAnsiTheme="minorHAnsi"/>
        </w:rPr>
        <w:t xml:space="preserve">The total and active bacterial community of the chlorolichen Cetraria islandica and its response to long-term warming in sub-Arctic tundra </w:t>
      </w:r>
      <w:r w:rsidRPr="00DC2A24">
        <w:rPr>
          <w:rFonts w:asciiTheme="minorHAnsi" w:hAnsiTheme="minorHAnsi"/>
        </w:rPr>
        <w:fldChar w:fldCharType="begin" w:fldLock="1"/>
      </w:r>
      <w:r w:rsidRPr="00DC2A24">
        <w:rPr>
          <w:rFonts w:asciiTheme="minorHAnsi" w:hAnsiTheme="minorHAnsi"/>
        </w:rPr>
        <w:instrText>ADDIN CSL_CITATION {"citationItems":[{"id":"ITEM-1","itemData":{"DOI":"10.1101/2020.03.04.976944","abstract":"Lichens are traditionally defined as a symbiosis between a fungus and a green alga and or a cyanobacterium. This idea has been challenged by the discovery of bacterial communities inhabiting the lichen thalli. These bacteria are thought to contribute to the survival of lichens under extreme and changing environmental conditions. How these changing environmental conditions affect the lichen-associated bacterial community composition remains unclear.\n\nWe describe the total (rDNA-based) and potentially metabolically active (rRNA-based) bacterial community of the lichen Cetaria islandica and its response to long-term warming using a 20-year warming experiment in an Icelandic sub-Arctic tundra. 16S rRNA and rDNA amplicon sequencing showed that the orders Acetobacterales (of the class Alphaproteobacteria) and Acidobacteriales (of the phylum Acidobacteria) dominated the bacterial community. Numerous ASVs (amplicon sequence variants) taxa could only be detected in the potentially active community but not in the total community. Long-term warming led to increases in relative abundance on class, order and ASV level. Warming altered the relative abundance of ASVs of the most common bacterial genera, such as Granulicella and Endobacter . The potentially metabolically active bacterial community was also more responsive to warming than the total community.\n\nOur results suggest that the bacterial community of the lichen C. islandica is dominated by acidophilic taxa and harbors disproportionally active rare taxa. We also show for the first time that climate warming can lead to shifts in lichen-associated bacterial community composition.","author":[{"dropping-particle":"","family":"Klarenberg","given":"Ingeborg","non-dropping-particle":"","parse-names":false,"suffix":""},{"dropping-particle":"","family":"Keuschnig","given":"Christoph","non-dropping-particle":"","parse-names":false,"suffix":""},{"dropping-particle":"","family":"Warshan","given":"Denis","non-dropping-particle":"","parse-names":false,"suffix":""},{"dropping-particle":"","family":"Jónsdóttir","given":"Ingibjörg Svala","non-dropping-particle":"","parse-names":false,"suffix":""},{"dropping-particle":"","family":"Vilhelmsson","given":"Oddur","non-dropping-particle":"","parse-names":false,"suffix":""}],"id":"ITEM-1","issued":{"date-parts":[["2020"]]},"page":"1-19","title":"The total and active bacterial community of the chlorolichen Cetraria islandica and its response to long-term warming in sub-Arctic tundra","type":"article-journal"},"uris":["http://www.mendeley.com/documents/?uuid=ef3e1c03-da46-416f-9f16-430bd623cc46"]}],"mendeley":{"formattedCitation":"(Klarenberg, Keuschnig, Warshan, Jónsdóttir, &amp; Vilhelmsson, 2020)","plainTextFormattedCitation":"(Klarenberg, Keuschnig, Warshan, Jónsdóttir, &amp; Vilhelmsson, 2020)","previouslyFormattedCitation":"(Klarenberg, Keuschnig, Warshan, Jónsdóttir, &amp; Vilhelmsson,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(Klarenberg, Keuschnig, Warshan, Jónsdóttir, &amp; Vilhelmsson, 2020)</w:t>
      </w:r>
      <w:r w:rsidRPr="00DC2A24">
        <w:rPr>
          <w:rFonts w:asciiTheme="minorHAnsi" w:hAnsiTheme="minorHAnsi"/>
        </w:rPr>
        <w:fldChar w:fldCharType="end"/>
      </w:r>
    </w:p>
    <w:p w14:paraId="11A0934B" w14:textId="77777777" w:rsidR="00DC2A24" w:rsidRPr="00DC2A24" w:rsidRDefault="00DC2A24" w:rsidP="00DC2A24">
      <w:pPr>
        <w:rPr>
          <w:rFonts w:asciiTheme="minorHAnsi" w:hAnsiTheme="minorHAnsi"/>
        </w:rPr>
      </w:pPr>
      <w:r w:rsidRPr="00DC2A24">
        <w:rPr>
          <w:rFonts w:asciiTheme="minorHAnsi" w:hAnsiTheme="minorHAnsi"/>
        </w:rPr>
        <w:t xml:space="preserve">Activity-based cell sorting reveals responses of uncultured archaea and bacteria to substrate amendment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{"citationItems":[{"id":"ITEM-1","itemData":{"DOI":"10.1038/s41396-020-00749-1","ISSN":"17517370","abstract":"Metagenomic studies have revolutionized our understanding of the metabolic potential of uncultured microorganisms in various ecosystems. However, many of these genomic predictions have yet to be experimentally tested, and the functional expression of genomic potential often remains unaddressed. In order to obtain a more thorough understanding of cell physiology, novel techniques capable of testing microbial metabolism under close to in situ conditions must be developed. Here, we provide a benchmark study to demonstrate that bioorthogonal non-canonical amino acid tagging (BONCAT) in combination with fluorescence-activated cell sorting (FACS) and 16S rRNA gene sequencing can be used to identify anabolically active members of a microbial community incubated in the presence of various growth substrates or under changing physicochemical conditions. We applied this approach to a hot spring sediment microbiome from Yellowstone National Park (Wyoming, USA) and identified several microbes that changed their activity levels in response to substrate addition, including uncultured members of the phyla Thaumarchaeota, Acidobacteria, and Fervidibacteria. Because shifts in activity in response to substrate amendment or headspace changes are indicative of microbial preferences for particular growth conditions, results from this and future BONCAT-FACS studies could inform the development of cultivation media to specifically enrich uncultured microbes. Most importantly, BONCAT-FACS is capable of providing information on the physiology of uncultured organisms at as close to in situ conditions as experimentally possible.","author":[{"dropping-particle":"","family":"Reichart","given":"Nicholas J.","non-dropping-particle":"","parse-names":false,"suffix":""},{"dropping-particle":"","family":"Jay","given":"Zackary J.","non-dropping-particle":"","parse-names":false,"suffix":""},{"dropping-particle":"","family":"Krukenberg","given":"Viola","non-dropping-particle":"","parse-names":false,"suffix":""},{"dropping-particle":"","family":"Parker","given":"Albert E.","non-dropping-particle":"","parse-names":false,"suffix":""},{"dropping-particle":"","family":"Spietz","given":"Rachel L.","non-dropping-particle":"","parse-names":false,"suffix":""},{"dropping-particle":"","family":"Hatzenpichler","given":"Roland","non-dropping-particle":"","parse-names":false,"suffix":""}],"container-title":"ISME Journal","id":"ITEM-1","issued":{"date-parts":[["2020"]]},"page":"2851-2861","publisher":"Springer US","title":"Activity-based cell sorting reveals responses of uncultured archaea and bacteria to substrate amendment","type":"article-journal"},"uris":["http://www.mendeley.com/documents/?uuid=ed05376a-de2a-4356-8211-ccabb47163ee"]}],"mendeley":{"formattedCitation":"(Reichart et al., 2020)","plainTextFormattedCitation":"(Reichart et al., 2020)","previouslyFormattedCitation":"(Reichart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(Reichart et al., 2020)</w:t>
      </w:r>
      <w:r w:rsidRPr="00DC2A24">
        <w:rPr>
          <w:rFonts w:asciiTheme="minorHAnsi" w:hAnsiTheme="minorHAnsi"/>
        </w:rPr>
        <w:fldChar w:fldCharType="end"/>
      </w:r>
    </w:p>
    <w:p w14:paraId="583F71A5" w14:textId="77777777" w:rsidR="00DC2A24" w:rsidRPr="00DC2A24" w:rsidRDefault="00DC2A24" w:rsidP="00DC2A24">
      <w:pPr>
        <w:rPr>
          <w:rFonts w:asciiTheme="minorHAnsi" w:hAnsiTheme="minorHAnsi"/>
        </w:rPr>
      </w:pPr>
      <w:r w:rsidRPr="00DC2A24">
        <w:rPr>
          <w:rFonts w:asciiTheme="minorHAnsi" w:hAnsiTheme="minorHAnsi"/>
        </w:rPr>
        <w:t xml:space="preserve">Bioorthogonal Non-canonical Amino Acid Tagging Combined With Flow Cytometry for Determination of Activity in Aquatic Microorganisms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Larsen, Hess-Erga, Bratbak, &amp; Hoell, 2020)","plainTextFormattedCitation":"(Lindivat, Larsen, Hess-Erga, Bratbak, &amp; Hoell, 2020)","previouslyFormattedCitation":"(Lindivat, Larsen, Hess-Erga, Bratbak, &amp; Hoell,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(Lindivat, Larsen, Hess-Erga, Bratbak, &amp; Hoell, 2020)</w:t>
      </w:r>
      <w:r w:rsidRPr="00DC2A24">
        <w:rPr>
          <w:rFonts w:asciiTheme="minorHAnsi" w:hAnsiTheme="minorHAnsi"/>
        </w:rPr>
        <w:fldChar w:fldCharType="end"/>
      </w:r>
    </w:p>
    <w:p w14:paraId="14F7B923" w14:textId="77777777" w:rsidR="00DC2A24" w:rsidRPr="00DC2A24" w:rsidRDefault="00DC2A24" w:rsidP="00DC2A24">
      <w:pPr>
        <w:rPr>
          <w:rFonts w:asciiTheme="minorHAnsi" w:hAnsiTheme="minorHAnsi"/>
        </w:rPr>
      </w:pPr>
      <w:r w:rsidRPr="00DC2A24">
        <w:rPr>
          <w:rFonts w:asciiTheme="minorHAnsi" w:hAnsiTheme="minorHAnsi"/>
        </w:rPr>
        <w:t xml:space="preserve">Mimicking climate warming effects on Alaskan soil microbial communities via gradual temperature increase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{"citationItems":[{"id":"ITEM-1","itemData":{"DOI":"10.1038/s41598-020-65329-x","ISSN":"20452322","PMID":"32444824","abstract":"Climate change can trigger shifts in community structure and may therefore pose a severe threat to soil microbial communities, especially in high northern latitudes such as the Arctic. Arctic soils are covered by snow and ice throughout most of the year. This insulation shields them from high temperature variability and low surface temperatures. If this protective layer thaws, these soils are predicted to warm up at 1.5x to 4x the rate of other terrestrial biomes. In this study, we sampled arctic soils from sites with different elevations in Alaska, incubated them for 5 months with a simulated, gradual or abrupt temperature increase of +5 °C, and compared bacterial and fungal community compositions after the incubation. We hypothesized that the microbial communities would not significantly change with a gradual temperature treatment, whereas an abrupt temperature increase would decrease microbial diversity and shift community composition. The only differences in community composition that we observed were, however, related to the two elevations. The abrupt and gradual temperature increase treatments did not change the microbial community composition as compared to the control indicating resistance of the microbial community to changes in temperature. This points to the potential importance of microbial dormancy and resting stages in the formation of a “buffer” against elevated temperatures. Microbial resting stages might heavily contribute to microbial biomass and thus drive the responsiveness of arctic ecosystems to climate change.","author":[{"dropping-particle":"","family":"Ballhausen","given":"Max Bernhard","non-dropping-particle":"","parse-names":false,"suffix":""},{"dropping-particle":"","family":"Hewitt","given":"Rebecca","non-dropping-particle":"","parse-names":false,"suffix":""},{"dropping-particle":"","family":"Rillig","given":"Matthias C.","non-dropping-particle":"","parse-names":false,"suffix":""}],"container-title":"Scientific Reports","id":"ITEM-1","issue":"1","issued":{"date-parts":[["2020"]]},"page":"1-10","title":"Mimicking climate warming effects on Alaskan soil microbial communities via gradual temperature increase","type":"article-journal","volume":"10"},"uris":["http://www.mendeley.com/documents/?uuid=fab419ee-5d59-47ea-b6e8-351101351b73"]}],"mendeley":{"formattedCitation":"(Ballhausen, Hewitt, &amp; Rillig, 2020)","plainTextFormattedCitation":"(Ballhausen, Hewitt, &amp; Rillig, 2020)","previouslyFormattedCitation":"(Ballhausen, Hewitt, &amp; Rillig,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(Ballhausen, Hewitt, &amp; Rillig, 2020)</w:t>
      </w:r>
      <w:r w:rsidRPr="00DC2A24">
        <w:rPr>
          <w:rFonts w:asciiTheme="minorHAnsi" w:hAnsiTheme="minorHAnsi"/>
        </w:rPr>
        <w:fldChar w:fldCharType="end"/>
      </w:r>
    </w:p>
    <w:p w14:paraId="7E86204B" w14:textId="77777777" w:rsidR="00DC2A24" w:rsidRPr="00DC2A24" w:rsidRDefault="00DC2A24" w:rsidP="00DC2A24">
      <w:pPr>
        <w:rPr>
          <w:rFonts w:asciiTheme="minorHAnsi" w:hAnsiTheme="minorHAnsi"/>
        </w:rPr>
      </w:pPr>
      <w:r w:rsidRPr="00DC2A24">
        <w:rPr>
          <w:rFonts w:asciiTheme="minorHAnsi" w:hAnsiTheme="minorHAnsi"/>
        </w:rPr>
        <w:t xml:space="preserve">Quantification of endospores in ancient permafrost using time-resolved terbium luminescence </w:t>
      </w:r>
      <w:r w:rsidRPr="00DC2A24">
        <w:rPr>
          <w:rFonts w:asciiTheme="minorHAnsi" w:hAnsiTheme="minorHAnsi"/>
        </w:rPr>
        <w:fldChar w:fldCharType="begin" w:fldLock="1"/>
      </w:r>
      <w:r w:rsidRPr="00DC2A24">
        <w:rPr>
          <w:rFonts w:asciiTheme="minorHAnsi" w:hAnsiTheme="minorHAnsi"/>
        </w:rPr>
        <w:instrText>ADDIN CSL_CITATION {"citationItems":[{"id":"ITEM-1","itemData":{"DOI":"10.1016/j.ab.2020.113957","ISSN":"10960309","PMID":"32961249","abstract":"We describe herein a simple procedure for quantifying endospore abundances in ancient and organic-rich permafrost. We repeatedly (10x) extracted and fractionated permafrost using a tandem filter assembly composed of 3 and 0.2 μm filters. Then, the 0.2 μm filter was washed (7x), autoclaved, and the contents eluted, including dipicolinic acid (DPA). Time-resolved luminescence using Tb(EDTA) yielded a LOD of 1.46 nM DPA (6.55 × 103 endospores/mL). In review, DPA/endospore abundances were ~2.2-fold greater in older 33 ky permafrost (258 ± 36 pmol DPA gdw−1; 1.15 × 106 ± 0.16 × 106 spores gdw−1) versus younger 19 ky permafrost (p = 0.007297). This suggests that dormancy increases with permafrost age.","author":[{"dropping-particle":"","family":"Lalla","given":"S. J.","non-dropping-particle":"","parse-names":false,"suffix":""},{"dropping-particle":"","family":"Kaneshige","given":"K. R.","non-dropping-particle":"","parse-names":false,"suffix":""},{"dropping-particle":"","family":"Miller","given":"D. R.","non-dropping-particle":"","parse-names":false,"suffix":""},{"dropping-particle":"","family":"Mackelprang","given":"R.","non-dropping-particle":"","parse-names":false,"suffix":""},{"dropping-particle":"","family":"Mogul","given":"R.","non-dropping-particle":"","parse-names":false,"suffix":""}],"container-title":"Analytical Biochemistry","id":"ITEM-1","issue":"September 2020","issued":{"date-parts":[["2021"]]},"page":"113957","publisher":"Elsevier Inc.","title":"Quantification of endospores in ancient permafrost using time-resolved terbium luminescence","type":"article-journal","volume":"612"},"uris":["http://www.mendeley.com/documents/?uuid=76f585a5-332b-4c56-b7fc-4575a6207058"]}],"mendeley":{"formattedCitation":"(Lalla, Kaneshige, Miller, Mackelprang, &amp; Mogul, 2021)","plainTextFormattedCitation":"(Lalla, Kaneshige, Miller, Mackelprang, &amp; Mogul, 2021)","previouslyFormattedCitation":"(Lalla, Kaneshige, Miller, Mackelprang, &amp; Mogul,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(Lalla, Kaneshige, Miller, Mackelprang, &amp; Mogul, 2021)</w:t>
      </w:r>
      <w:r w:rsidRPr="00DC2A24">
        <w:rPr>
          <w:rFonts w:asciiTheme="minorHAnsi" w:hAnsiTheme="minorHAnsi"/>
        </w:rPr>
        <w:fldChar w:fldCharType="end"/>
      </w:r>
    </w:p>
    <w:p w14:paraId="7A91E05E" w14:textId="77777777" w:rsidR="00DC2A24" w:rsidRPr="00DC2A24" w:rsidRDefault="00DC2A24" w:rsidP="00DC2A24">
      <w:pPr>
        <w:rPr>
          <w:rFonts w:asciiTheme="minorHAnsi" w:hAnsiTheme="minorHAnsi"/>
        </w:rPr>
      </w:pPr>
      <w:r w:rsidRPr="00DC2A24">
        <w:rPr>
          <w:rFonts w:asciiTheme="minorHAnsi" w:hAnsiTheme="minorHAnsi" w:cs="Calibri"/>
        </w:rPr>
        <w:t>﻿</w:t>
      </w:r>
      <w:r w:rsidRPr="00DC2A24">
        <w:rPr>
          <w:rFonts w:asciiTheme="minorHAnsi" w:hAnsiTheme="minorHAnsi"/>
        </w:rPr>
        <w:t xml:space="preserve">Bacterial Longevity Requires Protein Synthesis and a Stringent Response </w:t>
      </w:r>
      <w:r w:rsidRPr="00DC2A24">
        <w:rPr>
          <w:rFonts w:asciiTheme="minorHAnsi" w:hAnsiTheme="minorHAnsi"/>
        </w:rPr>
        <w:fldChar w:fldCharType="begin" w:fldLock="1"/>
      </w:r>
      <w:r w:rsidRPr="00DC2A24">
        <w:rPr>
          <w:rFonts w:asciiTheme="minorHAnsi" w:hAnsiTheme="minorHAnsi"/>
        </w:rPr>
        <w:instrText>ADDIN CSL_CITATION {"citationItems":[{"id":"ITEM-1","itemData":{"DOI":"10.1128/mBio.02189-19","ISSN":"21507511","PMID":"31615958","abstract":"Gram-negative bacteria in infections, biofilms, and industrial settings often stop growing due to nutrient depletion, immune responses, or environmental stresses. Bacteria in this state tend to be tolerant to antibiotics and are often referred to as dormant. Rhodopseudomonas palustris, a phototrophic alphaproteobacterium, can remain fully viable for more than 4 months when its growth is arrested. Here, we show that protein synthesis, specific proteins involved in translation, and a stringent response are required for this remarkable longevity. Because it can generate ATP from light during growth arrest, R. palustris is an extreme example of a bacterial species that will stay alive for long periods of time as a relatively homogeneous population of cells and it is thus an excellent model organism for studies of bacterial longevity. There is evidence that other Gram-negative species also continue to synthesize proteins during growth arrest and that a stringent response is required for their longevity as well. Our observations challenge the notion that growth-arrested cells are necessarily dormant and metabolically inactive and suggest that such bacteria may have a level of metabolic activity that is higher than many would have assumed. Our results also expand our mechanistic understanding of a crucial but understudied phase of the bacterial life cycle.","author":[{"dropping-particle":"","family":"Yin","given":"Liang","non-dropping-particle":"","parse-names":false,"suffix":""},{"dropping-particle":"","family":"Ma","given":"Hongyu","non-dropping-particle":"","parse-names":false,"suffix":""},{"dropping-particle":"","family":"Nakayasu","given":"Ernesto S.","non-dropping-particle":"","parse-names":false,"suffix":""},{"dropping-particle":"","family":"Payne","given":"Samuel H.","non-dropping-particle":"","parse-names":false,"suffix":""},{"dropping-particle":"","family":"Morris","given":"David R.","non-dropping-particle":"","parse-names":false,"suffix":""},{"dropping-particle":"","family":"Harwood","given":"Caroline S.","non-dropping-particle":"","parse-names":false,"suffix":""}],"container-title":"mBio","id":"ITEM-1","issue":"5","issued":{"date-parts":[["2019"]]},"page":"1-15","title":"Bacterial longevity requires protein synthesis and a stringent response","type":"article-journal","volume":"10"},"uris":["http://www.mendeley.com/documents/?uuid=df3b3045-9648-41c6-90be-da4e75b19afb"]}],"mendeley":{"formattedCitation":"(Yin et al., 2019)","plainTextFormattedCitation":"(Yin et al., 2019)","previouslyFormattedCitation":"(Yin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(Yin et al., 2019)</w:t>
      </w:r>
      <w:r w:rsidRPr="00DC2A24">
        <w:rPr>
          <w:rFonts w:asciiTheme="minorHAnsi" w:hAnsiTheme="minorHAnsi"/>
        </w:rPr>
        <w:fldChar w:fldCharType="end"/>
      </w:r>
    </w:p>
    <w:p w14:paraId="4959718E" w14:textId="77777777" w:rsidR="00DC2A24" w:rsidRPr="00DC2A24" w:rsidRDefault="00DC2A24" w:rsidP="00DC2A24">
      <w:pPr>
        <w:rPr>
          <w:rFonts w:asciiTheme="minorHAnsi" w:hAnsiTheme="minorHAnsi"/>
        </w:rPr>
      </w:pPr>
      <w:r w:rsidRPr="00DC2A24">
        <w:rPr>
          <w:rFonts w:asciiTheme="minorHAnsi" w:hAnsiTheme="minorHAnsi"/>
        </w:rPr>
        <w:t xml:space="preserve">Schrödinger's microbes: Tools for distinguishing the living from the dead in microbial ecosystems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(Emerson et al., 2017)</w:t>
      </w:r>
      <w:r w:rsidRPr="00DC2A24">
        <w:rPr>
          <w:rFonts w:asciiTheme="minorHAnsi" w:hAnsiTheme="minorHAnsi"/>
        </w:rPr>
        <w:fldChar w:fldCharType="end"/>
      </w:r>
    </w:p>
    <w:p w14:paraId="076634B9" w14:textId="77777777" w:rsidR="00DC2A24" w:rsidRPr="00DC2A24" w:rsidRDefault="00DC2A24" w:rsidP="00DC2A24">
      <w:pPr>
        <w:rPr>
          <w:rFonts w:asciiTheme="minorHAnsi" w:hAnsiTheme="minorHAnsi"/>
        </w:rPr>
      </w:pPr>
      <w:r w:rsidRPr="00DC2A24">
        <w:rPr>
          <w:rFonts w:asciiTheme="minorHAnsi" w:hAnsiTheme="minorHAnsi"/>
        </w:rPr>
        <w:t xml:space="preserve">Synoptic determination of living/dead and active/dormant bacterial fractions in marine sediments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{"citationItems":[{"id":"ITEM-1","itemData":{"DOI":"10.1111/j.1574-6941.2005.00042.x","ISSN":"01686496","PMID":"16466380","abstract":"The most widely used methods for the estimation of the living/dead fractions of bacterial cells involve specific stains that are able to reveal membrane integrity. Here, we have compared two different probes (propidium iodide and ethidium homodimer-2) that have different molecular weights and steric hindrance effects. We have also combined this method with the staining/destaining procedure that is currently used in the identification of potentially active cells. The procedure for marine sediments described here allows the synoptic (i.e. from the same filter) identification of: (i) the number of living bacteria; (ii) the number of active vs. dormant cells within this living fraction; (iii) the bacterial fraction with an intact nucleoid region without membrane integrity; and (iv) dead cells (devoid of the nucleoid region and without membrane integrity). Our results demonstrate that the concentration of propidium is crucial for the correct estimation of the dead bacterial fraction, ethidium homodimer-2 allows efficient and accurate estimates that are independent of the concentrations used and the sample storage. The active bacterial fraction represented c. 40% of the total bacterial abundance, the inactive/dormant fraction c. 30%, and the dead fraction was, on average, c. 30%. This method allows the processing of a large number of samples with high precision and at relatively low cost, and thus it provides additional synoptic insights into the metabolic state of bacteria in marine sediments. © 2005 Federation of European Microbiological Societies. Published by Blackwell Publishing Ltd. All rights reserved.","author":[{"dropping-particle":"","family":"Manini","given":"E.","non-dropping-particle":"","parse-names":false,"suffix":""},{"dropping-particle":"","family":"Danovaro","given":"R.","non-dropping-particle":"","parse-names":false,"suffix":""}],"container-title":"FEMS Microbiology Ecology","id":"ITEM-1","issue":"3","issued":{"date-parts":[["2006"]]},"page":"416-423","title":"Synoptic determination of living/dead and active/dormant bacterial fractions in marine sediments","type":"article-journal","volume":"55"},"uris":["http://www.mendeley.com/documents/?uuid=12de523d-0cc8-4659-bf81-ced8390d19bf"]}],"mendeley":{"formattedCitation":"(Manini &amp; Danovaro, 2006)","plainTextFormattedCitation":"(Manini &amp; Danovaro, 2006)","previouslyFormattedCitation":"(Manini &amp; Danovaro, 2006)"},"properties":{"noteIndex":0},"schema":"https://github.com/citation-style-language/schema/raw/master/csl-citation.json"}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(Manini &amp; Danovaro, 2006)</w:t>
      </w:r>
      <w:r w:rsidRPr="00DC2A24">
        <w:rPr>
          <w:rFonts w:asciiTheme="minorHAnsi" w:hAnsiTheme="minorHAnsi"/>
        </w:rPr>
        <w:fldChar w:fldCharType="end"/>
      </w:r>
    </w:p>
    <w:p w14:paraId="77015267" w14:textId="77777777" w:rsidR="00DC2A24" w:rsidRPr="00DC2A24" w:rsidRDefault="00DC2A24" w:rsidP="00DC2A24">
      <w:pPr>
        <w:rPr>
          <w:rFonts w:asciiTheme="minorHAnsi" w:hAnsiTheme="minorHAnsi"/>
        </w:rPr>
      </w:pPr>
      <w:r w:rsidRPr="00DC2A24">
        <w:rPr>
          <w:rFonts w:asciiTheme="minorHAnsi" w:hAnsiTheme="minorHAnsi"/>
        </w:rPr>
        <w:t xml:space="preserve">Studying Ecosystems with DNA Metabarcoding: Lessons From Biomonitoring of Aquatic Macroinvertebrates </w:t>
      </w:r>
      <w:r w:rsidRPr="00DC2A24">
        <w:rPr>
          <w:rFonts w:asciiTheme="minorHAnsi" w:hAnsiTheme="minorHAnsi"/>
        </w:rPr>
        <w:fldChar w:fldCharType="begin" w:fldLock="1"/>
      </w:r>
      <w:r w:rsidRPr="00DC2A24">
        <w:rPr>
          <w:rFonts w:asciiTheme="minorHAnsi" w:hAnsiTheme="minorHAnsi"/>
        </w:rPr>
        <w:instrText>ADDIN CSL_CITATION {"citationItems":[{"id":"ITEM-1","itemData":{"DOI":"10.3389/fevo.2019.00434","ISSN":"2296701X","abstract":"An ongoing challenge for ecological studies has been the collection of data with high precision and accuracy at a suitable scale to detect and manage critical global change processes. A major hurdle has been the time-consuming and challenging process of sorting and identification of organisms, but the rapid development of DNA metabarcoding as a biodiversity observation tool provides a potential solution. As high-throughput sequencing becomes more rapid and cost-effective, a “big data” revolution is anticipated, based on higher and more accurate taxonomic resolution, more efficient detection, and greater sample processing capacity. These advances have the potential to amplify the power of ecological studies to detect change and diagnose its cause, through a methodology termed “Biomonitoring 2.0.” Despite its promise, the unfamiliar terminology and pace of development in high-throughput sequencing technologies has contributed to a growing concern that an unproven technology is supplanting tried and tested approaches, lowering trust among potential users, and reducing uptake by ecologists and environmental management practitioners. While it is reasonable to exercise caution, we argue that any criticism of new methods must also acknowledge the shortcomings and lower capacity of current observation methods. Broader understanding of the statistical properties of metabarcoding data will help ecologists to design, test and review evidence for new hypotheses. We highlight the uncertainties and challenges underlying DNA metabarcoding and traditional methods for compositional analysis, specifically comparing the interpretation of otherwise identical bulk-community samples of freshwater benthic invertebrates. We explore how taxonomic resolution, sample similarity, taxon misidentification, and taxon abundance affect the statistical properties of these samples, but recognize these issues are relevant to applications across all ecosystem types. In conclusion, metabarcoding has the capacity to improve the quality and utility of ecological data, and consequently the quality of new research and efficacy of management responses.","author":[{"dropping-particle":"","family":"Bush","given":"Alex","non-dropping-particle":"","parse-names":false,"suffix":""},{"dropping-particle":"","family":"Compson","given":"Zacchaeus G.","non-dropping-particle":"","parse-names":false,"suffix":""},{"dropping-particle":"","family":"Monk","given":"Wendy A.","non-dropping-particle":"","parse-names":false,"suffix":""},{"dropping-particle":"","family":"Porter","given":"Teresita M.","non-dropping-particle":"","parse-names":false,"suffix":""},{"dropping-particle":"","family":"Steeves","given":"Royce","non-dropping-particle":"","parse-names":false,"suffix":""},{"dropping-particle":"","family":"Emilson","given":"Erik","non-dropping-particle":"","parse-names":false,"suffix":""},{"dropping-particle":"","family":"Gagne","given":"Nellie","non-dropping-particle":"","parse-names":false,"suffix":""},{"dropping-particle":"","family":"Hajibabaei","given":"Mehrdad","non-dropping-particle":"","parse-names":false,"suffix":""},{"dropping-particle":"","family":"Roy","given":"Mélanie","non-dropping-particle":"","parse-names":false,"suffix":""},{"dropping-particle":"","family":"Baird","given":"Donald J.","non-dropping-particle":"","parse-names":false,"suffix":""}],"container-title":"Frontiers in Ecology and Evolution","id":"ITEM-1","issue":"November","issued":{"date-parts":[["2019"]]},"page":"1-12","title":"Studying Ecosystems With DNA Metabarcoding: Lessons From Biomonitoring of Aquatic Macroinvertebrates","type":"article-journal","volume":"7"},"uris":["http://www.mendeley.com/documents/?uuid=f436a371-d98c-47e1-a4b1-e3f1f11b47db"]}],"mendeley":{"formattedCitation":"(Bush et al., 2019)","plainTextFormattedCitation":"(Bush et al., 2019)","previouslyFormattedCitation":"(Bush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(Bush et al., 2019)</w:t>
      </w:r>
      <w:r w:rsidRPr="00DC2A24">
        <w:rPr>
          <w:rFonts w:asciiTheme="minorHAnsi" w:hAnsiTheme="minorHAnsi"/>
        </w:rPr>
        <w:fldChar w:fldCharType="end"/>
      </w:r>
    </w:p>
    <w:p w14:paraId="08C33846" w14:textId="77777777" w:rsidR="00DC2A24" w:rsidRPr="00DC2A24" w:rsidRDefault="00DC2A24" w:rsidP="00DC2A24">
      <w:pPr>
        <w:rPr>
          <w:rFonts w:asciiTheme="minorHAnsi" w:hAnsiTheme="minorHAnsi"/>
        </w:rPr>
      </w:pPr>
      <w:r w:rsidRPr="00DC2A24">
        <w:rPr>
          <w:rFonts w:asciiTheme="minorHAnsi" w:hAnsiTheme="minorHAnsi"/>
        </w:rPr>
        <w:t xml:space="preserve">Exact sequence variants should replace operational taxonomic units in marker-gene data analysis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Journal","id":"ITEM-1","issue":"12","issued":{"date-parts":[["2017"]]},"page":"2639-2643","publisher":"Nature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McMurdie, &amp; Holmes, 2017)","plainTextFormattedCitation":"(Callahan, McMurdie, &amp; Holmes, 2017)","previouslyFormattedCitation":"(Callahan, McMurdie, &amp; Holmes,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(Callahan, McMurdie, &amp; Holmes, 2017)</w:t>
      </w:r>
      <w:r w:rsidRPr="00DC2A24">
        <w:rPr>
          <w:rFonts w:asciiTheme="minorHAnsi" w:hAnsiTheme="minorHAnsi"/>
        </w:rPr>
        <w:fldChar w:fldCharType="end"/>
      </w:r>
    </w:p>
    <w:p w14:paraId="44529CD6" w14:textId="77777777" w:rsidR="00DC2A24" w:rsidRPr="00DC2A24" w:rsidRDefault="00DC2A24" w:rsidP="00DC2A24">
      <w:pPr>
        <w:rPr>
          <w:rFonts w:asciiTheme="minorHAnsi" w:hAnsiTheme="minorHAnsi"/>
        </w:rPr>
      </w:pPr>
      <w:r w:rsidRPr="00DC2A24">
        <w:rPr>
          <w:rFonts w:asciiTheme="minorHAnsi" w:hAnsiTheme="minorHAnsi"/>
        </w:rPr>
        <w:t xml:space="preserve">Anvi’o: An advanced analysis and visualization platform for ‘omics data </w:t>
      </w:r>
      <w:r w:rsidRPr="00DC2A24">
        <w:rPr>
          <w:rFonts w:asciiTheme="minorHAnsi" w:hAnsiTheme="minorHAnsi"/>
        </w:rPr>
        <w:fldChar w:fldCharType="begin" w:fldLock="1"/>
      </w:r>
      <w:r w:rsidRPr="00DC2A24">
        <w:rPr>
          <w:rFonts w:asciiTheme="minorHAnsi" w:hAnsiTheme="minorHAnsi"/>
        </w:rPr>
        <w:instrText>ADDIN CSL_CITATION {"citationItems":[{"id":"ITEM-1","itemData":{"DOI":"10.7717/peerj.1319","ISSN":"21678359","abstract":"Advances in high-throughput sequencing and 'omics technologies are revolutionizing studies of naturally occurring microbial communities. Comprehensive investigations of microbial lifestyles require the ability to interactively organize and visualize genetic information and to incorporate subtle differences that enable greater resolution of complex data. Here we introduce anvi'o, an advanced analysis and visualization platform that offers automated and human-guided characterization of microbial genomes in metagenomic assemblies, with interactive interfaces that can link 'omics data from multiple sources into a single, intuitive display. Its extensible visualization approach distills multiple dimensions of information about each contig, offering a dynamic and unified work environment for data exploration, manipulation, and reporting. Using anvi'o, we re-analyzed publicly available datasets and explored temporal genomic changes within naturally occurring microbial populations through de novo characterization of single nucleotide variations, and linked cultivar and single-cell genomes with metagenomic and metatranscriptomic data. Anvi'o is an open-source platform that empowers researchers without extensive bioinformatics skills to performand communicate in-depth analyses on large 'omics datasets.","author":[{"dropping-particle":"","family":"Eren","given":"A. Murat","non-dropping-particle":"","parse-names":false,"suffix":""},{"dropping-particle":"","family":"Esen","given":"Ozcan C.","non-dropping-particle":"","parse-names":false,"suffix":""},{"dropping-particle":"","family":"Quince","given":"Christopher","non-dropping-particle":"","parse-names":false,"suffix":""},{"dropping-particle":"","family":"Vineis","given":"Joseph H.","non-dropping-particle":"","parse-names":false,"suffix":""},{"dropping-particle":"","family":"Morrison","given":"Hilary G.","non-dropping-particle":"","parse-names":false,"suffix":""},{"dropping-particle":"","family":"Sogin","given":"Mitchell L.","non-dropping-particle":"","parse-names":false,"suffix":""},{"dropping-particle":"","family":"Delmont","given":"Tom O.","non-dropping-particle":"","parse-names":false,"suffix":""}],"container-title":"PeerJ","id":"ITEM-1","issue":"10","issued":{"date-parts":[["2015"]]},"page":"1-29","title":"Anvi'o: An advanced analysis and visualization platform for 'omics data","type":"article-journal","volume":"2015"},"uris":["http://www.mendeley.com/documents/?uuid=5032ac44-bd2d-4700-b0dd-87ad6a38380a"]}],"mendeley":{"formattedCitation":"(Eren et al., 2015)","plainTextFormattedCitation":"(Eren et al., 2015)","previouslyFormattedCitation":"(Eren et al.,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(Eren et al., 2015)</w:t>
      </w:r>
      <w:r w:rsidRPr="00DC2A24">
        <w:rPr>
          <w:rFonts w:asciiTheme="minorHAnsi" w:hAnsiTheme="minorHAnsi"/>
        </w:rPr>
        <w:fldChar w:fldCharType="end"/>
      </w:r>
    </w:p>
    <w:p w14:paraId="30579B8E" w14:textId="77777777" w:rsidR="00DC2A24" w:rsidRPr="00DC2A24" w:rsidRDefault="00DC2A24" w:rsidP="00DC2A24">
      <w:pPr>
        <w:rPr>
          <w:rFonts w:asciiTheme="minorHAnsi" w:hAnsiTheme="minorHAnsi"/>
        </w:rPr>
      </w:pPr>
      <w:r w:rsidRPr="00DC2A24">
        <w:rPr>
          <w:rFonts w:asciiTheme="minorHAnsi" w:hAnsiTheme="minorHAnsi"/>
        </w:rPr>
        <w:t xml:space="preserve">Community-led, integrated, reproducible multi-omics with anvi’o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{"citationItems":[{"id":"ITEM-1","itemData":{"DOI":"10.1038/s41564-020-00834-3","ISSN":"20585276","author":[{"dropping-particle":"","family":"Eren","given":"A. Murat","non-dropping-particle":"","parse-names":false,"suffix":""},{"dropping-particle":"","family":"Kiefl","given":"Evan","non-dropping-particle":"","parse-names":false,"suffix":""},{"dropping-particle":"","family":"Shaiber","given":"Alon","non-dropping-particle":"","parse-names":false,"suffix":""},{"dropping-particle":"","family":"Veseli","given":"Iva","non-dropping-particle":"","parse-names":false,"suffix":""},{"dropping-particle":"","family":"Miller","given":"Samuel E.","non-dropping-particle":"","parse-names":false,"suffix":""},{"dropping-particle":"","family":"Schechter","given":"Matthew S.","non-dropping-particle":"","parse-names":false,"suffix":""},{"dropping-particle":"","family":"Fink","given":"Isaac","non-dropping-particle":"","parse-names":false,"suffix":""},{"dropping-particle":"","family":"Pan","given":"Jessica N.","non-dropping-particle":"","parse-names":false,"suffix":""},{"dropping-particle":"","family":"Yousef","given":"Mahmoud","non-dropping-particle":"","parse-names":false,"suffix":""},{"dropping-particle":"","family":"Fogarty","given":"Emily C.","non-dropping-particle":"","parse-names":false,"suffix":""},{"dropping-particle":"","family":"Trigodet","given":"Florian","non-dropping-particle":"","parse-names":false,"suffix":""},{"dropping-particle":"","family":"Watson","given":"Andrea R.","non-dropping-particle":"","parse-names":false,"suffix":""},{"dropping-particle":"","family":"Esen","given":"Özcan C.","non-dropping-particle":"","parse-names":false,"suffix":""},{"dropping-particle":"","family":"Moore","given":"Ryan M.","non-dropping-particle":"","parse-names":false,"suffix":""},{"dropping-particle":"","family":"Clayssen","given":"Quentin","non-dropping-particle":"","parse-names":false,"suffix":""},{"dropping-particle":"","family":"Lee","given":"Michael D.","non-dropping-particle":"","parse-names":false,"suffix":""},{"dropping-particle":"","family":"Kivenson","given":"Veronika","non-dropping-particle":"","parse-names":false,"suffix":""},{"dropping-particle":"","family":"Graham","given":"Elaina D.","non-dropping-particle":"","parse-names":false,"suffix":""},{"dropping-particle":"","family":"Merrill","given":"Bryan D.","non-dropping-particle":"","parse-names":false,"suffix":""},{"dropping-particle":"","family":"Karkman","given":"Antti","non-dropping-particle":"","parse-names":false,"suffix":""},{"dropping-particle":"","family":"Blankenberg","given":"Daniel","non-dropping-particle":"","parse-names":false,"suffix":""},{"dropping-particle":"","family":"Eppley","given":"John M.","non-dropping-particle":"","parse-names":false,"suffix":""},{"dropping-particle":"","family":"Sjödin","given":"Andreas","non-dropping-particle":"","parse-names":false,"suffix":""},{"dropping-particle":"","family":"Scott","given":"Jarrod J.","non-dropping-particle":"","parse-names":false,"suffix":""},{"dropping-particle":"","family":"Vázquez-Campos","given":"Xabier","non-dropping-particle":"","parse-names":false,"suffix":""},{"dropping-particle":"","family":"McKay","given":"Luke J.","non-dropping-particle":"","parse-names":false,"suffix":""},{"dropping-particle":"","family":"McDaniel","given":"Elizabeth A.","non-dropping-particle":"","parse-names":false,"suffix":""},{"dropping-particle":"","family":"Stevens","given":"Sarah L.R.","non-dropping-particle":"","parse-names":false,"suffix":""},{"dropping-particle":"","family":"Anderson","given":"Rika E.","non-dropping-particle":"","parse-names":false,"suffix":""},{"dropping-particle":"","family":"Fuessel","given":"Jessika","non-dropping-particle":"","parse-names":false,"suffix":""},{"dropping-particle":"","family":"Fernandez-Guerra","given":"Antonio","non-dropping-particle":"","parse-names":false,"suffix":""},{"dropping-particle":"","family":"Maignien","given":"Lois","non-dropping-particle":"","parse-names":false,"suffix":""},{"dropping-particle":"","family":"Delmont","given":"Tom O.","non-dropping-particle":"","parse-names":false,"suffix":""},{"dropping-particle":"","family":"Willis","given":"Amy D.","non-dropping-particle":"","parse-names":false,"suffix":""}],"container-title":"Nature Microbiology","id":"ITEM-1","issue":"1","issued":{"date-parts":[["2021"]]},"page":"3-6","publisher":"Springer US","title":"Community-led, integrated, reproducible multi-omics with anvi’o","type":"article-journal","volume":"6"},"uris":["http://www.mendeley.com/documents/?uuid=28da2c56-2444-4ba7-8ec2-0bd2645499c0"]}],"mendeley":{"formattedCitation":"(Eren et al., 2021)","plainTextFormattedCitation":"(Eren et al., 2021)","previouslyFormattedCitation":"(Eren et al.,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(Eren et al., 2021)</w:t>
      </w:r>
      <w:r w:rsidRPr="00DC2A24">
        <w:rPr>
          <w:rFonts w:asciiTheme="minorHAnsi" w:hAnsiTheme="minorHAnsi"/>
        </w:rPr>
        <w:fldChar w:fldCharType="end"/>
      </w:r>
    </w:p>
    <w:p w14:paraId="2BF759F3" w14:textId="77777777" w:rsidR="00DC2A24" w:rsidRPr="00DC2A24" w:rsidRDefault="00DC2A24" w:rsidP="00DC2A24">
      <w:pPr>
        <w:rPr>
          <w:rFonts w:asciiTheme="minorHAnsi" w:hAnsiTheme="minorHAnsi"/>
        </w:rPr>
      </w:pPr>
      <w:r w:rsidRPr="00DC2A24">
        <w:rPr>
          <w:rFonts w:asciiTheme="minorHAnsi" w:hAnsiTheme="minorHAnsi" w:cs="Calibri"/>
        </w:rPr>
        <w:lastRenderedPageBreak/>
        <w:t>﻿</w:t>
      </w:r>
      <w:r w:rsidRPr="00DC2A24">
        <w:rPr>
          <w:rFonts w:asciiTheme="minorHAnsi" w:hAnsiTheme="minorHAnsi"/>
        </w:rPr>
        <w:t xml:space="preserve">In situ visualization of newly synthesized proteins in environmental microbes using amino acid tagging and click chemistry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{"citationItems":[{"id":"ITEM-1","itemData":{"DOI":"10.1111/1462-2920.12436","ISSN":"14622920","PMID":"24571640","abstract":"Summary: Here we describe the application of a new click chemistry method for fluorescent tracking of protein synthesis in individual microorganisms within environmental samples. This technique, termed bioorthogonal non-canonical amino acid tagging (BONCAT), is based on the in vivo incorporation of the non-canonical amino acid L-azidohomoalanine (AHA), a surrogate for l-methionine, followed by fluorescent labelling of AHA-containing cellular proteins by azide-alkyne click chemistry. BONCAT was evaluated with a range of phylogenetically and physiologically diverse archaeal and bacterial pure cultures and enrichments, and used to visualize translationally active cells within complex environmental samples including an oral biofilm, freshwater and anoxic sediment. We also developed combined assays that couple BONCAT with ribosomal RNA (rRNA)-targeted fluorescence in situ hybridization (FISH), enabling a direct link between taxonomic identity and translational activity. Using a methanotrophic enrichment culture incubated under different conditions, we demonstrate the potential of BONCAT-FISH to study microbial physiology in situ. A direct comparison of anabolic activity using BONCAT and stable isotope labelling by nano-scale secondary ion mass spectrometry (15NH3 assimilation) for individual cells within a sediment-sourced enrichment culture showed concordance between AHA-positive cells and 15N enrichment. BONCAT-FISH offers a fast, inexpensive and straightforward fluorescence microscopy method for studying the in situ activity of environmental microbes on a single-cell level. © 2014 The Authors. Environmental Microbiology published by Society for Applied Microbiology and John Wiley &amp; Sons Ltd.","author":[{"dropping-particle":"","family":"Hatzenpichler","given":"Roland","non-dropping-particle":"","parse-names":false,"suffix":""},{"dropping-particle":"","family":"Scheller","given":"Silvan","non-dropping-particle":"","parse-names":false,"suffix":""},{"dropping-particle":"","family":"Tavormina","given":"Patricia L.","non-dropping-particle":"","parse-names":false,"suffix":""},{"dropping-particle":"","family":"Babin","given":"Brett M.","non-dropping-particle":"","parse-names":false,"suffix":""},{"dropping-particle":"","family":"Tirrell","given":"David A.","non-dropping-particle":"","parse-names":false,"suffix":""},{"dropping-particle":"","family":"Orphan","given":"Victoria J.","non-dropping-particle":"","parse-names":false,"suffix":""}],"container-title":"Environmental Microbiology","id":"ITEM-1","issue":"8","issued":{"date-parts":[["2014"]]},"page":"2568-2590","title":"In situ visualization of newly synthesized proteins in environmental microbes using amino acid tagging and click chemistry","type":"article-journal","volume":"16"},"uris":["http://www.mendeley.com/documents/?uuid=ba71f16b-30d4-4af5-a3fd-929687d9c18a"]}],"mendeley":{"formattedCitation":"(Hatzenpichler et al., 2014)","plainTextFormattedCitation":"(Hatzenpichler et al., 2014)","previouslyFormattedCitation":"(Hatzenpichler et al.,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(Hatzenpichler et al., 2014)</w:t>
      </w:r>
      <w:r w:rsidRPr="00DC2A24">
        <w:rPr>
          <w:rFonts w:asciiTheme="minorHAnsi" w:hAnsiTheme="minorHAnsi"/>
        </w:rPr>
        <w:fldChar w:fldCharType="end"/>
      </w:r>
    </w:p>
    <w:p w14:paraId="4B427E11" w14:textId="77777777" w:rsidR="00DC2A24" w:rsidRPr="00DC2A24" w:rsidRDefault="00DC2A24" w:rsidP="00DC2A24">
      <w:pPr>
        <w:rPr>
          <w:rFonts w:asciiTheme="minorHAnsi" w:hAnsiTheme="minorHAnsi"/>
        </w:rPr>
      </w:pPr>
    </w:p>
    <w:p w14:paraId="50EB3442" w14:textId="77777777" w:rsidR="00DC2A24" w:rsidRPr="00DC2A24" w:rsidRDefault="00DC2A24" w:rsidP="00DC2A24">
      <w:pPr>
        <w:rPr>
          <w:rFonts w:asciiTheme="minorHAnsi" w:hAnsiTheme="minorHAnsi"/>
        </w:rPr>
      </w:pPr>
    </w:p>
    <w:p w14:paraId="6A4098E6" w14:textId="77777777" w:rsidR="00DC2A24" w:rsidRPr="00DC2A24" w:rsidRDefault="00DC2A24" w:rsidP="009039D5">
      <w:pPr>
        <w:pStyle w:val="ListParagraph"/>
        <w:numPr>
          <w:ilvl w:val="0"/>
          <w:numId w:val="20"/>
        </w:numPr>
      </w:pPr>
      <w:r w:rsidRPr="00DC2A24">
        <w:t>rDNA and rRNA sequencing</w:t>
      </w:r>
    </w:p>
    <w:p w14:paraId="4B368FFD" w14:textId="77777777" w:rsidR="00DC2A24" w:rsidRPr="00DC2A24" w:rsidRDefault="00DC2A24" w:rsidP="009039D5">
      <w:pPr>
        <w:pStyle w:val="ListParagraph"/>
        <w:numPr>
          <w:ilvl w:val="0"/>
          <w:numId w:val="20"/>
        </w:numPr>
      </w:pPr>
      <w:r w:rsidRPr="00DC2A24">
        <w:t>BONCAT</w:t>
      </w:r>
    </w:p>
    <w:p w14:paraId="073EADFD" w14:textId="77777777" w:rsidR="00DC2A24" w:rsidRPr="00DC2A24" w:rsidRDefault="00DC2A24" w:rsidP="009039D5">
      <w:pPr>
        <w:pStyle w:val="ListParagraph"/>
        <w:numPr>
          <w:ilvl w:val="0"/>
          <w:numId w:val="20"/>
        </w:numPr>
      </w:pPr>
      <w:r w:rsidRPr="00DC2A24">
        <w:t>LIVE/DEAD staining</w:t>
      </w:r>
    </w:p>
    <w:p w14:paraId="0AA5648E" w14:textId="77777777" w:rsidR="00DC2A24" w:rsidRPr="00DC2A24" w:rsidRDefault="00DC2A24" w:rsidP="009039D5">
      <w:pPr>
        <w:pStyle w:val="ListParagraph"/>
        <w:numPr>
          <w:ilvl w:val="0"/>
          <w:numId w:val="20"/>
        </w:numPr>
      </w:pPr>
      <w:r w:rsidRPr="00DC2A24">
        <w:t>Endospore enrichment</w:t>
      </w:r>
    </w:p>
    <w:p w14:paraId="060F646C" w14:textId="77777777" w:rsidR="00DC2A24" w:rsidRPr="00DC2A24" w:rsidRDefault="00DC2A24" w:rsidP="009039D5">
      <w:pPr>
        <w:pStyle w:val="ListParagraph"/>
        <w:numPr>
          <w:ilvl w:val="0"/>
          <w:numId w:val="20"/>
        </w:numPr>
      </w:pPr>
      <w:r w:rsidRPr="00DC2A24">
        <w:t>nanoSIM</w:t>
      </w:r>
    </w:p>
    <w:p w14:paraId="178C25A1" w14:textId="77777777" w:rsidR="00DC2A24" w:rsidRPr="00DC2A24" w:rsidRDefault="00DC2A24" w:rsidP="009039D5">
      <w:pPr>
        <w:pStyle w:val="ListParagraph"/>
        <w:numPr>
          <w:ilvl w:val="0"/>
          <w:numId w:val="20"/>
        </w:numPr>
      </w:pPr>
      <w:r w:rsidRPr="00DC2A24">
        <w:t>Selective depletion of DNA</w:t>
      </w:r>
    </w:p>
    <w:p w14:paraId="768C5346" w14:textId="77777777" w:rsidR="00DC2A24" w:rsidRPr="00DC2A24" w:rsidRDefault="00DC2A24" w:rsidP="009039D5">
      <w:pPr>
        <w:pStyle w:val="ListParagraph"/>
        <w:numPr>
          <w:ilvl w:val="0"/>
          <w:numId w:val="20"/>
        </w:numPr>
      </w:pPr>
      <w:r w:rsidRPr="00DC2A24">
        <w:t xml:space="preserve">LIVE/DEAD Differential Staining + Endospore Enrichment + Depletion of DNA from Dead Cells </w:t>
      </w:r>
      <w:r w:rsidRPr="00DC2A24">
        <w:fldChar w:fldCharType="begin" w:fldLock="1"/>
      </w:r>
      <w:r w:rsidRPr="00DC2A24">
        <w:instrText>ADDIN CSL_CITATION {"citationItems":[{"id":"ITEM-1","itemData":{"DOI":"10.1029/2008GB003327","ISSN":"08866236","abstract":"Permafrost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inﬂuenced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signiﬁcantly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Microbiology","id":"ITEM-1","issue":"7","issued":{"date-parts":[["2019","6"]]},"title":"Changes in the Active, Dead, and Dormant Microbial Community Structure across a Pleistocene Permafrost Chronosequence","type":"article-journal","volume":"85"},"uris":["http://www.mendeley.com/documents/?uuid=d16b169a-4932-357e-b985-8536fc2305ad"]}],"mendeley":{"formattedCitation":"(Burkert et al., 2019)","plainTextFormattedCitation":"(Burkert et al., 2019)","previouslyFormattedCitation":"(Burkert et al., 2019)"},"properties":{"noteIndex":0},"schema":"https://github.com/citation-style-language/schema/raw/master/csl-citation.json"}</w:instrText>
      </w:r>
      <w:r w:rsidRPr="00DC2A24">
        <w:fldChar w:fldCharType="separate"/>
      </w:r>
      <w:r w:rsidRPr="00DC2A24">
        <w:rPr>
          <w:noProof/>
        </w:rPr>
        <w:t>(Burkert et al., 2019)</w:t>
      </w:r>
      <w:r w:rsidRPr="00DC2A24">
        <w:fldChar w:fldCharType="end"/>
      </w:r>
      <w:r w:rsidRPr="00DC2A24">
        <w:t xml:space="preserve"> Separate cells from soil for enumeration via microscopy. Apply LIVE/DEAD BacLight bacterial viability kit to stain live and dead cells differently. DAPI staining used to obtain total cell counts. Cell enumeration to calculate number of live and dead cells. Cell removal from soil matrix for propidium monoazide treatment and endospore enrichment - Nycodenz density centrifuge can remove endospores and heavily attached cells as well as soil debris – alternative method used. Propidium monoazide treatment to deplete DNA from dead cells. Selectively permeable dye passes through compromised membranes of dead cells, where it “covalently cross-links double stranded DNA (dsDNA), preventing its amplification via PCR. Endospores (dormant) separated from vegetative (growing) cells using physical, enzymatic and chemical cell lysis. Vegetative cells depleted/removed/degraded! DNA extraction of dormant cells using “a modified bead-beating protocol capable of lysing endospores, cysts and cells with thickened walls”. PCR amplification and sequencing of 16S rRNA gene. “Variable region four (V4) of bacterial and archaeal 16S rRNA genes from the propidium monoazide-treated, endospore-enriched, and control groups was amplified”. Quantitative PCR of the 16S rRNA gene</w:t>
      </w:r>
    </w:p>
    <w:p w14:paraId="006390B5" w14:textId="77777777" w:rsidR="00DC2A24" w:rsidRPr="00DC2A24" w:rsidRDefault="00DC2A24" w:rsidP="009039D5">
      <w:pPr>
        <w:pStyle w:val="ListParagraph"/>
        <w:numPr>
          <w:ilvl w:val="0"/>
          <w:numId w:val="20"/>
        </w:numPr>
      </w:pPr>
      <w:r w:rsidRPr="00DC2A24">
        <w:t xml:space="preserve">This form of LIVE/DEAD staining first introduced in 1990s, but live-dead staining had been used since at least the 1970s </w:t>
      </w:r>
      <w:r w:rsidRPr="00DC2A24">
        <w:fldChar w:fldCharType="begin" w:fldLock="1"/>
      </w:r>
      <w:r w:rsidRPr="00DC2A24">
        <w:instrText>ADDIN CSL_CITATION {"citationItems":[{"id":"ITEM-1","itemData":{"DOI":"10.1016/S0167-7012(99)00048-2","ISSN":"01677012","PMID":"10395466","abstract":"A rapid epifluorescence staining method using the LIVE/DEAD(®) Bacterial Viability Kit (BacLight(TM)) was applied to estimate both viable and total counts of bacteria in drinking water. BacLight is composed of two nucleic acid-binding stains: SYTO 9(TM) and propidium iodide. SYTO 9(TM) penetrates all bacterial membranes and stains the cells green, while propidium iodide only penetrates cells with damaged membranes, and the combination of the two stains produces red fluorescing cells. Optimal incubation conditions were found to be 15 to 20 min, at room temperature in the dark. Total (red+green) and viable (green) cells can hence be counted simultaneously. Factors affecting the staining procedure were tested (addition of glutaraldehyde, staining time, chlorine impact). In the absence of stress, BacLight viable counts were comparable and to 5-cyano-2,3-ditolyl tetrazolium (CTC) counts. BacLight total counts were comparable to acridine orange counts (differing by &lt;0.1 log/ml). However, the increase in environmental stresses (chlorine, growth rate or temperature) induced a decrease in viability that was more pronounced for CTC and plate counts than for BacLight viable counts. Copyright (C) 1999 Elsevier Science B.V.","author":[{"dropping-particle":"","family":"Boulos","given":"Lina","non-dropping-particle":"","parse-names":false,"suffix":""},{"dropping-particle":"","family":"Prévost","given":"Michèle","non-dropping-particle":"","parse-names":false,"suffix":""},{"dropping-particle":"","family":"Barbeau","given":"Benoit","non-dropping-particle":"","parse-names":false,"suffix":""},{"dropping-particle":"","family":"Coallier","given":"Josée","non-dropping-particle":"","parse-names":false,"suffix":""},{"dropping-particle":"","family":"Desjardins","given":"Raymond","non-dropping-particle":"","parse-names":false,"suffix":""}],"container-title":"Journal of Microbiological Methods","id":"ITEM-1","issue":"1","issued":{"date-parts":[["1999"]]},"page":"77-86","title":"LIVE/DEAD(®) BacLight(TM): Application of a new rapid staining method for direct enumeration of viable and total bacteria in drinking water","type":"article-journal","volume":"37"},"uris":["http://www.mendeley.com/documents/?uuid=d4f02737-0609-449b-89e7-66d0d9abd49a"]}],"mendeley":{"formattedCitation":"(Boulos, Prévost, Barbeau, Coallier, &amp; Desjardins, 1999)","plainTextFormattedCitation":"(Boulos, Prévost, Barbeau, Coallier, &amp; Desjardins, 1999)","previouslyFormattedCitation":"(Boulos, Prévost, Barbeau, Coallier, &amp; Desjardins, 1999)"},"properties":{"noteIndex":0},"schema":"https://github.com/citation-style-language/schema/raw/master/csl-citation.json"}</w:instrText>
      </w:r>
      <w:r w:rsidRPr="00DC2A24">
        <w:fldChar w:fldCharType="separate"/>
      </w:r>
      <w:r w:rsidRPr="00DC2A24">
        <w:rPr>
          <w:noProof/>
        </w:rPr>
        <w:t>(Boulos, Prévost, Barbeau, Coallier, &amp; Desjardins, 1999)</w:t>
      </w:r>
      <w:r w:rsidRPr="00DC2A24">
        <w:fldChar w:fldCharType="end"/>
      </w:r>
    </w:p>
    <w:p w14:paraId="06B30F01" w14:textId="77777777" w:rsidR="00DC2A24" w:rsidRPr="00DC2A24" w:rsidRDefault="00DC2A24" w:rsidP="009039D5">
      <w:pPr>
        <w:pStyle w:val="ListParagraph"/>
        <w:numPr>
          <w:ilvl w:val="0"/>
          <w:numId w:val="20"/>
        </w:numPr>
      </w:pPr>
      <w:r w:rsidRPr="00DC2A24">
        <w:t xml:space="preserve">Used LIVE/DEAD staining with flow cytometry. When using the staining with flow cytometry, intermediate states are common (and difficult to detect with epifluorescence microscopy). In this investigation, “the application of propidium iodide in combination with a green fluorescent total nucleic acid stain on UVA-irradiated cells resulted in a clear and destincting flow cytometric staining pattern. In the gram-negative bacterium…” and “…the two enteric pathogens, the pattern can be related to the presence of intermediate cellular states characterised by the degree of damage afficted specifically on the bacterial outer membrane…this pattern was not observed with gram-positive…which lacks an outer membrane. Kit used two stains, propidium iodide (PI) and SYTO9 which both stain nucleic acids (DNA/RNA). SYTO9 enters all cells and PI only enters cells with damaged cytoplasmic membranes. Works with bacteria, archaea and eukaryotic cells. Kit differentiates between intact and damages cytoplasmic membranes, but used to differentiate between living and dead cells. While compromised cells can be dead, non-compromised cells aren’t necessarily alive. Staining doesn’t always provide distinct differences and often intermediate states are detected – the kit says this region is “unknown”. This study </w:t>
      </w:r>
      <w:r w:rsidRPr="00DC2A24">
        <w:lastRenderedPageBreak/>
        <w:t xml:space="preserve">observed intermediate states for gram-negative and gram-positive bacterial cells and links this to cell physiology. UVA and EDTA can compromise the cell membrane without killing the cell, leading to intermediate – unknown – cellular states. “EDTA destabilizes the outer membrane of gram-negative bacterial by chelating divalent cations, which normally tightly cross-link the lipopolysaccharide layer… EDTA is often used in procedures to translocate macromolecules into gram-negative bacterial cells without the loss of viability… UVA light destabilizes the outer membrane to the same extent as EDTA… a  reanalysis  of  all  samples (exposed  but  unstained)  after  48  h  showed  identical  results, which  indicates  that  the  degree  of  permeabilization  was  permanent  and  could  not  be  repaired  (data  not  shown).  These damages are in line with earlier reports of lipid peroxidation and other membrane damages caused by near-UV light. Therefore,  with  the  dye  combination  of  SYTO9  and  PI,  one can detect both outer as well as inner membrane permeabilization in gram-negative bacteria.” TAKE HOME MESSAGE – STAINING CAN GIVE INTERMEDIATE STATES DUE TO THE DIFFERENT PHYSIOLOGIES OF DIFFERENT BACTERIA. Outer membrane could be damaged = dead, but cytoplasmic membrane can be intact which means staining can be intermediate or suggest the cell is alive when it is not (for gram-negative cells only as gram-positive do not have an outer membrane) </w:t>
      </w:r>
      <w:r w:rsidRPr="00DC2A24">
        <w:fldChar w:fldCharType="begin" w:fldLock="1"/>
      </w:r>
      <w:r w:rsidRPr="00DC2A24">
        <w:instrText>ADDIN CSL_CITATION {"citationItems":[{"id":"ITEM-1","itemData":{"DOI":"10.1128/AEM.02750-06","ISSN":"00992240","PMID":"17384309","abstract":"The commercially available LIVE/DEAD BacLight kit is enjoying increased popularity among researchers in various fields of microbiology. Its use in combination with flow cytometry brought up new questions about how to interpret LIVE/DEAD staining results. Intermediate states, normally difficult to detect with epifluorescence microscopy, are a common phenomenon when the assay is used in flow cytometry and still lack rationale. It is shown here that the application of propidium iodide in combination with a green fluorescent total nucleic acid stain on UVA-irradiated cells of Escherichia coli, Salmonella enterica serovar Typhimurium, Shigella flexneri, and a community of freshwater bacteria resulted in a clear and distinctive flow cytometric staining pattern. In the gram-negative bacterium E. coli as well as in the two enteric pathogens, the pattern can be related to the presence of intermediate cellular states characterized by the degree of damage afflicted specifically on the bacterial outer membrane. This hypothesis is supported by the fact that EDTA-treated nonirradiated cells exhibit the same staining properties. On the contrary, this pattern was not observed in gram-positive Enterococcus faecalis, which lacks an outer membrane. Our observations add a new aspect to the LIVE/DEAD stain, which so far was believed to be dependent only on cytoplasmic membrane permeability. Copyright © 2007, American Society for Microbiology. All Rights Reserved.","author":[{"dropping-particle":"","family":"Berney","given":"Michael","non-dropping-particle":"","parse-names":false,"suffix":""},{"dropping-particle":"","family":"Hammes","given":"Frederik","non-dropping-particle":"","parse-names":false,"suffix":""},{"dropping-particle":"","family":"Bosshard","given":"Franziska","non-dropping-particle":"","parse-names":false,"suffix":""},{"dropping-particle":"","family":"Weilenmann","given":"Hans Ulrich","non-dropping-particle":"","parse-names":false,"suffix":""},{"dropping-particle":"","family":"Egli","given":"Thomas","non-dropping-particle":"","parse-names":false,"suffix":""}],"container-title":"Applied and Environmental Microbiology","id":"ITEM-1","issue":"10","issued":{"date-parts":[["2007"]]},"page":"3283-3290","title":"Assessment and interpretation of bacterial viability by using the LIVE/DEAD BacLight kit in combination with flow cytometry","type":"article-journal","volume":"73"},"uris":["http://www.mendeley.com/documents/?uuid=eeaacaa1-57f7-4973-919e-bedd9fea9513"]}],"mendeley":{"formattedCitation":"(Berney, Hammes, Bosshard, Weilenmann, &amp; Egli, 2007)","plainTextFormattedCitation":"(Berney, Hammes, Bosshard, Weilenmann, &amp; Egli, 2007)","previouslyFormattedCitation":"(Berney, Hammes, Bosshard, Weilenmann, &amp; Egli, 2007)"},"properties":{"noteIndex":0},"schema":"https://github.com/citation-style-language/schema/raw/master/csl-citation.json"}</w:instrText>
      </w:r>
      <w:r w:rsidRPr="00DC2A24">
        <w:fldChar w:fldCharType="separate"/>
      </w:r>
      <w:r w:rsidRPr="00DC2A24">
        <w:rPr>
          <w:noProof/>
        </w:rPr>
        <w:t>(Berney, Hammes, Bosshard, Weilenmann, &amp; Egli, 2007)</w:t>
      </w:r>
      <w:r w:rsidRPr="00DC2A24">
        <w:fldChar w:fldCharType="end"/>
      </w:r>
    </w:p>
    <w:p w14:paraId="1E534307" w14:textId="77777777" w:rsidR="00DC2A24" w:rsidRPr="00DC2A24" w:rsidRDefault="00DC2A24" w:rsidP="009039D5">
      <w:pPr>
        <w:pStyle w:val="ListParagraph"/>
        <w:numPr>
          <w:ilvl w:val="0"/>
          <w:numId w:val="20"/>
        </w:numPr>
      </w:pPr>
      <w:r w:rsidRPr="00DC2A24">
        <w:t xml:space="preserve">So, could you use BONCAT to separate Active from Dead/Dormant cells because the BONCAT protocol would recognise dormant cells as dead due to the lack of protein synthesis? Then use FISH to identify active cell taxa and FACS to separate active from dead/dormant. Then use LIVE/DEAD differential staining to tell dormant from dead cells as the stain wouldn’t be able to permeate the endospore/cysts/thickened membrane of dormant cell but would be able to penetrate dead cell. Use Propidium monoazide treatement to depeal DNA from dead cells to block it from being amplified using PCR. Finally carry out PCR amplification and sequencing of 16S rRNA gene to identify dormant cells (as the previous treatment would prevent dead cells from being amplified). </w:t>
      </w:r>
    </w:p>
    <w:p w14:paraId="7B3F2518" w14:textId="77777777" w:rsidR="00DC2A24" w:rsidRPr="00DC2A24" w:rsidRDefault="00DC2A24" w:rsidP="009039D5">
      <w:pPr>
        <w:pStyle w:val="ListParagraph"/>
        <w:numPr>
          <w:ilvl w:val="0"/>
          <w:numId w:val="20"/>
        </w:numPr>
      </w:pPr>
      <w:r w:rsidRPr="00DC2A24">
        <w:t xml:space="preserve">Detection of cells with intact membranes using propidium monoazide (PMA) with PCR amplification is popular! Study looks at the effect of PMA on 454 pyrosequencing profiles (gene sequencing) on water samples, untreated or heated. Universal bacterial primers used in PCR amplification of 16S rRNA genes, before extraction of genomic DNA. High temp + PMA = PCR didn’t work. PMA didn’t affect the sequencing of non-heated samples. Heat + PMA not good! </w:t>
      </w:r>
      <w:r w:rsidRPr="00DC2A24">
        <w:fldChar w:fldCharType="begin" w:fldLock="1"/>
      </w:r>
      <w:r w:rsidRPr="00DC2A24">
        <w:instrText>ADDIN CSL_CITATION {"citationItems":[{"id":"ITEM-1","itemData":{"DOI":"10.2436/20.1501.01.111","ISSN":"16181905","abstract":"The preferential detection of cells with intact membranes by sample treatment with propidium monoazide (PMA) in combination with PCR amplification is gaining in popularity. This study evaluates the effect of PMA on 454 pyrosequencing profiles of environmental water samples from a canal in Amsterdam and seawater (with sediment) left untreated or exposed to elevated temperatures (50, 60, or 85°C) for 10 min. Community analysis was based on the extraction of genomic DNA followed by PCR amplification of 16S rRNA genes using universal bacterial primers. Whereas the highest temperature in combination with PMA treatment completely suppressed PCR amplification, PCR products from the other samples were subjected to massively parallel tag sequencing. PMA treatment did not substantially affect the sequence profiles of non-heated samples, but heat exposure resulted in a clear difference in the relative proportions of certain groups. This difference was significantly more pronounced in heated seawater than in heated canal water. The effect of the chosen experimental conditions on the membrane integrity of cells was supported by BacLight LIVE/DEAD staining in combination with flow cytometry, which confirmed an increase in the uptake of propidium iodide in samples exposed to high temperatures.","author":[{"dropping-particle":"","family":"Nocker","given":"Andreas","non-dropping-particle":"","parse-names":false,"suffix":""},{"dropping-particle":"","family":"Richter-Heitmann","given":"Tim","non-dropping-particle":"","parse-names":false,"suffix":""},{"dropping-particle":"","family":"Montijn","given":"Roy","non-dropping-particle":"","parse-names":false,"suffix":""},{"dropping-particle":"","family":"Schuren","given":"Frank","non-dropping-particle":"","parse-names":false,"suffix":""},{"dropping-particle":"","family":"Kort","given":"Remco","non-dropping-particle":"","parse-names":false,"suffix":""}],"container-title":"International Microbiology","id":"ITEM-1","issue":"2","issued":{"date-parts":[["2010"]]},"page":"59-65","title":"Discrimination between live and dead cells in bacterial communities from environmental water samples analyzed by 454 pyrosequencing","type":"article-journal","volume":"13"},"uris":["http://www.mendeley.com/documents/?uuid=21d47ec9-5e23-4a7d-823e-ac6a038fc3bd"]}],"mendeley":{"formattedCitation":"(Nocker, Richter-Heitmann, Montijn, Schuren, &amp; Kort, 2010)","plainTextFormattedCitation":"(Nocker, Richter-Heitmann, Montijn, Schuren, &amp; Kort, 2010)","previouslyFormattedCitation":"(Nocker, Richter-Heitmann, Montijn, Schuren, &amp; Kort, 2010)"},"properties":{"noteIndex":0},"schema":"https://github.com/citation-style-language/schema/raw/master/csl-citation.json"}</w:instrText>
      </w:r>
      <w:r w:rsidRPr="00DC2A24">
        <w:fldChar w:fldCharType="separate"/>
      </w:r>
      <w:r w:rsidRPr="00DC2A24">
        <w:rPr>
          <w:noProof/>
        </w:rPr>
        <w:t>(Nocker, Richter-Heitmann, Montijn, Schuren, &amp; Kort, 2010)</w:t>
      </w:r>
      <w:r w:rsidRPr="00DC2A24">
        <w:fldChar w:fldCharType="end"/>
      </w:r>
    </w:p>
    <w:p w14:paraId="407EF833" w14:textId="77777777" w:rsidR="00DC2A24" w:rsidRPr="00DC2A24" w:rsidRDefault="00DC2A24" w:rsidP="009039D5">
      <w:pPr>
        <w:pStyle w:val="ListParagraph"/>
        <w:numPr>
          <w:ilvl w:val="0"/>
          <w:numId w:val="20"/>
        </w:numPr>
      </w:pPr>
      <w:r w:rsidRPr="00DC2A24">
        <w:t>From researchgate.net chat (https://www.researchgate.net/post/What_are_the_disadvantage_when_using_LIVE_DEAD_BacLight_Bacterial_Viability_Kits) Pedro Alfonso Torres says… almost the commercial live dead staining kits aren't useful due to the dyes used are not the best to stain what you want. In the case of BacLight kit, propidium iodide is not able to stain all dead bacteria because this dye only enter in those bacteria that are their membrane damage. In your case, you have to test several dyes in combinations related with metabolism, DNA or membrane potential.... Remember that one dye is working good in a specific bacteria could not work good in other species. You have to test these dyes.</w:t>
      </w:r>
    </w:p>
    <w:p w14:paraId="6204A31A" w14:textId="77777777" w:rsidR="00DC2A24" w:rsidRPr="00DC2A24" w:rsidRDefault="00DC2A24" w:rsidP="009039D5">
      <w:pPr>
        <w:pStyle w:val="ListParagraph"/>
        <w:numPr>
          <w:ilvl w:val="0"/>
          <w:numId w:val="20"/>
        </w:numPr>
      </w:pPr>
      <w:r w:rsidRPr="00DC2A24">
        <w:lastRenderedPageBreak/>
        <w:t xml:space="preserve">16S rRNA region choice for metabarcoding of bacterial communities </w:t>
      </w:r>
      <w:r w:rsidRPr="00DC2A24">
        <w:fldChar w:fldCharType="begin" w:fldLock="1"/>
      </w:r>
      <w:r w:rsidRPr="00DC2A24">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et al., 2019)","plainTextFormattedCitation":"(Bukin et al., 2019)","previouslyFormattedCitation":"(Bukin et al., 2019)"},"properties":{"noteIndex":0},"schema":"https://github.com/citation-style-language/schema/raw/master/csl-citation.json"}</w:instrText>
      </w:r>
      <w:r w:rsidRPr="00DC2A24">
        <w:fldChar w:fldCharType="separate"/>
      </w:r>
      <w:r w:rsidRPr="00DC2A24">
        <w:rPr>
          <w:noProof/>
        </w:rPr>
        <w:t>(Bukin et al., 2019)</w:t>
      </w:r>
      <w:r w:rsidRPr="00DC2A24">
        <w:fldChar w:fldCharType="end"/>
      </w:r>
      <w:r w:rsidRPr="00DC2A24">
        <w:t xml:space="preserve"> 16S ribosomal RNA sequencing is used to identify bacterial and archael strains. The “16S rRNA gene is approximately 1600 base pairs long and includes nine hypervariable regions of varying conservation (V1-V9). More conservative regions are useful for determining the higher-ranking taxa, whereas more quickly evolving ones can help identify genus or species.” </w:t>
      </w:r>
    </w:p>
    <w:p w14:paraId="66F20FD5" w14:textId="77777777" w:rsidR="00DC2A24" w:rsidRPr="00DC2A24" w:rsidRDefault="00DC2A24" w:rsidP="009039D5">
      <w:pPr>
        <w:pStyle w:val="ListParagraph"/>
        <w:numPr>
          <w:ilvl w:val="0"/>
          <w:numId w:val="20"/>
        </w:numPr>
      </w:pPr>
      <w:r w:rsidRPr="00DC2A24">
        <w:t xml:space="preserve">“The introduction of next-generation sequencing techniques has lead to novel applications of metabarcoding methods. In particular, increased read counts have allowed for quantitative estimates of the microbial community composition. Another advantage of NGS-based metabarcoding is that quantitative analysis has become available for communities of uncultured microbes. Yet, using NGS technologies has its limitations, caused chiefly by shorter read length. Its most important impact is the decreased precision of species identification.” </w:t>
      </w:r>
      <w:r w:rsidRPr="00DC2A24">
        <w:fldChar w:fldCharType="begin" w:fldLock="1"/>
      </w:r>
      <w:r w:rsidRPr="00DC2A24">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et al., 2019)","plainTextFormattedCitation":"(Bukin et al., 2019)","previouslyFormattedCitation":"(Bukin et al., 2019)"},"properties":{"noteIndex":0},"schema":"https://github.com/citation-style-language/schema/raw/master/csl-citation.json"}</w:instrText>
      </w:r>
      <w:r w:rsidRPr="00DC2A24">
        <w:fldChar w:fldCharType="separate"/>
      </w:r>
      <w:r w:rsidRPr="00DC2A24">
        <w:rPr>
          <w:noProof/>
        </w:rPr>
        <w:t>(Bukin et al., 2019)</w:t>
      </w:r>
      <w:r w:rsidRPr="00DC2A24">
        <w:fldChar w:fldCharType="end"/>
      </w:r>
    </w:p>
    <w:p w14:paraId="6F565417" w14:textId="77777777" w:rsidR="00DC2A24" w:rsidRPr="00DC2A24" w:rsidRDefault="00DC2A24" w:rsidP="009039D5">
      <w:pPr>
        <w:pStyle w:val="ListParagraph"/>
        <w:numPr>
          <w:ilvl w:val="0"/>
          <w:numId w:val="20"/>
        </w:numPr>
      </w:pPr>
      <w:r w:rsidRPr="00DC2A24">
        <w:t xml:space="preserve"> “Most current work is based on the Illumina platform, which produces single-end reads only up to 350 bp and paired-end reads up to 2 x 300-350bp. As NGS reads are about one and a half times shorter than Sanger ones at best, they require a much more rigorous choice of the 16S rRNA region to precisely and comprehensively describe the diversity of a bacterial community. Clustering of a short conservative region has insufficient resolution to detect the fine differences between strains that occupy slightly different niches. In other words, separating the sample into too many very small OTUs does not decrease analysis quality, but separating it into OTUs that are too crude does precisely that by lumping several species with potentially different ecology into a single OTU.” </w:t>
      </w:r>
      <w:r w:rsidRPr="00DC2A24">
        <w:fldChar w:fldCharType="begin" w:fldLock="1"/>
      </w:r>
      <w:r w:rsidRPr="00DC2A24">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et al., 2019)","plainTextFormattedCitation":"(Bukin et al., 2019)","previouslyFormattedCitation":"(Bukin et al., 2019)"},"properties":{"noteIndex":0},"schema":"https://github.com/citation-style-language/schema/raw/master/csl-citation.json"}</w:instrText>
      </w:r>
      <w:r w:rsidRPr="00DC2A24">
        <w:fldChar w:fldCharType="separate"/>
      </w:r>
      <w:r w:rsidRPr="00DC2A24">
        <w:rPr>
          <w:noProof/>
        </w:rPr>
        <w:t>(Bukin et al., 2019)</w:t>
      </w:r>
      <w:r w:rsidRPr="00DC2A24">
        <w:fldChar w:fldCharType="end"/>
      </w:r>
    </w:p>
    <w:p w14:paraId="5DE4DDE8" w14:textId="77777777" w:rsidR="00DC2A24" w:rsidRPr="00DC2A24" w:rsidRDefault="00DC2A24" w:rsidP="009039D5">
      <w:pPr>
        <w:pStyle w:val="ListParagraph"/>
        <w:numPr>
          <w:ilvl w:val="0"/>
          <w:numId w:val="20"/>
        </w:numPr>
      </w:pPr>
      <w:r w:rsidRPr="00DC2A24">
        <w:t xml:space="preserve">This investigation employed metabarcoding analysis using V2-V3 and V3-V4 fragments of the 16S rRNA gene to analyse communities from distinct ecotypes in Lake Baikal. Found v2-v3 gives highest resolution for lower-rank taxa (species and genera). </w:t>
      </w:r>
      <w:r w:rsidRPr="00DC2A24">
        <w:fldChar w:fldCharType="begin" w:fldLock="1"/>
      </w:r>
      <w:r w:rsidRPr="00DC2A24">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et al., 2019)","plainTextFormattedCitation":"(Bukin et al., 2019)","previouslyFormattedCitation":"(Bukin et al., 2019)"},"properties":{"noteIndex":0},"schema":"https://github.com/citation-style-language/schema/raw/master/csl-citation.json"}</w:instrText>
      </w:r>
      <w:r w:rsidRPr="00DC2A24">
        <w:fldChar w:fldCharType="separate"/>
      </w:r>
      <w:r w:rsidRPr="00DC2A24">
        <w:rPr>
          <w:noProof/>
        </w:rPr>
        <w:t>(Bukin et al., 2019)</w:t>
      </w:r>
      <w:r w:rsidRPr="00DC2A24">
        <w:fldChar w:fldCharType="end"/>
      </w:r>
    </w:p>
    <w:p w14:paraId="3021E852" w14:textId="77777777" w:rsidR="00DC2A24" w:rsidRPr="00DC2A24" w:rsidRDefault="00DC2A24" w:rsidP="009039D5">
      <w:pPr>
        <w:pStyle w:val="ListParagraph"/>
        <w:numPr>
          <w:ilvl w:val="0"/>
          <w:numId w:val="20"/>
        </w:numPr>
      </w:pPr>
      <w:r w:rsidRPr="00DC2A24">
        <w:t xml:space="preserve">Metagenomics and 16S rRNA gene sequencing techniques fail to distinguish between living, dead and dormant cells. This is particularly signiﬁcant for polar regions where preservation of dead cells and presence of viable dormant cells may skew our assessment of biodiversity and in situ activity. Bioorthogonal noncanonical amino acid tagging (BONCAT) is a high-throughput approach to detecting the incorporation of synthetic amino acids into proteins in active cells </w:t>
      </w:r>
      <w:r w:rsidRPr="00DC2A24">
        <w:fldChar w:fldCharType="begin" w:fldLock="1"/>
      </w:r>
      <w:r w:rsidRPr="00DC2A24">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2016a)","plainTextFormattedCitation":"(Hatzenpichler et al., 2016a)","previouslyFormattedCitation":"(Hatzenpichler et al., 2016a)"},"properties":{"noteIndex":0},"schema":"https://github.com/citation-style-language/schema/raw/master/csl-citation.json"}</w:instrText>
      </w:r>
      <w:r w:rsidRPr="00DC2A24">
        <w:fldChar w:fldCharType="separate"/>
      </w:r>
      <w:r w:rsidRPr="00DC2A24">
        <w:rPr>
          <w:noProof/>
        </w:rPr>
        <w:t>(Hatzenpichler et al., 2016a)</w:t>
      </w:r>
      <w:r w:rsidRPr="00DC2A24">
        <w:fldChar w:fldCharType="end"/>
      </w:r>
      <w:r w:rsidRPr="00DC2A24">
        <w:t xml:space="preserve">. </w:t>
      </w:r>
    </w:p>
    <w:p w14:paraId="1FDA5FDE" w14:textId="77777777" w:rsidR="00DC2A24" w:rsidRPr="00DC2A24" w:rsidRDefault="00DC2A24" w:rsidP="009039D5">
      <w:pPr>
        <w:pStyle w:val="ListParagraph"/>
        <w:numPr>
          <w:ilvl w:val="0"/>
          <w:numId w:val="20"/>
        </w:numPr>
      </w:pPr>
      <w:r w:rsidRPr="00DC2A24">
        <w:t xml:space="preserve">BONCAT oﬀers an alternative to methods that rely on expensive biomolecules or destructive techniques that prohibit downstream cell sorting and genomic sequencing (i.e. microautoradiography, secondary ion mass spectroscopy and Raman microspectroscopy). Other methods for quantifying microbial activity/dormancy include </w:t>
      </w:r>
      <w:r w:rsidRPr="00DC2A24">
        <w:fldChar w:fldCharType="begin" w:fldLock="1"/>
      </w:r>
      <w:r w:rsidRPr="00DC2A24">
        <w:instrText>ADDIN CSL_CITATION {"citationItems":[{"id":"ITEM-1","itemData":{"DOI":"10.1029/2008GB003327","ISSN":"08866236","abstract":"Permafrost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inﬂuenced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signiﬁcantly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Microbiology","id":"ITEM-1","issue":"7","issued":{"date-parts":[["2019","6"]]},"title":"Changes in the Active, Dead, and Dormant Microbial Community Structure across a Pleistocene Permafrost Chronosequence","type":"article-journal","volume":"85"},"uris":["http://www.mendeley.com/documents/?uuid=d16b169a-4932-357e-b985-8536fc2305ad"]}],"mendeley":{"formattedCitation":"(Burkert et al., 2019)","plainTextFormattedCitation":"(Burkert et al., 2019)","previouslyFormattedCitation":"(Burkert et al., 2019)"},"properties":{"noteIndex":0},"schema":"https://github.com/citation-style-language/schema/raw/master/csl-citation.json"}</w:instrText>
      </w:r>
      <w:r w:rsidRPr="00DC2A24">
        <w:fldChar w:fldCharType="separate"/>
      </w:r>
      <w:r w:rsidRPr="00DC2A24">
        <w:rPr>
          <w:noProof/>
        </w:rPr>
        <w:t>(Burkert et al., 2019)</w:t>
      </w:r>
      <w:r w:rsidRPr="00DC2A24">
        <w:fldChar w:fldCharType="end"/>
      </w:r>
      <w:r w:rsidRPr="00DC2A24">
        <w:t>:</w:t>
      </w:r>
    </w:p>
    <w:p w14:paraId="179C8578" w14:textId="77777777" w:rsidR="00DC2A24" w:rsidRPr="00DC2A24" w:rsidRDefault="00DC2A24" w:rsidP="009039D5">
      <w:pPr>
        <w:pStyle w:val="ListParagraph"/>
        <w:numPr>
          <w:ilvl w:val="0"/>
          <w:numId w:val="20"/>
        </w:numPr>
      </w:pPr>
      <w:r w:rsidRPr="00DC2A24">
        <w:t xml:space="preserve">BONCAT originally used in neurobiology </w:t>
      </w:r>
      <w:r w:rsidRPr="00DC2A24">
        <w:fldChar w:fldCharType="begin" w:fldLock="1"/>
      </w:r>
      <w:r w:rsidRPr="00DC2A24">
        <w:instrText>ADDIN CSL_CITATION {"citationItems":[{"id":"ITEM-1","itemData":{"DOI":"10.1073/pnas.0601637103","ISSN":"00278424","PMID":"16769897","abstract":"In both normal and pathological states, cells respond rapidly to environmental cues by synthesizing new proteins. The selective identification of a newly synthesized proteome has been hindered by the basic fact that all proteins, new and old, share the same pool of amino acids and thus are chemically indistinguishable. We describe here a technology, based on the cotranslational introduction of azide groups into proteins and the chemoselective tagging of azide-labeled proteins with an alkyne affinity tag, to separate and identify, specifically, the newly synthesized proteins in mammalian cells. Incorporation of the azide-bearing amino acid azidohomoalanine is unbiased, not toxic, and does not increase protein degradation. As a first demonstration of the method, we report the selective purification and identification of 195 metabolically labeled proteins with multidimensional liquid chromatography in-line with tandem MS. Furthermore, in combination with leucine-based mass tagging, candidates were immediately validated as newly synthesized proteins. The identified proteins, synthesized in a 2-h window, possess a broad range of biochemical properties and span most functional gene ontology categories. This technology makes it possible to address the temporal and spatial characteristics of newly synthesized proteomes in any cell type. © 2006 by The National Academy of Sciences of the USA.","author":[{"dropping-particle":"","family":"Dieterich","given":"Daniela C.","non-dropping-particle":"","parse-names":false,"suffix":""},{"dropping-particle":"","family":"Link","given":"A. James","non-dropping-particle":"","parse-names":false,"suffix":""},{"dropping-particle":"","family":"Graumann","given":"Johannes","non-dropping-particle":"","parse-names":false,"suffix":""},{"dropping-particle":"","family":"Tirrell","given":"David A.","non-dropping-particle":"","parse-names":false,"suffix":""},{"dropping-particle":"","family":"Schuman","given":"Erin M.","non-dropping-particle":"","parse-names":false,"suffix":""}],"container-title":"Proceedings of the National Academy of Sciences of the United States of America","id":"ITEM-1","issue":"25","issued":{"date-parts":[["2006"]]},"page":"9482-9487","title":"Selective identification of newly synthesized proteins in mammalian cells using bioorthogonal noncanonical amino acid tagging (BONCAT)","type":"article-journal","volume":"103"},"uris":["http://www.mendeley.com/documents/?uuid=35ca96f9-8f95-4f69-8f78-ce98f413dfde"]}],"mendeley":{"formattedCitation":"(Dieterich, Link, Graumann, Tirrell, &amp; Schuman, 2006)","plainTextFormattedCitation":"(Dieterich, Link, Graumann, Tirrell, &amp; Schuman, 2006)","previouslyFormattedCitation":"(Dieterich, Link, Graumann, Tirrell, &amp; Schuman, 2006)"},"properties":{"noteIndex":0},"schema":"https://github.com/citation-style-language/schema/raw/master/csl-citation.json"}</w:instrText>
      </w:r>
      <w:r w:rsidRPr="00DC2A24">
        <w:fldChar w:fldCharType="separate"/>
      </w:r>
      <w:r w:rsidRPr="00DC2A24">
        <w:rPr>
          <w:noProof/>
        </w:rPr>
        <w:t>(Dieterich, Link, Graumann, Tirrell, &amp; Schuman, 2006)</w:t>
      </w:r>
      <w:r w:rsidRPr="00DC2A24">
        <w:fldChar w:fldCharType="end"/>
      </w:r>
    </w:p>
    <w:p w14:paraId="6AB8FA73" w14:textId="77777777" w:rsidR="00DC2A24" w:rsidRPr="00DC2A24" w:rsidRDefault="00DC2A24" w:rsidP="009039D5">
      <w:pPr>
        <w:pStyle w:val="ListParagraph"/>
        <w:numPr>
          <w:ilvl w:val="0"/>
          <w:numId w:val="20"/>
        </w:numPr>
      </w:pPr>
      <w:r w:rsidRPr="00DC2A24">
        <w:t xml:space="preserve">Goals of enviro microbiology: physiology, niche differentiation, activity in habitat context. To understand these things we need to know about their metabolic activity! Holy Grail = identify uncultured microbe + in situ activity! Metatranscriptomics, metaproteomics and stable isotope probing have helped reveal things about ecophysiology but not stuff at the single-cell level! Other techniques (as discussed below) rely on expensive or unavailable biomolecules. BONCAT does NOT rely on </w:t>
      </w:r>
      <w:r w:rsidRPr="00DC2A24">
        <w:lastRenderedPageBreak/>
        <w:t xml:space="preserve">isotopes, instead uses “chemically modifiable analogues of biomolecules.” </w:t>
      </w:r>
      <w:r w:rsidRPr="00DC2A24">
        <w:fldChar w:fldCharType="begin" w:fldLock="1"/>
      </w:r>
      <w:r w:rsidRPr="00DC2A24">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rsidRPr="00DC2A24">
        <w:fldChar w:fldCharType="separate"/>
      </w:r>
      <w:r w:rsidRPr="00DC2A24">
        <w:rPr>
          <w:noProof/>
        </w:rPr>
        <w:t>(Hatzenpichler et al., 2016b)</w:t>
      </w:r>
      <w:r w:rsidRPr="00DC2A24">
        <w:fldChar w:fldCharType="end"/>
      </w:r>
    </w:p>
    <w:p w14:paraId="556CEDE9" w14:textId="77777777" w:rsidR="00DC2A24" w:rsidRPr="00DC2A24" w:rsidRDefault="00DC2A24" w:rsidP="009039D5">
      <w:pPr>
        <w:pStyle w:val="ListParagraph"/>
        <w:numPr>
          <w:ilvl w:val="0"/>
          <w:numId w:val="20"/>
        </w:numPr>
      </w:pPr>
      <w:r w:rsidRPr="00DC2A24">
        <w:t xml:space="preserve">BONCAT is a chemistry protocol that shows protein synthesis in prokaryote communities. Microbial communities “incubated with azide- or alkyne-bearing methionine analogues (i.e. L-azidohomoalanine (AHA) or L-homopropargylglycine (HPG)). These amino acid analogues are incorporated into newly synthesised proteins in the cell and that then are “made fluorescent by conjugation to alkyne- or azide-labeled flourophores in a copper (a) catalysed azide-alkyne cycloaddition chemistry reaction (a click reaction). Cells with active protein synthesis are hence made visible by standard epifuorescence.” BONCAT has been applied to 30 cultured/uncultured prokaryotic phyla, in freshwater and sediments, marine and deep sea systems, soils = good for variety of taxonomic groups! </w:t>
      </w:r>
      <w:r w:rsidRPr="00DC2A24">
        <w:fldChar w:fldCharType="begin" w:fldLock="1"/>
      </w:r>
      <w:r w:rsidRPr="00DC2A24">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rsidRPr="00DC2A24">
        <w:fldChar w:fldCharType="separate"/>
      </w:r>
      <w:r w:rsidRPr="00DC2A24">
        <w:rPr>
          <w:noProof/>
        </w:rPr>
        <w:t>(Lindivat et al., 2020)</w:t>
      </w:r>
      <w:r w:rsidRPr="00DC2A24">
        <w:fldChar w:fldCharType="end"/>
      </w:r>
      <w:r w:rsidRPr="00DC2A24">
        <w:t xml:space="preserve">. </w:t>
      </w:r>
    </w:p>
    <w:p w14:paraId="4EEFDF35" w14:textId="77777777" w:rsidR="00DC2A24" w:rsidRPr="00DC2A24" w:rsidRDefault="00DC2A24" w:rsidP="009039D5">
      <w:pPr>
        <w:pStyle w:val="ListParagraph"/>
        <w:numPr>
          <w:ilvl w:val="0"/>
          <w:numId w:val="20"/>
        </w:numPr>
      </w:pPr>
      <w:r w:rsidRPr="00DC2A24">
        <w:t xml:space="preserve">BONCAT-FISH = detailed investigation of community composition + functional relationships </w:t>
      </w:r>
      <w:r w:rsidRPr="00DC2A24">
        <w:fldChar w:fldCharType="begin" w:fldLock="1"/>
      </w:r>
      <w:r w:rsidRPr="00DC2A24">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rsidRPr="00DC2A24">
        <w:fldChar w:fldCharType="separate"/>
      </w:r>
      <w:r w:rsidRPr="00DC2A24">
        <w:rPr>
          <w:noProof/>
        </w:rPr>
        <w:t>(Hatzenpichler et al., 2016b)</w:t>
      </w:r>
      <w:r w:rsidRPr="00DC2A24">
        <w:fldChar w:fldCharType="end"/>
      </w:r>
    </w:p>
    <w:p w14:paraId="6352CCBE" w14:textId="77777777" w:rsidR="00DC2A24" w:rsidRPr="00DC2A24" w:rsidRDefault="00DC2A24" w:rsidP="009039D5">
      <w:pPr>
        <w:pStyle w:val="ListParagraph"/>
        <w:numPr>
          <w:ilvl w:val="0"/>
          <w:numId w:val="20"/>
        </w:numPr>
      </w:pPr>
      <w:r w:rsidRPr="00DC2A24">
        <w:t>Fluorescence-activated cell sorting (FACS) = specialised type of flow cytometry. Sorts mix of cell types into different containers based on light scattering/fluorescent characteristics. Fast cell sorting and quantification of florescence signals.</w:t>
      </w:r>
    </w:p>
    <w:p w14:paraId="7A8582B7" w14:textId="77777777" w:rsidR="00DC2A24" w:rsidRPr="00DC2A24" w:rsidRDefault="00DC2A24" w:rsidP="009039D5">
      <w:pPr>
        <w:pStyle w:val="ListParagraph"/>
        <w:numPr>
          <w:ilvl w:val="0"/>
          <w:numId w:val="20"/>
        </w:numPr>
      </w:pPr>
      <w:r w:rsidRPr="00DC2A24">
        <w:t xml:space="preserve">BONCAT-FACS = Sorts complex communities on BONCAT labelled cells – used for soil communities but not marine. Different dyes in BONCAT could be applied to “different FCM setups and for different purposes such as activity monitoring” </w:t>
      </w:r>
      <w:r w:rsidRPr="00DC2A24">
        <w:fldChar w:fldCharType="begin" w:fldLock="1"/>
      </w:r>
      <w:r w:rsidRPr="00DC2A24">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rsidRPr="00DC2A24">
        <w:fldChar w:fldCharType="separate"/>
      </w:r>
      <w:r w:rsidRPr="00DC2A24">
        <w:rPr>
          <w:noProof/>
        </w:rPr>
        <w:t>(Lindivat et al., 2020)</w:t>
      </w:r>
      <w:r w:rsidRPr="00DC2A24">
        <w:fldChar w:fldCharType="end"/>
      </w:r>
    </w:p>
    <w:p w14:paraId="6EF4A3AF" w14:textId="77777777" w:rsidR="00DC2A24" w:rsidRPr="00DC2A24" w:rsidRDefault="00DC2A24" w:rsidP="009039D5">
      <w:pPr>
        <w:pStyle w:val="ListParagraph"/>
        <w:numPr>
          <w:ilvl w:val="0"/>
          <w:numId w:val="20"/>
        </w:numPr>
      </w:pPr>
      <w:r w:rsidRPr="00DC2A24">
        <w:t>(Lindivat et al., 2020) set out to develop a protocol to measure activity of prokaryotic community and quantify that community (using two different stains so different lasers could pick up total counts vs protein production). They also assessed the applicability of this protocol to marine prokaryotic communities. Their investigation showed that their adjusted BONCAT methodology applied to marine samples “show that FCM distinguishes active cells from non-active cells and background particles”. BONCAT-FCM = “identification of active community at a single cell level”. High resolution! Challenge of FCM – “fluorescence level of dormant or low activity cells is so low that they are masked by background noise…underestimation of actual bacterial activity can be avoided by double staining, which enables differentiation of particles from microbes, improves the flow cytometric signal:noise ratio, and allows the determination of percentage of active cells in a population.” “The combination of DNA stains and activity stains allows for a two-step detection: (1) identification of microbial cells and (2) detection of active cells, and thus extract them from background noise…. Hatzenpichler et al. (2016) did not use counter staining for cells sorting. This method allows for bacterial communities to be monitored over time, monitor community changes with nutrient fluex (seasonal variations?).</w:t>
      </w:r>
    </w:p>
    <w:p w14:paraId="3A385E7F" w14:textId="77777777" w:rsidR="00DC2A24" w:rsidRPr="00DC2A24" w:rsidRDefault="00DC2A24" w:rsidP="009039D5">
      <w:pPr>
        <w:pStyle w:val="ListParagraph"/>
        <w:numPr>
          <w:ilvl w:val="0"/>
          <w:numId w:val="20"/>
        </w:numPr>
      </w:pPr>
      <w:r w:rsidRPr="00DC2A24">
        <w:t>BONCAT-FACS = Sorts complex communities on BONCAT labelled cells – used for soil communities but not marine. Different dyes in BONCAT could be applied to “different FCM setups and for different purposes such as activity monitoring”.</w:t>
      </w:r>
    </w:p>
    <w:p w14:paraId="1F8DF399" w14:textId="77777777" w:rsidR="00DC2A24" w:rsidRPr="00DC2A24" w:rsidRDefault="00DC2A24" w:rsidP="009039D5">
      <w:pPr>
        <w:pStyle w:val="ListParagraph"/>
        <w:numPr>
          <w:ilvl w:val="0"/>
          <w:numId w:val="20"/>
        </w:numPr>
      </w:pPr>
      <w:r w:rsidRPr="00DC2A24">
        <w:t xml:space="preserve">Radioactive labelled substrates and microautoradiography (MAR) </w:t>
      </w:r>
      <w:r w:rsidRPr="00DC2A24">
        <w:fldChar w:fldCharType="begin" w:fldLock="1"/>
      </w:r>
      <w:r w:rsidRPr="00DC2A24">
        <w:instrText>ADDIN CSL_CITATION {"citationItems":[{"id":"ITEM-1","itemData":{"DOI":"10.1128/AEM.00763-06","ISSN":"00992240","PMID":"16950912","abstract":"Catalyzed reporter deposition fluorescence in situ hybridization combined with microautoradiography (MICRO-CARD-FISH) is increasingly being used to obtain qualitative information on substrate uptake by individual members of specific prokaryotic communities. Here we evaluated the potential for using this approach quantitatively by relating the measured silver grain area around cells taking up 3H-labeled leucine to bulk leucine uptake measurements. The increase in the silver grain area over time around leucine-assimilating cells of coastal bacterial assemblages was linear during 4 to 6 h of incubation. By establishing standardized conditions for specific activity levels and concomitantly performing uptake measurements with the bulk community, MICRO-CAMD-FISH can be used quantitatively to determine uptake rates on a single-cell level. Therefore, this approach allows comparisons of single-cell activities for bacterial communities obtained from different sites or growing under different ecological conditions. Copyright © 2006, American Society for Microbiology. All Rights Reserved.","author":[{"dropping-particle":"","family":"Sintes","given":"Eva","non-dropping-particle":"","parse-names":false,"suffix":""},{"dropping-particle":"","family":"Herndl","given":"Gerhard J.","non-dropping-particle":"","parse-names":false,"suffix":""}],"container-title":"Applied and Environmental Microbiology","id":"ITEM-1","issue":"11","issued":{"date-parts":[["2006"]]},"page":"7022-7028","title":"Quantifying substrate uptake by individual cells of marine bacterioplankton by catalyzed reporter deposition fluorescence in situ hybridization combined with microautoradiography","type":"article-journal","volume":"72"},"uris":["http://www.mendeley.com/documents/?uuid=619d62aa-a1a8-460b-b684-352b4b0672b6"]}],"mendeley":{"formattedCitation":"(Sintes &amp; Herndl, 2006)","plainTextFormattedCitation":"(Sintes &amp; Herndl, 2006)","previouslyFormattedCitation":"(Sintes &amp; Herndl, 2006)"},"properties":{"noteIndex":0},"schema":"https://github.com/citation-style-language/schema/raw/master/csl-citation.json"}</w:instrText>
      </w:r>
      <w:r w:rsidRPr="00DC2A24">
        <w:fldChar w:fldCharType="separate"/>
      </w:r>
      <w:r w:rsidRPr="00DC2A24">
        <w:rPr>
          <w:noProof/>
        </w:rPr>
        <w:t>(Sintes &amp; Herndl, 2006)</w:t>
      </w:r>
      <w:r w:rsidRPr="00DC2A24">
        <w:fldChar w:fldCharType="end"/>
      </w:r>
      <w:r w:rsidRPr="00DC2A24">
        <w:t xml:space="preserve"> is a destructive method, cannot be combined with downstream analysis (cell sorting, subculturing, genomic sequencing). (</w:t>
      </w:r>
      <w:r w:rsidRPr="00DC2A24">
        <w:fldChar w:fldCharType="begin" w:fldLock="1"/>
      </w:r>
      <w:r w:rsidRPr="00DC2A24">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rsidRPr="00DC2A24">
        <w:fldChar w:fldCharType="separate"/>
      </w:r>
      <w:r w:rsidRPr="00DC2A24">
        <w:rPr>
          <w:noProof/>
        </w:rPr>
        <w:t>(Hatzenpichler et al., 2016b)</w:t>
      </w:r>
      <w:r w:rsidRPr="00DC2A24">
        <w:fldChar w:fldCharType="end"/>
      </w:r>
    </w:p>
    <w:p w14:paraId="23C6F6AC" w14:textId="77777777" w:rsidR="00DC2A24" w:rsidRPr="00DC2A24" w:rsidRDefault="00DC2A24" w:rsidP="009039D5">
      <w:pPr>
        <w:pStyle w:val="ListParagraph"/>
        <w:numPr>
          <w:ilvl w:val="0"/>
          <w:numId w:val="20"/>
        </w:numPr>
      </w:pPr>
      <w:r w:rsidRPr="00DC2A24">
        <w:t xml:space="preserve">Differential staining </w:t>
      </w:r>
      <w:r w:rsidRPr="00DC2A24">
        <w:fldChar w:fldCharType="begin" w:fldLock="1"/>
      </w:r>
      <w:r w:rsidRPr="00DC2A24">
        <w:instrText>ADDIN CSL_CITATION {"citationItems":[{"id":"ITEM-1","itemData":{"DOI":"10.1111/j.1574-6941.2005.00042.x","ISSN":"01686496","PMID":"16466380","abstract":"The most widely used methods for the estimation of the living/dead fractions of bacterial cells involve specific stains that are able to reveal membrane integrity. Here, we have compared two different probes (propidium iodide and ethidium homodimer-2) that have different molecular weights and steric hindrance effects. We have also combined this method with the staining/destaining procedure that is currently used in the identification of potentially active cells. The procedure for marine sediments described here allows the synoptic (i.e. from the same filter) identification of: (i) the number of living bacteria; (ii) the number of active vs. dormant cells within this living fraction; (iii) the bacterial fraction with an intact nucleoid region without membrane integrity; and (iv) dead cells (devoid of the nucleoid region and without membrane integrity). Our results demonstrate that the concentration of propidium is crucial for the correct estimation of the dead bacterial fraction, ethidium homodimer-2 allows efficient and accurate estimates that are independent of the concentrations used and the sample storage. The active bacterial fraction represented c. 40% of the total bacterial abundance, the inactive/dormant fraction c. 30%, and the dead fraction was, on average, c. 30%. This method allows the processing of a large number of samples with high precision and at relatively low cost, and thus it provides additional synoptic insights into the metabolic state of bacteria in marine sediments. © 2005 Federation of European Microbiological Societies. Published by Blackwell Publishing Ltd. All rights reserved.","author":[{"dropping-particle":"","family":"Manini","given":"E.","non-dropping-particle":"","parse-names":false,"suffix":""},{"dropping-particle":"","family":"Danovaro","given":"R.","non-dropping-particle":"","parse-names":false,"suffix":""}],"container-title":"FEMS Microbiology Ecology","id":"ITEM-1","issue":"3","issued":{"date-parts":[["2006"]]},"page":"416-423","title":"Synoptic determination of living/dead and active/dormant bacterial fractions in marine sediments","type":"article-journal","volume":"55"},"uris":["http://www.mendeley.com/documents/?uuid=12de523d-0cc8-4659-bf81-ced8390d19bf"]}],"mendeley":{"formattedCitation":"(Manini &amp; Danovaro, 2006)","plainTextFormattedCitation":"(Manini &amp; Danovaro, 2006)","previouslyFormattedCitation":"(Manini &amp; Danovaro, 2006)"},"properties":{"noteIndex":0},"schema":"https://github.com/citation-style-language/schema/raw/master/csl-citation.json"}</w:instrText>
      </w:r>
      <w:r w:rsidRPr="00DC2A24">
        <w:fldChar w:fldCharType="separate"/>
      </w:r>
      <w:r w:rsidRPr="00DC2A24">
        <w:rPr>
          <w:noProof/>
        </w:rPr>
        <w:t>(Manini &amp; Danovaro, 2006)</w:t>
      </w:r>
      <w:r w:rsidRPr="00DC2A24">
        <w:fldChar w:fldCharType="end"/>
      </w:r>
    </w:p>
    <w:p w14:paraId="22F1DFE8" w14:textId="77777777" w:rsidR="00DC2A24" w:rsidRPr="00DC2A24" w:rsidRDefault="00DC2A24" w:rsidP="009039D5">
      <w:pPr>
        <w:pStyle w:val="ListParagraph"/>
        <w:numPr>
          <w:ilvl w:val="0"/>
          <w:numId w:val="20"/>
        </w:numPr>
      </w:pPr>
      <w:r w:rsidRPr="00DC2A24">
        <w:t xml:space="preserve">Redox dyes (e.g. CTC 5-cyano-2,3,-ditoylyl tratrazolium chloride) </w:t>
      </w:r>
      <w:r w:rsidRPr="00DC2A24">
        <w:fldChar w:fldCharType="begin" w:fldLock="1"/>
      </w:r>
      <w:r w:rsidRPr="00DC2A24">
        <w:instrText>ADDIN CSL_CITATION {"citationItems":[{"id":"ITEM-1","itemData":{"DOI":"10.3354/ame016027","ISSN":"09483055","abstract":"The fluorogenic tetrazolium dye 5-cyano-2,3 ditolyl tetrazolium chloride (CTC) has been increasingly used as a measure of cell-specific metabolic activity in bacteria, in that it acts as an electron acceptor in the electron transport system (ETS) of bacterial cells. As such, it is taken to be a direct measure of abundance of those bacterial cells that are actively engaged in respiration. Although it would, thus, be anticipated that microbial respiration should be strongly correlated to the number of CTC-active cells, such a relationship has yet to be demonstrated for natural bacterioplankton communities. CTC was used in situ to assay cell-specific respiratory activity within the pelagic community of Chesapeake Bay. Over the course of sampling, the observed variation in CTC-active cell abundance was 25-fold, substantially greater than the 6-fold variation in total cell abundance (estimated by DAPI staining). As a result, the proportion of CTC-active cells ranged from 3.5 to 47.4 % of the total bacterial population, with this proportion varying seasonally as well as spatially. Both abundance and proportion of CTC-active cells were highly correlated with respiration rates within the microplankton community (&lt;3 μm size fraction), explaining 80%, or more, of the variations in these rates. Although respiration rates and total bacterial abundance also tended to covary seasonally, the relationship was not as strong, and large spatial differences in respiration along the Bay could not be explained by total abundance alone. This suggests that the large spatial/temporal variations previously observed in respiration rates are the result of changes in the number of active bacteria, rather than total bacterial abundance. Results of the present study thus encourage the view that CTC provides an ecologically meaningful measure of active bacterial abundance in aguatic systems, and that CTC-active bacteria are likely responsible for the bulk of bacterial community metabolic activity.","author":[{"dropping-particle":"","family":"Smith","given":"Erik M.","non-dropping-particle":"","parse-names":false,"suffix":""}],"container-title":"Aquatic Microbial Ecology","id":"ITEM-1","issue":"1","issued":{"date-parts":[["1998"]]},"page":"27-35","title":"Coherence of microbial respiration rate and cell-specific bacterial activity in a coastal planktonic community","type":"article-journal","volume":"16"},"uris":["http://www.mendeley.com/documents/?uuid=591ffc72-bada-44ec-a0b9-a314bf95b530"]}],"mendeley":{"formattedCitation":"(E. M. Smith, 1998)","plainTextFormattedCitation":"(E. M. Smith, 1998)","previouslyFormattedCitation":"(E. M. Smith, 1998)"},"properties":{"noteIndex":0},"schema":"https://github.com/citation-style-language/schema/raw/master/csl-citation.json"}</w:instrText>
      </w:r>
      <w:r w:rsidRPr="00DC2A24">
        <w:fldChar w:fldCharType="separate"/>
      </w:r>
      <w:r w:rsidRPr="00DC2A24">
        <w:rPr>
          <w:noProof/>
        </w:rPr>
        <w:t>(E. M. Smith, 1998)</w:t>
      </w:r>
      <w:r w:rsidRPr="00DC2A24">
        <w:fldChar w:fldCharType="end"/>
      </w:r>
    </w:p>
    <w:p w14:paraId="34277C55" w14:textId="77777777" w:rsidR="00DC2A24" w:rsidRPr="00DC2A24" w:rsidRDefault="00DC2A24" w:rsidP="009039D5">
      <w:pPr>
        <w:pStyle w:val="ListParagraph"/>
        <w:numPr>
          <w:ilvl w:val="0"/>
          <w:numId w:val="20"/>
        </w:numPr>
      </w:pPr>
      <w:r w:rsidRPr="00DC2A24">
        <w:lastRenderedPageBreak/>
        <w:t xml:space="preserve">Shown to be bias in measuring cell activity </w:t>
      </w:r>
      <w:r w:rsidRPr="00DC2A24">
        <w:fldChar w:fldCharType="begin" w:fldLock="1"/>
      </w:r>
      <w:r w:rsidRPr="00DC2A24">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rsidRPr="00DC2A24">
        <w:fldChar w:fldCharType="separate"/>
      </w:r>
      <w:r w:rsidRPr="00DC2A24">
        <w:rPr>
          <w:noProof/>
        </w:rPr>
        <w:t>(Lindivat et al., 2020)</w:t>
      </w:r>
      <w:r w:rsidRPr="00DC2A24">
        <w:fldChar w:fldCharType="end"/>
      </w:r>
    </w:p>
    <w:p w14:paraId="69D9936E" w14:textId="77777777" w:rsidR="00DC2A24" w:rsidRPr="00DC2A24" w:rsidRDefault="00DC2A24" w:rsidP="009039D5">
      <w:pPr>
        <w:pStyle w:val="ListParagraph"/>
        <w:numPr>
          <w:ilvl w:val="0"/>
          <w:numId w:val="20"/>
        </w:numPr>
      </w:pPr>
      <w:r w:rsidRPr="00DC2A24">
        <w:t xml:space="preserve">Secondary ion mass spectroscopy (SIMS and nanoSIMS) </w:t>
      </w:r>
      <w:r w:rsidRPr="00DC2A24">
        <w:fldChar w:fldCharType="begin" w:fldLock="1"/>
      </w:r>
      <w:r w:rsidRPr="00DC2A24">
        <w:instrText>ADDIN CSL_CITATION {"citationItems":[{"id":"ITEM-1","itemData":{"author":[{"dropping-particle":"","family":"Orphan","given":"Victoria J","non-dropping-particle":"","parse-names":false,"suffix":""},{"dropping-particle":"","family":"House","given":"Christopher H","non-dropping-particle":"","parse-names":false,"suffix":""},{"dropping-particle":"","family":"Hinrichs","given":"Kai-uwe","non-dropping-particle":"","parse-names":false,"suffix":""},{"dropping-particle":"","family":"Mckeegan","given":"Kevin D","non-dropping-particle":"","parse-names":false,"suffix":""},{"dropping-particle":"","family":"Delong","given":"Edward F","non-dropping-particle":"","parse-names":false,"suffix":""}],"id":"ITEM-1","issue":"5529","issued":{"date-parts":[["2016"]]},"page":"484-487","title":"Analysis Linked references are available on JSTOR for this article : Methane-Consuming Methane-Consuming Archaea Archaea Revealed Revealed by by Directly Directly Coupled Coupled Isotopic and and Phylogenetic Phylogenetic Analysis","type":"article-journal","volume":"293"},"uris":["http://www.mendeley.com/documents/?uuid=66799503-fdf8-4525-b7d7-3c9928459eba"]}],"mendeley":{"formattedCitation":"(Orphan, House, Hinrichs, Mckeegan, &amp; Delong, 2016)","plainTextFormattedCitation":"(Orphan, House, Hinrichs, Mckeegan, &amp; Delong, 2016)","previouslyFormattedCitation":"(Orphan, House, Hinrichs, Mckeegan, &amp; Delong, 2016)"},"properties":{"noteIndex":0},"schema":"https://github.com/citation-style-language/schema/raw/master/csl-citation.json"}</w:instrText>
      </w:r>
      <w:r w:rsidRPr="00DC2A24">
        <w:fldChar w:fldCharType="separate"/>
      </w:r>
      <w:r w:rsidRPr="00DC2A24">
        <w:rPr>
          <w:noProof/>
        </w:rPr>
        <w:t>(Orphan, House, Hinrichs, Mckeegan, &amp; Delong, 2016)</w:t>
      </w:r>
      <w:r w:rsidRPr="00DC2A24">
        <w:fldChar w:fldCharType="end"/>
      </w:r>
    </w:p>
    <w:p w14:paraId="5AF9D8E6" w14:textId="77777777" w:rsidR="00DC2A24" w:rsidRPr="00DC2A24" w:rsidRDefault="00DC2A24" w:rsidP="009039D5">
      <w:pPr>
        <w:pStyle w:val="ListParagraph"/>
        <w:numPr>
          <w:ilvl w:val="0"/>
          <w:numId w:val="20"/>
        </w:numPr>
      </w:pPr>
      <w:r w:rsidRPr="00DC2A24">
        <w:t xml:space="preserve">Raman microspectroscopy (Raman) </w:t>
      </w:r>
      <w:r w:rsidRPr="00DC2A24">
        <w:fldChar w:fldCharType="begin" w:fldLock="1"/>
      </w:r>
      <w:r w:rsidRPr="00DC2A24">
        <w:instrText>ADDIN CSL_CITATION {"citationItems":[{"id":"ITEM-1","itemData":{"DOI":"10.1111/j.1462-2920.2007.01352.x","ISSN":"14622912","PMID":"17635536","abstract":"We have coupled fluorescence in situ hybridization (FISH) with Raman microscopy for simultaneous cultivation-independent identification and determination of 13C incorporation into microbial cells. Highly resolved Raman confocal spectra were generated for individual cells which were grown in minimal medium where the ratio of 13C to 12C content of the sole carbon source was incrementally varied. Cells which were 13C-labelled through anabolic incorporation of the isotope exhibited key red-shifted spectral peaks, the calculated 'red shift ratio' (RSR) being highly correlated with the 13C-content of the cells. Subsequently, Raman instrumentation and FISH protocols were optimized to allow combined epifluorescence and Raman imaging of Fluos, Cy3 and Cy5-labelled microbial populations at the single cell level. Cellular 13C-content determinations exhibited good congruence between fresh cells and FISH hybridized cells indicating that spectral peaks, including phenylalanine resonance, which were used to determine 13C-labelling, were preserved during fixation and hybridization. In order to demonstrate the suitability of this technology for structure-function analyses in complex microbial communities, Raman-FISH was deployed to show the importance of Pseudomonas populations during naphthalene degradation in groundwater microcosms. Raman-FISH extends and complements current technologies such as FISH-microautoradiography and stable isotope probing in that it can be applied at the resolution of single cells in complex communities, is quantitative if suitable calibrations are performed, can be used with stable isotopes and has analysis times of typically 1 min per cell. © 2007 The Authors.","author":[{"dropping-particle":"","family":"Huang","given":"Wei E.","non-dropping-particle":"","parse-names":false,"suffix":""},{"dropping-particle":"","family":"Stoecker","given":"Kilian","non-dropping-particle":"","parse-names":false,"suffix":""},{"dropping-particle":"","family":"Griffiths","given":"Robert","non-dropping-particle":"","parse-names":false,"suffix":""},{"dropping-particle":"","family":"Newbold","given":"Lyndsay","non-dropping-particle":"","parse-names":false,"suffix":""},{"dropping-particle":"","family":"Daims","given":"Holger","non-dropping-particle":"","parse-names":false,"suffix":""},{"dropping-particle":"","family":"Whiteley","given":"Andrew S.","non-dropping-particle":"","parse-names":false,"suffix":""},{"dropping-particle":"","family":"Wagner","given":"Michael","non-dropping-particle":"","parse-names":false,"suffix":""}],"container-title":"Environmental Microbiology","id":"ITEM-1","issue":"8","issued":{"date-parts":[["2007"]]},"page":"1878-1889","title":"Raman-FISH: Combining stable-isotope Raman spectroscopy and fluorescence in situ hybridization for the single cell analysis of identity and function","type":"article-journal","volume":"9"},"uris":["http://www.mendeley.com/documents/?uuid=ad32cfc9-fc56-451e-9a23-a12eb46de302"]}],"mendeley":{"formattedCitation":"(W. E. Huang et al., 2007)","plainTextFormattedCitation":"(W. E. Huang et al., 2007)","previouslyFormattedCitation":"(W. E. Huang et al., 2007)"},"properties":{"noteIndex":0},"schema":"https://github.com/citation-style-language/schema/raw/master/csl-citation.json"}</w:instrText>
      </w:r>
      <w:r w:rsidRPr="00DC2A24">
        <w:fldChar w:fldCharType="separate"/>
      </w:r>
      <w:r w:rsidRPr="00DC2A24">
        <w:rPr>
          <w:noProof/>
        </w:rPr>
        <w:t>(W. E. Huang et al., 2007)</w:t>
      </w:r>
      <w:r w:rsidRPr="00DC2A24">
        <w:fldChar w:fldCharType="end"/>
      </w:r>
    </w:p>
    <w:p w14:paraId="3E02C5A6" w14:textId="77777777" w:rsidR="00DC2A24" w:rsidRPr="00DC2A24" w:rsidRDefault="00DC2A24" w:rsidP="009039D5">
      <w:pPr>
        <w:pStyle w:val="ListParagraph"/>
        <w:numPr>
          <w:ilvl w:val="0"/>
          <w:numId w:val="20"/>
        </w:numPr>
      </w:pPr>
      <w:r w:rsidRPr="00DC2A24">
        <w:t xml:space="preserve">Destructive method, cannot be combined with downstream analysis (cell sorting, subculturing, genomic sequencing) </w:t>
      </w:r>
      <w:r w:rsidRPr="00DC2A24">
        <w:fldChar w:fldCharType="begin" w:fldLock="1"/>
      </w:r>
      <w:r w:rsidRPr="00DC2A24">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rsidRPr="00DC2A24">
        <w:fldChar w:fldCharType="separate"/>
      </w:r>
      <w:r w:rsidRPr="00DC2A24">
        <w:rPr>
          <w:noProof/>
        </w:rPr>
        <w:t>(Hatzenpichler et al., 2016b)</w:t>
      </w:r>
      <w:r w:rsidRPr="00DC2A24">
        <w:fldChar w:fldCharType="end"/>
      </w:r>
    </w:p>
    <w:p w14:paraId="0B653FD5" w14:textId="77777777" w:rsidR="00DC2A24" w:rsidRPr="00DC2A24" w:rsidRDefault="00DC2A24" w:rsidP="009039D5">
      <w:pPr>
        <w:pStyle w:val="ListParagraph"/>
        <w:numPr>
          <w:ilvl w:val="0"/>
          <w:numId w:val="20"/>
        </w:numPr>
      </w:pPr>
      <w:r w:rsidRPr="00DC2A24">
        <w:t xml:space="preserve">Labelling of active cells with heavy water + FISH identification + sorting with Raman-coupled optical tweezers </w:t>
      </w:r>
      <w:r w:rsidRPr="00DC2A24">
        <w:fldChar w:fldCharType="begin" w:fldLock="1"/>
      </w:r>
      <w:r w:rsidRPr="00DC2A24">
        <w:instrText>ADDIN CSL_CITATION {"citationItems":[{"id":"ITEM-1","itemData":{"DOI":"10.1073/pnas.1420406112","ISSN":"10916490","PMID":"25550518","abstract":"Microbial communities are essential to the function of virtually all ecosystems and eukaryotes, including humans. However, it is still a major challenge to identify microbial cells active under natural conditions in complex systems. In this study, we developed a new method to identify and sort active microbes on the single-cell level in complex samples using stable isotope probing with heavy water (D2O) combined with Raman microspectroscopy. Incorporation of D2O-derived D into the biomass of autotrophic and heterotrophic bacteria and archaea could be unambiguously detected via C-D signature peaks in single-cell Raman spectra, and the obtained labeling pattern was confirmed by nanoscaleresolution secondary ion MS. In fast-growing Escherichia coli cells, label detection was already possible after 20 min. For functional analyses of microbial communities, the detection of D incorporation from D2O in individual microbial cells via Raman microspectroscopy can be directly combined with FISH for the identification of active microbes. Applying this approach to mouse cecal microbiota revealed that the host-compound foragers Akkermansia muciniphila and Bacteroides acidifaciens exhibited distinctive response patterns to amendments of mucin and sugars. By Ramanbased cell sorting of active (deuterated) cells with optical tweezers and subsequent multiple displacement amplification and DNA sequencing, novel cecal microbes stimulated by mucin and/ or glucosamine were identified, demonstrating the potential of the nondestructive D2O-Raman approach for targeted sorting of microbial cells with defined functional properties for singlecell genomics.","author":[{"dropping-particle":"","family":"Berry","given":"David","non-dropping-particle":"","parse-names":false,"suffix":""},{"dropping-particle":"","family":"Mader","given":"Esther","non-dropping-particle":"","parse-names":false,"suffix":""},{"dropping-particle":"","family":"Lee","given":"Tae Kwon","non-dropping-particle":"","parse-names":false,"suffix":""},{"dropping-particle":"","family":"Woebken","given":"Dagmar","non-dropping-particle":"","parse-names":false,"suffix":""},{"dropping-particle":"","family":"Wang","given":"Yun","non-dropping-particle":"","parse-names":false,"suffix":""},{"dropping-particle":"","family":"Zhu","given":"Di","non-dropping-particle":"","parse-names":false,"suffix":""},{"dropping-particle":"","family":"Palatinszky","given":"Marton","non-dropping-particle":"","parse-names":false,"suffix":""},{"dropping-particle":"","family":"Schintlmeister","given":"Arno","non-dropping-particle":"","parse-names":false,"suffix":""},{"dropping-particle":"","family":"Schmid","given":"Markus C.","non-dropping-particle":"","parse-names":false,"suffix":""},{"dropping-particle":"","family":"Hanson","given":"Buck T.","non-dropping-particle":"","parse-names":false,"suffix":""},{"dropping-particle":"","family":"Shterzer","given":"Naama","non-dropping-particle":"","parse-names":false,"suffix":""},{"dropping-particle":"","family":"Mizrahi","given":"Itzhak","non-dropping-particle":"","parse-names":false,"suffix":""},{"dropping-particle":"","family":"Rauch","given":"Isabella","non-dropping-particle":"","parse-names":false,"suffix":""},{"dropping-particle":"","family":"Decker","given":"Thomas","non-dropping-particle":"","parse-names":false,"suffix":""},{"dropping-particle":"","family":"Bocklitz","given":"Thomas","non-dropping-particle":"","parse-names":false,"suffix":""},{"dropping-particle":"","family":"Popp","given":"Jürgen","non-dropping-particle":"","parse-names":false,"suffix":""},{"dropping-particle":"","family":"Gibson","given":"Christopher M.","non-dropping-particle":"","parse-names":false,"suffix":""},{"dropping-particle":"","family":"Fowler","given":"Patrick W.","non-dropping-particle":"","parse-names":false,"suffix":""},{"dropping-particle":"","family":"Huang","given":"Wei E.","non-dropping-particle":"","parse-names":false,"suffix":""},{"dropping-particle":"","family":"Wagner","given":"Michael","non-dropping-particle":"","parse-names":false,"suffix":""}],"container-title":"Proceedings of the National Academy of Sciences of the United States of America","id":"ITEM-1","issue":"2","issued":{"date-parts":[["2015"]]},"page":"E194-E203","title":"Tracking heavy water (D2O) incorporation for identifying and sorting active microbial cells","type":"article-journal","volume":"112"},"uris":["http://www.mendeley.com/documents/?uuid=ace17ae8-4641-4cd4-a52b-66984bb617af"]}],"mendeley":{"formattedCitation":"(Berry et al., 2015)","plainTextFormattedCitation":"(Berry et al., 2015)","previouslyFormattedCitation":"(Berry et al., 2015)"},"properties":{"noteIndex":0},"schema":"https://github.com/citation-style-language/schema/raw/master/csl-citation.json"}</w:instrText>
      </w:r>
      <w:r w:rsidRPr="00DC2A24">
        <w:fldChar w:fldCharType="separate"/>
      </w:r>
      <w:r w:rsidRPr="00DC2A24">
        <w:rPr>
          <w:noProof/>
        </w:rPr>
        <w:t>(Berry et al., 2015)</w:t>
      </w:r>
      <w:r w:rsidRPr="00DC2A24">
        <w:fldChar w:fldCharType="end"/>
      </w:r>
    </w:p>
    <w:p w14:paraId="464E8FA4" w14:textId="77777777" w:rsidR="00DC2A24" w:rsidRPr="00DC2A24" w:rsidRDefault="00DC2A24" w:rsidP="009039D5">
      <w:pPr>
        <w:pStyle w:val="ListParagraph"/>
        <w:numPr>
          <w:ilvl w:val="0"/>
          <w:numId w:val="20"/>
        </w:numPr>
      </w:pPr>
      <w:r w:rsidRPr="00DC2A24">
        <w:t xml:space="preserve">Fluorescence technique observing bacterial reductase activity via redox sensing </w:t>
      </w:r>
      <w:r w:rsidRPr="00DC2A24">
        <w:fldChar w:fldCharType="begin" w:fldLock="1"/>
      </w:r>
      <w:r w:rsidRPr="00DC2A24">
        <w:instrText>ADDIN CSL_CITATION {"citationItems":[{"id":"ITEM-1","itemData":{"DOI":"10.1128/AEM.01166-10","ISSN":"00992240","PMID":"21075887","abstract":"The ability to detect specific functions of uncultured microbial cells in complex natural communities remains one of the most difficult tasks of environmental microbiology. Here we present respiration response imaging (RRI) as a novel fluorescence microscopy-based approach for the identification of microbial function, such as the ability to use C1 substrates, at a single-cell level. We demonstrate that RRI could be used for the investigation of heterogeneity of a single microbial population or for functional profiling of microbial cells from complex environmental communities, such as freshwater lake sediment. Copyright © 2011, American Society for Microbiology. All Rights Reserved.","author":[{"dropping-particle":"","family":"Konopka","given":"M. C.","non-dropping-particle":"","parse-names":false,"suffix":""},{"dropping-particle":"","family":"Strovas","given":"T. J.","non-dropping-particle":"","parse-names":false,"suffix":""},{"dropping-particle":"","family":"Ojala","given":"David S.","non-dropping-particle":"","parse-names":false,"suffix":""},{"dropping-particle":"","family":"Chistoserdova","given":"L.","non-dropping-particle":"","parse-names":false,"suffix":""},{"dropping-particle":"","family":"Lidstrom","given":"M. E.","non-dropping-particle":"","parse-names":false,"suffix":""},{"dropping-particle":"","family":"Kalyuzhnaya","given":"M. G.","non-dropping-particle":"","parse-names":false,"suffix":""}],"container-title":"Applied and Environmental Microbiology","id":"ITEM-1","issue":"1","issued":{"date-parts":[["2011"]]},"page":"67-72","title":"Respiration response imaging for real-time detection of microbial function at the single-cell level","type":"article-journal","volume":"77"},"uris":["http://www.mendeley.com/documents/?uuid=2b08884e-5946-4c71-8592-f6d19185e744"]}],"mendeley":{"formattedCitation":"(Konopka et al., 2011)","plainTextFormattedCitation":"(Konopka et al., 2011)","previouslyFormattedCitation":"(Konopka et al., 2011)"},"properties":{"noteIndex":0},"schema":"https://github.com/citation-style-language/schema/raw/master/csl-citation.json"}</w:instrText>
      </w:r>
      <w:r w:rsidRPr="00DC2A24">
        <w:fldChar w:fldCharType="separate"/>
      </w:r>
      <w:r w:rsidRPr="00DC2A24">
        <w:rPr>
          <w:noProof/>
        </w:rPr>
        <w:t>(Konopka et al., 2011)</w:t>
      </w:r>
      <w:r w:rsidRPr="00DC2A24">
        <w:fldChar w:fldCharType="end"/>
      </w:r>
    </w:p>
    <w:p w14:paraId="4EE9686F" w14:textId="77777777" w:rsidR="00DC2A24" w:rsidRDefault="00DC2A24" w:rsidP="00DC2A24"/>
    <w:p w14:paraId="6B584CB4" w14:textId="77777777" w:rsidR="00DC2A24" w:rsidRDefault="00DC2A24" w:rsidP="00DC2A24">
      <w:pPr>
        <w:pStyle w:val="Heading3"/>
      </w:pPr>
      <w:bookmarkStart w:id="26" w:name="_Toc62815932"/>
      <w:r>
        <w:t>Knowledge gaps</w:t>
      </w:r>
      <w:bookmarkEnd w:id="26"/>
    </w:p>
    <w:p w14:paraId="495603C9" w14:textId="77777777" w:rsidR="00DC2A24" w:rsidRDefault="00DC2A24" w:rsidP="00DC2A24"/>
    <w:p w14:paraId="2DDD4B23" w14:textId="77777777" w:rsidR="00DC2A24" w:rsidRPr="003C1E05" w:rsidRDefault="00DC2A24" w:rsidP="009039D5">
      <w:pPr>
        <w:pStyle w:val="ListParagraph"/>
        <w:numPr>
          <w:ilvl w:val="0"/>
          <w:numId w:val="4"/>
        </w:numPr>
        <w:rPr>
          <w:rFonts w:cstheme="majorHAnsi"/>
        </w:rPr>
      </w:pPr>
      <w:r w:rsidRPr="003C1E05">
        <w:rPr>
          <w:rFonts w:cstheme="majorHAnsi"/>
        </w:rPr>
        <w:t>Use literature review to add detail to this knowledge gaps section</w:t>
      </w:r>
    </w:p>
    <w:p w14:paraId="1D9843DA" w14:textId="77777777" w:rsidR="00DC2A24" w:rsidRPr="003C1E05" w:rsidRDefault="00DC2A24" w:rsidP="009039D5">
      <w:pPr>
        <w:pStyle w:val="ListParagraph"/>
        <w:numPr>
          <w:ilvl w:val="0"/>
          <w:numId w:val="4"/>
        </w:numPr>
        <w:rPr>
          <w:rFonts w:cstheme="majorHAnsi"/>
        </w:rPr>
      </w:pPr>
      <w:r w:rsidRPr="003C1E05">
        <w:rPr>
          <w:rFonts w:cstheme="majorHAnsi"/>
        </w:rPr>
        <w:t>Why haven’t these questions been answered before?</w:t>
      </w:r>
    </w:p>
    <w:p w14:paraId="756FB644" w14:textId="77777777" w:rsidR="00DC2A24" w:rsidRPr="003C1E05" w:rsidRDefault="00DC2A24" w:rsidP="009039D5">
      <w:pPr>
        <w:pStyle w:val="ListParagraph"/>
        <w:numPr>
          <w:ilvl w:val="0"/>
          <w:numId w:val="4"/>
        </w:numPr>
        <w:rPr>
          <w:rFonts w:cstheme="majorHAnsi"/>
        </w:rPr>
      </w:pPr>
      <w:r w:rsidRPr="003C1E05">
        <w:rPr>
          <w:rFonts w:cstheme="majorHAnsi"/>
        </w:rPr>
        <w:t>What will I do differently?</w:t>
      </w:r>
    </w:p>
    <w:p w14:paraId="59B0581F" w14:textId="77777777" w:rsidR="00DC2A24" w:rsidRPr="003C1E05" w:rsidRDefault="00DC2A24" w:rsidP="00DC2A24">
      <w:pPr>
        <w:rPr>
          <w:rFonts w:asciiTheme="minorHAnsi" w:hAnsiTheme="minorHAnsi" w:cstheme="majorHAnsi"/>
        </w:rPr>
      </w:pPr>
    </w:p>
    <w:p w14:paraId="5D317C32" w14:textId="77777777" w:rsidR="00DC2A24" w:rsidRPr="003C1E05" w:rsidRDefault="00DC2A24" w:rsidP="00DC2A24">
      <w:pPr>
        <w:rPr>
          <w:rFonts w:asciiTheme="minorHAnsi" w:hAnsiTheme="minorHAnsi" w:cstheme="majorHAnsi"/>
        </w:rPr>
      </w:pPr>
      <w:r w:rsidRPr="003C1E05">
        <w:rPr>
          <w:rFonts w:asciiTheme="minorHAnsi" w:hAnsiTheme="minorHAnsi" w:cstheme="majorHAnsi"/>
        </w:rPr>
        <w:t xml:space="preserve">A major knowledge gap in the study of cryoconite ecology is the lack of differentiation between abundant and rare taxa, as well as active and dormant communities. Few studies addressing activity and dormancy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(Stibal et al., 2015)</w:t>
      </w:r>
      <w:r w:rsidRPr="003C1E05">
        <w:rPr>
          <w:rFonts w:asciiTheme="minorHAnsi" w:hAnsiTheme="minorHAnsi" w:cstheme="majorHAnsi"/>
        </w:rPr>
        <w:fldChar w:fldCharType="end"/>
      </w:r>
      <w:r w:rsidRPr="003C1E05">
        <w:rPr>
          <w:rFonts w:asciiTheme="minorHAnsi" w:hAnsiTheme="minorHAnsi" w:cstheme="majorHAnsi"/>
        </w:rPr>
        <w:t>.</w:t>
      </w:r>
    </w:p>
    <w:p w14:paraId="4E766953" w14:textId="77777777" w:rsidR="00DC2A24" w:rsidRPr="003C1E05" w:rsidRDefault="00DC2A24" w:rsidP="00DC2A24">
      <w:pPr>
        <w:rPr>
          <w:rFonts w:asciiTheme="minorHAnsi" w:hAnsiTheme="minorHAnsi" w:cstheme="majorHAnsi"/>
        </w:rPr>
      </w:pPr>
    </w:p>
    <w:p w14:paraId="03DC19FA" w14:textId="0FE42CE6" w:rsidR="00DC2A24" w:rsidRPr="00DC2A24" w:rsidRDefault="00DC2A24" w:rsidP="00DC2A24">
      <w:pPr>
        <w:rPr>
          <w:rFonts w:asciiTheme="minorHAnsi" w:hAnsiTheme="minorHAnsi" w:cstheme="majorHAnsi"/>
        </w:rPr>
      </w:pPr>
      <w:r w:rsidRPr="003C1E05">
        <w:rPr>
          <w:rFonts w:asciiTheme="minorHAnsi" w:hAnsiTheme="minorHAnsi" w:cstheme="majorHAnsi"/>
        </w:rPr>
        <w:t>To this authors knowledge, for prokaryotic cryoconite communities there has been no previous investigation of: Differentiation between active and dormant communities on a Svalbard glacier</w:t>
      </w:r>
    </w:p>
    <w:p w14:paraId="35838230" w14:textId="77777777" w:rsidR="00DC2A24" w:rsidRDefault="00DC2A24" w:rsidP="00DC2A24"/>
    <w:p w14:paraId="11263B64" w14:textId="77777777" w:rsidR="00DC2A24" w:rsidRDefault="00DC2A24" w:rsidP="009039D5">
      <w:pPr>
        <w:pStyle w:val="ListParagraph"/>
        <w:numPr>
          <w:ilvl w:val="0"/>
          <w:numId w:val="22"/>
        </w:numPr>
      </w:pPr>
      <w:r>
        <w:t>Much work focuses on one aspect of cryoconite within the glacial system. Future investigations need to apply a multidisciplinary approach, how do they fit within the wider glacial system, how do cryoconite holes and their role alter temporally and spatially?</w:t>
      </w:r>
    </w:p>
    <w:p w14:paraId="44B0C30D" w14:textId="77777777" w:rsidR="00DC2A24" w:rsidRDefault="00DC2A24" w:rsidP="00DC2A24"/>
    <w:p w14:paraId="4C37B339" w14:textId="77777777" w:rsidR="00DC2A24" w:rsidRDefault="00DC2A24" w:rsidP="00DC2A24">
      <w:pPr>
        <w:pStyle w:val="Heading2"/>
      </w:pPr>
      <w:bookmarkStart w:id="27" w:name="_Toc62815933"/>
      <w:r>
        <w:t>Biogeography and community assembly</w:t>
      </w:r>
      <w:bookmarkEnd w:id="27"/>
      <w:r>
        <w:t xml:space="preserve"> </w:t>
      </w:r>
    </w:p>
    <w:p w14:paraId="407415B7" w14:textId="77777777" w:rsidR="00DC2A24" w:rsidRDefault="00DC2A24" w:rsidP="00DC2A24"/>
    <w:p w14:paraId="4071D44A" w14:textId="1B1CE2AB" w:rsidR="00DC2A24" w:rsidRPr="00DC2A24" w:rsidRDefault="00DC2A24" w:rsidP="009039D5">
      <w:pPr>
        <w:pStyle w:val="ListParagraph"/>
        <w:numPr>
          <w:ilvl w:val="0"/>
          <w:numId w:val="3"/>
        </w:numPr>
        <w:rPr>
          <w:rFonts w:cstheme="majorHAnsi"/>
        </w:rPr>
      </w:pPr>
      <w:r w:rsidRPr="003C1E05">
        <w:rPr>
          <w:rFonts w:cstheme="majorHAnsi"/>
        </w:rPr>
        <w:t>What previous methods have been used in this area of research? What questions were these methods used to answer? Why do they work well? Why don’t they work well?</w:t>
      </w:r>
    </w:p>
    <w:p w14:paraId="0FE378F6" w14:textId="77777777" w:rsidR="00DC2A24" w:rsidRDefault="00DC2A24" w:rsidP="00DC2A24"/>
    <w:p w14:paraId="24A43462" w14:textId="77777777" w:rsidR="00DC2A24" w:rsidRPr="00DC2A24" w:rsidRDefault="00DC2A24" w:rsidP="00DC2A24">
      <w:pPr>
        <w:rPr>
          <w:rFonts w:asciiTheme="minorHAnsi" w:hAnsiTheme="minorHAnsi"/>
          <w:b/>
        </w:rPr>
      </w:pP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{"citationItems":[{"id":"ITEM-1","itemData":{"DOI":"10.1111/j.1461-0248.2006.00929.x","ISSN":"1461023X","PMID":"16796570","abstract":"The recent observation of a power-law relationship, S </w:instrText>
      </w:r>
      <w:r w:rsidRPr="00DC2A24">
        <w:rPr>
          <w:rFonts w:ascii="Cambria Math" w:hAnsi="Cambria Math" w:cs="Cambria Math"/>
        </w:rPr>
        <w:instrText>∝</w:instrText>
      </w:r>
      <w:r w:rsidRPr="00DC2A24">
        <w:rPr>
          <w:rFonts w:asciiTheme="minorHAnsi" w:hAnsiTheme="minorHAnsi"/>
        </w:rPr>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Curtis, Head, Lunn, &amp; Sloan, 2006)","plainTextFormattedCitation":"(Woodcock, Curtis, Head, Lunn, &amp; Sloan, 2006)","previouslyFormattedCitation":"(Woodcock, Curtis, Head, Lunn, &amp; Sloan, 2006)"},"properties":{"noteIndex":0},"schema":"https://github.com/citation-style-language/schema/raw/master/csl-citation.json"}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(Woodcock, Curtis, Head, Lunn, &amp; Sloan, 2006)</w:t>
      </w:r>
      <w:r w:rsidRPr="00DC2A24">
        <w:rPr>
          <w:rFonts w:asciiTheme="minorHAnsi" w:hAnsiTheme="minorHAnsi"/>
        </w:rPr>
        <w:fldChar w:fldCharType="end"/>
      </w:r>
      <w:r w:rsidRPr="00DC2A24">
        <w:rPr>
          <w:rFonts w:asciiTheme="minorHAnsi" w:hAnsiTheme="minorHAnsi"/>
        </w:rPr>
        <w:t xml:space="preserve"> </w:t>
      </w:r>
      <w:r w:rsidRPr="00DC2A24">
        <w:rPr>
          <w:rFonts w:asciiTheme="minorHAnsi" w:hAnsiTheme="minorHAnsi"/>
          <w:b/>
        </w:rPr>
        <w:t>Taxa-area relationships for microbes: The unsampled and the unseen</w:t>
      </w:r>
    </w:p>
    <w:p w14:paraId="4A7A6439" w14:textId="77777777" w:rsidR="00DC2A24" w:rsidRPr="00DC2A24" w:rsidRDefault="00DC2A24" w:rsidP="00DC2A24">
      <w:pPr>
        <w:rPr>
          <w:rFonts w:asciiTheme="minorHAnsi" w:hAnsiTheme="minorHAnsi"/>
        </w:rPr>
      </w:pPr>
      <w:r w:rsidRPr="00DC2A24">
        <w:rPr>
          <w:rFonts w:asciiTheme="minorHAnsi" w:hAnsiTheme="minorHAnsi"/>
        </w:rPr>
        <w:fldChar w:fldCharType="begin" w:fldLock="1"/>
      </w:r>
      <w:r w:rsidRPr="00DC2A24">
        <w:rPr>
          <w:rFonts w:asciiTheme="minorHAnsi" w:hAnsiTheme="minorHAnsi"/>
        </w:rPr>
        <w:instrText>ADDIN CSL_CITATION {"citationItems":[{"id":"ITEM-1","itemData":{"DOI":"10.1111/j.1600-0587.2008.05565.x","ISSN":"09067590","abstract":"Positive relationships between species richness and sampling area are perhaps the most pervasive patterns in nature. However, the shape of species-area relationships is often highly variable, for reasons that are poorly understood. One such source of variability is the \"small-island effect\", which refers to a decrease in the capacity of sampling area to predict species richness on small islands. Small-island effects have been attributed to a variety of processes, including spatial subsidies, habitat characteristics and ocean-born disturbances. Here, we show that small-island effects can be generated by logarithmic data transformations, which are commonly applied to both axes of species-area relationships. To overcome this problem, we derive several null models to test for non-random variability in the capacity of island area to predict species richness and apply them to data sets on island plant communities in Canada and New Zealand. Both archipelagos showed evidence for small-island effects using traditional breakpoint regression techniques on log-log axes. However, null model analyses revealed different results. The capacity of sampling area to predict species richness in the Canadian archipelago was actually lowest at intermediate island size classes. In the New Zealand archipelago, island area was similarly capable of predicting species richness across the full range of island sizes, indicating the small-island effect detected by breakpoint regression is an artifact of logarithm data transformation. Overall results show that commonly used regression techniques can generate spurious small-island effects and that alternative analytic procedures are needed to detect non-random patterns in species richness on small islands. © 2009 Ecography.","author":[{"dropping-particle":"","family":"Burns","given":"Kevin C.","non-dropping-particle":"","parse-names":false,"suffix":""},{"dropping-particle":"","family":"Paul Mchardy","given":"R.","non-dropping-particle":"","parse-names":false,"suffix":""},{"dropping-particle":"","family":"Pledger","given":"Shirley","non-dropping-particle":"","parse-names":false,"suffix":""}],"container-title":"Ecography","id":"ITEM-1","issue":"2","issued":{"date-parts":[["2009"]]},"page":"269-276","title":"The small-island effect: Fact or artefact?","type":"article-journal","volume":"32"},"uris":["http://www.mendeley.com/documents/?uuid=0c18b60c-0f68-4104-84f3-82f8efd1dd4c"]}],"mendeley":{"formattedCitation":"(Burns, Paul Mchardy, &amp; Pledger, 2009)","plainTextFormattedCitation":"(Burns, Paul Mchardy, &amp; Pledger, 2009)","previouslyFormattedCitation":"(Burns, Paul Mchardy, &amp; Pledger,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(Burns, Paul Mchardy, &amp; Pledger, 2009)</w:t>
      </w:r>
      <w:r w:rsidRPr="00DC2A24">
        <w:rPr>
          <w:rFonts w:asciiTheme="minorHAnsi" w:hAnsiTheme="minorHAnsi"/>
        </w:rPr>
        <w:fldChar w:fldCharType="end"/>
      </w:r>
      <w:r w:rsidRPr="00DC2A24">
        <w:rPr>
          <w:rFonts w:asciiTheme="minorHAnsi" w:hAnsiTheme="minorHAnsi"/>
        </w:rPr>
        <w:t xml:space="preserve"> </w:t>
      </w:r>
      <w:r w:rsidRPr="00DC2A24">
        <w:rPr>
          <w:rFonts w:asciiTheme="minorHAnsi" w:hAnsiTheme="minorHAnsi"/>
          <w:b/>
        </w:rPr>
        <w:t>The small-island effect: Fact or artefact?</w:t>
      </w:r>
    </w:p>
    <w:p w14:paraId="5463C9A1" w14:textId="77777777" w:rsidR="00DC2A24" w:rsidRPr="00DC2A24" w:rsidRDefault="00DC2A24" w:rsidP="00DC2A24">
      <w:pPr>
        <w:rPr>
          <w:rFonts w:asciiTheme="minorHAnsi" w:hAnsiTheme="minorHAnsi" w:cs="Arial"/>
          <w:sz w:val="22"/>
          <w:szCs w:val="22"/>
        </w:rPr>
      </w:pPr>
      <w:r w:rsidRPr="00DC2A24">
        <w:rPr>
          <w:rFonts w:asciiTheme="minorHAnsi" w:hAnsiTheme="minorHAnsi" w:cs="Arial"/>
          <w:sz w:val="22"/>
          <w:szCs w:val="22"/>
        </w:rPr>
        <w:t xml:space="preserve">Microbial Biogeography: From Taxonomy to Traits </w:t>
      </w:r>
      <w:r w:rsidRPr="00DC2A24">
        <w:rPr>
          <w:rFonts w:asciiTheme="minorHAnsi" w:hAnsiTheme="minorHAnsi" w:cs="Arial"/>
          <w:sz w:val="22"/>
          <w:szCs w:val="22"/>
        </w:rPr>
        <w:fldChar w:fldCharType="begin" w:fldLock="1"/>
      </w:r>
      <w:r w:rsidRPr="00DC2A24">
        <w:rPr>
          <w:rFonts w:asciiTheme="minorHAnsi" w:hAnsiTheme="minorHAnsi" w:cs="Arial"/>
          <w:sz w:val="22"/>
          <w:szCs w:val="22"/>
        </w:rPr>
        <w:instrText>ADDIN CSL_CITATION {"citationItems":[{"id":"ITEM-1","itemData":{"DOI":"10.1126/science.1153475","ISSN":"00368075","PMID":"18497288","abstract":"The biogeographic variation of life has predominantly been studied using taxonomy, but this focus is changing. There is a resurging interest in understanding patterns in the distribution not only of taxa but also of the traits those taxa possess. Patterns of trait variation shed light on fundamental questions in biology, including why organisms live where they do and how they will respond to environmental change. Technological advances such as environmental genomics place microbial ecology in a unique position to move trait-based biogeography forward. We anticipate that as trait-based biogeography continues to evolve, micro- and macroorganisms will be studied in concert, establishing a science that is informed by and relevant to all domains of life.","author":[{"dropping-particle":"","family":"Green","given":"Jessica L.","non-dropping-particle":"","parse-names":false,"suffix":""},{"dropping-particle":"","family":"Bohannan","given":"Brendan J.M.","non-dropping-particle":"","parse-names":false,"suffix":""},{"dropping-particle":"","family":"Whitaker","given":"Rachel J.","non-dropping-particle":"","parse-names":false,"suffix":""}],"container-title":"Science","id":"ITEM-1","issue":"5879","issued":{"date-parts":[["2008"]]},"page":"1039-1043","title":"Microbial biogeography: From taxonomy to traits","type":"article-journal","volume":"320"},"uris":["http://www.mendeley.com/documents/?uuid=d57b8550-73b2-44f2-8236-42deffc1d2a0"]}],"mendeley":{"formattedCitation":"(J. L. Green, Bohannan, &amp; Whitaker, 2008)","plainTextFormattedCitation":"(J. L. Green, Bohannan, &amp; Whitaker, 2008)","previouslyFormattedCitation":"(J. L. Green, Bohannan, &amp; Whitaker, 2008)"},"properties":{"noteIndex":0},"schema":"https://github.com/citation-style-language/schema/raw/master/csl-citation.json"}</w:instrText>
      </w:r>
      <w:r w:rsidRPr="00DC2A24">
        <w:rPr>
          <w:rFonts w:asciiTheme="minorHAnsi" w:hAnsiTheme="minorHAnsi" w:cs="Arial"/>
          <w:sz w:val="22"/>
          <w:szCs w:val="22"/>
        </w:rPr>
        <w:fldChar w:fldCharType="separate"/>
      </w:r>
      <w:r w:rsidRPr="00DC2A24">
        <w:rPr>
          <w:rFonts w:asciiTheme="minorHAnsi" w:hAnsiTheme="minorHAnsi" w:cs="Arial"/>
          <w:noProof/>
          <w:sz w:val="22"/>
          <w:szCs w:val="22"/>
        </w:rPr>
        <w:t>(J. L. Green, Bohannan, &amp; Whitaker, 2008)</w:t>
      </w:r>
      <w:r w:rsidRPr="00DC2A24">
        <w:rPr>
          <w:rFonts w:asciiTheme="minorHAnsi" w:hAnsiTheme="minorHAnsi" w:cs="Arial"/>
          <w:sz w:val="22"/>
          <w:szCs w:val="22"/>
        </w:rPr>
        <w:fldChar w:fldCharType="end"/>
      </w:r>
    </w:p>
    <w:p w14:paraId="133B070C" w14:textId="77777777" w:rsidR="00DC2A24" w:rsidRPr="00DC2A24" w:rsidRDefault="00DC2A24" w:rsidP="00DC2A24">
      <w:pPr>
        <w:rPr>
          <w:rFonts w:asciiTheme="minorHAnsi" w:hAnsiTheme="minorHAnsi"/>
        </w:rPr>
      </w:pPr>
      <w:r w:rsidRPr="00DC2A24">
        <w:rPr>
          <w:rFonts w:asciiTheme="minorHAnsi" w:hAnsiTheme="minorHAnsi"/>
        </w:rPr>
        <w:t>(Chase and Myers, 2011) Disentangling the importance of niches from stochastic processes across scales</w:t>
      </w:r>
    </w:p>
    <w:p w14:paraId="5A8A1DDE" w14:textId="1DAA16FF" w:rsidR="00DC2A24" w:rsidRPr="00DC2A24" w:rsidRDefault="00DC2A24" w:rsidP="00DC2A24">
      <w:pPr>
        <w:rPr>
          <w:rFonts w:asciiTheme="minorHAnsi" w:hAnsiTheme="minorHAnsi"/>
        </w:rPr>
      </w:pPr>
      <w:r w:rsidRPr="00DC2A24">
        <w:rPr>
          <w:rFonts w:asciiTheme="minorHAnsi" w:hAnsiTheme="minorHAnsi"/>
        </w:rPr>
        <w:t xml:space="preserve">Patterns and Processes of Microbial Community Assembly </w:t>
      </w:r>
      <w:r w:rsidRPr="00DC2A24">
        <w:rPr>
          <w:rFonts w:asciiTheme="minorHAnsi" w:hAnsiTheme="minorHAnsi"/>
        </w:rPr>
        <w:fldChar w:fldCharType="begin" w:fldLock="1"/>
      </w:r>
      <w:r w:rsidRPr="00DC2A24">
        <w:rPr>
          <w:rFonts w:asciiTheme="minorHAnsi" w:hAnsiTheme="minorHAnsi"/>
        </w:rPr>
        <w:instrText>ADDIN CSL_CITATION {"citationItems":[{"id":"ITEM-1","itemData":{"DOI":"10.1128/mmbr.00051-12","ISSN":"1092-2172","PMID":"24006468","abstract":"Recent research has expanded our understanding of microbial community assembly. However, the field of community ecology is inaccessible to many microbial ecologists because of inconsistent and often confusing terminology as well as unnecessarily polarizing debates. Thus, we review recent literature on microbial community assembly, using the framework of Vellend (Q. Rev. Biol. 85:183-206, 2010) in an effort to synthesize and unify these contributions. We begin by discussing patterns in microbial biogeography and then describe four basic processes (diversification, dispersal, selection, and drift) that contribute to community assembly. We also discuss different combinations of these processes and where and when they may be most important for shaping microbial communities. The spatial and temporal scales of microbial community assembly are also discussed in relation to assembly processes. Throughout this review paper, we highlight differences between microbes and macroorganisms and generate hypotheses describing how these differences may be important for community assembly. We end by discussing the implications of microbial assembly processes for ecosystem function and biodiversity.","author":[{"dropping-particle":"","family":"Nemergut","given":"D. R.","non-dropping-particle":"","parse-names":false,"suffix":""},{"dropping-particle":"","family":"Schmidt","given":"S. K.","non-dropping-particle":"","parse-names":false,"suffix":""},{"dropping-particle":"","family":"Fukami","given":"T.","non-dropping-particle":"","parse-names":false,"suffix":""},{"dropping-particle":"","family":"O'Neill","given":"S. P.","non-dropping-particle":"","parse-names":false,"suffix":""},{"dropping-particle":"","family":"Bilinski","given":"T. M.","non-dropping-particle":"","parse-names":false,"suffix":""},{"dropping-particle":"","family":"Stanish","given":"L. F.","non-dropping-particle":"","parse-names":false,"suffix":""},{"dropping-particle":"","family":"Knelman","given":"J. E.","non-dropping-particle":"","parse-names":false,"suffix":""},{"dropping-particle":"","family":"Darcy","given":"J. L.","non-dropping-particle":"","parse-names":false,"suffix":""},{"dropping-particle":"","family":"Lynch","given":"R. C.","non-dropping-particle":"","parse-names":false,"suffix":""},{"dropping-particle":"","family":"Wickey","given":"P.","non-dropping-particle":"","parse-names":false,"suffix":""},{"dropping-particle":"","family":"Ferrenberg","given":"S.","non-dropping-particle":"","parse-names":false,"suffix":""}],"container-title":"Microbiology and Molecular Biology Reviews","id":"ITEM-1","issue":"3","issued":{"date-parts":[["2013"]]},"page":"342-356","title":"Patterns and Processes of Microbial Community Assembly","type":"article-journal","volume":"77"},"uris":["http://www.mendeley.com/documents/?uuid=d19cf93e-0569-40c2-8c52-c7f3633c7903"]}],"mendeley":{"formattedCitation":"(D. R. Nemergut et al., 2013)","plainTextFormattedCitation":"(D. R. Nemergut et al., 2013)","previouslyFormattedCitation":"(D. R. Nemergut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 R. Nemergut et al., 2013)</w:t>
      </w:r>
      <w:r w:rsidRPr="00DC2A24">
        <w:rPr>
          <w:rFonts w:asciiTheme="minorHAnsi" w:hAnsiTheme="minorHAnsi"/>
        </w:rPr>
        <w:fldChar w:fldCharType="end"/>
      </w:r>
      <w:r w:rsidRPr="00DC2A24">
        <w:rPr>
          <w:rFonts w:asciiTheme="minorHAnsi" w:hAnsiTheme="minorHAnsi"/>
        </w:rPr>
        <w:t xml:space="preserve">, Stochastic Community Assembly: Does It Matter in Microbial Ecology? </w:t>
      </w:r>
      <w:r w:rsidRPr="00DC2A24">
        <w:rPr>
          <w:rFonts w:asciiTheme="minorHAnsi" w:hAnsiTheme="minorHAnsi"/>
        </w:rPr>
        <w:fldChar w:fldCharType="begin" w:fldLock="1"/>
      </w:r>
      <w:r>
        <w:rPr>
          <w:rFonts w:asciiTheme="minorHAnsi" w:hAnsiTheme="minorHAnsi"/>
        </w:rP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Ecology?","type":"article-journal","volume":"81"},"uris":["http://www.mendeley.com/documents/?uuid=c862ac18-75e5-46ab-941d-b3c04639f3e0"]}],"mendeley":{"formattedCitation":"(J. Zhou, 2017)","plainTextFormattedCitation":"(J. Zhou, 2017)","previouslyFormattedCitation":"(Zhou,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Zhou, 2017)</w:t>
      </w:r>
      <w:r w:rsidRPr="00DC2A24">
        <w:rPr>
          <w:rFonts w:asciiTheme="minorHAnsi" w:hAnsiTheme="minorHAnsi"/>
        </w:rPr>
        <w:fldChar w:fldCharType="end"/>
      </w:r>
    </w:p>
    <w:p w14:paraId="7FA8A490" w14:textId="77777777" w:rsidR="00DC2A24" w:rsidRPr="00DC2A24" w:rsidRDefault="00DC2A24" w:rsidP="00DC2A24">
      <w:pPr>
        <w:rPr>
          <w:rFonts w:asciiTheme="minorHAnsi" w:hAnsiTheme="minorHAnsi"/>
        </w:rPr>
      </w:pPr>
      <w:r w:rsidRPr="00DC2A24">
        <w:rPr>
          <w:rFonts w:asciiTheme="minorHAnsi" w:hAnsiTheme="minorHAnsi"/>
        </w:rPr>
        <w:t xml:space="preserve">Ecological insights into assembly processes and network structures of bacterial biofilms in full-scale biologically active carbon filters under ozone implementation </w:t>
      </w:r>
      <w:r w:rsidRPr="00DC2A24">
        <w:rPr>
          <w:rFonts w:asciiTheme="minorHAnsi" w:hAnsiTheme="minorHAnsi"/>
        </w:rPr>
        <w:fldChar w:fldCharType="begin" w:fldLock="1"/>
      </w:r>
      <w:r w:rsidRPr="00DC2A24">
        <w:rPr>
          <w:rFonts w:asciiTheme="minorHAnsi" w:hAnsiTheme="minorHAnsi"/>
        </w:rPr>
        <w:instrText>ADDIN CSL_CITATION {"citationItems":[{"id":"ITEM-1","itemData":{"DOI":"10.1016/j.scitotenv.2020.141409","ISSN":"18791026","PMID":"32882545","abstract":"To address the adverse effects of harmful algal blooms, there are increased demands over the implementation of ozone coupled with biologically active carbon (BAC) filters in the drinking water treatment plants. Although the microbial biofilms are vital elements to support the proper performance of BAC filters, except for taxonomic affiliations, little is known about the assembly mechanisms of microbial communities in the full-scale BAC filters. This study aimed to examine how the assembly processes and their associated factors (e.g., influent characteristics, biological interactions) drive the temporal dynamics of bacterial communities in full-scale BAC filters, which underwent ozone implementation (five consecutive seasons from 2017 to 2018). The results revealed that along with the increase of bacterial taxonomic richness and evenness, stochastic processes became more crucial to determine the bacterial community assembly in the summer and autumn after ozone implementation (relative contribution: 61.23% and 83.75%, respectively). Moreover, their corresponding networks possessed simple network structures with lower modularity than other seasons, which implied lesser biological interactions among bacterial populations. The correlation between taxonomic and predicted functional diversities using functional redundancy index indicated that relatively high levels of bacterial functional redundancy (&gt;0.83) were generally present in BAC filters. However, compared to other seasons, significantly higher degrees of functional redundancy existed in the summer and autumn after ozone implementation (0.85 ± 0.01 and 0.86 ± 0.01, respectively). Overall, this work improves our understanding of the microbial ecology of full-scale BAC filters by providing a conceptual framework that characterizes bacterial biofilm assembly processes relevant to performance optimization of full-scale BAC filters.","author":[{"dropping-particle":"","family":"Li","given":"Lei","non-dropping-particle":"","parse-names":false,"suffix":""},{"dropping-particle":"","family":"Ning","given":"Daliang","non-dropping-particle":"","parse-names":false,"suffix":""},{"dropping-particle":"","family":"Jeon","given":"Youchul","non-dropping-particle":"","parse-names":false,"suffix":""},{"dropping-particle":"","family":"Ryu","given":"Hodon","non-dropping-particle":"","parse-names":false,"suffix":""},{"dropping-particle":"","family":"Santo Domingo","given":"Jorge W.","non-dropping-particle":"","parse-names":false,"suffix":""},{"dropping-particle":"","family":"Kang","given":"Dae Wook","non-dropping-particle":"","parse-names":false,"suffix":""},{"dropping-particle":"","family":"Kadudula","given":"Anusha","non-dropping-particle":"","parse-names":false,"suffix":""},{"dropping-particle":"","family":"Seo","given":"Youngwoo","non-dropping-particle":"","parse-names":false,"suffix":""}],"container-title":"Science of the Total Environment","id":"ITEM-1","issued":{"date-parts":[["2021"]]},"page":"141409","publisher":"Elsevier B.V.","title":"Ecological insights into assembly processes and network structures of bacterial biofilms in full-scale biologically active carbon filters under ozone implementation","type":"article-journal","volume":"751"},"uris":["http://www.mendeley.com/documents/?uuid=11a8f12a-373a-4d8d-9efc-90248bb3461c"]}],"mendeley":{"formattedCitation":"(Lei Li et al., 2021)","plainTextFormattedCitation":"(Lei Li et al., 2021)","previouslyFormattedCitation":"(Lei Li et al.,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(Lei Li et al., 2021)</w:t>
      </w:r>
      <w:r w:rsidRPr="00DC2A24">
        <w:rPr>
          <w:rFonts w:asciiTheme="minorHAnsi" w:hAnsiTheme="minorHAnsi"/>
        </w:rPr>
        <w:fldChar w:fldCharType="end"/>
      </w:r>
    </w:p>
    <w:p w14:paraId="03BE1D21" w14:textId="77777777" w:rsidR="00DC2A24" w:rsidRPr="00DC2A24" w:rsidRDefault="00DC2A24" w:rsidP="00DC2A24">
      <w:pPr>
        <w:rPr>
          <w:rFonts w:asciiTheme="minorHAnsi" w:hAnsiTheme="minorHAnsi"/>
        </w:rPr>
      </w:pPr>
      <w:r w:rsidRPr="00DC2A24">
        <w:rPr>
          <w:rFonts w:asciiTheme="minorHAnsi" w:hAnsiTheme="minorHAnsi"/>
        </w:rPr>
        <w:lastRenderedPageBreak/>
        <w:t xml:space="preserve">Are island-like systems biologically similar to islands? A review of the evidence. </w:t>
      </w:r>
      <w:r w:rsidRPr="00DC2A24">
        <w:rPr>
          <w:rFonts w:asciiTheme="minorHAnsi" w:hAnsiTheme="minorHAnsi"/>
        </w:rPr>
        <w:fldChar w:fldCharType="begin" w:fldLock="1"/>
      </w:r>
      <w:r w:rsidRPr="00DC2A24">
        <w:rPr>
          <w:rFonts w:asciiTheme="minorHAnsi" w:hAnsiTheme="minorHAnsi"/>
        </w:rPr>
        <w:instrText>ADDIN CSL_CITATION {"citationItems":[{"id":"ITEM-1","itemData":{"DOI":"10.1111/ecog.03951","ISSN":"16000587","abstract":"Islands are geographically defined as land masses completely surrounded by water, and island systems have been used as models for many biogeographic, ecological, and evolutionary theories ever since Darwin's pioneering efforts. However, their biological definition is complex. Over the past few decades these theories have been applied to many study systems that only share some geographic features with island systems. These features include spatial fragmentation, limited area, spatial and temporal isolation from adjacent parts of the system, and low connectivity between different parts within the system, to mention just a few. These systems vary in their form, the matrix that surrounds them, the factors defining their borders, the extent of insularity they impose on the different taxa, and their geological similarity to different types of actual islands. Here, I seek to understand whether such island-like systems (ILS) function biologically as true islands. In the first part, I describe the wide diversity of ILS suggested in the literature and the variation in the features that define their insularity. In the second part, I review the extent to which the main theories of island biology are applicable to these systems: species–area and species–isolation relationships, community composition, evolutionary radiations, and the extent of endemism and genetic diversity. In the third and final part, I suggest a new conceptual framework within which to classify and study the biology of ILS, as well as practical future research directions. I conclude that the term ‘biological island’ is a multi-faceted concept, loosely related to its geographical definition. As ILS are often less isolated than true islands, and their biological patterns are only partly similar to those of true islands (and even this is true only for some ILS) the use of the term ‘island’ to describe any isolated habitat is therefore inappropriate.","author":[{"dropping-particle":"","family":"Itescu","given":"Yuval","non-dropping-particle":"","parse-names":false,"suffix":""}],"container-title":"Ecography","id":"ITEM-1","issue":"7","issued":{"date-parts":[["2019"]]},"page":"1298-1314","title":"Are island-like systems biologically similar to islands? A review of the evidence","type":"article-journal","volume":"42"},"uris":["http://www.mendeley.com/documents/?uuid=8fba88ea-9969-44a8-b8ce-d3725ec9c17e"]}],"mendeley":{"formattedCitation":"(Itescu, 2019)","plainTextFormattedCitation":"(Itescu, 2019)","previouslyFormattedCitation":"(Itescu,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(Itescu, 2019)</w:t>
      </w:r>
      <w:r w:rsidRPr="00DC2A24">
        <w:rPr>
          <w:rFonts w:asciiTheme="minorHAnsi" w:hAnsiTheme="minorHAnsi"/>
        </w:rPr>
        <w:fldChar w:fldCharType="end"/>
      </w:r>
    </w:p>
    <w:p w14:paraId="2F70355C" w14:textId="77777777" w:rsidR="00DC2A24" w:rsidRPr="00DC2A24" w:rsidRDefault="00DC2A24" w:rsidP="00DC2A24">
      <w:pPr>
        <w:rPr>
          <w:rFonts w:asciiTheme="minorHAnsi" w:hAnsiTheme="minorHAnsi"/>
          <w:i/>
        </w:rPr>
      </w:pPr>
      <w:r w:rsidRPr="00DC2A24">
        <w:rPr>
          <w:rFonts w:asciiTheme="minorHAnsi" w:hAnsiTheme="minorHAnsi"/>
        </w:rPr>
        <w:t>A unified model of species abundance, genetic diversity, and functional diversity reveals the mechanisms structuring ecological communities</w:t>
      </w:r>
      <w:r w:rsidRPr="00DC2A24">
        <w:rPr>
          <w:rFonts w:asciiTheme="minorHAnsi" w:hAnsiTheme="minorHAnsi"/>
          <w:i/>
        </w:rPr>
        <w:t xml:space="preserve"> </w:t>
      </w:r>
      <w:r w:rsidRPr="00DC2A24">
        <w:rPr>
          <w:rFonts w:asciiTheme="minorHAnsi" w:hAnsiTheme="minorHAnsi"/>
          <w:i/>
        </w:rPr>
        <w:fldChar w:fldCharType="begin" w:fldLock="1"/>
      </w:r>
      <w:r w:rsidRPr="00DC2A24">
        <w:rPr>
          <w:rFonts w:asciiTheme="minorHAnsi" w:hAnsiTheme="minorHAnsi"/>
          <w:i/>
        </w:rPr>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rsidRPr="00DC2A24">
        <w:rPr>
          <w:rFonts w:asciiTheme="minorHAnsi" w:hAnsiTheme="minorHAnsi"/>
          <w:i/>
        </w:rPr>
        <w:fldChar w:fldCharType="separate"/>
      </w:r>
      <w:r w:rsidRPr="00DC2A24">
        <w:rPr>
          <w:rFonts w:asciiTheme="minorHAnsi" w:hAnsiTheme="minorHAnsi"/>
          <w:noProof/>
        </w:rPr>
        <w:t>(Overcast et al., 2020)</w:t>
      </w:r>
      <w:r w:rsidRPr="00DC2A24">
        <w:rPr>
          <w:rFonts w:asciiTheme="minorHAnsi" w:hAnsiTheme="minorHAnsi"/>
          <w:i/>
        </w:rPr>
        <w:fldChar w:fldCharType="end"/>
      </w:r>
    </w:p>
    <w:p w14:paraId="7EBBD100" w14:textId="77777777" w:rsidR="00DC2A24" w:rsidRPr="00DC2A24" w:rsidRDefault="00DC2A24" w:rsidP="00DC2A24">
      <w:pPr>
        <w:rPr>
          <w:rFonts w:asciiTheme="minorHAnsi" w:hAnsiTheme="minorHAnsi"/>
        </w:rPr>
      </w:pPr>
    </w:p>
    <w:p w14:paraId="064DF141" w14:textId="77777777" w:rsidR="00DC2A24" w:rsidRPr="00DC2A24" w:rsidRDefault="00DC2A24" w:rsidP="009039D5">
      <w:pPr>
        <w:pStyle w:val="ListParagraph"/>
        <w:numPr>
          <w:ilvl w:val="0"/>
          <w:numId w:val="18"/>
        </w:numPr>
      </w:pPr>
      <w:r w:rsidRPr="00DC2A24">
        <w:t xml:space="preserve">Whilst individual prokaryotic cells have almost negligible biomass, their extremely high abundances mean they account for a substantial contribution to global biomass </w:t>
      </w:r>
      <w:r w:rsidRPr="00DC2A24">
        <w:fldChar w:fldCharType="begin" w:fldLock="1"/>
      </w:r>
      <w:r w:rsidRPr="00DC2A24">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DC2A24">
        <w:fldChar w:fldCharType="separate"/>
      </w:r>
      <w:r w:rsidRPr="00DC2A24">
        <w:rPr>
          <w:noProof/>
        </w:rPr>
        <w:t>(Mestre &amp; Höfer, 2020)</w:t>
      </w:r>
      <w:r w:rsidRPr="00DC2A24">
        <w:fldChar w:fldCharType="end"/>
      </w:r>
      <w:r w:rsidRPr="00DC2A24">
        <w:t>.</w:t>
      </w:r>
    </w:p>
    <w:p w14:paraId="772CEEA7" w14:textId="77777777" w:rsidR="00DC2A24" w:rsidRPr="00DC2A24" w:rsidRDefault="00DC2A24" w:rsidP="009039D5">
      <w:pPr>
        <w:pStyle w:val="ListParagraph"/>
        <w:numPr>
          <w:ilvl w:val="0"/>
          <w:numId w:val="18"/>
        </w:numPr>
      </w:pPr>
      <w:r w:rsidRPr="00DC2A24">
        <w:t xml:space="preserve">High microbial functional diversity means microbial communities place essential roles in ecosystem functioning and biogeochemical cycling </w:t>
      </w:r>
      <w:r w:rsidRPr="00DC2A24">
        <w:fldChar w:fldCharType="begin" w:fldLock="1"/>
      </w:r>
      <w:r w:rsidRPr="00DC2A24">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DC2A24">
        <w:fldChar w:fldCharType="separate"/>
      </w:r>
      <w:r w:rsidRPr="00DC2A24">
        <w:rPr>
          <w:noProof/>
        </w:rPr>
        <w:t>(Mestre &amp; Höfer, 2020)</w:t>
      </w:r>
      <w:r w:rsidRPr="00DC2A24">
        <w:fldChar w:fldCharType="end"/>
      </w:r>
      <w:r w:rsidRPr="00DC2A24">
        <w:t>.</w:t>
      </w:r>
    </w:p>
    <w:p w14:paraId="11CC64AC" w14:textId="77777777" w:rsidR="00DC2A24" w:rsidRPr="00DC2A24" w:rsidRDefault="00DC2A24" w:rsidP="009039D5">
      <w:pPr>
        <w:pStyle w:val="ListParagraph"/>
        <w:numPr>
          <w:ilvl w:val="0"/>
          <w:numId w:val="18"/>
        </w:numPr>
      </w:pPr>
      <w:r w:rsidRPr="00DC2A24">
        <w:t xml:space="preserve">To understand the Earth system’s functioning we must understand the distribution of microbial communities throughout the biosphere and the community assembly mechanisms that control that distribution </w:t>
      </w:r>
      <w:r w:rsidRPr="00DC2A24">
        <w:fldChar w:fldCharType="begin" w:fldLock="1"/>
      </w:r>
      <w:r w:rsidRPr="00DC2A24">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DC2A24">
        <w:fldChar w:fldCharType="separate"/>
      </w:r>
      <w:r w:rsidRPr="00DC2A24">
        <w:rPr>
          <w:noProof/>
        </w:rPr>
        <w:t>(Mestre &amp; Höfer, 2020)</w:t>
      </w:r>
      <w:r w:rsidRPr="00DC2A24">
        <w:fldChar w:fldCharType="end"/>
      </w:r>
      <w:r w:rsidRPr="00DC2A24">
        <w:t>.</w:t>
      </w:r>
    </w:p>
    <w:p w14:paraId="693ED274" w14:textId="77777777" w:rsidR="00DC2A24" w:rsidRPr="00DC2A24" w:rsidRDefault="00DC2A24" w:rsidP="009039D5">
      <w:pPr>
        <w:pStyle w:val="ListParagraph"/>
        <w:numPr>
          <w:ilvl w:val="0"/>
          <w:numId w:val="18"/>
        </w:numPr>
      </w:pPr>
      <w:r w:rsidRPr="00DC2A24">
        <w:t xml:space="preserve">Bacteria can exhibit strong distance-decay patterns and taxon-area relationships with z values similar to those reported for macroorganisms </w:t>
      </w:r>
      <w:r w:rsidRPr="00DC2A24">
        <w:fldChar w:fldCharType="begin" w:fldLock="1"/>
      </w:r>
      <w:r w:rsidRPr="00DC2A24">
        <w:instrText>ADDIN CSL_CITATION {"citationItems":[{"id":"ITEM-1","itemData":{"DOI":"10.1128/msystems.00540-20","ISSN":"2379-5077","PMID":"32694128","abstract":" Bacteria have been inferred to exhibit relatively weak biogeographic patterns. To what extent such findings reflect true biological phenomena or methodological artifacts remains unclear. Here, we addressed this question by analyzing the turnover of soil bacterial communities from three data sets. We applied three methodological innovations: (i) design of a hierarchical sampling scheme to disentangle environmental from spatial factors driving turnover; (ii) resolution of 16S rRNA gene amplicon sequence variants to enable higher-resolution community profiling; and (iii) application of the new metric zeta diversity to analyze multisite turnover and drivers. At fine taxonomic resolution, rapid compositional turnover was observed across multiple spatial scales. Turnover was overwhelmingly driven by deterministic processes and influenced by the rare biosphere. The communities also exhibited strong distance decay patterns and taxon-area relationships, with z values within the interquartile range reported for macroorganisms. These biogeographical patterns were weakened upon applying two standard approaches to process community sequencing data: clustering sequences at 97% identity threshold and/or filtering the rare biosphere (sequences lower than 0.05% relative abundance). Comparable findings were made across local, regional, and global data sets and when using shotgun metagenomic markers. Altogether, these findings suggest that bacteria exhibit strong biogeographic patterns, but these signals can be obscured by methodological limitations. We advocate various innovations, including using zeta diversity, to advance the study of microbial biogeography.  IMPORTANCE It is commonly thought that bacterial distributions show lower spatial variation than for multicellular organisms. In this article, we present evidence that these inferences are artifacts caused by methodological limitations. Through leveraging innovations in sampling design, sequence processing, and diversity analysis, we provide multifaceted evidence that bacterial communities in fact exhibit strong distribution patterns. This is driven by selection due to factors such as local soil characteristics. Altogether, these findings suggest that the processes underpinning diversity patterns are more unified across all domains of life than previously thought, which has broad implications for the understanding and management of soil biodiversity. ","author":[{"dropping-particle":"","family":"Bay","given":"Sean K.","non-dropping-particle":"","parse-names":false,"suffix":""},{"dropping-particle":"","family":"McGeoch","given":"Melodie A.","non-dropping-particle":"","parse-names":false,"suffix":""},{"dropping-particle":"","family":"Gillor","given":"Osnat","non-dropping-particle":"","parse-names":false,"suffix":""},{"dropping-particle":"","family":"Wieler","given":"Nimrod","non-dropping-particle":"","parse-names":false,"suffix":""},{"dropping-particle":"","family":"Palmer","given":"David J.","non-dropping-particle":"","parse-names":false,"suffix":""},{"dropping-particle":"","family":"Baker","given":"David J.","non-dropping-particle":"","parse-names":false,"suffix":""},{"dropping-particle":"","family":"Chown","given":"Steven L.","non-dropping-particle":"","parse-names":false,"suffix":""},{"dropping-particle":"","family":"Greening","given":"Chris","non-dropping-particle":"","parse-names":false,"suffix":""}],"container-title":"mSystems","id":"ITEM-1","issue":"4","issued":{"date-parts":[["2020"]]},"page":"1-16","title":"Soil Bacterial Communities Exhibit Strong Biogeographic Patterns at Fine Taxonomic Resolution","type":"article-journal","volume":"5"},"uris":["http://www.mendeley.com/documents/?uuid=4b3ea626-9d3a-45bd-9a3a-56eeda949640"]}],"mendeley":{"formattedCitation":"(Bay et al., 2020)","plainTextFormattedCitation":"(Bay et al., 2020)","previouslyFormattedCitation":"(Bay et al., 2020)"},"properties":{"noteIndex":0},"schema":"https://github.com/citation-style-language/schema/raw/master/csl-citation.json"}</w:instrText>
      </w:r>
      <w:r w:rsidRPr="00DC2A24">
        <w:fldChar w:fldCharType="separate"/>
      </w:r>
      <w:r w:rsidRPr="00DC2A24">
        <w:rPr>
          <w:noProof/>
        </w:rPr>
        <w:t>(Bay et al., 2020)</w:t>
      </w:r>
      <w:r w:rsidRPr="00DC2A24">
        <w:fldChar w:fldCharType="end"/>
      </w:r>
      <w:r w:rsidRPr="00DC2A24">
        <w:t>.</w:t>
      </w:r>
    </w:p>
    <w:p w14:paraId="2A1CA048" w14:textId="77777777" w:rsidR="00DC2A24" w:rsidRPr="00DC2A24" w:rsidRDefault="00DC2A24" w:rsidP="009039D5">
      <w:pPr>
        <w:pStyle w:val="ListParagraph"/>
        <w:numPr>
          <w:ilvl w:val="0"/>
          <w:numId w:val="18"/>
        </w:numPr>
      </w:pPr>
      <w:r w:rsidRPr="00DC2A24">
        <w:t>Biodiversity is heterogeneously structured through space and time. The biogeography, or geographic distribution, of plants and animals has been studied since the 18</w:t>
      </w:r>
      <w:r w:rsidRPr="00DC2A24">
        <w:rPr>
          <w:vertAlign w:val="superscript"/>
        </w:rPr>
        <w:t>th</w:t>
      </w:r>
      <w:r w:rsidRPr="00DC2A24">
        <w:t xml:space="preserve"> century </w:t>
      </w:r>
      <w:r w:rsidRPr="00DC2A24">
        <w:fldChar w:fldCharType="begin" w:fldLock="1"/>
      </w:r>
      <w:r w:rsidRPr="00DC2A24">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Pr="00DC2A24">
        <w:fldChar w:fldCharType="separate"/>
      </w:r>
      <w:r w:rsidRPr="00DC2A24">
        <w:rPr>
          <w:noProof/>
        </w:rPr>
        <w:t>(Martiny et al., 2006)</w:t>
      </w:r>
      <w:r w:rsidRPr="00DC2A24">
        <w:fldChar w:fldCharType="end"/>
      </w:r>
      <w:r w:rsidRPr="00DC2A24">
        <w:t xml:space="preserve">. </w:t>
      </w:r>
    </w:p>
    <w:p w14:paraId="273DB277" w14:textId="6B4C42DE" w:rsidR="00DC2A24" w:rsidRPr="00DC2A24" w:rsidRDefault="00DC2A24" w:rsidP="009039D5">
      <w:pPr>
        <w:pStyle w:val="ListParagraph"/>
        <w:numPr>
          <w:ilvl w:val="0"/>
          <w:numId w:val="18"/>
        </w:numPr>
      </w:pPr>
      <w:r w:rsidRPr="00DC2A24">
        <w:t xml:space="preserve">These biogeographic patterns include latitudinal structuring, species-abundance distributions, species-area relationships, distance-decay relationships and species-time relationships </w:t>
      </w:r>
      <w:r w:rsidRPr="00DC2A24">
        <w:fldChar w:fldCharType="begin" w:fldLock="1"/>
      </w:r>
      <w: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Ecology?","type":"article-journal","volume":"81"},"uris":["http://www.mendeley.com/documents/?uuid=c862ac18-75e5-46ab-941d-b3c04639f3e0"]}],"mendeley":{"formattedCitation":"(J. Zhou, 2017)","plainTextFormattedCitation":"(J. Zhou, 2017)","previouslyFormattedCitation":"(Zhou, 2017)"},"properties":{"noteIndex":0},"schema":"https://github.com/citation-style-language/schema/raw/master/csl-citation.json"}</w:instrText>
      </w:r>
      <w:r w:rsidRPr="00DC2A24">
        <w:fldChar w:fldCharType="separate"/>
      </w:r>
      <w:r w:rsidRPr="00DC2A24">
        <w:rPr>
          <w:noProof/>
        </w:rPr>
        <w:t>(J. Zhou, 2017)</w:t>
      </w:r>
      <w:r w:rsidRPr="00DC2A24">
        <w:fldChar w:fldCharType="end"/>
      </w:r>
      <w:r w:rsidRPr="00DC2A24">
        <w:t xml:space="preserve">. </w:t>
      </w:r>
    </w:p>
    <w:p w14:paraId="04F43D93" w14:textId="77777777" w:rsidR="00DC2A24" w:rsidRPr="00DC2A24" w:rsidRDefault="00DC2A24" w:rsidP="009039D5">
      <w:pPr>
        <w:pStyle w:val="ListParagraph"/>
        <w:numPr>
          <w:ilvl w:val="0"/>
          <w:numId w:val="18"/>
        </w:numPr>
      </w:pPr>
      <w:r w:rsidRPr="00DC2A24">
        <w:t xml:space="preserve">By understanding the biogeography of species we can gain insight into the mechanisms that maintain diversity in a given system, such as colonisation, extinction, speciation, biotic and abiotic interactions </w:t>
      </w:r>
      <w:r w:rsidRPr="00DC2A24">
        <w:fldChar w:fldCharType="begin" w:fldLock="1"/>
      </w:r>
      <w:r w:rsidRPr="00DC2A24">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Pr="00DC2A24">
        <w:fldChar w:fldCharType="separate"/>
      </w:r>
      <w:r w:rsidRPr="00DC2A24">
        <w:rPr>
          <w:noProof/>
        </w:rPr>
        <w:t>(Martiny et al., 2006)</w:t>
      </w:r>
      <w:r w:rsidRPr="00DC2A24">
        <w:fldChar w:fldCharType="end"/>
      </w:r>
      <w:r w:rsidRPr="00DC2A24">
        <w:t xml:space="preserve">. </w:t>
      </w:r>
    </w:p>
    <w:p w14:paraId="28EAE8AD" w14:textId="77777777" w:rsidR="00DC2A24" w:rsidRPr="00DC2A24" w:rsidRDefault="00DC2A24" w:rsidP="009039D5">
      <w:pPr>
        <w:pStyle w:val="ListParagraph"/>
        <w:numPr>
          <w:ilvl w:val="0"/>
          <w:numId w:val="18"/>
        </w:numPr>
      </w:pPr>
      <w:r w:rsidRPr="00DC2A24">
        <w:t xml:space="preserve">Microbial biogeography has been fairly neglected within the literature, with study of microbial biogeography conforming to the assumption that “Everything is everywhere, but, the environment selects </w:t>
      </w:r>
      <w:r w:rsidRPr="00DC2A24">
        <w:fldChar w:fldCharType="begin" w:fldLock="1"/>
      </w:r>
      <w:r w:rsidRPr="00DC2A24">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DC2A24">
        <w:fldChar w:fldCharType="separate"/>
      </w:r>
      <w:r w:rsidRPr="00DC2A24">
        <w:rPr>
          <w:noProof/>
        </w:rPr>
        <w:t>(Baas-Becking, 1934)</w:t>
      </w:r>
      <w:r w:rsidRPr="00DC2A24">
        <w:fldChar w:fldCharType="end"/>
      </w:r>
      <w:r w:rsidRPr="00DC2A24">
        <w:t xml:space="preserve">. That is, patterns in microbial geographic distribution are the result of niche filtering or environmental selection, reducing the topic of microbial biogeography to one concerned with understanding the species niche. </w:t>
      </w:r>
    </w:p>
    <w:p w14:paraId="56ECF822" w14:textId="77777777" w:rsidR="00DC2A24" w:rsidRPr="00DC2A24" w:rsidRDefault="00DC2A24" w:rsidP="009039D5">
      <w:pPr>
        <w:pStyle w:val="ListParagraph"/>
        <w:numPr>
          <w:ilvl w:val="0"/>
          <w:numId w:val="18"/>
        </w:numPr>
      </w:pPr>
      <w:r w:rsidRPr="00DC2A24">
        <w:t xml:space="preserve">However, with the assent of powerful genetic techniques over classic culturing methods, microbial ecologists now have the tools to make more accurate assessments of microbial biodiversity in a given habitat </w:t>
      </w:r>
      <w:r w:rsidRPr="00DC2A24">
        <w:fldChar w:fldCharType="begin" w:fldLock="1"/>
      </w:r>
      <w:r w:rsidRPr="00DC2A24">
        <w:instrText>ADDIN CSL_CITATION {"citationItems":[{"id":"ITEM-1","itemData":{"author":[{"dropping-particle":"","family":"Ward","given":"D M","non-dropping-particle":"","parse-names":false,"suffix":""},{"dropping-particle":"","family":"Weller","given":"R","non-dropping-particle":"","parse-names":false,"suffix":""},{"dropping-particle":"","family":"Bateson","given":"M M","non-dropping-particle":"","parse-names":false,"suffix":""}],"container-title":"Nature (London)","id":"ITEM-1","issue":"6270","issued":{"date-parts":[["1990"]]},"page":"63-65","title":"16S rRNA sequences reveal numerous uncultured inhabitants in a well-studied natural community","type":"article-journal","volume":"345"},"uris":["http://www.mendeley.com/documents/?uuid=65ca440e-1e15-44f1-ad35-3b2f14075fdc"]}],"mendeley":{"formattedCitation":"(Ward, Weller, &amp; Bateson, 1990)","plainTextFormattedCitation":"(Ward, Weller, &amp; Bateson, 1990)","previouslyFormattedCitation":"(Ward, Weller, &amp; Bateson, 1990)"},"properties":{"noteIndex":0},"schema":"https://github.com/citation-style-language/schema/raw/master/csl-citation.json"}</w:instrText>
      </w:r>
      <w:r w:rsidRPr="00DC2A24">
        <w:fldChar w:fldCharType="separate"/>
      </w:r>
      <w:r w:rsidRPr="00DC2A24">
        <w:rPr>
          <w:noProof/>
        </w:rPr>
        <w:t>(Ward, Weller, &amp; Bateson, 1990)</w:t>
      </w:r>
      <w:r w:rsidRPr="00DC2A24">
        <w:fldChar w:fldCharType="end"/>
      </w:r>
      <w:r w:rsidRPr="00DC2A24">
        <w:t xml:space="preserve">. This has led to several studies producing evidence of microorganisms following similar biogeographic patterns to those observed in macroorganisms </w:t>
      </w:r>
      <w:r w:rsidRPr="00DC2A24">
        <w:fldChar w:fldCharType="begin" w:fldLock="1"/>
      </w:r>
      <w:r w:rsidRPr="00DC2A24">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taxa","type":"article-journal","volume":"308"},"uris":["http://www.mendeley.com/documents/?uuid=40744884-8560-4dfa-8c65-6192860262ec"]},{"id":"ITEM-2","itemData":{"DOI":"10.1111/j.1462-2920.2006.00996.x","ISSN":"14622912","PMID":"16689725","abstract":"It has been proposed that established models and theories developed in classical ecology could be employed to greatly improve the optimization of wastewater treatment plants (WWTP) by placing the microbiological component onto a model-predictive basis. In particular, this could be achieved by better understanding bacterial community assembly and development. The species-area relationship is one of the oldest biological laws and has been used to describe spatial diversity patterns in contiguous habitats and on islands. In the current study, bacterial communities in seven membrane bioreactors (MBR), of increasing size, located across the UK were sampled. A significant linear relationship between bacterial taxa richness and reactor size was observed and was similar to classical species-area relationships of larger organisms colonizing oceanic islands. Rank-abundance plots revealed a gradient of greater evenness in community structure as MBR volume increased. Application of the Raup and Crick probability-based similarity index indicated a strong role for dispersal in MBR colonization and community structure. Our findings demonstrate that the MBR sampled behaved like islands with respect to bacterial colonization in accordance with the theory of island biogeography. In addition this study provides further evidence that biodiversity at the bacterial level is more similar to that of animals and plants than previously postulated. © 2006 Society for Applied Microbiology and Blackwell Publishing Ltd.","author":[{"dropping-particle":"","family":"Gast","given":"Christopher J.","non-dropping-particle":"Van Der","parse-names":false,"suffix":""},{"dropping-particle":"","family":"Jefferson","given":"Bruce","non-dropping-particle":"","parse-names":false,"suffix":""},{"dropping-particle":"","family":"Reid","given":"Elizabeth","non-dropping-particle":"","parse-names":false,"suffix":""},{"dropping-particle":"","family":"Robinson","given":"Tim","non-dropping-particle":"","parse-names":false,"suffix":""},{"dropping-particle":"","family":"Bailey","given":"Mark J.","non-dropping-particle":"","parse-names":false,"suffix":""},{"dropping-particle":"","family":"Judd","given":"Simon J.","non-dropping-particle":"","parse-names":false,"suffix":""},{"dropping-particle":"","family":"Thompson","given":"Ian P.","non-dropping-particle":"","parse-names":false,"suffix":""}],"container-title":"Environmental Microbiology","id":"ITEM-2","issue":"6","issued":{"date-parts":[["2006"]]},"page":"1048-1055","title":"Bacterial diversity is determined by volume in membrane bioreactors","type":"article-journal","volume":"8"},"uris":["http://www.mendeley.com/documents/?uuid=4a11c761-9b44-4325-a2fa-291fe670c23b"]},{"id":"ITEM-3","itemData":{"DOI":"10.1111/j.1462-2920.2005.00802.x","ISSN":"14622912","PMID":"16011759","abstract":"There is an increasing realization that progress in bacterial ecology can be further advanced by applying theories and models developed in ecology. Consequently, there is a significant need to assess the applicability of such tools, developed specifically for macroorganisms, for investigating the underlying issues that determine bacterial diversity and community assemblage. In this study, we employed the island biogeography species-area model, originally conceived to assess colonization of islands by macroorganisms, to assess bacterial communities colonizing metal-cutting fluids from machines of increasing sump tank size, taking these to be analogous to islands of variable size. This system was selected because it is well studied and compared with other natural bacterial communities has a relatively low (manageable) diversity. Our findings show that island biogeography theory holds for the bacterial communities studied, in that smaller sump tanks contained lower and putatively less stable diversity, and larger sumps had greater diversity and were temporally stable. It was found that the calculated power law indices (i.e. z-values) were similar for all sample sets, and strikingly, typical of those observed in classical ecology. This was not expected as bacteria have significant distinguishing features such as huge population sizes, rapid asexual reproduction and small body size that facilitate dispersal, and are particularly resistant to extinction. © 2005 Society for Applied Microbiology and Blackwell Publishing Ltd.","author":[{"dropping-particle":"","family":"Gast","given":"Christopher J.","non-dropping-particle":"Van Der","parse-names":false,"suffix":""},{"dropping-particle":"","family":"Lilley","given":"Andrew K.","non-dropping-particle":"","parse-names":false,"suffix":""},{"dropping-particle":"","family":"Ager","given":"Duane","non-dropping-particle":"","parse-names":false,"suffix":""},{"dropping-particle":"","family":"Thompson","given":"Ian P.","non-dropping-particle":"","parse-names":false,"suffix":""}],"container-title":"Environmental Microbiology","id":"ITEM-3","issue":"8","issued":{"date-parts":[["2005"]]},"page":"1220-1226","title":"Island size and bacterial diversity in an archipelago of engineering machines","type":"article-journal","volume":"7"},"uris":["http://www.mendeley.com/documents/?uuid=48a37612-a009-419f-b318-6700d75584d1"]}],"mendeley":{"formattedCitation":"(T. Bell et al., 2005; Van Der Gast et al., 2006; Van Der Gast, Lilley, Ager, &amp; Thompson, 2005)","plainTextFormattedCitation":"(T. Bell et al., 2005; Van Der Gast et al., 2006; Van Der Gast, Lilley, Ager, &amp; Thompson, 2005)","previouslyFormattedCitation":"(T. Bell et al., 2005; Van Der Gast et al., 2006; Van Der Gast, Lilley, Ager, &amp; Thompson, 2005)"},"properties":{"noteIndex":0},"schema":"https://github.com/citation-style-language/schema/raw/master/csl-citation.json"}</w:instrText>
      </w:r>
      <w:r w:rsidRPr="00DC2A24">
        <w:fldChar w:fldCharType="separate"/>
      </w:r>
      <w:r w:rsidRPr="00DC2A24">
        <w:rPr>
          <w:noProof/>
        </w:rPr>
        <w:t>(T. Bell et al., 2005; Van Der Gast et al., 2006; Van Der Gast, Lilley, Ager, &amp; Thompson, 2005)</w:t>
      </w:r>
      <w:r w:rsidRPr="00DC2A24">
        <w:fldChar w:fldCharType="end"/>
      </w:r>
      <w:r w:rsidRPr="00DC2A24">
        <w:t xml:space="preserve">. </w:t>
      </w:r>
    </w:p>
    <w:p w14:paraId="5BF80E89" w14:textId="77777777" w:rsidR="00DC2A24" w:rsidRPr="00DC2A24" w:rsidRDefault="00DC2A24" w:rsidP="009039D5">
      <w:pPr>
        <w:pStyle w:val="ListParagraph"/>
        <w:numPr>
          <w:ilvl w:val="0"/>
          <w:numId w:val="18"/>
        </w:numPr>
      </w:pPr>
      <w:r w:rsidRPr="00DC2A24">
        <w:t xml:space="preserve">If microorganisms are found to follow the same biogeographic patterns as macroorganisms, this points the way for universal mechanisms that impact the distribution and diversity of all life, if they do not follow the same patterns then this highlights special characteristics of microbial life that requires further attention </w:t>
      </w:r>
      <w:r w:rsidRPr="00DC2A24">
        <w:fldChar w:fldCharType="begin" w:fldLock="1"/>
      </w:r>
      <w:r w:rsidRPr="00DC2A24">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Pr="00DC2A24">
        <w:fldChar w:fldCharType="separate"/>
      </w:r>
      <w:r w:rsidRPr="00DC2A24">
        <w:rPr>
          <w:noProof/>
        </w:rPr>
        <w:t>(Martiny et al., 2006)</w:t>
      </w:r>
      <w:r w:rsidRPr="00DC2A24">
        <w:fldChar w:fldCharType="end"/>
      </w:r>
      <w:r w:rsidRPr="00DC2A24">
        <w:t xml:space="preserve">. </w:t>
      </w:r>
    </w:p>
    <w:p w14:paraId="565283F8" w14:textId="77777777" w:rsidR="00DC2A24" w:rsidRPr="00DC2A24" w:rsidRDefault="00DC2A24" w:rsidP="009039D5">
      <w:pPr>
        <w:pStyle w:val="ListParagraph"/>
        <w:numPr>
          <w:ilvl w:val="0"/>
          <w:numId w:val="18"/>
        </w:numPr>
      </w:pPr>
      <w:r w:rsidRPr="00DC2A24">
        <w:t xml:space="preserve">Whilst biogeography is traditionally concerned with identifying patterns, the study of community assembly looks at what mechanisms drive the observed patterns. Understanding community assembly mechanisms is important in that it can help us predict how biogeographic patterns might change in response to habitat change, such as fragmentation or warming. The mechanisms driving these patterns of </w:t>
      </w:r>
      <w:r w:rsidRPr="00DC2A24">
        <w:lastRenderedPageBreak/>
        <w:t>community assembly can be divided into two groups: deterministic and stochastic. Deterministic mechanisms of community assembly concern biotic and abiotic selection, and can be acting contemporarily or historically. Stochastic mechanisms include dispersal, drift and speciation which are considered historical.</w:t>
      </w:r>
    </w:p>
    <w:p w14:paraId="369DB801" w14:textId="77777777" w:rsidR="00DC2A24" w:rsidRPr="00DC2A24" w:rsidRDefault="00DC2A24" w:rsidP="009039D5">
      <w:pPr>
        <w:pStyle w:val="ListParagraph"/>
        <w:numPr>
          <w:ilvl w:val="0"/>
          <w:numId w:val="18"/>
        </w:numPr>
      </w:pPr>
      <w:r w:rsidRPr="00DC2A24">
        <w:t>Within these hypotheses deterministic processes of niche or environmental selection through biotic and abiotic drivers falls into the category of contemporary selection, whilst stochastic processes of dispersal limitation fall into the category of historical events, although this is inclusive of past environmental conditions (so past environmental filtering).</w:t>
      </w:r>
    </w:p>
    <w:p w14:paraId="5BA8E251" w14:textId="77777777" w:rsidR="00DC2A24" w:rsidRPr="00DC2A24" w:rsidRDefault="00DC2A24" w:rsidP="009039D5">
      <w:pPr>
        <w:pStyle w:val="ListParagraph"/>
        <w:numPr>
          <w:ilvl w:val="0"/>
          <w:numId w:val="18"/>
        </w:numPr>
      </w:pPr>
      <w:r w:rsidRPr="00DC2A24">
        <w:t xml:space="preserve">A prominent theme in biogeography is the relative influence of historical events, such as dispersal or past environmental conditions, and contemporary conditions, that is the current environmental conditions </w:t>
      </w:r>
      <w:r w:rsidRPr="00DC2A24">
        <w:fldChar w:fldCharType="begin" w:fldLock="1"/>
      </w:r>
      <w:r w:rsidRPr="00DC2A24">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Pr="00DC2A24">
        <w:fldChar w:fldCharType="separate"/>
      </w:r>
      <w:r w:rsidRPr="00DC2A24">
        <w:rPr>
          <w:noProof/>
        </w:rPr>
        <w:t>(Martiny et al., 2006)</w:t>
      </w:r>
      <w:r w:rsidRPr="00DC2A24">
        <w:fldChar w:fldCharType="end"/>
      </w:r>
      <w:r w:rsidRPr="00DC2A24">
        <w:t xml:space="preserve">. In order to investigate the relation influence of these factors on microbial distribution patterns we can investigate four alternative hypotheses: firstly, microorganisms are distributed randomly (there is no biogeographic pattern), secondly their distribution is non-random and a result of contemporary environmental selection, thirdly distribution is non-random and a result of historical events, fourthly that distribution is non-random and a combined result of contemporary environmental selection and historical events </w:t>
      </w:r>
      <w:r w:rsidRPr="00DC2A24">
        <w:fldChar w:fldCharType="begin" w:fldLock="1"/>
      </w:r>
      <w:r w:rsidRPr="00DC2A24">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Pr="00DC2A24">
        <w:fldChar w:fldCharType="separate"/>
      </w:r>
      <w:r w:rsidRPr="00DC2A24">
        <w:rPr>
          <w:noProof/>
        </w:rPr>
        <w:t>(Martiny et al., 2006)</w:t>
      </w:r>
      <w:r w:rsidRPr="00DC2A24">
        <w:fldChar w:fldCharType="end"/>
      </w:r>
      <w:r w:rsidRPr="00DC2A24">
        <w:t xml:space="preserve">. </w:t>
      </w:r>
    </w:p>
    <w:p w14:paraId="78FF231A" w14:textId="77777777" w:rsidR="00DC2A24" w:rsidRPr="00DC2A24" w:rsidRDefault="00DC2A24" w:rsidP="009039D5">
      <w:pPr>
        <w:pStyle w:val="ListParagraph"/>
        <w:numPr>
          <w:ilvl w:val="0"/>
          <w:numId w:val="18"/>
        </w:numPr>
      </w:pPr>
      <w:r w:rsidRPr="00DC2A24">
        <w:t>When investigating microbial biogeography, we must first assess whether distribution is random or non-random. If distribution is found to be non-random we reject the first hypothesis. With the understanding that a non-random biogeographic pattern has been identifies we can seek to exclude or support one of the three remaining hypotheses: are the patterns driven by contemporary, deterministic biotic and abiotic mechanisms, or historical deterministic and/or stochastic mechanisms?</w:t>
      </w:r>
    </w:p>
    <w:p w14:paraId="6EF288F0" w14:textId="77777777" w:rsidR="00DC2A24" w:rsidRPr="00DC2A24" w:rsidRDefault="00DC2A24" w:rsidP="009039D5">
      <w:pPr>
        <w:pStyle w:val="ListParagraph"/>
        <w:numPr>
          <w:ilvl w:val="0"/>
          <w:numId w:val="18"/>
        </w:numPr>
      </w:pPr>
      <w:r w:rsidRPr="00DC2A24">
        <w:t xml:space="preserve">Non-random patterns of microbial biogeography are, in their most basic form, distance-decay relationships, where assemblages that are more geographically separated will be more dissimilar. Taxa-area relationships are another classic pattern of biogeography, where the number of observed taxa in an assemblage increases with sample area, either in a continuous habitat </w:t>
      </w:r>
      <w:r w:rsidRPr="00DC2A24">
        <w:fldChar w:fldCharType="begin" w:fldLock="1"/>
      </w:r>
      <w:r w:rsidRPr="00DC2A24">
        <w:instrText>ADDIN CSL_CITATION {"citationItems":[{"id":"ITEM-1","itemData":{"author":[{"dropping-particle":"","family":"Green","given":"Jessica","non-dropping-particle":"","parse-names":false,"suffix":""},{"dropping-particle":"","family":"Holmes","given":"Andrew","non-dropping-particle":"","parse-names":false,"suffix":""},{"dropping-particle":"","family":"Westoby","given":"Mark","non-dropping-particle":"","parse-names":false,"suffix":""},{"dropping-particle":"","family":"Oliver","given":"Ian","non-dropping-particle":"","parse-names":false,"suffix":""},{"dropping-particle":"","family":"Briscoe","given":"David","non-dropping-particle":"","parse-names":false,"suffix":""},{"dropping-particle":"","family":"Dangerfield","given":"Mark","non-dropping-particle":"","parse-names":false,"suffix":""},{"dropping-particle":"","family":"Gillings","given":"Michael","non-dropping-particle":"","parse-names":false,"suffix":""},{"dropping-particle":"","family":"Beattie","given":"Andrew","non-dropping-particle":"","parse-names":false,"suffix":""}],"container-title":"Nature","id":"ITEM-1","issue":"1999","issued":{"date-parts":[["2004"]]},"page":"747-750","title":"Spatial scaling of microbial diversity","type":"article-journal","volume":"432"},"uris":["http://www.mendeley.com/documents/?uuid=6904a23d-d93b-4993-b772-7bf9ba54d831"]}],"mendeley":{"formattedCitation":"(J. Green et al., 2004)","plainTextFormattedCitation":"(J. Green et al., 2004)","previouslyFormattedCitation":"(J. Green et al., 2004)"},"properties":{"noteIndex":0},"schema":"https://github.com/citation-style-language/schema/raw/master/csl-citation.json"}</w:instrText>
      </w:r>
      <w:r w:rsidRPr="00DC2A24">
        <w:fldChar w:fldCharType="separate"/>
      </w:r>
      <w:r w:rsidRPr="00DC2A24">
        <w:rPr>
          <w:noProof/>
        </w:rPr>
        <w:t>(J. Green et al., 2004)</w:t>
      </w:r>
      <w:r w:rsidRPr="00DC2A24">
        <w:fldChar w:fldCharType="end"/>
      </w:r>
      <w:r w:rsidRPr="00DC2A24">
        <w:t xml:space="preserve"> or insular, island-like habitats </w:t>
      </w:r>
      <w:r w:rsidRPr="00DC2A24">
        <w:fldChar w:fldCharType="begin" w:fldLock="1"/>
      </w:r>
      <w:r w:rsidRPr="00DC2A24">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taxa","type":"article-journal","volume":"308"},"uris":["http://www.mendeley.com/documents/?uuid=40744884-8560-4dfa-8c65-6192860262ec"]}],"mendeley":{"formattedCitation":"(T. Bell et al., 2005)","plainTextFormattedCitation":"(T. Bell et al., 2005)","previouslyFormattedCitation":"(T. Bell et al., 2005)"},"properties":{"noteIndex":0},"schema":"https://github.com/citation-style-language/schema/raw/master/csl-citation.json"}</w:instrText>
      </w:r>
      <w:r w:rsidRPr="00DC2A24">
        <w:fldChar w:fldCharType="separate"/>
      </w:r>
      <w:r w:rsidRPr="00DC2A24">
        <w:rPr>
          <w:noProof/>
        </w:rPr>
        <w:t>(T. Bell et al., 2005)</w:t>
      </w:r>
      <w:r w:rsidRPr="00DC2A24">
        <w:fldChar w:fldCharType="end"/>
      </w:r>
      <w:r w:rsidRPr="00DC2A24">
        <w:t xml:space="preserve">. If evidence of these biogeographic patterns is found, the first hypothesis can be rejected. So what mechanisms are shaping observed patterns: contemporary deterministic mechanisms, historical stochastic or historical deterministic mechanisms? </w:t>
      </w:r>
    </w:p>
    <w:p w14:paraId="697C5FFD" w14:textId="77777777" w:rsidR="00DC2A24" w:rsidRPr="00DC2A24" w:rsidRDefault="00DC2A24" w:rsidP="009039D5">
      <w:pPr>
        <w:pStyle w:val="ListParagraph"/>
        <w:numPr>
          <w:ilvl w:val="0"/>
          <w:numId w:val="18"/>
        </w:numPr>
      </w:pPr>
      <w:r w:rsidRPr="00DC2A24">
        <w:t xml:space="preserve">Province = an area in which the assemblage is a result of historical contingencies (like Australia is a province in which the biota are a result of the historical connections with other landmasses, and subsequent isolation) </w:t>
      </w:r>
    </w:p>
    <w:p w14:paraId="637B500A" w14:textId="77777777" w:rsidR="00DC2A24" w:rsidRPr="00DC2A24" w:rsidRDefault="00DC2A24" w:rsidP="009039D5">
      <w:pPr>
        <w:pStyle w:val="ListParagraph"/>
        <w:numPr>
          <w:ilvl w:val="0"/>
          <w:numId w:val="18"/>
        </w:numPr>
      </w:pPr>
      <w:r w:rsidRPr="00DC2A24">
        <w:t>Habitat type = area within a province in which biotic and abiotic factors dictate which assemblages can live there (various habitat types within Australia will support various assemblages)</w:t>
      </w:r>
    </w:p>
    <w:p w14:paraId="0CBA7564" w14:textId="77777777" w:rsidR="00DC2A24" w:rsidRPr="00DC2A24" w:rsidRDefault="00DC2A24" w:rsidP="00DC2A24">
      <w:pPr>
        <w:ind w:left="360"/>
        <w:rPr>
          <w:rFonts w:asciiTheme="minorHAnsi" w:hAnsiTheme="minorHAnsi"/>
        </w:rPr>
      </w:pPr>
    </w:p>
    <w:tbl>
      <w:tblPr>
        <w:tblStyle w:val="TableGrid"/>
        <w:tblW w:w="0" w:type="auto"/>
        <w:tblLook w:val="04A0" w:firstRow="1" w:lastRow="0" w:firstColumn="1" w:lastColumn="0" w:noHBand="0" w:noVBand="1"/>
      </w:tblPr>
      <w:tblGrid>
        <w:gridCol w:w="2225"/>
        <w:gridCol w:w="1936"/>
        <w:gridCol w:w="2638"/>
        <w:gridCol w:w="2211"/>
      </w:tblGrid>
      <w:tr w:rsidR="00DC2A24" w:rsidRPr="00DC2A24" w14:paraId="5F58A334" w14:textId="77777777" w:rsidTr="00DC2A24">
        <w:tc>
          <w:tcPr>
            <w:tcW w:w="4162" w:type="dxa"/>
            <w:gridSpan w:val="2"/>
          </w:tcPr>
          <w:p w14:paraId="68362410" w14:textId="77777777" w:rsidR="00DC2A24" w:rsidRPr="00DC2A24" w:rsidRDefault="00DC2A24" w:rsidP="00DC2A24">
            <w:pPr>
              <w:rPr>
                <w:rFonts w:asciiTheme="minorHAnsi" w:hAnsiTheme="minorHAnsi"/>
              </w:rPr>
            </w:pPr>
            <w:r w:rsidRPr="00DC2A24">
              <w:rPr>
                <w:rFonts w:asciiTheme="minorHAnsi" w:hAnsiTheme="minorHAnsi"/>
              </w:rPr>
              <w:t>Historical Events (can be ancient or relatively recent – anything not acting in the immediate present)</w:t>
            </w:r>
          </w:p>
        </w:tc>
        <w:tc>
          <w:tcPr>
            <w:tcW w:w="4849" w:type="dxa"/>
            <w:gridSpan w:val="2"/>
          </w:tcPr>
          <w:p w14:paraId="0012767F" w14:textId="77777777" w:rsidR="00DC2A24" w:rsidRPr="00DC2A24" w:rsidRDefault="00DC2A24" w:rsidP="00DC2A24">
            <w:pPr>
              <w:rPr>
                <w:rFonts w:asciiTheme="minorHAnsi" w:hAnsiTheme="minorHAnsi"/>
              </w:rPr>
            </w:pPr>
            <w:r w:rsidRPr="00DC2A24">
              <w:rPr>
                <w:rFonts w:asciiTheme="minorHAnsi" w:hAnsiTheme="minorHAnsi"/>
              </w:rPr>
              <w:t>Contemporary Factors</w:t>
            </w:r>
          </w:p>
        </w:tc>
      </w:tr>
      <w:tr w:rsidR="00DC2A24" w:rsidRPr="00DC2A24" w14:paraId="044FB007" w14:textId="77777777" w:rsidTr="00DC2A24">
        <w:tc>
          <w:tcPr>
            <w:tcW w:w="2226" w:type="dxa"/>
          </w:tcPr>
          <w:p w14:paraId="6679DD27" w14:textId="77777777" w:rsidR="00DC2A24" w:rsidRPr="00DC2A24" w:rsidRDefault="00DC2A24" w:rsidP="00DC2A24">
            <w:pPr>
              <w:rPr>
                <w:rFonts w:asciiTheme="minorHAnsi" w:hAnsiTheme="minorHAnsi"/>
              </w:rPr>
            </w:pPr>
            <w:r w:rsidRPr="00DC2A24">
              <w:rPr>
                <w:rFonts w:asciiTheme="minorHAnsi" w:hAnsiTheme="minorHAnsi"/>
              </w:rPr>
              <w:t>Stochastic</w:t>
            </w:r>
          </w:p>
        </w:tc>
        <w:tc>
          <w:tcPr>
            <w:tcW w:w="1936" w:type="dxa"/>
          </w:tcPr>
          <w:p w14:paraId="6C2611C8" w14:textId="77777777" w:rsidR="00DC2A24" w:rsidRPr="00DC2A24" w:rsidRDefault="00DC2A24" w:rsidP="00DC2A24">
            <w:pPr>
              <w:rPr>
                <w:rFonts w:asciiTheme="minorHAnsi" w:hAnsiTheme="minorHAnsi"/>
              </w:rPr>
            </w:pPr>
            <w:r w:rsidRPr="00DC2A24">
              <w:rPr>
                <w:rFonts w:asciiTheme="minorHAnsi" w:hAnsiTheme="minorHAnsi"/>
              </w:rPr>
              <w:t>Deterministic</w:t>
            </w:r>
          </w:p>
        </w:tc>
        <w:tc>
          <w:tcPr>
            <w:tcW w:w="2638" w:type="dxa"/>
          </w:tcPr>
          <w:p w14:paraId="0B852616" w14:textId="77777777" w:rsidR="00DC2A24" w:rsidRPr="00DC2A24" w:rsidRDefault="00DC2A24" w:rsidP="00DC2A24">
            <w:pPr>
              <w:rPr>
                <w:rFonts w:asciiTheme="minorHAnsi" w:hAnsiTheme="minorHAnsi"/>
              </w:rPr>
            </w:pPr>
            <w:r w:rsidRPr="00DC2A24">
              <w:rPr>
                <w:rFonts w:asciiTheme="minorHAnsi" w:hAnsiTheme="minorHAnsi"/>
              </w:rPr>
              <w:t>Stochastic</w:t>
            </w:r>
          </w:p>
        </w:tc>
        <w:tc>
          <w:tcPr>
            <w:tcW w:w="2211" w:type="dxa"/>
          </w:tcPr>
          <w:p w14:paraId="0E12DA5C" w14:textId="77777777" w:rsidR="00DC2A24" w:rsidRPr="00DC2A24" w:rsidRDefault="00DC2A24" w:rsidP="00DC2A24">
            <w:pPr>
              <w:rPr>
                <w:rFonts w:asciiTheme="minorHAnsi" w:hAnsiTheme="minorHAnsi"/>
              </w:rPr>
            </w:pPr>
            <w:r w:rsidRPr="00DC2A24">
              <w:rPr>
                <w:rFonts w:asciiTheme="minorHAnsi" w:hAnsiTheme="minorHAnsi"/>
              </w:rPr>
              <w:t>Deterministic</w:t>
            </w:r>
          </w:p>
        </w:tc>
      </w:tr>
      <w:tr w:rsidR="00DC2A24" w:rsidRPr="00DC2A24" w14:paraId="660E7A92" w14:textId="77777777" w:rsidTr="00DC2A24">
        <w:tc>
          <w:tcPr>
            <w:tcW w:w="2226" w:type="dxa"/>
          </w:tcPr>
          <w:p w14:paraId="00209D4A" w14:textId="77777777" w:rsidR="00DC2A24" w:rsidRPr="00DC2A24" w:rsidRDefault="00DC2A24" w:rsidP="00DC2A24">
            <w:pPr>
              <w:rPr>
                <w:rFonts w:asciiTheme="minorHAnsi" w:hAnsiTheme="minorHAnsi"/>
              </w:rPr>
            </w:pPr>
            <w:r w:rsidRPr="00DC2A24">
              <w:rPr>
                <w:rFonts w:asciiTheme="minorHAnsi" w:hAnsiTheme="minorHAnsi"/>
              </w:rPr>
              <w:t>Dispersal</w:t>
            </w:r>
          </w:p>
        </w:tc>
        <w:tc>
          <w:tcPr>
            <w:tcW w:w="1936" w:type="dxa"/>
          </w:tcPr>
          <w:p w14:paraId="7E3EE1D1" w14:textId="77777777" w:rsidR="00DC2A24" w:rsidRPr="00DC2A24" w:rsidRDefault="00DC2A24" w:rsidP="00DC2A24">
            <w:pPr>
              <w:rPr>
                <w:rFonts w:asciiTheme="minorHAnsi" w:hAnsiTheme="minorHAnsi"/>
              </w:rPr>
            </w:pPr>
            <w:r w:rsidRPr="00DC2A24">
              <w:rPr>
                <w:rFonts w:asciiTheme="minorHAnsi" w:hAnsiTheme="minorHAnsi"/>
              </w:rPr>
              <w:t xml:space="preserve">Abiotic environmental </w:t>
            </w:r>
            <w:r w:rsidRPr="00DC2A24">
              <w:rPr>
                <w:rFonts w:asciiTheme="minorHAnsi" w:hAnsiTheme="minorHAnsi"/>
              </w:rPr>
              <w:lastRenderedPageBreak/>
              <w:t>selection (stress tolerance)</w:t>
            </w:r>
          </w:p>
        </w:tc>
        <w:tc>
          <w:tcPr>
            <w:tcW w:w="2638" w:type="dxa"/>
          </w:tcPr>
          <w:p w14:paraId="4D6A0923" w14:textId="77777777" w:rsidR="00DC2A24" w:rsidRPr="00DC2A24" w:rsidRDefault="00DC2A24" w:rsidP="00DC2A24">
            <w:pPr>
              <w:rPr>
                <w:rFonts w:asciiTheme="minorHAnsi" w:hAnsiTheme="minorHAnsi"/>
              </w:rPr>
            </w:pPr>
          </w:p>
        </w:tc>
        <w:tc>
          <w:tcPr>
            <w:tcW w:w="2211" w:type="dxa"/>
          </w:tcPr>
          <w:p w14:paraId="77ED4F77" w14:textId="77777777" w:rsidR="00DC2A24" w:rsidRPr="00DC2A24" w:rsidRDefault="00DC2A24" w:rsidP="00DC2A24">
            <w:pPr>
              <w:rPr>
                <w:rFonts w:asciiTheme="minorHAnsi" w:hAnsiTheme="minorHAnsi"/>
              </w:rPr>
            </w:pPr>
            <w:r w:rsidRPr="00DC2A24">
              <w:rPr>
                <w:rFonts w:asciiTheme="minorHAnsi" w:hAnsiTheme="minorHAnsi"/>
              </w:rPr>
              <w:t xml:space="preserve">Abiotic environmental </w:t>
            </w:r>
            <w:r w:rsidRPr="00DC2A24">
              <w:rPr>
                <w:rFonts w:asciiTheme="minorHAnsi" w:hAnsiTheme="minorHAnsi"/>
              </w:rPr>
              <w:lastRenderedPageBreak/>
              <w:t>selection (stress tolerance)</w:t>
            </w:r>
          </w:p>
        </w:tc>
      </w:tr>
      <w:tr w:rsidR="00DC2A24" w:rsidRPr="00DC2A24" w14:paraId="2AD1FCAF" w14:textId="77777777" w:rsidTr="00DC2A24">
        <w:tc>
          <w:tcPr>
            <w:tcW w:w="2226" w:type="dxa"/>
          </w:tcPr>
          <w:p w14:paraId="54811412" w14:textId="77777777" w:rsidR="00DC2A24" w:rsidRPr="00DC2A24" w:rsidRDefault="00DC2A24" w:rsidP="00DC2A24">
            <w:pPr>
              <w:rPr>
                <w:rFonts w:asciiTheme="minorHAnsi" w:hAnsiTheme="minorHAnsi"/>
              </w:rPr>
            </w:pPr>
            <w:r w:rsidRPr="00DC2A24">
              <w:rPr>
                <w:rFonts w:asciiTheme="minorHAnsi" w:hAnsiTheme="minorHAnsi"/>
              </w:rPr>
              <w:lastRenderedPageBreak/>
              <w:t>Speciation</w:t>
            </w:r>
          </w:p>
        </w:tc>
        <w:tc>
          <w:tcPr>
            <w:tcW w:w="1936" w:type="dxa"/>
          </w:tcPr>
          <w:p w14:paraId="76EBD8FE" w14:textId="77777777" w:rsidR="00DC2A24" w:rsidRPr="00DC2A24" w:rsidRDefault="00DC2A24" w:rsidP="00DC2A24">
            <w:pPr>
              <w:rPr>
                <w:rFonts w:asciiTheme="minorHAnsi" w:hAnsiTheme="minorHAnsi"/>
              </w:rPr>
            </w:pPr>
            <w:r w:rsidRPr="00DC2A24">
              <w:rPr>
                <w:rFonts w:asciiTheme="minorHAnsi" w:hAnsiTheme="minorHAnsi"/>
              </w:rPr>
              <w:t>Biotic selection (competitive interactions, niche partitioning, limiting similarity)</w:t>
            </w:r>
          </w:p>
        </w:tc>
        <w:tc>
          <w:tcPr>
            <w:tcW w:w="2638" w:type="dxa"/>
          </w:tcPr>
          <w:p w14:paraId="50F07C09" w14:textId="77777777" w:rsidR="00DC2A24" w:rsidRPr="00DC2A24" w:rsidRDefault="00DC2A24" w:rsidP="00DC2A24">
            <w:pPr>
              <w:rPr>
                <w:rFonts w:asciiTheme="minorHAnsi" w:hAnsiTheme="minorHAnsi"/>
              </w:rPr>
            </w:pPr>
          </w:p>
        </w:tc>
        <w:tc>
          <w:tcPr>
            <w:tcW w:w="2211" w:type="dxa"/>
          </w:tcPr>
          <w:p w14:paraId="34D35789" w14:textId="77777777" w:rsidR="00DC2A24" w:rsidRPr="00DC2A24" w:rsidRDefault="00DC2A24" w:rsidP="00DC2A24">
            <w:pPr>
              <w:rPr>
                <w:rFonts w:asciiTheme="minorHAnsi" w:hAnsiTheme="minorHAnsi"/>
              </w:rPr>
            </w:pPr>
            <w:r w:rsidRPr="00DC2A24">
              <w:rPr>
                <w:rFonts w:asciiTheme="minorHAnsi" w:hAnsiTheme="minorHAnsi"/>
              </w:rPr>
              <w:t>Biotic selection (competitive interactions niche partitioning, limiting similarity)</w:t>
            </w:r>
          </w:p>
        </w:tc>
      </w:tr>
      <w:tr w:rsidR="00DC2A24" w:rsidRPr="00DC2A24" w14:paraId="4DB68434" w14:textId="77777777" w:rsidTr="00DC2A24">
        <w:tc>
          <w:tcPr>
            <w:tcW w:w="2226" w:type="dxa"/>
          </w:tcPr>
          <w:p w14:paraId="54D79E37" w14:textId="77777777" w:rsidR="00DC2A24" w:rsidRPr="00DC2A24" w:rsidRDefault="00DC2A24" w:rsidP="00DC2A24">
            <w:pPr>
              <w:rPr>
                <w:rFonts w:asciiTheme="minorHAnsi" w:hAnsiTheme="minorHAnsi"/>
              </w:rPr>
            </w:pPr>
            <w:r w:rsidRPr="00DC2A24">
              <w:rPr>
                <w:rFonts w:asciiTheme="minorHAnsi" w:hAnsiTheme="minorHAnsi"/>
              </w:rPr>
              <w:t>Drift</w:t>
            </w:r>
          </w:p>
        </w:tc>
        <w:tc>
          <w:tcPr>
            <w:tcW w:w="1936" w:type="dxa"/>
          </w:tcPr>
          <w:p w14:paraId="6EDD793F" w14:textId="77777777" w:rsidR="00DC2A24" w:rsidRPr="00DC2A24" w:rsidRDefault="00DC2A24" w:rsidP="00DC2A24">
            <w:pPr>
              <w:rPr>
                <w:rFonts w:asciiTheme="minorHAnsi" w:hAnsiTheme="minorHAnsi"/>
              </w:rPr>
            </w:pPr>
            <w:r w:rsidRPr="00DC2A24">
              <w:rPr>
                <w:rFonts w:asciiTheme="minorHAnsi" w:hAnsiTheme="minorHAnsi"/>
              </w:rPr>
              <w:t>Equalizing fitness processes</w:t>
            </w:r>
          </w:p>
        </w:tc>
        <w:tc>
          <w:tcPr>
            <w:tcW w:w="2638" w:type="dxa"/>
          </w:tcPr>
          <w:p w14:paraId="41815ADA" w14:textId="77777777" w:rsidR="00DC2A24" w:rsidRPr="00DC2A24" w:rsidRDefault="00DC2A24" w:rsidP="00DC2A24">
            <w:pPr>
              <w:rPr>
                <w:rFonts w:asciiTheme="minorHAnsi" w:hAnsiTheme="minorHAnsi"/>
              </w:rPr>
            </w:pPr>
          </w:p>
        </w:tc>
        <w:tc>
          <w:tcPr>
            <w:tcW w:w="2211" w:type="dxa"/>
          </w:tcPr>
          <w:p w14:paraId="1A872581" w14:textId="77777777" w:rsidR="00DC2A24" w:rsidRPr="00DC2A24" w:rsidRDefault="00DC2A24" w:rsidP="00DC2A24">
            <w:pPr>
              <w:rPr>
                <w:rFonts w:asciiTheme="minorHAnsi" w:hAnsiTheme="minorHAnsi"/>
              </w:rPr>
            </w:pPr>
            <w:r w:rsidRPr="00DC2A24">
              <w:rPr>
                <w:rFonts w:asciiTheme="minorHAnsi" w:hAnsiTheme="minorHAnsi"/>
              </w:rPr>
              <w:t>Equalizing fitness processes</w:t>
            </w:r>
          </w:p>
        </w:tc>
      </w:tr>
      <w:tr w:rsidR="00DC2A24" w:rsidRPr="00DC2A24" w14:paraId="3F00E7C3" w14:textId="77777777" w:rsidTr="00DC2A24">
        <w:tc>
          <w:tcPr>
            <w:tcW w:w="2226" w:type="dxa"/>
          </w:tcPr>
          <w:p w14:paraId="6DFA9D86" w14:textId="77777777" w:rsidR="00DC2A24" w:rsidRPr="00DC2A24" w:rsidRDefault="00DC2A24" w:rsidP="00DC2A24">
            <w:pPr>
              <w:rPr>
                <w:rFonts w:asciiTheme="minorHAnsi" w:hAnsiTheme="minorHAnsi"/>
              </w:rPr>
            </w:pPr>
            <w:r w:rsidRPr="00DC2A24">
              <w:rPr>
                <w:rFonts w:asciiTheme="minorHAnsi" w:hAnsiTheme="minorHAnsi"/>
              </w:rPr>
              <w:t>Dormancy?</w:t>
            </w:r>
          </w:p>
        </w:tc>
        <w:tc>
          <w:tcPr>
            <w:tcW w:w="1936" w:type="dxa"/>
          </w:tcPr>
          <w:p w14:paraId="427A0754" w14:textId="77777777" w:rsidR="00DC2A24" w:rsidRPr="00DC2A24" w:rsidRDefault="00DC2A24" w:rsidP="00DC2A24">
            <w:pPr>
              <w:rPr>
                <w:rFonts w:asciiTheme="minorHAnsi" w:hAnsiTheme="minorHAnsi"/>
              </w:rPr>
            </w:pPr>
            <w:r w:rsidRPr="00DC2A24">
              <w:rPr>
                <w:rFonts w:asciiTheme="minorHAnsi" w:hAnsiTheme="minorHAnsi"/>
              </w:rPr>
              <w:t>Facilitation</w:t>
            </w:r>
          </w:p>
        </w:tc>
        <w:tc>
          <w:tcPr>
            <w:tcW w:w="2638" w:type="dxa"/>
          </w:tcPr>
          <w:p w14:paraId="5E77FFD9" w14:textId="77777777" w:rsidR="00DC2A24" w:rsidRPr="00DC2A24" w:rsidRDefault="00DC2A24" w:rsidP="00DC2A24">
            <w:pPr>
              <w:rPr>
                <w:rFonts w:asciiTheme="minorHAnsi" w:hAnsiTheme="minorHAnsi"/>
              </w:rPr>
            </w:pPr>
          </w:p>
        </w:tc>
        <w:tc>
          <w:tcPr>
            <w:tcW w:w="2211" w:type="dxa"/>
          </w:tcPr>
          <w:p w14:paraId="3C9F1BF9" w14:textId="77777777" w:rsidR="00DC2A24" w:rsidRPr="00DC2A24" w:rsidRDefault="00DC2A24" w:rsidP="00DC2A24">
            <w:pPr>
              <w:rPr>
                <w:rFonts w:asciiTheme="minorHAnsi" w:hAnsiTheme="minorHAnsi"/>
              </w:rPr>
            </w:pPr>
            <w:r w:rsidRPr="00DC2A24">
              <w:rPr>
                <w:rFonts w:asciiTheme="minorHAnsi" w:hAnsiTheme="minorHAnsi"/>
              </w:rPr>
              <w:t>Facilitation</w:t>
            </w:r>
          </w:p>
        </w:tc>
      </w:tr>
    </w:tbl>
    <w:p w14:paraId="20C8088C" w14:textId="77777777" w:rsidR="00DC2A24" w:rsidRPr="00DC2A24" w:rsidRDefault="00DC2A24" w:rsidP="00DC2A24">
      <w:pPr>
        <w:pStyle w:val="ListParagraph"/>
      </w:pPr>
    </w:p>
    <w:p w14:paraId="34FC9B22" w14:textId="77777777" w:rsidR="00DC2A24" w:rsidRPr="00DC2A24" w:rsidRDefault="00DC2A24" w:rsidP="009039D5">
      <w:pPr>
        <w:pStyle w:val="ListParagraph"/>
        <w:numPr>
          <w:ilvl w:val="0"/>
          <w:numId w:val="18"/>
        </w:numPr>
      </w:pPr>
      <w:r w:rsidRPr="00DC2A24">
        <w:t>It is now generally held that both stochastic and deterministic community assembly processes generate biogeographic patterns, but their relative contribution appears to vary between taxonomic groups, habitats and across spatial and temporal scales.</w:t>
      </w:r>
    </w:p>
    <w:p w14:paraId="59D82AA3" w14:textId="77777777" w:rsidR="00DC2A24" w:rsidRPr="00DC2A24" w:rsidRDefault="00DC2A24" w:rsidP="009039D5">
      <w:pPr>
        <w:pStyle w:val="ListParagraph"/>
        <w:numPr>
          <w:ilvl w:val="0"/>
          <w:numId w:val="18"/>
        </w:numPr>
      </w:pPr>
      <w:r w:rsidRPr="00DC2A24">
        <w:t>Deterministic mechanisms are included in traditional niche-based theories of community assembly, that is, the species observed within a community are there due to non-random biotic and abiotic factors. Abiotic factors refer to the way the environment filters the species that can exist in a particular place. Environmental filters may include pH, temperature, salinity, moisture content and chemical composition. Biotic mechanisms of community assembly that produce biogeographic patterns include intra- and inter-specific interactions. Traditionally, study of microbial community assembly and subsequent biogeographic patterns has preferentially favoured deterministic mechanisms.</w:t>
      </w:r>
    </w:p>
    <w:p w14:paraId="54E88D66" w14:textId="77777777" w:rsidR="00DC2A24" w:rsidRPr="00DC2A24" w:rsidRDefault="00DC2A24" w:rsidP="009039D5">
      <w:pPr>
        <w:pStyle w:val="ListParagraph"/>
        <w:numPr>
          <w:ilvl w:val="0"/>
          <w:numId w:val="18"/>
        </w:numPr>
      </w:pPr>
      <w:r w:rsidRPr="00DC2A24">
        <w:t xml:space="preserve">Stochastic mechanisms of community assembly include dispersal, speciation (diversification) and ecological drift (extinction) </w:t>
      </w:r>
      <w:r w:rsidRPr="00DC2A24">
        <w:fldChar w:fldCharType="begin" w:fldLock="1"/>
      </w:r>
      <w:r w:rsidRPr="00DC2A24">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Pr="00DC2A24">
        <w:fldChar w:fldCharType="separate"/>
      </w:r>
      <w:r w:rsidRPr="00DC2A24">
        <w:rPr>
          <w:noProof/>
        </w:rPr>
        <w:t>(Martiny et al., 2006)</w:t>
      </w:r>
      <w:r w:rsidRPr="00DC2A24">
        <w:fldChar w:fldCharType="end"/>
      </w:r>
      <w:r w:rsidRPr="00DC2A24">
        <w:t xml:space="preserve">. </w:t>
      </w:r>
    </w:p>
    <w:p w14:paraId="78856841" w14:textId="77777777" w:rsidR="00DC2A24" w:rsidRPr="00DC2A24" w:rsidRDefault="00DC2A24" w:rsidP="009039D5">
      <w:pPr>
        <w:pStyle w:val="ListParagraph"/>
        <w:numPr>
          <w:ilvl w:val="0"/>
          <w:numId w:val="18"/>
        </w:numPr>
      </w:pPr>
      <w:r w:rsidRPr="00DC2A24">
        <w:t>The overarching aim of my research is to understand how dormancy impacts community assembly in cryoconite holes and thus ecosystem functioning in the glacial system, and how this might alter with climate change.</w:t>
      </w:r>
    </w:p>
    <w:p w14:paraId="30FD7C87" w14:textId="77777777" w:rsidR="00DC2A24" w:rsidRPr="00DC2A24" w:rsidRDefault="00DC2A24" w:rsidP="009039D5">
      <w:pPr>
        <w:pStyle w:val="ListParagraph"/>
        <w:numPr>
          <w:ilvl w:val="0"/>
          <w:numId w:val="18"/>
        </w:numPr>
      </w:pPr>
      <w:r w:rsidRPr="00DC2A24">
        <w:t xml:space="preserve">There is increasing evidence to suggest that biodiversity stabilises ecosystem functioning as well as the ecosystem services from which we benefit </w:t>
      </w:r>
      <w:r w:rsidRPr="00DC2A24">
        <w:fldChar w:fldCharType="begin" w:fldLock="1"/>
      </w:r>
      <w:r w:rsidRPr="00DC2A24">
        <w:instrText>ADDIN CSL_CITATION {"citationItems":[{"id":"ITEM-1","itemData":{"DOI":"10.1146/annurev-ecolsys-120213-091917","ISSN":"15452069","abstract":"Species diversity is a major determinant of ecosystem productivity stability invasibility, and nutrient dynamics. Hundreds of studies spanning terrestrial, aquatic, and marine ecosystems show that high-diversity mixtures are approximately twice as productive as monocultures of the same species and that this difference increases through time. These impacts of higher diversity have multiple causes, including interspecific complementarity, greater use of limiting resources, decreased herbivory and disease, and nutrient-cycling feedbacks that increase nutrient stores and supply rates over the long term. These experimentally observed effects of diversity are consistent with predictions based on a variety of theories that share a common feature: All have trade-off-based mechanisms that allow long-term coexistence of many different competing species. Diversity loss has an effect as great as, or greater than, the effects of herbivory, fire, drought, nitrogen addition, elevated CO2, and other drivers of environmental change. The preservation, conservation, and restoration of biodiversity should be a high global priority.","author":[{"dropping-particle":"","family":"Tilman","given":"David","non-dropping-particle":"","parse-names":false,"suffix":""},{"dropping-particle":"","family":"Isbell","given":"Forest","non-dropping-particle":"","parse-names":false,"suffix":""},{"dropping-particle":"","family":"Cowles","given":"Jane M.","non-dropping-particle":"","parse-names":false,"suffix":""}],"container-title":"Annual Review of Ecology, Evolution, and Systematics","id":"ITEM-1","issued":{"date-parts":[["2014"]]},"page":"471-493","title":"Biodiversity and ecosystem functioning","type":"article-journal","volume":"45"},"uris":["http://www.mendeley.com/documents/?uuid=e4cf6975-b30e-4afb-be27-d25b2b82ab27"]}],"mendeley":{"formattedCitation":"(Tilman, Isbell, &amp; Cowles, 2014)","plainTextFormattedCitation":"(Tilman, Isbell, &amp; Cowles, 2014)","previouslyFormattedCitation":"(Tilman, Isbell, &amp; Cowles, 2014)"},"properties":{"noteIndex":0},"schema":"https://github.com/citation-style-language/schema/raw/master/csl-citation.json"}</w:instrText>
      </w:r>
      <w:r w:rsidRPr="00DC2A24">
        <w:fldChar w:fldCharType="separate"/>
      </w:r>
      <w:r w:rsidRPr="00DC2A24">
        <w:rPr>
          <w:noProof/>
        </w:rPr>
        <w:t>(Tilman, Isbell, &amp; Cowles, 2014)</w:t>
      </w:r>
      <w:r w:rsidRPr="00DC2A24">
        <w:fldChar w:fldCharType="end"/>
      </w:r>
      <w:r w:rsidRPr="00DC2A24">
        <w:t xml:space="preserve">. </w:t>
      </w:r>
    </w:p>
    <w:p w14:paraId="079F04B6" w14:textId="77777777" w:rsidR="00DC2A24" w:rsidRPr="00DC2A24" w:rsidRDefault="00DC2A24" w:rsidP="009039D5">
      <w:pPr>
        <w:pStyle w:val="ListParagraph"/>
        <w:numPr>
          <w:ilvl w:val="0"/>
          <w:numId w:val="18"/>
        </w:numPr>
      </w:pPr>
      <w:r w:rsidRPr="00DC2A24">
        <w:t xml:space="preserve">Understanding the impact of </w:t>
      </w:r>
      <m:oMath>
        <m:r>
          <w:rPr>
            <w:rFonts w:ascii="Cambria Math" w:hAnsi="Cambria Math"/>
          </w:rPr>
          <m:t>α</m:t>
        </m:r>
      </m:oMath>
      <w:r w:rsidRPr="00DC2A24">
        <w:t xml:space="preserve">- and </w:t>
      </w:r>
      <m:oMath>
        <m:r>
          <w:rPr>
            <w:rFonts w:ascii="Cambria Math" w:hAnsi="Cambria Math"/>
          </w:rPr>
          <m:t>β</m:t>
        </m:r>
      </m:oMath>
      <w:r w:rsidRPr="00DC2A24">
        <w:t xml:space="preserve">-diversity on ecosystem functioning is essential in helping us predict the impacts of climate change, particularly for habitats subject to large environmental changes, such as the warming Arctic </w:t>
      </w:r>
      <w:r w:rsidRPr="00DC2A24">
        <w:fldChar w:fldCharType="begin" w:fldLock="1"/>
      </w:r>
      <w:r w:rsidRPr="00DC2A24">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Isbell, &amp; Seidl, 2018)","plainTextFormattedCitation":"(Mori, Isbell, &amp; Seidl, 2018)","previouslyFormattedCitation":"(Mori, Isbell, &amp; Seidl, 2018)"},"properties":{"noteIndex":0},"schema":"https://github.com/citation-style-language/schema/raw/master/csl-citation.json"}</w:instrText>
      </w:r>
      <w:r w:rsidRPr="00DC2A24">
        <w:fldChar w:fldCharType="separate"/>
      </w:r>
      <w:r w:rsidRPr="00DC2A24">
        <w:rPr>
          <w:noProof/>
        </w:rPr>
        <w:t>(Mori, Isbell, &amp; Seidl, 2018)</w:t>
      </w:r>
      <w:r w:rsidRPr="00DC2A24">
        <w:fldChar w:fldCharType="end"/>
      </w:r>
      <w:r w:rsidRPr="00DC2A24">
        <w:t xml:space="preserve">. </w:t>
      </w:r>
    </w:p>
    <w:p w14:paraId="7A848066" w14:textId="77777777" w:rsidR="00DC2A24" w:rsidRPr="00DC2A24" w:rsidRDefault="00DC2A24" w:rsidP="009039D5">
      <w:pPr>
        <w:pStyle w:val="ListParagraph"/>
        <w:numPr>
          <w:ilvl w:val="0"/>
          <w:numId w:val="18"/>
        </w:numPr>
      </w:pPr>
      <m:oMath>
        <m:r>
          <w:rPr>
            <w:rFonts w:ascii="Cambria Math" w:hAnsi="Cambria Math"/>
          </w:rPr>
          <m:t>α</m:t>
        </m:r>
      </m:oMath>
      <w:r w:rsidRPr="00DC2A24">
        <w:t xml:space="preserve">-diversity is positively correlated with biomass production and ecosystem function </w:t>
      </w:r>
      <w:r w:rsidRPr="00DC2A24">
        <w:fldChar w:fldCharType="begin" w:fldLock="1"/>
      </w:r>
      <w:r w:rsidRPr="00DC2A24">
        <w:instrText>ADDIN CSL_CITATION {"citationItems":[{"id":"ITEM-1","itemData":{"DOI":"10.1111/ele.12796","ISSN":"14610248","PMID":"28639274","abstract":"The ability to explain why multispecies assemblages produce greater biomass compared to monocultures, has been a central goal in the quest to understand biodiversity effects on ecosystem function. Species contributions to ecosystem function can be driven by two processes: niche complementarity and a selection effect that is influenced by fitness (competitive) differences, and both can be approximated with measures of species’ traits. It has been hypothesised that fitness differences are associated with few, singular traits while complementarity requires multidimensional trait measures. Here, using experimental data from plant assemblages, I show that the selection effect was strongest when trait dissimilarity was low, while complementarity was greatest with high trait dissimilarity. Selection effects were best explained by a single trait, plant height. Complementarity was correlated with dissimilarity across multiple traits, representing above and below ground processes. By identifying the relevant traits linked to ecosystem function, we obtain the ability to predict combinations of species that will maximise ecosystem function.","author":[{"dropping-particle":"","family":"Cadotte","given":"Marc W.","non-dropping-particle":"","parse-names":false,"suffix":""}],"container-title":"Ecology Letters","id":"ITEM-1","issue":"8","issued":{"date-parts":[["2017"]]},"page":"989-996","title":"Functional traits explain ecosystem function through opposing mechanisms","type":"article-journal","volume":"20"},"uris":["http://www.mendeley.com/documents/?uuid=3e49e1d9-cf0a-4ce7-82de-39026022089b"]}],"mendeley":{"formattedCitation":"(Cadotte, 2017)","plainTextFormattedCitation":"(Cadotte, 2017)","previouslyFormattedCitation":"(Cadotte, 2017)"},"properties":{"noteIndex":0},"schema":"https://github.com/citation-style-language/schema/raw/master/csl-citation.json"}</w:instrText>
      </w:r>
      <w:r w:rsidRPr="00DC2A24">
        <w:fldChar w:fldCharType="separate"/>
      </w:r>
      <w:r w:rsidRPr="00DC2A24">
        <w:rPr>
          <w:noProof/>
        </w:rPr>
        <w:t>(Cadotte, 2017)</w:t>
      </w:r>
      <w:r w:rsidRPr="00DC2A24">
        <w:fldChar w:fldCharType="end"/>
      </w:r>
      <w:r w:rsidRPr="00DC2A24">
        <w:t xml:space="preserve">. </w:t>
      </w:r>
    </w:p>
    <w:p w14:paraId="483EB16E" w14:textId="77777777" w:rsidR="00DC2A24" w:rsidRPr="00DC2A24" w:rsidRDefault="00DC2A24" w:rsidP="009039D5">
      <w:pPr>
        <w:pStyle w:val="ListParagraph"/>
        <w:numPr>
          <w:ilvl w:val="0"/>
          <w:numId w:val="18"/>
        </w:numPr>
      </w:pPr>
      <m:oMath>
        <m:r>
          <w:rPr>
            <w:rFonts w:ascii="Cambria Math" w:hAnsi="Cambria Math"/>
          </w:rPr>
          <m:t>β</m:t>
        </m:r>
      </m:oMath>
      <w:r w:rsidRPr="00DC2A24">
        <w:t xml:space="preserve">-diversity is necessary to sustain biodiversity-ecosystem multifunctionality, where no singular assemblage can support all higher functions </w:t>
      </w:r>
      <w:r w:rsidRPr="00DC2A24">
        <w:fldChar w:fldCharType="begin" w:fldLock="1"/>
      </w:r>
      <w:r w:rsidRPr="00DC2A24">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et al., 2018)","plainTextFormattedCitation":"(Mori et al., 2018)","previouslyFormattedCitation":"(Mori et al., 2018)"},"properties":{"noteIndex":0},"schema":"https://github.com/citation-style-language/schema/raw/master/csl-citation.json"}</w:instrText>
      </w:r>
      <w:r w:rsidRPr="00DC2A24">
        <w:fldChar w:fldCharType="separate"/>
      </w:r>
      <w:r w:rsidRPr="00DC2A24">
        <w:rPr>
          <w:noProof/>
        </w:rPr>
        <w:t>(Mori et al., 2018)</w:t>
      </w:r>
      <w:r w:rsidRPr="00DC2A24">
        <w:fldChar w:fldCharType="end"/>
      </w:r>
      <w:r w:rsidRPr="00DC2A24">
        <w:t xml:space="preserve">. Therefore, understanding the community assembly processes that drive </w:t>
      </w:r>
      <m:oMath>
        <m:r>
          <w:rPr>
            <w:rFonts w:ascii="Cambria Math" w:hAnsi="Cambria Math"/>
          </w:rPr>
          <m:t>α</m:t>
        </m:r>
      </m:oMath>
      <w:r w:rsidRPr="00DC2A24">
        <w:t xml:space="preserve">- and </w:t>
      </w:r>
      <m:oMath>
        <m:r>
          <w:rPr>
            <w:rFonts w:ascii="Cambria Math" w:hAnsi="Cambria Math"/>
          </w:rPr>
          <m:t>β</m:t>
        </m:r>
      </m:oMath>
      <w:r w:rsidRPr="00DC2A24">
        <w:t>-diversity are crucial for understanding how ecosystem processes are maintained and how they may change as a result of anthropogenic activity.</w:t>
      </w:r>
    </w:p>
    <w:p w14:paraId="2829A3DA" w14:textId="77777777" w:rsidR="00DC2A24" w:rsidRPr="00DC2A24" w:rsidRDefault="00DC2A24" w:rsidP="009039D5">
      <w:pPr>
        <w:pStyle w:val="ListParagraph"/>
        <w:numPr>
          <w:ilvl w:val="0"/>
          <w:numId w:val="18"/>
        </w:numPr>
      </w:pPr>
      <w:r w:rsidRPr="00DC2A24">
        <w:t xml:space="preserve">Two types of processes control community assembly: stochastic and deterministic </w:t>
      </w:r>
      <w:r w:rsidRPr="00DC2A24">
        <w:fldChar w:fldCharType="begin" w:fldLock="1"/>
      </w:r>
      <w:r w:rsidRPr="00DC2A24">
        <w:instrText>ADDIN CSL_CITATION {"citationItems":[{"id":"ITEM-1","itemData":{"DOI":"10.1073/pnas.1904623116","ISSN":"10916490","PMID":"31391302","abstract":"Understanding the community assembly mechanisms controlling biodiversity patterns is a central issue in ecology. Although it is generally accepted that both deterministic and stochastic processes play important roles in community assembly, quantifying their relative importance is challenging. Here we propose a general mathematical framework to quantify ecological stochasticity under different situations in which deterministic factors drive the communities more similar or dissimilar than null expectation. An index, normalized stochasticity ratio (NST), was developed with 50% as the boundary point between more deterministic (&lt;50%) and more stochastic (&gt;50%) assembly. NST was tested with simulated communities by considering abiotic filtering, competition, environmental noise, and spatial scales. All tested approaches showed limited performance at large spatial scales or under very high environmental noise. However, in all of the other simulated scenarios, NST showed high accuracy (0.90 to 1.00) and precision (0.91 to 0.99), with averages of 0.37 higher accuracy (0.1 to 0.7) and 0.33 higher precision (0.0 to 1.8) than previous approaches. NST was also applied to estimate stochasticity in the succession of a groundwater microbial community in response to organic carbon (vegetable oil) injection. Our results showed that community assembly was shifted from more deterministic (NST = 21%) to more stochastic (NST = 70%) right after organic carbon input. As the vegetable oil was consumed, the community gradually returned to be more deterministic (NST = 27%). In addition, our results demonstrated that null model algorithms and community similarity metrics had strong effects on quantifying ecological stochasticity.","author":[{"dropping-particle":"","family":"Ning","given":"Daliang","non-dropping-particle":"","parse-names":false,"suffix":""},{"dropping-particle":"","family":"Deng","given":"Ye","non-dropping-particle":"","parse-names":false,"suffix":""},{"dropping-particle":"","family":"Tiedje","given":"James M.","non-dropping-particle":"","parse-names":false,"suffix":""},{"dropping-particle":"","family":"Zhou","given":"Jizhong","non-dropping-particle":"","parse-names":false,"suffix":""}],"container-title":"Proceedings of the National Academy of Sciences of the United States of America","id":"ITEM-1","issue":"34","issued":{"date-parts":[["2019"]]},"page":"16892-16898","title":"A general framework for quantitatively assessing ecological stochasticity","type":"article-journal","volume":"116"},"uris":["http://www.mendeley.com/documents/?uuid=63a9974f-96e8-43ef-a725-85e2a583384f"]}],"mendeley":{"formattedCitation":"(Ning, Deng, Tiedje, &amp; Zhou, 2019)","plainTextFormattedCitation":"(Ning, Deng, Tiedje, &amp; Zhou, 2019)","previouslyFormattedCitation":"(Ning, Deng, Tiedje, &amp; Zhou, 2019)"},"properties":{"noteIndex":0},"schema":"https://github.com/citation-style-language/schema/raw/master/csl-citation.json"}</w:instrText>
      </w:r>
      <w:r w:rsidRPr="00DC2A24">
        <w:fldChar w:fldCharType="separate"/>
      </w:r>
      <w:r w:rsidRPr="00DC2A24">
        <w:rPr>
          <w:noProof/>
        </w:rPr>
        <w:t>(Ning, Deng, Tiedje, &amp; Zhou, 2019)</w:t>
      </w:r>
      <w:r w:rsidRPr="00DC2A24">
        <w:fldChar w:fldCharType="end"/>
      </w:r>
      <w:r w:rsidRPr="00DC2A24">
        <w:t>.</w:t>
      </w:r>
    </w:p>
    <w:p w14:paraId="607FA255" w14:textId="77777777" w:rsidR="00DC2A24" w:rsidRPr="00DC2A24" w:rsidRDefault="00DC2A24" w:rsidP="009039D5">
      <w:pPr>
        <w:pStyle w:val="ListParagraph"/>
        <w:numPr>
          <w:ilvl w:val="0"/>
          <w:numId w:val="18"/>
        </w:numPr>
      </w:pPr>
      <w:r w:rsidRPr="00DC2A24">
        <w:lastRenderedPageBreak/>
        <w:t>Islands are excellent model systems for a variety of reasons. Their relative small size and isolation means quantifying species diversity, as well as present and historical ranges, is relatively straightforward as compared to continental communities</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 xml:space="preserve">. </w:t>
      </w:r>
    </w:p>
    <w:p w14:paraId="1B83834D" w14:textId="77777777" w:rsidR="00DC2A24" w:rsidRPr="00DC2A24" w:rsidRDefault="00DC2A24" w:rsidP="009039D5">
      <w:pPr>
        <w:pStyle w:val="ListParagraph"/>
        <w:numPr>
          <w:ilvl w:val="0"/>
          <w:numId w:val="18"/>
        </w:numPr>
      </w:pPr>
      <w:r w:rsidRPr="00DC2A24">
        <w:t xml:space="preserve">Moreover, where multiple islands are present, they may serve as natural replicates, allowing us to disentangle the effects of area, isolation and environmental factors on biogeographic patterns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 xml:space="preserve">. Where </w:t>
      </w:r>
      <w:r w:rsidRPr="00DC2A24">
        <w:rPr>
          <w:i/>
        </w:rPr>
        <w:t>de novo</w:t>
      </w:r>
      <w:r w:rsidRPr="00DC2A24">
        <w:t xml:space="preserve"> islands of varying ages are present, they can represent ecological and evolutionary timeseries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 xml:space="preserve">. </w:t>
      </w:r>
    </w:p>
    <w:p w14:paraId="1F50F472" w14:textId="77777777" w:rsidR="00DC2A24" w:rsidRPr="00DC2A24" w:rsidRDefault="00DC2A24" w:rsidP="009039D5">
      <w:pPr>
        <w:pStyle w:val="ListParagraph"/>
        <w:numPr>
          <w:ilvl w:val="0"/>
          <w:numId w:val="18"/>
        </w:numPr>
      </w:pPr>
      <w:r w:rsidRPr="00DC2A24">
        <w:t xml:space="preserve">Multiple islands allow us to explore </w:t>
      </w:r>
      <m:oMath>
        <m:r>
          <w:rPr>
            <w:rFonts w:ascii="Cambria Math" w:hAnsi="Cambria Math"/>
          </w:rPr>
          <m:t>β</m:t>
        </m:r>
      </m:oMath>
      <w:r w:rsidRPr="00DC2A24">
        <w:t xml:space="preserve">-diversity (diversity between local assemblages) which has a crucial yet understudied role in sustaining ecosystem function </w:t>
      </w:r>
      <w:r w:rsidRPr="00DC2A24">
        <w:fldChar w:fldCharType="begin" w:fldLock="1"/>
      </w:r>
      <w:r w:rsidRPr="00DC2A24">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et al., 2018)","plainTextFormattedCitation":"(Mori et al., 2018)","previouslyFormattedCitation":"(Mori et al., 2018)"},"properties":{"noteIndex":0},"schema":"https://github.com/citation-style-language/schema/raw/master/csl-citation.json"}</w:instrText>
      </w:r>
      <w:r w:rsidRPr="00DC2A24">
        <w:fldChar w:fldCharType="separate"/>
      </w:r>
      <w:r w:rsidRPr="00DC2A24">
        <w:rPr>
          <w:noProof/>
        </w:rPr>
        <w:t>(Mori et al., 2018)</w:t>
      </w:r>
      <w:r w:rsidRPr="00DC2A24">
        <w:fldChar w:fldCharType="end"/>
      </w:r>
      <w:r w:rsidRPr="00DC2A24">
        <w:t xml:space="preserve">. </w:t>
      </w:r>
    </w:p>
    <w:p w14:paraId="7FBE7A39" w14:textId="77777777" w:rsidR="00DC2A24" w:rsidRPr="00DC2A24" w:rsidRDefault="00DC2A24" w:rsidP="009039D5">
      <w:pPr>
        <w:pStyle w:val="ListParagraph"/>
        <w:numPr>
          <w:ilvl w:val="0"/>
          <w:numId w:val="18"/>
        </w:numPr>
      </w:pPr>
      <w:r w:rsidRPr="00DC2A24">
        <w:t xml:space="preserve">Due to these unique traits of island as model systems, we can explore community assembly in terms of arrival history, relative-species abundance and speciation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 xml:space="preserve">. </w:t>
      </w:r>
    </w:p>
    <w:p w14:paraId="4963E17B" w14:textId="77777777" w:rsidR="00DC2A24" w:rsidRPr="00DC2A24" w:rsidRDefault="00DC2A24" w:rsidP="009039D5">
      <w:pPr>
        <w:pStyle w:val="ListParagraph"/>
        <w:numPr>
          <w:ilvl w:val="0"/>
          <w:numId w:val="18"/>
        </w:numPr>
      </w:pPr>
      <w:r w:rsidRPr="00DC2A24">
        <w:t xml:space="preserve">Moreover, the small size and isolation of islands can help us understand the how community assembly impacts community functioning. Island systems allow us to exclude confounding factors in our investigations of community assembly and ecosystem functioning.  </w:t>
      </w:r>
    </w:p>
    <w:p w14:paraId="17CE006E" w14:textId="77777777" w:rsidR="00DC2A24" w:rsidRPr="00DC2A24" w:rsidRDefault="00DC2A24" w:rsidP="009039D5">
      <w:pPr>
        <w:pStyle w:val="ListParagraph"/>
        <w:numPr>
          <w:ilvl w:val="0"/>
          <w:numId w:val="18"/>
        </w:numPr>
      </w:pPr>
      <w:r w:rsidRPr="00DC2A24">
        <w:t>Island patterns of biodiversity have been described since the 18</w:t>
      </w:r>
      <w:r w:rsidRPr="00DC2A24">
        <w:rPr>
          <w:vertAlign w:val="superscript"/>
        </w:rPr>
        <w:t>th</w:t>
      </w:r>
      <w:r w:rsidRPr="00DC2A24">
        <w:t xml:space="preserve"> century through the work of German naturalists Johann Reinhold Forster and Johann Georg Adam Forster </w:t>
      </w:r>
      <w:r w:rsidRPr="00DC2A24">
        <w:fldChar w:fldCharType="begin" w:fldLock="1"/>
      </w:r>
      <w:r w:rsidRPr="00DC2A24">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Theory","type":"article-journal","volume":"84"},"uris":["http://www.mendeley.com/documents/?uuid=b7595da3-67a0-4bd1-8aac-19a36605468e"]},{"id":"ITEM-2","itemData":{"DOI":"10.1111/j.1365-2699.2011.02652.x","ISSN":"03050270","abstract":"Aim We conducted the most extensive quantitative analysis yet undertaken of the form taken by the island species-area relationship (ISAR), among 20 models, to determine: (1) the best-fit model, (2) the best-fit model family, (3) the best-fit ISAR shape (and presence of an asymptote), (4) system properties that may explain ISAR form, and (5) parameter values and interpretation of the logarithmic implementation of the power model. Location World-wide. Methods We amassed 601 data sets from terrestrial islands and employed an information-theoretic framework to test for the best-fit ISAR model, family, and shape, and for the presence/absence of an asymptote. Two main criteria were applied: generality (the proportion of cases for which the model provided an adequate fit) and efficiency (the overall probability of a model, when adequate, being the best at explaining ISARs; evaluated using the mean overall AIC c weight). Multivariate analyses were used to explore the potential of island system properties to explain trends in ISAR form, and to describe variation in the parameters of the logarithmic power model. Results Adequate fits were obtained for 465 data sets. The simpler models performed best, with the power model ranked first. Similar results were obtained at model family level. The ISAR form is most commonly convex upwards, without an asymptote. Island system traits had low descriptive power in relation to variation in ISAR form. However, the z and c parameters of the logarithmic power model show significant pattern in relation to island system type and taxon. Main conclusions Over most scales of space, ISARs are best represented by the power model and other simple models. More complex, sigmoid models may be applicable when the spatial range exceeds three orders of magnitude. With respect to the log power model, z-values are indicative of the process(es) establishing species richness and composition patterns, while c-values are indicative of the realized carrying capacity of the system per unit area. Variation in ISAR form is biologically meaningful, but the signal is noisy, as multiple processes constrain the ecological space available within island systems and the relative importance of these processes varies with the spatial scale of the system. © 2011 Blackwell Publishing Ltd.","author":[{"dropping-particle":"","family":"Triantis","given":"Kostas A.","non-dropping-particle":"","parse-names":false,"suffix":""},{"dropping-particle":"","family":"Guilhaumon","given":"François","non-dropping-particle":"","parse-names":false,"suffix":""},{"dropping-particle":"","family":"Whittaker","given":"Robert J.","non-dropping-particle":"","parse-names":false,"suffix":""}],"container-title":"Journal of Biogeography","id":"ITEM-2","issue":"2","issued":{"date-parts":[["2012"]]},"page":"215-231","title":"The island species-area relationship: Biology and statistics","type":"article-journal","volume":"39"},"uris":["http://www.mendeley.com/documents/?uuid=6a86b76a-69c3-4879-a833-e7ea91ae3621"]}],"mendeley":{"formattedCitation":"(Lomolino &amp; Brown, 2009; Triantis, Guilhaumon, &amp; Whittaker, 2012)","plainTextFormattedCitation":"(Lomolino &amp; Brown, 2009; Triantis, Guilhaumon, &amp; Whittaker, 2012)","previouslyFormattedCitation":"(Lomolino &amp; Brown, 2009; Triantis, Guilhaumon, &amp; Whittaker, 2012)"},"properties":{"noteIndex":0},"schema":"https://github.com/citation-style-language/schema/raw/master/csl-citation.json"}</w:instrText>
      </w:r>
      <w:r w:rsidRPr="00DC2A24">
        <w:fldChar w:fldCharType="separate"/>
      </w:r>
      <w:r w:rsidRPr="00DC2A24">
        <w:rPr>
          <w:noProof/>
        </w:rPr>
        <w:t>(Lomolino &amp; Brown, 2009; Triantis, Guilhaumon, &amp; Whittaker, 2012)</w:t>
      </w:r>
      <w:r w:rsidRPr="00DC2A24">
        <w:fldChar w:fldCharType="end"/>
      </w:r>
      <w:r w:rsidRPr="00DC2A24">
        <w:t xml:space="preserve">. </w:t>
      </w:r>
    </w:p>
    <w:p w14:paraId="54F34025" w14:textId="77777777" w:rsidR="00DC2A24" w:rsidRPr="00DC2A24" w:rsidRDefault="00DC2A24" w:rsidP="009039D5">
      <w:pPr>
        <w:pStyle w:val="ListParagraph"/>
        <w:numPr>
          <w:ilvl w:val="0"/>
          <w:numId w:val="18"/>
        </w:numPr>
      </w:pPr>
      <w:r w:rsidRPr="00DC2A24">
        <w:t>In the 19</w:t>
      </w:r>
      <w:r w:rsidRPr="00DC2A24">
        <w:rPr>
          <w:vertAlign w:val="superscript"/>
        </w:rPr>
        <w:t>th</w:t>
      </w:r>
      <w:r w:rsidRPr="00DC2A24">
        <w:t xml:space="preserve"> century Charles Darwin and Alfred Russell Wallace used island systems to develop their theories of evolution and natural selection, an antidote to previous assumptions that species were immutable and distribution was a result of radiation from creation points and abiotic selection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 xml:space="preserve">. </w:t>
      </w:r>
    </w:p>
    <w:p w14:paraId="12F0B086" w14:textId="77777777" w:rsidR="00DC2A24" w:rsidRPr="00DC2A24" w:rsidRDefault="00DC2A24" w:rsidP="009039D5">
      <w:pPr>
        <w:pStyle w:val="ListParagraph"/>
        <w:numPr>
          <w:ilvl w:val="0"/>
          <w:numId w:val="18"/>
        </w:numPr>
      </w:pPr>
      <w:r w:rsidRPr="00DC2A24">
        <w:t>Eugene Gordon Munroe continued to develop island biogeographic theory in the 20</w:t>
      </w:r>
      <w:r w:rsidRPr="00DC2A24">
        <w:rPr>
          <w:vertAlign w:val="superscript"/>
        </w:rPr>
        <w:t>th</w:t>
      </w:r>
      <w:r w:rsidRPr="00DC2A24">
        <w:t xml:space="preserve"> century </w:t>
      </w:r>
      <w:r w:rsidRPr="00DC2A24">
        <w:fldChar w:fldCharType="begin" w:fldLock="1"/>
      </w:r>
      <w:r w:rsidRPr="00DC2A24">
        <w:instrText>ADDIN CSL_CITATION {"citationItems":[{"id":"ITEM-1","itemData":{"author":[{"dropping-particle":"","family":"Brown","given":"James H","non-dropping-particle":"","parse-names":false,"suffix":""},{"dropping-particle":"V","family":"Lomolino","given":"Mark","non-dropping-particle":"","parse-names":false,"suffix":""}],"id":"ITEM-1","issue":"6","issued":{"date-parts":[["1989"]]},"page":"1954-1957","title":"Independent Discovery of the Equilibrium Theory of Island Biogeography","type":"article-journal","volume":"70"},"uris":["http://www.mendeley.com/documents/?uuid=c283f67d-1fc3-4c94-a2f1-8e1968c9cdb7"]}],"mendeley":{"formattedCitation":"(J. H. Brown &amp; Lomolino, 1989)","plainTextFormattedCitation":"(J. H. Brown &amp; Lomolino, 1989)","previouslyFormattedCitation":"(J. H. Brown &amp; Lomolino, 1989)"},"properties":{"noteIndex":0},"schema":"https://github.com/citation-style-language/schema/raw/master/csl-citation.json"}</w:instrText>
      </w:r>
      <w:r w:rsidRPr="00DC2A24">
        <w:fldChar w:fldCharType="separate"/>
      </w:r>
      <w:r w:rsidRPr="00DC2A24">
        <w:rPr>
          <w:noProof/>
        </w:rPr>
        <w:t>(J. H. Brown &amp; Lomolino, 1989)</w:t>
      </w:r>
      <w:r w:rsidRPr="00DC2A24">
        <w:fldChar w:fldCharType="end"/>
      </w:r>
      <w:r w:rsidRPr="00DC2A24">
        <w:t xml:space="preserve">, briefly before the contributions of Edward Wilson and Robert MacArthur transformed island biogeography from the descriptive to the statistical  </w:t>
      </w:r>
      <w:r w:rsidRPr="00DC2A24">
        <w:fldChar w:fldCharType="begin" w:fldLock="1"/>
      </w:r>
      <w:r w:rsidRPr="00DC2A24">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Theory","type":"article-journal","volume":"84"},"uris":["http://www.mendeley.com/documents/?uuid=b7595da3-67a0-4bd1-8aac-19a36605468e"]},{"id":"ITEM-2","itemData":{"DOI":"10.1111/ele.12398","ISSN":"14610248","PMID":"25560682","abstract":"The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Letters","id":"ITEM-2","issue":"2","issued":{"date-parts":[["2015"]]},"page":"200-217","title":"Islands as model systems in ecology and evolution: Prospects fifty years after MacArthur-Wilson","type":"article-journal","volume":"18"},"uris":["http://www.mendeley.com/documents/?uuid=d1ae8e1e-09f9-4f0f-9219-e05828f6ea63"]},{"id":"ITEM-3","itemData":{"author":[{"dropping-particle":"","family":"MacArthur","given":"R H","non-dropping-particle":"","parse-names":false,"suffix":""},{"dropping-particle":"","family":"Wilson","given":"E O","non-dropping-particle":"","parse-names":false,"suffix":""}],"id":"ITEM-3","issued":{"date-parts":[["1967"]]},"publisher":"Princeton University Press","title":"The Theory of Island Biogeography","type":"book"},"uris":["http://www.mendeley.com/documents/?uuid=360f6010-a7d1-4326-b749-f0b965c22696"]}],"mendeley":{"formattedCitation":"(Lomolino &amp; Brown, 2009; MacArthur &amp; Wilson, 1967; Warren et al., 2015)","plainTextFormattedCitation":"(Lomolino &amp; Brown, 2009; MacArthur &amp; Wilson, 1967; Warren et al., 2015)","previouslyFormattedCitation":"(Lomolino &amp; Brown, 2009; MacArthur &amp; Wilson, 1967; Warren et al., 2015)"},"properties":{"noteIndex":0},"schema":"https://github.com/citation-style-language/schema/raw/master/csl-citation.json"}</w:instrText>
      </w:r>
      <w:r w:rsidRPr="00DC2A24">
        <w:fldChar w:fldCharType="separate"/>
      </w:r>
      <w:r w:rsidRPr="00DC2A24">
        <w:rPr>
          <w:noProof/>
        </w:rPr>
        <w:t>(Lomolino &amp; Brown, 2009; MacArthur &amp; Wilson, 1967; Warren et al., 2015)</w:t>
      </w:r>
      <w:r w:rsidRPr="00DC2A24">
        <w:fldChar w:fldCharType="end"/>
      </w:r>
      <w:r w:rsidRPr="00DC2A24">
        <w:t xml:space="preserve">. </w:t>
      </w:r>
    </w:p>
    <w:p w14:paraId="36B0B96E" w14:textId="77777777" w:rsidR="00DC2A24" w:rsidRPr="00DC2A24" w:rsidRDefault="00DC2A24" w:rsidP="009039D5">
      <w:pPr>
        <w:pStyle w:val="ListParagraph"/>
        <w:numPr>
          <w:ilvl w:val="0"/>
          <w:numId w:val="18"/>
        </w:numPr>
      </w:pPr>
      <w:r w:rsidRPr="00DC2A24">
        <w:t xml:space="preserve">The core theory described in MacArthur and Wilsons’s </w:t>
      </w:r>
      <w:r w:rsidRPr="00DC2A24">
        <w:rPr>
          <w:i/>
        </w:rPr>
        <w:t xml:space="preserve">The Theory of Island Biogeography </w:t>
      </w:r>
      <w:r w:rsidRPr="00DC2A24">
        <w:t xml:space="preserve">(1967) explored island species-area relationships (ISAR) and species-distance relationships (SDR). The ISAR described the observed increase in species richness with habitat area, whilst the SDR described the decrease in species richness with distance from colonization source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 xml:space="preserve">. </w:t>
      </w:r>
    </w:p>
    <w:p w14:paraId="34C68601" w14:textId="77777777" w:rsidR="00DC2A24" w:rsidRPr="00DC2A24" w:rsidRDefault="00DC2A24" w:rsidP="009039D5">
      <w:pPr>
        <w:pStyle w:val="ListParagraph"/>
        <w:numPr>
          <w:ilvl w:val="0"/>
          <w:numId w:val="18"/>
        </w:numPr>
      </w:pPr>
      <w:r w:rsidRPr="00DC2A24">
        <w:t xml:space="preserve">MacArthur and Wilson’s (1967) island biogeography theory (IBT) proposed that, all other things remaining equal, smaller islands would maintain smaller populations that were more prone to extinction and would thus have a higher extinction rate. Island that were nearer to the mainland or colonization source would, all things remaining equal, experience a higher immigration rate than islands further away. Species richness on an island would be maintained by the equilibrium between immigration and extinction. </w:t>
      </w:r>
    </w:p>
    <w:p w14:paraId="3F0FB46C" w14:textId="77777777" w:rsidR="00DC2A24" w:rsidRPr="00DC2A24" w:rsidRDefault="00DC2A24" w:rsidP="009039D5">
      <w:pPr>
        <w:pStyle w:val="ListParagraph"/>
        <w:numPr>
          <w:ilvl w:val="0"/>
          <w:numId w:val="18"/>
        </w:numPr>
      </w:pPr>
      <w:r w:rsidRPr="00DC2A24">
        <w:t xml:space="preserve">Beyond the IBT, island size can also have other impacts on species richness through the target area effect and habitat diversity hypothesis </w:t>
      </w:r>
      <w:r w:rsidRPr="00DC2A24">
        <w:fldChar w:fldCharType="begin" w:fldLock="1"/>
      </w:r>
      <w:r w:rsidRPr="00DC2A24">
        <w:instrText>ADDIN CSL_CITATION {"citationItems":[{"id":"ITEM-1","itemData":{"DOI":"10.1111/jbi.13460","ISSN":"13652699","abstract":"Aim: Investigate relationships between fragmentation and species diversity in the context of the theory of island biogeography, sample-area effect, and habitat diversity hypothesis. Location: Lake of the Woods, Canada. Taxon: Vascular plants. Methods: Vascular plant species diversity was inventoried on 30 islands, organized into two island sets. Each island set contained four size classes that varied in degree of fragmentation while controlling for the sample-area effect (small island set: 8 × 0.1-ha, 4 × 0.2-ha, 2 × 0.4-ha, and 1 × 0.8-ha islands; large island set: identical pattern utilizing 1.0-ha to 8.0-ha islands). Fragmentation effects were then examined using SLOSS-based analyses, addressing whether single large or several small islands contained more species/habitats: (a) direct comparisons of species and habitat richness across size classes; (b) extrapolations of species–area relationships; and (c) analyses of species and habitat accumulation curves. Multigroup path analysis was next used to quantify effects of habitat diversity, island area, and isolation on species richness for both island sets. Finally, pairwise and multiple-site dissimilarity was estimated for both species and habitats across 0.1-ha and 1.0-ha islands to investigate whether: (a) variation in species composition was related to habitat composition; and (b) species dissimilarity increased with inter-island distance. Results: SLOSS-based analyses indicated that several small islands contained more species than single large islands in both island sets. This pattern was also observed for habitats, but only in the small islands set. Path analysis suggested that island area had significant direct and indirect (mediated by habitat diversity) effects on species richness. Habitat diversity and island isolation had significant positive and negative effects on species richness, respectively, independent of island area. Species and habitat dissimilarities were significantly related across 0.1-ha but not 1.0-ha islands, and showed no relationship to inter-island distance. Main conclusions: The overall positive relationship between fragmentation and species richness may be attributed to greater habitat diversity and increased species dissimilarity across smaller islands relative to larger islands. However, negative isolation effects indicate that landscape configuration is still an important conservation consideration. These results each align with different predictions of the theory of is…","author":[{"dropping-particle":"","family":"MacDonald","given":"Zachary G.","non-dropping-particle":"","parse-names":false,"suffix":""},{"dropping-particle":"","family":"Anderson","given":"Iraleigh D.","non-dropping-particle":"","parse-names":false,"suffix":""},{"dropping-particle":"","family":"Acorn","given":"John H.","non-dropping-particle":"","parse-names":false,"suffix":""},{"dropping-particle":"","family":"Nielsen","given":"Scott E.","non-dropping-particle":"","parse-names":false,"suffix":""}],"container-title":"Journal of Biogeography","id":"ITEM-1","issue":"12","issued":{"date-parts":[["2018"]]},"page":"2730-2743","title":"The theory of island biogeography, the sample-area effect, and the habitat diversity hypothesis: complementarity in a naturally fragmented landscape of lake islands","type":"article-journal","volume":"45"},"uris":["http://www.mendeley.com/documents/?uuid=bfab3070-7de6-4ac0-87e4-5c3e13bb270b"]}],"mendeley":{"formattedCitation":"(MacDonald, Anderson, Acorn, &amp; Nielsen, 2018)","plainTextFormattedCitation":"(MacDonald, Anderson, Acorn, &amp; Nielsen, 2018)","previouslyFormattedCitation":"(MacDonald, Anderson, Acorn, &amp; Nielsen, 2018)"},"properties":{"noteIndex":0},"schema":"https://github.com/citation-style-language/schema/raw/master/csl-citation.json"}</w:instrText>
      </w:r>
      <w:r w:rsidRPr="00DC2A24">
        <w:fldChar w:fldCharType="separate"/>
      </w:r>
      <w:r w:rsidRPr="00DC2A24">
        <w:rPr>
          <w:noProof/>
        </w:rPr>
        <w:t>(MacDonald, Anderson, Acorn, &amp; Nielsen, 2018)</w:t>
      </w:r>
      <w:r w:rsidRPr="00DC2A24">
        <w:fldChar w:fldCharType="end"/>
      </w:r>
      <w:r w:rsidRPr="00DC2A24">
        <w:t xml:space="preserve">. IBT provided a simplified conceptual, neutral model of the </w:t>
      </w:r>
      <w:r w:rsidRPr="00DC2A24">
        <w:lastRenderedPageBreak/>
        <w:t xml:space="preserve">impact of immigration and extinction on populations that could be applied to a variety of habitats and taxonomic groups. </w:t>
      </w:r>
    </w:p>
    <w:p w14:paraId="588967D4" w14:textId="77777777" w:rsidR="00DC2A24" w:rsidRPr="00DC2A24" w:rsidRDefault="00DC2A24" w:rsidP="009039D5">
      <w:pPr>
        <w:pStyle w:val="ListParagraph"/>
        <w:numPr>
          <w:ilvl w:val="0"/>
          <w:numId w:val="18"/>
        </w:numPr>
      </w:pPr>
      <w:r w:rsidRPr="00DC2A24">
        <w:t xml:space="preserve">MacArthur and Wilson provided a mechanistic and quantifiable theory to the ISAR and SDR, profoundly influenced our understanding of fragmented systems and conservation </w:t>
      </w:r>
      <w:r w:rsidRPr="00DC2A24">
        <w:fldChar w:fldCharType="begin" w:fldLock="1"/>
      </w:r>
      <w:r w:rsidRPr="00DC2A24">
        <w:instrText>ADDIN CSL_CITATION {"citationItems":[{"id":"ITEM-1","itemData":{"author":[{"dropping-particle":"","family":"Losos","given":"J. B.","non-dropping-particle":"","parse-names":false,"suffix":""},{"dropping-particle":"","family":"Ricklefs","given":"R. E.","non-dropping-particle":"","parse-names":false,"suffix":""}],"id":"ITEM-1","issued":{"date-parts":[["2009"]]},"publisher":"Princeton University Press","title":"The Theory of Island Biogeography Revisited","type":"book"},"uris":["http://www.mendeley.com/documents/?uuid=5d07ea78-098d-439e-8f4f-e0db0e00e68e"]}],"mendeley":{"formattedCitation":"(Losos &amp; Ricklefs, 2009)","plainTextFormattedCitation":"(Losos &amp; Ricklefs, 2009)","previouslyFormattedCitation":"(Losos &amp; Ricklefs, 2009)"},"properties":{"noteIndex":0},"schema":"https://github.com/citation-style-language/schema/raw/master/csl-citation.json"}</w:instrText>
      </w:r>
      <w:r w:rsidRPr="00DC2A24">
        <w:fldChar w:fldCharType="separate"/>
      </w:r>
      <w:r w:rsidRPr="00DC2A24">
        <w:rPr>
          <w:noProof/>
        </w:rPr>
        <w:t>(Losos &amp; Ricklefs, 2009)</w:t>
      </w:r>
      <w:r w:rsidRPr="00DC2A24">
        <w:fldChar w:fldCharType="end"/>
      </w:r>
      <w:r w:rsidRPr="00DC2A24">
        <w:t>.</w:t>
      </w:r>
    </w:p>
    <w:p w14:paraId="2A610CA1" w14:textId="77777777" w:rsidR="00DC2A24" w:rsidRPr="00DC2A24" w:rsidRDefault="00DC2A24" w:rsidP="009039D5">
      <w:pPr>
        <w:pStyle w:val="ListParagraph"/>
        <w:numPr>
          <w:ilvl w:val="0"/>
          <w:numId w:val="18"/>
        </w:numPr>
      </w:pPr>
      <w:r w:rsidRPr="00DC2A24">
        <w:t xml:space="preserve">Stephen Hubbell’s </w:t>
      </w:r>
      <w:r w:rsidRPr="00DC2A24">
        <w:rPr>
          <w:i/>
        </w:rPr>
        <w:t>The Unified Neutral Theory of Biodiversity and Biogeography</w:t>
      </w:r>
      <w:r w:rsidRPr="00DC2A24">
        <w:t xml:space="preserve"> (2001) further developed on the neutral model of MacArthur and Wilson. </w:t>
      </w:r>
    </w:p>
    <w:p w14:paraId="682E4371" w14:textId="77777777" w:rsidR="00DC2A24" w:rsidRPr="00DC2A24" w:rsidRDefault="00DC2A24" w:rsidP="009039D5">
      <w:pPr>
        <w:pStyle w:val="ListParagraph"/>
        <w:numPr>
          <w:ilvl w:val="0"/>
          <w:numId w:val="18"/>
        </w:numPr>
      </w:pPr>
      <w:r w:rsidRPr="00DC2A24">
        <w:t xml:space="preserve">Where traditional thinking had explained the coexistence of multiple competing species within a single habitat as a result of species differences, Hubbell sought to explain this phenomena in a neutral framework </w:t>
      </w:r>
      <w:r w:rsidRPr="00DC2A24">
        <w:fldChar w:fldCharType="begin" w:fldLock="1"/>
      </w:r>
      <w:r w:rsidRPr="00DC2A24">
        <w:instrText>ADDIN CSL_CITATION {"citationItems":[{"id":"ITEM-1","itemData":{"DOI":"10.1016/j.tree.2011.03.024","ISSN":"01695347","PMID":"21561679","abstract":"A decade has now passed since Hubbell published The Unified Neutral Theory of Biodiversity and Biogeography. Neutral theory highlights the importance of dispersal limitation, speciation and ecological drift in the natural world and provides quantitative null models for assessing the role of adaptation and natural selection. Significant advances have been made in providing methods for understanding neutral predictions and comparing them with empirical data. In this review, we describe the current state-of-the-art techniques and ideas in neutral theory and how these are of relevance to ecology. The future of neutral theory is promising, but its concepts must be applied more broadly beyond the current focus on species-abundance distributions. © 2011 Elsevier Ltd.","author":[{"dropping-particle":"","family":"Rosindell","given":"James","non-dropping-particle":"","parse-names":false,"suffix":""},{"dropping-particle":"","family":"Hubbell","given":"Stephen P.","non-dropping-particle":"","parse-names":false,"suffix":""},{"dropping-particle":"","family":"Etienne","given":"Rampal S.","non-dropping-particle":"","parse-names":false,"suffix":""}],"container-title":"Trends in Ecology and Evolution","id":"ITEM-1","issue":"7","issued":{"date-parts":[["2011"]]},"page":"340-348","title":"The Unified Neutral Theory of Biodiversity and Biogeography at Age Ten","type":"article-journal","volume":"26"},"uris":["http://www.mendeley.com/documents/?uuid=c4c20a33-1bd6-4f07-806e-e711b0d7172c"]}],"mendeley":{"formattedCitation":"(Rosindell, Hubbell, &amp; Etienne, 2011)","plainTextFormattedCitation":"(Rosindell, Hubbell, &amp; Etienne, 2011)","previouslyFormattedCitation":"(Rosindell, Hubbell, &amp; Etienne, 2011)"},"properties":{"noteIndex":0},"schema":"https://github.com/citation-style-language/schema/raw/master/csl-citation.json"}</w:instrText>
      </w:r>
      <w:r w:rsidRPr="00DC2A24">
        <w:fldChar w:fldCharType="separate"/>
      </w:r>
      <w:r w:rsidRPr="00DC2A24">
        <w:rPr>
          <w:noProof/>
        </w:rPr>
        <w:t>(Rosindell, Hubbell, &amp; Etienne, 2011)</w:t>
      </w:r>
      <w:r w:rsidRPr="00DC2A24">
        <w:fldChar w:fldCharType="end"/>
      </w:r>
      <w:r w:rsidRPr="00DC2A24">
        <w:t xml:space="preserve">. </w:t>
      </w:r>
    </w:p>
    <w:p w14:paraId="51DE46C7" w14:textId="77777777" w:rsidR="00DC2A24" w:rsidRPr="00DC2A24" w:rsidRDefault="00DC2A24" w:rsidP="009039D5">
      <w:pPr>
        <w:pStyle w:val="ListParagraph"/>
        <w:numPr>
          <w:ilvl w:val="0"/>
          <w:numId w:val="18"/>
        </w:numPr>
      </w:pPr>
      <w:r w:rsidRPr="00DC2A24">
        <w:t xml:space="preserve">The neutral model includes a metacommunity from which individuals immigrate to a local community (or island), and where each individual within a trophic level has the same probability of immigration, reproduction and death </w:t>
      </w:r>
      <w:r w:rsidRPr="00DC2A24">
        <w:fldChar w:fldCharType="begin" w:fldLock="1"/>
      </w:r>
      <w:r w:rsidRPr="00DC2A24">
        <w:instrText>ADDIN CSL_CITATION {"citationItems":[{"id":"ITEM-1","itemData":{"author":[{"dropping-particle":"","family":"Hubbell","given":"Stephen P.","non-dropping-particle":"","parse-names":false,"suffix":""}],"id":"ITEM-1","issued":{"date-parts":[["2001"]]},"publisher":"Princeton University Press","title":"The Unified Neutral Theory of Biodiversity and Biogeography","type":"book"},"uris":["http://www.mendeley.com/documents/?uuid=a2a96f9b-f883-4cbc-adeb-64e015de62ba"]}],"mendeley":{"formattedCitation":"(Hubbell, 2001)","plainTextFormattedCitation":"(Hubbell, 2001)","previouslyFormattedCitation":"(Hubbell, 2001)"},"properties":{"noteIndex":0},"schema":"https://github.com/citation-style-language/schema/raw/master/csl-citation.json"}</w:instrText>
      </w:r>
      <w:r w:rsidRPr="00DC2A24">
        <w:fldChar w:fldCharType="separate"/>
      </w:r>
      <w:r w:rsidRPr="00DC2A24">
        <w:rPr>
          <w:noProof/>
        </w:rPr>
        <w:t>(Hubbell, 2001)</w:t>
      </w:r>
      <w:r w:rsidRPr="00DC2A24">
        <w:fldChar w:fldCharType="end"/>
      </w:r>
      <w:r w:rsidRPr="00DC2A24">
        <w:t xml:space="preserve">. </w:t>
      </w:r>
    </w:p>
    <w:p w14:paraId="574E1C61" w14:textId="77777777" w:rsidR="00DC2A24" w:rsidRPr="00DC2A24" w:rsidRDefault="00DC2A24" w:rsidP="009039D5">
      <w:pPr>
        <w:pStyle w:val="ListParagraph"/>
        <w:numPr>
          <w:ilvl w:val="0"/>
          <w:numId w:val="18"/>
        </w:numPr>
      </w:pPr>
      <w:r w:rsidRPr="00DC2A24">
        <w:t xml:space="preserve">The concept of neutral theory was first proposed in the context of molecular evolution, where selective changes in allele frequency were neutral </w:t>
      </w:r>
      <w:r w:rsidRPr="00DC2A24">
        <w:fldChar w:fldCharType="begin" w:fldLock="1"/>
      </w:r>
      <w:r w:rsidRPr="00DC2A24">
        <w:instrText>ADDIN CSL_CITATION {"citationItems":[{"id":"ITEM-1","itemData":{"author":[{"dropping-particle":"","family":"Kimura","given":"Motoo","non-dropping-particle":"","parse-names":false,"suffix":""}],"container-title":"Scientific American","id":"ITEM-1","issue":"5","issued":{"date-parts":[["1979"]]},"page":"98-129","title":"The Neutral Theory of Molecular Evolution","type":"article-journal","volume":"241"},"uris":["http://www.mendeley.com/documents/?uuid=6c55aba1-2367-4669-a269-0ffa84c207e4"]}],"mendeley":{"formattedCitation":"(Kimura, 1979)","plainTextFormattedCitation":"(Kimura, 1979)","previouslyFormattedCitation":"(Kimura, 1979)"},"properties":{"noteIndex":0},"schema":"https://github.com/citation-style-language/schema/raw/master/csl-citation.json"}</w:instrText>
      </w:r>
      <w:r w:rsidRPr="00DC2A24">
        <w:fldChar w:fldCharType="separate"/>
      </w:r>
      <w:r w:rsidRPr="00DC2A24">
        <w:rPr>
          <w:noProof/>
        </w:rPr>
        <w:t>(Kimura, 1979)</w:t>
      </w:r>
      <w:r w:rsidRPr="00DC2A24">
        <w:fldChar w:fldCharType="end"/>
      </w:r>
      <w:r w:rsidRPr="00DC2A24">
        <w:t xml:space="preserve">.  </w:t>
      </w:r>
    </w:p>
    <w:p w14:paraId="6AA39824" w14:textId="77777777" w:rsidR="00DC2A24" w:rsidRPr="00DC2A24" w:rsidRDefault="00DC2A24" w:rsidP="009039D5">
      <w:pPr>
        <w:pStyle w:val="ListParagraph"/>
        <w:numPr>
          <w:ilvl w:val="0"/>
          <w:numId w:val="18"/>
        </w:numPr>
      </w:pPr>
      <w:r w:rsidRPr="00DC2A24">
        <w:t xml:space="preserve">Neutral models of stochastic community assembly such as IBT and Hubbell’s neutral theory, serve as a null model against which we can compare empirical ecological data to help determine the relative influence of stochastic and deterministic community assembly processes. </w:t>
      </w:r>
    </w:p>
    <w:p w14:paraId="2110944B" w14:textId="77777777" w:rsidR="00DC2A24" w:rsidRPr="00DC2A24" w:rsidRDefault="00DC2A24" w:rsidP="009039D5">
      <w:pPr>
        <w:pStyle w:val="ListParagraph"/>
        <w:numPr>
          <w:ilvl w:val="0"/>
          <w:numId w:val="18"/>
        </w:numPr>
      </w:pPr>
      <w:r w:rsidRPr="00DC2A24">
        <w:t xml:space="preserve">It is important to identify how island-like cryoconite holes are because the </w:t>
      </w:r>
      <m:oMath>
        <m:r>
          <w:rPr>
            <w:rFonts w:ascii="Cambria Math" w:hAnsi="Cambria Math"/>
          </w:rPr>
          <m:t>α</m:t>
        </m:r>
      </m:oMath>
      <w:r w:rsidRPr="00DC2A24">
        <w:t xml:space="preserve">- and </w:t>
      </w:r>
      <m:oMath>
        <m:r>
          <w:rPr>
            <w:rFonts w:ascii="Cambria Math" w:hAnsi="Cambria Math"/>
          </w:rPr>
          <m:t>β</m:t>
        </m:r>
      </m:oMath>
      <w:r w:rsidRPr="00DC2A24">
        <w:t xml:space="preserve">-diversity of cryoconite communities is a result of community assembly processes. Island community assembly theory is well established and can be applied to cryoconite communities, if they are truly island-like as evidenced by presence of classic island biogeographic patterns such as SARs and DDRs </w:t>
      </w:r>
      <w:r w:rsidRPr="00DC2A24">
        <w:fldChar w:fldCharType="begin" w:fldLock="1"/>
      </w:r>
      <w:r w:rsidRPr="00DC2A24">
        <w:instrText>ADDIN CSL_CITATION {"citationItems":[{"id":"ITEM-1","itemData":{"DOI":"10.1111/geb.12341","ISSN":"14668238","abstract":"Aim: Understanding how ecological and evolutionary processes together determine patterns of biodiversity remains a central aim in biology. Guided by ecological theory, we use data from multiple arthropod lineages across the Hawaiian archipelago to explore the interplay between ecological (population dynamics, dispersal, trophic interactions) and evolutionary (genetic structuring, adaptation, speciation, extinction) processes. Our goal is to show how communities develop from the dynamic feedbacks that operate at different temporal and spatial scales. Location: The Hawaiian islands (19–22° N, 155–160° W). Methods: We synthesize genetic data from selected arthropods across the Hawaiian archipelago to determine the relative role of dispersal and in situ differentiation across the island chronosequence. From four sites on three high islands with geological ages ranging from &lt; 1 Ma to 5 Ma, we also generate ecological metrics on plant–herbivore bipartite networks drawn from the literature. We compare the structure of these networks with predictions derived from the principle of maximum information entropy. Results: From the perspective of the island chronosequence we show that species at lower trophic levels develop population genetic structure at smaller temporal and spatial scales than species at higher trophic levels. Network nestedness decreases while modularity increases with habitat age. Single-island endemics exhibit more specialization than broadly distributed species, but both show the least specialization in communities on middle-aged substrates. Plant–herbivore networks also show the least deviation from theoretical predictions in middle-aged communities. Main conclusions: The application of ecological theory to island chronosequences can illuminate feedbacks between ecological and evolutionary processes in community assembly. We show how patterns of population genetic structure, decreasing network nestedness, increasing network modularity and increased specialization shift from early assembly driven by immigration, to in situ diversification after &gt; 1 Myr. Herbivore–plant communities only transiently achieve statistical steady state during assembly, presumably due to incomplete assembly from dispersal in the early stages, and the increasing influence of island ontogeny on older islands.","author":[{"dropping-particle":"","family":"Rominger","given":"A. J.","non-dropping-particle":"","parse-names":false,"suffix":""},{"dropping-particle":"","family":"Goodman","given":"K. R.","non-dropping-particle":"","parse-names":false,"suffix":""},{"dropping-particle":"","family":"Lim","given":"J. Y.","non-dropping-particle":"","parse-names":false,"suffix":""},{"dropping-particle":"","family":"Armstrong","given":"E. E.","non-dropping-particle":"","parse-names":false,"suffix":""},{"dropping-particle":"","family":"Becking","given":"L. E.","non-dropping-particle":"","parse-names":false,"suffix":""},{"dropping-particle":"","family":"Bennett","given":"G. M.","non-dropping-particle":"","parse-names":false,"suffix":""},{"dropping-particle":"","family":"Brewer","given":"M. S.","non-dropping-particle":"","parse-names":false,"suffix":""},{"dropping-particle":"","family":"Cotoras","given":"D. D.","non-dropping-particle":"","parse-names":false,"suffix":""},{"dropping-particle":"","family":"Ewing","given":"C. P.","non-dropping-particle":"","parse-names":false,"suffix":""},{"dropping-particle":"","family":"Harte","given":"J.","non-dropping-particle":"","parse-names":false,"suffix":""},{"dropping-particle":"","family":"Martinez","given":"N. D.","non-dropping-particle":"","parse-names":false,"suffix":""},{"dropping-particle":"","family":"O'Grady","given":"P. M.","non-dropping-particle":"","parse-names":false,"suffix":""},{"dropping-particle":"","family":"Percy","given":"D. M.","non-dropping-particle":"","parse-names":false,"suffix":""},{"dropping-particle":"","family":"Price","given":"D. K.","non-dropping-particle":"","parse-names":false,"suffix":""},{"dropping-particle":"","family":"Roderick","given":"G. K.","non-dropping-particle":"","parse-names":false,"suffix":""},{"dropping-particle":"","family":"Shaw","given":"K. L.","non-dropping-particle":"","parse-names":false,"suffix":""},{"dropping-particle":"","family":"Valdovinos","given":"F. S.","non-dropping-particle":"","parse-names":false,"suffix":""},{"dropping-particle":"","family":"Gruner","given":"D. S.","non-dropping-particle":"","parse-names":false,"suffix":""},{"dropping-particle":"","family":"Gillespie","given":"R. G.","non-dropping-particle":"","parse-names":false,"suffix":""}],"container-title":"Global Ecology and Biogeography","id":"ITEM-1","issue":"7","issued":{"date-parts":[["2016"]]},"page":"769-780","title":"Community assembly on isolated islands: macroecology meets evolution","type":"article-journal","volume":"25"},"uris":["http://www.mendeley.com/documents/?uuid=2e7959b0-8afa-486f-a774-91fd218d54f0"]}],"mendeley":{"formattedCitation":"(Rominger et al., 2016)","plainTextFormattedCitation":"(Rominger et al., 2016)","previouslyFormattedCitation":"(Rominger et al., 2016)"},"properties":{"noteIndex":0},"schema":"https://github.com/citation-style-language/schema/raw/master/csl-citation.json"}</w:instrText>
      </w:r>
      <w:r w:rsidRPr="00DC2A24">
        <w:fldChar w:fldCharType="separate"/>
      </w:r>
      <w:r w:rsidRPr="00DC2A24">
        <w:rPr>
          <w:noProof/>
        </w:rPr>
        <w:t>(Rominger et al., 2016)</w:t>
      </w:r>
      <w:r w:rsidRPr="00DC2A24">
        <w:fldChar w:fldCharType="end"/>
      </w:r>
      <w:r w:rsidRPr="00DC2A24">
        <w:t xml:space="preserve">. </w:t>
      </w:r>
    </w:p>
    <w:p w14:paraId="1415B45A" w14:textId="77777777" w:rsidR="00DC2A24" w:rsidRPr="00DC2A24" w:rsidRDefault="00DC2A24" w:rsidP="009039D5">
      <w:pPr>
        <w:pStyle w:val="ListParagraph"/>
        <w:numPr>
          <w:ilvl w:val="0"/>
          <w:numId w:val="18"/>
        </w:numPr>
      </w:pPr>
      <w:r w:rsidRPr="00DC2A24">
        <w:t xml:space="preserve">Only a handful of studies have looked at the application of island biogeographic theory to cryoconite holes. One study found a positive species-area relationship and distance-decay relationships for cryoconite bacterial communities, but this was not a ubiquitous pattern </w:t>
      </w:r>
      <w:r w:rsidRPr="00DC2A24">
        <w:fldChar w:fldCharType="begin" w:fldLock="1"/>
      </w:r>
      <w:r w:rsidRPr="00DC2A24">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Gendron, Sommers, Porazinska, &amp; Schmidt, 2018)","plainTextFormattedCitation":"(Darcy, Gendron, Sommers, Porazinska, &amp; Schmidt, 2018)","previouslyFormattedCitation":"(Darcy, Gendron, Sommers, Porazinska, &amp; Schmidt, 2018)"},"properties":{"noteIndex":0},"schema":"https://github.com/citation-style-language/schema/raw/master/csl-citation.json"}</w:instrText>
      </w:r>
      <w:r w:rsidRPr="00DC2A24">
        <w:fldChar w:fldCharType="separate"/>
      </w:r>
      <w:r w:rsidRPr="00DC2A24">
        <w:rPr>
          <w:noProof/>
        </w:rPr>
        <w:t>(Darcy, Gendron, Sommers, Porazinska, &amp; Schmidt, 2018)</w:t>
      </w:r>
      <w:r w:rsidRPr="00DC2A24">
        <w:fldChar w:fldCharType="end"/>
      </w:r>
      <w:r w:rsidRPr="00DC2A24">
        <w:t xml:space="preserve">.  </w:t>
      </w:r>
    </w:p>
    <w:p w14:paraId="1FB48F87" w14:textId="77777777" w:rsidR="00DC2A24" w:rsidRPr="00DC2A24" w:rsidRDefault="00DC2A24" w:rsidP="009039D5">
      <w:pPr>
        <w:pStyle w:val="ListParagraph"/>
        <w:numPr>
          <w:ilvl w:val="0"/>
          <w:numId w:val="18"/>
        </w:numPr>
      </w:pPr>
      <w:r w:rsidRPr="00DC2A24">
        <w:t xml:space="preserve">Islands are useful in ecology because: 1) They are small. Easier to quantify diversity. 2) They are isolated. Easier to identify present and historical ranges. 3) They may come in multiples. Give us replicates systems that allow us to disentangle the effects of area, isolation and abiotic factors.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p>
    <w:p w14:paraId="6CF2F5AC" w14:textId="77777777" w:rsidR="00DC2A24" w:rsidRPr="00DC2A24" w:rsidRDefault="00DC2A24" w:rsidP="009039D5">
      <w:pPr>
        <w:pStyle w:val="ListParagraph"/>
        <w:numPr>
          <w:ilvl w:val="0"/>
          <w:numId w:val="18"/>
        </w:numPr>
      </w:pPr>
      <w:r w:rsidRPr="00DC2A24">
        <w:t xml:space="preserve">Because of these useful traits, we can explore: Community assembly. Because islands are discrete and replicate habitats, they can help us understand how communities are formed and why they are different. A) Islands can help us understand the impact of arrival history on ecological networks (specifically where de novo islands/communities can be studies). B) Islands can help us understand why relative species abundances develop post-colonisation and throughout the assembly process (on de novo islands we can use genetic distances from source populations to test predictions of neutral theory on the relation abundances of species and the age of the community. If the observed pattern is similar to the model, the relative-species abundances are driven by stochastic processes of immigration and extinction, if we do not reject the model then deterministic processes may be at play). C) Islands can help us understand how habitat area and isolation may effect speciation, and thus community assembly.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p>
    <w:p w14:paraId="3FC7BA33" w14:textId="77777777" w:rsidR="00DC2A24" w:rsidRPr="00DC2A24" w:rsidRDefault="00DC2A24" w:rsidP="009039D5">
      <w:pPr>
        <w:pStyle w:val="ListParagraph"/>
        <w:numPr>
          <w:ilvl w:val="0"/>
          <w:numId w:val="18"/>
        </w:numPr>
        <w:spacing w:after="200" w:line="252" w:lineRule="auto"/>
      </w:pPr>
      <w:r w:rsidRPr="00DC2A24">
        <w:lastRenderedPageBreak/>
        <w:t>Johann Reinhold Forster described patterns of island biodiversity in 1778, Darwin &amp; Wallace also used islands in 19</w:t>
      </w:r>
      <w:r w:rsidRPr="00DC2A24">
        <w:rPr>
          <w:vertAlign w:val="superscript"/>
        </w:rPr>
        <w:t>th</w:t>
      </w:r>
      <w:r w:rsidRPr="00DC2A24">
        <w:t xml:space="preserve"> century, Eugene G. Munroe, Wilson &amp; MacArthur, David Lack, Peter and Rosemary Grant in 20</w:t>
      </w:r>
      <w:r w:rsidRPr="00DC2A24">
        <w:rPr>
          <w:vertAlign w:val="superscript"/>
        </w:rPr>
        <w:t>th</w:t>
      </w:r>
      <w:r w:rsidRPr="00DC2A24">
        <w:t xml:space="preserve"> century all used islands to develop ecological, evolutionary and biogeographic theory. </w:t>
      </w:r>
      <w:r w:rsidRPr="00DC2A24">
        <w:fldChar w:fldCharType="begin" w:fldLock="1"/>
      </w:r>
      <w:r w:rsidRPr="00DC2A24">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Theory","type":"article-journal","volume":"84"},"uris":["http://www.mendeley.com/documents/?uuid=b7595da3-67a0-4bd1-8aac-19a36605468e"]}],"mendeley":{"formattedCitation":"(Lomolino &amp; Brown, 2009)","plainTextFormattedCitation":"(Lomolino &amp; Brown, 2009)","previouslyFormattedCitation":"(Lomolino &amp; Brown, 2009)"},"properties":{"noteIndex":0},"schema":"https://github.com/citation-style-language/schema/raw/master/csl-citation.json"}</w:instrText>
      </w:r>
      <w:r w:rsidRPr="00DC2A24">
        <w:fldChar w:fldCharType="separate"/>
      </w:r>
      <w:r w:rsidRPr="00DC2A24">
        <w:rPr>
          <w:noProof/>
        </w:rPr>
        <w:t>(Lomolino &amp; Brown, 2009)</w:t>
      </w:r>
      <w:r w:rsidRPr="00DC2A24">
        <w:fldChar w:fldCharType="end"/>
      </w:r>
    </w:p>
    <w:p w14:paraId="6C3F13F6" w14:textId="77777777" w:rsidR="00DC2A24" w:rsidRPr="00DC2A24" w:rsidRDefault="00DC2A24" w:rsidP="009039D5">
      <w:pPr>
        <w:pStyle w:val="ListParagraph"/>
        <w:numPr>
          <w:ilvl w:val="0"/>
          <w:numId w:val="18"/>
        </w:numPr>
        <w:spacing w:after="200" w:line="252" w:lineRule="auto"/>
      </w:pPr>
      <w:r w:rsidRPr="00DC2A24">
        <w:t>Evidence of ISARs being described by mid 18</w:t>
      </w:r>
      <w:r w:rsidRPr="00DC2A24">
        <w:rPr>
          <w:vertAlign w:val="superscript"/>
        </w:rPr>
        <w:t>th</w:t>
      </w:r>
      <w:r w:rsidRPr="00DC2A24">
        <w:t xml:space="preserve"> century. Variety of models have been developed to fit ISAR data, but power law model (Arrenius 1920/21) performs best, particularly for data with spatial range within three orders of magnitude. </w:t>
      </w:r>
      <w:r w:rsidRPr="00DC2A24">
        <w:fldChar w:fldCharType="begin" w:fldLock="1"/>
      </w:r>
      <w:r w:rsidRPr="00DC2A24">
        <w:instrText>ADDIN CSL_CITATION {"citationItems":[{"id":"ITEM-1","itemData":{"DOI":"10.1111/j.1365-2699.2011.02652.x","ISSN":"03050270","abstract":"Aim We conducted the most extensive quantitative analysis yet undertaken of the form taken by the island species-area relationship (ISAR), among 20 models, to determine: (1) the best-fit model, (2) the best-fit model family, (3) the best-fit ISAR shape (and presence of an asymptote), (4) system properties that may explain ISAR form, and (5) parameter values and interpretation of the logarithmic implementation of the power model. Location World-wide. Methods We amassed 601 data sets from terrestrial islands and employed an information-theoretic framework to test for the best-fit ISAR model, family, and shape, and for the presence/absence of an asymptote. Two main criteria were applied: generality (the proportion of cases for which the model provided an adequate fit) and efficiency (the overall probability of a model, when adequate, being the best at explaining ISARs; evaluated using the mean overall AIC c weight). Multivariate analyses were used to explore the potential of island system properties to explain trends in ISAR form, and to describe variation in the parameters of the logarithmic power model. Results Adequate fits were obtained for 465 data sets. The simpler models performed best, with the power model ranked first. Similar results were obtained at model family level. The ISAR form is most commonly convex upwards, without an asymptote. Island system traits had low descriptive power in relation to variation in ISAR form. However, the z and c parameters of the logarithmic power model show significant pattern in relation to island system type and taxon. Main conclusions Over most scales of space, ISARs are best represented by the power model and other simple models. More complex, sigmoid models may be applicable when the spatial range exceeds three orders of magnitude. With respect to the log power model, z-values are indicative of the process(es) establishing species richness and composition patterns, while c-values are indicative of the realized carrying capacity of the system per unit area. Variation in ISAR form is biologically meaningful, but the signal is noisy, as multiple processes constrain the ecological space available within island systems and the relative importance of these processes varies with the spatial scale of the system. © 2011 Blackwell Publishing Ltd.","author":[{"dropping-particle":"","family":"Triantis","given":"Kostas A.","non-dropping-particle":"","parse-names":false,"suffix":""},{"dropping-particle":"","family":"Guilhaumon","given":"François","non-dropping-particle":"","parse-names":false,"suffix":""},{"dropping-particle":"","family":"Whittaker","given":"Robert J.","non-dropping-particle":"","parse-names":false,"suffix":""}],"container-title":"Journal of Biogeography","id":"ITEM-1","issue":"2","issued":{"date-parts":[["2012"]]},"page":"215-231","title":"The island species-area relationship: Biology and statistics","type":"article-journal","volume":"39"},"uris":["http://www.mendeley.com/documents/?uuid=6a86b76a-69c3-4879-a833-e7ea91ae3621"]}],"mendeley":{"formattedCitation":"(Triantis et al., 2012)","plainTextFormattedCitation":"(Triantis et al., 2012)","previouslyFormattedCitation":"(Triantis et al., 2012)"},"properties":{"noteIndex":0},"schema":"https://github.com/citation-style-language/schema/raw/master/csl-citation.json"}</w:instrText>
      </w:r>
      <w:r w:rsidRPr="00DC2A24">
        <w:fldChar w:fldCharType="separate"/>
      </w:r>
      <w:r w:rsidRPr="00DC2A24">
        <w:rPr>
          <w:noProof/>
        </w:rPr>
        <w:t>(Triantis et al., 2012)</w:t>
      </w:r>
      <w:r w:rsidRPr="00DC2A24">
        <w:fldChar w:fldCharType="end"/>
      </w:r>
    </w:p>
    <w:p w14:paraId="4AEDB19D" w14:textId="77777777" w:rsidR="00DC2A24" w:rsidRPr="00DC2A24" w:rsidRDefault="00DC2A24" w:rsidP="009039D5">
      <w:pPr>
        <w:pStyle w:val="ListParagraph"/>
        <w:numPr>
          <w:ilvl w:val="0"/>
          <w:numId w:val="18"/>
        </w:numPr>
        <w:spacing w:after="200" w:line="252" w:lineRule="auto"/>
      </w:pPr>
      <w:r w:rsidRPr="00DC2A24">
        <w:t>MacArthur + Wilson = taking ecology from descriptive to statistical. M+W looked at two patterns of species richness, SAR (more area = more species, described since mid 18</w:t>
      </w:r>
      <w:r w:rsidRPr="00DC2A24">
        <w:rPr>
          <w:vertAlign w:val="superscript"/>
        </w:rPr>
        <w:t>th</w:t>
      </w:r>
      <w:r w:rsidRPr="00DC2A24">
        <w:t xml:space="preserve"> century) and species-distance relationship (a bit different from DDR, this describes less species with distance from colonisation source/metacommunity/mainland). Core Theory (doesn’t consider speciation): Suggest immigration rate (the rate of NEW species to an island) decreases as species richness increases and the rate of extinction increases as number of species increases (as there are more species competing). So the diversity of an island is maintained at equilibrium between these two rates. If all other variables are equal, nearer islands will have more immigration than far islands and smaller islands will have higher rates of extinction than larger islands). (the size of an island can also have other effects on the immigration/extinction rates but these are not considered in the Island Biogeography Theory). Islands are useful because they are discrete, replicable and manageable microcosms. Darwin and Wallace used model systems to dispute widely held theory at the time that species were immutable and distributions through space were a result of radiation from specific create points and abiotic factors.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p>
    <w:p w14:paraId="1BC3A795" w14:textId="77777777" w:rsidR="00DC2A24" w:rsidRPr="00DC2A24" w:rsidRDefault="00DC2A24" w:rsidP="009039D5">
      <w:pPr>
        <w:pStyle w:val="ListParagraph"/>
        <w:numPr>
          <w:ilvl w:val="0"/>
          <w:numId w:val="18"/>
        </w:numPr>
      </w:pPr>
      <w:r w:rsidRPr="00DC2A24">
        <w:t>Study of true islands has helped the development of many ecological, evolutionary and biogeographic theories (see MacArthur &amp; Wilson, 1967, Darwin, Wallace, Hubbell, 2001, Warren et al., 2015)</w:t>
      </w:r>
    </w:p>
    <w:p w14:paraId="3C00C6E9" w14:textId="77777777" w:rsidR="00DC2A24" w:rsidRDefault="00DC2A24" w:rsidP="00DC2A24"/>
    <w:p w14:paraId="04DBB2F0" w14:textId="77777777" w:rsidR="00DC2A24" w:rsidRDefault="00DC2A24" w:rsidP="00DC2A24">
      <w:pPr>
        <w:pStyle w:val="Heading3"/>
      </w:pPr>
      <w:bookmarkStart w:id="28" w:name="_Toc62815934"/>
      <w:r>
        <w:t>Macroecology</w:t>
      </w:r>
      <w:bookmarkEnd w:id="28"/>
    </w:p>
    <w:p w14:paraId="7B6C4FF1" w14:textId="77777777" w:rsidR="00DC2A24" w:rsidRPr="00DC2A24" w:rsidRDefault="00DC2A24" w:rsidP="00DC2A24">
      <w:pPr>
        <w:rPr>
          <w:rFonts w:asciiTheme="minorHAnsi" w:hAnsiTheme="minorHAnsi"/>
        </w:rPr>
      </w:pPr>
    </w:p>
    <w:p w14:paraId="0543B795" w14:textId="77777777" w:rsidR="00DC2A24" w:rsidRPr="00DC2A24" w:rsidRDefault="00DC2A24" w:rsidP="00DC2A24">
      <w:pPr>
        <w:rPr>
          <w:rFonts w:asciiTheme="minorHAnsi" w:hAnsiTheme="minorHAnsi"/>
          <w:b/>
        </w:rPr>
      </w:pPr>
      <w:r w:rsidRPr="00DC2A24">
        <w:rPr>
          <w:rFonts w:asciiTheme="minorHAnsi" w:hAnsiTheme="minorHAnsi"/>
          <w:b/>
        </w:rPr>
        <w:t xml:space="preserve">Neutral macroecology </w:t>
      </w:r>
      <w:r w:rsidRPr="00DC2A24">
        <w:rPr>
          <w:rFonts w:asciiTheme="minorHAnsi" w:hAnsiTheme="minorHAnsi"/>
          <w:b/>
        </w:rPr>
        <w:fldChar w:fldCharType="begin" w:fldLock="1"/>
      </w:r>
      <w:r w:rsidRPr="00DC2A24">
        <w:rPr>
          <w:rFonts w:asciiTheme="minorHAnsi" w:hAnsiTheme="minorHAnsi"/>
          <w:b/>
        </w:rPr>
        <w:instrText>ADDIN CSL_CITATION {"citationItems":[{"id":"ITEM-1","itemData":{"DOI":"10.1126/science.293.5539.2413","ISSN":"00368075","PMID":"11577228","abstract":"The central themes of community ecology - distribution, abundance, and diversity - display strongly marked and very general patterns. These include the log-normal distribution of abundance, the relation between range and abundance, the species-area law, and the turnover of species composition. Each pattern is the subject of a large literature that interprets it in terms of ecological processes typically involving the sorting of differently specialized Species onto heterogeneous landscapes. All of these patterns can be shown to arise, however, from neutral community models in which all individuals have identical properties, as the consequence of local dispersal alone. This implies, at the least, that functional interpretations of these patterns must be reevaluated. More fundamentally, neutral community models provide a general theory for biodiversity and conservation biology capable of predicting the fundamental processes and patterns of community ecology.","author":[{"dropping-particle":"","family":"Bell","given":"G.","non-dropping-particle":"","parse-names":false,"suffix":""}],"container-title":"Science","id":"ITEM-1","issue":"5539","issued":{"date-parts":[["2001"]]},"page":"2413-2418","title":"Neutral macroecology","type":"article-journal","volume":"293"},"uris":["http://www.mendeley.com/documents/?uuid=dce63faa-414c-4524-aae6-5924bd5998be"]}],"mendeley":{"formattedCitation":"(G. Bell, 2001)","plainTextFormattedCitation":"(G. Bell, 2001)","previouslyFormattedCitation":"(G. Bell, 2001)"},"properties":{"noteIndex":0},"schema":"https://github.com/citation-style-language/schema/raw/master/csl-citation.json"}</w:instrText>
      </w:r>
      <w:r w:rsidRPr="00DC2A24">
        <w:rPr>
          <w:rFonts w:asciiTheme="minorHAnsi" w:hAnsiTheme="minorHAnsi"/>
          <w:b/>
        </w:rPr>
        <w:fldChar w:fldCharType="separate"/>
      </w:r>
      <w:r w:rsidRPr="00DC2A24">
        <w:rPr>
          <w:rFonts w:asciiTheme="minorHAnsi" w:hAnsiTheme="minorHAnsi"/>
          <w:noProof/>
        </w:rPr>
        <w:t>(G. Bell, 2001)</w:t>
      </w:r>
      <w:r w:rsidRPr="00DC2A24">
        <w:rPr>
          <w:rFonts w:asciiTheme="minorHAnsi" w:hAnsiTheme="minorHAnsi"/>
          <w:b/>
        </w:rPr>
        <w:fldChar w:fldCharType="end"/>
      </w:r>
    </w:p>
    <w:p w14:paraId="11E67951" w14:textId="77777777" w:rsidR="00DC2A24" w:rsidRPr="00DC2A24" w:rsidRDefault="00DC2A24" w:rsidP="00DC2A24">
      <w:pPr>
        <w:rPr>
          <w:rFonts w:asciiTheme="minorHAnsi" w:hAnsiTheme="minorHAnsi"/>
        </w:rPr>
      </w:pPr>
      <w:r w:rsidRPr="00DC2A24">
        <w:rPr>
          <w:rFonts w:asciiTheme="minorHAnsi" w:hAnsiTheme="minorHAnsi"/>
        </w:rPr>
        <w:t xml:space="preserve">Macroecology for microbiology </w:t>
      </w:r>
      <w:r w:rsidRPr="00DC2A24">
        <w:rPr>
          <w:rFonts w:asciiTheme="minorHAnsi" w:hAnsiTheme="minorHAnsi"/>
        </w:rPr>
        <w:fldChar w:fldCharType="begin" w:fldLock="1"/>
      </w:r>
      <w:r w:rsidRPr="00DC2A24">
        <w:rPr>
          <w:rFonts w:asciiTheme="minorHAnsi" w:hAnsiTheme="minorHAnsi"/>
        </w:rPr>
        <w:instrText>ADDIN CSL_CITATION {"citationItems":[{"id":"ITEM-1","itemData":{"DOI":"10.1111/1758-2229.12512","ISSN":"17582229","PMID":"27943558","author":[{"dropping-particle":"","family":"Lennon","given":"Jay T.","non-dropping-particle":"","parse-names":false,"suffix":""},{"dropping-particle":"","family":"Locey","given":"Kenneth J.","non-dropping-particle":"","parse-names":false,"suffix":""}],"container-title":"Environmental Microbiology Reports","id":"ITEM-1","issue":"1","issued":{"date-parts":[["2017"]]},"page":"38-40","title":"Macroecology for microbiology","type":"article-journal","volume":"9"},"uris":["http://www.mendeley.com/documents/?uuid=7574c259-7c66-4642-a3a0-e7c241dfdeff"]}],"mendeley":{"formattedCitation":"(Lennon &amp; Locey, 2017)","plainTextFormattedCitation":"(Lennon &amp; Locey, 2017)","previouslyFormattedCitation":"(Lennon &amp; Locey,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(Lennon &amp; Locey, 2017)</w:t>
      </w:r>
      <w:r w:rsidRPr="00DC2A24">
        <w:rPr>
          <w:rFonts w:asciiTheme="minorHAnsi" w:hAnsiTheme="minorHAnsi"/>
        </w:rPr>
        <w:fldChar w:fldCharType="end"/>
      </w:r>
    </w:p>
    <w:p w14:paraId="51C8D604" w14:textId="77777777" w:rsidR="00DC2A24" w:rsidRPr="00DC2A24" w:rsidRDefault="00DC2A24" w:rsidP="00DC2A24">
      <w:pPr>
        <w:rPr>
          <w:rFonts w:asciiTheme="minorHAnsi" w:hAnsiTheme="minorHAnsi"/>
        </w:rPr>
      </w:pPr>
      <w:r w:rsidRPr="00DC2A24">
        <w:rPr>
          <w:rFonts w:asciiTheme="minorHAnsi" w:hAnsiTheme="minorHAnsi"/>
        </w:rPr>
        <w:t xml:space="preserve">Microbial macroecology: In search of mechanisms governing microbial biogeographic patterns </w:t>
      </w:r>
      <w:r w:rsidRPr="00DC2A24">
        <w:rPr>
          <w:rFonts w:asciiTheme="minorHAnsi" w:hAnsiTheme="minorHAnsi"/>
        </w:rPr>
        <w:fldChar w:fldCharType="begin" w:fldLock="1"/>
      </w:r>
      <w:r w:rsidRPr="00DC2A24">
        <w:rPr>
          <w:rFonts w:asciiTheme="minorHAnsi" w:hAnsiTheme="minorHAnsi"/>
        </w:rPr>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patterns","type":"article-journal"},"uris":["http://www.mendeley.com/documents/?uuid=702b7978-52fa-482f-89b8-d1a0cf2cfc52"]}],"mendeley":{"formattedCitation":"(Xu et al., 2020)","plainTextFormattedCitation":"(Xu et al., 2020)","previouslyFormattedCitation":"(Xu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(Xu et al., 2020)</w:t>
      </w:r>
      <w:r w:rsidRPr="00DC2A24">
        <w:rPr>
          <w:rFonts w:asciiTheme="minorHAnsi" w:hAnsiTheme="minorHAnsi"/>
        </w:rPr>
        <w:fldChar w:fldCharType="end"/>
      </w:r>
    </w:p>
    <w:p w14:paraId="20C73D22" w14:textId="77777777" w:rsidR="00DC2A24" w:rsidRPr="00DC2A24" w:rsidRDefault="00DC2A24" w:rsidP="009039D5">
      <w:pPr>
        <w:pStyle w:val="ListParagraph"/>
        <w:numPr>
          <w:ilvl w:val="0"/>
          <w:numId w:val="31"/>
        </w:numPr>
      </w:pPr>
      <w:r w:rsidRPr="00DC2A24">
        <w:t>Microbial Macroecology = study of the relationships between organisms and their environment to explain patterns of abundance, distribution and diversity. I.e. what are the ecological and evolutionary reasons for biogeographic patterns.</w:t>
      </w:r>
    </w:p>
    <w:p w14:paraId="1681077D" w14:textId="77777777" w:rsidR="00DC2A24" w:rsidRPr="00DC2A24" w:rsidRDefault="00DC2A24" w:rsidP="009039D5">
      <w:pPr>
        <w:pStyle w:val="ListParagraph"/>
        <w:numPr>
          <w:ilvl w:val="0"/>
          <w:numId w:val="31"/>
        </w:numPr>
      </w:pPr>
      <w:bookmarkStart w:id="29" w:name="_Toc54704681"/>
      <w:r w:rsidRPr="00DC2A24">
        <w:t xml:space="preserve">Macroecological framework </w:t>
      </w:r>
      <w:r w:rsidRPr="00DC2A24">
        <w:fldChar w:fldCharType="begin" w:fldLock="1"/>
      </w:r>
      <w:r w:rsidRPr="00DC2A24">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patterns","type":"article-journal"},"uris":["http://www.mendeley.com/documents/?uuid=702b7978-52fa-482f-89b8-d1a0cf2cfc52"]}],"mendeley":{"formattedCitation":"(Xu et al., 2020)","plainTextFormattedCitation":"(Xu et al., 2020)","previouslyFormattedCitation":"(Xu et al., 2020)"},"properties":{"noteIndex":0},"schema":"https://github.com/citation-style-language/schema/raw/master/csl-citation.json"}</w:instrText>
      </w:r>
      <w:r w:rsidRPr="00DC2A24">
        <w:fldChar w:fldCharType="separate"/>
      </w:r>
      <w:bookmarkEnd w:id="29"/>
      <w:r w:rsidRPr="00DC2A24">
        <w:rPr>
          <w:noProof/>
        </w:rPr>
        <w:t>(Xu et al., 2020)</w:t>
      </w:r>
      <w:r w:rsidRPr="00DC2A24">
        <w:fldChar w:fldCharType="end"/>
      </w:r>
      <w:r w:rsidRPr="00DC2A24">
        <w:t xml:space="preserve"> A) Describe microbial patterns (abundance, diversity, function) B) Mathematically represent these patterns C) Develop/test conceptual models (test with empirical data) to build mechanistic understanding of patterns from macroecological perspective D) Plug knowledge into theoretical advancement</w:t>
      </w:r>
    </w:p>
    <w:p w14:paraId="6F08FA7C" w14:textId="77777777" w:rsidR="00DC2A24" w:rsidRPr="00DC2A24" w:rsidRDefault="00DC2A24" w:rsidP="009039D5">
      <w:pPr>
        <w:pStyle w:val="ListParagraph"/>
        <w:numPr>
          <w:ilvl w:val="0"/>
          <w:numId w:val="31"/>
        </w:numPr>
      </w:pPr>
      <w:r w:rsidRPr="00DC2A24">
        <w:t xml:space="preserve">New technology + information = quantification of microbial processes at macro-scale. Paper describes practical approach to investigating mechanisms of microbial biogeography. Explains recent advancements in technique and knowledge as well as </w:t>
      </w:r>
      <w:r w:rsidRPr="00DC2A24">
        <w:lastRenderedPageBreak/>
        <w:t xml:space="preserve">laying out a 10 year roadmap for the study of microbial macroecology. Study of microbial macroecology allows us to understand “microbial abundance, community structure, and functioning across space, time and taxonomic hierarchy”. Microbial biogeography is defined by “environmental filtering, microbial responses, diversification, dispersal and local extinction”. Three case studies used to understand “the global patterns of microbial biomass carbon, microbial composition (fungi : bacteria ratio), and microbial carbon use efficiency. Microbial macroecology = understanding biogeographic patterns = predictive models of “climate, carbon dynamics, and biogeochemical processes.” </w:t>
      </w:r>
      <w:r w:rsidRPr="00DC2A24">
        <w:fldChar w:fldCharType="begin" w:fldLock="1"/>
      </w:r>
      <w:r w:rsidRPr="00DC2A24">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patterns","type":"article-journal"},"uris":["http://www.mendeley.com/documents/?uuid=702b7978-52fa-482f-89b8-d1a0cf2cfc52"]}],"mendeley":{"formattedCitation":"(Xu et al., 2020)","plainTextFormattedCitation":"(Xu et al., 2020)","previouslyFormattedCitation":"(Xu et al., 2020)"},"properties":{"noteIndex":0},"schema":"https://github.com/citation-style-language/schema/raw/master/csl-citation.json"}</w:instrText>
      </w:r>
      <w:r w:rsidRPr="00DC2A24">
        <w:fldChar w:fldCharType="separate"/>
      </w:r>
      <w:r w:rsidRPr="00DC2A24">
        <w:rPr>
          <w:noProof/>
        </w:rPr>
        <w:t>(Xu et al., 2020)</w:t>
      </w:r>
      <w:r w:rsidRPr="00DC2A24">
        <w:fldChar w:fldCharType="end"/>
      </w:r>
    </w:p>
    <w:p w14:paraId="467E4A1A" w14:textId="77777777" w:rsidR="00DC2A24" w:rsidRPr="00DC2A24" w:rsidRDefault="00DC2A24" w:rsidP="009039D5">
      <w:pPr>
        <w:pStyle w:val="ListParagraph"/>
        <w:numPr>
          <w:ilvl w:val="0"/>
          <w:numId w:val="31"/>
        </w:numPr>
      </w:pPr>
      <w:r w:rsidRPr="00DC2A24">
        <w:t xml:space="preserve">1 Patterns as a central topic in microbial ecology: Macroorganism geographic patterns well documented. Similar patterns recently found for microbial taxa, but underlying mechanisms for soil microbes poorly understood. Baas-Becking Hypothesis (BBH) is the most widely accepted microbial biogeographic pattern and suggests that microbes, as a function of their small size and large populations, enjoy a cosmopolitan distribution and only environmental filtering prevents a population from becoming established in a particular area (a non-neutral model and niche-assembly hypothesis). The BBH has stimulated microbial biogeographic research as a number of geographic scales, in aquatic and terrestrial environments, as well as along a number of environmental gradients (e.g. pH and temperature). There is also research into the biogeography of functions (e.g. methane-oxidizing genes, nitrogen cycling, antibiotic resistance genes). Microbial geographic patterns and environmental factors have been describes with multiple regressions and structural equation models – but what are the mechanisms? </w:t>
      </w:r>
      <w:r w:rsidRPr="00DC2A24">
        <w:fldChar w:fldCharType="begin" w:fldLock="1"/>
      </w:r>
      <w:r w:rsidRPr="00DC2A24">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patterns","type":"article-journal"},"uris":["http://www.mendeley.com/documents/?uuid=702b7978-52fa-482f-89b8-d1a0cf2cfc52"]}],"mendeley":{"formattedCitation":"(Xu et al., 2020)","plainTextFormattedCitation":"(Xu et al., 2020)","previouslyFormattedCitation":"(Xu et al., 2020)"},"properties":{"noteIndex":0},"schema":"https://github.com/citation-style-language/schema/raw/master/csl-citation.json"}</w:instrText>
      </w:r>
      <w:r w:rsidRPr="00DC2A24">
        <w:fldChar w:fldCharType="separate"/>
      </w:r>
      <w:r w:rsidRPr="00DC2A24">
        <w:rPr>
          <w:noProof/>
        </w:rPr>
        <w:t>(Xu et al., 2020)</w:t>
      </w:r>
      <w:r w:rsidRPr="00DC2A24">
        <w:fldChar w:fldCharType="end"/>
      </w:r>
    </w:p>
    <w:p w14:paraId="75EDA660" w14:textId="77777777" w:rsidR="00DC2A24" w:rsidRPr="00DC2A24" w:rsidRDefault="00DC2A24" w:rsidP="009039D5">
      <w:pPr>
        <w:pStyle w:val="ListParagraph"/>
        <w:numPr>
          <w:ilvl w:val="0"/>
          <w:numId w:val="31"/>
        </w:numPr>
      </w:pPr>
      <w:r w:rsidRPr="00DC2A24">
        <w:t xml:space="preserve">2 From microbial biogeography to microbial macroecology: Microbial taxa share biochemical mechanisms to acquire nutrients, for energy transduction and growth, leading to patterns in organisation, spatial and temporal scales. Microbial biogeographic patterns include: biomass carbon and nitrogen, diversity, abundance, carbon use efficiency and functional genes. Research has shown patterns and some to understand the mechanisms – research is needed to tackle these under the sub-discapline of microbial macroecology </w:t>
      </w:r>
      <w:r w:rsidRPr="00DC2A24">
        <w:fldChar w:fldCharType="begin" w:fldLock="1"/>
      </w:r>
      <w:r w:rsidRPr="00DC2A24">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patterns","type":"article-journal"},"uris":["http://www.mendeley.com/documents/?uuid=702b7978-52fa-482f-89b8-d1a0cf2cfc52"]}],"mendeley":{"formattedCitation":"(Xu et al., 2020)","plainTextFormattedCitation":"(Xu et al., 2020)","previouslyFormattedCitation":"(Xu et al., 2020)"},"properties":{"noteIndex":0},"schema":"https://github.com/citation-style-language/schema/raw/master/csl-citation.json"}</w:instrText>
      </w:r>
      <w:r w:rsidRPr="00DC2A24">
        <w:fldChar w:fldCharType="separate"/>
      </w:r>
      <w:r w:rsidRPr="00DC2A24">
        <w:rPr>
          <w:noProof/>
        </w:rPr>
        <w:t>(Xu et al., 2020)</w:t>
      </w:r>
      <w:r w:rsidRPr="00DC2A24">
        <w:fldChar w:fldCharType="end"/>
      </w:r>
    </w:p>
    <w:p w14:paraId="3914B666" w14:textId="77777777" w:rsidR="00DC2A24" w:rsidRPr="00DC2A24" w:rsidRDefault="00DC2A24" w:rsidP="009039D5">
      <w:pPr>
        <w:pStyle w:val="ListParagraph"/>
        <w:numPr>
          <w:ilvl w:val="0"/>
          <w:numId w:val="31"/>
        </w:numPr>
      </w:pPr>
      <w:r w:rsidRPr="00DC2A24">
        <w:t>2.1 Microbial biogeography: Advancements in data generation + analysis + high-throughput sequencing +bioinformatics + statistical algorithms = datasets of abundance, composition, functions, diversity. pH identifies as defining spatial distribution of bacteria and other microbial taxa. Spatial, temporal and biologically hierarchical patterns need to be integrated into conceptual framework using macroecological approache.</w:t>
      </w:r>
    </w:p>
    <w:p w14:paraId="6AA634E7" w14:textId="77777777" w:rsidR="00DC2A24" w:rsidRPr="00DC2A24" w:rsidRDefault="00DC2A24" w:rsidP="009039D5">
      <w:pPr>
        <w:pStyle w:val="ListParagraph"/>
        <w:numPr>
          <w:ilvl w:val="0"/>
          <w:numId w:val="31"/>
        </w:numPr>
      </w:pPr>
      <w:r w:rsidRPr="00DC2A24">
        <w:t xml:space="preserve">2.2 Microbial macroecology as an emerging discipline: Addresses mechanisms driving biogeographic patterns. How can we understand the relationship between an organism and its environment by looking at the “statistical patterns of abundance, distribution and diversity”? Tools and techniques have constrained the study of microbial macroecology. Microbial macroecology different from micro-ecology as the latter focuses on a few specific processes, whilst the former looks at multiple mechanisms to answer big questions. Microbial macroecology looks at the statistical properties of a system to answer questions about abundance, diversity and distribution. Macroecology = biogeography + identification, manipulation, modelling, ecology, evolution, systematics and earth sciences = mechanistic understanding of biogeography!    </w:t>
      </w:r>
    </w:p>
    <w:p w14:paraId="0548778F" w14:textId="77777777" w:rsidR="00DC2A24" w:rsidRPr="00DC2A24" w:rsidRDefault="00DC2A24" w:rsidP="009039D5">
      <w:pPr>
        <w:pStyle w:val="ListParagraph"/>
        <w:numPr>
          <w:ilvl w:val="0"/>
          <w:numId w:val="31"/>
        </w:numPr>
      </w:pPr>
      <w:r w:rsidRPr="00DC2A24">
        <w:lastRenderedPageBreak/>
        <w:t>Key features of microbial macroecology (MM): 1. MM = studying the mechanisms that drive biogeographic patterns (spatial and temporal scales - regional to global, decadal to millennial) 2. Microbial assemblages looked at in terms of the microbiome 3. MM “connects micro-scale mechanisms with macro-scale biogeographic patterns”. MM looks at how what is happening at the small scale, defines what is happening at the large scale.</w:t>
      </w:r>
    </w:p>
    <w:p w14:paraId="481F632B" w14:textId="77777777" w:rsidR="00DC2A24" w:rsidRPr="00DC2A24" w:rsidRDefault="00DC2A24" w:rsidP="009039D5">
      <w:pPr>
        <w:pStyle w:val="ListParagraph"/>
        <w:numPr>
          <w:ilvl w:val="0"/>
          <w:numId w:val="31"/>
        </w:numPr>
      </w:pPr>
      <w:r w:rsidRPr="00DC2A24">
        <w:t xml:space="preserve">3 Scale in microbial macroecology: MM links micro- mechanism to macro- patterns. Ecosystem level microbial functions driven by single cell processes. E.g. “Microbial carbon use efficiency is a concept for individual cell metabolism, but it varies across biological hierarchies with different definitions and calculation approaches.” Upscaling – “linking individual processes with microbial functions”. Sometimes large scale patterns cannot be easily described using small scale processes. Environmental variables such as soil texture and water content affect spatial heterogeneity of communities and “soil porosity controls microbial diversity, but these relationships are more complex at larger scales”. Also, geographic patterns take affect at different scales: TARS can be found at the meter scale while pH has more regional affects (stronger dictator of diversity than distance!). Need to look at mechanisms across scales.  </w:t>
      </w:r>
    </w:p>
    <w:p w14:paraId="772C47A1" w14:textId="77777777" w:rsidR="00DC2A24" w:rsidRPr="00DC2A24" w:rsidRDefault="00DC2A24" w:rsidP="009039D5">
      <w:pPr>
        <w:pStyle w:val="ListParagraph"/>
        <w:numPr>
          <w:ilvl w:val="0"/>
          <w:numId w:val="31"/>
        </w:numPr>
      </w:pPr>
      <w:r w:rsidRPr="00DC2A24">
        <w:t xml:space="preserve">4 Key Mechanisms for microbial macroecology: 5 classes of mechanism: dispersal (ecological time scale), environmental filtering (ecological timescale), microbial responses (evolutionary and non-evolutionary changes that allow microbes to better fit their environment, ecological and evolutionary timescales), diversification (speciation/mutation/gene transfer, evolutionary timescale) and local extinction (evolutionary timescales). Evolutionary changes can take place over ecological timescales for microbes due to rapid turnover.  </w:t>
      </w:r>
    </w:p>
    <w:p w14:paraId="78C4D19D" w14:textId="77777777" w:rsidR="00DC2A24" w:rsidRPr="00DC2A24" w:rsidRDefault="00DC2A24" w:rsidP="009039D5">
      <w:pPr>
        <w:pStyle w:val="ListParagraph"/>
        <w:numPr>
          <w:ilvl w:val="0"/>
          <w:numId w:val="31"/>
        </w:numPr>
      </w:pPr>
      <w:r w:rsidRPr="00DC2A24">
        <w:t>4.1 Dispersal: Active/passive, various vectors, microbial efficiency = ubiquitous distribution. High passive dispersal/propagules means enviro filtering/selection stronger than dispersal – but there is evidence for dispersal among some taxa and in isolated systems.  “Means and capacity of dispersal determine the geographic range and density, thus the biogeography of microbial species”. Dispersal rate = speed to new, uncolonized habitat. Dispersal rate + dispersal limitation control spatial gradient of species distribution but gradient weakened by fast growth + broad enviro tolerance.</w:t>
      </w:r>
    </w:p>
    <w:p w14:paraId="31AA640E" w14:textId="77777777" w:rsidR="00DC2A24" w:rsidRPr="00DC2A24" w:rsidRDefault="00DC2A24" w:rsidP="009039D5">
      <w:pPr>
        <w:pStyle w:val="ListParagraph"/>
        <w:numPr>
          <w:ilvl w:val="0"/>
          <w:numId w:val="31"/>
        </w:numPr>
      </w:pPr>
      <w:r w:rsidRPr="00DC2A24">
        <w:t xml:space="preserve">4.2 Environmental filtering: Abiotic factors e.g. temperatures affecting dormancy or assimilating soil organic carbon, resource availability. Stressful environment selects stress-tolerant species (S-strategists) and suppress fast growing species (C-strategists and R-strategists). Operates at different timescales, contemporary/historical impacts are a mechanism driving biogeographic patterns.   </w:t>
      </w:r>
    </w:p>
    <w:p w14:paraId="70CD35D7" w14:textId="77777777" w:rsidR="00DC2A24" w:rsidRPr="00DC2A24" w:rsidRDefault="00DC2A24" w:rsidP="009039D5">
      <w:pPr>
        <w:pStyle w:val="ListParagraph"/>
        <w:numPr>
          <w:ilvl w:val="0"/>
          <w:numId w:val="31"/>
        </w:numPr>
      </w:pPr>
      <w:r w:rsidRPr="00DC2A24">
        <w:t xml:space="preserve">4.3 Microbial responses: Mechanisms for “adjusting community structure, physiology, and function to fit their environments at ecological/evolutionary time scales”. Evolutionary: adaptation. Non-evolutionary: “phenotypic plasticity, shifting metabolic states, microbial interactions”. Dormancy is a non-evolutionary microbial response that increases dispersal and decreases extinction. Dormancy contributes to microbe’s ubiquitous distribution. </w:t>
      </w:r>
    </w:p>
    <w:p w14:paraId="0B976142" w14:textId="77777777" w:rsidR="00DC2A24" w:rsidRPr="00DC2A24" w:rsidRDefault="00DC2A24" w:rsidP="009039D5">
      <w:pPr>
        <w:pStyle w:val="ListParagraph"/>
        <w:numPr>
          <w:ilvl w:val="0"/>
          <w:numId w:val="31"/>
        </w:numPr>
      </w:pPr>
      <w:r w:rsidRPr="00DC2A24">
        <w:t xml:space="preserve">4.4 Diversification: Speciation: mutation/gene transfer (horizontal)/genetic drift = gain or lose functional traits. “The ubiquity of microbes might limit the impacts of space on microbial diversification, which is different from macroorganisms. If </w:t>
      </w:r>
      <w:r w:rsidRPr="00DC2A24">
        <w:lastRenderedPageBreak/>
        <w:t xml:space="preserve">mutations and gene transfer occur through many generations, diversification may result in speciation; therefore, the microbes in a gradient of generations towards diversification may for a gradient of species abundance and functions. If the diversification occurs along a dispersal gradient in space, the microbial biogeography emerges”.    </w:t>
      </w:r>
    </w:p>
    <w:p w14:paraId="497AE709" w14:textId="77777777" w:rsidR="00DC2A24" w:rsidRPr="00DC2A24" w:rsidRDefault="00DC2A24" w:rsidP="009039D5">
      <w:pPr>
        <w:pStyle w:val="ListParagraph"/>
        <w:numPr>
          <w:ilvl w:val="0"/>
          <w:numId w:val="31"/>
        </w:numPr>
      </w:pPr>
      <w:r w:rsidRPr="00DC2A24">
        <w:t xml:space="preserve">4.5 Local extinction: “Variation in biotic and abiotic factors will lead to a gradient of survival of individuals or species, and thus a gradient of abundance or richness…Local extinction contradicts the everything is everywhere concept, yet local extinction of microbes does occur”. Larger islands = more taxa would be partially explained by local extinction. </w:t>
      </w:r>
    </w:p>
    <w:p w14:paraId="0AFE17BE" w14:textId="77777777" w:rsidR="00DC2A24" w:rsidRPr="00DC2A24" w:rsidRDefault="00DC2A24" w:rsidP="009039D5">
      <w:pPr>
        <w:pStyle w:val="ListParagraph"/>
        <w:numPr>
          <w:ilvl w:val="0"/>
          <w:numId w:val="31"/>
        </w:numPr>
      </w:pPr>
      <w:r w:rsidRPr="00DC2A24">
        <w:t xml:space="preserve">4.6 Other important factors: Randomness affects the other 5 mechanisms! Neutral theory used to explain microbial biogeographic patterns e.g. species abundance, molecular evolution. Neutral theory can be complementary to niche theory. Genetic drift is a stochastic mechanism. Although, randomness may not play a large role in defining microbial spatial patterns – it is secondary to niche theories – but it is still important in dispersal and local extinction.  </w:t>
      </w:r>
    </w:p>
    <w:p w14:paraId="50E194D6" w14:textId="77777777" w:rsidR="00DC2A24" w:rsidRPr="00DC2A24" w:rsidRDefault="00DC2A24" w:rsidP="009039D5">
      <w:pPr>
        <w:pStyle w:val="ListParagraph"/>
        <w:numPr>
          <w:ilvl w:val="0"/>
          <w:numId w:val="31"/>
        </w:numPr>
      </w:pPr>
      <w:r w:rsidRPr="00DC2A24">
        <w:t>5 Microbial Macroecology: How do these mechanisms contribute to biogeographic patterns in soil microbes?</w:t>
      </w:r>
    </w:p>
    <w:p w14:paraId="7917B426" w14:textId="77777777" w:rsidR="00DC2A24" w:rsidRPr="00DC2A24" w:rsidRDefault="00DC2A24" w:rsidP="009039D5">
      <w:pPr>
        <w:pStyle w:val="ListParagraph"/>
        <w:numPr>
          <w:ilvl w:val="0"/>
          <w:numId w:val="31"/>
        </w:numPr>
      </w:pPr>
      <w:r w:rsidRPr="00DC2A24">
        <w:t xml:space="preserve">5.1 Abundance-size relationship: Abundance is negatively correlated with body size. The small size and large populations of microbes is what primarily leads to their ubiquitous distribution. Small size = passive dispersal + high colonization rate + inexpensive propagules + fast tracking of environmental changes. Small = high reproduction = high abundance = high dispersal. “There is a negative correlation between the areal abundance and body size of ciliates, freshwater invertebrates and mammals. Another example of the negative abundance-size relationship is the microbial loop, the food web in the microbial world, with smaller species in lower trophic level more abundance that larger organisms at higher trophic levels”. Abundance-size relationship controlled by dispersal + microbial responses + environmental filtering mechanisms.   </w:t>
      </w:r>
    </w:p>
    <w:p w14:paraId="1D6710EA" w14:textId="77777777" w:rsidR="00DC2A24" w:rsidRPr="00DC2A24" w:rsidRDefault="00DC2A24" w:rsidP="009039D5">
      <w:pPr>
        <w:pStyle w:val="ListParagraph"/>
        <w:numPr>
          <w:ilvl w:val="0"/>
          <w:numId w:val="31"/>
        </w:numPr>
      </w:pPr>
      <w:r w:rsidRPr="00DC2A24">
        <w:t xml:space="preserve">5.2 Taxa-area relationship: Does dispersal create a “gradient in microbial diversity”? How do we disentangle area with habitat heterogeneity? Is the TAR present at a range of spatial scales? To what degree do environmental filtering and dispersal affect spatial distributions? Evidence suggests “the. Combination of dispersal, environmental gradient and random events explains the TAR in microbes at a relatively small spatial scale”. Can we use neutral theory to explain TARs? How can we deal with the issue of bias sampling? E.g. </w:t>
      </w:r>
      <w:r w:rsidRPr="00DC2A24">
        <w:fldChar w:fldCharType="begin" w:fldLock="1"/>
      </w:r>
      <w:r w:rsidRPr="00DC2A24">
        <w:instrText xml:space="preserve">ADDIN CSL_CITATION {"citationItems":[{"id":"ITEM-1","itemData":{"DOI":"10.1111/j.1461-0248.2006.00929.x","ISSN":"1461023X","PMID":"16796570","abstract":"The recent observation of a power-law relationship, S </w:instrText>
      </w:r>
      <w:r w:rsidRPr="00DC2A24">
        <w:rPr>
          <w:rFonts w:ascii="Cambria Math" w:hAnsi="Cambria Math" w:cs="Cambria Math"/>
        </w:rPr>
        <w:instrText>∝</w:instrText>
      </w:r>
      <w:r w:rsidRPr="00DC2A24">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et al., 2006)","plainTextFormattedCitation":"(Woodcock et al., 2006)","previouslyFormattedCitation":"(Woodcock et al., 2006)"},"properties":{"noteIndex":0},"schema":"https://github.com/citation-style-language/schema/raw/master/csl-citation.json"}</w:instrText>
      </w:r>
      <w:r w:rsidRPr="00DC2A24">
        <w:fldChar w:fldCharType="separate"/>
      </w:r>
      <w:r w:rsidRPr="00DC2A24">
        <w:rPr>
          <w:noProof/>
        </w:rPr>
        <w:t>(Woodcock et al., 2006)</w:t>
      </w:r>
      <w:r w:rsidRPr="00DC2A24">
        <w:fldChar w:fldCharType="end"/>
      </w:r>
    </w:p>
    <w:p w14:paraId="1600A545" w14:textId="77777777" w:rsidR="00DC2A24" w:rsidRPr="00DC2A24" w:rsidRDefault="00DC2A24" w:rsidP="009039D5">
      <w:pPr>
        <w:pStyle w:val="ListParagraph"/>
        <w:numPr>
          <w:ilvl w:val="0"/>
          <w:numId w:val="31"/>
        </w:numPr>
      </w:pPr>
      <w:r w:rsidRPr="00DC2A24">
        <w:t>5.3 Biogeographic patterns of microbial community assembly: “The biogeographic patterns of microbial community assembly represent changes in microbial community structure and diversity along one or a few environmental factors.” E.g. bacteria : fungi ratio, negative correlation with latitude + soil C/N ratio, positive correlation annual precipitation and temp. Relative abundance of bacteria and fungi “tracks resource gradients…Overall, dispersal interacts with microbial responses, controlled by environmental filtering, to drive observed geographic patterns of microbial composition and functions. Spatial variations in abiotic factors contribute to the spatial patterns of microbial function, whereas temporal change in abiotic factors contribute to the legacy impacts of microbial evolution.“</w:t>
      </w:r>
    </w:p>
    <w:p w14:paraId="31D10DC0" w14:textId="77777777" w:rsidR="00DC2A24" w:rsidRPr="00DC2A24" w:rsidRDefault="00DC2A24" w:rsidP="009039D5">
      <w:pPr>
        <w:pStyle w:val="ListParagraph"/>
        <w:numPr>
          <w:ilvl w:val="0"/>
          <w:numId w:val="31"/>
        </w:numPr>
      </w:pPr>
      <w:r w:rsidRPr="00DC2A24">
        <w:lastRenderedPageBreak/>
        <w:t>6 Shifting focus from microbial biogeography to microbial macroecology: Macroecology = mechanisms contributing to biogeographic patterns at “regional scales or along environmental gradients”. Patterns described by mathematical functions and structural equation models. See (Fan et al., 2016). Need to use macroecological framework better understand the mechanisms defining these patterns.</w:t>
      </w:r>
    </w:p>
    <w:p w14:paraId="3C0955BE" w14:textId="77777777" w:rsidR="00DC2A24" w:rsidRPr="00DC2A24" w:rsidRDefault="00DC2A24" w:rsidP="009039D5">
      <w:pPr>
        <w:pStyle w:val="ListParagraph"/>
        <w:numPr>
          <w:ilvl w:val="0"/>
          <w:numId w:val="31"/>
        </w:numPr>
      </w:pPr>
      <w:r w:rsidRPr="00DC2A24">
        <w:t>8 A roadmap to microbial macroecology: 1. Need a standardized microbial data system. Need datasets with consistent format and parameters. 2. Need a comprehensive knowledge base for developing conceptual models. 3. A practical framework for understanding how these patterns/properties vary across scales of space and time. 4. Need studies to test the applicability of macroorganisms theories/patterns to microorganisms. 5. Need to consider the fast-changing nature of environments when investigating microbial macroecology.</w:t>
      </w:r>
    </w:p>
    <w:p w14:paraId="4D2B2F71" w14:textId="77777777" w:rsidR="00DC2A24" w:rsidRPr="00B7335C" w:rsidRDefault="00DC2A24" w:rsidP="00DC2A24"/>
    <w:p w14:paraId="0CC7DE97" w14:textId="77777777" w:rsidR="00DC2A24" w:rsidRDefault="00DC2A24" w:rsidP="00DC2A24"/>
    <w:p w14:paraId="6AB306D8" w14:textId="77777777" w:rsidR="00DC2A24" w:rsidRDefault="00DC2A24" w:rsidP="00DC2A24">
      <w:pPr>
        <w:pStyle w:val="Heading3"/>
      </w:pPr>
      <w:bookmarkStart w:id="30" w:name="_Toc62815935"/>
      <w:r>
        <w:t>Functional impact</w:t>
      </w:r>
      <w:bookmarkEnd w:id="30"/>
    </w:p>
    <w:p w14:paraId="711A6AF3" w14:textId="77777777" w:rsidR="00DC2A24" w:rsidRDefault="00DC2A24" w:rsidP="00DC2A24"/>
    <w:p w14:paraId="1D85EE5B" w14:textId="77777777" w:rsidR="00DC2A24" w:rsidRPr="00DC2A24" w:rsidRDefault="00DC2A24" w:rsidP="00DC2A24">
      <w:pPr>
        <w:rPr>
          <w:rFonts w:asciiTheme="minorHAnsi" w:hAnsiTheme="minorHAnsi"/>
        </w:rPr>
      </w:pPr>
      <w:r w:rsidRPr="00DC2A24">
        <w:rPr>
          <w:rFonts w:asciiTheme="minorHAnsi" w:hAnsiTheme="minorHAnsi"/>
        </w:rPr>
        <w:t xml:space="preserve">Functional redundancy modifies species-area relationship for freshwater phytoplankton </w:t>
      </w:r>
      <w:r w:rsidRPr="00DC2A24">
        <w:rPr>
          <w:rFonts w:asciiTheme="minorHAnsi" w:hAnsiTheme="minorHAnsi"/>
        </w:rPr>
        <w:fldChar w:fldCharType="begin" w:fldLock="1"/>
      </w:r>
      <w:r w:rsidRPr="00DC2A24">
        <w:rPr>
          <w:rFonts w:asciiTheme="minorHAnsi" w:hAnsiTheme="minorHAnsi"/>
        </w:rPr>
        <w:instrText>ADDIN CSL_CITATION {"citationItems":[{"id":"ITEM-1","itemData":{"DOI":"10.1002/ece3.3512","ISSN":"20457758","abstract":"Although species–area relationship (SAR) is among the most extensively studied patterns in ecology, studies on aquatic and/or microbial systems are seriously underrepresented in the literature. We tested the algal SAR in lakes, pools and ponds of various sizes (10−2–108 m2) and similar hydromorphological and trophic characteristics using species-specific data and functional groups. Besides the expectation that species richness increases monotonously with area, we found a right-skewed hump-shaped relationship between the area and phytoplankton species richness. Functional richness however did not show such distortion. Differences between the area dependence of species and functional richness indicate that functional redundancy is responsible for the unusual hump-backed SAR. We demonstrated that the Small Island Effect, which is a characteristic for macroscopic SARs can also be observed for the phytoplankton. Our results imply a so-called large lake effect, which means that in case of large lakes, wind-induced mixing acts strongly against the habitat diversity and development of phytoplankton patchiness and finally results in lower phytoplankton species richness in the pelagial. High functional redundancy of the groups that prefer small-scale heterogeneity of the habitats is responsible for the unusual humpback relationship. The results lead us to conclude that although the mechanisms that regulate the richness of both microbial communities and communities of macroscopic organisms are similar, their importance can be different in micro- and macroscales.","author":[{"dropping-particle":"","family":"Várbíró","given":"Gábor","non-dropping-particle":"","parse-names":false,"suffix":""},{"dropping-particle":"","family":"Görgényi","given":"Judit","non-dropping-particle":"","parse-names":false,"suffix":""},{"dropping-particle":"","family":"Tóthmérész","given":"Béla","non-dropping-particle":"","parse-names":false,"suffix":""},{"dropping-particle":"","family":"Padisák","given":"Judit","non-dropping-particle":"","parse-names":false,"suffix":""},{"dropping-particle":"","family":"Hajnal","given":"Éva","non-dropping-particle":"","parse-names":false,"suffix":""},{"dropping-particle":"","family":"Borics","given":"Gábor","non-dropping-particle":"","parse-names":false,"suffix":""}],"container-title":"Ecology and Evolution","id":"ITEM-1","issue":"23","issued":{"date-parts":[["2017"]]},"page":"9905-9913","title":"Functional redundancy modifies species–area relationship for freshwater phytoplankton","type":"article-journal","volume":"7"},"uris":["http://www.mendeley.com/documents/?uuid=dfcca0c4-963c-4b94-a043-2bdfe47c29d5"]}],"mendeley":{"formattedCitation":"(Várbíró et al., 2017)","plainTextFormattedCitation":"(Várbíró et al., 2017)","previouslyFormattedCitation":"(Várbíró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(Várbíró et al., 2017)</w:t>
      </w:r>
      <w:r w:rsidRPr="00DC2A24">
        <w:rPr>
          <w:rFonts w:asciiTheme="minorHAnsi" w:hAnsiTheme="minorHAnsi"/>
        </w:rPr>
        <w:fldChar w:fldCharType="end"/>
      </w:r>
    </w:p>
    <w:p w14:paraId="3615D920" w14:textId="77777777" w:rsidR="00DC2A24" w:rsidRPr="00DC2A24" w:rsidRDefault="00DC2A24" w:rsidP="00DC2A24">
      <w:pPr>
        <w:rPr>
          <w:rFonts w:asciiTheme="minorHAnsi" w:hAnsiTheme="minorHAnsi"/>
        </w:rPr>
      </w:pPr>
    </w:p>
    <w:p w14:paraId="7F375FB6" w14:textId="77777777" w:rsidR="00DC2A24" w:rsidRPr="00DC2A24" w:rsidRDefault="00DC2A24" w:rsidP="009039D5">
      <w:pPr>
        <w:pStyle w:val="ListParagraph"/>
        <w:numPr>
          <w:ilvl w:val="0"/>
          <w:numId w:val="29"/>
        </w:numPr>
      </w:pPr>
      <w:r w:rsidRPr="00DC2A24">
        <w:t xml:space="preserve">Understanding the impact of community assembly on structure is crucial to our being able to predict biogeochemical processes, such as the cycling of carbon. Microorganisms are responsible for the largest flux of carbon in most ecosystems and bacteria are responsible for much of the aerobic respiration and remineralization of nutrients as well as all anaerobic respiration </w:t>
      </w:r>
      <w:r w:rsidRPr="00DC2A24">
        <w:fldChar w:fldCharType="begin" w:fldLock="1"/>
      </w:r>
      <w:r w:rsidRPr="00DC2A24">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rsidRPr="00DC2A24">
        <w:fldChar w:fldCharType="separate"/>
      </w:r>
      <w:r w:rsidRPr="00DC2A24">
        <w:rPr>
          <w:noProof/>
        </w:rPr>
        <w:t>(Cole, 1999)</w:t>
      </w:r>
      <w:r w:rsidRPr="00DC2A24">
        <w:fldChar w:fldCharType="end"/>
      </w:r>
      <w:r w:rsidRPr="00DC2A24">
        <w:t xml:space="preserve">. It is important then to understand how community assembly mechanisms effects bacteria differently from archaea and eukaryotes as this may have wider implications for community function and ecosystem processes. </w:t>
      </w:r>
    </w:p>
    <w:p w14:paraId="0A5FC713" w14:textId="77777777" w:rsidR="00DC2A24" w:rsidRPr="00DC2A24" w:rsidRDefault="00DC2A24" w:rsidP="009039D5">
      <w:pPr>
        <w:pStyle w:val="ListParagraph"/>
        <w:numPr>
          <w:ilvl w:val="0"/>
          <w:numId w:val="29"/>
        </w:numPr>
      </w:pPr>
      <w:r w:rsidRPr="00DC2A24">
        <w:t xml:space="preserve">If we find that community assembly processes effect community structure, can we then infer that differential structures will lead to changes in functionality? A comparison of cryoconite communities from glaciers in Austria, Greenland and Svalbard using terminal restriction fragment length polymorphism and Fourier transform infrared metabolite fingerprinting found that communities are closely correlated with cognate metabolite fingerprints </w:t>
      </w:r>
      <w:r w:rsidRPr="00DC2A24">
        <w:fldChar w:fldCharType="begin" w:fldLock="1"/>
      </w:r>
      <w:r w:rsidRPr="00DC2A24">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rsidRPr="00DC2A24">
        <w:fldChar w:fldCharType="separate"/>
      </w:r>
      <w:r w:rsidRPr="00DC2A24">
        <w:rPr>
          <w:noProof/>
        </w:rPr>
        <w:t>(Edwards et al., 2014)</w:t>
      </w:r>
      <w:r w:rsidRPr="00DC2A24">
        <w:fldChar w:fldCharType="end"/>
      </w:r>
      <w:r w:rsidRPr="00DC2A24">
        <w:t xml:space="preserve">. </w:t>
      </w:r>
    </w:p>
    <w:p w14:paraId="1764E46B" w14:textId="77777777" w:rsidR="00DC2A24" w:rsidRPr="00DC2A24" w:rsidRDefault="00DC2A24" w:rsidP="009039D5">
      <w:pPr>
        <w:pStyle w:val="ListParagraph"/>
        <w:numPr>
          <w:ilvl w:val="0"/>
          <w:numId w:val="29"/>
        </w:numPr>
      </w:pPr>
      <w:r w:rsidRPr="00DC2A24">
        <w:t xml:space="preserve">One technique in identifying links between community structure and ecosystem function is  metabolite fingerprinting. Metabolism describes the chemical reactions within an organism that sustain it. The three types of metabolism are the conversion of nutrients to energy to power cellular processes, the conversion of nutrients to macromolecules such as proteins, lipids, nucleic acids and carbohydrates and the elimination of metabolic waste. A metabolite is an intermediate or end product of metabolism. Metabolites are biomolecules and can be micro- or macro-molecules. They are generally small molecules. Primary metabolites are directly involved with the growth, development and reproduction of an organisms. Examples of primary metabolites include, alcohol, amino acids, nucleic acids, vitamins. A secondary metabolite is an organic compound synthesized by an organism but not directly involved with these processes but carries out an important ecological function. Secondary metabolites may be involved with functions such as defence and flavour. </w:t>
      </w:r>
      <w:r w:rsidRPr="00DC2A24">
        <w:lastRenderedPageBreak/>
        <w:t xml:space="preserve">Examples of secondary metabolites include, pigments (e.g. flower colour), polymeric substances, toxins. So inorganic comounds like nitrogen, phosphorus and sulfur can be used to synthesize primary metabolites such as amino acids, carbohydrates and vitamins via enzyme reactions. Those primary metabolites can then be used to synthesize secondary metabolites such as </w:t>
      </w:r>
      <m:oMath>
        <m:r>
          <w:rPr>
            <w:rFonts w:ascii="Cambria Math" w:hAnsi="Cambria Math"/>
          </w:rPr>
          <m:t>β</m:t>
        </m:r>
      </m:oMath>
      <w:r w:rsidRPr="00DC2A24">
        <w:t xml:space="preserve">-carotene, polyphenol and flavonoids via enzyme reactions. Investigation into cryoconite from glaciers in Austria, Greenland and Svalbard found bacterial community structure was strongly correlated with cognate metabolite fingerprints </w:t>
      </w:r>
      <w:r w:rsidRPr="00DC2A24">
        <w:fldChar w:fldCharType="begin" w:fldLock="1"/>
      </w:r>
      <w:r w:rsidRPr="00DC2A24">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rsidRPr="00DC2A24">
        <w:fldChar w:fldCharType="separate"/>
      </w:r>
      <w:r w:rsidRPr="00DC2A24">
        <w:rPr>
          <w:noProof/>
        </w:rPr>
        <w:t>(Edwards et al., 2014)</w:t>
      </w:r>
      <w:r w:rsidRPr="00DC2A24">
        <w:fldChar w:fldCharType="end"/>
      </w:r>
      <w:r w:rsidRPr="00DC2A24">
        <w:t xml:space="preserve">. Using ﻿Fourier Transform Infrared spectroscopy, subsamples of cryoconite debris were examined in the spectra of the mid infrared region to calculate the samples absorption by metabolites including polysaccharide, amide and fatty acid groups spectrum and canonical correspondence analysis was carried out to examine the influence of bacterial community structure on the metabolite fingerprints </w:t>
      </w:r>
      <w:r w:rsidRPr="00DC2A24">
        <w:fldChar w:fldCharType="begin" w:fldLock="1"/>
      </w:r>
      <w:r w:rsidRPr="00DC2A24">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rsidRPr="00DC2A24">
        <w:fldChar w:fldCharType="separate"/>
      </w:r>
      <w:r w:rsidRPr="00DC2A24">
        <w:rPr>
          <w:noProof/>
        </w:rPr>
        <w:t>(Edwards et al., 2014)</w:t>
      </w:r>
      <w:r w:rsidRPr="00DC2A24">
        <w:fldChar w:fldCharType="end"/>
      </w:r>
      <w:r w:rsidRPr="00DC2A24">
        <w:t xml:space="preserve">. The results indicated that bacterial community structure influenced the metabolic fingerprint, and that both community structure and metabolic fingerprint were different between glaciers. The authors conclude that their differences are likely to have functional implications for processes such as carbon cycling and ice-microorganism-albedo feedbacks </w:t>
      </w:r>
      <w:r w:rsidRPr="00DC2A24">
        <w:fldChar w:fldCharType="begin" w:fldLock="1"/>
      </w:r>
      <w:r w:rsidRPr="00DC2A24">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rsidRPr="00DC2A24">
        <w:fldChar w:fldCharType="separate"/>
      </w:r>
      <w:r w:rsidRPr="00DC2A24">
        <w:rPr>
          <w:noProof/>
        </w:rPr>
        <w:t>(Edwards et al., 2014)</w:t>
      </w:r>
      <w:r w:rsidRPr="00DC2A24">
        <w:fldChar w:fldCharType="end"/>
      </w:r>
      <w:r w:rsidRPr="00DC2A24">
        <w:t xml:space="preserve">. Moreover, commonalities in the cryoconite samples across glaciers include the dominance of proteobacterial-affiliated OTUs over cyanobacterial-affiliated OTUs, implying the importance of metabolic versatility of Proteobacteria </w:t>
      </w:r>
      <w:r w:rsidRPr="00DC2A24">
        <w:fldChar w:fldCharType="begin" w:fldLock="1"/>
      </w:r>
      <w:r w:rsidRPr="00DC2A24">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rsidRPr="00DC2A24">
        <w:fldChar w:fldCharType="separate"/>
      </w:r>
      <w:r w:rsidRPr="00DC2A24">
        <w:rPr>
          <w:noProof/>
        </w:rPr>
        <w:t>(Edwards et al., 2014)</w:t>
      </w:r>
      <w:r w:rsidRPr="00DC2A24">
        <w:fldChar w:fldCharType="end"/>
      </w:r>
      <w:r w:rsidRPr="00DC2A24">
        <w:t>.</w:t>
      </w:r>
    </w:p>
    <w:p w14:paraId="149B9F69" w14:textId="77777777" w:rsidR="00DC2A24" w:rsidRPr="00DC2A24" w:rsidRDefault="00DC2A24" w:rsidP="009039D5">
      <w:pPr>
        <w:pStyle w:val="ListParagraph"/>
        <w:numPr>
          <w:ilvl w:val="0"/>
          <w:numId w:val="29"/>
        </w:numPr>
      </w:pPr>
      <w:r w:rsidRPr="00DC2A24">
        <w:t xml:space="preserve">Functional diversity has also been quantified using Biolog Ecoplates that assess the ability of microbial communities to utilize a variety of carbon compounds, from this the communities metabolic diversity is estimated </w:t>
      </w:r>
      <w:r w:rsidRPr="00DC2A24">
        <w:fldChar w:fldCharType="begin" w:fldLock="1"/>
      </w:r>
      <w:r w:rsidRPr="00DC2A24">
        <w:instrText>ADDIN CSL_CITATION {"citationItems":[{"id":"ITEM-1","itemData":{"DOI":"10.1007/s00300-015-1767-z","ISSN":"07224060","abstract":"In recent years, glacial surfaces have received much attention as microbial habitats of diverse photoautotrophic and heterotrophic cells. Supraglacial ecosystems are annually covered and uncovered by snow. The aim of this study is to investigate the microbial community response to changing environmental conditions in a transect following the receding snow line on the surface of Ecology Glacier (King George Island, Antarctica). Parameters of surface ice and cryoconite holes included chemical composition of ice and sediment, Bacteria diversity by denaturating gradient gel electrophoresis, microbial functional diversity (Biolog Ecoplates), and microbial counts (epifluorescence microscopy, colony-forming units). Data demonstrated profound differences between surface ice and cryoconite holes. Changing environmental factors along the transect influenced composition and abundance of the microbiocenosis in both habitat types. Several parameters correlated positively with distance from the glacier edge, including the cell morphotype Shannon index, chlorophyll a, nitrogen, and seston concentrations. Suspended solid content positively correlated with microbial abundance and diversity. Nitrogen and phosphorus were limiting factors of microbial growth as amounts of organic nitrogen and phosphorus positively correlated with the cell numbers, fission rates, and photoautotroph contribution. Our findings indicate that microbial community shows a response in terms of abundance and diversity to exposure of the glacial surface as snow-cover melts. To our knowledge, this is the first study to recognize a microbial development pattern on a glacier surface in connection with the receding snow line. This may help better understand variability within supraglacial habitats, correct sampling procedures, and inform biocenotic development models.","author":[{"dropping-particle":"","family":"Grzesiak","given":"Jakub","non-dropping-particle":"","parse-names":false,"suffix":""},{"dropping-particle":"","family":"Zdanowski","given":"Marek K.","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Sasin-Kurowska","given":"Joanna","non-dropping-particle":"","parse-names":false,"suffix":""},{"dropping-particle":"","family":"Nieckarz","given":"Marta","non-dropping-particle":"","parse-names":false,"suffix":""}],"container-title":"Polar Biology","id":"ITEM-1","issue":"12","issued":{"date-parts":[["2015"]]},"page":"2069-2083","title":"Microbial community changes along the Ecology Glacier ablation zone (King George Island, Antarctica)","type":"article-journal","volume":"38"},"uris":["http://www.mendeley.com/documents/?uuid=c16eed18-29ad-4ac4-ad3f-52d0b6c0c27c"]}],"mendeley":{"formattedCitation":"(Grzesiak, Zdanowski, et al., 2015)","plainTextFormattedCitation":"(Grzesiak, Zdanowski, et al., 2015)","previouslyFormattedCitation":"(Grzesiak, Zdanowski, et al., 2015)"},"properties":{"noteIndex":0},"schema":"https://github.com/citation-style-language/schema/raw/master/csl-citation.json"}</w:instrText>
      </w:r>
      <w:r w:rsidRPr="00DC2A24">
        <w:fldChar w:fldCharType="separate"/>
      </w:r>
      <w:r w:rsidRPr="00DC2A24">
        <w:rPr>
          <w:noProof/>
        </w:rPr>
        <w:t>(Grzesiak, Zdanowski, et al., 2015)</w:t>
      </w:r>
      <w:r w:rsidRPr="00DC2A24">
        <w:fldChar w:fldCharType="end"/>
      </w:r>
      <w:r w:rsidRPr="00DC2A24">
        <w:t>.</w:t>
      </w:r>
    </w:p>
    <w:p w14:paraId="313F3E03" w14:textId="77777777" w:rsidR="00DC2A24" w:rsidRPr="00DC2A24" w:rsidRDefault="00DC2A24" w:rsidP="009039D5">
      <w:pPr>
        <w:pStyle w:val="ListParagraph"/>
        <w:numPr>
          <w:ilvl w:val="0"/>
          <w:numId w:val="29"/>
        </w:numPr>
      </w:pPr>
      <w:r w:rsidRPr="00DC2A24">
        <w:t>Wiki says: In ecology, functional equivalence (or functional redundancy) is the ecological phenomena that multiple species representing a variety of taxonomic groups can share similar, if not identical, roles in ecosystem functionality (e.g., nitrogen fixers, algae scrapers, scavengers).</w:t>
      </w:r>
    </w:p>
    <w:p w14:paraId="623ABBC6" w14:textId="77777777" w:rsidR="00DC2A24" w:rsidRPr="00DC2A24" w:rsidRDefault="00DC2A24" w:rsidP="009039D5">
      <w:pPr>
        <w:pStyle w:val="ListParagraph"/>
        <w:numPr>
          <w:ilvl w:val="0"/>
          <w:numId w:val="29"/>
        </w:numPr>
      </w:pPr>
      <w:r w:rsidRPr="00DC2A24">
        <w:t xml:space="preserve">Function = “energy transformation and matter cycling”. How does species loss affect ecosystem function? A functionally redundant species is one that can be replaced by another species within little impact to ecosystem functioning. Related to the concept of classing species into ecological guilds based on their role within the community. </w:t>
      </w:r>
      <w:r w:rsidRPr="00DC2A24">
        <w:fldChar w:fldCharType="begin" w:fldLock="1"/>
      </w:r>
      <w:r w:rsidRPr="00DC2A24">
        <w:instrText>ADDIN CSL_CITATION {"citationItems":[{"id":"ITEM-1","itemData":{"abstract":"Multiple studies have shown that biodiversity loss can impair ecosystem processes, providing a sound basis for the general application of a precautionary approach to managing biodiversity. However, mechanistic details of species loss effects and the generality of impacts across ecosystem types are poorly understood. The functional niche is a useful conceptual tool for understanding redundancy, where the functional niche is defined as the area occupied by a species in an n-dimensional functional space. Experiments to assess redundancy based on a single functional attribute are biased towards finding redundancy, because species are more likely to have non-overlapping functional niches in a multi-dimensional functional space. The effect of species loss in any particular ecosystem will depend on i) the range of function and diversity of species within a functional group, ii) the relative partitioning of variance in functional space between and within functional groups, and iii) the potential for functional compensation (degree of functional niche overlap) of the species within a functional group. Future research on functional impairment with species loss should focus on identifying which species, functional groups, and ecosystems are most vulnerable to functional impairment from species loss, so that these can be prioritized for management activities directed at maintaining ecosystem function. This will require a better understanding of how the organization of diversity into discrete functional groups differs between different communities and ecosystems.","author":[{"dropping-particle":"","family":"Rosenfeld","given":"Jordan S","non-dropping-particle":"","parse-names":false,"suffix":""},{"dropping-particle":"","family":"Mall","given":"Main","non-dropping-particle":"","parse-names":false,"suffix":""}],"container-title":"Fisheries Research","id":"ITEM-1","issue":"Walker 1995","issued":{"date-parts":[["2002"]]},"title":"Functional redundancy in ecology and conseration","type":"article-journal","volume":"1"},"uris":["http://www.mendeley.com/documents/?uuid=0262bb07-2ffb-43e4-a651-9aaacf0bdf8d"]}],"mendeley":{"formattedCitation":"(Rosenfeld &amp; Mall, 2002)","plainTextFormattedCitation":"(Rosenfeld &amp; Mall, 2002)","previouslyFormattedCitation":"(Rosenfeld &amp; Mall, 2002)"},"properties":{"noteIndex":0},"schema":"https://github.com/citation-style-language/schema/raw/master/csl-citation.json"}</w:instrText>
      </w:r>
      <w:r w:rsidRPr="00DC2A24">
        <w:fldChar w:fldCharType="separate"/>
      </w:r>
      <w:r w:rsidRPr="00DC2A24">
        <w:rPr>
          <w:noProof/>
        </w:rPr>
        <w:t>(Rosenfeld &amp; Mall, 2002)</w:t>
      </w:r>
      <w:r w:rsidRPr="00DC2A24">
        <w:fldChar w:fldCharType="end"/>
      </w:r>
    </w:p>
    <w:p w14:paraId="02428E19" w14:textId="77777777" w:rsidR="00DC2A24" w:rsidRPr="00DC2A24" w:rsidRDefault="00DC2A24" w:rsidP="009039D5">
      <w:pPr>
        <w:pStyle w:val="ListParagraph"/>
        <w:numPr>
          <w:ilvl w:val="0"/>
          <w:numId w:val="29"/>
        </w:numPr>
      </w:pPr>
      <w:r w:rsidRPr="00DC2A24">
        <w:t xml:space="preserve">How does biodiversity loss effect an ecosystem in a mechanistic sense? Functional niche = area occupied by a species. Assessing redundancy of a single functional attribute (how many species are doing one function e.g. fixing nitrogen in this area) “are bias towards finding redundancy, because species are more likely to have non-overlapping functional niches in a multi-dimensional functional space. The impact on losing a species depends on: “The range of function and diversity of species within a functional group” “The relative partitioning of variance in functional space between and within functional groups” “The potential for functional compensation (degree of functional niche overlap) of the species within a functional group. “Future research on functional impairment with species loss should focus on identifying which species, functional groups, and ecosystems are most vulnerable to functional impairment from species loss, so that these can be prioritized for management activities directed at maintaining ecosystem function. This will require a better </w:t>
      </w:r>
      <w:r w:rsidRPr="00DC2A24">
        <w:lastRenderedPageBreak/>
        <w:t xml:space="preserve">understanding of how the organization of diversity into discrete functional groups differs between different communities and ecosystems. </w:t>
      </w:r>
      <w:r w:rsidRPr="00DC2A24">
        <w:fldChar w:fldCharType="begin" w:fldLock="1"/>
      </w:r>
      <w:r w:rsidRPr="00DC2A24">
        <w:instrText>ADDIN CSL_CITATION {"citationItems":[{"id":"ITEM-1","itemData":{"abstract":"Multiple studies have shown that biodiversity loss can impair ecosystem processes, providing a sound basis for the general application of a precautionary approach to managing biodiversity. However, mechanistic details of species loss effects and the generality of impacts across ecosystem types are poorly understood. The functional niche is a useful conceptual tool for understanding redundancy, where the functional niche is defined as the area occupied by a species in an n-dimensional functional space. Experiments to assess redundancy based on a single functional attribute are biased towards finding redundancy, because species are more likely to have non-overlapping functional niches in a multi-dimensional functional space. The effect of species loss in any particular ecosystem will depend on i) the range of function and diversity of species within a functional group, ii) the relative partitioning of variance in functional space between and within functional groups, and iii) the potential for functional compensation (degree of functional niche overlap) of the species within a functional group. Future research on functional impairment with species loss should focus on identifying which species, functional groups, and ecosystems are most vulnerable to functional impairment from species loss, so that these can be prioritized for management activities directed at maintaining ecosystem function. This will require a better understanding of how the organization of diversity into discrete functional groups differs between different communities and ecosystems.","author":[{"dropping-particle":"","family":"Rosenfeld","given":"Jordan S","non-dropping-particle":"","parse-names":false,"suffix":""},{"dropping-particle":"","family":"Mall","given":"Main","non-dropping-particle":"","parse-names":false,"suffix":""}],"container-title":"Fisheries Research","id":"ITEM-1","issue":"Walker 1995","issued":{"date-parts":[["2002"]]},"title":"Functional redundancy in ecology and conseration","type":"article-journal","volume":"1"},"uris":["http://www.mendeley.com/documents/?uuid=0262bb07-2ffb-43e4-a651-9aaacf0bdf8d"]}],"mendeley":{"formattedCitation":"(Rosenfeld &amp; Mall, 2002)","plainTextFormattedCitation":"(Rosenfeld &amp; Mall, 2002)","previouslyFormattedCitation":"(Rosenfeld &amp; Mall, 2002)"},"properties":{"noteIndex":0},"schema":"https://github.com/citation-style-language/schema/raw/master/csl-citation.json"}</w:instrText>
      </w:r>
      <w:r w:rsidRPr="00DC2A24">
        <w:fldChar w:fldCharType="separate"/>
      </w:r>
      <w:r w:rsidRPr="00DC2A24">
        <w:rPr>
          <w:noProof/>
        </w:rPr>
        <w:t>(Rosenfeld &amp; Mall, 2002)</w:t>
      </w:r>
      <w:r w:rsidRPr="00DC2A24">
        <w:fldChar w:fldCharType="end"/>
      </w:r>
    </w:p>
    <w:p w14:paraId="4E520F87" w14:textId="77777777" w:rsidR="00DC2A24" w:rsidRPr="00DC2A24" w:rsidRDefault="00DC2A24" w:rsidP="009039D5">
      <w:pPr>
        <w:pStyle w:val="ListParagraph"/>
        <w:numPr>
          <w:ilvl w:val="0"/>
          <w:numId w:val="29"/>
        </w:numPr>
      </w:pPr>
      <w:r w:rsidRPr="00DC2A24">
        <w:t>So, we want to ask, what jobs are being done by the species here? Which species are doing the same job? What will happen to those jobs if certain species disappear? What will happen to those jobs if certain species become more prevalent?</w:t>
      </w:r>
    </w:p>
    <w:p w14:paraId="3D2A7B99" w14:textId="77777777" w:rsidR="00DC2A24" w:rsidRPr="00DC2A24" w:rsidRDefault="00DC2A24" w:rsidP="009039D5">
      <w:pPr>
        <w:pStyle w:val="ListParagraph"/>
        <w:numPr>
          <w:ilvl w:val="0"/>
          <w:numId w:val="29"/>
        </w:numPr>
      </w:pPr>
      <w:r w:rsidRPr="00DC2A24">
        <w:t xml:space="preserve">Does functional redundancy exist? (Loreau, 2004) Functional redundancy is null hypothesis to biodiversity (i.e. diversity isn’t necessary to support ecosystem functioning. “but theory based on the classical Lotka-Volterra competition model shows that functional redundancy sensu stricto is incompatible with stable coexistence. Stable coexistence requires differences between species which lead to functional complementarity and differences between yields of mixtures and monocultures. Only a weaker version of functional redundancy, i.e. that mixture yields lie within the range of variation of monoculture yields, is compatible with stable coexistence in Lotka-Volterra systems. Spatial and temporal environmental variability may provide room for functional redundancy at small spatial and temporal scales, but is not expected to do so at the larger scales at which environmental variations help maintain coexistence. Neutral coexistence of equivalent competitors, non-linear per capita growth rates, and lack of correlation between functional impact and biomass may provide the basis for the existence of functional redundancy in natural ecosystems.” </w:t>
      </w:r>
      <w:r w:rsidRPr="00DC2A24">
        <w:fldChar w:fldCharType="begin" w:fldLock="1"/>
      </w:r>
      <w:r w:rsidRPr="00DC2A24">
        <w:instrText>ADDIN CSL_CITATION {"citationItems":[{"id":"ITEM-1","itemData":{"DOI":"10.1111/j.0030-1299.2004.12685.x","ISSN":"00301299","abstract":"Functional redundancy has often been assumed as an intuitive null hypothesis in biodiversity experiments, but theory based on the classical Lotka-Volterra competition model shows that functional redundancy sensu stricto is incompatible with stable coexistence. Stable coexistence requires differences between species which lead to functional complementarity and differences between the yields of mixtures and monocultures. Only a weaker version of functional redundancy, i.e. that mixture yields lie within the range of variation of monoculture yields, is compatible with stable coexistence in Lotka-Volterra systems. Spatial and temporal environmental variability may provide room for functional redundancy at small spatial and temporal scales, but is not expected to do so at the larger scales at which environmental variations help maintain coexistence. Neutral coexistence of equivalent competitors, non-linear per capita growth rates, and lack of correlation between functional impact and biomass may provide the basis for the existence of functional redundancy in natural ecosystems. Overall, there is a striking parallel between the conditions that allow stable coexistence and those that allow overyielding.","author":[{"dropping-particle":"","family":"Loreau","given":"Michel","non-dropping-particle":"","parse-names":false,"suffix":""}],"container-title":"Oikos","id":"ITEM-1","issue":"3","issued":{"date-parts":[["2004"]]},"page":"606-611","title":"Does functional redundancy exist?","type":"article-journal","volume":"104"},"uris":["http://www.mendeley.com/documents/?uuid=cd6f906e-f9aa-4601-af1a-e28a64c2a8af"]}],"mendeley":{"formattedCitation":"(Loreau, 2004)","plainTextFormattedCitation":"(Loreau, 2004)","previouslyFormattedCitation":"(Loreau, 2004)"},"properties":{"noteIndex":0},"schema":"https://github.com/citation-style-language/schema/raw/master/csl-citation.json"}</w:instrText>
      </w:r>
      <w:r w:rsidRPr="00DC2A24">
        <w:fldChar w:fldCharType="separate"/>
      </w:r>
      <w:r w:rsidRPr="00DC2A24">
        <w:rPr>
          <w:noProof/>
        </w:rPr>
        <w:t>(Loreau, 2004)</w:t>
      </w:r>
      <w:r w:rsidRPr="00DC2A24">
        <w:fldChar w:fldCharType="end"/>
      </w:r>
      <w:r w:rsidRPr="00DC2A24">
        <w:t xml:space="preserve"> &lt;&lt;&lt; would this be true for microbes? High functional impact, low biomass?</w:t>
      </w:r>
    </w:p>
    <w:p w14:paraId="21D466FD" w14:textId="77777777" w:rsidR="00DC2A24" w:rsidRPr="00DC2A24" w:rsidRDefault="00DC2A24" w:rsidP="009039D5">
      <w:pPr>
        <w:pStyle w:val="ListParagraph"/>
        <w:numPr>
          <w:ilvl w:val="0"/>
          <w:numId w:val="30"/>
        </w:numPr>
      </w:pPr>
      <w:r w:rsidRPr="00DC2A24">
        <w:t>Understanding microbial community assembly processes is important because community composition determines their biogeochemical cycles/fluxes which in turn directly impacts animals, plants and general ecosystem functioning (C flux throughout the system, nutrient availability)</w:t>
      </w:r>
    </w:p>
    <w:p w14:paraId="6C7FB98C" w14:textId="77777777" w:rsidR="00DC2A24" w:rsidRPr="00DC2A24" w:rsidRDefault="00DC2A24" w:rsidP="009039D5">
      <w:pPr>
        <w:pStyle w:val="ListParagraph"/>
        <w:numPr>
          <w:ilvl w:val="0"/>
          <w:numId w:val="30"/>
        </w:numPr>
        <w:rPr>
          <w:b/>
        </w:rPr>
      </w:pPr>
      <w:r w:rsidRPr="00DC2A24">
        <w:rPr>
          <w:b/>
        </w:rPr>
        <w:t>But could functional redundancy decouple community structure and function? Do we need to know who is there, to know what they will do? How can I investigate functional redundancy?</w:t>
      </w:r>
    </w:p>
    <w:p w14:paraId="7AFE0E31" w14:textId="77777777" w:rsidR="00DC2A24" w:rsidRPr="00DC2A24" w:rsidRDefault="00DC2A24" w:rsidP="009039D5">
      <w:pPr>
        <w:pStyle w:val="ListParagraph"/>
        <w:numPr>
          <w:ilvl w:val="0"/>
          <w:numId w:val="30"/>
        </w:numPr>
      </w:pPr>
      <w:r w:rsidRPr="00DC2A24">
        <w:t>Need to understand the link between structure and function (affected by how functionally redundant the community is). To do this we need to disentangle the roles of the processes of community assembly – diversification/speciation (neutral), dispersal (neutral), selection (non-neutral), drift (i.e random births + deaths) (neutral). Where and when do these processes matter? Do the importance of these processes change for cryoconite holes temporally/seasonally? PREDICT GREATER ROLE OF NEUTRAL PROCESSES IN THE WINTER WHEN CRYOCONITE COMMUNITIES ARE MORE ISOLATED.</w:t>
      </w:r>
    </w:p>
    <w:p w14:paraId="7F736203" w14:textId="77777777" w:rsidR="00DC2A24" w:rsidRPr="00DC2A24" w:rsidRDefault="00DC2A24" w:rsidP="009039D5">
      <w:pPr>
        <w:pStyle w:val="ListParagraph"/>
        <w:numPr>
          <w:ilvl w:val="0"/>
          <w:numId w:val="30"/>
        </w:numPr>
      </w:pPr>
      <w:r w:rsidRPr="00DC2A24">
        <w:t>Need info on species richness AND functional traits, may help us measure ecosystem functions. Which functional traits to select and how to measure?</w:t>
      </w:r>
    </w:p>
    <w:p w14:paraId="088402CE" w14:textId="77777777" w:rsidR="00DC2A24" w:rsidRPr="00DC2A24" w:rsidRDefault="00DC2A24" w:rsidP="009039D5">
      <w:pPr>
        <w:pStyle w:val="ListParagraph"/>
        <w:numPr>
          <w:ilvl w:val="0"/>
          <w:numId w:val="19"/>
        </w:numPr>
      </w:pPr>
      <w:r w:rsidRPr="00DC2A24">
        <w:t xml:space="preserve">Community assembly processes impact community structure which, in turn, may affect biogeochemical function. An ecological simulation model was developed to evaluate biogeochemical function of microbial communities under different community assembly scenarios (i.e. various relative contributions of dispersal and selection) </w:t>
      </w:r>
      <w:r w:rsidRPr="00DC2A24">
        <w:fldChar w:fldCharType="begin" w:fldLock="1"/>
      </w:r>
      <w:r w:rsidRPr="00DC2A24">
        <w:instrText>ADDIN CSL_CITATION {"citationItems":[{"id":"ITEM-1","itemData":{"DOI":"10.3390/pr5040065","ISSN":"22279717","abstract":"Ecological mechanisms influence relationships among microbial communities, which in turn impact biogeochemistry. In particular, microbial communities are assembled by deterministic (e.g., selection) and stochastic (e.g., dispersal) processes, and the relative balance of these two process types is hypothesized to alter the influence of microbial communities over biogeochemical function. We used an ecological simulation model to evaluate this hypothesis, defining biogeochemical function generically to represent any biogeochemical reaction of interest. We assembled receiving communities under different levels of dispersal from a source community that was assembled purely by selection. The dispersal scenarios ranged from no dispersal (i.e., selection-only) to dispersal rates high enough to overwhelm selection (i.e., homogenizing dispersal). We used an aggregate measure of community fitness to infer a given community's biogeochemical function relative to other communities. We also used ecological null models to further link the relative influence of deterministic assembly to function. We found that increasing rates of dispersal decrease biogeochemical function by increasing the proportion of maladapted taxa in a local community. Niche breadth was also a key determinant of biogeochemical function, suggesting a tradeoffbetween the function of generalist and specialist species. Finally, we show that microbial assembly processes exert greater influence over biogeochemical function when there is variation in the relative contributions of dispersal and selection among communities. Taken together, our results highlight the influence of spatial processes on biogeochemical function and indicate the need to account for such effects in models that aim to predict biogeochemical function under future environmental scenarios.","author":[{"dropping-particle":"","family":"Graham","given":"Emily B.","non-dropping-particle":"","parse-names":false,"suffix":""},{"dropping-particle":"","family":"Stegen","given":"James C.","non-dropping-particle":"","parse-names":false,"suffix":""}],"container-title":"Processes","id":"ITEM-1","issue":"4","issued":{"date-parts":[["2017"]]},"title":"Dispersal-based microbial community assembly decreases biogeochemical function","type":"article-journal","volume":"5"},"uris":["http://www.mendeley.com/documents/?uuid=0668c90a-1627-47c7-8232-45ee7cfd8757"]}],"mendeley":{"formattedCitation":"(Graham &amp; Stegen, 2017)","plainTextFormattedCitation":"(Graham &amp; Stegen, 2017)","previouslyFormattedCitation":"(Graham &amp; Stegen, 2017)"},"properties":{"noteIndex":0},"schema":"https://github.com/citation-style-language/schema/raw/master/csl-citation.json"}</w:instrText>
      </w:r>
      <w:r w:rsidRPr="00DC2A24">
        <w:fldChar w:fldCharType="separate"/>
      </w:r>
      <w:r w:rsidRPr="00DC2A24">
        <w:rPr>
          <w:noProof/>
        </w:rPr>
        <w:t>(Graham &amp; Stegen, 2017)</w:t>
      </w:r>
      <w:r w:rsidRPr="00DC2A24">
        <w:fldChar w:fldCharType="end"/>
      </w:r>
      <w:r w:rsidRPr="00DC2A24">
        <w:t xml:space="preserve">. It was found that high dispersal rates decreased biogeochemical function by increasing the proportion of maladapted taxa in a given community </w:t>
      </w:r>
      <w:r w:rsidRPr="00DC2A24">
        <w:fldChar w:fldCharType="begin" w:fldLock="1"/>
      </w:r>
      <w:r w:rsidRPr="00DC2A24">
        <w:instrText>ADDIN CSL_CITATION {"citationItems":[{"id":"ITEM-1","itemData":{"DOI":"10.3390/pr5040065","ISSN":"22279717","abstract":"Ecological mechanisms influence relationships among microbial communities, which in turn impact biogeochemistry. In particular, microbial communities are assembled by deterministic (e.g., selection) and stochastic (e.g., dispersal) processes, and the relative balance of these two process types is hypothesized to alter the influence of microbial communities over biogeochemical function. We used an ecological simulation model to evaluate this hypothesis, defining biogeochemical function generically to represent any biogeochemical reaction of interest. We assembled receiving communities under different levels of dispersal from a source community that was assembled purely by selection. The dispersal scenarios ranged from no dispersal (i.e., selection-only) to dispersal rates high enough to overwhelm selection (i.e., homogenizing dispersal). We used an aggregate measure of community fitness to infer a given community's biogeochemical function relative to other communities. We also used ecological null models to further link the relative influence of deterministic assembly to function. We found that increasing rates of dispersal decrease biogeochemical function by increasing the proportion of maladapted taxa in a local community. Niche breadth was also a key determinant of biogeochemical function, suggesting a tradeoffbetween the function of generalist and specialist species. Finally, we show that microbial assembly processes exert greater influence over biogeochemical function when there is variation in the relative contributions of dispersal and selection among communities. Taken together, our results highlight the influence of spatial processes on biogeochemical function and indicate the need to account for such effects in models that aim to predict biogeochemical function under future environmental scenarios.","author":[{"dropping-particle":"","family":"Graham","given":"Emily B.","non-dropping-particle":"","parse-names":false,"suffix":""},{"dropping-particle":"","family":"Stegen","given":"James C.","non-dropping-particle":"","parse-names":false,"suffix":""}],"container-title":"Processes","id":"ITEM-1","issue":"4","issued":{"date-parts":[["2017"]]},"title":"Dispersal-based microbial community assembly decreases biogeochemical function","type":"article-journal","volume":"5"},"uris":["http://www.mendeley.com/documents/?uuid=0668c90a-1627-47c7-8232-45ee7cfd8757"]}],"mendeley":{"formattedCitation":"(Graham &amp; Stegen, 2017)","plainTextFormattedCitation":"(Graham &amp; Stegen, 2017)","previouslyFormattedCitation":"(Graham &amp; Stegen, 2017)"},"properties":{"noteIndex":0},"schema":"https://github.com/citation-style-language/schema/raw/master/csl-citation.json"}</w:instrText>
      </w:r>
      <w:r w:rsidRPr="00DC2A24">
        <w:fldChar w:fldCharType="separate"/>
      </w:r>
      <w:r w:rsidRPr="00DC2A24">
        <w:rPr>
          <w:noProof/>
        </w:rPr>
        <w:t>(Graham &amp; Stegen, 2017)</w:t>
      </w:r>
      <w:r w:rsidRPr="00DC2A24">
        <w:fldChar w:fldCharType="end"/>
      </w:r>
      <w:r w:rsidRPr="00DC2A24">
        <w:t>.</w:t>
      </w:r>
    </w:p>
    <w:p w14:paraId="4B6C5A19" w14:textId="77777777" w:rsidR="00DC2A24" w:rsidRDefault="00DC2A24" w:rsidP="00DC2A24"/>
    <w:p w14:paraId="16C952F1" w14:textId="77777777" w:rsidR="00DC2A24" w:rsidRDefault="00DC2A24" w:rsidP="00DC2A24"/>
    <w:p w14:paraId="447FA392" w14:textId="77777777" w:rsidR="00DC2A24" w:rsidRDefault="00DC2A24" w:rsidP="00DC2A24">
      <w:pPr>
        <w:pStyle w:val="Heading3"/>
      </w:pPr>
      <w:bookmarkStart w:id="31" w:name="_Toc62815936"/>
      <w:r w:rsidRPr="006E5D81">
        <w:lastRenderedPageBreak/>
        <w:t>Ni</w:t>
      </w:r>
      <w:r>
        <w:t>che assembly hypotheses</w:t>
      </w:r>
      <w:bookmarkEnd w:id="31"/>
    </w:p>
    <w:p w14:paraId="6FB2DE78" w14:textId="77777777" w:rsidR="00DC2A24" w:rsidRPr="00DC2A24" w:rsidRDefault="00DC2A24" w:rsidP="00DC2A24">
      <w:pPr>
        <w:rPr>
          <w:rFonts w:asciiTheme="minorHAnsi" w:hAnsiTheme="minorHAnsi"/>
        </w:rPr>
      </w:pPr>
    </w:p>
    <w:p w14:paraId="3C0D97E8" w14:textId="77777777" w:rsidR="00DC2A24" w:rsidRPr="00DC2A24" w:rsidRDefault="00DC2A24" w:rsidP="00DC2A24">
      <w:pPr>
        <w:rPr>
          <w:rFonts w:asciiTheme="minorHAnsi" w:hAnsiTheme="minorHAnsi"/>
        </w:rPr>
      </w:pPr>
      <w:r w:rsidRPr="00DC2A24">
        <w:rPr>
          <w:rFonts w:asciiTheme="minorHAnsi" w:hAnsiTheme="minorHAnsi" w:cs="Calibri"/>
        </w:rPr>
        <w:t>﻿</w:t>
      </w:r>
      <w:r w:rsidRPr="00DC2A24">
        <w:rPr>
          <w:rFonts w:asciiTheme="minorHAnsi" w:hAnsiTheme="minorHAnsi"/>
        </w:rPr>
        <w:t xml:space="preserve">‘Everything is everywhere, but, the environment selects’; what did Bass Becking and Beijerinck really say? </w:t>
      </w:r>
      <w:r w:rsidRPr="00DC2A24">
        <w:rPr>
          <w:rFonts w:asciiTheme="minorHAnsi" w:hAnsiTheme="minorHAnsi"/>
        </w:rPr>
        <w:fldChar w:fldCharType="begin" w:fldLock="1"/>
      </w:r>
      <w:r w:rsidRPr="00DC2A24">
        <w:rPr>
          <w:rFonts w:asciiTheme="minorHAnsi" w:hAnsiTheme="minorHAnsi"/>
        </w:rPr>
        <w:instrText>ADDIN CSL_CITATION {"citationItems":[{"id":"ITEM-1","itemData":{"DOI":"10.1111/j.1462-2920.2006.01017.x","ISSN":"14622912","PMID":"16584487","author":[{"dropping-particle":"","family":"Wit","given":"Rutger","non-dropping-particle":"De","parse-names":false,"suffix":""},{"dropping-particle":"","family":"Bouvier","given":"Thierry","non-dropping-particle":"","parse-names":false,"suffix":""}],"container-title":"Environmental Microbiology","id":"ITEM-1","issue":"4","issued":{"date-parts":[["2006"]]},"page":"755-758","title":"'Everything is everywhere, but, the environment selects'; what did Baas Becking and Beijerinck really say?","type":"article-journal","volume":"8"},"uris":["http://www.mendeley.com/documents/?uuid=86b2c954-fcc8-4d0e-b0e2-9303f4ab45c5"]}],"mendeley":{"formattedCitation":"(De Wit &amp; Bouvier, 2006)","plainTextFormattedCitation":"(De Wit &amp; Bouvier, 2006)","previouslyFormattedCitation":"(De Wit &amp; Bouvier, 2006)"},"properties":{"noteIndex":0},"schema":"https://github.com/citation-style-language/schema/raw/master/csl-citation.json"}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(De Wit &amp; Bouvier, 2006)</w:t>
      </w:r>
      <w:r w:rsidRPr="00DC2A24">
        <w:rPr>
          <w:rFonts w:asciiTheme="minorHAnsi" w:hAnsiTheme="minorHAnsi"/>
        </w:rPr>
        <w:fldChar w:fldCharType="end"/>
      </w:r>
    </w:p>
    <w:p w14:paraId="708971ED" w14:textId="77777777" w:rsidR="00DC2A24" w:rsidRPr="0074749A" w:rsidRDefault="00DC2A24" w:rsidP="00DC2A24"/>
    <w:p w14:paraId="63E47859" w14:textId="77777777" w:rsidR="00DC2A24" w:rsidRDefault="00DC2A24" w:rsidP="00DC2A24">
      <w:pPr>
        <w:pStyle w:val="Heading4"/>
      </w:pPr>
      <w:r>
        <w:t>Baas-Becking Hypothesis (BBH)</w:t>
      </w:r>
    </w:p>
    <w:p w14:paraId="4EE9D3DC" w14:textId="77777777" w:rsidR="00DC2A24" w:rsidRPr="0074749A" w:rsidRDefault="00DC2A24" w:rsidP="00DC2A24"/>
    <w:p w14:paraId="7B717D7A" w14:textId="77777777" w:rsidR="00DC2A24" w:rsidRDefault="00DC2A24" w:rsidP="009039D5">
      <w:pPr>
        <w:pStyle w:val="ListParagraph"/>
        <w:numPr>
          <w:ilvl w:val="0"/>
          <w:numId w:val="27"/>
        </w:numPr>
      </w:pPr>
      <w:r>
        <w:t xml:space="preserve">“Everything is everywhere, but, the environment selects.” – Microorganisms can overcome dispersal limitation because they are small and have massive population sizes. Due to their small size they can be dispersed via wind, water or accidental vectors. When microbes are absent from a location it is due to environmental selection making a population unviable. </w:t>
      </w:r>
    </w:p>
    <w:p w14:paraId="4BE7BA5D" w14:textId="77777777" w:rsidR="00DC2A24" w:rsidRDefault="00DC2A24" w:rsidP="009039D5">
      <w:pPr>
        <w:pStyle w:val="ListParagraph"/>
        <w:numPr>
          <w:ilvl w:val="0"/>
          <w:numId w:val="27"/>
        </w:numPr>
      </w:pPr>
      <w:r>
        <w:t xml:space="preserve">The environment selects – BBH hypotheses only true if dispersal and resistance to extinction is strong in microbial communities. Locey (2010) suggests the BBH (or niche assembly theory) is a “special biogeographic phenomenon” where dispersal and extinction offset one another. If we look at how dormancy effects equilibrium theory, we see that all (dormant) microbes can exist everywhere if they do not require resources and the environments SELECTS which of those will be active so neutral theory and BBH can be friends and agree. “Because dormancy reduces the capacity to maintain or increase population size (for a given dormant species), local extinction may result from stochastic effects on small dormant populations (they won’t be about to reproduce so they randomly go extinct). In this sense the BBH becomes a hypothesis of dispersal assembly, wherein a resource-limited environment drives the transition to dormancy. </w:t>
      </w:r>
    </w:p>
    <w:p w14:paraId="13E5642B" w14:textId="77777777" w:rsidR="00DC2A24" w:rsidRDefault="00DC2A24" w:rsidP="00DC2A24"/>
    <w:p w14:paraId="62408C0D" w14:textId="77777777" w:rsidR="00DC2A24" w:rsidRDefault="00DC2A24" w:rsidP="00DC2A24">
      <w:pPr>
        <w:pStyle w:val="Heading4"/>
      </w:pPr>
      <w:r>
        <w:t>Niche Assembly Hypotheses: Competitive Asymmetry Theory</w:t>
      </w:r>
    </w:p>
    <w:p w14:paraId="6149C508" w14:textId="77777777" w:rsidR="00DC2A24" w:rsidRDefault="00DC2A24" w:rsidP="00DC2A24"/>
    <w:p w14:paraId="6618BCD7" w14:textId="77777777" w:rsidR="00DC2A24" w:rsidRDefault="00DC2A24" w:rsidP="00DC2A24">
      <w:pPr>
        <w:pStyle w:val="Heading4"/>
      </w:pPr>
      <w:r>
        <w:t>Niche Assembly Hypotheses: The Storage Hypothesis</w:t>
      </w:r>
    </w:p>
    <w:p w14:paraId="5E116463" w14:textId="77777777" w:rsidR="00DC2A24" w:rsidRPr="007A0D00" w:rsidRDefault="00DC2A24" w:rsidP="00DC2A24"/>
    <w:p w14:paraId="5C451376" w14:textId="77777777" w:rsidR="00DC2A24" w:rsidRDefault="00DC2A24" w:rsidP="00DC2A24">
      <w:pPr>
        <w:pStyle w:val="Heading3"/>
      </w:pPr>
      <w:bookmarkStart w:id="32" w:name="_Toc62815937"/>
      <w:r>
        <w:t>Neutral assembly hypotheses</w:t>
      </w:r>
      <w:bookmarkEnd w:id="32"/>
    </w:p>
    <w:p w14:paraId="61088C7A" w14:textId="77777777" w:rsidR="00DC2A24" w:rsidRDefault="00DC2A24" w:rsidP="00DC2A24"/>
    <w:p w14:paraId="200212C4" w14:textId="77777777" w:rsidR="00DC2A24" w:rsidRDefault="00DC2A24" w:rsidP="00DC2A24">
      <w:pPr>
        <w:pStyle w:val="Heading4"/>
      </w:pPr>
      <w:r>
        <w:t>The Equilibrium Theory of Island Biogeography</w:t>
      </w:r>
    </w:p>
    <w:p w14:paraId="0A96B901" w14:textId="77777777" w:rsidR="00DC2A24" w:rsidRDefault="00DC2A24" w:rsidP="00DC2A24"/>
    <w:p w14:paraId="53441FFF" w14:textId="77777777" w:rsidR="00DC2A24" w:rsidRDefault="00DC2A24" w:rsidP="009039D5">
      <w:pPr>
        <w:pStyle w:val="ListParagraph"/>
        <w:numPr>
          <w:ilvl w:val="0"/>
          <w:numId w:val="28"/>
        </w:numPr>
      </w:pPr>
      <w:r>
        <w:fldChar w:fldCharType="begin" w:fldLock="1"/>
      </w:r>
      <w: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B42BED">
        <w:rPr>
          <w:noProof/>
        </w:rPr>
        <w:t>(Kenneth J. Locey, 2010)</w:t>
      </w:r>
      <w:r>
        <w:fldChar w:fldCharType="end"/>
      </w:r>
      <w:r>
        <w:t xml:space="preserve"> Communities (in insular habitats) are assembled via dispersal from a source community and maintained at equilibrium through extinction. The more species present in that habitat, the less likely it is that a new immigrant will represent a new species, therefore the immigration rate of new species decreases. If there is variation in dispersal ability then new species will increasingly represent those less able to immigrate (as the earlier immigrating individuals must be those most capable of doing so). So as species richness on an island increases, the rate of immigrating new species decreases, while the rate of extinction increases due to the increasing availability of species to become locally extinct. A newly arriving species increasingly competes with lots of species for less resources as the species richness on the island increases. Immigration rate and extinction are both affected by island isolate and size. A less isolated island will receive higher immigration rate and more non-immigrant propagules to prevent populations becoming extinct. A larger island may received more immigrants due to </w:t>
      </w:r>
      <w:r>
        <w:lastRenderedPageBreak/>
        <w:t>the target area affect and less extinction as larger populations could be supported, reducing the risk of stochastic extinction via random drift.</w:t>
      </w:r>
    </w:p>
    <w:p w14:paraId="778C6229" w14:textId="77777777" w:rsidR="00DC2A24" w:rsidRDefault="00DC2A24" w:rsidP="009039D5">
      <w:pPr>
        <w:pStyle w:val="ListParagraph"/>
        <w:numPr>
          <w:ilvl w:val="0"/>
          <w:numId w:val="28"/>
        </w:numPr>
      </w:pPr>
      <w:r>
        <w:t xml:space="preserve">The Theory of Island Biogeography </w:t>
      </w:r>
      <w:r>
        <w:fldChar w:fldCharType="begin" w:fldLock="1"/>
      </w:r>
      <w:r>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Biogeography","type":"book"},"uris":["http://www.mendeley.com/documents/?uuid=360f6010-a7d1-4326-b749-f0b965c22696"]}],"mendeley":{"formattedCitation":"(MacArthur &amp; Wilson, 1967)","plainTextFormattedCitation":"(MacArthur &amp; Wilson, 1967)","previouslyFormattedCitation":"(MacArthur &amp; Wilson, 1967)"},"properties":{"noteIndex":0},"schema":"https://github.com/citation-style-language/schema/raw/master/csl-citation.json"}</w:instrText>
      </w:r>
      <w:r>
        <w:fldChar w:fldCharType="separate"/>
      </w:r>
      <w:r w:rsidRPr="00DC595B">
        <w:rPr>
          <w:noProof/>
        </w:rPr>
        <w:t>(MacArthur &amp; Wilson, 1967)</w:t>
      </w:r>
      <w:r>
        <w:fldChar w:fldCharType="end"/>
      </w:r>
      <w:r>
        <w:t xml:space="preserve"> is a seminal publication in island biogeography theory. The main theory proposed by MacArthur &amp; Wilson states that a population in an island habitat is maintained by a dynamic equilibrium between immigration and extinction. An island’s proximity to the mainland stochastically increases immigration rate as an immigrating individual has less far to travel and is, therefore, more likely to reach the target island. Conversely, an island further from the mainland will receive fewer immigrants. A larger island may also receive more immigrants stochastically by acting as a larger target area. A larger island can also support larger populations, therefore decreasing the rate of extinction via ecological drift. Conversely, smaller islands are a smaller target for immigrants (so have lower immigration rates) and can maintain smaller populations so will experience higher extinction rates through ecological drift. Through this reasoning MacArthur &amp; Wilson theorised that larger islands closer to the mainland will have more species at equilibrium than smaller islands that were further away.</w:t>
      </w:r>
    </w:p>
    <w:p w14:paraId="5F9EA7A5" w14:textId="77777777" w:rsidR="00DC2A24" w:rsidRDefault="00DC2A24" w:rsidP="009039D5">
      <w:pPr>
        <w:pStyle w:val="ListParagraph"/>
        <w:numPr>
          <w:ilvl w:val="0"/>
          <w:numId w:val="28"/>
        </w:numPr>
      </w:pPr>
      <w:r>
        <w:t xml:space="preserve">This simplified conceptual model of species richness on islands paved the way for the development of ecological neutral theory. Neutral theory was founded on the assumption that all species within a trophic level are ecologically neutral, with the same probabilities of birth, death and reproduction </w:t>
      </w:r>
      <w:r>
        <w:fldChar w:fldCharType="begin" w:fldLock="1"/>
      </w:r>
      <w:r>
        <w:instrText>ADDIN CSL_CITATION {"citationItems":[{"id":"ITEM-1","itemData":{"DOI":"10.1016/j.tree.2011.03.024","ISSN":"01695347","PMID":"21561679","abstract":"A decade has now passed since Hubbell published The Unified Neutral Theory of Biodiversity and Biogeography. Neutral theory highlights the importance of dispersal limitation, speciation and ecological drift in the natural world and provides quantitative null models for assessing the role of adaptation and natural selection. Significant advances have been made in providing methods for understanding neutral predictions and comparing them with empirical data. In this review, we describe the current state-of-the-art techniques and ideas in neutral theory and how these are of relevance to ecology. The future of neutral theory is promising, but its concepts must be applied more broadly beyond the current focus on species-abundance distributions. © 2011 Elsevier Ltd.","author":[{"dropping-particle":"","family":"Rosindell","given":"James","non-dropping-particle":"","parse-names":false,"suffix":""},{"dropping-particle":"","family":"Hubbell","given":"Stephen P.","non-dropping-particle":"","parse-names":false,"suffix":""},{"dropping-particle":"","family":"Etienne","given":"Rampal S.","non-dropping-particle":"","parse-names":false,"suffix":""}],"container-title":"Trends in Ecology and Evolution","id":"ITEM-1","issue":"7","issued":{"date-parts":[["2011"]]},"page":"340-348","title":"The Unified Neutral Theory of Biodiversity and Biogeography at Age Ten","type":"article-journal","volume":"26"},"uris":["http://www.mendeley.com/documents/?uuid=c4c20a33-1bd6-4f07-806e-e711b0d7172c"]}],"mendeley":{"formattedCitation":"(Rosindell et al., 2011)","plainTextFormattedCitation":"(Rosindell et al., 2011)","previouslyFormattedCitation":"(Rosindell et al., 2011)"},"properties":{"noteIndex":0},"schema":"https://github.com/citation-style-language/schema/raw/master/csl-citation.json"}</w:instrText>
      </w:r>
      <w:r>
        <w:fldChar w:fldCharType="separate"/>
      </w:r>
      <w:r w:rsidRPr="00D552F0">
        <w:rPr>
          <w:noProof/>
        </w:rPr>
        <w:t>(Rosindell et al., 2011)</w:t>
      </w:r>
      <w:r>
        <w:fldChar w:fldCharType="end"/>
      </w:r>
      <w:r>
        <w:t xml:space="preserve">. </w:t>
      </w:r>
    </w:p>
    <w:p w14:paraId="64923C61" w14:textId="77777777" w:rsidR="00DC2A24" w:rsidRDefault="00DC2A24" w:rsidP="009039D5">
      <w:pPr>
        <w:pStyle w:val="ListParagraph"/>
        <w:numPr>
          <w:ilvl w:val="0"/>
          <w:numId w:val="28"/>
        </w:numPr>
      </w:pPr>
      <w:r>
        <w:t xml:space="preserve">The origins of neutral theory lie in molecular evolutionary theory, that suggests evolutionary changes at the molecular level occur as a result of random genetic drift of mutated, selectively neutral alleles </w:t>
      </w:r>
      <w:r>
        <w:fldChar w:fldCharType="begin" w:fldLock="1"/>
      </w:r>
      <w:r>
        <w:instrText>ADDIN CSL_CITATION {"citationItems":[{"id":"ITEM-1","itemData":{"author":[{"dropping-particle":"","family":"Kimura","given":"Motoo","non-dropping-particle":"","parse-names":false,"suffix":""}],"container-title":"Scientific American","id":"ITEM-1","issue":"5","issued":{"date-parts":[["1979"]]},"page":"98-129","title":"The Neutral Theory of Molecular Evolution","type":"article-journal","volume":"241"},"uris":["http://www.mendeley.com/documents/?uuid=6c55aba1-2367-4669-a269-0ffa84c207e4"]}],"mendeley":{"formattedCitation":"(Kimura, 1979)","plainTextFormattedCitation":"(Kimura, 1979)","previouslyFormattedCitation":"(Kimura, 1979)"},"properties":{"noteIndex":0},"schema":"https://github.com/citation-style-language/schema/raw/master/csl-citation.json"}</w:instrText>
      </w:r>
      <w:r>
        <w:fldChar w:fldCharType="separate"/>
      </w:r>
      <w:r w:rsidRPr="00522439">
        <w:rPr>
          <w:noProof/>
        </w:rPr>
        <w:t>(Kimura, 1979)</w:t>
      </w:r>
      <w:r>
        <w:fldChar w:fldCharType="end"/>
      </w:r>
      <w:r>
        <w:t xml:space="preserve">. </w:t>
      </w:r>
    </w:p>
    <w:p w14:paraId="59235477" w14:textId="77777777" w:rsidR="00DC2A24" w:rsidRDefault="00DC2A24" w:rsidP="009039D5">
      <w:pPr>
        <w:pStyle w:val="ListParagraph"/>
        <w:numPr>
          <w:ilvl w:val="0"/>
          <w:numId w:val="28"/>
        </w:numPr>
      </w:pPr>
      <w:r>
        <w:t xml:space="preserve">Darwin and Wallace used their island observations to refine the evolutionary theory that underpins the biological sciences today.  </w:t>
      </w:r>
    </w:p>
    <w:p w14:paraId="3B6C4368" w14:textId="77777777" w:rsidR="00DC2A24" w:rsidRDefault="00DC2A24" w:rsidP="00DC2A24"/>
    <w:p w14:paraId="4362AF05" w14:textId="77777777" w:rsidR="00DC2A24" w:rsidRDefault="00DC2A24" w:rsidP="00DC2A24">
      <w:pPr>
        <w:pStyle w:val="Heading3"/>
      </w:pPr>
      <w:bookmarkStart w:id="33" w:name="_Toc62815938"/>
      <w:r>
        <w:t>Glacial communities</w:t>
      </w:r>
      <w:bookmarkEnd w:id="33"/>
    </w:p>
    <w:p w14:paraId="3BE11C2C" w14:textId="77777777" w:rsidR="00DC2A24" w:rsidRDefault="00DC2A24" w:rsidP="00DC2A24"/>
    <w:p w14:paraId="46029728" w14:textId="77777777" w:rsidR="00DC2A24" w:rsidRDefault="00DC2A24" w:rsidP="00DC2A24">
      <w:pPr>
        <w:pStyle w:val="Heading4"/>
      </w:pPr>
      <w:r>
        <w:t xml:space="preserve">Cryoconite community assembly </w:t>
      </w:r>
    </w:p>
    <w:p w14:paraId="6C6DA4D5" w14:textId="77777777" w:rsidR="00DC2A24" w:rsidRPr="00170FD4" w:rsidRDefault="00DC2A24" w:rsidP="00DC2A24"/>
    <w:p w14:paraId="45596E46" w14:textId="77777777" w:rsidR="00DC2A24" w:rsidRPr="00DC2A24" w:rsidRDefault="00DC2A24" w:rsidP="009039D5">
      <w:pPr>
        <w:pStyle w:val="ListParagraph"/>
        <w:numPr>
          <w:ilvl w:val="0"/>
          <w:numId w:val="28"/>
        </w:numPr>
      </w:pPr>
      <w:r w:rsidRPr="00DC2A24">
        <w:t xml:space="preserve">It is important to identify how ‘island-like’ cryoconite holes are because islands are ideal model systems for exploring community assembly processes, ecosystem functioning and diversification. The key attributes of islands that make them model systems include their hard boundaries, isolation from local and meta-communities, replicate nature, high endemism, de novo origin, small size, climatic stability and known age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 Whilst not all of these attributes may apply to cryoconite holes, by looking for evidence of classic island biogeographic patterns we can assess their suitability. If cryoconite holes exhibit SARs and DDRs</w:t>
      </w:r>
    </w:p>
    <w:p w14:paraId="12E846AE" w14:textId="77777777" w:rsidR="00DC2A24" w:rsidRPr="00DC2A24" w:rsidRDefault="00DC2A24" w:rsidP="009039D5">
      <w:pPr>
        <w:pStyle w:val="ListParagraph"/>
        <w:numPr>
          <w:ilvl w:val="0"/>
          <w:numId w:val="28"/>
        </w:numPr>
      </w:pPr>
      <w:r w:rsidRPr="00DC2A24">
        <w:t>In studying community assembly, we are confronted by a combination of biotic and abiotic interactions that happen over various spatial and temporal scales. Discrete island boundaries and their replicate nature allow us to explore how area or isolation, through the stochastic processes of dispersal and ecological drift, might effect otherwise environmentally similar habitats. If we were presented with islands that had been recently disturbed, removing all organisms, we would be able to watch how the role of arrival history impacts the assembly of ecological networks over multiple communities. Island-like systems that warrant the application of island biogeographic theory, neutral and niche theories, are useful indeed.</w:t>
      </w:r>
    </w:p>
    <w:p w14:paraId="73EC2D1E" w14:textId="77777777" w:rsidR="00DC2A24" w:rsidRPr="00DC2A24" w:rsidRDefault="00DC2A24" w:rsidP="009039D5">
      <w:pPr>
        <w:pStyle w:val="ListParagraph"/>
        <w:numPr>
          <w:ilvl w:val="0"/>
          <w:numId w:val="28"/>
        </w:numPr>
      </w:pPr>
      <w:r w:rsidRPr="00DC2A24">
        <w:lastRenderedPageBreak/>
        <w:t xml:space="preserve">Only a handful of studies have looked at the application of island biogeographic theory to cryoconite holes. One study found a positive species-area relationship and distance-decay relationships for cryoconite bacterial communities, but this was not a ubiquitous pattern </w:t>
      </w:r>
      <w:r w:rsidRPr="00DC2A24">
        <w:fldChar w:fldCharType="begin" w:fldLock="1"/>
      </w:r>
      <w:r w:rsidRPr="00DC2A24">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DC2A24">
        <w:fldChar w:fldCharType="separate"/>
      </w:r>
      <w:r w:rsidRPr="00DC2A24">
        <w:rPr>
          <w:noProof/>
        </w:rPr>
        <w:t>(Darcy et al., 2018)</w:t>
      </w:r>
      <w:r w:rsidRPr="00DC2A24">
        <w:fldChar w:fldCharType="end"/>
      </w:r>
      <w:r w:rsidRPr="00DC2A24">
        <w:t xml:space="preserve">.  </w:t>
      </w:r>
    </w:p>
    <w:p w14:paraId="468BC2AC" w14:textId="77777777" w:rsidR="00DC2A24" w:rsidRPr="00DC2A24" w:rsidRDefault="00DC2A24" w:rsidP="009039D5">
      <w:pPr>
        <w:pStyle w:val="ListParagraph"/>
        <w:numPr>
          <w:ilvl w:val="0"/>
          <w:numId w:val="28"/>
        </w:numPr>
        <w:rPr>
          <w:rFonts w:eastAsiaTheme="minorEastAsia"/>
        </w:rPr>
      </w:pPr>
      <w:r w:rsidRPr="00DC2A24">
        <w:rPr>
          <w:rFonts w:eastAsiaTheme="minorEastAsia"/>
        </w:rPr>
        <w:t xml:space="preserve">Comparison of bacterial and eukaryotic cryoconite communities from ten different locations in the Arctic and Antarctic was carried out using T-RFLP analysis of rRNA genes and found the greatest differences in community structure between the Arctic and Antarctic </w:t>
      </w:r>
      <w:r w:rsidRPr="00DC2A24">
        <w:rPr>
          <w:rFonts w:eastAsiaTheme="minorEastAsia"/>
        </w:rPr>
        <w:fldChar w:fldCharType="begin" w:fldLock="1"/>
      </w:r>
      <w:r w:rsidRPr="00DC2A24">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et al., 2012b)","plainTextFormattedCitation":"(Cameron et al., 2012b)","previouslyFormattedCitation":"(Cameron et al., 2012b)"},"properties":{"noteIndex":0},"schema":"https://github.com/citation-style-language/schema/raw/master/csl-citation.json"}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(Cameron et al., 2012b)</w:t>
      </w:r>
      <w:r w:rsidRPr="00DC2A24">
        <w:rPr>
          <w:rFonts w:eastAsiaTheme="minorEastAsia"/>
        </w:rPr>
        <w:fldChar w:fldCharType="end"/>
      </w:r>
      <w:r w:rsidRPr="00DC2A24">
        <w:rPr>
          <w:rFonts w:eastAsiaTheme="minorEastAsia"/>
        </w:rPr>
        <w:t xml:space="preserve">. Cryoconite ecosystems harbour geographically distinct community assemblages </w:t>
      </w:r>
      <w:r w:rsidRPr="00DC2A24">
        <w:rPr>
          <w:rFonts w:eastAsiaTheme="minorEastAsia"/>
        </w:rPr>
        <w:fldChar w:fldCharType="begin" w:fldLock="1"/>
      </w:r>
      <w:r w:rsidRPr="00DC2A24">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et al., 2012b)","plainTextFormattedCitation":"(Cameron et al., 2012b)","previouslyFormattedCitation":"(Cameron et al., 2012b)"},"properties":{"noteIndex":0},"schema":"https://github.com/citation-style-language/schema/raw/master/csl-citation.json"}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(Cameron et al., 2012b)</w:t>
      </w:r>
      <w:r w:rsidRPr="00DC2A24">
        <w:rPr>
          <w:rFonts w:eastAsiaTheme="minorEastAsia"/>
        </w:rPr>
        <w:fldChar w:fldCharType="end"/>
      </w:r>
      <w:r w:rsidRPr="00DC2A24">
        <w:rPr>
          <w:rFonts w:eastAsiaTheme="minorEastAsia"/>
        </w:rPr>
        <w:t>.</w:t>
      </w:r>
    </w:p>
    <w:p w14:paraId="7AB8142D" w14:textId="77777777" w:rsidR="00DC2A24" w:rsidRPr="00DC2A24" w:rsidRDefault="00DC2A24" w:rsidP="009039D5">
      <w:pPr>
        <w:pStyle w:val="ListParagraph"/>
        <w:numPr>
          <w:ilvl w:val="0"/>
          <w:numId w:val="28"/>
        </w:numPr>
        <w:rPr>
          <w:rFonts w:eastAsiaTheme="minorEastAsia"/>
        </w:rPr>
      </w:pPr>
      <w:r w:rsidRPr="00DC2A24">
        <w:rPr>
          <w:rFonts w:eastAsiaTheme="minorEastAsia"/>
        </w:rPr>
        <w:t xml:space="preserve">A study investigating the impact of Arctic cryoconite hole area, depth and elevation on Tardigrade densities found no correlation </w:t>
      </w:r>
      <w:r w:rsidRPr="00DC2A24">
        <w:rPr>
          <w:rFonts w:eastAsiaTheme="minorEastAsia"/>
        </w:rPr>
        <w:fldChar w:fldCharType="begin" w:fldLock="1"/>
      </w:r>
      <w:r w:rsidRPr="00DC2A24">
        <w:rPr>
          <w:rFonts w:eastAsiaTheme="minorEastAsia"/>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(Krzysztof Zawierucha, Vonnahme, et al., 2016)</w:t>
      </w:r>
      <w:r w:rsidRPr="00DC2A24">
        <w:rPr>
          <w:rFonts w:eastAsiaTheme="minorEastAsia"/>
        </w:rPr>
        <w:fldChar w:fldCharType="end"/>
      </w:r>
      <w:r w:rsidRPr="00DC2A24">
        <w:rPr>
          <w:rFonts w:eastAsiaTheme="minorEastAsia"/>
        </w:rPr>
        <w:t xml:space="preserve">. The lack of relationship may be due to high melting at the glacier surface, leading to regular flushing of the cryoconite sediment and inter-hole water-sediment mixing that periodically disrupts these systems, preventing a pattern of Tardigrade densities from developing </w:t>
      </w:r>
      <w:r w:rsidRPr="00DC2A24">
        <w:rPr>
          <w:rFonts w:eastAsiaTheme="minorEastAsia"/>
        </w:rPr>
        <w:fldChar w:fldCharType="begin" w:fldLock="1"/>
      </w:r>
      <w:r w:rsidRPr="00DC2A24">
        <w:rPr>
          <w:rFonts w:eastAsiaTheme="minorEastAsia"/>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(Krzysztof Zawierucha, Vonnahme, et al., 2016)</w:t>
      </w:r>
      <w:r w:rsidRPr="00DC2A24">
        <w:rPr>
          <w:rFonts w:eastAsiaTheme="minorEastAsia"/>
        </w:rPr>
        <w:fldChar w:fldCharType="end"/>
      </w:r>
      <w:r w:rsidRPr="00DC2A24">
        <w:rPr>
          <w:rFonts w:eastAsiaTheme="minorEastAsia"/>
        </w:rPr>
        <w:t>.</w:t>
      </w:r>
    </w:p>
    <w:p w14:paraId="02EAFE6F" w14:textId="77777777" w:rsidR="00DC2A24" w:rsidRPr="00DC2A24" w:rsidRDefault="00DC2A24" w:rsidP="009039D5">
      <w:pPr>
        <w:pStyle w:val="ListParagraph"/>
        <w:numPr>
          <w:ilvl w:val="0"/>
          <w:numId w:val="28"/>
        </w:numPr>
        <w:rPr>
          <w:rFonts w:eastAsiaTheme="minorEastAsia"/>
        </w:rPr>
      </w:pPr>
      <w:r w:rsidRPr="00DC2A24">
        <w:rPr>
          <w:rFonts w:eastAsiaTheme="minorEastAsia"/>
        </w:rPr>
        <w:t xml:space="preserve">Studies have shown clear differentiation between cryoconite communities across regions and glaciers </w:t>
      </w:r>
      <w:r w:rsidRPr="00DC2A24">
        <w:rPr>
          <w:rFonts w:eastAsiaTheme="minorEastAsia"/>
        </w:rPr>
        <w:fldChar w:fldCharType="begin" w:fldLock="1"/>
      </w:r>
      <w:r w:rsidRPr="00DC2A24">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Antarctic","type":"article-journal","volume":"82"},"uris":["http://www.mendeley.com/documents/?uuid=4c904e8e-1c1e-42a7-9879-f0ce0280c104"]},{"id":"ITEM-2","itemData":{"DOI":"10.1038/ismej.2010.100","ISSN":"17517362","PMID":"20664552","abstract":"The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Journal","id":"ITEM-2","issue":"1","issued":{"date-parts":[["2011"]]},"page":"150-160","publisher":"Nature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Svalbard","type":"article-journal","volume":"5"},"uris":["http://www.mendeley.com/documents/?uuid=16b8639b-e791-444f-bf7b-31d97a4361bb"]}],"mendeley":{"formattedCitation":"(Cameron et al., 2012b; Edwards et al., 2011)","plainTextFormattedCitation":"(Cameron et al., 2012b; Edwards et al., 2011)","previouslyFormattedCitation":"(Cameron et al., 2012b; Edwards et al., 2011)"},"properties":{"noteIndex":0},"schema":"https://github.com/citation-style-language/schema/raw/master/csl-citation.json"}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(Cameron et al., 2012b; Edwards et al., 2011)</w:t>
      </w:r>
      <w:r w:rsidRPr="00DC2A24">
        <w:rPr>
          <w:rFonts w:eastAsiaTheme="minorEastAsia"/>
        </w:rPr>
        <w:fldChar w:fldCharType="end"/>
      </w:r>
      <w:r w:rsidRPr="00DC2A24">
        <w:rPr>
          <w:rFonts w:eastAsiaTheme="minorEastAsia"/>
        </w:rPr>
        <w:t xml:space="preserve"> but within glacier cryoconite biogeography is understudied. Moreover, there is little data on the temporal dynamics of these patterns. </w:t>
      </w:r>
    </w:p>
    <w:p w14:paraId="0C2F9403" w14:textId="77777777" w:rsidR="00DC2A24" w:rsidRPr="00DC2A24" w:rsidRDefault="00DC2A24" w:rsidP="009039D5">
      <w:pPr>
        <w:pStyle w:val="ListParagraph"/>
        <w:numPr>
          <w:ilvl w:val="0"/>
          <w:numId w:val="28"/>
        </w:numPr>
        <w:rPr>
          <w:rFonts w:eastAsiaTheme="minorEastAsia"/>
        </w:rPr>
      </w:pPr>
      <w:r w:rsidRPr="00DC2A24">
        <w:rPr>
          <w:rFonts w:eastAsiaTheme="minorEastAsia"/>
        </w:rPr>
        <w:t xml:space="preserve">The first bacterial biogeography of an ice cap was reported by Gokul et al., (2016). The investigation sought to evaluate the relative influence of dispersal (stochastic, neutral), biotic and abiotic filtering (deterministic, non-neutral) on community assembly </w:t>
      </w:r>
      <w:r w:rsidRPr="00DC2A24">
        <w:rPr>
          <w:rFonts w:eastAsiaTheme="minorEastAsia"/>
        </w:rPr>
        <w:fldChar w:fldCharType="begin" w:fldLock="1"/>
      </w:r>
      <w:r w:rsidRPr="00DC2A24">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(Gokul et al., 2016)</w:t>
      </w:r>
      <w:r w:rsidRPr="00DC2A24">
        <w:rPr>
          <w:rFonts w:eastAsiaTheme="minorEastAsia"/>
        </w:rPr>
        <w:fldChar w:fldCharType="end"/>
      </w:r>
      <w:r w:rsidRPr="00DC2A24">
        <w:rPr>
          <w:rFonts w:eastAsiaTheme="minorEastAsia"/>
        </w:rPr>
        <w:t xml:space="preserve">. This was achieved by exploring distance-decay relationships, impact of physical parameters and taxon interactions within the communities </w:t>
      </w:r>
      <w:r w:rsidRPr="00DC2A24">
        <w:rPr>
          <w:rFonts w:eastAsiaTheme="minorEastAsia"/>
        </w:rPr>
        <w:fldChar w:fldCharType="begin" w:fldLock="1"/>
      </w:r>
      <w:r w:rsidRPr="00DC2A24">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(Gokul et al., 2016)</w:t>
      </w:r>
      <w:r w:rsidRPr="00DC2A24">
        <w:rPr>
          <w:rFonts w:eastAsiaTheme="minorEastAsia"/>
        </w:rPr>
        <w:fldChar w:fldCharType="end"/>
      </w:r>
      <w:r w:rsidRPr="00DC2A24">
        <w:rPr>
          <w:rFonts w:eastAsiaTheme="minorEastAsia"/>
        </w:rPr>
        <w:t xml:space="preserve">. The cryoconite communities were found to be dominated by a near ubiquitous core group of generalist taxa that influenced total and noncore bacteria communities. The communities were dominated by ﻿filamentous cyanobacterial genus </w:t>
      </w:r>
      <w:r w:rsidRPr="00DC2A24">
        <w:rPr>
          <w:rFonts w:eastAsiaTheme="minorEastAsia"/>
          <w:i/>
        </w:rPr>
        <w:t>Leptolyngbya</w:t>
      </w:r>
      <w:r w:rsidRPr="00DC2A24">
        <w:rPr>
          <w:rFonts w:eastAsiaTheme="minorEastAsia"/>
        </w:rPr>
        <w:t xml:space="preserve">. </w:t>
      </w:r>
    </w:p>
    <w:p w14:paraId="184DE699" w14:textId="77777777" w:rsidR="00DC2A24" w:rsidRPr="00DC2A24" w:rsidRDefault="00DC2A24" w:rsidP="009039D5">
      <w:pPr>
        <w:pStyle w:val="ListParagraph"/>
        <w:numPr>
          <w:ilvl w:val="0"/>
          <w:numId w:val="28"/>
        </w:numPr>
        <w:rPr>
          <w:rFonts w:eastAsiaTheme="minorEastAsia"/>
        </w:rPr>
      </w:pPr>
      <w:r w:rsidRPr="00DC2A24">
        <w:rPr>
          <w:rFonts w:eastAsiaTheme="minorEastAsia"/>
        </w:rPr>
        <w:t>Broadly speaking, some microbial taxa enjoy cosmopolitan distributions while others exhibit biogeographic patterns such as DDR and SAR. In glacial environments, DDRs have been negligible and many taxa are cosmopolitan. This study reports a moderate distance-decay relationship for total and tail communities with a stronger DDR pattern observed for ﻿</w:t>
      </w:r>
      <w:r w:rsidRPr="00DC2A24">
        <w:rPr>
          <w:rFonts w:eastAsiaTheme="minorEastAsia"/>
          <w:i/>
        </w:rPr>
        <w:t>Chloroflexi</w:t>
      </w:r>
      <w:r w:rsidRPr="00DC2A24">
        <w:rPr>
          <w:rFonts w:eastAsiaTheme="minorEastAsia"/>
        </w:rPr>
        <w:t xml:space="preserve">, </w:t>
      </w:r>
      <w:r w:rsidRPr="00DC2A24">
        <w:rPr>
          <w:rFonts w:eastAsiaTheme="minorEastAsia"/>
          <w:i/>
        </w:rPr>
        <w:t>Acidobacteria</w:t>
      </w:r>
      <w:r w:rsidRPr="00DC2A24">
        <w:rPr>
          <w:rFonts w:eastAsiaTheme="minorEastAsia"/>
        </w:rPr>
        <w:t xml:space="preserve"> and </w:t>
      </w:r>
      <w:r w:rsidRPr="00DC2A24">
        <w:rPr>
          <w:rFonts w:eastAsiaTheme="minorEastAsia"/>
          <w:i/>
        </w:rPr>
        <w:t>Gemmatimonadetes</w:t>
      </w:r>
      <w:r w:rsidRPr="00DC2A24">
        <w:rPr>
          <w:rFonts w:eastAsiaTheme="minorEastAsia"/>
        </w:rPr>
        <w:t xml:space="preserve">, possibly due to life history traits </w:t>
      </w:r>
      <w:r w:rsidRPr="00DC2A24">
        <w:rPr>
          <w:rFonts w:eastAsiaTheme="minorEastAsia"/>
        </w:rPr>
        <w:fldChar w:fldCharType="begin" w:fldLock="1"/>
      </w:r>
      <w:r w:rsidRPr="00DC2A24">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(Gokul et al., 2016)</w:t>
      </w:r>
      <w:r w:rsidRPr="00DC2A24">
        <w:rPr>
          <w:rFonts w:eastAsiaTheme="minorEastAsia"/>
        </w:rPr>
        <w:fldChar w:fldCharType="end"/>
      </w:r>
      <w:r w:rsidRPr="00DC2A24">
        <w:rPr>
          <w:rFonts w:eastAsiaTheme="minorEastAsia"/>
        </w:rPr>
        <w:t xml:space="preserve">. </w:t>
      </w:r>
    </w:p>
    <w:p w14:paraId="7F944C31" w14:textId="77777777" w:rsidR="00DC2A24" w:rsidRPr="00DC2A24" w:rsidRDefault="00DC2A24" w:rsidP="009039D5">
      <w:pPr>
        <w:pStyle w:val="ListParagraph"/>
        <w:numPr>
          <w:ilvl w:val="0"/>
          <w:numId w:val="28"/>
        </w:numPr>
        <w:rPr>
          <w:rFonts w:eastAsiaTheme="minorEastAsia"/>
        </w:rPr>
      </w:pPr>
      <w:r w:rsidRPr="00DC2A24">
        <w:rPr>
          <w:rFonts w:eastAsiaTheme="minorEastAsia"/>
        </w:rPr>
        <w:t xml:space="preserve">Analysis of the biogeographic distributions of cyanobacteria in the Arctic, Antarctic and Asia found endemism of most phylotypes at the population level </w:t>
      </w:r>
      <w:r w:rsidRPr="00DC2A24">
        <w:rPr>
          <w:rFonts w:eastAsiaTheme="minorEastAsia"/>
        </w:rPr>
        <w:fldChar w:fldCharType="begin" w:fldLock="1"/>
      </w:r>
      <w:r w:rsidRPr="00DC2A24">
        <w:rPr>
          <w:rFonts w:eastAsiaTheme="minorEastAsia"/>
        </w:rPr>
        <w:instrText>ADDIN CSL_CITATION {"citationItems":[{"id":"ITEM-1","itemData":{"DOI":"10.1111/jbi.13089","ISSN":"13652699","abstract":"Aim: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Biogeography","id":"ITEM-1","issue":"12","issued":{"date-parts":[["2017"]]},"page":"2849-2861","title":"Biogeography of cryoconite forming cyanobacteria on polar and Asian glaciers","type":"article-journal","volume":"44"},"uris":["http://www.mendeley.com/documents/?uuid=2677eee3-2f81-49a7-94af-bf5a74e10766"]}],"mendeley":{"formattedCitation":"(Segawa et al., 2017)","plainTextFormattedCitation":"(Segawa et al., 2017)","previouslyFormattedCitation":"(Segawa et al., 2017)"},"properties":{"noteIndex":0},"schema":"https://github.com/citation-style-language/schema/raw/master/csl-citation.json"}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(Segawa et al., 2017)</w:t>
      </w:r>
      <w:r w:rsidRPr="00DC2A24">
        <w:rPr>
          <w:rFonts w:eastAsiaTheme="minorEastAsia"/>
        </w:rPr>
        <w:fldChar w:fldCharType="end"/>
      </w:r>
      <w:r w:rsidRPr="00DC2A24">
        <w:rPr>
          <w:rFonts w:eastAsiaTheme="minorEastAsia"/>
        </w:rPr>
        <w:t xml:space="preserve">. Analysis of the genetic differentiation among glaciers revealed greater variation within subregions than between subregions, suggesting community differentiation was driven primarily by environmental filtering rather than geographic distance </w:t>
      </w:r>
      <w:r w:rsidRPr="00DC2A24">
        <w:rPr>
          <w:rFonts w:eastAsiaTheme="minorEastAsia"/>
        </w:rPr>
        <w:fldChar w:fldCharType="begin" w:fldLock="1"/>
      </w:r>
      <w:r w:rsidRPr="00DC2A24">
        <w:rPr>
          <w:rFonts w:eastAsiaTheme="minorEastAsia"/>
        </w:rPr>
        <w:instrText>ADDIN CSL_CITATION {"citationItems":[{"id":"ITEM-1","itemData":{"DOI":"10.1111/jbi.13089","ISSN":"13652699","abstract":"Aim: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Biogeography","id":"ITEM-1","issue":"12","issued":{"date-parts":[["2017"]]},"page":"2849-2861","title":"Biogeography of cryoconite forming cyanobacteria on polar and Asian glaciers","type":"article-journal","volume":"44"},"uris":["http://www.mendeley.com/documents/?uuid=2677eee3-2f81-49a7-94af-bf5a74e10766"]}],"mendeley":{"formattedCitation":"(Segawa et al., 2017)","plainTextFormattedCitation":"(Segawa et al., 2017)","previouslyFormattedCitation":"(Segawa et al., 2017)"},"properties":{"noteIndex":0},"schema":"https://github.com/citation-style-language/schema/raw/master/csl-citation.json"}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(Segawa et al., 2017)</w:t>
      </w:r>
      <w:r w:rsidRPr="00DC2A24">
        <w:rPr>
          <w:rFonts w:eastAsiaTheme="minorEastAsia"/>
        </w:rPr>
        <w:fldChar w:fldCharType="end"/>
      </w:r>
      <w:r w:rsidRPr="00DC2A24">
        <w:rPr>
          <w:rFonts w:eastAsiaTheme="minorEastAsia"/>
        </w:rPr>
        <w:t>.</w:t>
      </w:r>
    </w:p>
    <w:p w14:paraId="773BF5D6" w14:textId="77777777" w:rsidR="00DC2A24" w:rsidRPr="00DC2A24" w:rsidRDefault="00DC2A24" w:rsidP="009039D5">
      <w:pPr>
        <w:pStyle w:val="ListParagraph"/>
        <w:numPr>
          <w:ilvl w:val="0"/>
          <w:numId w:val="28"/>
        </w:numPr>
        <w:rPr>
          <w:rFonts w:eastAsiaTheme="minorEastAsia"/>
        </w:rPr>
      </w:pPr>
      <w:r w:rsidRPr="00DC2A24">
        <w:rPr>
          <w:rFonts w:eastAsiaTheme="minorEastAsia"/>
        </w:rPr>
        <w:t xml:space="preserve">The first direct application of island biogeographic theory to cryoconite holes was carried out by Darcy </w:t>
      </w:r>
      <w:r w:rsidRPr="00DC2A24">
        <w:rPr>
          <w:rFonts w:eastAsiaTheme="minorEastAsia"/>
          <w:i/>
        </w:rPr>
        <w:t>et al.</w:t>
      </w:r>
      <w:r w:rsidRPr="00DC2A24">
        <w:rPr>
          <w:rFonts w:eastAsiaTheme="minorEastAsia"/>
        </w:rPr>
        <w:t xml:space="preserve">, in 2018. The investigation looked for evidence of island species-area relationships (ISAR) and distance-decay relationships (DDR), two classic patterns of island biogeography </w:t>
      </w:r>
      <w:r w:rsidRPr="00DC2A24">
        <w:rPr>
          <w:rFonts w:eastAsiaTheme="minorEastAsia"/>
        </w:rPr>
        <w:fldChar w:fldCharType="begin" w:fldLock="1"/>
      </w:r>
      <w:r w:rsidRPr="00DC2A24">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(Darcy et al., 2018)</w:t>
      </w:r>
      <w:r w:rsidRPr="00DC2A24">
        <w:rPr>
          <w:rFonts w:eastAsiaTheme="minorEastAsia"/>
        </w:rPr>
        <w:fldChar w:fldCharType="end"/>
      </w:r>
      <w:r w:rsidRPr="00DC2A24">
        <w:rPr>
          <w:rFonts w:eastAsiaTheme="minorEastAsia"/>
        </w:rPr>
        <w:t xml:space="preserve">. Two of the three McMurdo Dray Valley glaciers examined exhibited ISAR with significant relationships between hole size and bacterial phylogenetic diversity. The high biomass dispersing onto the third glacier may explain a lack of observable ISAR. DDR for the bacterial communities was </w:t>
      </w:r>
      <w:r w:rsidRPr="00DC2A24">
        <w:rPr>
          <w:rFonts w:eastAsiaTheme="minorEastAsia"/>
        </w:rPr>
        <w:lastRenderedPageBreak/>
        <w:t xml:space="preserve">significant at regional and global scales </w:t>
      </w:r>
      <w:r w:rsidRPr="00DC2A24">
        <w:rPr>
          <w:rFonts w:eastAsiaTheme="minorEastAsia"/>
        </w:rPr>
        <w:fldChar w:fldCharType="begin" w:fldLock="1"/>
      </w:r>
      <w:r w:rsidRPr="00DC2A24">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(Darcy et al., 2018)</w:t>
      </w:r>
      <w:r w:rsidRPr="00DC2A24">
        <w:rPr>
          <w:rFonts w:eastAsiaTheme="minorEastAsia"/>
        </w:rPr>
        <w:fldChar w:fldCharType="end"/>
      </w:r>
      <w:r w:rsidRPr="00DC2A24">
        <w:rPr>
          <w:rFonts w:eastAsiaTheme="minorEastAsia"/>
        </w:rPr>
        <w:t xml:space="preserve">. However, DDR was weak at regional scales, suggesting these patterns vary across spatial scales </w:t>
      </w:r>
      <w:r w:rsidRPr="00DC2A24">
        <w:rPr>
          <w:rFonts w:eastAsiaTheme="minorEastAsia"/>
        </w:rPr>
        <w:fldChar w:fldCharType="begin" w:fldLock="1"/>
      </w:r>
      <w:r w:rsidRPr="00DC2A24">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(Darcy et al., 2018)</w:t>
      </w:r>
      <w:r w:rsidRPr="00DC2A24">
        <w:rPr>
          <w:rFonts w:eastAsiaTheme="minorEastAsia"/>
        </w:rPr>
        <w:fldChar w:fldCharType="end"/>
      </w:r>
      <w:r w:rsidRPr="00DC2A24">
        <w:rPr>
          <w:rFonts w:eastAsiaTheme="minorEastAsia"/>
        </w:rPr>
        <w:t xml:space="preserve">. Confirming that cryoconite holes are “island like” is important for assessing their use as model systems for understanding the deterministic and stochastic processes driving community assembly </w:t>
      </w:r>
      <w:r w:rsidRPr="00DC2A24">
        <w:rPr>
          <w:rFonts w:eastAsiaTheme="minorEastAsia"/>
        </w:rPr>
        <w:fldChar w:fldCharType="begin" w:fldLock="1"/>
      </w:r>
      <w:r w:rsidRPr="00DC2A24">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(Darcy et al., 2018)</w:t>
      </w:r>
      <w:r w:rsidRPr="00DC2A24">
        <w:rPr>
          <w:rFonts w:eastAsiaTheme="minorEastAsia"/>
        </w:rPr>
        <w:fldChar w:fldCharType="end"/>
      </w:r>
      <w:r w:rsidRPr="00DC2A24">
        <w:rPr>
          <w:rFonts w:eastAsiaTheme="minorEastAsia"/>
        </w:rPr>
        <w:t xml:space="preserve">. The biogeography of microbial communities is driven by community assembly processes (deterministic/stochastic) and as the community assembly processes shaping islands is well described we can use these principals for understanding cryoconite hole community assembly, how that might change temporally and spatially and what that might mean for the wider glacial ecosystem. </w:t>
      </w:r>
    </w:p>
    <w:p w14:paraId="525308E7" w14:textId="77777777" w:rsidR="00DC2A24" w:rsidRPr="00DC2A24" w:rsidRDefault="00DC2A24" w:rsidP="009039D5">
      <w:pPr>
        <w:pStyle w:val="ListParagraph"/>
        <w:numPr>
          <w:ilvl w:val="0"/>
          <w:numId w:val="28"/>
        </w:numPr>
        <w:rPr>
          <w:rFonts w:eastAsiaTheme="minorEastAsia"/>
        </w:rPr>
      </w:pPr>
      <w:r w:rsidRPr="00DC2A24">
        <w:rPr>
          <w:rFonts w:eastAsiaTheme="minorEastAsia"/>
        </w:rPr>
        <w:t xml:space="preserve">The ISAR is a positive association between habitat area and the number of species observed. This pattern is ubiquitous across domains of life, however the mechanisms that generate it are poorly understood. According to IBT larger islands mean more species due to reduced risk of extinction. According to neutral theory, larger island might also mean more species due to increased immigration as per the target area hypothesis. One investigaton into the ISAR of Antarctic cryoconite holes sought to understand if the main driver of the biogeographic pattern is cryoconite hole area or productivity </w:t>
      </w:r>
      <w:r w:rsidRPr="00DC2A24">
        <w:rPr>
          <w:rFonts w:eastAsiaTheme="minorEastAsia"/>
        </w:rPr>
        <w:fldChar w:fldCharType="begin" w:fldLock="1"/>
      </w:r>
      <w:r w:rsidRPr="00DC2A24">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et al., 2020)</w:t>
      </w:r>
      <w:r w:rsidRPr="00DC2A24">
        <w:rPr>
          <w:rFonts w:eastAsiaTheme="minorEastAsia"/>
        </w:rPr>
        <w:fldChar w:fldCharType="end"/>
      </w:r>
      <w:r w:rsidRPr="00DC2A24">
        <w:rPr>
          <w:rFonts w:eastAsiaTheme="minorEastAsia"/>
        </w:rPr>
        <w:t xml:space="preserve">. The ISAR was originally described for plants and animals but was also recently identified for archaea, bacteria, fungi and other microscopic eukaryotes, in both host-associated and free-living systems, temperate and extreme environments. ISAR is useful for understanding the impacts of habitat fragmentation and climate change. Islands are model systems for the study of biogeography. Productivity is believed to significantly shale the ISAR. Larger habitats and more productivity may mean greater species richness as size and productivity support larger populations which are less vulnerable to stochastic extinction (i.e. ecological drift). Community evenness also affects the shape and fit of the ISAR as the sampling process is less likely to miss rare species and species are less likely to go extinct </w:t>
      </w:r>
      <w:r w:rsidRPr="00DC2A24">
        <w:rPr>
          <w:rFonts w:eastAsiaTheme="minorEastAsia"/>
        </w:rPr>
        <w:fldChar w:fldCharType="begin" w:fldLock="1"/>
      </w:r>
      <w:r w:rsidRPr="00DC2A24">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et al., 2020)</w:t>
      </w:r>
      <w:r w:rsidRPr="00DC2A24">
        <w:rPr>
          <w:rFonts w:eastAsiaTheme="minorEastAsia"/>
        </w:rPr>
        <w:fldChar w:fldCharType="end"/>
      </w:r>
      <w:r w:rsidRPr="00DC2A24">
        <w:rPr>
          <w:rFonts w:eastAsiaTheme="minorEastAsia"/>
        </w:rPr>
        <w:t xml:space="preserve">. The study by Sommers </w:t>
      </w:r>
      <w:r w:rsidRPr="00DC2A24">
        <w:rPr>
          <w:rFonts w:eastAsiaTheme="minorEastAsia"/>
          <w:i/>
        </w:rPr>
        <w:t>et al.</w:t>
      </w:r>
      <w:r w:rsidRPr="00DC2A24">
        <w:rPr>
          <w:rFonts w:eastAsiaTheme="minorEastAsia"/>
        </w:rPr>
        <w:t xml:space="preserve"> 2020 is the first to look at effect on microbial ISAR under controlled, comparable conditions. Cryoconite holes exhibit different sizes and different levels of productivity which make them ideal model systems. The study examined bacterial and microbial eukaryote communities on two Antarctica glaciers that differ in productivity. The ISAR was stronger for the more productive Canada Glacier than the less productive Taylor Glacier. The results indicated that productivity positively influences microbial ISARs </w:t>
      </w:r>
      <w:r w:rsidRPr="00DC2A24">
        <w:rPr>
          <w:rFonts w:eastAsiaTheme="minorEastAsia"/>
        </w:rPr>
        <w:fldChar w:fldCharType="begin" w:fldLock="1"/>
      </w:r>
      <w:r w:rsidRPr="00DC2A24">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et al., 2020)</w:t>
      </w:r>
      <w:r w:rsidRPr="00DC2A24">
        <w:rPr>
          <w:rFonts w:eastAsiaTheme="minorEastAsia"/>
        </w:rPr>
        <w:fldChar w:fldCharType="end"/>
      </w:r>
      <w:r w:rsidRPr="00DC2A24">
        <w:rPr>
          <w:rFonts w:eastAsiaTheme="minorEastAsia"/>
        </w:rPr>
        <w:t xml:space="preserve">. Cryoconite holes are island-like systems because the exhibit a positive ISAR and DDR, however, more mechanistic experimental work in cryoconite holes is needed to elucidate the processes contributing to the ISAR </w:t>
      </w:r>
      <w:r w:rsidRPr="00DC2A24">
        <w:rPr>
          <w:rFonts w:eastAsiaTheme="minorEastAsia"/>
        </w:rPr>
        <w:fldChar w:fldCharType="begin" w:fldLock="1"/>
      </w:r>
      <w:r w:rsidRPr="00DC2A24">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et al., 2020)</w:t>
      </w:r>
      <w:r w:rsidRPr="00DC2A24">
        <w:rPr>
          <w:rFonts w:eastAsiaTheme="minorEastAsia"/>
        </w:rPr>
        <w:fldChar w:fldCharType="end"/>
      </w:r>
      <w:r w:rsidRPr="00DC2A24">
        <w:rPr>
          <w:rFonts w:eastAsiaTheme="minorEastAsia"/>
        </w:rPr>
        <w:t xml:space="preserve">. </w:t>
      </w:r>
    </w:p>
    <w:p w14:paraId="568970FD" w14:textId="77777777" w:rsidR="00DC2A24" w:rsidRPr="00DC2A24" w:rsidRDefault="00DC2A24" w:rsidP="009039D5">
      <w:pPr>
        <w:pStyle w:val="ListParagraph"/>
        <w:numPr>
          <w:ilvl w:val="0"/>
          <w:numId w:val="28"/>
        </w:numPr>
        <w:rPr>
          <w:rFonts w:eastAsiaTheme="minorEastAsia"/>
        </w:rPr>
      </w:pPr>
      <w:r w:rsidRPr="00DC2A24">
        <w:rPr>
          <w:rFonts w:eastAsiaTheme="minorEastAsia"/>
        </w:rPr>
        <w:t xml:space="preserve">Eukaryotic communities were also examined in the cryoconite holes of Taylor Valley where alpha and beta diversity was strongly related to those of bacteria </w:t>
      </w:r>
      <w:r w:rsidRPr="00DC2A24">
        <w:rPr>
          <w:rFonts w:eastAsiaTheme="minorEastAsia"/>
        </w:rPr>
        <w:fldChar w:fldCharType="begin" w:fldLock="1"/>
      </w:r>
      <w:r w:rsidRPr="00DC2A24">
        <w:rPr>
          <w:rFonts w:eastAsiaTheme="minorEastAsia"/>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et al., 2018)</w:t>
      </w:r>
      <w:r w:rsidRPr="00DC2A24">
        <w:rPr>
          <w:rFonts w:eastAsiaTheme="minorEastAsia"/>
        </w:rPr>
        <w:fldChar w:fldCharType="end"/>
      </w:r>
      <w:r w:rsidRPr="00DC2A24">
        <w:rPr>
          <w:rFonts w:eastAsiaTheme="minorEastAsia"/>
        </w:rPr>
        <w:t>. Alpha diversity of prokaryotic and eukaryotic communities was related to glacier position in the valley and cryoconite hole area. pH was also a significant environmental factor.</w:t>
      </w:r>
    </w:p>
    <w:p w14:paraId="71C08967" w14:textId="77777777" w:rsidR="00DC2A24" w:rsidRPr="00DC2A24" w:rsidRDefault="00DC2A24" w:rsidP="009039D5">
      <w:pPr>
        <w:pStyle w:val="ListParagraph"/>
        <w:numPr>
          <w:ilvl w:val="0"/>
          <w:numId w:val="28"/>
        </w:numPr>
      </w:pPr>
      <w:r w:rsidRPr="00DC2A24">
        <w:t xml:space="preserve">Examination of tardigrades from mountain glaciers in central Asia found no biogeographic patterning, suggestion extremely high dispersal rates </w:t>
      </w:r>
      <w:r w:rsidRPr="00DC2A24">
        <w:fldChar w:fldCharType="begin" w:fldLock="1"/>
      </w:r>
      <w:r w:rsidRPr="00DC2A24">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Cryoconicus","type":"article-journal","volume":"68"},"uris":["http://www.mendeley.com/documents/?uuid=e33cdde9-8f8f-4083-8820-f299880cb773"]}],"mendeley":{"formattedCitation":"(Krzysztof Zawierucha et al., 2018)","plainTextFormattedCitation":"(Krzysztof Zawierucha et al., 2018)","previouslyFormattedCitation":"(Krzysztof Zawierucha et al., 2018)"},"properties":{"noteIndex":0},"schema":"https://github.com/citation-style-language/schema/raw/master/csl-citation.json"}</w:instrText>
      </w:r>
      <w:r w:rsidRPr="00DC2A24">
        <w:fldChar w:fldCharType="separate"/>
      </w:r>
      <w:r w:rsidRPr="00DC2A24">
        <w:rPr>
          <w:noProof/>
        </w:rPr>
        <w:t>(Krzysztof Zawierucha et al., 2018)</w:t>
      </w:r>
      <w:r w:rsidRPr="00DC2A24">
        <w:fldChar w:fldCharType="end"/>
      </w:r>
      <w:r w:rsidRPr="00DC2A24">
        <w:t>.</w:t>
      </w:r>
    </w:p>
    <w:p w14:paraId="0264190D" w14:textId="77777777" w:rsidR="00DC2A24" w:rsidRPr="00DC2A24" w:rsidRDefault="00DC2A24" w:rsidP="009039D5">
      <w:pPr>
        <w:pStyle w:val="ListParagraph"/>
        <w:numPr>
          <w:ilvl w:val="0"/>
          <w:numId w:val="28"/>
        </w:numPr>
      </w:pPr>
      <w:r w:rsidRPr="00DC2A24">
        <w:lastRenderedPageBreak/>
        <w:t xml:space="preserve">A study looking at the fine-scale spatial heterogeneity of invertebrates in cryoconite from the Arctic, Norway, the Alps and Antarctica focused on three groups of grazing invertebrates: tardigrades, rotifers and mites </w:t>
      </w:r>
      <w:r w:rsidRPr="00DC2A24">
        <w:fldChar w:fldCharType="begin" w:fldLock="1"/>
      </w:r>
      <w:r w:rsidRPr="00DC2A24">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rsidRPr="00DC2A24">
        <w:fldChar w:fldCharType="separate"/>
      </w:r>
      <w:r w:rsidRPr="00DC2A24">
        <w:rPr>
          <w:noProof/>
        </w:rPr>
        <w:t>(Krzysztof Zawierucha, Buda, Fontaneto, et al., 2019)</w:t>
      </w:r>
      <w:r w:rsidRPr="00DC2A24">
        <w:fldChar w:fldCharType="end"/>
      </w:r>
      <w:r w:rsidRPr="00DC2A24">
        <w:t xml:space="preserve">. Nine samples were taken in each cryoconite holes and communities within and between holes were compared. Sampling revealed homogenous distribution of invertebrates on the hole floors, however a significant difference was found between holes, even within the same upstream/downstream sampling zone </w:t>
      </w:r>
      <w:r w:rsidRPr="00DC2A24">
        <w:fldChar w:fldCharType="begin" w:fldLock="1"/>
      </w:r>
      <w:r w:rsidRPr="00DC2A24">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rsidRPr="00DC2A24">
        <w:fldChar w:fldCharType="separate"/>
      </w:r>
      <w:r w:rsidRPr="00DC2A24">
        <w:rPr>
          <w:noProof/>
        </w:rPr>
        <w:t>(Krzysztof Zawierucha, Buda, Fontaneto, et al., 2019)</w:t>
      </w:r>
      <w:r w:rsidRPr="00DC2A24">
        <w:fldChar w:fldCharType="end"/>
      </w:r>
      <w:r w:rsidRPr="00DC2A24">
        <w:t xml:space="preserve">. Cryoconite invertebrates demonstrate heterogenous distribution which may be a result of stochastic flushing or active migration </w:t>
      </w:r>
      <w:r w:rsidRPr="00DC2A24">
        <w:fldChar w:fldCharType="begin" w:fldLock="1"/>
      </w:r>
      <w:r w:rsidRPr="00DC2A24">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rsidRPr="00DC2A24">
        <w:fldChar w:fldCharType="separate"/>
      </w:r>
      <w:r w:rsidRPr="00DC2A24">
        <w:rPr>
          <w:noProof/>
        </w:rPr>
        <w:t>(Krzysztof Zawierucha, Buda, Fontaneto, et al., 2019)</w:t>
      </w:r>
      <w:r w:rsidRPr="00DC2A24">
        <w:fldChar w:fldCharType="end"/>
      </w:r>
      <w:r w:rsidRPr="00DC2A24">
        <w:t>. Replicate samples reduce bias and improve sampling protocols for cryoconite holes.</w:t>
      </w:r>
    </w:p>
    <w:p w14:paraId="5521B919" w14:textId="77777777" w:rsidR="00DC2A24" w:rsidRPr="00DC2A24" w:rsidRDefault="00DC2A24" w:rsidP="009039D5">
      <w:pPr>
        <w:pStyle w:val="ListParagraph"/>
        <w:numPr>
          <w:ilvl w:val="0"/>
          <w:numId w:val="28"/>
        </w:numPr>
      </w:pPr>
      <w:r w:rsidRPr="00DC2A24">
        <w:t xml:space="preserve">There is little data concerning the global distribution of microinvertebrates on glaciers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By virtue of their tolerance of extreme conditions, dormancy capability and small size, tardigrades, rotifers and nematodes are thought to enjoy a cosmopolitan distribution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Examination of cryoconite samples from around the world found tardigrades and rotifers represented the most community cryoconite invertebrates, they are often found together and may co-dominate or one dominates the other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Nematodes, despite their ubiquity across ecosystems, were absent from cryoconite holes. This may be due to a lack of physiological adaptations to deal with low temperatures, freeze-thaw cycles, UV irradiation, low nutrient and solute concentrations, high levels of contamination and competition for food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Tardigrade and rotifer distribution differs among glaciers in an apparently random way, suggesting they may be subject to random dispersal, competition and/or subject to extreme changes in the supraglacial zone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Biogeography typically focuses on macroorganisms but new optical and molecular tools mean microbial distributions are gaining attention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Studies show micrometazoan distributions can be related to environmental filtering and/or dispersal limitation. Micrometazoans have similar small size, dormancy capability and dispersal characteristics as unicellular organisms so we might expect them to exhibit cosmopolitan distributions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Biogeographic endemism is usually constrained to high precision taxonomic categories such as genus and species, whereas cosmopolitan distributions are found for higher taxonomic groups like phylum and class. However, some low resolution micrometazoan groups are non-cosmopolitan in distribution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w:t>
      </w:r>
    </w:p>
    <w:p w14:paraId="09C6E8D4" w14:textId="77777777" w:rsidR="00DC2A24" w:rsidRPr="00DC2A24" w:rsidRDefault="00DC2A24" w:rsidP="009039D5">
      <w:pPr>
        <w:pStyle w:val="ListParagraph"/>
        <w:numPr>
          <w:ilvl w:val="0"/>
          <w:numId w:val="28"/>
        </w:numPr>
        <w:rPr>
          <w:rFonts w:eastAsiaTheme="minorEastAsia"/>
        </w:rPr>
      </w:pPr>
      <w:r w:rsidRPr="00DC2A24">
        <w:rPr>
          <w:rFonts w:eastAsiaTheme="minorEastAsia"/>
        </w:rPr>
        <w:t xml:space="preserve">A high-resolution digital elevation model allowed for analysis of the impact of ice cap topography on community assembly. Distance-based linear modelling found ice cap geographic position and length of melt season were the best physical parameters for explaining community assembly </w:t>
      </w:r>
      <w:r w:rsidRPr="00DC2A24">
        <w:rPr>
          <w:rFonts w:eastAsiaTheme="minorEastAsia"/>
        </w:rPr>
        <w:fldChar w:fldCharType="begin" w:fldLock="1"/>
      </w:r>
      <w:r w:rsidRPr="00DC2A24">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(Gokul et al., 2016)</w:t>
      </w:r>
      <w:r w:rsidRPr="00DC2A24">
        <w:rPr>
          <w:rFonts w:eastAsiaTheme="minorEastAsia"/>
        </w:rPr>
        <w:fldChar w:fldCharType="end"/>
      </w:r>
      <w:r w:rsidRPr="00DC2A24">
        <w:rPr>
          <w:rFonts w:eastAsiaTheme="minorEastAsia"/>
        </w:rPr>
        <w:t xml:space="preserve">. </w:t>
      </w:r>
    </w:p>
    <w:p w14:paraId="2EDEB0FC" w14:textId="77777777" w:rsidR="00DC2A24" w:rsidRPr="00DC2A24" w:rsidRDefault="00DC2A24" w:rsidP="009039D5">
      <w:pPr>
        <w:pStyle w:val="ListParagraph"/>
        <w:numPr>
          <w:ilvl w:val="0"/>
          <w:numId w:val="28"/>
        </w:numPr>
        <w:rPr>
          <w:rFonts w:eastAsiaTheme="minorEastAsia"/>
        </w:rPr>
      </w:pPr>
      <w:r w:rsidRPr="00DC2A24">
        <w:rPr>
          <w:rFonts w:eastAsiaTheme="minorEastAsia"/>
        </w:rPr>
        <w:t xml:space="preserve">The core OTU population was a much stronger predictor of total and non-core (tail) community structure than the physical parameters alone and the influence of specific taxa over physical parameters is supported by network analysis. Co-occurrence network analysis highlighted a highly module network constrained by bottleneck OTUs, primarily </w:t>
      </w:r>
      <w:r w:rsidRPr="00DC2A24">
        <w:rPr>
          <w:rFonts w:eastAsiaTheme="minorEastAsia"/>
          <w:i/>
        </w:rPr>
        <w:t xml:space="preserve">Actinobacteria, </w:t>
      </w:r>
      <w:r w:rsidRPr="00DC2A24">
        <w:rPr>
          <w:rFonts w:eastAsiaTheme="minorEastAsia"/>
        </w:rPr>
        <w:t xml:space="preserve">which mediate the key processes and interactions that impact overall community structure. The analysis was highly </w:t>
      </w:r>
      <w:r w:rsidRPr="00DC2A24">
        <w:rPr>
          <w:rFonts w:eastAsiaTheme="minorEastAsia"/>
        </w:rPr>
        <w:lastRenderedPageBreak/>
        <w:t xml:space="preserve">suggestive of community development as a result of autogenic ecosystem engineering through cryoconite granule aggregation. Network analysis identified heterotrophic bacteria as keystone species, while cyanobacteria represented ecosystem engineers </w:t>
      </w:r>
      <w:r w:rsidRPr="00DC2A24">
        <w:rPr>
          <w:rFonts w:eastAsiaTheme="minorEastAsia"/>
        </w:rPr>
        <w:fldChar w:fldCharType="begin" w:fldLock="1"/>
      </w:r>
      <w:r w:rsidRPr="00DC2A24">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(Gokul et al., 2016)</w:t>
      </w:r>
      <w:r w:rsidRPr="00DC2A24">
        <w:rPr>
          <w:rFonts w:eastAsiaTheme="minorEastAsia"/>
        </w:rPr>
        <w:fldChar w:fldCharType="end"/>
      </w:r>
      <w:r w:rsidRPr="00DC2A24">
        <w:rPr>
          <w:rFonts w:eastAsiaTheme="minorEastAsia"/>
        </w:rPr>
        <w:t>. Biotic filtering is the principal driver of community assembly on the Foxfonna glacier.</w:t>
      </w:r>
    </w:p>
    <w:p w14:paraId="30386E38" w14:textId="77777777" w:rsidR="00DC2A24" w:rsidRPr="00DC2A24" w:rsidRDefault="00DC2A24" w:rsidP="009039D5">
      <w:pPr>
        <w:pStyle w:val="ListParagraph"/>
        <w:numPr>
          <w:ilvl w:val="0"/>
          <w:numId w:val="28"/>
        </w:numPr>
        <w:rPr>
          <w:rFonts w:eastAsiaTheme="minorEastAsia"/>
        </w:rPr>
      </w:pPr>
      <w:r w:rsidRPr="00DC2A24">
        <w:rPr>
          <w:rFonts w:eastAsiaTheme="minorEastAsia"/>
        </w:rPr>
        <w:t xml:space="preserve">One study into bacterial cryoconite bacterial communities examined three climatically distinct glaciers of the Tibetan Plateau </w:t>
      </w:r>
      <w:r w:rsidRPr="00DC2A24">
        <w:rPr>
          <w:rFonts w:eastAsiaTheme="minorEastAsia"/>
        </w:rPr>
        <w:fldChar w:fldCharType="begin" w:fldLock="1"/>
      </w:r>
      <w:r w:rsidRPr="00DC2A24">
        <w:rPr>
          <w:rFonts w:eastAsiaTheme="minorEastAsia"/>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Plateau","type":"article-journal","volume":"93"},"uris":["http://www.mendeley.com/documents/?uuid=368ea3f0-bca8-482d-a9bb-47b94cf8197e"]}],"mendeley":{"formattedCitation":"(Y. Liu et al., 2017)","plainTextFormattedCitation":"(Y. Liu et al., 2017)","previouslyFormattedCitation":"(Y. Liu et al., 2017)"},"properties":{"noteIndex":0},"schema":"https://github.com/citation-style-language/schema/raw/master/csl-citation.json"}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(Y. Liu et al., 2017)</w:t>
      </w:r>
      <w:r w:rsidRPr="00DC2A24">
        <w:rPr>
          <w:rFonts w:eastAsiaTheme="minorEastAsia"/>
        </w:rPr>
        <w:fldChar w:fldCharType="end"/>
      </w:r>
      <w:r w:rsidRPr="00DC2A24">
        <w:rPr>
          <w:rFonts w:eastAsiaTheme="minorEastAsia"/>
        </w:rPr>
        <w:t xml:space="preserve">. Cryoconite communities were dominated by </w:t>
      </w:r>
      <w:r w:rsidRPr="00DC2A24">
        <w:rPr>
          <w:rFonts w:eastAsiaTheme="minorEastAsia"/>
          <w:i/>
        </w:rPr>
        <w:t>﻿Cyanobacteria</w:t>
      </w:r>
      <w:r w:rsidRPr="00DC2A24">
        <w:rPr>
          <w:rFonts w:eastAsiaTheme="minorEastAsia"/>
        </w:rPr>
        <w:t xml:space="preserve">, </w:t>
      </w:r>
      <w:r w:rsidRPr="00DC2A24">
        <w:rPr>
          <w:rFonts w:eastAsiaTheme="minorEastAsia"/>
          <w:i/>
        </w:rPr>
        <w:t>Chloroflexi</w:t>
      </w:r>
      <w:r w:rsidRPr="00DC2A24">
        <w:rPr>
          <w:rFonts w:eastAsiaTheme="minorEastAsia"/>
        </w:rPr>
        <w:t xml:space="preserve">, </w:t>
      </w:r>
      <w:r w:rsidRPr="00DC2A24">
        <w:rPr>
          <w:rFonts w:eastAsiaTheme="minorEastAsia"/>
          <w:i/>
        </w:rPr>
        <w:t>Betaproteobacteria</w:t>
      </w:r>
      <w:r w:rsidRPr="00DC2A24">
        <w:rPr>
          <w:rFonts w:eastAsiaTheme="minorEastAsia"/>
        </w:rPr>
        <w:t xml:space="preserve">, </w:t>
      </w:r>
      <w:r w:rsidRPr="00DC2A24">
        <w:rPr>
          <w:rFonts w:eastAsiaTheme="minorEastAsia"/>
          <w:i/>
        </w:rPr>
        <w:t>Bacteroidetes</w:t>
      </w:r>
      <w:r w:rsidRPr="00DC2A24">
        <w:rPr>
          <w:rFonts w:eastAsiaTheme="minorEastAsia"/>
        </w:rPr>
        <w:t xml:space="preserve"> and Actinobacteria and there was significant difference in community composition between the three glaciers. Regional beta diversity was primarily driven by environmental variables (TOC, altitude, conductivity) and, to a lesser extent, geographic distance </w:t>
      </w:r>
      <w:r w:rsidRPr="00DC2A24">
        <w:rPr>
          <w:rFonts w:eastAsiaTheme="minorEastAsia"/>
        </w:rPr>
        <w:fldChar w:fldCharType="begin" w:fldLock="1"/>
      </w:r>
      <w:r w:rsidRPr="00DC2A24">
        <w:rPr>
          <w:rFonts w:eastAsiaTheme="minorEastAsia"/>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Plateau","type":"article-journal","volume":"93"},"uris":["http://www.mendeley.com/documents/?uuid=368ea3f0-bca8-482d-a9bb-47b94cf8197e"]}],"mendeley":{"formattedCitation":"(Y. Liu et al., 2017)","plainTextFormattedCitation":"(Y. Liu et al., 2017)","previouslyFormattedCitation":"(Y. Liu et al., 2017)"},"properties":{"noteIndex":0},"schema":"https://github.com/citation-style-language/schema/raw/master/csl-citation.json"}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(Y. Liu et al., 2017)</w:t>
      </w:r>
      <w:r w:rsidRPr="00DC2A24">
        <w:rPr>
          <w:rFonts w:eastAsiaTheme="minorEastAsia"/>
        </w:rPr>
        <w:fldChar w:fldCharType="end"/>
      </w:r>
      <w:r w:rsidRPr="00DC2A24">
        <w:rPr>
          <w:rFonts w:eastAsiaTheme="minorEastAsia"/>
        </w:rPr>
        <w:t>.</w:t>
      </w:r>
    </w:p>
    <w:p w14:paraId="7FE9166F" w14:textId="77777777" w:rsidR="00DC2A24" w:rsidRPr="00DC2A24" w:rsidRDefault="00DC2A24" w:rsidP="009039D5">
      <w:pPr>
        <w:pStyle w:val="ListParagraph"/>
        <w:numPr>
          <w:ilvl w:val="0"/>
          <w:numId w:val="28"/>
        </w:numPr>
      </w:pPr>
      <w:r w:rsidRPr="00DC2A24">
        <w:t xml:space="preserve">Whilst cryoconite holes are often seeded from surrounding streams, lakes, moraines and tundra, through a variety of mechanisms they develop their own distinct communities </w:t>
      </w:r>
      <w:r w:rsidRPr="00DC2A24">
        <w:fldChar w:fldCharType="begin" w:fldLock="1"/>
      </w:r>
      <w:r w:rsidRPr="00DC2A24">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DC2A24">
        <w:fldChar w:fldCharType="separate"/>
      </w:r>
      <w:r w:rsidRPr="00DC2A24">
        <w:rPr>
          <w:noProof/>
        </w:rPr>
        <w:t>(Sommers, Porazinska, et al., 2019)</w:t>
      </w:r>
      <w:r w:rsidRPr="00DC2A24">
        <w:fldChar w:fldCharType="end"/>
      </w:r>
      <w:r w:rsidRPr="00DC2A24">
        <w:t>.</w:t>
      </w:r>
    </w:p>
    <w:p w14:paraId="2C0E9417" w14:textId="77777777" w:rsidR="00DC2A24" w:rsidRPr="00DC2A24" w:rsidRDefault="00DC2A24" w:rsidP="009039D5">
      <w:pPr>
        <w:pStyle w:val="ListParagraph"/>
        <w:numPr>
          <w:ilvl w:val="0"/>
          <w:numId w:val="28"/>
        </w:numPr>
        <w:rPr>
          <w:rFonts w:eastAsiaTheme="minorEastAsia"/>
        </w:rPr>
      </w:pPr>
      <w:r w:rsidRPr="00DC2A24">
        <w:rPr>
          <w:rFonts w:eastAsiaTheme="minorEastAsia"/>
        </w:rPr>
        <w:t xml:space="preserve">What processes shape the cryoconite microbial assemblage? Quantitative assertions that cryoconite is seeded by the aeolian transport of microbes from adjacent ice-marginal habitats such as tundra and moraine, but little quantitative assessment of this </w:t>
      </w:r>
      <w:r w:rsidRPr="00DC2A24">
        <w:rPr>
          <w:rFonts w:eastAsiaTheme="minorEastAsia"/>
        </w:rPr>
        <w:fldChar w:fldCharType="begin" w:fldLock="1"/>
      </w:r>
      <w:r w:rsidRPr="00DC2A24">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(Edwards, Rassner, et al., 2013)</w:t>
      </w:r>
      <w:r w:rsidRPr="00DC2A24">
        <w:rPr>
          <w:rFonts w:eastAsiaTheme="minorEastAsia"/>
        </w:rPr>
        <w:fldChar w:fldCharType="end"/>
      </w:r>
      <w:r w:rsidRPr="00DC2A24">
        <w:rPr>
          <w:rFonts w:eastAsiaTheme="minorEastAsia"/>
        </w:rPr>
        <w:t xml:space="preserve">. One study used T-RFLP to compare the microbial communities of cryoconite holes on three High-Arctic glaciers and adjacent tundra and moraines </w:t>
      </w:r>
      <w:r w:rsidRPr="00DC2A24">
        <w:rPr>
          <w:rFonts w:eastAsiaTheme="minorEastAsia"/>
        </w:rPr>
        <w:fldChar w:fldCharType="begin" w:fldLock="1"/>
      </w:r>
      <w:r w:rsidRPr="00DC2A24">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(Edwards, Rassner, et al., 2013)</w:t>
      </w:r>
      <w:r w:rsidRPr="00DC2A24">
        <w:rPr>
          <w:rFonts w:eastAsiaTheme="minorEastAsia"/>
        </w:rPr>
        <w:fldChar w:fldCharType="end"/>
      </w:r>
      <w:r w:rsidRPr="00DC2A24">
        <w:rPr>
          <w:rFonts w:eastAsiaTheme="minorEastAsia"/>
        </w:rPr>
        <w:t>. Distinct communities were found with few phylotypes (groups with observed similarities – useful in microbiology where genes are shared horizontally so identifying species is difficult) present in cryoconite and local ice-marginal habitats suggesting that cryoconite holes comprise distinct niches</w:t>
      </w:r>
      <w:r w:rsidRPr="00DC2A24">
        <w:rPr>
          <w:rFonts w:eastAsiaTheme="minorEastAsia"/>
        </w:rPr>
        <w:fldChar w:fldCharType="begin" w:fldLock="1"/>
      </w:r>
      <w:r w:rsidRPr="00DC2A24">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(Edwards, Rassner, et al., 2013)</w:t>
      </w:r>
      <w:r w:rsidRPr="00DC2A24">
        <w:rPr>
          <w:rFonts w:eastAsiaTheme="minorEastAsia"/>
        </w:rPr>
        <w:fldChar w:fldCharType="end"/>
      </w:r>
      <w:r w:rsidRPr="00DC2A24">
        <w:rPr>
          <w:rFonts w:eastAsiaTheme="minorEastAsia"/>
        </w:rPr>
        <w:t xml:space="preserve">. Zipf and Zipf-Mandelbrot distribution models were fit to the phylotype abundance distribution (how many phylotypes are there and how many individuals are present in each phylotype) of the cryoconite bacterial communities and these models suggest the predominance of non-neutral, deterministic processes of community assembly, over neutral, stochastic processes </w:t>
      </w:r>
      <w:r w:rsidRPr="00DC2A24">
        <w:rPr>
          <w:rFonts w:eastAsiaTheme="minorEastAsia"/>
        </w:rPr>
        <w:fldChar w:fldCharType="begin" w:fldLock="1"/>
      </w:r>
      <w:r w:rsidRPr="00DC2A24">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(Edwards, Rassner, et al., 2013)</w:t>
      </w:r>
      <w:r w:rsidRPr="00DC2A24">
        <w:rPr>
          <w:rFonts w:eastAsiaTheme="minorEastAsia"/>
        </w:rPr>
        <w:fldChar w:fldCharType="end"/>
      </w:r>
      <w:r w:rsidRPr="00DC2A24">
        <w:rPr>
          <w:rFonts w:eastAsiaTheme="minorEastAsia"/>
        </w:rPr>
        <w:t>. The course resolution of T-RFLP may have led to reduced sensitivity in detecting fine-scale stochastic processes, although T-RFLP has been utilised before in elucidating neutral processes in microbial community assembly</w:t>
      </w:r>
      <w:r w:rsidRPr="00DC2A24">
        <w:rPr>
          <w:rFonts w:eastAsiaTheme="minorEastAsia"/>
        </w:rPr>
        <w:fldChar w:fldCharType="begin" w:fldLock="1"/>
      </w:r>
      <w:r w:rsidRPr="00DC2A24">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(Edwards, Rassner, et al., 2013)</w:t>
      </w:r>
      <w:r w:rsidRPr="00DC2A24">
        <w:rPr>
          <w:rFonts w:eastAsiaTheme="minorEastAsia"/>
        </w:rPr>
        <w:fldChar w:fldCharType="end"/>
      </w:r>
      <w:r w:rsidRPr="00DC2A24">
        <w:rPr>
          <w:rFonts w:eastAsiaTheme="minorEastAsia"/>
        </w:rPr>
        <w:t xml:space="preserve">. </w:t>
      </w:r>
    </w:p>
    <w:p w14:paraId="46540242" w14:textId="77777777" w:rsidR="00DC2A24" w:rsidRPr="00DC2A24" w:rsidRDefault="00DC2A24" w:rsidP="009039D5">
      <w:pPr>
        <w:pStyle w:val="ListParagraph"/>
        <w:numPr>
          <w:ilvl w:val="0"/>
          <w:numId w:val="28"/>
        </w:numPr>
        <w:rPr>
          <w:rFonts w:eastAsiaTheme="minorEastAsia"/>
        </w:rPr>
      </w:pPr>
      <w:r w:rsidRPr="00DC2A24">
        <w:rPr>
          <w:rFonts w:eastAsiaTheme="minorEastAsia"/>
        </w:rPr>
        <w:t>Community structure between ﻿Hans Glacier (a grounded tidewater glacier) and Werenskiold Glacier (land-based valley glacier) were compared. Hans glacier showed elevated DOC, nitrogen and seston levels, possibly due to adjacent tundra, bird faeaces and marine aerosol. This overfertilization is suggestsed to have disensitized the cryoconite communities to snowmelt release of nutrients</w:t>
      </w:r>
      <w:r w:rsidRPr="00DC2A24">
        <w:rPr>
          <w:rFonts w:eastAsiaTheme="minorEastAsia"/>
        </w:rPr>
        <w:fldChar w:fldCharType="begin" w:fldLock="1"/>
      </w:r>
      <w:r w:rsidRPr="00DC2A24">
        <w:rPr>
          <w:rFonts w:eastAsiaTheme="minorEastAsia"/>
        </w:rP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Górniak, et al., 2015)","plainTextFormattedCitation":"(Grzesiak, Górniak, et al., 2015)","previouslyFormattedCitation":"(Grzesiak, Górniak, et al., 2015)"},"properties":{"noteIndex":0},"schema":"https://github.com/citation-style-language/schema/raw/master/csl-citation.json"}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(Grzesiak, Górniak, et al., 2015)</w:t>
      </w:r>
      <w:r w:rsidRPr="00DC2A24">
        <w:rPr>
          <w:rFonts w:eastAsiaTheme="minorEastAsia"/>
        </w:rPr>
        <w:fldChar w:fldCharType="end"/>
      </w:r>
      <w:r w:rsidRPr="00DC2A24">
        <w:rPr>
          <w:rFonts w:eastAsiaTheme="minorEastAsia"/>
        </w:rPr>
        <w:t>.</w:t>
      </w:r>
    </w:p>
    <w:p w14:paraId="1FE777E5" w14:textId="77777777" w:rsidR="00DC2A24" w:rsidRPr="00DC2A24" w:rsidRDefault="00DC2A24" w:rsidP="009039D5">
      <w:pPr>
        <w:pStyle w:val="ListParagraph"/>
        <w:numPr>
          <w:ilvl w:val="0"/>
          <w:numId w:val="28"/>
        </w:numPr>
        <w:rPr>
          <w:rFonts w:eastAsiaTheme="minorEastAsia"/>
        </w:rPr>
      </w:pPr>
      <w:r w:rsidRPr="00DC2A24">
        <w:rPr>
          <w:rFonts w:eastAsiaTheme="minorEastAsia"/>
        </w:rPr>
        <w:t xml:space="preserve">Investigation on the processes driving bacterial community assembly of closed cryoconite holes (CCH) in Antarctica found that community structures were grouped geographically, suggesting community assembly was partially shaped by the initial wind-borne inocula </w:t>
      </w:r>
      <w:r w:rsidRPr="00DC2A24">
        <w:rPr>
          <w:rFonts w:eastAsiaTheme="minorEastAsia"/>
        </w:rPr>
        <w:fldChar w:fldCharType="begin" w:fldLock="1"/>
      </w:r>
      <w:r w:rsidRPr="00DC2A24">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(Webster-Brown et al., 2015)</w:t>
      </w:r>
      <w:r w:rsidRPr="00DC2A24">
        <w:rPr>
          <w:rFonts w:eastAsiaTheme="minorEastAsia"/>
        </w:rPr>
        <w:fldChar w:fldCharType="end"/>
      </w:r>
      <w:r w:rsidRPr="00DC2A24">
        <w:rPr>
          <w:rFonts w:eastAsiaTheme="minorEastAsia"/>
        </w:rPr>
        <w:t xml:space="preserve">. Moreover, multivariate multiple regression analysis indicated internal CCH conditions such as ion content and pH also shape the bacterial community </w:t>
      </w:r>
      <w:r w:rsidRPr="00DC2A24">
        <w:rPr>
          <w:rFonts w:eastAsiaTheme="minorEastAsia"/>
        </w:rPr>
        <w:fldChar w:fldCharType="begin" w:fldLock="1"/>
      </w:r>
      <w:r w:rsidRPr="00DC2A24">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(Webster-Brown et al., 2015)</w:t>
      </w:r>
      <w:r w:rsidRPr="00DC2A24">
        <w:rPr>
          <w:rFonts w:eastAsiaTheme="minorEastAsia"/>
        </w:rPr>
        <w:fldChar w:fldCharType="end"/>
      </w:r>
      <w:r w:rsidRPr="00DC2A24">
        <w:rPr>
          <w:rFonts w:eastAsiaTheme="minorEastAsia"/>
        </w:rPr>
        <w:t xml:space="preserve">. Bacterial cryoconite community structure appears to be driven by the founder population, water chemistry and hole isolation age </w:t>
      </w:r>
      <w:r w:rsidRPr="00DC2A24">
        <w:rPr>
          <w:rFonts w:eastAsiaTheme="minorEastAsia"/>
        </w:rPr>
        <w:fldChar w:fldCharType="begin" w:fldLock="1"/>
      </w:r>
      <w:r w:rsidRPr="00DC2A24">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(Webster-Brown et al., 2015)</w:t>
      </w:r>
      <w:r w:rsidRPr="00DC2A24">
        <w:rPr>
          <w:rFonts w:eastAsiaTheme="minorEastAsia"/>
        </w:rPr>
        <w:fldChar w:fldCharType="end"/>
      </w:r>
      <w:r w:rsidRPr="00DC2A24">
        <w:rPr>
          <w:rFonts w:eastAsiaTheme="minorEastAsia"/>
        </w:rPr>
        <w:t>.</w:t>
      </w:r>
    </w:p>
    <w:p w14:paraId="0DEF3E79" w14:textId="77777777" w:rsidR="00DC2A24" w:rsidRPr="00DC2A24" w:rsidRDefault="00DC2A24" w:rsidP="009039D5">
      <w:pPr>
        <w:pStyle w:val="ListParagraph"/>
        <w:numPr>
          <w:ilvl w:val="0"/>
          <w:numId w:val="28"/>
        </w:numPr>
        <w:rPr>
          <w:rFonts w:eastAsiaTheme="minorEastAsia"/>
        </w:rPr>
      </w:pPr>
      <w:r w:rsidRPr="00DC2A24">
        <w:rPr>
          <w:rFonts w:eastAsiaTheme="minorEastAsia"/>
        </w:rPr>
        <w:lastRenderedPageBreak/>
        <w:t xml:space="preserve">Cryoconite bacterial community structure has been shown to differ between Arctic and mountain glaciers and those around the world </w:t>
      </w:r>
      <w:r w:rsidRPr="00DC2A24">
        <w:rPr>
          <w:rFonts w:eastAsiaTheme="minorEastAsia"/>
        </w:rPr>
        <w:fldChar w:fldCharType="begin" w:fldLock="1"/>
      </w:r>
      <w:r w:rsidRPr="00DC2A24">
        <w:rPr>
          <w:rFonts w:eastAsiaTheme="minorEastAsia"/>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2017)","plainTextFormattedCitation":"(Ambrosini et al., 2017)","previouslyFormattedCitation":"(Ambrosini et al., 2017)"},"properties":{"noteIndex":0},"schema":"https://github.com/citation-style-language/schema/raw/master/csl-citation.json"}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(Ambrosini et al., 2017)</w:t>
      </w:r>
      <w:r w:rsidRPr="00DC2A24">
        <w:rPr>
          <w:rFonts w:eastAsiaTheme="minorEastAsia"/>
        </w:rPr>
        <w:fldChar w:fldCharType="end"/>
      </w:r>
      <w:r w:rsidRPr="00DC2A24">
        <w:rPr>
          <w:rFonts w:eastAsiaTheme="minorEastAsia"/>
        </w:rPr>
        <w:t xml:space="preserve">. Investigation into cryoconite holes of Baltoro Glacier, Karakoram, Asia, found variations in bacterial community structure were driven by environmental conditions, particularly pH </w:t>
      </w:r>
      <w:r w:rsidRPr="00DC2A24">
        <w:rPr>
          <w:rFonts w:eastAsiaTheme="minorEastAsia"/>
        </w:rPr>
        <w:fldChar w:fldCharType="begin" w:fldLock="1"/>
      </w:r>
      <w:r w:rsidRPr="00DC2A24">
        <w:rPr>
          <w:rFonts w:eastAsiaTheme="minorEastAsia"/>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2017)","plainTextFormattedCitation":"(Ambrosini et al., 2017)","previouslyFormattedCitation":"(Ambrosini et al., 2017)"},"properties":{"noteIndex":0},"schema":"https://github.com/citation-style-language/schema/raw/master/csl-citation.json"}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(Ambrosini et al., 2017)</w:t>
      </w:r>
      <w:r w:rsidRPr="00DC2A24">
        <w:rPr>
          <w:rFonts w:eastAsiaTheme="minorEastAsia"/>
        </w:rPr>
        <w:fldChar w:fldCharType="end"/>
      </w:r>
      <w:r w:rsidRPr="00DC2A24">
        <w:rPr>
          <w:rFonts w:eastAsiaTheme="minorEastAsia"/>
        </w:rPr>
        <w:t>.</w:t>
      </w:r>
    </w:p>
    <w:p w14:paraId="2E3C56DD" w14:textId="77777777" w:rsidR="00DC2A24" w:rsidRPr="00DC2A24" w:rsidRDefault="00DC2A24" w:rsidP="009039D5">
      <w:pPr>
        <w:pStyle w:val="ListParagraph"/>
        <w:numPr>
          <w:ilvl w:val="0"/>
          <w:numId w:val="28"/>
        </w:numPr>
        <w:rPr>
          <w:rFonts w:eastAsiaTheme="minorEastAsia"/>
        </w:rPr>
      </w:pPr>
      <w:r w:rsidRPr="00DC2A24">
        <w:rPr>
          <w:rFonts w:eastAsiaTheme="minorEastAsia"/>
        </w:rPr>
        <w:t xml:space="preserve">Bacteria can colonize cryoconite holes via short-range transport from ice-marginal environments, or long-range dispersal from distant environments </w:t>
      </w:r>
      <w:r w:rsidRPr="00DC2A24">
        <w:rPr>
          <w:rFonts w:eastAsiaTheme="minorEastAsia"/>
        </w:rPr>
        <w:fldChar w:fldCharType="begin" w:fldLock="1"/>
      </w:r>
      <w:r w:rsidRPr="00DC2A24">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(Franzetti et al., 2017a)</w:t>
      </w:r>
      <w:r w:rsidRPr="00DC2A24">
        <w:rPr>
          <w:rFonts w:eastAsiaTheme="minorEastAsia"/>
        </w:rPr>
        <w:fldChar w:fldCharType="end"/>
      </w:r>
      <w:r w:rsidRPr="00DC2A24">
        <w:rPr>
          <w:rFonts w:eastAsiaTheme="minorEastAsia"/>
        </w:rPr>
        <w:t xml:space="preserve">. Bacterial communities of Forni Glacier, Italian Alps, cryoconite holes were found to harbour different and less diverse communities than surrounding ice-marginal environments including moraines and glacier forefield, suggesting bacteria are recruited from these environments but species sorting (environmental filtering) processes mainly drive community assembly </w:t>
      </w:r>
      <w:r w:rsidRPr="00DC2A24">
        <w:rPr>
          <w:rFonts w:eastAsiaTheme="minorEastAsia"/>
        </w:rPr>
        <w:fldChar w:fldCharType="begin" w:fldLock="1"/>
      </w:r>
      <w:r w:rsidRPr="00DC2A24">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(Franzetti et al., 2017a)</w:t>
      </w:r>
      <w:r w:rsidRPr="00DC2A24">
        <w:rPr>
          <w:rFonts w:eastAsiaTheme="minorEastAsia"/>
        </w:rPr>
        <w:fldChar w:fldCharType="end"/>
      </w:r>
      <w:r w:rsidRPr="00DC2A24">
        <w:rPr>
          <w:rFonts w:eastAsiaTheme="minorEastAsia"/>
        </w:rPr>
        <w:t xml:space="preserve">. Cryoconite holes also hosted some species that were not present in ice-marginal habitats suggesting the cryoconite environment is positively selecting certain OTUs </w:t>
      </w:r>
      <w:r w:rsidRPr="00DC2A24">
        <w:rPr>
          <w:rFonts w:eastAsiaTheme="minorEastAsia"/>
        </w:rPr>
        <w:fldChar w:fldCharType="begin" w:fldLock="1"/>
      </w:r>
      <w:r w:rsidRPr="00DC2A24">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(Franzetti et al., 2017a)</w:t>
      </w:r>
      <w:r w:rsidRPr="00DC2A24">
        <w:rPr>
          <w:rFonts w:eastAsiaTheme="minorEastAsia"/>
        </w:rPr>
        <w:fldChar w:fldCharType="end"/>
      </w:r>
      <w:r w:rsidRPr="00DC2A24">
        <w:rPr>
          <w:rFonts w:eastAsiaTheme="minorEastAsia"/>
        </w:rPr>
        <w:t>.</w:t>
      </w:r>
    </w:p>
    <w:p w14:paraId="5BDD2AE2" w14:textId="77777777" w:rsidR="00DC2A24" w:rsidRPr="00DC2A24" w:rsidRDefault="00DC2A24" w:rsidP="009039D5">
      <w:pPr>
        <w:pStyle w:val="ListParagraph"/>
        <w:numPr>
          <w:ilvl w:val="0"/>
          <w:numId w:val="28"/>
        </w:numPr>
        <w:rPr>
          <w:rFonts w:eastAsiaTheme="minorEastAsia"/>
        </w:rPr>
      </w:pPr>
      <w:r w:rsidRPr="00DC2A24">
        <w:rPr>
          <w:rFonts w:eastAsiaTheme="minorEastAsia"/>
        </w:rPr>
        <w:t xml:space="preserve">Greenland and Antarctic supraglacial habitat microbial communities, including those found in cryoconite holes, were examined to understand the potential impact of physiochemical properties on community structure </w:t>
      </w:r>
      <w:r w:rsidRPr="00DC2A24">
        <w:rPr>
          <w:rFonts w:eastAsiaTheme="minorEastAsia"/>
        </w:rPr>
        <w:fldChar w:fldCharType="begin" w:fldLock="1"/>
      </w:r>
      <w:r w:rsidRPr="00DC2A24">
        <w:rPr>
          <w:rFonts w:eastAsiaTheme="minorEastAsia"/>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environments","type":"article-journal","volume":"94"},"uris":["http://www.mendeley.com/documents/?uuid=e85a7e1c-0cf3-4d5b-9bd1-56db5f276e09"]}],"mendeley":{"formattedCitation":"(H. J. Smith, Dieser, McKnight, SanClements, &amp; Foreman, 2018)","plainTextFormattedCitation":"(H. J. Smith, Dieser, McKnight, SanClements, &amp; Foreman, 2018)","previouslyFormattedCitation":"(H. J. Smith, Dieser, McKnight, SanClements, &amp; Foreman,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(H. J. Smith, Dieser, McKnight, SanClements, &amp; Foreman, 2018)</w:t>
      </w:r>
      <w:r w:rsidRPr="00DC2A24">
        <w:rPr>
          <w:rFonts w:eastAsiaTheme="minorEastAsia"/>
        </w:rPr>
        <w:fldChar w:fldCharType="end"/>
      </w:r>
      <w:r w:rsidRPr="00DC2A24">
        <w:rPr>
          <w:rFonts w:eastAsiaTheme="minorEastAsia"/>
        </w:rPr>
        <w:t xml:space="preserve">. Community dissimilarity was strongly correlated to dissolved organic matter (DOM) quality. These findings support previous research that glacial ecosystems harbour spatially variable microbial communities governed locally by environmental filtering </w:t>
      </w:r>
      <w:r w:rsidRPr="00DC2A24">
        <w:rPr>
          <w:rFonts w:eastAsiaTheme="minorEastAsia"/>
        </w:rPr>
        <w:fldChar w:fldCharType="begin" w:fldLock="1"/>
      </w:r>
      <w:r w:rsidRPr="00DC2A24">
        <w:rPr>
          <w:rFonts w:eastAsiaTheme="minorEastAsia"/>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environments","type":"article-journal","volume":"94"},"uris":["http://www.mendeley.com/documents/?uuid=e85a7e1c-0cf3-4d5b-9bd1-56db5f276e09"]}],"mendeley":{"formattedCitation":"(H. J. Smith et al., 2018)","plainTextFormattedCitation":"(H. J. Smith et al., 2018)","previouslyFormattedCitation":"(H. J. Smith et al.,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(H. J. Smith et al., 2018)</w:t>
      </w:r>
      <w:r w:rsidRPr="00DC2A24">
        <w:rPr>
          <w:rFonts w:eastAsiaTheme="minorEastAsia"/>
        </w:rPr>
        <w:fldChar w:fldCharType="end"/>
      </w:r>
      <w:r w:rsidRPr="00DC2A24">
        <w:rPr>
          <w:rFonts w:eastAsiaTheme="minorEastAsia"/>
        </w:rPr>
        <w:t>.</w:t>
      </w:r>
    </w:p>
    <w:p w14:paraId="4EC30EB2" w14:textId="77777777" w:rsidR="00DC2A24" w:rsidRPr="00DC2A24" w:rsidRDefault="00DC2A24" w:rsidP="009039D5">
      <w:pPr>
        <w:pStyle w:val="ListParagraph"/>
        <w:numPr>
          <w:ilvl w:val="0"/>
          <w:numId w:val="28"/>
        </w:numPr>
        <w:rPr>
          <w:rFonts w:eastAsiaTheme="minorEastAsia"/>
        </w:rPr>
      </w:pPr>
      <w:r w:rsidRPr="00DC2A24">
        <w:rPr>
          <w:rFonts w:eastAsiaTheme="minorEastAsia"/>
        </w:rPr>
        <w:t xml:space="preserve">Experimentally created Antarctic cryoconite holes have been used as mesocosms for studying community ecology </w:t>
      </w:r>
      <w:r w:rsidRPr="00DC2A24">
        <w:rPr>
          <w:rFonts w:eastAsiaTheme="minorEastAsia"/>
        </w:rPr>
        <w:fldChar w:fldCharType="begin" w:fldLock="1"/>
      </w:r>
      <w:r w:rsidRPr="00DC2A24">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Porazinska, et al., 2019)</w:t>
      </w:r>
      <w:r w:rsidRPr="00DC2A24">
        <w:rPr>
          <w:rFonts w:eastAsiaTheme="minorEastAsia"/>
        </w:rPr>
        <w:fldChar w:fldCharType="end"/>
      </w:r>
      <w:r w:rsidRPr="00DC2A24">
        <w:rPr>
          <w:rFonts w:eastAsiaTheme="minorEastAsia"/>
        </w:rPr>
        <w:t xml:space="preserve">. Within one month the experimental holes were ice-lidded and visually indistinguishable from natural holes and within two months thermal characteristics matched natural holes </w:t>
      </w:r>
      <w:r w:rsidRPr="00DC2A24">
        <w:rPr>
          <w:rFonts w:eastAsiaTheme="minorEastAsia"/>
        </w:rPr>
        <w:fldChar w:fldCharType="begin" w:fldLock="1"/>
      </w:r>
      <w:r w:rsidRPr="00DC2A24">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Porazinska, et al., 2019)</w:t>
      </w:r>
      <w:r w:rsidRPr="00DC2A24">
        <w:rPr>
          <w:rFonts w:eastAsiaTheme="minorEastAsia"/>
        </w:rPr>
        <w:fldChar w:fldCharType="end"/>
      </w:r>
      <w:r w:rsidRPr="00DC2A24">
        <w:rPr>
          <w:rFonts w:eastAsiaTheme="minorEastAsia"/>
        </w:rPr>
        <w:t xml:space="preserve">. Species richness of the holes declined with changes in relative abundance indicative of species turnover </w:t>
      </w:r>
      <w:r w:rsidRPr="00DC2A24">
        <w:rPr>
          <w:rFonts w:eastAsiaTheme="minorEastAsia"/>
        </w:rPr>
        <w:fldChar w:fldCharType="begin" w:fldLock="1"/>
      </w:r>
      <w:r w:rsidRPr="00DC2A24">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Porazinska, et al., 2019)</w:t>
      </w:r>
      <w:r w:rsidRPr="00DC2A24">
        <w:rPr>
          <w:rFonts w:eastAsiaTheme="minorEastAsia"/>
        </w:rPr>
        <w:fldChar w:fldCharType="end"/>
      </w:r>
      <w:r w:rsidRPr="00DC2A24">
        <w:rPr>
          <w:rFonts w:eastAsiaTheme="minorEastAsia"/>
        </w:rPr>
        <w:t xml:space="preserve">. This experiment illustrated the application of experimental cryoconite holes as mescocosms to test theories of community assembly, where future work could manipulate initial input to test for priority effects or may explore the impact taxonomic composition on community function </w:t>
      </w:r>
      <w:r w:rsidRPr="00DC2A24">
        <w:rPr>
          <w:rFonts w:eastAsiaTheme="minorEastAsia"/>
        </w:rPr>
        <w:fldChar w:fldCharType="begin" w:fldLock="1"/>
      </w:r>
      <w:r w:rsidRPr="00DC2A24">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Porazinska, et al., 2019)</w:t>
      </w:r>
      <w:r w:rsidRPr="00DC2A24">
        <w:rPr>
          <w:rFonts w:eastAsiaTheme="minorEastAsia"/>
        </w:rPr>
        <w:fldChar w:fldCharType="end"/>
      </w:r>
      <w:r w:rsidRPr="00DC2A24">
        <w:rPr>
          <w:rFonts w:eastAsiaTheme="minorEastAsia"/>
        </w:rPr>
        <w:t>. In this way it may be possible to test the effects of ISAR by experimentally creating holes at the same time with the same starting community but manipulating hole size only. The same could be done for DDR if you created the holes with minerals and non-living organic matter.</w:t>
      </w:r>
    </w:p>
    <w:p w14:paraId="2C17A067" w14:textId="77777777" w:rsidR="00DC2A24" w:rsidRPr="00DC2A24" w:rsidRDefault="00DC2A24" w:rsidP="009039D5">
      <w:pPr>
        <w:pStyle w:val="ListParagraph"/>
        <w:numPr>
          <w:ilvl w:val="0"/>
          <w:numId w:val="28"/>
        </w:numPr>
        <w:rPr>
          <w:rFonts w:eastAsiaTheme="minorEastAsia"/>
        </w:rPr>
      </w:pPr>
      <w:r w:rsidRPr="00DC2A24">
        <w:rPr>
          <w:rFonts w:eastAsiaTheme="minorEastAsia"/>
        </w:rPr>
        <w:t xml:space="preserve">Prokaryotic and eukaryotic community diversity from cryoconite holes in Queen Maud Land, East Antarctica, were cross correlated with a range of geochemical data that indicated geographic location had a stronger influence on bacterial community assembly than eukaryotic community assembly </w:t>
      </w:r>
      <w:r w:rsidRPr="00DC2A24">
        <w:rPr>
          <w:rFonts w:eastAsiaTheme="minorEastAsia"/>
        </w:rPr>
        <w:fldChar w:fldCharType="begin" w:fldLock="1"/>
      </w:r>
      <w:r w:rsidRPr="00DC2A24">
        <w:rPr>
          <w:rFonts w:eastAsiaTheme="minorEastAsia"/>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Ziolkowski, &amp; Benning, 2019)","plainTextFormattedCitation":"(Lutz, Ziolkowski, &amp; Benning, 2019)","previouslyFormattedCitation":"(Lutz, Ziolkowski, &amp; Benning,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(Lutz, Ziolkowski, &amp; Benning, 2019)</w:t>
      </w:r>
      <w:r w:rsidRPr="00DC2A24">
        <w:rPr>
          <w:rFonts w:eastAsiaTheme="minorEastAsia"/>
        </w:rPr>
        <w:fldChar w:fldCharType="end"/>
      </w:r>
      <w:r w:rsidRPr="00DC2A24">
        <w:rPr>
          <w:rFonts w:eastAsiaTheme="minorEastAsia"/>
        </w:rPr>
        <w:t xml:space="preserve">. This is in contrast to previous research that suggested eukaryotic diversity patterns mirrored those of bacterial communities </w:t>
      </w:r>
      <w:r w:rsidRPr="00DC2A24">
        <w:rPr>
          <w:rFonts w:eastAsiaTheme="minorEastAsia"/>
        </w:rPr>
        <w:fldChar w:fldCharType="begin" w:fldLock="1"/>
      </w:r>
      <w:r w:rsidRPr="00DC2A24">
        <w:rPr>
          <w:rFonts w:eastAsiaTheme="minorEastAsia"/>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et al., 2018)</w:t>
      </w:r>
      <w:r w:rsidRPr="00DC2A24">
        <w:rPr>
          <w:rFonts w:eastAsiaTheme="minorEastAsia"/>
        </w:rPr>
        <w:fldChar w:fldCharType="end"/>
      </w:r>
      <w:r w:rsidRPr="00DC2A24">
        <w:rPr>
          <w:rFonts w:eastAsiaTheme="minorEastAsia"/>
        </w:rPr>
        <w:t xml:space="preserve">. Bacterial communities on Queen Maud Land may be impacted by geographic location due to dispersal limitation and/or similar environmental filters within each location </w:t>
      </w:r>
      <w:r w:rsidRPr="00DC2A24">
        <w:rPr>
          <w:rFonts w:eastAsiaTheme="minorEastAsia"/>
        </w:rPr>
        <w:fldChar w:fldCharType="begin" w:fldLock="1"/>
      </w:r>
      <w:r w:rsidRPr="00DC2A24">
        <w:rPr>
          <w:rFonts w:eastAsiaTheme="minorEastAsia"/>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et al., 2019)","plainTextFormattedCitation":"(Lutz et al., 2019)","previouslyFormattedCitation":"(Lutz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(Lutz et al., 2019)</w:t>
      </w:r>
      <w:r w:rsidRPr="00DC2A24">
        <w:rPr>
          <w:rFonts w:eastAsiaTheme="minorEastAsia"/>
        </w:rPr>
        <w:fldChar w:fldCharType="end"/>
      </w:r>
      <w:r w:rsidRPr="00DC2A24">
        <w:rPr>
          <w:rFonts w:eastAsiaTheme="minorEastAsia"/>
        </w:rPr>
        <w:t xml:space="preserve">.  </w:t>
      </w:r>
    </w:p>
    <w:p w14:paraId="21714BD0" w14:textId="77777777" w:rsidR="00DC2A24" w:rsidRPr="00DC2A24" w:rsidRDefault="00DC2A24" w:rsidP="009039D5">
      <w:pPr>
        <w:pStyle w:val="ListParagraph"/>
        <w:numPr>
          <w:ilvl w:val="0"/>
          <w:numId w:val="28"/>
        </w:numPr>
        <w:rPr>
          <w:rFonts w:eastAsiaTheme="minorEastAsia"/>
        </w:rPr>
      </w:pPr>
      <w:r w:rsidRPr="00DC2A24">
        <w:rPr>
          <w:rFonts w:eastAsiaTheme="minorEastAsia"/>
        </w:rPr>
        <w:t xml:space="preserve">Study of three glaciers on ﻿Brøggerhalvøya, Svalbard, were investigated for their ablation surface phototroph communities </w:t>
      </w:r>
      <w:r w:rsidRPr="00DC2A24">
        <w:rPr>
          <w:rFonts w:eastAsiaTheme="minorEastAsia"/>
        </w:rPr>
        <w:fldChar w:fldCharType="begin" w:fldLock="1"/>
      </w:r>
      <w:r w:rsidRPr="00DC2A24">
        <w:rPr>
          <w:rFonts w:eastAsiaTheme="minorEastAsia"/>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(Takeuchi et al., 2019)</w:t>
      </w:r>
      <w:r w:rsidRPr="00DC2A24">
        <w:rPr>
          <w:rFonts w:eastAsiaTheme="minorEastAsia"/>
        </w:rPr>
        <w:fldChar w:fldCharType="end"/>
      </w:r>
      <w:r w:rsidRPr="00DC2A24">
        <w:rPr>
          <w:rFonts w:eastAsiaTheme="minorEastAsia"/>
        </w:rPr>
        <w:t xml:space="preserve">. ﻿Midtre Lovénbreen </w:t>
      </w:r>
      <w:r w:rsidRPr="00DC2A24">
        <w:rPr>
          <w:rFonts w:eastAsiaTheme="minorEastAsia"/>
        </w:rPr>
        <w:lastRenderedPageBreak/>
        <w:t xml:space="preserve">was dominated by a single taxon of green algae ﻿(Ancylonema nordenskiöldii), ﻿Austre Brøggerbreen was dominated by cyanobacteria and ﻿Pedersenbreen exhibited a diverse assemblage of green algae </w:t>
      </w:r>
      <w:r w:rsidRPr="00DC2A24">
        <w:rPr>
          <w:rFonts w:eastAsiaTheme="minorEastAsia"/>
        </w:rPr>
        <w:fldChar w:fldCharType="begin" w:fldLock="1"/>
      </w:r>
      <w:r w:rsidRPr="00DC2A24">
        <w:rPr>
          <w:rFonts w:eastAsiaTheme="minorEastAsia"/>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(Takeuchi et al., 2019)</w:t>
      </w:r>
      <w:r w:rsidRPr="00DC2A24">
        <w:rPr>
          <w:rFonts w:eastAsiaTheme="minorEastAsia"/>
        </w:rPr>
        <w:fldChar w:fldCharType="end"/>
      </w:r>
      <w:r w:rsidRPr="00DC2A24">
        <w:rPr>
          <w:rFonts w:eastAsiaTheme="minorEastAsia"/>
        </w:rPr>
        <w:t xml:space="preserve">. There was no significant difference in meltwater hydrochemistry between the glaciers, but lower concentrations of the mineral-derived ions, non sea-salt calcium and magnesium, were detected on Midtre Lovénbreen. It is suggested the differenced in phototroph communities for these glaciers arises due to a combination of differential mineral loading and surface hydrology. </w:t>
      </w:r>
    </w:p>
    <w:p w14:paraId="12762D7A" w14:textId="77777777" w:rsidR="00DC2A24" w:rsidRPr="00DC2A24" w:rsidRDefault="00DC2A24" w:rsidP="009039D5">
      <w:pPr>
        <w:pStyle w:val="ListParagraph"/>
        <w:numPr>
          <w:ilvl w:val="0"/>
          <w:numId w:val="28"/>
        </w:numPr>
      </w:pPr>
      <w:r w:rsidRPr="00DC2A24">
        <w:t xml:space="preserve">Comparison of bacterial cryoconite community structure from three glaciers with bacterial community structure from adjacent moraines and tundra using terminal-restriction fragment length polymorphism. Different community structures between cryoconite and ice-margins. Only a few phylotypes (a phylotype is an environmental DNA sequence or group of sequences sharing more than an arbitrarily chosen level of similarity of a particular gene marker) present in both habitats. Suggests cryoconite has different niches from ice-margin habitats. Cryoconites have distinct functional communities despite lots of immigration from other habitats. </w:t>
      </w:r>
      <w:r w:rsidRPr="00DC2A24">
        <w:fldChar w:fldCharType="begin" w:fldLock="1"/>
      </w:r>
      <w:r w:rsidRPr="00DC2A24">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DC2A24">
        <w:fldChar w:fldCharType="separate"/>
      </w:r>
      <w:r w:rsidRPr="00DC2A24">
        <w:rPr>
          <w:noProof/>
        </w:rPr>
        <w:t>(Edwards, Rassner, et al., 2013)</w:t>
      </w:r>
      <w:r w:rsidRPr="00DC2A24">
        <w:fldChar w:fldCharType="end"/>
      </w:r>
    </w:p>
    <w:p w14:paraId="5ABB5CAA" w14:textId="77777777" w:rsidR="00DC2A24" w:rsidRPr="00DC2A24" w:rsidRDefault="00DC2A24" w:rsidP="009039D5">
      <w:pPr>
        <w:pStyle w:val="ListParagraph"/>
        <w:numPr>
          <w:ilvl w:val="0"/>
          <w:numId w:val="28"/>
        </w:numPr>
      </w:pPr>
      <w:r w:rsidRPr="00DC2A24">
        <w:t xml:space="preserve">Using high-throughput 16S rRNA gene amplicon sequencing , terrestrial and lacustrine bioﬁlms from the Arctic, Antarctic and temperate regions were characterised. Polar community compositions more similar to each other than to geographically closer temperate regions. Due to anthropogenic dispersal/environmental ﬁltering? </w:t>
      </w:r>
      <w:bookmarkStart w:id="34" w:name="_Toc54704666"/>
      <w:r w:rsidRPr="00DC2A24">
        <w:fldChar w:fldCharType="begin" w:fldLock="1"/>
      </w:r>
      <w:r w:rsidRPr="00DC2A24">
        <w:instrText>ADDIN CSL_CITATION {"citationItems":[{"id":"ITEM-1","itemData":{"DOI":"10.3389/fevo.2017.00137","ISSN":"2296701X","abstract":"The global biogeography of microorganisms remains poorly resolved, which limits the current understanding of microbial resilience toward environmental changes. Using high-throughput 16S rRNA gene amplicon sequencing, we characterized the microbial diversity of terrestrial and lacustrine biofilms from the Arctic, Antarctic and temperate regions. Our analyses suggest that bacterial community compositions at the poles are more similar to each other than they are to geographically closer temperate habitats, with 32% of all operational taxonomic units (OTUs) co-occurring in both polar regions. While specific microbial taxa were confined to distinct regions, representing potentially endemic populations, the percentage of cosmopolitan taxa was higher in Arctic (43%) than in Antarctic samples (36%). The overlap in polar microbial OTUs may be explained by natural or anthropogenically-mediated dispersal in combination with environmental filtering. Current and future changing environmental conditions may enhance microbial invasion, establishment of cosmopolitan genotypes and loss of endemic taxa.","author":[{"dropping-particle":"","family":"Kleinteich","given":"Julia","non-dropping-particle":"","parse-names":false,"suffix":""},{"dropping-particle":"","family":"Hildebrand","given":"Falk","non-dropping-particle":"","parse-names":false,"suffix":""},{"dropping-particle":"","family":"Bahram","given":"Mohammad","non-dropping-particle":"","parse-names":false,"suffix":""},{"dropping-particle":"","family":"Voigt","given":"Anita Y.","non-dropping-particle":"","parse-names":false,"suffix":""},{"dropping-particle":"","family":"Wood","given":"Susanna A.","non-dropping-particle":"","parse-names":false,"suffix":""},{"dropping-particle":"","family":"Jungblut","given":"Anne D.","non-dropping-particle":"","parse-names":false,"suffix":""},{"dropping-particle":"","family":"Küpper","given":"Frithjof C.","non-dropping-particle":"","parse-names":false,"suffix":""},{"dropping-particle":"","family":"Quesada","given":"Antonio","non-dropping-particle":"","parse-names":false,"suffix":""},{"dropping-particle":"","family":"Camacho","given":"Antonio","non-dropping-particle":"","parse-names":false,"suffix":""},{"dropping-particle":"","family":"Pearce","given":"David A.","non-dropping-particle":"","parse-names":false,"suffix":""},{"dropping-particle":"","family":"Convey","given":"Peter","non-dropping-particle":"","parse-names":false,"suffix":""},{"dropping-particle":"","family":"Vincent","given":"Warwick F.","non-dropping-particle":"","parse-names":false,"suffix":""},{"dropping-particle":"","family":"Zarfl","given":"Christiane","non-dropping-particle":"","parse-names":false,"suffix":""},{"dropping-particle":"","family":"Bork","given":"Peer","non-dropping-particle":"","parse-names":false,"suffix":""},{"dropping-particle":"","family":"Dietrich","given":"Daniel R.","non-dropping-particle":"","parse-names":false,"suffix":""}],"container-title":"Frontiers in Ecology and Evolution","id":"ITEM-1","issue":"NOV","issued":{"date-parts":[["2017","11","10"]]},"publisher":"Frontiers Media S. A","title":"Pole-to-Pole connections: Similarities between arctic and antarctic microbiomes and their vulnerability to environmental change","type":"article-journal","volume":"5"},"uris":["http://www.mendeley.com/documents/?uuid=73d1a19e-3bc5-3cad-bf0a-76748f940131"]}],"mendeley":{"formattedCitation":"(Kleinteich et al., 2017)","plainTextFormattedCitation":"(Kleinteich et al., 2017)","previouslyFormattedCitation":"(Kleinteich et al., 2017)"},"properties":{"noteIndex":0},"schema":"https://github.com/citation-style-language/schema/raw/master/csl-citation.json"}</w:instrText>
      </w:r>
      <w:r w:rsidRPr="00DC2A24">
        <w:fldChar w:fldCharType="separate"/>
      </w:r>
      <w:r w:rsidRPr="00DC2A24">
        <w:rPr>
          <w:noProof/>
        </w:rPr>
        <w:t>(Kleinteich et al., 2017)</w:t>
      </w:r>
      <w:bookmarkEnd w:id="34"/>
      <w:r w:rsidRPr="00DC2A24">
        <w:fldChar w:fldCharType="end"/>
      </w:r>
    </w:p>
    <w:p w14:paraId="60DEBA33" w14:textId="77777777" w:rsidR="00DC2A24" w:rsidRPr="00DC2A24" w:rsidRDefault="00DC2A24" w:rsidP="009039D5">
      <w:pPr>
        <w:pStyle w:val="ListParagraph"/>
        <w:numPr>
          <w:ilvl w:val="0"/>
          <w:numId w:val="28"/>
        </w:numPr>
      </w:pPr>
      <w:r w:rsidRPr="00DC2A24">
        <w:t>The geochemical characteristics of cryoconite holes are influenced by their geography</w:t>
      </w:r>
      <w:r w:rsidRPr="00DC2A24">
        <w:fldChar w:fldCharType="begin" w:fldLock="1"/>
      </w:r>
      <w:r w:rsidRPr="00DC2A24">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fldChar w:fldCharType="separate"/>
      </w:r>
      <w:r w:rsidRPr="00DC2A24">
        <w:rPr>
          <w:noProof/>
        </w:rPr>
        <w:t>(Elizabeth A. Bagshaw et al., 2013)</w:t>
      </w:r>
      <w:r w:rsidRPr="00DC2A24">
        <w:fldChar w:fldCharType="end"/>
      </w:r>
      <w:r w:rsidRPr="00DC2A24">
        <w:t xml:space="preserve">. Three glaciers were investigated along the length of Taylor Valley, Antarctica, and cryoconite holes on Taylor Glacier at the western end of the valley were larger, deeper, had the largest cryoconite particles and most ion rich waters </w:t>
      </w:r>
      <w:r w:rsidRPr="00DC2A24">
        <w:fldChar w:fldCharType="begin" w:fldLock="1"/>
      </w:r>
      <w:r w:rsidRPr="00DC2A24">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fldChar w:fldCharType="separate"/>
      </w:r>
      <w:r w:rsidRPr="00DC2A24">
        <w:rPr>
          <w:noProof/>
        </w:rPr>
        <w:t>(Elizabeth A. Bagshaw et al., 2013)</w:t>
      </w:r>
      <w:r w:rsidRPr="00DC2A24">
        <w:fldChar w:fldCharType="end"/>
      </w:r>
      <w:r w:rsidRPr="00DC2A24">
        <w:t xml:space="preserve">. The western end of Taylor Valley experiences the highest wind speeds as a result of katabatic winds, thus impacting the deposition of cryoconite forming material </w:t>
      </w:r>
      <w:r w:rsidRPr="00DC2A24">
        <w:fldChar w:fldCharType="begin" w:fldLock="1"/>
      </w:r>
      <w:r w:rsidRPr="00DC2A24">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fldChar w:fldCharType="separate"/>
      </w:r>
      <w:r w:rsidRPr="00DC2A24">
        <w:rPr>
          <w:noProof/>
        </w:rPr>
        <w:t>(Elizabeth A. Bagshaw et al., 2013)</w:t>
      </w:r>
      <w:r w:rsidRPr="00DC2A24">
        <w:fldChar w:fldCharType="end"/>
      </w:r>
      <w:r w:rsidRPr="00DC2A24">
        <w:t xml:space="preserve">. Cryoconite holes at the eastern end of the valley exhibited higher rates of productivity, likely due to the higher snowfall at the eastern, seaward end of the valley increasing soil moisture and supporting higher biological productivity that can then seed cryoconite holes </w:t>
      </w:r>
      <w:r w:rsidRPr="00DC2A24">
        <w:fldChar w:fldCharType="begin" w:fldLock="1"/>
      </w:r>
      <w:r w:rsidRPr="00DC2A24">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fldChar w:fldCharType="separate"/>
      </w:r>
      <w:r w:rsidRPr="00DC2A24">
        <w:rPr>
          <w:noProof/>
        </w:rPr>
        <w:t>(Elizabeth A. Bagshaw et al., 2013)</w:t>
      </w:r>
      <w:r w:rsidRPr="00DC2A24">
        <w:fldChar w:fldCharType="end"/>
      </w:r>
      <w:r w:rsidRPr="00DC2A24">
        <w:t>.</w:t>
      </w:r>
    </w:p>
    <w:p w14:paraId="5B9A2B90" w14:textId="77777777" w:rsidR="00DC2A24" w:rsidRPr="00DC2A24" w:rsidRDefault="00DC2A24" w:rsidP="009039D5">
      <w:pPr>
        <w:pStyle w:val="ListParagraph"/>
        <w:numPr>
          <w:ilvl w:val="0"/>
          <w:numId w:val="28"/>
        </w:numPr>
      </w:pPr>
      <w:r w:rsidRPr="00DC2A24">
        <w:t xml:space="preserve">Stable isotope analysis has indicated greater within glacier community similarity and reduced similarity among glaciers for cryoconite communities </w:t>
      </w:r>
      <w:r w:rsidRPr="00DC2A24">
        <w:fldChar w:fldCharType="begin" w:fldLock="1"/>
      </w:r>
      <w:r w:rsidRPr="00DC2A24">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DC2A24">
        <w:fldChar w:fldCharType="separate"/>
      </w:r>
      <w:r w:rsidRPr="00DC2A24">
        <w:rPr>
          <w:noProof/>
        </w:rPr>
        <w:t>(Jaroměřská et al., 2020)</w:t>
      </w:r>
      <w:r w:rsidRPr="00DC2A24">
        <w:fldChar w:fldCharType="end"/>
      </w:r>
      <w:r w:rsidRPr="00DC2A24">
        <w:t>.</w:t>
      </w:r>
    </w:p>
    <w:p w14:paraId="448628E0" w14:textId="77777777" w:rsidR="00DC2A24" w:rsidRDefault="00DC2A24" w:rsidP="00DC2A24"/>
    <w:p w14:paraId="69DAF2FD" w14:textId="77777777" w:rsidR="00DC2A24" w:rsidRDefault="00DC2A24" w:rsidP="00DC2A24">
      <w:pPr>
        <w:pStyle w:val="Heading4"/>
      </w:pPr>
      <w:r>
        <w:t xml:space="preserve">Snow and ice community assembly </w:t>
      </w:r>
    </w:p>
    <w:p w14:paraId="0FA8B70B" w14:textId="77777777" w:rsidR="00DC2A24" w:rsidRDefault="00DC2A24" w:rsidP="00DC2A24"/>
    <w:p w14:paraId="5682E062" w14:textId="77777777" w:rsidR="00DC2A24" w:rsidRPr="00DC2A24" w:rsidRDefault="00DC2A24" w:rsidP="00DC2A24">
      <w:pPr>
        <w:rPr>
          <w:rFonts w:asciiTheme="minorHAnsi" w:hAnsiTheme="minorHAnsi"/>
        </w:rPr>
      </w:pPr>
      <w:r w:rsidRPr="003C6E63">
        <w:rPr>
          <w:rFonts w:ascii="Calibri" w:hAnsi="Calibri" w:cs="Calibri"/>
        </w:rPr>
        <w:t>﻿</w:t>
      </w:r>
      <w:r w:rsidRPr="00DC2A24">
        <w:rPr>
          <w:rFonts w:asciiTheme="minorHAnsi" w:hAnsiTheme="minorHAnsi"/>
        </w:rPr>
        <w:t xml:space="preserve">The biogeography of red snow microbiomes and their role in melting arctic glaciers </w:t>
      </w:r>
      <w:r w:rsidRPr="00DC2A24">
        <w:rPr>
          <w:rFonts w:asciiTheme="minorHAnsi" w:hAnsiTheme="minorHAnsi"/>
        </w:rPr>
        <w:fldChar w:fldCharType="begin" w:fldLock="1"/>
      </w:r>
      <w:r w:rsidRPr="00DC2A24">
        <w:rPr>
          <w:rFonts w:asciiTheme="minorHAnsi" w:hAnsiTheme="minorHAnsi"/>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et al., 2016)</w:t>
      </w:r>
      <w:r w:rsidRPr="00DC2A24">
        <w:rPr>
          <w:rFonts w:asciiTheme="minorHAnsi" w:hAnsiTheme="minorHAnsi"/>
        </w:rPr>
        <w:fldChar w:fldCharType="end"/>
      </w:r>
    </w:p>
    <w:p w14:paraId="75E70310" w14:textId="77777777" w:rsidR="00DC2A24" w:rsidRPr="00DC2A24" w:rsidRDefault="00DC2A24" w:rsidP="00DC2A24">
      <w:pPr>
        <w:rPr>
          <w:rFonts w:asciiTheme="minorHAnsi" w:hAnsiTheme="minorHAnsi"/>
        </w:rPr>
      </w:pPr>
    </w:p>
    <w:p w14:paraId="3A6D797E" w14:textId="77777777" w:rsidR="00DC2A24" w:rsidRPr="00DC2A24" w:rsidRDefault="00DC2A24" w:rsidP="00DC2A24">
      <w:pPr>
        <w:rPr>
          <w:rFonts w:asciiTheme="minorHAnsi" w:hAnsiTheme="minorHAnsi"/>
        </w:rPr>
      </w:pPr>
      <w:r w:rsidRPr="00DC2A24">
        <w:rPr>
          <w:rFonts w:asciiTheme="minorHAnsi" w:hAnsiTheme="minorHAnsi"/>
        </w:rPr>
        <w:t xml:space="preserve">The relative abundance of phototrophic and heterotrophic microbial snowpack communities may be influence by meterological conditions, whereby seasonal snowfall buries phototrophs and inhibits photosynthesis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There is a dearth of research exploring the temporal variability of phototrophic and heterotrophic communities in glacial snowpack. Comparisons between glacial snow and ice have been </w:t>
      </w:r>
      <w:r w:rsidRPr="00DC2A24">
        <w:rPr>
          <w:rFonts w:asciiTheme="minorHAnsi" w:hAnsiTheme="minorHAnsi"/>
        </w:rPr>
        <w:lastRenderedPageBreak/>
        <w:t xml:space="preserve">drawn, as a result of the transient nature of the snowline. Studies have shown that microbial assemblages change considerably along glacier mass balance gradients, with snow specialists dominating at high altitudes, before being usurped by ice specialists past the snow line and into the ablation zone </w:t>
      </w:r>
      <w:r w:rsidRPr="00DC2A24">
        <w:rPr>
          <w:rFonts w:asciiTheme="minorHAnsi" w:hAnsiTheme="minorHAnsi"/>
        </w:rPr>
        <w:fldChar w:fldCharType="begin" w:fldLock="1"/>
      </w:r>
      <w:r w:rsidRPr="00DC2A24">
        <w:rPr>
          <w:rFonts w:asciiTheme="minorHAnsi" w:hAnsiTheme="minorHAnsi"/>
        </w:rPr>
        <w:instrText>ADDIN CSL_CITATION {"citationItems":[{"id":"ITEM-1","itemData":{"ISSN":"0913-4190","author":[{"dropping-particle":"","family":"Takeuchi","given":"Nozomu","non-dropping-particle":"","parse-names":false,"suffix":""},{"dropping-particle":"","family":"Kohshima","given":"Shiro","non-dropping-particle":"","parse-names":false,"suffix":""},{"dropping-particle":"","family":"Fujita","given":"Koji","non-dropping-particle":"","parse-names":false,"suffix":""}],"container-title":"Bullettin of Glaciological research","id":"ITEM-1","issued":{"date-parts":[["1998"]]},"page":"43-50","title":"Snow algae community on a Himalayan glacier, Glacier AX010 East Nepal: Relationship with glacier summer mass balance","type":"article-journal"},"uris":["http://www.mendeley.com/documents/?uuid=75d8d915-6c2a-4abf-8f5f-72a3f803dcf7"]},{"id":"ITEM-2","itemData":{"DOI":"10.2307/1551843","ISSN":"00040851","abstract":"A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Research","id":"ITEM-2","issue":"1","issued":{"date-parts":[["1997"]]},"page":"126-137","title":"A community of snow algae on a Himalayan glacier: Change of algal biomass and community structure with altitude","type":"article-journal","volume":"29"},"uris":["http://www.mendeley.com/documents/?uuid=708fd600-6bb0-4403-a653-33ed8c18350c"]}],"mendeley":{"formattedCitation":"(Takeuchi, Kohshima, &amp; Fujita, 1998; Yoshimura et al., 1997)","plainTextFormattedCitation":"(Takeuchi, Kohshima, &amp; Fujita, 1998; Yoshimura et al., 1997)","previouslyFormattedCitation":"(Takeuchi, Kohshima, &amp; Fujita, 1998; Yoshimura et al., 1997)"},"properties":{"noteIndex":0},"schema":"https://github.com/citation-style-language/schema/raw/master/csl-citation.json"}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Kohshima, &amp; Fujita, 1998; Yoshimura et al., 1997)</w:t>
      </w:r>
      <w:r w:rsidRPr="00DC2A24">
        <w:rPr>
          <w:rFonts w:asciiTheme="minorHAnsi" w:hAnsiTheme="minorHAnsi"/>
        </w:rPr>
        <w:fldChar w:fldCharType="end"/>
      </w:r>
      <w:r w:rsidRPr="00DC2A24">
        <w:rPr>
          <w:rFonts w:asciiTheme="minorHAnsi" w:hAnsiTheme="minorHAnsi"/>
        </w:rPr>
        <w:t xml:space="preserve">. </w:t>
      </w:r>
    </w:p>
    <w:p w14:paraId="14DABA35" w14:textId="77777777" w:rsidR="00DC2A24" w:rsidRPr="00DC2A24" w:rsidRDefault="00DC2A24" w:rsidP="00DC2A24">
      <w:pPr>
        <w:rPr>
          <w:rFonts w:asciiTheme="minorHAnsi" w:hAnsiTheme="minorHAnsi"/>
        </w:rPr>
      </w:pPr>
    </w:p>
    <w:p w14:paraId="26263828" w14:textId="77777777" w:rsidR="00DC2A24" w:rsidRPr="00DC2A24" w:rsidRDefault="00DC2A24" w:rsidP="00DC2A24">
      <w:pPr>
        <w:rPr>
          <w:rFonts w:asciiTheme="minorHAnsi" w:hAnsiTheme="minorHAnsi"/>
        </w:rPr>
      </w:pPr>
      <w:r w:rsidRPr="00DC2A24">
        <w:rPr>
          <w:rFonts w:asciiTheme="minorHAnsi" w:hAnsiTheme="minorHAnsi"/>
        </w:rPr>
        <w:t xml:space="preserve">Snow algae community composition and biomass on a Himalayan glacier exhibit vertical zonation </w:t>
      </w:r>
      <w:r w:rsidRPr="00DC2A24">
        <w:rPr>
          <w:rFonts w:asciiTheme="minorHAnsi" w:hAnsiTheme="minorHAnsi"/>
        </w:rPr>
        <w:fldChar w:fldCharType="begin" w:fldLock="1"/>
      </w:r>
      <w:r w:rsidRPr="00DC2A24">
        <w:rPr>
          <w:rFonts w:asciiTheme="minorHAnsi" w:hAnsiTheme="minorHAnsi"/>
        </w:rPr>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altitude","type":"article-journal","volume":"29"},"uris":["http://www.mendeley.com/documents/?uuid=708fd600-6bb0-4403-a653-33ed8c18350c"]}],"mendeley":{"formattedCitation":"(Yoshimura et al., 1997)","plainTextFormattedCitation":"(Yoshimura et al., 1997)","previouslyFormattedCitation":"(Yoshimura et al., 1997)"},"properties":{"noteIndex":0},"schema":"https://github.com/citation-style-language/schema/raw/master/csl-citation.json"}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(Yoshimura et al., 1997)</w:t>
      </w:r>
      <w:r w:rsidRPr="00DC2A24">
        <w:rPr>
          <w:rFonts w:asciiTheme="minorHAnsi" w:hAnsiTheme="minorHAnsi"/>
        </w:rPr>
        <w:fldChar w:fldCharType="end"/>
      </w:r>
      <w:r w:rsidRPr="00DC2A24">
        <w:rPr>
          <w:rFonts w:asciiTheme="minorHAnsi" w:hAnsiTheme="minorHAnsi"/>
        </w:rPr>
        <w:t xml:space="preserve">. The algae community changed through the lower stable ice-environment, the middle unstable transition area between ice-environment and snow-environment and the upper stable snow environment. This may be reflective of differential summer conditions with altitude. Highest diversity was observed in the middle transition zone between snow and ice, possibly by to environmental heterogeneity as per the intermediate disturbance hypothesis </w:t>
      </w:r>
      <w:r w:rsidRPr="00DC2A24">
        <w:rPr>
          <w:rFonts w:asciiTheme="minorHAnsi" w:hAnsiTheme="minorHAnsi"/>
        </w:rPr>
        <w:fldChar w:fldCharType="begin" w:fldLock="1"/>
      </w:r>
      <w:r w:rsidRPr="00DC2A24">
        <w:rPr>
          <w:rFonts w:asciiTheme="minorHAnsi" w:hAnsiTheme="minorHAnsi"/>
        </w:rPr>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altitude","type":"article-journal","volume":"29"},"uris":["http://www.mendeley.com/documents/?uuid=708fd600-6bb0-4403-a653-33ed8c18350c"]}],"mendeley":{"formattedCitation":"(Yoshimura et al., 1997)","plainTextFormattedCitation":"(Yoshimura et al., 1997)","previouslyFormattedCitation":"(Yoshimura et al., 1997)"},"properties":{"noteIndex":0},"schema":"https://github.com/citation-style-language/schema/raw/master/csl-citation.json"}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(Yoshimura et al., 1997)</w:t>
      </w:r>
      <w:r w:rsidRPr="00DC2A24">
        <w:rPr>
          <w:rFonts w:asciiTheme="minorHAnsi" w:hAnsiTheme="minorHAnsi"/>
        </w:rPr>
        <w:fldChar w:fldCharType="end"/>
      </w:r>
      <w:r w:rsidRPr="00DC2A24">
        <w:rPr>
          <w:rFonts w:asciiTheme="minorHAnsi" w:hAnsiTheme="minorHAnsi"/>
        </w:rPr>
        <w:t xml:space="preserve">. </w:t>
      </w:r>
    </w:p>
    <w:p w14:paraId="23451326" w14:textId="77777777" w:rsidR="00DC2A24" w:rsidRPr="00DC2A24" w:rsidRDefault="00DC2A24" w:rsidP="00DC2A24">
      <w:pPr>
        <w:rPr>
          <w:rFonts w:asciiTheme="minorHAnsi" w:hAnsiTheme="minorHAnsi"/>
        </w:rPr>
      </w:pPr>
    </w:p>
    <w:p w14:paraId="2BFC709F" w14:textId="77777777" w:rsidR="00DC2A24" w:rsidRPr="00DC2A24" w:rsidRDefault="00DC2A24" w:rsidP="00DC2A24">
      <w:pPr>
        <w:rPr>
          <w:rFonts w:asciiTheme="minorHAnsi" w:hAnsiTheme="minorHAnsi"/>
        </w:rPr>
      </w:pPr>
      <w:r w:rsidRPr="00DC2A24">
        <w:rPr>
          <w:rFonts w:asciiTheme="minorHAnsi" w:hAnsiTheme="minorHAnsi"/>
        </w:rPr>
        <w:t xml:space="preserve">Dust and snow contribute to dry/wet glacial deposition cycles respectively. They cycles control the flux of microorganisms into the glacial system. The factors dictation microbial community structure include: geographic location </w:t>
      </w:r>
      <w:r w:rsidRPr="00DC2A24">
        <w:rPr>
          <w:rFonts w:asciiTheme="minorHAnsi" w:hAnsiTheme="minorHAnsi"/>
        </w:rPr>
        <w:fldChar w:fldCharType="begin" w:fldLock="1"/>
      </w:r>
      <w:r w:rsidRPr="00DC2A24">
        <w:rPr>
          <w:rFonts w:asciiTheme="minorHAnsi" w:hAnsiTheme="minorHAnsi"/>
        </w:rPr>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altitude","type":"article-journal","volume":"29"},"uris":["http://www.mendeley.com/documents/?uuid=708fd600-6bb0-4403-a653-33ed8c18350c"]},{"id":"ITEM-2","itemData":{"DOI":"10.1657/1523-0430(2004)036[0092:ASACOT]2.0.CO;2","ISSN":"15230430","abstract":"We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Research","id":"ITEM-2","issue":"1","issued":{"date-parts":[["2004"]]},"page":"92-99","title":"A snow algal community on Tyndall Glacier in the Southern Patagonia Icefield, Chile","type":"article-journal","volume":"36"},"uris":["http://www.mendeley.com/documents/?uuid=7ec7db36-64e1-4dfe-9c8c-c71845eb37e6"]}],"mendeley":{"formattedCitation":"(Takeuchi &amp; Kohshima, 2004; Yoshimura et al., 1997)","plainTextFormattedCitation":"(Takeuchi &amp; Kohshima, 2004; Yoshimura et al., 1997)","previouslyFormattedCitation":"(Takeuchi &amp; Kohshima, 2004; Yoshimura et al., 1997)"},"properties":{"noteIndex":0},"schema":"https://github.com/citation-style-language/schema/raw/master/csl-citation.json"}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&amp; Kohshima, 2004; Yoshimura et al., 1997)</w:t>
      </w:r>
      <w:r w:rsidRPr="00DC2A24">
        <w:rPr>
          <w:rFonts w:asciiTheme="minorHAnsi" w:hAnsiTheme="minorHAnsi"/>
        </w:rPr>
        <w:fldChar w:fldCharType="end"/>
      </w:r>
      <w:r w:rsidRPr="00DC2A24">
        <w:rPr>
          <w:rFonts w:asciiTheme="minorHAnsi" w:hAnsiTheme="minorHAnsi"/>
        </w:rPr>
        <w:t xml:space="preserve">, wind direction, UV radiation exposure and hydrology </w:t>
      </w:r>
      <w:r w:rsidRPr="00DC2A24">
        <w:rPr>
          <w:rFonts w:asciiTheme="minorHAnsi" w:hAnsiTheme="minorHAnsi"/>
        </w:rPr>
        <w:fldChar w:fldCharType="begin" w:fldLock="1"/>
      </w:r>
      <w:r w:rsidRPr="00DC2A24">
        <w:rPr>
          <w:rFonts w:asciiTheme="minorHAnsi" w:hAnsiTheme="minorHAnsi"/>
        </w:rPr>
        <w:instrText>ADDIN CSL_CITATION {"citationItems":[{"id":"ITEM-1","itemData":{"DOI":"10.1006/1999.6288","ISSN":"00191035","abstract":"An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Pr="00DC2A24">
        <w:rPr>
          <w:rFonts w:ascii="Cambria Math" w:hAnsi="Cambria Math" w:cs="Cambria Math"/>
        </w:rPr>
        <w:instrText>∼</w:instrText>
      </w:r>
      <w:r w:rsidRPr="00DC2A24">
        <w:rPr>
          <w:rFonts w:asciiTheme="minorHAnsi" w:hAnsiTheme="minorHAnsi"/>
        </w:rPr>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N.","non-dropping-particle":"","parse-names":false,"suffix":""}],"container-title":"Icarus","id":"ITEM-1","issue":"2","issued":{"date-parts":[["2000"]]},"page":"479-485","title":"Recovery and Identification of Viable Bacteria Immured in Glacial Ice","type":"article-journal","volume":"144"},"uris":["http://www.mendeley.com/documents/?uuid=dda0debb-89cd-4f4d-8b3d-805c9ee7dfdb"]},{"id":"ITEM-2","itemData":{"DOI":"10.1657/1523-0430(2004)036[0092:ASACOT]2.0.CO;2","ISSN":"15230430","abstract":"We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Research","id":"ITEM-2","issue":"1","issued":{"date-parts":[["2004"]]},"page":"92-99","title":"A snow algal community on Tyndall Glacier in the Southern Patagonia Icefield, Chile","type":"article-journal","volume":"36"},"uris":["http://www.mendeley.com/documents/?uuid=7ec7db36-64e1-4dfe-9c8c-c71845eb37e6"]}],"mendeley":{"formattedCitation":"(Christner et al., 2000; Takeuchi &amp; Kohshima, 2004)","plainTextFormattedCitation":"(Christner et al., 2000; Takeuchi &amp; Kohshima, 2004)","previouslyFormattedCitation":"(Christner et al., 2000; Takeuchi &amp; Kohshima,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(Christner et al., 2000; Takeuchi &amp; Kohshima, 2004)</w:t>
      </w:r>
      <w:r w:rsidRPr="00DC2A24">
        <w:rPr>
          <w:rFonts w:asciiTheme="minorHAnsi" w:hAnsiTheme="minorHAnsi"/>
        </w:rPr>
        <w:fldChar w:fldCharType="end"/>
      </w:r>
      <w:r w:rsidRPr="00DC2A24">
        <w:rPr>
          <w:rFonts w:asciiTheme="minorHAnsi" w:hAnsiTheme="minorHAnsi"/>
        </w:rPr>
        <w:t xml:space="preserve">. Microbial community composition of glacier ice may be directly dictated by aeolian deposition, or alternatively, the amount and composition of microbial taxa could be driven by postdepositional selection whereby metabolic activity in snow shifts glacier ice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xml:space="preserve">. Moreover, both processes may work in congruence to shape glacier ice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xml:space="preserve">. Aeolian deposition is the initial mechanism of community assembly, before postdepositional selection strengthens distribution patterns resulting in the establishment of cryo-tolerant taxa and varying microbial assemblages with ice depth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xml:space="preserve">. Mechanisms driving microbial community succession in glacial ice. Dust and aerosol deposition and snowfall control significant wet/dry deposition cycles within the glacial system. It is difficult to gather data on the impact of these cycles on supraglacial microbial communities due to their ephemeral nature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Whilst investigations have confirmed in situ metabolic activity for glacial organisms, in deep firm and snow temperatures drops down to lows of -56</w:t>
      </w:r>
      <w:r w:rsidRPr="00DC2A24">
        <w:rPr>
          <w:rFonts w:asciiTheme="minorHAnsi" w:hAnsiTheme="minorHAnsi"/>
        </w:rPr>
        <w:sym w:font="Symbol" w:char="F0B0"/>
      </w:r>
      <w:r w:rsidRPr="00DC2A24">
        <w:rPr>
          <w:rFonts w:asciiTheme="minorHAnsi" w:hAnsiTheme="minorHAnsi"/>
        </w:rPr>
        <w:t xml:space="preserve">C and solar radiation, nutrients and liquid water become severely limited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xml:space="preserve">. Microbial community composition alters with transition form snow to deep ice through a postdepositional processs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xml:space="preserve">. </w:t>
      </w:r>
    </w:p>
    <w:p w14:paraId="0E79591C" w14:textId="77777777" w:rsidR="00DC2A24" w:rsidRPr="00DC2A24" w:rsidRDefault="00DC2A24" w:rsidP="00DC2A24">
      <w:pPr>
        <w:rPr>
          <w:rFonts w:asciiTheme="minorHAnsi" w:hAnsiTheme="minorHAnsi"/>
        </w:rPr>
      </w:pPr>
      <w:r w:rsidRPr="00DC2A24">
        <w:rPr>
          <w:rFonts w:asciiTheme="minorHAnsi" w:hAnsiTheme="minorHAnsi"/>
        </w:rPr>
        <w:t xml:space="preserve">  </w:t>
      </w:r>
    </w:p>
    <w:p w14:paraId="605C3660" w14:textId="77777777" w:rsidR="00DC2A24" w:rsidRPr="00DC2A24" w:rsidRDefault="00DC2A24" w:rsidP="00DC2A24">
      <w:pPr>
        <w:rPr>
          <w:rFonts w:asciiTheme="minorHAnsi" w:hAnsiTheme="minorHAnsi"/>
        </w:rPr>
      </w:pPr>
      <w:r w:rsidRPr="00DC2A24">
        <w:rPr>
          <w:rFonts w:asciiTheme="minorHAnsi" w:hAnsiTheme="minorHAnsi"/>
        </w:rPr>
        <w:t xml:space="preserve">Snow algae biomass decreases with altitude </w:t>
      </w:r>
      <w:r w:rsidRPr="00DC2A24">
        <w:rPr>
          <w:rFonts w:asciiTheme="minorHAnsi" w:hAnsiTheme="minorHAnsi"/>
        </w:rPr>
        <w:fldChar w:fldCharType="begin" w:fldLock="1"/>
      </w:r>
      <w:r w:rsidRPr="00DC2A24">
        <w:rPr>
          <w:rFonts w:asciiTheme="minorHAnsi" w:hAnsiTheme="minorHAnsi"/>
        </w:rPr>
        <w:instrText>ADDIN CSL_CITATION {"citationItems":[{"id":"ITEM-1","itemData":{"ISSN":"0913-4190","author":[{"dropping-particle":"","family":"Takeuchi","given":"Nozomu","non-dropping-particle":"","parse-names":false,"suffix":""},{"dropping-particle":"","family":"Kohshima","given":"Shiro","non-dropping-particle":"","parse-names":false,"suffix":""},{"dropping-particle":"","family":"Fujita","given":"Koji","non-dropping-particle":"","parse-names":false,"suffix":""}],"container-title":"Bullettin of Glaciological research","id":"ITEM-1","issued":{"date-parts":[["1998"]]},"page":"43-50","title":"Snow algae community on a Himalayan glacier, Glacier AX010 East Nepal: Relationship with glacier summer mass balance","type":"article-journal"},"uris":["http://www.mendeley.com/documents/?uuid=75d8d915-6c2a-4abf-8f5f-72a3f803dcf7"]}],"mendeley":{"formattedCitation":"(Takeuchi et al., 1998)","plainTextFormattedCitation":"(Takeuchi et al., 1998)","previouslyFormattedCitation":"(Takeuchi et al., 1998)"},"properties":{"noteIndex":0},"schema":"https://github.com/citation-style-language/schema/raw/master/csl-citation.json"}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et al., 1998)</w:t>
      </w:r>
      <w:r w:rsidRPr="00DC2A24">
        <w:rPr>
          <w:rFonts w:asciiTheme="minorHAnsi" w:hAnsiTheme="minorHAnsi"/>
        </w:rPr>
        <w:fldChar w:fldCharType="end"/>
      </w:r>
      <w:r w:rsidRPr="00DC2A24">
        <w:rPr>
          <w:rFonts w:asciiTheme="minorHAnsi" w:hAnsiTheme="minorHAnsi"/>
        </w:rPr>
        <w:t>.</w:t>
      </w:r>
    </w:p>
    <w:p w14:paraId="4C9EEB59" w14:textId="77777777" w:rsidR="00DC2A24" w:rsidRPr="00DC2A24" w:rsidRDefault="00DC2A24" w:rsidP="00DC2A24">
      <w:pPr>
        <w:rPr>
          <w:rFonts w:asciiTheme="minorHAnsi" w:hAnsiTheme="minorHAnsi"/>
        </w:rPr>
      </w:pPr>
    </w:p>
    <w:p w14:paraId="07B79372" w14:textId="77777777" w:rsidR="00DC2A24" w:rsidRPr="00DC2A24" w:rsidRDefault="00DC2A24" w:rsidP="00DC2A24">
      <w:pPr>
        <w:rPr>
          <w:rFonts w:asciiTheme="minorHAnsi" w:hAnsiTheme="minorHAnsi"/>
        </w:rPr>
      </w:pPr>
      <w:r w:rsidRPr="00DC2A24">
        <w:rPr>
          <w:rFonts w:asciiTheme="minorHAnsi" w:hAnsiTheme="minorHAnsi"/>
        </w:rPr>
        <w:t xml:space="preserve">Phototroph communities on the bare-ice surface of glaciers in </w:t>
      </w:r>
      <w:r w:rsidRPr="00DC2A24">
        <w:rPr>
          <w:rFonts w:asciiTheme="minorHAnsi" w:hAnsiTheme="minorHAnsi" w:cs="Calibri"/>
        </w:rPr>
        <w:t>﻿</w:t>
      </w:r>
      <w:r w:rsidRPr="00DC2A24">
        <w:rPr>
          <w:rFonts w:asciiTheme="minorHAnsi" w:hAnsiTheme="minorHAnsi"/>
        </w:rPr>
        <w:t xml:space="preserve">Brøggerhalvøya, Svalbard, were investigated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et al., 2019)</w:t>
      </w:r>
      <w:r w:rsidRPr="00DC2A24">
        <w:rPr>
          <w:rFonts w:asciiTheme="minorHAnsi" w:hAnsiTheme="minorHAnsi"/>
        </w:rPr>
        <w:fldChar w:fldCharType="end"/>
      </w:r>
      <w:r w:rsidRPr="00DC2A24">
        <w:rPr>
          <w:rFonts w:asciiTheme="minorHAnsi" w:hAnsiTheme="minorHAnsi"/>
        </w:rPr>
        <w:t xml:space="preserve">. The communities consisted of seven taxa of cyanobacteria and green algae with varying community structures between the glaciers, despite their geographical and glaciological similarities. Variations in community composition may be due to differential mineral loading and surface hydrology between the glaciers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et al., 2019)</w:t>
      </w:r>
      <w:r w:rsidRPr="00DC2A24">
        <w:rPr>
          <w:rFonts w:asciiTheme="minorHAnsi" w:hAnsiTheme="minorHAnsi"/>
        </w:rPr>
        <w:fldChar w:fldCharType="end"/>
      </w:r>
      <w:r w:rsidRPr="00DC2A24">
        <w:rPr>
          <w:rFonts w:asciiTheme="minorHAnsi" w:hAnsiTheme="minorHAnsi"/>
        </w:rPr>
        <w:t xml:space="preserve">. </w:t>
      </w:r>
    </w:p>
    <w:p w14:paraId="28A03549" w14:textId="77777777" w:rsidR="00DC2A24" w:rsidRPr="00DC2A24" w:rsidRDefault="00DC2A24" w:rsidP="00DC2A24">
      <w:pPr>
        <w:rPr>
          <w:rFonts w:asciiTheme="minorHAnsi" w:hAnsiTheme="minorHAnsi"/>
        </w:rPr>
      </w:pPr>
    </w:p>
    <w:p w14:paraId="25290631" w14:textId="77777777" w:rsidR="00DC2A24" w:rsidRPr="00DC2A24" w:rsidRDefault="00DC2A24" w:rsidP="00DC2A24">
      <w:pPr>
        <w:rPr>
          <w:rFonts w:asciiTheme="minorHAnsi" w:hAnsiTheme="minorHAnsi"/>
        </w:rPr>
      </w:pPr>
      <w:r w:rsidRPr="00DC2A24">
        <w:rPr>
          <w:rFonts w:asciiTheme="minorHAnsi" w:hAnsiTheme="minorHAnsi"/>
        </w:rPr>
        <w:t xml:space="preserve">A recent investigation of snow algae within the genus </w:t>
      </w:r>
      <w:r w:rsidRPr="00DC2A24">
        <w:rPr>
          <w:rFonts w:asciiTheme="minorHAnsi" w:hAnsiTheme="minorHAnsi"/>
          <w:i/>
        </w:rPr>
        <w:t>Sanguina</w:t>
      </w:r>
      <w:r w:rsidRPr="00DC2A24">
        <w:rPr>
          <w:rFonts w:asciiTheme="minorHAnsi" w:hAnsiTheme="minorHAnsi"/>
        </w:rPr>
        <w:t xml:space="preserve"> and found previously unidentified biogeographic structuring </w:t>
      </w:r>
      <w:r w:rsidRPr="00DC2A24">
        <w:rPr>
          <w:rFonts w:asciiTheme="minorHAnsi" w:hAnsiTheme="minorHAnsi"/>
        </w:rPr>
        <w:fldChar w:fldCharType="begin" w:fldLock="1"/>
      </w:r>
      <w:r w:rsidRPr="00DC2A24">
        <w:rPr>
          <w:rFonts w:asciiTheme="minorHAnsi" w:hAnsiTheme="minorHAnsi"/>
        </w:rPr>
        <w:instrText>ADDIN CSL_CITATION {"citationItems":[{"id":"ITEM-1","itemData":{"DOI":"10.1002/ece3.6772","ISSN":"20457758","abstract":"It has been previously suggested that snow algal species within the genus Sanguina (S. nivaloides and S. aurantia) show no population structure despite being found globally (S. nivaloides) or throughout the Northern Hemisphere (S. aurantia). However, systematic biogeographic research into global distributions is lacking due to few genetic and no genomic resources for these snow algae. Here, using all publicly available and previously unpublished Sanguina sequences of the Internal Transcribed Spacer 2 region, we investigated whether this purported lack of population structure within Sanguina species is supported by additional evidence. Using a minimum entropy decomposition (MED) approach to examine fine-scale genetic population structure, we find that these snow algae populations are largely distinct regionally and have some interesting biogeographic structuring. This is in opposition to the currently accepted idea that Sanguina species lack any observable population structure across their vast ranges and highlights the utility of fine-scale (sub-OTU) analytical tools to delineate geographic and genetic population structure. This work extends the known range of S. aurantia and emphasizes the need for development of genetic and genomic tools for additional studies on snow algae biogeography.","author":[{"dropping-particle":"","family":"Brown","given":"Shawn P.","non-dropping-particle":"","parse-names":false,"suffix":""},{"dropping-particle":"","family":"Tucker","given":"Avery E.","non-dropping-particle":"","parse-names":false,"suffix":""}],"container-title":"Ecology and Evolution","id":"ITEM-1","issue":"20","issued":{"date-parts":[["2020"]]},"page":"11352-11361","title":"Distribution and biogeography of Sanguina snow algae: Fine-scale sequence analyses reveal previously unknown population structure","type":"article-journal","volume":"10"},"uris":["http://www.mendeley.com/documents/?uuid=24615ded-3535-4749-9833-c82a14e134a6"]}],"mendeley":{"formattedCitation":"(S. P. Brown &amp; Tucker, 2020)","plainTextFormattedCitation":"(S. P. Brown &amp; Tucker, 2020)","previouslyFormattedCitation":"(S. P. Brown &amp; Tucker,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Tucker, 2020)</w:t>
      </w:r>
      <w:r w:rsidRPr="00DC2A24">
        <w:rPr>
          <w:rFonts w:asciiTheme="minorHAnsi" w:hAnsiTheme="minorHAnsi"/>
        </w:rPr>
        <w:fldChar w:fldCharType="end"/>
      </w:r>
      <w:r w:rsidRPr="00DC2A24">
        <w:rPr>
          <w:rFonts w:asciiTheme="minorHAnsi" w:hAnsiTheme="minorHAnsi"/>
        </w:rPr>
        <w:t xml:space="preserve">. </w:t>
      </w:r>
    </w:p>
    <w:p w14:paraId="31DF4305" w14:textId="77777777" w:rsidR="00DC2A24" w:rsidRPr="00DC2A24" w:rsidRDefault="00DC2A24" w:rsidP="00DC2A24">
      <w:pPr>
        <w:rPr>
          <w:rFonts w:asciiTheme="minorHAnsi" w:hAnsiTheme="minorHAnsi"/>
        </w:rPr>
      </w:pPr>
    </w:p>
    <w:p w14:paraId="5D1AD9A7" w14:textId="77777777" w:rsidR="00DC2A24" w:rsidRPr="00DC2A24" w:rsidRDefault="00DC2A24" w:rsidP="00DC2A24">
      <w:pPr>
        <w:rPr>
          <w:rFonts w:asciiTheme="minorHAnsi" w:hAnsiTheme="minorHAnsi"/>
        </w:rPr>
      </w:pPr>
      <w:r w:rsidRPr="00DC2A24">
        <w:rPr>
          <w:rFonts w:asciiTheme="minorHAnsi" w:hAnsiTheme="minorHAnsi"/>
        </w:rPr>
        <w:lastRenderedPageBreak/>
        <w:t xml:space="preserve">Mechanisms of community assembly for snow microbial communities are poorly understood. Investigation of snow microbial community biogeography found regionally ubiquitous bacteria and regionally heterogenous fungi, whilst both exhibited heterogenous biogeography at the inter-continental scale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Jumpponen, 2019)</w:t>
      </w:r>
      <w:r w:rsidRPr="00DC2A24">
        <w:rPr>
          <w:rFonts w:asciiTheme="minorHAnsi" w:hAnsiTheme="minorHAnsi"/>
        </w:rPr>
        <w:fldChar w:fldCharType="end"/>
      </w:r>
      <w:r w:rsidRPr="00DC2A24">
        <w:rPr>
          <w:rFonts w:asciiTheme="minorHAnsi" w:hAnsiTheme="minorHAnsi"/>
        </w:rPr>
        <w:t xml:space="preserve">. Snow algae are an important component of snow, even in the absence of visible growth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Jumpponen, 2019)</w:t>
      </w:r>
      <w:r w:rsidRPr="00DC2A24">
        <w:rPr>
          <w:rFonts w:asciiTheme="minorHAnsi" w:hAnsiTheme="minorHAnsi"/>
        </w:rPr>
        <w:fldChar w:fldCharType="end"/>
      </w:r>
      <w:r w:rsidRPr="00DC2A24">
        <w:rPr>
          <w:rFonts w:asciiTheme="minorHAnsi" w:hAnsiTheme="minorHAnsi"/>
        </w:rPr>
        <w:t xml:space="preserve">. Snow algae did not exhibit any biogeographic structure. Distribution of snow microbiota may be dictated by size-limited propagule dispersal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Jumpponen, 2019)</w:t>
      </w:r>
      <w:r w:rsidRPr="00DC2A24">
        <w:rPr>
          <w:rFonts w:asciiTheme="minorHAnsi" w:hAnsiTheme="minorHAnsi"/>
        </w:rPr>
        <w:fldChar w:fldCharType="end"/>
      </w:r>
      <w:r w:rsidRPr="00DC2A24">
        <w:rPr>
          <w:rFonts w:asciiTheme="minorHAnsi" w:hAnsiTheme="minorHAnsi"/>
        </w:rPr>
        <w:t>.</w:t>
      </w:r>
    </w:p>
    <w:p w14:paraId="6A1CB667" w14:textId="77777777" w:rsidR="00DC2A24" w:rsidRPr="00DC2A24" w:rsidRDefault="00DC2A24" w:rsidP="00DC2A24">
      <w:pPr>
        <w:rPr>
          <w:rFonts w:asciiTheme="minorHAnsi" w:hAnsiTheme="minorHAnsi"/>
        </w:rPr>
      </w:pPr>
    </w:p>
    <w:p w14:paraId="6A8E8C58" w14:textId="77777777" w:rsidR="00DC2A24" w:rsidRPr="00DC2A24" w:rsidRDefault="00DC2A24" w:rsidP="00DC2A24">
      <w:pPr>
        <w:rPr>
          <w:rFonts w:asciiTheme="minorHAnsi" w:hAnsiTheme="minorHAnsi"/>
        </w:rPr>
      </w:pPr>
      <w:r w:rsidRPr="00DC2A24">
        <w:rPr>
          <w:rFonts w:asciiTheme="minorHAnsi" w:hAnsiTheme="minorHAnsi"/>
        </w:rPr>
        <w:t xml:space="preserve">Little is known about the dispersal and distribution of snow algae, but is it assumed they subsist as resting structures in frozen snow until liquid water becomes available and resting structures produce flagellated vegetative sexual gametes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Jumpponen, 2019)</w:t>
      </w:r>
      <w:r w:rsidRPr="00DC2A24">
        <w:rPr>
          <w:rFonts w:asciiTheme="minorHAnsi" w:hAnsiTheme="minorHAnsi"/>
        </w:rPr>
        <w:fldChar w:fldCharType="end"/>
      </w:r>
      <w:r w:rsidRPr="00DC2A24">
        <w:rPr>
          <w:rFonts w:asciiTheme="minorHAnsi" w:hAnsiTheme="minorHAnsi"/>
        </w:rPr>
        <w:t>.</w:t>
      </w:r>
    </w:p>
    <w:p w14:paraId="79AB00A1" w14:textId="77777777" w:rsidR="00DC2A24" w:rsidRPr="00DC2A24" w:rsidRDefault="00DC2A24" w:rsidP="00DC2A24">
      <w:pPr>
        <w:rPr>
          <w:rFonts w:asciiTheme="minorHAnsi" w:hAnsiTheme="minorHAnsi"/>
        </w:rPr>
      </w:pPr>
    </w:p>
    <w:p w14:paraId="30441993" w14:textId="77777777" w:rsidR="00DC2A24" w:rsidRPr="00DC2A24" w:rsidRDefault="00DC2A24" w:rsidP="00DC2A24">
      <w:pPr>
        <w:rPr>
          <w:rFonts w:asciiTheme="minorHAnsi" w:hAnsiTheme="minorHAnsi"/>
        </w:rPr>
      </w:pPr>
      <w:r w:rsidRPr="00DC2A24">
        <w:rPr>
          <w:rFonts w:asciiTheme="minorHAnsi" w:hAnsiTheme="minorHAnsi"/>
        </w:rPr>
        <w:t xml:space="preserve">Investigation of snow algae in Svalbard found no observable geographic pattern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{"citationItems":[{"id":"ITEM-1","itemData":{"DOI":"10.1007/s003000050272","ISSN":"07224060","abstract":"We mapped coloured snow during the summers of 1995 and 1996 at about 60 localities in the coastal region of northwest Spitsbergen. The colour was mainly induced by snow algae (Chlamydomonas spp. and Chloromonas spp.). In the late summer of 1996, snow algal fields of several hundred meters in size were observed along the west and north coasts. They had no preferred geographical orientation. We studied the abundance of primary pigments and secondary carotenoids from different developmental stages of the snow algae of Chlamydomonas spp. under natural conditions. Extensive accumulation of astaxanthin and its esters accompanied the transition from green biflagellated cells to orange spores, hypnozygotes and dark-red cysts. The photo-protective effect of the secondary carotenoids is enhanced by concentration in cytoplasmic lipid droplets around the nucleus and chloroplast. The nutrient content of meltwater and snow algae had no direct correlation with the content of secondary carotenoids. Relatively high Fe, Ca, P, K and Al contents of snow algae were found, suggesting a good supply of these mineral elements.","author":[{"dropping-particle":"","family":"Müller","given":"T.","non-dropping-particle":"","parse-names":false,"suffix":""},{"dropping-particle":"","family":"Bleiß","given":"W.","non-dropping-particle":"","parse-names":false,"suffix":""},{"dropping-particle":"","family":"Martin","given":"C. D.","non-dropping-particle":"","parse-names":false,"suffix":""},{"dropping-particle":"","family":"Rogaschewski","given":"S.","non-dropping-particle":"","parse-names":false,"suffix":""},{"dropping-particle":"","family":"Fuhr","given":"G.","non-dropping-particle":"","parse-names":false,"suffix":""}],"container-title":"Polar Biology","id":"ITEM-1","issue":"1","issued":{"date-parts":[["1998"]]},"page":"14-32","title":"Snow algae from northwest Svalbard: Their identification, distribution, pigment and nutrient content","type":"article-journal","volume":"20"},"uris":["http://www.mendeley.com/documents/?uuid=14f2d425-d7d0-494f-a9a0-a7406c3ad5db"]}],"mendeley":{"formattedCitation":"(Müller, Bleiß, Martin, Rogaschewski, &amp; Fuhr, 1998)","plainTextFormattedCitation":"(Müller, Bleiß, Martin, Rogaschewski, &amp; Fuhr, 1998)","previouslyFormattedCitation":"(Müller, Bleiß, Martin, Rogaschewski, &amp; Fuhr, 1998)"},"properties":{"noteIndex":0},"schema":"https://github.com/citation-style-language/schema/raw/master/csl-citation.json"}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(Müller, Bleiß, Martin, Rogaschewski, &amp; Fuhr, 1998)</w:t>
      </w:r>
      <w:r w:rsidRPr="00DC2A24">
        <w:rPr>
          <w:rFonts w:asciiTheme="minorHAnsi" w:hAnsiTheme="minorHAnsi"/>
        </w:rPr>
        <w:fldChar w:fldCharType="end"/>
      </w:r>
      <w:r w:rsidRPr="00DC2A24">
        <w:rPr>
          <w:rFonts w:asciiTheme="minorHAnsi" w:hAnsiTheme="minorHAnsi"/>
        </w:rPr>
        <w:t>.</w:t>
      </w:r>
    </w:p>
    <w:p w14:paraId="3F95E442" w14:textId="77777777" w:rsidR="00DC2A24" w:rsidRPr="00DC2A24" w:rsidRDefault="00DC2A24" w:rsidP="00DC2A24">
      <w:pPr>
        <w:rPr>
          <w:rFonts w:asciiTheme="minorHAnsi" w:hAnsiTheme="minorHAnsi"/>
        </w:rPr>
      </w:pPr>
    </w:p>
    <w:p w14:paraId="7462993B" w14:textId="77777777" w:rsidR="00DC2A24" w:rsidRPr="00DC2A24" w:rsidRDefault="00DC2A24" w:rsidP="00DC2A24">
      <w:pPr>
        <w:rPr>
          <w:rFonts w:asciiTheme="minorHAnsi" w:hAnsiTheme="minorHAnsi"/>
        </w:rPr>
      </w:pPr>
      <w:r w:rsidRPr="00DC2A24">
        <w:rPr>
          <w:rFonts w:asciiTheme="minorHAnsi" w:hAnsiTheme="minorHAnsi"/>
        </w:rPr>
        <w:t xml:space="preserve">Little is known about snow algae community assembly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Jumpponen, 2019)</w:t>
      </w:r>
      <w:r w:rsidRPr="00DC2A24">
        <w:rPr>
          <w:rFonts w:asciiTheme="minorHAnsi" w:hAnsiTheme="minorHAnsi"/>
        </w:rPr>
        <w:fldChar w:fldCharType="end"/>
      </w:r>
      <w:r w:rsidRPr="00DC2A24">
        <w:rPr>
          <w:rFonts w:asciiTheme="minorHAnsi" w:hAnsiTheme="minorHAnsi"/>
        </w:rPr>
        <w:t>.</w:t>
      </w:r>
    </w:p>
    <w:p w14:paraId="059D63CC" w14:textId="77777777" w:rsidR="00DC2A24" w:rsidRPr="00DC2A24" w:rsidRDefault="00DC2A24" w:rsidP="00DC2A24">
      <w:pPr>
        <w:rPr>
          <w:rFonts w:asciiTheme="minorHAnsi" w:hAnsiTheme="minorHAnsi"/>
        </w:rPr>
      </w:pPr>
    </w:p>
    <w:p w14:paraId="020A4A3A" w14:textId="77777777" w:rsidR="00DC2A24" w:rsidRPr="00DC2A24" w:rsidRDefault="00DC2A24" w:rsidP="00DC2A24">
      <w:pPr>
        <w:rPr>
          <w:rFonts w:asciiTheme="minorHAnsi" w:hAnsiTheme="minorHAnsi"/>
        </w:rPr>
      </w:pPr>
      <w:r w:rsidRPr="00DC2A24">
        <w:rPr>
          <w:rFonts w:asciiTheme="minorHAnsi" w:hAnsiTheme="minorHAnsi"/>
        </w:rPr>
        <w:t xml:space="preserve">There is currently deficient literature on the biogeography and community assembly mechanisms of prokaryotic glacial ice and snow communities. Moreover, to this author’s knowledge there has been no previous attempt to explore the biogeography and community assembly mechanisms of these communities whilst differentiating active and total communities, as well as abundant and rare taxa. </w:t>
      </w:r>
    </w:p>
    <w:p w14:paraId="5FCE40A0" w14:textId="77777777" w:rsidR="00DC2A24" w:rsidRPr="00DC2A24" w:rsidRDefault="00DC2A24" w:rsidP="00DC2A24">
      <w:pPr>
        <w:rPr>
          <w:rFonts w:asciiTheme="minorHAnsi" w:hAnsiTheme="minorHAnsi"/>
        </w:rPr>
      </w:pPr>
    </w:p>
    <w:p w14:paraId="069224C1" w14:textId="77777777" w:rsidR="00DC2A24" w:rsidRPr="00DC2A24" w:rsidRDefault="00DC2A24" w:rsidP="00DC2A24">
      <w:pPr>
        <w:rPr>
          <w:rFonts w:asciiTheme="minorHAnsi" w:hAnsiTheme="minorHAnsi"/>
        </w:rPr>
      </w:pPr>
      <w:r w:rsidRPr="00DC2A24">
        <w:rPr>
          <w:rFonts w:asciiTheme="minorHAnsi" w:hAnsiTheme="minorHAnsi"/>
        </w:rPr>
        <w:t xml:space="preserve">Microbial mats on ice in the Canadian High Arctic confirmed the dominance of a diverse assemblage of cyanobacteria morphospecies in phototrophic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{"citationItems":[{"id":"ITEM-1","itemData":{"DOI":"10.1038/ismej.2009.113","ISSN":"17517362","PMID":"19890368","abstract":"Perennially cold habitats are diminishing as a result of climate change; however, little is known of the diversity or biogeography of microbes that thrive in such environments. Here we use targeted 16S rRNA gene surveys to evaluate the global affinities of cold-dwelling cyanobacteria from lake, stream and ice communities living at the northern limit of High Arctic Canada. Pigment signature analysis by HPLC confirmed the dominance of cyanobacteria in the phototrophic communities of these High Arctic microbial mats, with associated populations of chlorophytes and chromophytes. Microscopic analysis of the cyanobacteria revealed a diverse assemblage of morphospecies grouping into orders Oscillatoriales, Nostocales and Chroococcales. The 16S rRNA gene sequences from six clone libraries grouped into a total of 24 ribotypes, with a diversity in each mat ranging from five ribotypes in ice-based communities to 14 in land-based pond communities. However, no significant differences in composition were observed between these two microbial mat systems. Based on clone-library and phylogenetic analysis, several of the High Arctic ribotypes were found to be &gt;99% similar to Antarctic and alpine sequences, including to taxa previously considered endemic to Antarctica. Among the latter, one High Arctic sequence was found 99.8% similar to Leptolyngbya antarctica sequenced from the Larsemann Hills, Antarctica. More than 68% of all identified ribotypes at each site matched only cyanobacterial sequences from perennially cold terrestrial ecosystems, and were &lt;97.5% similar to sequences from warmer environments. These results imply the global distribution of low-temperature cyanobacterial ecotypes throughout the cold terrestrial biosphere.","author":[{"dropping-particle":"","family":"Jungblut","given":"Anne D.","non-dropping-particle":"","parse-names":false,"suffix":""},{"dropping-particle":"","family":"Lovejoy","given":"Connie","non-dropping-particle":"","parse-names":false,"suffix":""},{"dropping-particle":"","family":"Vincent","given":"Warwick F.","non-dropping-particle":"","parse-names":false,"suffix":""}],"container-title":"ISME Journal","id":"ITEM-1","issue":"2","issued":{"date-parts":[["2010"]]},"page":"191-202","publisher":"Nature Publishing Group","title":"Global distribution of cyanobacterial ecotypes in the cold biosphere","type":"article-journal","volume":"4"},"uris":["http://www.mendeley.com/documents/?uuid=8c2eab2b-7f6b-4fa7-b044-6adb4ca872cb"]}],"mendeley":{"formattedCitation":"(Jungblut, Lovejoy, &amp; Vincent, 2010)","plainTextFormattedCitation":"(Jungblut, Lovejoy, &amp; Vincent, 2010)","previouslyFormattedCitation":"(Jungblut, Lovejoy, &amp; Vincent,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(Jungblut, Lovejoy, &amp; Vincent, 2010)</w:t>
      </w:r>
      <w:r w:rsidRPr="00DC2A24">
        <w:rPr>
          <w:rFonts w:asciiTheme="minorHAnsi" w:hAnsiTheme="minorHAnsi"/>
        </w:rPr>
        <w:fldChar w:fldCharType="end"/>
      </w:r>
      <w:r w:rsidRPr="00DC2A24">
        <w:rPr>
          <w:rFonts w:asciiTheme="minorHAnsi" w:hAnsiTheme="minorHAnsi"/>
        </w:rPr>
        <w:t xml:space="preserve">. No significant difference between community composition between sampling sites was observed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{"citationItems":[{"id":"ITEM-1","itemData":{"DOI":"10.1038/ismej.2009.113","ISSN":"17517362","PMID":"19890368","abstract":"Perennially cold habitats are diminishing as a result of climate change; however, little is known of the diversity or biogeography of microbes that thrive in such environments. Here we use targeted 16S rRNA gene surveys to evaluate the global affinities of cold-dwelling cyanobacteria from lake, stream and ice communities living at the northern limit of High Arctic Canada. Pigment signature analysis by HPLC confirmed the dominance of cyanobacteria in the phototrophic communities of these High Arctic microbial mats, with associated populations of chlorophytes and chromophytes. Microscopic analysis of the cyanobacteria revealed a diverse assemblage of morphospecies grouping into orders Oscillatoriales, Nostocales and Chroococcales. The 16S rRNA gene sequences from six clone libraries grouped into a total of 24 ribotypes, with a diversity in each mat ranging from five ribotypes in ice-based communities to 14 in land-based pond communities. However, no significant differences in composition were observed between these two microbial mat systems. Based on clone-library and phylogenetic analysis, several of the High Arctic ribotypes were found to be &gt;99% similar to Antarctic and alpine sequences, including to taxa previously considered endemic to Antarctica. Among the latter, one High Arctic sequence was found 99.8% similar to Leptolyngbya antarctica sequenced from the Larsemann Hills, Antarctica. More than 68% of all identified ribotypes at each site matched only cyanobacterial sequences from perennially cold terrestrial ecosystems, and were &lt;97.5% similar to sequences from warmer environments. These results imply the global distribution of low-temperature cyanobacterial ecotypes throughout the cold terrestrial biosphere.","author":[{"dropping-particle":"","family":"Jungblut","given":"Anne D.","non-dropping-particle":"","parse-names":false,"suffix":""},{"dropping-particle":"","family":"Lovejoy","given":"Connie","non-dropping-particle":"","parse-names":false,"suffix":""},{"dropping-particle":"","family":"Vincent","given":"Warwick F.","non-dropping-particle":"","parse-names":false,"suffix":""}],"container-title":"ISME Journal","id":"ITEM-1","issue":"2","issued":{"date-parts":[["2010"]]},"page":"191-202","publisher":"Nature Publishing Group","title":"Global distribution of cyanobacterial ecotypes in the cold biosphere","type":"article-journal","volume":"4"},"uris":["http://www.mendeley.com/documents/?uuid=8c2eab2b-7f6b-4fa7-b044-6adb4ca872cb"]}],"mendeley":{"formattedCitation":"(Jungblut et al., 2010)","plainTextFormattedCitation":"(Jungblut et al., 2010)","previouslyFormattedCitation":"(Jungblut et al.,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(Jungblut et al., 2010)</w:t>
      </w:r>
      <w:r w:rsidRPr="00DC2A24">
        <w:rPr>
          <w:rFonts w:asciiTheme="minorHAnsi" w:hAnsiTheme="minorHAnsi"/>
        </w:rPr>
        <w:fldChar w:fldCharType="end"/>
      </w:r>
      <w:r w:rsidRPr="00DC2A24">
        <w:rPr>
          <w:rFonts w:asciiTheme="minorHAnsi" w:hAnsiTheme="minorHAnsi"/>
        </w:rPr>
        <w:t xml:space="preserve">. </w:t>
      </w:r>
    </w:p>
    <w:p w14:paraId="2F98B670" w14:textId="77777777" w:rsidR="00DC2A24" w:rsidRDefault="00DC2A24" w:rsidP="00DC2A24">
      <w:pPr>
        <w:rPr>
          <w:rFonts w:eastAsiaTheme="minorEastAsia"/>
        </w:rPr>
      </w:pPr>
    </w:p>
    <w:p w14:paraId="109BB49E" w14:textId="77777777" w:rsidR="00DC2A24" w:rsidRPr="00D84D66" w:rsidRDefault="00DC2A24" w:rsidP="00DC2A24">
      <w:pPr>
        <w:pStyle w:val="Heading4"/>
      </w:pPr>
      <w:r>
        <w:t>Seeding</w:t>
      </w:r>
    </w:p>
    <w:p w14:paraId="406CC147" w14:textId="77777777" w:rsidR="00DC2A24" w:rsidRDefault="00DC2A24" w:rsidP="00DC2A24"/>
    <w:p w14:paraId="273F9D42" w14:textId="77777777" w:rsidR="00DC2A24" w:rsidRDefault="00DC2A24" w:rsidP="009039D5">
      <w:pPr>
        <w:pStyle w:val="ListParagraph"/>
        <w:numPr>
          <w:ilvl w:val="0"/>
          <w:numId w:val="23"/>
        </w:numPr>
      </w:pPr>
      <w:r>
        <w:t xml:space="preserve">Cryoconite sediment may be seeded by microorganisms from adjacent terrestrial and aquatic sources, helping to explain regional differences in community composition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 xml:space="preserve">. </w:t>
      </w:r>
    </w:p>
    <w:p w14:paraId="4E80A5FF" w14:textId="77777777" w:rsidR="00DC2A24" w:rsidRDefault="00DC2A24" w:rsidP="009039D5">
      <w:pPr>
        <w:pStyle w:val="ListParagraph"/>
        <w:numPr>
          <w:ilvl w:val="0"/>
          <w:numId w:val="23"/>
        </w:numPr>
      </w:pPr>
      <w:r>
        <w:t xml:space="preserve">Algal community composition of cryoconite holes on Canada Glacier, Antarctica were found to be the same species as algal mats found on nearby lakes, suggesting the mats may be blow onto the glacier surface by strong winds and inoculating the holes </w:t>
      </w:r>
      <w:r>
        <w:fldChar w:fldCharType="begin" w:fldLock="1"/>
      </w:r>
      <w:r>
        <w:instrText>ADDIN CSL_CITATION {"citationItems":[{"id":"ITEM-1","itemData":{"author":[{"dropping-particle":"","family":"Wharton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G.","non-dropping-particle":"","parse-names":false,"suffix":""}],"container-title":"Physologia","id":"ITEM-1","issue":"2","issued":{"date-parts":[["1981"]]},"page":"208-211","title":"Algae in cryoconite holes on Canada Glacier in southern Victorialand, Antarctica","type":"article-journal","volume":"20"},"uris":["http://www.mendeley.com/documents/?uuid=50a2a698-52db-45ca-b4de-4eecf0365849"]}],"mendeley":{"formattedCitation":"(Wharton Jr et al., 1981)","plainTextFormattedCitation":"(Wharton Jr et al., 1981)","previouslyFormattedCitation":"(Wharton Jr et al., 1981)"},"properties":{"noteIndex":0},"schema":"https://github.com/citation-style-language/schema/raw/master/csl-citation.json"}</w:instrText>
      </w:r>
      <w:r>
        <w:fldChar w:fldCharType="separate"/>
      </w:r>
      <w:r w:rsidRPr="00D52FB0">
        <w:rPr>
          <w:noProof/>
        </w:rPr>
        <w:t>(Wharton Jr et al., 1981)</w:t>
      </w:r>
      <w:r>
        <w:fldChar w:fldCharType="end"/>
      </w:r>
      <w:r>
        <w:t xml:space="preserve">. </w:t>
      </w:r>
    </w:p>
    <w:p w14:paraId="386D0A3E" w14:textId="77777777" w:rsidR="00DC2A24" w:rsidRDefault="00DC2A24" w:rsidP="009039D5">
      <w:pPr>
        <w:pStyle w:val="ListParagraph"/>
        <w:numPr>
          <w:ilvl w:val="0"/>
          <w:numId w:val="23"/>
        </w:numPr>
      </w:pPr>
      <w:r>
        <w:t xml:space="preserve">Particulate minerals may also be transported onto the glacier surface via adjacent nunataks (mountain peaks surrounded by glacier ice) and moraines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 xml:space="preserve">. </w:t>
      </w:r>
    </w:p>
    <w:p w14:paraId="4A2EC7DC" w14:textId="77777777" w:rsidR="00DC2A24" w:rsidRDefault="00DC2A24" w:rsidP="009039D5">
      <w:pPr>
        <w:pStyle w:val="ListParagraph"/>
        <w:numPr>
          <w:ilvl w:val="0"/>
          <w:numId w:val="23"/>
        </w:numPr>
      </w:pPr>
      <w:r>
        <w:t xml:space="preserve">Cryoconite communities are often composed of the same species as adjacent glacial streams and lakes whilst differing more strongly from local terrestrial habitats, suggesting that stream and lake productivity influences cryoconite community assemblages </w:t>
      </w:r>
      <w:r>
        <w:fldChar w:fldCharType="begin" w:fldLock="1"/>
      </w:r>
      <w: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fldChar w:fldCharType="separate"/>
      </w:r>
      <w:r w:rsidRPr="00D52FB0">
        <w:rPr>
          <w:noProof/>
        </w:rPr>
        <w:t>(Porazinska et al., 2004)</w:t>
      </w:r>
      <w:r>
        <w:fldChar w:fldCharType="end"/>
      </w:r>
      <w:r>
        <w:t xml:space="preserve">. </w:t>
      </w:r>
    </w:p>
    <w:p w14:paraId="7FB62CDE" w14:textId="77777777" w:rsidR="00DC2A24" w:rsidRDefault="00DC2A24" w:rsidP="009039D5">
      <w:pPr>
        <w:pStyle w:val="ListParagraph"/>
        <w:numPr>
          <w:ilvl w:val="0"/>
          <w:numId w:val="23"/>
        </w:numPr>
      </w:pPr>
      <w:r>
        <w:lastRenderedPageBreak/>
        <w:t xml:space="preserve">Glaciers within the McMurdo Dry Valleys have exhibited an overlap in species assemblages, suggesting there is strong cross seeding via aeolian transport regionally </w:t>
      </w:r>
      <w:r>
        <w:fldChar w:fldCharType="begin" w:fldLock="1"/>
      </w:r>
      <w: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fldChar w:fldCharType="separate"/>
      </w:r>
      <w:r w:rsidRPr="00D52FB0">
        <w:rPr>
          <w:noProof/>
        </w:rPr>
        <w:t>(Porazinska et al., 2004)</w:t>
      </w:r>
      <w:r>
        <w:fldChar w:fldCharType="end"/>
      </w:r>
      <w:r>
        <w:t>.</w:t>
      </w:r>
    </w:p>
    <w:p w14:paraId="0AE43AB6" w14:textId="77777777" w:rsidR="00DC2A24" w:rsidRDefault="00DC2A24" w:rsidP="009039D5">
      <w:pPr>
        <w:pStyle w:val="ListParagraph"/>
        <w:numPr>
          <w:ilvl w:val="0"/>
          <w:numId w:val="23"/>
        </w:numPr>
      </w:pPr>
      <w:r>
        <w:t xml:space="preserve">Diatoms are often found where cryoconite inoculi is sourced from ice-marginal lakes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D52FB0">
        <w:rPr>
          <w:noProof/>
        </w:rPr>
        <w:t>(Amy Hodson et al., 2008)</w:t>
      </w:r>
      <w:r>
        <w:fldChar w:fldCharType="end"/>
      </w:r>
      <w:r>
        <w:t>.</w:t>
      </w:r>
    </w:p>
    <w:p w14:paraId="70AD078B" w14:textId="77777777" w:rsidR="00DC2A24" w:rsidRDefault="00DC2A24" w:rsidP="009039D5">
      <w:pPr>
        <w:pStyle w:val="ListParagraph"/>
        <w:numPr>
          <w:ilvl w:val="0"/>
          <w:numId w:val="23"/>
        </w:numPr>
      </w:pPr>
      <w:r>
        <w:t xml:space="preserve">Diatom species richness in cryoconite holes increased with diatom species richness in adjacent streams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F55ED8">
        <w:rPr>
          <w:noProof/>
        </w:rPr>
        <w:t>(Stanish et al., 2013)</w:t>
      </w:r>
      <w:r>
        <w:fldChar w:fldCharType="end"/>
      </w:r>
      <w:r>
        <w:t>.</w:t>
      </w:r>
    </w:p>
    <w:p w14:paraId="39075EE0" w14:textId="77777777" w:rsidR="00DC2A24" w:rsidRPr="00D52FB0" w:rsidRDefault="00DC2A24" w:rsidP="009039D5">
      <w:pPr>
        <w:pStyle w:val="ListParagraph"/>
        <w:numPr>
          <w:ilvl w:val="0"/>
          <w:numId w:val="23"/>
        </w:numPr>
      </w:pPr>
      <w:r>
        <w:t xml:space="preserve">Investigations of cryoconite diatom communities of </w:t>
      </w:r>
      <w:r w:rsidRPr="00E939F7">
        <w:rPr>
          <w:rFonts w:ascii="Calibri" w:hAnsi="Calibri" w:cs="Calibri"/>
          <w:color w:val="000000"/>
        </w:rPr>
        <w:t>Nordenskiöld glacier</w:t>
      </w:r>
      <w:r>
        <w:rPr>
          <w:rFonts w:ascii="Calibri" w:hAnsi="Calibri" w:cs="Calibri"/>
          <w:color w:val="000000"/>
        </w:rPr>
        <w:t xml:space="preserve"> found the communities differed significantly from those in adjacent lakes and ponds, suggesting they may be seeded from alternative, possibly terrestrial, allochthonous sources </w:t>
      </w:r>
      <w:r>
        <w:rPr>
          <w:rFonts w:ascii="Calibri" w:hAnsi="Calibri" w:cs="Calibri"/>
          <w:color w:val="000000"/>
        </w:rPr>
        <w:fldChar w:fldCharType="begin" w:fldLock="1"/>
      </w:r>
      <w:r>
        <w:rPr>
          <w:rFonts w:ascii="Calibri" w:hAnsi="Calibri" w:cs="Calibri"/>
          <w:color w:val="000000"/>
        </w:rPr>
        <w:instrText>ADDIN CSL_CITATION {"citationItems":[{"id":"ITEM-1","itemData":{"DOI":"10.5817/CPR2015-2-11","ISSN":"18050697","abstract":"Cryoconite holes are small, extreme habitats, widespread in the ablation zones of glaciers worldwide. They can provide a suitable environment for microorganisms including bacteria, cyanobacteria, algae, fungi, and invertebrates. Diatoms have been previously recovered from cryoconite holes of Greenland and of Svalbard, and recent findings from Antarctica suggest that cryoconite holes may harbor a unique diatom flora distinct from other aquatic habitats nearby. In the present study, we characterize the diatom communities of Nordenskiöld glacier cryoconite holes in Billefjorden (Svalbard, Spitsbergen), and multivariate approaches were used to compare them with three freshwater localities in the immediate vicinity to investigate possible sources of the species pool. We found cryoconite holes to have similar or greater average genus-richness than adjacent lake/ponds habitats, even though lower numbers of valves were recovered. Overall, cryoconite hole diatom communities differed significantly from those observed in lakes, suggesting that other sources actively contribute to these communities than nearby lakes alone. This further suggests that (i) diatoms present in cryoconite might not exclusively originate from aquatic habitats, but also from (semi-) terrestrial ones; and (ii) that a much wider area than the immediate surroundings should be considered as a possible source for cryoconite diatom flora.","author":[{"dropping-particle":"","family":"Vinšová","given":"Petra","non-dropping-particle":"","parse-names":false,"suffix":""},{"dropping-particle":"","family":"Pinseel","given":"Eveline","non-dropping-particle":"","parse-names":false,"suffix":""},{"dropping-particle":"","family":"Kohler","given":"Tyler J.","non-dropping-particle":"","parse-names":false,"suffix":""},{"dropping-particle":"","family":"Vijver","given":"Bart","non-dropping-particle":"Van de","parse-names":false,"suffix":""},{"dropping-particle":"","family":"Žárský","given":"Jakub D.","non-dropping-particle":"","parse-names":false,"suffix":""},{"dropping-particle":"","family":"Kavan","given":"Jan","non-dropping-particle":"","parse-names":false,"suffix":""},{"dropping-particle":"","family":"Kopalová","given":"Kateřina","non-dropping-particle":"","parse-names":false,"suffix":""}],"container-title":"Czech Polar Reports","id":"ITEM-1","issue":"2","issued":{"date-parts":[["2015"]]},"page":"112-133","title":"Diatoms in cryoconite holes and adjacent proglacial freshwater sediments, nordenskiöld glacier (spitsbergen, high arctic)","type":"article-journal","volume":"5"},"uris":["http://www.mendeley.com/documents/?uuid=a3fae054-1388-4979-b8e5-6fafa3576a9f"]}],"mendeley":{"formattedCitation":"(Vinšová et al., 2015)","plainTextFormattedCitation":"(Vinšová et al., 2015)","previouslyFormattedCitation":"(Vinšová et al., 2015)"},"properties":{"noteIndex":0},"schema":"https://github.com/citation-style-language/schema/raw/master/csl-citation.json"}</w:instrText>
      </w:r>
      <w:r>
        <w:rPr>
          <w:rFonts w:ascii="Calibri" w:hAnsi="Calibri" w:cs="Calibri"/>
          <w:color w:val="000000"/>
        </w:rPr>
        <w:fldChar w:fldCharType="separate"/>
      </w:r>
      <w:r w:rsidRPr="00D52FB0">
        <w:rPr>
          <w:rFonts w:ascii="Calibri" w:hAnsi="Calibri" w:cs="Calibri"/>
          <w:noProof/>
          <w:color w:val="000000"/>
        </w:rPr>
        <w:t>(Vinšová et al., 2015)</w:t>
      </w:r>
      <w:r>
        <w:rPr>
          <w:rFonts w:ascii="Calibri" w:hAnsi="Calibri" w:cs="Calibri"/>
          <w:color w:val="000000"/>
        </w:rPr>
        <w:fldChar w:fldCharType="end"/>
      </w:r>
      <w:r>
        <w:rPr>
          <w:rFonts w:ascii="Calibri" w:hAnsi="Calibri" w:cs="Calibri"/>
          <w:color w:val="000000"/>
        </w:rPr>
        <w:t>.</w:t>
      </w:r>
    </w:p>
    <w:p w14:paraId="6ACF891F" w14:textId="77777777" w:rsidR="00DC2A24" w:rsidRDefault="00DC2A24" w:rsidP="00DC2A24"/>
    <w:p w14:paraId="36CC4A9F" w14:textId="77777777" w:rsidR="00DC2A24" w:rsidRDefault="00DC2A24" w:rsidP="00DC2A24">
      <w:pPr>
        <w:pStyle w:val="Heading4"/>
      </w:pPr>
      <w:r>
        <w:t>Deterministic: Abiotic drivers</w:t>
      </w:r>
    </w:p>
    <w:p w14:paraId="56578004" w14:textId="77777777" w:rsidR="00DC2A24" w:rsidRDefault="00DC2A24" w:rsidP="00DC2A24"/>
    <w:p w14:paraId="75D6F384" w14:textId="77777777" w:rsidR="00DC2A24" w:rsidRDefault="00DC2A24" w:rsidP="009039D5">
      <w:pPr>
        <w:pStyle w:val="ListParagraph"/>
        <w:numPr>
          <w:ilvl w:val="0"/>
          <w:numId w:val="23"/>
        </w:numPr>
      </w:pPr>
      <w:r>
        <w:t xml:space="preserve">Cryoconite community structure has been shown to be significantly associated with six environmental variables (electrical conductivity, elevation, nitrite concentration, nitrate concentration, dissolved reactive phosphorus concentration and cryoconite hole depth) for ice-lidded, low disturbance holes, whereas open holes with high meltwater flow did not, possibly due to high habitat variability continually resetting the community </w:t>
      </w:r>
      <w:r>
        <w:fldChar w:fldCharType="begin" w:fldLock="1"/>
      </w:r>
      <w:r>
        <w:instrText>ADDIN CSL_CITATION {"citationItems":[{"id":"ITEM-1","itemData":{"DOI":"10.1007/s00300-003-0580-2","ISSN":"07224060","abstract":"The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Biology","id":"ITEM-1","issue":"2","issued":{"date-parts":[["2004"]]},"page":"66-74","title":"Gradient analysis of cryoconite ecosystems from two polar glaciers","type":"article-journal","volume":"27"},"uris":["http://www.mendeley.com/documents/?uuid=37e49be0-fc5c-4590-bcef-c909fa1f95eb"]}],"mendeley":{"formattedCitation":"(D. R. Mueller &amp; Pollard, 2004)","plainTextFormattedCitation":"(D. R. Mueller &amp; Pollard, 2004)","previouslyFormattedCitation":"(D. R. Mueller &amp; Pollard, 2004)"},"properties":{"noteIndex":0},"schema":"https://github.com/citation-style-language/schema/raw/master/csl-citation.json"}</w:instrText>
      </w:r>
      <w:r>
        <w:fldChar w:fldCharType="separate"/>
      </w:r>
      <w:r w:rsidRPr="00D52FB0">
        <w:rPr>
          <w:noProof/>
        </w:rPr>
        <w:t>(D. R. Mueller &amp; Pollard, 2004)</w:t>
      </w:r>
      <w:r>
        <w:fldChar w:fldCharType="end"/>
      </w:r>
      <w:r>
        <w:t xml:space="preserve">. </w:t>
      </w:r>
    </w:p>
    <w:p w14:paraId="5248F587" w14:textId="77777777" w:rsidR="00DC2A24" w:rsidRDefault="00DC2A24" w:rsidP="009039D5">
      <w:pPr>
        <w:pStyle w:val="ListParagraph"/>
        <w:numPr>
          <w:ilvl w:val="0"/>
          <w:numId w:val="23"/>
        </w:numPr>
      </w:pPr>
      <w:r>
        <w:t xml:space="preserve">Investigations of cryoconite bacterial communities across three Svalbard glaciers using terminal fragment length polymorphism (T-RFLP) found distinct differences between the cold valley glacier, relative to the two polythermal glaciers with corresponding differences in organic matter content, temperature and metabolic activity. The disparities between these communities may be due to the longer upper glacial drainage ‘fetch’ of the cold valley glacier leading to more discrete and less widespread local drainage in comparison to the polythermal glaciers </w:t>
      </w:r>
      <w:r>
        <w:fldChar w:fldCharType="begin" w:fldLock="1"/>
      </w:r>
      <w: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et al., 2011)","plainTextFormattedCitation":"(Edwards et al., 2011)","previouslyFormattedCitation":"(Edwards et al., 2011)"},"properties":{"noteIndex":0},"schema":"https://github.com/citation-style-language/schema/raw/master/csl-citation.json"}</w:instrText>
      </w:r>
      <w:r>
        <w:fldChar w:fldCharType="separate"/>
      </w:r>
      <w:r w:rsidRPr="00D52FB0">
        <w:rPr>
          <w:noProof/>
        </w:rPr>
        <w:t>(Edwards et al., 2011)</w:t>
      </w:r>
      <w:r>
        <w:fldChar w:fldCharType="end"/>
      </w:r>
      <w:r>
        <w:t>.</w:t>
      </w:r>
    </w:p>
    <w:p w14:paraId="54002F82" w14:textId="77777777" w:rsidR="00DC2A24" w:rsidRDefault="00DC2A24" w:rsidP="009039D5">
      <w:pPr>
        <w:pStyle w:val="ListParagraph"/>
        <w:numPr>
          <w:ilvl w:val="0"/>
          <w:numId w:val="23"/>
        </w:numPr>
      </w:pPr>
      <w:r>
        <w:t xml:space="preserve">High glacier melt is associated with community homogeneity between holes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D52FB0">
        <w:rPr>
          <w:noProof/>
        </w:rPr>
        <w:t>(Amy Hodson et al., 2008)</w:t>
      </w:r>
      <w:r>
        <w:fldChar w:fldCharType="end"/>
      </w:r>
      <w:r>
        <w:t>.</w:t>
      </w:r>
    </w:p>
    <w:p w14:paraId="262B648C" w14:textId="77777777" w:rsidR="00DC2A24" w:rsidRDefault="00DC2A24" w:rsidP="009039D5">
      <w:pPr>
        <w:pStyle w:val="ListParagraph"/>
        <w:numPr>
          <w:ilvl w:val="0"/>
          <w:numId w:val="23"/>
        </w:numPr>
      </w:pPr>
      <w:r>
        <w:t xml:space="preserve">Molecular investigation of cryoconite microbial communities on the Greenland Ice Sheet over the melt season found the communities to be stable throughout the ablation season, although there was evidence of rapid turnover at the onset of melting </w:t>
      </w:r>
      <w:r>
        <w:fldChar w:fldCharType="begin" w:fldLock="1"/>
      </w:r>
      <w:r>
        <w:instrText>ADDIN CSL_CITATION {"citationItems":[{"id":"ITEM-1","itemData":{"DOI":"10.3389/fmicb.2015.00193","ISSN":"1664302X","abstract":"The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Microbiology","id":"ITEM-1","issue":"MAR","issued":{"date-parts":[["2015"]]},"page":"1-10","title":"Stable microbial community composition on the Greenland Ice Sheet","type":"article-journal","volume":"6"},"uris":["http://www.mendeley.com/documents/?uuid=026fa97f-f30b-43e1-ba60-4f23fb599861"]}],"mendeley":{"formattedCitation":"(Musilova, Tranter, Bennett, Wadham, &amp; Anesio, 2015)","plainTextFormattedCitation":"(Musilova, Tranter, Bennett, Wadham, &amp; Anesio, 2015)","previouslyFormattedCitation":"(Musilova, Tranter, Bennett, Wadham, &amp; Anesio, 2015)"},"properties":{"noteIndex":0},"schema":"https://github.com/citation-style-language/schema/raw/master/csl-citation.json"}</w:instrText>
      </w:r>
      <w:r>
        <w:fldChar w:fldCharType="separate"/>
      </w:r>
      <w:r w:rsidRPr="00B568C2">
        <w:rPr>
          <w:noProof/>
        </w:rPr>
        <w:t>(Musilova, Tranter, Bennett, Wadham, &amp; Anesio, 2015)</w:t>
      </w:r>
      <w:r>
        <w:fldChar w:fldCharType="end"/>
      </w:r>
      <w:r>
        <w:t>.</w:t>
      </w:r>
    </w:p>
    <w:p w14:paraId="69BD0BEC" w14:textId="77777777" w:rsidR="00DC2A24" w:rsidRDefault="00DC2A24" w:rsidP="009039D5">
      <w:pPr>
        <w:pStyle w:val="ListParagraph"/>
        <w:numPr>
          <w:ilvl w:val="0"/>
          <w:numId w:val="23"/>
        </w:numPr>
      </w:pPr>
      <w:r>
        <w:t xml:space="preserve">Authors suggest variation in limited nutrient availability is the main driven in microalgae and invertebrate grazer community variation </w:t>
      </w:r>
      <w:r>
        <w:fldChar w:fldCharType="begin" w:fldLock="1"/>
      </w:r>
      <w: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fldChar w:fldCharType="separate"/>
      </w:r>
      <w:r w:rsidRPr="00D52FB0">
        <w:rPr>
          <w:noProof/>
        </w:rPr>
        <w:t>(Vonnahme et al., 2016)</w:t>
      </w:r>
      <w:r>
        <w:fldChar w:fldCharType="end"/>
      </w:r>
      <w:r>
        <w:t>.</w:t>
      </w:r>
    </w:p>
    <w:p w14:paraId="147F5E5D" w14:textId="77777777" w:rsidR="00DC2A24" w:rsidRDefault="00DC2A24" w:rsidP="009039D5">
      <w:pPr>
        <w:pStyle w:val="ListParagraph"/>
        <w:numPr>
          <w:ilvl w:val="0"/>
          <w:numId w:val="23"/>
        </w:numPr>
      </w:pPr>
      <w:r>
        <w:t xml:space="preserve">An investigation into diatom communities in the Taylor Valley, McMurdo Dry Valleys, Antarctica, cryoconite holes found hole position in the valley was a key determinant of community composition and communities were dominated by </w:t>
      </w:r>
      <w:r w:rsidRPr="002374C8">
        <w:rPr>
          <w:i/>
        </w:rPr>
        <w:t>﻿Muelleria</w:t>
      </w:r>
      <w:r w:rsidRPr="002374C8">
        <w:t xml:space="preserve"> and </w:t>
      </w:r>
      <w:r w:rsidRPr="002374C8">
        <w:rPr>
          <w:i/>
        </w:rPr>
        <w:t>Diadesmis</w:t>
      </w:r>
      <w:r>
        <w:t xml:space="preserve">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D52FB0">
        <w:rPr>
          <w:noProof/>
        </w:rPr>
        <w:t>(Stanish et al., 2013)</w:t>
      </w:r>
      <w:r>
        <w:fldChar w:fldCharType="end"/>
      </w:r>
      <w:r>
        <w:t xml:space="preserve">. The species richness gradient also decreased with distance from the coastline as proximity to the coast can increase precipitation and productivity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D52FB0">
        <w:rPr>
          <w:noProof/>
        </w:rPr>
        <w:t>(Stanish et al., 2013)</w:t>
      </w:r>
      <w:r>
        <w:fldChar w:fldCharType="end"/>
      </w:r>
      <w:r>
        <w:t>.</w:t>
      </w:r>
    </w:p>
    <w:p w14:paraId="7553D266" w14:textId="77777777" w:rsidR="00DC2A24" w:rsidRDefault="00DC2A24" w:rsidP="009039D5">
      <w:pPr>
        <w:pStyle w:val="ListParagraph"/>
        <w:numPr>
          <w:ilvl w:val="0"/>
          <w:numId w:val="23"/>
        </w:numPr>
      </w:pPr>
      <w:r>
        <w:t xml:space="preserve">Community composition was selectively filtered by the diatoms ability to withstand freeze-thaw cycles and colonize coarse substrate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D52FB0">
        <w:rPr>
          <w:noProof/>
        </w:rPr>
        <w:t>(Stanish et al., 2013)</w:t>
      </w:r>
      <w:r>
        <w:fldChar w:fldCharType="end"/>
      </w:r>
      <w:r>
        <w:t>.</w:t>
      </w:r>
    </w:p>
    <w:p w14:paraId="2BBB913C" w14:textId="77777777" w:rsidR="00DC2A24" w:rsidRDefault="00DC2A24" w:rsidP="009039D5">
      <w:pPr>
        <w:pStyle w:val="ListParagraph"/>
        <w:numPr>
          <w:ilvl w:val="0"/>
          <w:numId w:val="24"/>
        </w:numPr>
      </w:pPr>
      <w:r>
        <w:t xml:space="preserve">Study of three valley glaciers at </w:t>
      </w:r>
      <w:r w:rsidRPr="009330DF">
        <w:t>﻿Kongsfjorden, Svalbard</w:t>
      </w:r>
      <w:r>
        <w:t xml:space="preserve">, using T-RFLP profiles of rRNA ITS amplicons found cryoconite fungal communities were distinct from adjacent moraine and tundra habitats </w:t>
      </w:r>
      <w:r>
        <w:fldChar w:fldCharType="begin" w:fldLock="1"/>
      </w:r>
      <w:r>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Pr="00DC595B">
        <w:rPr>
          <w:noProof/>
        </w:rPr>
        <w:t>(Edwards, Douglas, et al., 2013)</w:t>
      </w:r>
      <w:r>
        <w:fldChar w:fldCharType="end"/>
      </w:r>
      <w:r>
        <w:t xml:space="preserve">. Of the three glaciers </w:t>
      </w:r>
      <w:r>
        <w:lastRenderedPageBreak/>
        <w:t xml:space="preserve">studied, </w:t>
      </w:r>
      <w:r w:rsidRPr="00DE7CB5">
        <w:t>﻿Austre Brøggerbreen (AB)</w:t>
      </w:r>
      <w:r>
        <w:t xml:space="preserve"> exhibited distinctly different fungal communities than </w:t>
      </w:r>
      <w:r w:rsidRPr="00DE7CB5">
        <w:t>Midtre Lov</w:t>
      </w:r>
      <w:r w:rsidRPr="008E5084">
        <w:rPr>
          <w:rFonts w:ascii="Calibri" w:hAnsi="Calibri"/>
        </w:rPr>
        <w:t>é</w:t>
      </w:r>
      <w:r w:rsidRPr="00DE7CB5">
        <w:t>nbreen (ML) and Vestre Brøggerbreen (VB)</w:t>
      </w:r>
      <w:r>
        <w:t xml:space="preserve"> </w:t>
      </w:r>
      <w:r>
        <w:fldChar w:fldCharType="begin" w:fldLock="1"/>
      </w:r>
      <w:r>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Pr="00DC595B">
        <w:rPr>
          <w:noProof/>
        </w:rPr>
        <w:t>(Edwards, Douglas, et al., 2013)</w:t>
      </w:r>
      <w:r>
        <w:fldChar w:fldCharType="end"/>
      </w:r>
      <w:r>
        <w:t xml:space="preserve">. This was consistent with previous work reporting the significant difference between bacterial communities on AB as compared to ML and VB </w:t>
      </w:r>
      <w:r>
        <w:fldChar w:fldCharType="begin" w:fldLock="1"/>
      </w:r>
      <w: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et al., 2011)","plainTextFormattedCitation":"(Edwards et al., 2011)","previouslyFormattedCitation":"(Edwards et al., 2011)"},"properties":{"noteIndex":0},"schema":"https://github.com/citation-style-language/schema/raw/master/csl-citation.json"}</w:instrText>
      </w:r>
      <w:r>
        <w:fldChar w:fldCharType="separate"/>
      </w:r>
      <w:r w:rsidRPr="00D52FB0">
        <w:rPr>
          <w:noProof/>
        </w:rPr>
        <w:t>(Edwards et al., 2011)</w:t>
      </w:r>
      <w:r>
        <w:fldChar w:fldCharType="end"/>
      </w:r>
      <w:r>
        <w:t xml:space="preserve">. The authors suggest these differences were a result of differential hydrological conditions on AB that contributed to lower productivity. AB is a cold glacier with ice below the pressure melting point, whilst ML and VB are polythermal with ice below and at the pressure melting point and these differences may influence ice surface slope and hydrology where hydrology may influence availability of meltwater-dissolved nutrients </w:t>
      </w:r>
      <w:r>
        <w:fldChar w:fldCharType="begin" w:fldLock="1"/>
      </w:r>
      <w:r>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Pr="00DC595B">
        <w:rPr>
          <w:noProof/>
        </w:rPr>
        <w:t>(Edwards, Douglas, et al., 2013)</w:t>
      </w:r>
      <w:r>
        <w:fldChar w:fldCharType="end"/>
      </w:r>
      <w:r>
        <w:t xml:space="preserve">. The majority of cultured organisms were </w:t>
      </w:r>
      <w:r w:rsidRPr="009330DF">
        <w:t>﻿basidiomycetous yeasts or filamentous Ascomycota</w:t>
      </w:r>
      <w:r>
        <w:t xml:space="preserve">, the latter of which includes </w:t>
      </w:r>
      <w:r w:rsidRPr="009330DF">
        <w:t>﻿aeroaquatic fungi</w:t>
      </w:r>
      <w:r>
        <w:t xml:space="preserve"> such as </w:t>
      </w:r>
      <w:r w:rsidRPr="009330DF">
        <w:t>﻿</w:t>
      </w:r>
      <w:r w:rsidRPr="008E5084">
        <w:rPr>
          <w:i/>
        </w:rPr>
        <w:t>Articulospora</w:t>
      </w:r>
      <w:r w:rsidRPr="009330DF">
        <w:t xml:space="preserve"> and </w:t>
      </w:r>
      <w:r w:rsidRPr="008E5084">
        <w:rPr>
          <w:i/>
        </w:rPr>
        <w:t>Varicosporium</w:t>
      </w:r>
      <w:r w:rsidRPr="009330DF">
        <w:t>,</w:t>
      </w:r>
      <w:r>
        <w:t xml:space="preserve"> however many isolates were unknown </w:t>
      </w:r>
      <w:r>
        <w:fldChar w:fldCharType="begin" w:fldLock="1"/>
      </w:r>
      <w:r>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Pr="00DC595B">
        <w:rPr>
          <w:noProof/>
        </w:rPr>
        <w:t>(Edwards, Douglas, et al., 2013)</w:t>
      </w:r>
      <w:r>
        <w:fldChar w:fldCharType="end"/>
      </w:r>
      <w:r>
        <w:t xml:space="preserve">. </w:t>
      </w:r>
    </w:p>
    <w:p w14:paraId="55BF8024" w14:textId="77777777" w:rsidR="00DC2A24" w:rsidRDefault="00DC2A24" w:rsidP="009039D5">
      <w:pPr>
        <w:pStyle w:val="ListParagraph"/>
        <w:numPr>
          <w:ilvl w:val="0"/>
          <w:numId w:val="24"/>
        </w:numPr>
      </w:pPr>
      <w:r>
        <w:t xml:space="preserve">Cryoconite communities composition of the Andes has been shown to be primarily driven by pH and O2 concentration </w:t>
      </w:r>
      <w:r>
        <w:fldChar w:fldCharType="begin" w:fldLock="1"/>
      </w:r>
      <w: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fldChar w:fldCharType="separate"/>
      </w:r>
      <w:r w:rsidRPr="00FA1418">
        <w:rPr>
          <w:noProof/>
        </w:rPr>
        <w:t>(Pittino, Seeger, et al., 2021)</w:t>
      </w:r>
      <w:r>
        <w:fldChar w:fldCharType="end"/>
      </w:r>
      <w:r>
        <w:t xml:space="preserve">. In this study of South American glacier cryoconite bacterial community composition, pH of the overlying water was recorded, rather than pH of the cryoconite sediment. It is unclear whether water pH affects community composition or if water pH is affected by community metabolic activity </w:t>
      </w:r>
      <w:r>
        <w:fldChar w:fldCharType="begin" w:fldLock="1"/>
      </w:r>
      <w: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fldChar w:fldCharType="separate"/>
      </w:r>
      <w:r w:rsidRPr="00FA1418">
        <w:rPr>
          <w:noProof/>
        </w:rPr>
        <w:t>(Pittino, Seeger, et al., 2021)</w:t>
      </w:r>
      <w:r>
        <w:fldChar w:fldCharType="end"/>
      </w:r>
      <w:r>
        <w:t xml:space="preserve">. </w:t>
      </w:r>
    </w:p>
    <w:p w14:paraId="2EA3BAA6" w14:textId="77777777" w:rsidR="00DC2A24" w:rsidRDefault="00DC2A24" w:rsidP="009039D5">
      <w:pPr>
        <w:pStyle w:val="ListParagraph"/>
        <w:numPr>
          <w:ilvl w:val="0"/>
          <w:numId w:val="24"/>
        </w:numPr>
      </w:pPr>
    </w:p>
    <w:p w14:paraId="5A3C366A" w14:textId="77777777" w:rsidR="00DC2A24" w:rsidRDefault="00DC2A24" w:rsidP="00DC2A24">
      <w:pPr>
        <w:pStyle w:val="Heading4"/>
      </w:pPr>
      <w:r>
        <w:t>Deterministic: Biotic drivers</w:t>
      </w:r>
    </w:p>
    <w:p w14:paraId="53005E9E" w14:textId="77777777" w:rsidR="00DC2A24" w:rsidRDefault="00DC2A24" w:rsidP="00DC2A24"/>
    <w:p w14:paraId="503AB2A2" w14:textId="77777777" w:rsidR="00DC2A24" w:rsidRPr="00DC2A24" w:rsidRDefault="00DC2A24" w:rsidP="009039D5">
      <w:pPr>
        <w:pStyle w:val="ListParagraph"/>
        <w:numPr>
          <w:ilvl w:val="0"/>
          <w:numId w:val="23"/>
        </w:numPr>
      </w:pPr>
      <w:r w:rsidRPr="00DC2A24">
        <w:t xml:space="preserve">Study looking at cryoconite holes on ﻿three valley glaciers Nordenskiöldbreen, Hørbyebreen, and Ebbabreen, Svalbard, found positive correlation between rotifers and eukaryotic microalgae abundances </w:t>
      </w:r>
      <w:r w:rsidRPr="00DC2A24">
        <w:fldChar w:fldCharType="begin" w:fldLock="1"/>
      </w:r>
      <w:r w:rsidRPr="00DC2A24">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rsidRPr="00DC2A24">
        <w:fldChar w:fldCharType="separate"/>
      </w:r>
      <w:r w:rsidRPr="00DC2A24">
        <w:rPr>
          <w:noProof/>
        </w:rPr>
        <w:t>(Vonnahme et al., 2016)</w:t>
      </w:r>
      <w:r w:rsidRPr="00DC2A24">
        <w:fldChar w:fldCharType="end"/>
      </w:r>
      <w:r w:rsidRPr="00DC2A24">
        <w:t>.</w:t>
      </w:r>
    </w:p>
    <w:p w14:paraId="76E3C584" w14:textId="77777777" w:rsidR="00DC2A24" w:rsidRPr="00DC2A24" w:rsidRDefault="00DC2A24" w:rsidP="009039D5">
      <w:pPr>
        <w:pStyle w:val="ListParagraph"/>
        <w:numPr>
          <w:ilvl w:val="0"/>
          <w:numId w:val="23"/>
        </w:numPr>
      </w:pPr>
      <w:r w:rsidRPr="00DC2A24">
        <w:t xml:space="preserve">Microalgae was also found to form colonies of &lt;10 cells which may protect against grazing </w:t>
      </w:r>
      <w:r w:rsidRPr="00DC2A24">
        <w:fldChar w:fldCharType="begin" w:fldLock="1"/>
      </w:r>
      <w:r w:rsidRPr="00DC2A24">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rsidRPr="00DC2A24">
        <w:fldChar w:fldCharType="separate"/>
      </w:r>
      <w:r w:rsidRPr="00DC2A24">
        <w:rPr>
          <w:noProof/>
        </w:rPr>
        <w:t>(Vonnahme et al., 2016)</w:t>
      </w:r>
      <w:r w:rsidRPr="00DC2A24">
        <w:fldChar w:fldCharType="end"/>
      </w:r>
      <w:r w:rsidRPr="00DC2A24">
        <w:t xml:space="preserve">. Grazing may be a positive control on microalgae through nutrient recycling. </w:t>
      </w:r>
    </w:p>
    <w:p w14:paraId="1B1D62E6" w14:textId="77777777" w:rsidR="00DC2A24" w:rsidRPr="00DC2A24" w:rsidRDefault="00DC2A24" w:rsidP="009039D5">
      <w:pPr>
        <w:pStyle w:val="ListParagraph"/>
        <w:numPr>
          <w:ilvl w:val="0"/>
          <w:numId w:val="23"/>
        </w:numPr>
      </w:pPr>
      <w:r w:rsidRPr="00DC2A24">
        <w:t xml:space="preserve">A strong correlation has been found between fungi, bacteria and algae blooms in supraglacial habitats of the Greenland Ice Sheet, suggesting that there are important interactions between fungi, bacteria and algae on the ice surface and with implications for reducing albedo and increasing glacial melt </w:t>
      </w:r>
      <w:r w:rsidRPr="00DC2A24">
        <w:fldChar w:fldCharType="begin" w:fldLock="1"/>
      </w:r>
      <w:r w:rsidRPr="00DC2A24">
        <w:instrText>ADDIN CSL_CITATION {"citationItems":[{"id":"ITEM-1","itemData":{"DOI":"10.3389/fmicb.2019.00557","ISSN":"1664302X","abstract":"Recent studies have highlighted the importance of ice-algal blooms in driving darkening and therefore surface melt of the Greenland Ice Sheet (GrIS). However, the contribution of fungal and bacterial communities to this microbially driven albedo reduction remains unconstrained. To address this significant knowledge gap, fungi were isolated from key GrIS surface habitats (surface ice containing varying abundance of ice algae, supraglacial water, cryoconite holes, and snow), and a combination of cultivation and sequencing methods utilized to characterize the algal-associated fungal and bacterial diversity and abundance. Six hundred and ninety-seven taxa of fungi were obtained by amplicon sequencing and more than 200 fungal cultures belonging to 46 different species were isolated through cultivation approaches. Basidiomycota dominated in surface ice and water samples, and Ascomycota in snow samples. Amplicon sequencing revealed that bacteria were characterized by a higher diversity (883 taxa detected). Results from cultivation as well as ergosterol analyses suggested that surface ice dominated by ice algae and cryoconite holes supported the highest fungal biomass (104-105 CFU/100 ml) and that many fungal taxa recognized as endophytes and plant pathogens were associated with dark ice characterized by a high abundance of ice algae. This paper significantly advances this field of research by investigating for the first time the fungal abundance and diversity associated with algal blooms causing the darkening of the GrIS. There is a strong association between the abundance and diversity of fungal species and the blooming of algae on the surface ice of the Greenland Ice Sheet.","author":[{"dropping-particle":"","family":"Perini","given":"Laura","non-dropping-particle":"","parse-names":false,"suffix":""},{"dropping-particle":"","family":"Gostinčar","given":"Cene","non-dropping-particle":"","parse-names":false,"suffix":""},{"dropping-particle":"","family":"Anesio","given":"Alexandre Magno","non-dropping-particle":"","parse-names":false,"suffix":""},{"dropping-particle":"","family":"Williamson","given":"Christopher","non-dropping-particle":"","parse-names":false,"suffix":""},{"dropping-particle":"","family":"Tranter","given":"Martyn","non-dropping-particle":"","parse-names":false,"suffix":""},{"dropping-particle":"","family":"Gunde-Cimerman","given":"Nina","non-dropping-particle":"","parse-names":false,"suffix":""}],"container-title":"Frontiers in Microbiology","id":"ITEM-1","issue":"MAR","issued":{"date-parts":[["2019"]]},"page":"1-14","title":"Darkening of the Greenland ice sheet: Fungal abundance and diversity are associated with algal bloom","type":"article-journal","volume":"10"},"uris":["http://www.mendeley.com/documents/?uuid=59691a77-6e50-413d-aa40-95f2a8a84bfe"]}],"mendeley":{"formattedCitation":"(Perini et al., 2019)","plainTextFormattedCitation":"(Perini et al., 2019)","previouslyFormattedCitation":"(Perini et al., 2019)"},"properties":{"noteIndex":0},"schema":"https://github.com/citation-style-language/schema/raw/master/csl-citation.json"}</w:instrText>
      </w:r>
      <w:r w:rsidRPr="00DC2A24">
        <w:fldChar w:fldCharType="separate"/>
      </w:r>
      <w:r w:rsidRPr="00DC2A24">
        <w:rPr>
          <w:noProof/>
        </w:rPr>
        <w:t>(Perini et al., 2019)</w:t>
      </w:r>
      <w:r w:rsidRPr="00DC2A24">
        <w:fldChar w:fldCharType="end"/>
      </w:r>
      <w:r w:rsidRPr="00DC2A24">
        <w:t>.</w:t>
      </w:r>
    </w:p>
    <w:p w14:paraId="5167D477" w14:textId="77777777" w:rsidR="00DC2A24" w:rsidRDefault="00DC2A24" w:rsidP="00DC2A24"/>
    <w:p w14:paraId="174EBAF1" w14:textId="77777777" w:rsidR="00DC2A24" w:rsidRDefault="00DC2A24" w:rsidP="00DC2A24">
      <w:pPr>
        <w:pStyle w:val="Heading4"/>
      </w:pPr>
      <w:r>
        <w:t>Temporal variability</w:t>
      </w:r>
    </w:p>
    <w:p w14:paraId="42665DA2" w14:textId="77777777" w:rsidR="00DC2A24" w:rsidRDefault="00DC2A24" w:rsidP="00DC2A24"/>
    <w:p w14:paraId="6C22DE86" w14:textId="77777777" w:rsidR="00DC2A24" w:rsidRPr="00DC2A24" w:rsidRDefault="00DC2A24" w:rsidP="009039D5">
      <w:pPr>
        <w:pStyle w:val="ListParagraph"/>
        <w:numPr>
          <w:ilvl w:val="0"/>
          <w:numId w:val="25"/>
        </w:numPr>
        <w:rPr>
          <w:rFonts w:eastAsia="Times New Roman" w:cs="Times New Roman"/>
          <w:color w:val="000000"/>
        </w:rPr>
      </w:pPr>
      <w:r w:rsidRPr="00DC2A24">
        <w:rPr>
          <w:rFonts w:eastAsia="Times New Roman" w:cs="Times New Roman"/>
          <w:color w:val="000000"/>
        </w:rPr>
        <w:t xml:space="preserve">Often investigations into bacterial cryoconite communities are just snapshots, assuming a degree of community stability, however, there is evidence to suggest a degree of temporal variation within these communities. </w:t>
      </w:r>
    </w:p>
    <w:p w14:paraId="10BFB03F" w14:textId="77777777" w:rsidR="00DC2A24" w:rsidRPr="00DC2A24" w:rsidRDefault="00DC2A24" w:rsidP="009039D5">
      <w:pPr>
        <w:pStyle w:val="ListParagraph"/>
        <w:numPr>
          <w:ilvl w:val="0"/>
          <w:numId w:val="25"/>
        </w:numPr>
        <w:rPr>
          <w:rFonts w:eastAsia="Times New Roman" w:cs="Times New Roman"/>
          <w:color w:val="000000"/>
        </w:rPr>
      </w:pPr>
      <w:r w:rsidRPr="00DC2A24">
        <w:rPr>
          <w:rFonts w:eastAsia="Times New Roman" w:cs="Times New Roman"/>
          <w:color w:val="000000"/>
        </w:rPr>
        <w:t xml:space="preserve">Study investigating temporal variation in cryoconite holes communities on Forni Glacier, Italy, and found autotrophic Cyanobacteria dominance early in the melt season, followed by heterotrophic </w:t>
      </w:r>
      <w:r w:rsidRPr="00DC2A24">
        <w:rPr>
          <w:rFonts w:eastAsia="Times New Roman" w:cs="Times New Roman"/>
          <w:i/>
          <w:color w:val="000000"/>
        </w:rPr>
        <w:t>﻿Sphingobacteriales</w:t>
      </w:r>
      <w:r w:rsidRPr="00DC2A24">
        <w:rPr>
          <w:rFonts w:eastAsia="Times New Roman" w:cs="Times New Roman"/>
          <w:color w:val="000000"/>
        </w:rPr>
        <w:t xml:space="preserve"> increase later in the season </w:t>
      </w:r>
      <w:r w:rsidRPr="00DC2A24">
        <w:rPr>
          <w:rFonts w:eastAsia="Times New Roman" w:cs="Times New Roman"/>
          <w:color w:val="000000"/>
        </w:rPr>
        <w:fldChar w:fldCharType="begin" w:fldLock="1"/>
      </w:r>
      <w:r w:rsidRPr="00DC2A24">
        <w:rPr>
          <w:rFonts w:eastAsia="Times New Roman" w:cs="Times New Roman"/>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et al., 2017b)","plainTextFormattedCitation":"(Franzetti et al., 2017b)","previouslyFormattedCitation":"(Franzetti et al., 2017b)"},"properties":{"noteIndex":0},"schema":"https://github.com/citation-style-language/schema/raw/master/csl-citation.json"}</w:instrText>
      </w:r>
      <w:r w:rsidRPr="00DC2A24">
        <w:rPr>
          <w:rFonts w:eastAsia="Times New Roman" w:cs="Times New Roman"/>
          <w:color w:val="000000"/>
        </w:rPr>
        <w:fldChar w:fldCharType="separate"/>
      </w:r>
      <w:r w:rsidRPr="00DC2A24">
        <w:rPr>
          <w:rFonts w:eastAsia="Times New Roman" w:cs="Times New Roman"/>
          <w:noProof/>
          <w:color w:val="000000"/>
        </w:rPr>
        <w:t>(Franzetti et al., 2017b)</w:t>
      </w:r>
      <w:r w:rsidRPr="00DC2A24">
        <w:rPr>
          <w:rFonts w:eastAsia="Times New Roman" w:cs="Times New Roman"/>
          <w:color w:val="000000"/>
        </w:rPr>
        <w:fldChar w:fldCharType="end"/>
      </w:r>
      <w:r w:rsidRPr="00DC2A24">
        <w:rPr>
          <w:rFonts w:eastAsia="Times New Roman" w:cs="Times New Roman"/>
          <w:color w:val="000000"/>
        </w:rPr>
        <w:t xml:space="preserve">. This investigation found community structure was more strongly shaped by temporal variation rather than environmental features, indicating that cryoconite communities are in seasonally mediated flux </w:t>
      </w:r>
      <w:r w:rsidRPr="00DC2A24">
        <w:rPr>
          <w:rFonts w:eastAsia="Times New Roman" w:cs="Times New Roman"/>
          <w:color w:val="000000"/>
        </w:rPr>
        <w:fldChar w:fldCharType="begin" w:fldLock="1"/>
      </w:r>
      <w:r w:rsidRPr="00DC2A24">
        <w:rPr>
          <w:rFonts w:eastAsia="Times New Roman" w:cs="Times New Roman"/>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et al., 2017b)","plainTextFormattedCitation":"(Franzetti et al., 2017b)","previouslyFormattedCitation":"(Franzetti et al., 2017b)"},"properties":{"noteIndex":0},"schema":"https://github.com/citation-style-language/schema/raw/master/csl-citation.json"}</w:instrText>
      </w:r>
      <w:r w:rsidRPr="00DC2A24">
        <w:rPr>
          <w:rFonts w:eastAsia="Times New Roman" w:cs="Times New Roman"/>
          <w:color w:val="000000"/>
        </w:rPr>
        <w:fldChar w:fldCharType="separate"/>
      </w:r>
      <w:r w:rsidRPr="00DC2A24">
        <w:rPr>
          <w:rFonts w:eastAsia="Times New Roman" w:cs="Times New Roman"/>
          <w:noProof/>
          <w:color w:val="000000"/>
        </w:rPr>
        <w:t>(Franzetti et al., 2017b)</w:t>
      </w:r>
      <w:r w:rsidRPr="00DC2A24">
        <w:rPr>
          <w:rFonts w:eastAsia="Times New Roman" w:cs="Times New Roman"/>
          <w:color w:val="000000"/>
        </w:rPr>
        <w:fldChar w:fldCharType="end"/>
      </w:r>
      <w:r w:rsidRPr="00DC2A24">
        <w:rPr>
          <w:rFonts w:eastAsia="Times New Roman" w:cs="Times New Roman"/>
          <w:color w:val="000000"/>
        </w:rPr>
        <w:t xml:space="preserve">. </w:t>
      </w:r>
    </w:p>
    <w:p w14:paraId="24D91437" w14:textId="77777777" w:rsidR="00DC2A24" w:rsidRPr="00DC2A24" w:rsidRDefault="00DC2A24" w:rsidP="009039D5">
      <w:pPr>
        <w:pStyle w:val="ListParagraph"/>
        <w:numPr>
          <w:ilvl w:val="0"/>
          <w:numId w:val="25"/>
        </w:numPr>
        <w:rPr>
          <w:rFonts w:eastAsia="Times New Roman" w:cs="Times New Roman"/>
          <w:color w:val="000000"/>
        </w:rPr>
      </w:pPr>
      <w:r w:rsidRPr="00DC2A24">
        <w:rPr>
          <w:rFonts w:eastAsia="Times New Roman" w:cs="Times New Roman"/>
          <w:color w:val="000000"/>
        </w:rPr>
        <w:t xml:space="preserve">Year-to-year variability has also be observed for cryoconite holes on Forni Glacier </w:t>
      </w:r>
      <w:r w:rsidRPr="00DC2A24">
        <w:rPr>
          <w:rFonts w:eastAsia="Times New Roman" w:cs="Times New Roman"/>
          <w:color w:val="000000"/>
        </w:rPr>
        <w:fldChar w:fldCharType="begin" w:fldLock="1"/>
      </w:r>
      <w:r w:rsidRPr="00DC2A24">
        <w:rPr>
          <w:rFonts w:eastAsia="Times New Roman" w:cs="Times New Roman"/>
          <w:color w:val="000000"/>
        </w:rPr>
        <w:instrText>ADDIN CSL_CITATION {"citationItems":[{"id":"ITEM-1","itemData":{"DOI":"10.1017/aog.2018.16","ISSN":"02603055","abstract":"Cryoconite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Glaciology","id":"ITEM-1","issue":"77","issued":{"date-parts":[["2018"]]},"page":"1-9","title":"Bacterial communities of cryoconite holes of a temperate alpine glacier show both seasonal trends and year-to-year variability","type":"article-journal","volume":"59"},"uris":["http://www.mendeley.com/documents/?uuid=c0cd6ada-f69f-410d-bcd3-db45d31ae8f5"]}],"mendeley":{"formattedCitation":"(Pittino et al., 2018)","plainTextFormattedCitation":"(Pittino et al., 2018)","previouslyFormattedCitation":"(Pittino et al., 2018)"},"properties":{"noteIndex":0},"schema":"https://github.com/citation-style-language/schema/raw/master/csl-citation.json"}</w:instrText>
      </w:r>
      <w:r w:rsidRPr="00DC2A24">
        <w:rPr>
          <w:rFonts w:eastAsia="Times New Roman" w:cs="Times New Roman"/>
          <w:color w:val="000000"/>
        </w:rPr>
        <w:fldChar w:fldCharType="separate"/>
      </w:r>
      <w:r w:rsidRPr="00DC2A24">
        <w:rPr>
          <w:rFonts w:eastAsia="Times New Roman" w:cs="Times New Roman"/>
          <w:noProof/>
          <w:color w:val="000000"/>
        </w:rPr>
        <w:t>(Pittino et al., 2018)</w:t>
      </w:r>
      <w:r w:rsidRPr="00DC2A24">
        <w:rPr>
          <w:rFonts w:eastAsia="Times New Roman" w:cs="Times New Roman"/>
          <w:color w:val="000000"/>
        </w:rPr>
        <w:fldChar w:fldCharType="end"/>
      </w:r>
      <w:r w:rsidRPr="00DC2A24">
        <w:rPr>
          <w:rFonts w:eastAsia="Times New Roman" w:cs="Times New Roman"/>
          <w:color w:val="000000"/>
        </w:rPr>
        <w:t xml:space="preserve">.  </w:t>
      </w:r>
    </w:p>
    <w:p w14:paraId="36E945B7" w14:textId="77777777" w:rsidR="00DC2A24" w:rsidRDefault="00DC2A24" w:rsidP="00DC2A24"/>
    <w:p w14:paraId="2E245F1D" w14:textId="77777777" w:rsidR="00DC2A24" w:rsidRDefault="00DC2A24" w:rsidP="00DC2A24">
      <w:pPr>
        <w:pStyle w:val="Heading3"/>
      </w:pPr>
      <w:bookmarkStart w:id="35" w:name="_Toc62815939"/>
      <w:r>
        <w:lastRenderedPageBreak/>
        <w:t>Rare and abundant taxa</w:t>
      </w:r>
      <w:bookmarkEnd w:id="35"/>
    </w:p>
    <w:p w14:paraId="4461A903" w14:textId="77777777" w:rsidR="00DC2A24" w:rsidRDefault="00DC2A24" w:rsidP="00DC2A24"/>
    <w:p w14:paraId="719DAAE2" w14:textId="77777777" w:rsidR="00DC2A24" w:rsidRPr="00DC2A24" w:rsidRDefault="00DC2A24" w:rsidP="00DC2A24">
      <w:pPr>
        <w:rPr>
          <w:rFonts w:asciiTheme="minorHAnsi" w:hAnsiTheme="minorHAnsi"/>
        </w:rPr>
      </w:pPr>
      <w:r w:rsidRPr="00150154">
        <w:rPr>
          <w:rFonts w:ascii="Calibri" w:hAnsi="Calibri" w:cs="Calibri"/>
        </w:rPr>
        <w:t>﻿</w:t>
      </w:r>
      <w:r w:rsidRPr="00DC2A24">
        <w:rPr>
          <w:rFonts w:asciiTheme="minorHAnsi" w:hAnsiTheme="minorHAnsi"/>
        </w:rPr>
        <w:t xml:space="preserve">The biogeography of abundant and rare bacterioplankton in the lakes and reservoirs of China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Journal","id":"ITEM-1","issue":"9","issued":{"date-parts":[["2015"]]},"page":"2068-2077","publisher":"Nature Publishing Group","title":"The biogeography of abundant and rare bacterioplankton in the lakes and reservoirs of China","type":"article-journal","volume":"9"},"uris":["http://www.mendeley.com/documents/?uuid=d2bf8fa9-f042-48db-9be7-ac918e674cef"]}],"mendeley":{"formattedCitation":"(L. Liu, Yang, Yu, &amp; Wilkinson, 2015)","plainTextFormattedCitation":"(L. Liu, Yang, Yu, &amp; Wilkinson, 2015)","previouslyFormattedCitation":"(L. Liu, Yang, Yu, &amp; Wilkinson,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 Liu, Yang, Yu, &amp; Wilkinson, 2015)</w:t>
      </w:r>
      <w:r w:rsidRPr="00DC2A24">
        <w:rPr>
          <w:rFonts w:asciiTheme="minorHAnsi" w:hAnsiTheme="minorHAnsi"/>
        </w:rPr>
        <w:fldChar w:fldCharType="end"/>
      </w:r>
    </w:p>
    <w:p w14:paraId="48B1954A" w14:textId="77777777" w:rsidR="00DC2A24" w:rsidRPr="00DC2A24" w:rsidRDefault="00DC2A24" w:rsidP="00DC2A24">
      <w:pPr>
        <w:rPr>
          <w:rFonts w:asciiTheme="minorHAnsi" w:hAnsiTheme="minorHAnsi"/>
        </w:rPr>
      </w:pPr>
      <w:r w:rsidRPr="00DC2A24">
        <w:rPr>
          <w:rFonts w:asciiTheme="minorHAnsi" w:hAnsiTheme="minorHAnsi" w:cs="Calibri"/>
        </w:rPr>
        <w:t>﻿</w:t>
      </w:r>
      <w:r w:rsidRPr="00DC2A24">
        <w:rPr>
          <w:rFonts w:asciiTheme="minorHAnsi" w:hAnsiTheme="minorHAnsi"/>
        </w:rPr>
        <w:t xml:space="preserve">Active bacterial and archaeal communities in coastal sediments: Biogeography pattern, assembly process and co-occurrence relationship </w:t>
      </w:r>
      <w:r w:rsidRPr="00DC2A24">
        <w:rPr>
          <w:rFonts w:asciiTheme="minorHAnsi" w:hAnsiTheme="minorHAnsi"/>
        </w:rPr>
        <w:fldChar w:fldCharType="begin" w:fldLock="1"/>
      </w:r>
      <w:r w:rsidRPr="00DC2A24">
        <w:rPr>
          <w:rFonts w:asciiTheme="minorHAnsi" w:hAnsiTheme="min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 Li et al., 2021)</w:t>
      </w:r>
      <w:r w:rsidRPr="00DC2A24">
        <w:rPr>
          <w:rFonts w:asciiTheme="minorHAnsi" w:hAnsiTheme="minorHAnsi"/>
        </w:rPr>
        <w:fldChar w:fldCharType="end"/>
      </w:r>
    </w:p>
    <w:p w14:paraId="5FB91504" w14:textId="77777777" w:rsidR="00DC2A24" w:rsidRPr="00DC2A24" w:rsidRDefault="00DC2A24" w:rsidP="00DC2A24">
      <w:pPr>
        <w:rPr>
          <w:rFonts w:asciiTheme="minorHAnsi" w:hAnsiTheme="minorHAnsi"/>
        </w:rPr>
      </w:pPr>
    </w:p>
    <w:p w14:paraId="5A683230" w14:textId="77777777" w:rsidR="00DC2A24" w:rsidRPr="00DC2A24" w:rsidRDefault="00DC2A24" w:rsidP="009039D5">
      <w:pPr>
        <w:pStyle w:val="ListParagraph"/>
        <w:numPr>
          <w:ilvl w:val="0"/>
          <w:numId w:val="17"/>
        </w:numPr>
      </w:pPr>
      <w:r w:rsidRPr="00DC2A24">
        <w:t xml:space="preserve">Rare and abundant taxa may exhibit similar biogeographic patterns, whilst being driven by different assembly mechanisms </w:t>
      </w:r>
      <w:r w:rsidRPr="00DC2A24">
        <w:fldChar w:fldCharType="begin" w:fldLock="1"/>
      </w:r>
      <w:r w:rsidRPr="00DC2A24">
        <w:instrText>ADDIN CSL_CITATION {"citationItems":[{"id":"ITEM-1","itemData":{"DOI":"10.1038/s41396-018-0153-6","ISSN":"17517370","PMID":"29880912","abstract":"Unraveling the relative importance of ecological processes regulating microbial community structure is a central goal in microbial ecology. Here, we used high-throughput sequencing to examine the relative contribution of selective and neutral processes in the assembly of abundant and rare subcommunities from three subtropical bays of China. We found that abundant and rare bacterial taxa were distinctly different in diversity, despite the similar biogeographic patterns and strong distance-decay relationships, but the dispersal of rare bacterial taxa was more limited than that of abundant taxa. Furthermore, the environmental (selective processes) and spatial (neutral processes) factors seemed to govern the assembly and biogeography of abundant and rare bacterial subcommunities, although both factors explained only a small fraction of variation within the rare subcommunity. More importantly, variation partitioning (based on adjusted R2 in redundancy analysis) showed that spatial factors exhibited a slightly greater influence on both abundant and rare subcommunities compared to environmental selection; however, the abundant subcommunity had a much stronger response to spatial factors (17.3% of pure variance was explained) than that shown by the rare bacteria (3.5%). These results demonstrate that environmental selection and neutral processes explained the similar biogeographic patterns of abundant and rare subcommunities, but a large proportion of unexplained variation in the rare taxa (91.1%) implies that more complex assembly mechanisms may exist to shape the rare bacterial assemblages in the three subtropical bays.","author":[{"dropping-particle":"","family":"Mo","given":"Yuanyuan","non-dropping-particle":"","parse-names":false,"suffix":""},{"dropping-particle":"","family":"Zhang","given":"Wenjing","non-dropping-particle":"","parse-names":false,"suffix":""},{"dropping-particle":"","family":"Yang","given":"Jun","non-dropping-particle":"","parse-names":false,"suffix":""},{"dropping-particle":"","family":"Lin","given":"Yuanshao","non-dropping-particle":"","parse-names":false,"suffix":""},{"dropping-particle":"","family":"Yu","given":"Zheng","non-dropping-particle":"","parse-names":false,"suffix":""},{"dropping-particle":"","family":"Lin","given":"Senjie","non-dropping-particle":"","parse-names":false,"suffix":""}],"container-title":"ISME Journal","id":"ITEM-1","issue":"9","issued":{"date-parts":[["2018"]]},"page":"2198-2210","publisher":"Springer US","title":"Biogeographic patterns of abundant and rare bacterioplankton in three subtropical bays resulting from selective and neutral processes","type":"article-journal","volume":"12"},"uris":["http://www.mendeley.com/documents/?uuid=17e9c738-b2e2-426d-88c4-0f84040daf02"]},{"id":"ITEM-2","itemData":{"DOI":"10.1111/mec.14218","ISSN":"1365294X","PMID":"28665016","abstract":"Revealing the biogeographies and ecologies of rare and abundant microorganisms is crucial to understand ecosystem diversity and function. In this study, we investigated the biogeographic assemblies and ecological diversity patterns of rare and abundant bacteria in long-term oil-contaminated soils at intervals of 46–360 km by performing high-throughput sequencing of 16S rRNA genes. The results clearly revealed distinct distribution patterns for rare and abundant bacteria in soil samples. Rare taxa were unevenly distributed; however, abundant taxa were ubiquitous across all samples. Both rare and abundant subcommunities showed significant distance–decay relationships, and their assemblies were driven by different factors. The rare subcommunity primarily exhibited a spatially structured distribution (i.e., stochastic processes), while edaphic factors (i.e., deterministic processes) largely contributed to the structure of the abundant subcommunity. A network analysis revealed closer relationships between abundant bacteria and their heightened influence on other co-occurrences in the community compared with rare species. In conclusion, rare microbial taxa may play potential roles in maintaining ecosystem diversity, although they do not appear to be central to microbial networks. Abundant microbes are vital for microbial co-occurrences in oil-contaminated soils, and high relative abundance and ubiquitous distribution suggest potential roles in the degradation of organic pollutants.","author":[{"dropping-particle":"","family":"Jiao","given":"Shuo","non-dropping-particle":"","parse-names":false,"suffix":""},{"dropping-particle":"","family":"Chen","given":"Weimin","non-dropping-particle":"","parse-names":false,"suffix":""},{"dropping-particle":"","family":"Wei","given":"Gehong","non-dropping-particle":"","parse-names":false,"suffix":""}],"container-title":"Molecular Ecology","id":"ITEM-2","issue":"19","issued":{"date-parts":[["2017"]]},"page":"5305-5317","title":"Biogeography and ecological diversity patterns of rare and abundant bacteria in oil-contaminated soils","type":"article-journal","volume":"26"},"uris":["http://www.mendeley.com/documents/?uuid=2e053a11-2946-439a-9a6c-da468d763aaf"]}],"mendeley":{"formattedCitation":"(Jiao, Chen, &amp; Wei, 2017; Mo et al., 2018)","plainTextFormattedCitation":"(Jiao, Chen, &amp; Wei, 2017; Mo et al., 2018)","previouslyFormattedCitation":"(Jiao, Chen, &amp; Wei, 2017; Mo et al., 2018)"},"properties":{"noteIndex":0},"schema":"https://github.com/citation-style-language/schema/raw/master/csl-citation.json"}</w:instrText>
      </w:r>
      <w:r w:rsidRPr="00DC2A24">
        <w:fldChar w:fldCharType="separate"/>
      </w:r>
      <w:r w:rsidRPr="00DC2A24">
        <w:rPr>
          <w:noProof/>
        </w:rPr>
        <w:t>(Jiao, Chen, &amp; Wei, 2017; Mo et al., 2018)</w:t>
      </w:r>
      <w:r w:rsidRPr="00DC2A24">
        <w:fldChar w:fldCharType="end"/>
      </w:r>
      <w:r w:rsidRPr="00DC2A24">
        <w:t xml:space="preserve">. </w:t>
      </w:r>
    </w:p>
    <w:p w14:paraId="6A5A3F51" w14:textId="77777777" w:rsidR="00DC2A24" w:rsidRPr="00DC2A24" w:rsidRDefault="00DC2A24" w:rsidP="009039D5">
      <w:pPr>
        <w:pStyle w:val="ListParagraph"/>
        <w:numPr>
          <w:ilvl w:val="0"/>
          <w:numId w:val="17"/>
        </w:numPr>
      </w:pPr>
      <w:r w:rsidRPr="00DC2A24">
        <w:t xml:space="preserve">Rare taxa can account for high levels of community turnover and shifts in beta-diversity </w:t>
      </w:r>
      <w:r w:rsidRPr="00DC2A24">
        <w:fldChar w:fldCharType="begin" w:fldLock="1"/>
      </w:r>
      <w:r w:rsidRPr="00DC2A24">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rsidRPr="00DC2A24">
        <w:fldChar w:fldCharType="separate"/>
      </w:r>
      <w:r w:rsidRPr="00DC2A24">
        <w:rPr>
          <w:noProof/>
        </w:rPr>
        <w:t>(Gobet et al., 2012)</w:t>
      </w:r>
      <w:r w:rsidRPr="00DC2A24">
        <w:fldChar w:fldCharType="end"/>
      </w:r>
      <w:r w:rsidRPr="00DC2A24">
        <w:t>.</w:t>
      </w:r>
    </w:p>
    <w:p w14:paraId="233BE523" w14:textId="77777777" w:rsidR="00DC2A24" w:rsidRPr="00DC2A24" w:rsidRDefault="00DC2A24" w:rsidP="009039D5">
      <w:pPr>
        <w:pStyle w:val="ListParagraph"/>
        <w:numPr>
          <w:ilvl w:val="0"/>
          <w:numId w:val="17"/>
        </w:numPr>
      </w:pPr>
      <w:r w:rsidRPr="00DC2A24">
        <w:t xml:space="preserve">It is important to distinguish between rare and abundant taxa in microbial communities as they may be subject to different community assembly processes </w:t>
      </w:r>
      <w:r w:rsidRPr="00DC2A24">
        <w:fldChar w:fldCharType="begin" w:fldLock="1"/>
      </w:r>
      <w:r w:rsidRPr="00DC2A24">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ecosystems","type":"article-journal","volume":"22"},"uris":["http://www.mendeley.com/documents/?uuid=6440be92-b146-4258-ad0a-c35acdf4dd2b"]},{"id":"ITEM-2","itemData":{"DOI":"10.1007/s00374-019-01355-w","ISSN":"01782762","abstract":"Unraveling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Soils","id":"ITEM-2","issued":{"date-parts":[["2019"]]},"page":"351-364","publisher":"Biology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Song, Lei, Korpelainen, &amp; Li, 2019; Jiao &amp; Lu, 2020)","plainTextFormattedCitation":"(Jiang, Song, Lei, Korpelainen, &amp; Li, 2019; Jiao &amp; Lu, 2020)","previouslyFormattedCitation":"(Jiang, Song, Lei, Korpelainen, &amp; Li, 2019; Jiao &amp; Lu, 2020)"},"properties":{"noteIndex":0},"schema":"https://github.com/citation-style-language/schema/raw/master/csl-citation.json"}</w:instrText>
      </w:r>
      <w:r w:rsidRPr="00DC2A24">
        <w:fldChar w:fldCharType="separate"/>
      </w:r>
      <w:r w:rsidRPr="00DC2A24">
        <w:rPr>
          <w:noProof/>
        </w:rPr>
        <w:t>(Jiang, Song, Lei, Korpelainen, &amp; Li, 2019; Jiao &amp; Lu, 2020)</w:t>
      </w:r>
      <w:r w:rsidRPr="00DC2A24">
        <w:fldChar w:fldCharType="end"/>
      </w:r>
      <w:r w:rsidRPr="00DC2A24">
        <w:t xml:space="preserve">. </w:t>
      </w:r>
    </w:p>
    <w:p w14:paraId="4BD239F8" w14:textId="77777777" w:rsidR="00DC2A24" w:rsidRPr="00DC2A24" w:rsidRDefault="00DC2A24" w:rsidP="009039D5">
      <w:pPr>
        <w:pStyle w:val="ListParagraph"/>
        <w:numPr>
          <w:ilvl w:val="0"/>
          <w:numId w:val="17"/>
        </w:numPr>
      </w:pPr>
      <w:r w:rsidRPr="00DC2A24">
        <w:t xml:space="preserve">Investigation into the influence of community assembly mechanisms shaping rare and abundant soil bacterial sub-communities, found they were influenced by pH and mean annual temperature respectively. The abundant sub-community was also more sensitive to dispersal limitation, while the influence of stochastic processes varied with temperature for the rare sub-community </w:t>
      </w:r>
      <w:r w:rsidRPr="00DC2A24">
        <w:fldChar w:fldCharType="begin" w:fldLock="1"/>
      </w:r>
      <w:r w:rsidRPr="00DC2A24">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ecosystems","type":"article-journal","volume":"22"},"uris":["http://www.mendeley.com/documents/?uuid=6440be92-b146-4258-ad0a-c35acdf4dd2b"]}],"mendeley":{"formattedCitation":"(Jiao &amp; Lu, 2020)","plainTextFormattedCitation":"(Jiao &amp; Lu, 2020)","previouslyFormattedCitation":"(Jiao &amp; Lu, 2020)"},"properties":{"noteIndex":0},"schema":"https://github.com/citation-style-language/schema/raw/master/csl-citation.json"}</w:instrText>
      </w:r>
      <w:r w:rsidRPr="00DC2A24">
        <w:fldChar w:fldCharType="separate"/>
      </w:r>
      <w:r w:rsidRPr="00DC2A24">
        <w:rPr>
          <w:noProof/>
        </w:rPr>
        <w:t>(Jiao &amp; Lu, 2020)</w:t>
      </w:r>
      <w:r w:rsidRPr="00DC2A24">
        <w:fldChar w:fldCharType="end"/>
      </w:r>
      <w:r w:rsidRPr="00DC2A24">
        <w:t xml:space="preserve">. </w:t>
      </w:r>
    </w:p>
    <w:p w14:paraId="5B06B928" w14:textId="77777777" w:rsidR="00DC2A24" w:rsidRPr="00DC2A24" w:rsidRDefault="00DC2A24" w:rsidP="009039D5">
      <w:pPr>
        <w:pStyle w:val="ListParagraph"/>
        <w:numPr>
          <w:ilvl w:val="0"/>
          <w:numId w:val="17"/>
        </w:numPr>
      </w:pPr>
      <w:r w:rsidRPr="00DC2A24">
        <w:t>Abundant and rare bacterial sub-communities of soil in the ﻿</w:t>
      </w:r>
      <w:r w:rsidRPr="00DC2A24">
        <w:rPr>
          <w:i/>
        </w:rPr>
        <w:t>Hailuogou Glacier Chronosequence</w:t>
      </w:r>
      <w:r w:rsidRPr="00DC2A24">
        <w:t xml:space="preserve"> revealed they were also differentially effected by environmental characteristics </w:t>
      </w:r>
      <w:r w:rsidRPr="00DC2A24">
        <w:fldChar w:fldCharType="begin" w:fldLock="1"/>
      </w:r>
      <w:r w:rsidRPr="00DC2A24">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rsidRPr="00DC2A24">
        <w:fldChar w:fldCharType="separate"/>
      </w:r>
      <w:r w:rsidRPr="00DC2A24">
        <w:rPr>
          <w:noProof/>
        </w:rPr>
        <w:t>(Jiang et al., 2019)</w:t>
      </w:r>
      <w:r w:rsidRPr="00DC2A24">
        <w:fldChar w:fldCharType="end"/>
      </w:r>
      <w:r w:rsidRPr="00DC2A24">
        <w:t xml:space="preserve">.  </w:t>
      </w:r>
    </w:p>
    <w:p w14:paraId="2BFA1A1C" w14:textId="77777777" w:rsidR="00DC2A24" w:rsidRDefault="00DC2A24" w:rsidP="00DC2A24">
      <w:pPr>
        <w:ind w:left="360"/>
      </w:pPr>
    </w:p>
    <w:p w14:paraId="34C87133" w14:textId="77777777" w:rsidR="00DC2A24" w:rsidRDefault="00DC2A24" w:rsidP="00DC2A24">
      <w:pPr>
        <w:pStyle w:val="Heading3"/>
      </w:pPr>
      <w:bookmarkStart w:id="36" w:name="_Toc62815940"/>
      <w:r>
        <w:t>Dormancy</w:t>
      </w:r>
      <w:bookmarkEnd w:id="36"/>
    </w:p>
    <w:p w14:paraId="08AB80E1" w14:textId="77777777" w:rsidR="00DC2A24" w:rsidRDefault="00DC2A24" w:rsidP="00DC2A24"/>
    <w:p w14:paraId="367BF8ED" w14:textId="77777777" w:rsidR="00DC2A24" w:rsidRPr="00DC2A24" w:rsidRDefault="00DC2A24" w:rsidP="00DC2A24">
      <w:pPr>
        <w:rPr>
          <w:rFonts w:asciiTheme="minorHAnsi" w:hAnsiTheme="minorHAnsi"/>
        </w:rPr>
      </w:pPr>
      <w:r w:rsidRPr="00DC2A24">
        <w:rPr>
          <w:rFonts w:asciiTheme="minorHAnsi" w:hAnsiTheme="minorHAnsi"/>
        </w:rPr>
        <w:t xml:space="preserve">Synthesizing traditional biogeography with microbial ecology: The importance of dormancy </w:t>
      </w:r>
      <w:r w:rsidRPr="00DC2A24">
        <w:rPr>
          <w:rFonts w:asciiTheme="minorHAnsi" w:hAnsiTheme="minorHAnsi"/>
        </w:rPr>
        <w:fldChar w:fldCharType="begin" w:fldLock="1"/>
      </w:r>
      <w:r w:rsidRPr="00DC2A24">
        <w:rPr>
          <w:rFonts w:asciiTheme="minorHAnsi" w:hAnsiTheme="minorHAnsi"/>
        </w:rP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(Kenneth J. Locey, 2010)</w:t>
      </w:r>
      <w:r w:rsidRPr="00DC2A24">
        <w:rPr>
          <w:rFonts w:asciiTheme="minorHAnsi" w:hAnsiTheme="minorHAnsi"/>
        </w:rPr>
        <w:fldChar w:fldCharType="end"/>
      </w:r>
    </w:p>
    <w:p w14:paraId="4D0976FC" w14:textId="77777777" w:rsidR="00DC2A24" w:rsidRPr="00DC2A24" w:rsidRDefault="00DC2A24" w:rsidP="00DC2A24">
      <w:pPr>
        <w:rPr>
          <w:rFonts w:asciiTheme="minorHAnsi" w:hAnsiTheme="minorHAnsi"/>
        </w:rPr>
      </w:pPr>
      <w:r w:rsidRPr="00DC2A24">
        <w:rPr>
          <w:rFonts w:asciiTheme="minorHAnsi" w:hAnsiTheme="minorHAnsi" w:cs="Calibri"/>
        </w:rPr>
        <w:t>﻿</w:t>
      </w:r>
      <w:r w:rsidRPr="00DC2A24">
        <w:rPr>
          <w:rFonts w:asciiTheme="minorHAnsi" w:hAnsiTheme="minorHAnsi"/>
        </w:rPr>
        <w:t xml:space="preserve">The Microbial Conveyor Belt: Connecting the Globe through Dispersion and Dormancy </w:t>
      </w:r>
      <w:r w:rsidRPr="00DC2A24">
        <w:rPr>
          <w:rFonts w:asciiTheme="minorHAnsi" w:hAnsiTheme="minorHAnsi"/>
        </w:rPr>
        <w:fldChar w:fldCharType="begin" w:fldLock="1"/>
      </w:r>
      <w:r w:rsidRPr="00DC2A24">
        <w:rPr>
          <w:rFonts w:asciiTheme="minorHAnsi" w:hAnsiTheme="minorHAnsi"/>
        </w:rP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(Mestre &amp; Höfer, 2020)</w:t>
      </w:r>
      <w:r w:rsidRPr="00DC2A24">
        <w:rPr>
          <w:rFonts w:asciiTheme="minorHAnsi" w:hAnsiTheme="minorHAnsi"/>
        </w:rPr>
        <w:fldChar w:fldCharType="end"/>
      </w:r>
    </w:p>
    <w:p w14:paraId="7F26880C" w14:textId="77777777" w:rsidR="00DC2A24" w:rsidRPr="00DC2A24" w:rsidRDefault="00DC2A24" w:rsidP="00DC2A24">
      <w:pPr>
        <w:rPr>
          <w:rFonts w:asciiTheme="minorHAnsi" w:hAnsiTheme="minorHAnsi"/>
        </w:rPr>
      </w:pPr>
      <w:r w:rsidRPr="00DC2A24">
        <w:rPr>
          <w:rFonts w:asciiTheme="minorHAnsi" w:hAnsiTheme="minorHAnsi"/>
        </w:rPr>
        <w:t xml:space="preserve">Microbial Diversity through Space and Time: Dispersal and Dormancy in Microbial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{"citationItems":[{"id":"ITEM-1","itemData":{"author":[{"dropping-particle":"","family":"Wisnoski","given":"Nathan I","non-dropping-particle":"","parse-names":false,"suffix":""}],"id":"ITEM-1","issue":"June","issued":{"date-parts":[["2020"]]},"title":"Microbial Diversity Through Space and Time: Dispersal and Dormancy in Microbial Communities","type":"thesis"},"uris":["http://www.mendeley.com/documents/?uuid=d2e2e880-cce7-4857-b54f-797e26e284e0"]}],"mendeley":{"formattedCitation":"(Wisnoski, 2020)","plainTextFormattedCitation":"(Wisnoski, 2020)","previouslyFormattedCitation":"(Wisnoski,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(Wisnoski, 2020)</w:t>
      </w:r>
      <w:r w:rsidRPr="00DC2A24">
        <w:rPr>
          <w:rFonts w:asciiTheme="minorHAnsi" w:hAnsiTheme="minorHAnsi"/>
        </w:rPr>
        <w:fldChar w:fldCharType="end"/>
      </w:r>
    </w:p>
    <w:p w14:paraId="043E20C9" w14:textId="77777777" w:rsidR="00DC2A24" w:rsidRPr="00DC2A24" w:rsidRDefault="00DC2A24" w:rsidP="00DC2A24">
      <w:pPr>
        <w:rPr>
          <w:rFonts w:asciiTheme="minorHAnsi" w:hAnsiTheme="minorHAnsi"/>
        </w:rPr>
      </w:pPr>
      <w:r w:rsidRPr="00DC2A24">
        <w:rPr>
          <w:rFonts w:asciiTheme="minorHAnsi" w:hAnsiTheme="minorHAnsi" w:cs="Calibri"/>
        </w:rPr>
        <w:t>﻿</w:t>
      </w:r>
      <w:r w:rsidRPr="00DC2A24">
        <w:rPr>
          <w:rFonts w:asciiTheme="minorHAnsi" w:hAnsiTheme="minorHAnsi"/>
        </w:rPr>
        <w:t xml:space="preserve">Active bacterial and archaeal communities in coastal sediments: Biogeography pattern, assembly process and co-occurrence relationship </w:t>
      </w:r>
      <w:r w:rsidRPr="00DC2A24">
        <w:rPr>
          <w:rFonts w:asciiTheme="minorHAnsi" w:hAnsiTheme="minorHAnsi"/>
        </w:rPr>
        <w:fldChar w:fldCharType="begin" w:fldLock="1"/>
      </w:r>
      <w:r w:rsidRPr="00DC2A24">
        <w:rPr>
          <w:rFonts w:asciiTheme="minorHAnsi" w:hAnsiTheme="min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 Li et al., 2021)</w:t>
      </w:r>
      <w:r w:rsidRPr="00DC2A24">
        <w:rPr>
          <w:rFonts w:asciiTheme="minorHAnsi" w:hAnsiTheme="minorHAnsi"/>
        </w:rPr>
        <w:fldChar w:fldCharType="end"/>
      </w:r>
    </w:p>
    <w:p w14:paraId="5E7C6C33" w14:textId="77777777" w:rsidR="00DC2A24" w:rsidRPr="00DC2A24" w:rsidRDefault="00DC2A24" w:rsidP="00DC2A24">
      <w:pPr>
        <w:rPr>
          <w:rFonts w:asciiTheme="minorHAnsi" w:hAnsiTheme="minorHAnsi"/>
        </w:rPr>
      </w:pPr>
      <w:r w:rsidRPr="00DC2A24">
        <w:rPr>
          <w:rFonts w:asciiTheme="minorHAnsi" w:hAnsiTheme="minorHAnsi"/>
        </w:rPr>
        <w:t xml:space="preserve">Dormancy dampens the microbial distance-decay relationship </w:t>
      </w:r>
      <w:r w:rsidRPr="00DC2A24">
        <w:rPr>
          <w:rFonts w:asciiTheme="minorHAnsi" w:hAnsiTheme="minorHAnsi"/>
        </w:rPr>
        <w:fldChar w:fldCharType="begin" w:fldLock="1"/>
      </w:r>
      <w:r w:rsidRPr="00DC2A24">
        <w:rPr>
          <w:rFonts w:asciiTheme="minorHAnsi" w:hAnsiTheme="minorHAnsi"/>
        </w:rPr>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 J. Locey et al., 2020)</w:t>
      </w:r>
      <w:r w:rsidRPr="00DC2A24">
        <w:rPr>
          <w:rFonts w:asciiTheme="minorHAnsi" w:hAnsiTheme="minorHAnsi"/>
        </w:rPr>
        <w:fldChar w:fldCharType="end"/>
      </w:r>
    </w:p>
    <w:p w14:paraId="664FCEAB" w14:textId="77777777" w:rsidR="00DC2A24" w:rsidRPr="00DC2A24" w:rsidRDefault="00DC2A24" w:rsidP="00DC2A24">
      <w:pPr>
        <w:rPr>
          <w:rFonts w:asciiTheme="minorHAnsi" w:hAnsiTheme="minorHAnsi"/>
        </w:rPr>
      </w:pPr>
      <w:r w:rsidRPr="00DC2A24">
        <w:rPr>
          <w:rFonts w:asciiTheme="minorHAnsi" w:hAnsiTheme="minorHAnsi" w:cs="Calibri"/>
        </w:rPr>
        <w:t>﻿</w:t>
      </w:r>
      <w:r w:rsidRPr="00DC2A24">
        <w:rPr>
          <w:rFonts w:asciiTheme="minorHAnsi" w:hAnsiTheme="minorHAnsi"/>
        </w:rPr>
        <w:t xml:space="preserve"> </w:t>
      </w:r>
    </w:p>
    <w:p w14:paraId="1EB876C6" w14:textId="77777777" w:rsidR="00DC2A24" w:rsidRPr="00DC2A24" w:rsidRDefault="00DC2A24" w:rsidP="00DC2A24">
      <w:pPr>
        <w:rPr>
          <w:rFonts w:asciiTheme="minorHAnsi" w:hAnsiTheme="minorHAnsi"/>
        </w:rPr>
      </w:pPr>
    </w:p>
    <w:p w14:paraId="25B15F0D" w14:textId="77777777" w:rsidR="00DC2A24" w:rsidRPr="00DC2A24" w:rsidRDefault="00DC2A24" w:rsidP="00DC2A24">
      <w:pPr>
        <w:rPr>
          <w:rFonts w:asciiTheme="minorHAnsi" w:hAnsiTheme="minorHAnsi"/>
        </w:rPr>
      </w:pPr>
    </w:p>
    <w:p w14:paraId="20983663" w14:textId="77777777" w:rsidR="00DC2A24" w:rsidRPr="00DC2A24" w:rsidRDefault="00DC2A24" w:rsidP="00DC2A24">
      <w:pPr>
        <w:rPr>
          <w:rFonts w:asciiTheme="minorHAnsi" w:hAnsiTheme="minorHAnsi"/>
        </w:rPr>
      </w:pPr>
    </w:p>
    <w:p w14:paraId="0A6B4471" w14:textId="77777777" w:rsidR="00DC2A24" w:rsidRPr="00DC2A24" w:rsidRDefault="00DC2A24" w:rsidP="009039D5">
      <w:pPr>
        <w:pStyle w:val="ListParagraph"/>
        <w:numPr>
          <w:ilvl w:val="0"/>
          <w:numId w:val="19"/>
        </w:numPr>
      </w:pPr>
      <w:r w:rsidRPr="00DC2A24">
        <w:t>Dispersal is a key mechanism in microbial biogeography, facilitating connection of geographically separated communities</w:t>
      </w:r>
      <w:r w:rsidRPr="00DC2A24">
        <w:fldChar w:fldCharType="begin" w:fldLock="1"/>
      </w:r>
      <w:r w:rsidRPr="00DC2A24">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DC2A24">
        <w:fldChar w:fldCharType="separate"/>
      </w:r>
      <w:r w:rsidRPr="00DC2A24">
        <w:rPr>
          <w:noProof/>
        </w:rPr>
        <w:t>(Mestre &amp; Höfer, 2020)</w:t>
      </w:r>
      <w:r w:rsidRPr="00DC2A24">
        <w:fldChar w:fldCharType="end"/>
      </w:r>
      <w:r w:rsidRPr="00DC2A24">
        <w:t xml:space="preserve">. </w:t>
      </w:r>
    </w:p>
    <w:p w14:paraId="502D59AC" w14:textId="77777777" w:rsidR="00DC2A24" w:rsidRPr="00DC2A24" w:rsidRDefault="00DC2A24" w:rsidP="009039D5">
      <w:pPr>
        <w:pStyle w:val="ListParagraph"/>
        <w:numPr>
          <w:ilvl w:val="0"/>
          <w:numId w:val="19"/>
        </w:numPr>
      </w:pPr>
      <w:r w:rsidRPr="00DC2A24">
        <w:rPr>
          <w:rFonts w:cs="Times New Roman"/>
        </w:rPr>
        <w:t xml:space="preserve">Dormancy is signiﬁcant in microbial biogeography because it reduces dispersal limitation (stochastic mechanism) and resource competition (deterministic mechanisms) </w:t>
      </w:r>
      <w:r w:rsidRPr="00DC2A24">
        <w:rPr>
          <w:rFonts w:cs="Times New Roman"/>
        </w:rPr>
        <w:fldChar w:fldCharType="begin" w:fldLock="1"/>
      </w:r>
      <w:r w:rsidRPr="00DC2A24">
        <w:rPr>
          <w:rFonts w:cs="Times New Roman"/>
        </w:rP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rPr>
          <w:rFonts w:cs="Times New Roman"/>
        </w:rPr>
        <w:fldChar w:fldCharType="separate"/>
      </w:r>
      <w:r w:rsidRPr="00DC2A24">
        <w:rPr>
          <w:rFonts w:cs="Times New Roman"/>
          <w:noProof/>
        </w:rPr>
        <w:t>(Kenneth J. Locey, 2010)</w:t>
      </w:r>
      <w:r w:rsidRPr="00DC2A24">
        <w:rPr>
          <w:rFonts w:cs="Times New Roman"/>
        </w:rPr>
        <w:fldChar w:fldCharType="end"/>
      </w:r>
      <w:r w:rsidRPr="00DC2A24">
        <w:rPr>
          <w:rFonts w:cs="Times New Roman"/>
        </w:rPr>
        <w:t>.</w:t>
      </w:r>
    </w:p>
    <w:p w14:paraId="76D60548" w14:textId="77777777" w:rsidR="00DC2A24" w:rsidRPr="00DC2A24" w:rsidRDefault="00DC2A24" w:rsidP="009039D5">
      <w:pPr>
        <w:pStyle w:val="ListParagraph"/>
        <w:numPr>
          <w:ilvl w:val="0"/>
          <w:numId w:val="19"/>
        </w:numPr>
      </w:pPr>
      <w:r w:rsidRPr="00DC2A24">
        <w:t xml:space="preserve">The inclusion of active and dormant communities will benefit the study of biogeography as these groups produce different biogeographic patterns on varying spatiotemporal scales </w:t>
      </w:r>
      <w:r w:rsidRPr="00DC2A24">
        <w:fldChar w:fldCharType="begin" w:fldLock="1"/>
      </w:r>
      <w:r w:rsidRPr="00DC2A24">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DC2A24">
        <w:fldChar w:fldCharType="separate"/>
      </w:r>
      <w:r w:rsidRPr="00DC2A24">
        <w:rPr>
          <w:noProof/>
        </w:rPr>
        <w:t>(Mestre &amp; Höfer, 2020)</w:t>
      </w:r>
      <w:r w:rsidRPr="00DC2A24">
        <w:fldChar w:fldCharType="end"/>
      </w:r>
      <w:r w:rsidRPr="00DC2A24">
        <w:t xml:space="preserve">.  </w:t>
      </w:r>
    </w:p>
    <w:p w14:paraId="0B958748" w14:textId="77777777" w:rsidR="00DC2A24" w:rsidRPr="00DC2A24" w:rsidRDefault="00DC2A24" w:rsidP="009039D5">
      <w:pPr>
        <w:pStyle w:val="ListParagraph"/>
        <w:numPr>
          <w:ilvl w:val="0"/>
          <w:numId w:val="19"/>
        </w:numPr>
      </w:pPr>
      <w:r w:rsidRPr="00DC2A24">
        <w:lastRenderedPageBreak/>
        <w:t xml:space="preserve">The Microbial Conveyor Belt is a proposed global, recurrent, spatially cyclical dispersion of microorganisms enhanced by long term dormancy, that drives nutrient cycling and supports the global ecosystem </w:t>
      </w:r>
      <w:r w:rsidRPr="00DC2A24">
        <w:fldChar w:fldCharType="begin" w:fldLock="1"/>
      </w:r>
      <w:r w:rsidRPr="00DC2A24">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DC2A24">
        <w:fldChar w:fldCharType="separate"/>
      </w:r>
      <w:r w:rsidRPr="00DC2A24">
        <w:rPr>
          <w:noProof/>
        </w:rPr>
        <w:t>(Mestre &amp; Höfer, 2020)</w:t>
      </w:r>
      <w:r w:rsidRPr="00DC2A24">
        <w:fldChar w:fldCharType="end"/>
      </w:r>
      <w:r w:rsidRPr="00DC2A24">
        <w:t>.</w:t>
      </w:r>
    </w:p>
    <w:p w14:paraId="02738CD5" w14:textId="77777777" w:rsidR="00DC2A24" w:rsidRPr="00DC2A24" w:rsidRDefault="00DC2A24" w:rsidP="009039D5">
      <w:pPr>
        <w:pStyle w:val="ListParagraph"/>
        <w:numPr>
          <w:ilvl w:val="0"/>
          <w:numId w:val="19"/>
        </w:numPr>
      </w:pPr>
      <w:r w:rsidRPr="00DC2A24">
        <w:t xml:space="preserve">In terms of biogeography, to be ecologically relevant, biogeographic theory must consider organismal traits that affect species distributions. Dormancy is an important microbial fitness trait, allowing individuals to subsist in otherwise inhospitable environments. </w:t>
      </w:r>
    </w:p>
    <w:p w14:paraId="25EE7948" w14:textId="77777777" w:rsidR="00DC2A24" w:rsidRPr="00DC2A24" w:rsidRDefault="00DC2A24" w:rsidP="009039D5">
      <w:pPr>
        <w:pStyle w:val="ListParagraph"/>
        <w:numPr>
          <w:ilvl w:val="0"/>
          <w:numId w:val="19"/>
        </w:numPr>
      </w:pPr>
      <w:r w:rsidRPr="00DC2A24">
        <w:t xml:space="preserve">Dormancy contributes to microbial seed bank and thus maintains his diversity. Seed banks sustain populations and genotypes and have important implications for functions at the community and even ecosystem level (e.g. stabilises ecosystem services). Seed banks allow competing species to coexist (via storage effect), support community recovering from disturbance and stabilise ecosystem processes. </w:t>
      </w:r>
      <w:r w:rsidRPr="00DC2A24">
        <w:fldChar w:fldCharType="begin" w:fldLock="1"/>
      </w:r>
      <w:r w:rsidRPr="00DC2A24">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DC2A24">
        <w:fldChar w:fldCharType="separate"/>
      </w:r>
      <w:r w:rsidRPr="00DC2A24">
        <w:rPr>
          <w:noProof/>
        </w:rPr>
        <w:t>(Lennon &amp; Jones, 2011)</w:t>
      </w:r>
      <w:r w:rsidRPr="00DC2A24">
        <w:fldChar w:fldCharType="end"/>
      </w:r>
      <w:r w:rsidRPr="00DC2A24">
        <w:t xml:space="preserve">. Bacteria carry out aerobic and anaerobic respiration, primary production through photosynthesis (C fluxes) and the remineralization of organic nutrients, therefore they regulate the key functions of almost any ecosystem </w:t>
      </w:r>
      <w:r w:rsidRPr="00DC2A24">
        <w:fldChar w:fldCharType="begin" w:fldLock="1"/>
      </w:r>
      <w:r w:rsidRPr="00DC2A24">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rsidRPr="00DC2A24">
        <w:fldChar w:fldCharType="separate"/>
      </w:r>
      <w:r w:rsidRPr="00DC2A24">
        <w:rPr>
          <w:noProof/>
        </w:rPr>
        <w:t>(Cole, 1999)</w:t>
      </w:r>
      <w:r w:rsidRPr="00DC2A24">
        <w:fldChar w:fldCharType="end"/>
      </w:r>
    </w:p>
    <w:p w14:paraId="48AF97F3" w14:textId="77777777" w:rsidR="00DC2A24" w:rsidRPr="00DC2A24" w:rsidRDefault="00DC2A24" w:rsidP="009039D5">
      <w:pPr>
        <w:pStyle w:val="ListParagraph"/>
        <w:numPr>
          <w:ilvl w:val="0"/>
          <w:numId w:val="19"/>
        </w:numPr>
      </w:pPr>
      <w:r w:rsidRPr="00DC2A24">
        <w:t xml:space="preserve">Despite the prevalence of microbial dormancy, it is rarely included in investigations of biogeographic patterns. Dormancy is an important consideration when investigating biogeography, as it reduces local extinction and may reduce dispersal barriers. As local extinction and dispersal are key stochastic mechanisms in shaping biogeographic patterns, it is clear we must take dormancy strategies into consideration. Moreover, the varying capacity of species, taxa or functional groups to enter a state of quiescence could further influence the community patterns we observe. Dormancy increases a species ability to disperse and colonize a new habitat, thus increasing the number of species present in any given habitat (alpha-diversity) and decrease the difference between communities (beta-diversity).  </w:t>
      </w:r>
    </w:p>
    <w:p w14:paraId="13651920" w14:textId="77777777" w:rsidR="00DC2A24" w:rsidRPr="00DC2A24" w:rsidRDefault="00DC2A24" w:rsidP="009039D5">
      <w:pPr>
        <w:pStyle w:val="ListParagraph"/>
        <w:numPr>
          <w:ilvl w:val="0"/>
          <w:numId w:val="19"/>
        </w:numPr>
      </w:pPr>
      <w:r w:rsidRPr="00DC2A24">
        <w:t xml:space="preserve"> The distance-decay relationship is a classic biogeographic pattern that states that communities show become less similar with increasing distance from one another. This may be a result of dispersal limitation and/or environmental spatial autocorrelation. The DDR is useful in microbiology because it allows us to test theories of island biogeography, for investigating over which scales community dissimilarity occurs, and for understanding the relative influence of deterministic, environmental filters and stochastic, dispersal limitations. Investigations into the impact of dormancy on the distance-decay relationship (DDR) have found that total microbial communities exhibit a weaker DDR pattern than active communities alone </w:t>
      </w:r>
      <w:r w:rsidRPr="00DC2A24">
        <w:fldChar w:fldCharType="begin" w:fldLock="1"/>
      </w:r>
      <w:r w:rsidRPr="00DC2A24">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Pr="00DC2A24">
        <w:fldChar w:fldCharType="separate"/>
      </w:r>
      <w:r w:rsidRPr="00DC2A24">
        <w:rPr>
          <w:noProof/>
        </w:rPr>
        <w:t>(K. J. Locey et al., 2020)</w:t>
      </w:r>
      <w:r w:rsidRPr="00DC2A24">
        <w:fldChar w:fldCharType="end"/>
      </w:r>
      <w:r w:rsidRPr="00DC2A24">
        <w:t xml:space="preserve">. Other studies have found the distance-decay relationship was stronger for active and inactive communities, at odds with previous predictions. It was suggested this was due to </w:t>
      </w:r>
    </w:p>
    <w:p w14:paraId="28819DEB" w14:textId="77777777" w:rsidR="00DC2A24" w:rsidRPr="00DC2A24" w:rsidRDefault="00DC2A24" w:rsidP="009039D5">
      <w:pPr>
        <w:pStyle w:val="ListParagraph"/>
        <w:numPr>
          <w:ilvl w:val="0"/>
          <w:numId w:val="19"/>
        </w:numPr>
      </w:pPr>
      <w:r w:rsidRPr="00DC2A24">
        <w:fldChar w:fldCharType="begin" w:fldLock="1"/>
      </w:r>
      <w:r w:rsidRPr="00DC2A24">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fldChar w:fldCharType="separate"/>
      </w:r>
      <w:r w:rsidRPr="00DC2A24">
        <w:rPr>
          <w:noProof/>
        </w:rPr>
        <w:t>(Kenneth J. Locey, 2010)</w:t>
      </w:r>
      <w:r w:rsidRPr="00DC2A24">
        <w:fldChar w:fldCharType="end"/>
      </w:r>
      <w:r w:rsidRPr="00DC2A24">
        <w:t xml:space="preserve"> We would expect dormancy (vs no dormancy in a community) to provide a higher rate of immigration and reduced extinction as the dormant individuals do not have to compete for resources. As more species are present on an island, the more are available to become dormant or extinct. This alternative to extinction means extinction rates will be reduced in communities where dormancy is available. When new species arrive, they will not have to compete, “decreasing the competitive curve”. But, as these dormant individuals cannot reproduce, if they remain dormant they will eventually go extinct unless supported by more immigrating individuals of the same species (rescue effect). </w:t>
      </w:r>
      <w:r w:rsidRPr="00DC2A24">
        <w:lastRenderedPageBreak/>
        <w:t>Extinction = stochastic processes that affects both active and dormant individuals. As the source community increases in its capacity to host dormant-capable species = more immigration/less extinction on the island = more species at equilibrium = less temporal turnover.</w:t>
      </w:r>
    </w:p>
    <w:p w14:paraId="0F940A2E" w14:textId="77777777" w:rsidR="00DC2A24" w:rsidRPr="00DC2A24" w:rsidRDefault="00DC2A24" w:rsidP="009039D5">
      <w:pPr>
        <w:pStyle w:val="ListParagraph"/>
        <w:numPr>
          <w:ilvl w:val="0"/>
          <w:numId w:val="19"/>
        </w:numPr>
      </w:pPr>
      <w:r w:rsidRPr="00DC2A24">
        <w:fldChar w:fldCharType="begin" w:fldLock="1"/>
      </w:r>
      <w:r w:rsidRPr="00DC2A24">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fldChar w:fldCharType="separate"/>
      </w:r>
      <w:r w:rsidRPr="00DC2A24">
        <w:rPr>
          <w:noProof/>
        </w:rPr>
        <w:t>(Kenneth J. Locey, 2010)</w:t>
      </w:r>
      <w:r w:rsidRPr="00DC2A24">
        <w:fldChar w:fldCharType="end"/>
      </w:r>
      <w:r w:rsidRPr="00DC2A24">
        <w:t xml:space="preserve"> As the number of species in an area increases, “the transition to dormancy becomes more likely and dormant individuals become less likely to reactivate” – due to resource competition? As the number of dormant species increases, so the probability that they will go extinct increases as they can only be supported via same-species immigrants.</w:t>
      </w:r>
    </w:p>
    <w:p w14:paraId="3D5736F7" w14:textId="77777777" w:rsidR="00DC2A24" w:rsidRPr="00DC2A24" w:rsidRDefault="00DC2A24" w:rsidP="009039D5">
      <w:pPr>
        <w:pStyle w:val="ListParagraph"/>
        <w:numPr>
          <w:ilvl w:val="0"/>
          <w:numId w:val="19"/>
        </w:numPr>
      </w:pPr>
      <w:r w:rsidRPr="00DC2A24">
        <w:fldChar w:fldCharType="begin" w:fldLock="1"/>
      </w:r>
      <w:r w:rsidRPr="00DC2A24">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fldChar w:fldCharType="separate"/>
      </w:r>
      <w:r w:rsidRPr="00DC2A24">
        <w:rPr>
          <w:noProof/>
        </w:rPr>
        <w:t>(Kenneth J. Locey, 2010)</w:t>
      </w:r>
      <w:r w:rsidRPr="00DC2A24">
        <w:fldChar w:fldCharType="end"/>
      </w:r>
      <w:r w:rsidRPr="00DC2A24">
        <w:t xml:space="preserve"> Dormant individuals usually more than active individuals in microbial systems. Relative abundance of species not explored with the Equilibrium Theory of Island Biogeography – this theory looks at species richness alone, not how many individuals from each species are there in the active and dormant groups. “One of the drawbacks of the species-level approach is that we cannot account for the effects of the individual transition between dormancy and activity on relative abundance nor for the effect of relative abundance on persistence and community structure in stochastic systems.” Ecological neutral theory used to   </w:t>
      </w:r>
    </w:p>
    <w:p w14:paraId="55E47AAB" w14:textId="77777777" w:rsidR="00DC2A24" w:rsidRPr="00DC2A24" w:rsidRDefault="00DC2A24" w:rsidP="009039D5">
      <w:pPr>
        <w:pStyle w:val="ListParagraph"/>
        <w:numPr>
          <w:ilvl w:val="0"/>
          <w:numId w:val="19"/>
        </w:numPr>
      </w:pPr>
      <w:r w:rsidRPr="00DC2A24">
        <w:fldChar w:fldCharType="begin" w:fldLock="1"/>
      </w:r>
      <w:r w:rsidRPr="00DC2A24">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fldChar w:fldCharType="separate"/>
      </w:r>
      <w:r w:rsidRPr="00DC2A24">
        <w:rPr>
          <w:noProof/>
        </w:rPr>
        <w:t>(Kenneth J. Locey, 2010)</w:t>
      </w:r>
      <w:r w:rsidRPr="00DC2A24">
        <w:fldChar w:fldCharType="end"/>
      </w:r>
      <w:r w:rsidRPr="00DC2A24">
        <w:t xml:space="preserve"> Dormancy is a microbial fitness trait! An alternative to extinction. Dispersal barriers may limit all species and thus restrict species to their geographic range (this and environmental factors). Dispersal limitation affects the ability of species to “track geographical changes in environmental conditions and maintain connectivity between populations” – this can lead to speciation or extinction.</w:t>
      </w:r>
    </w:p>
    <w:p w14:paraId="3942E343" w14:textId="77777777" w:rsidR="00DC2A24" w:rsidRPr="00DC2A24" w:rsidRDefault="00DC2A24" w:rsidP="009039D5">
      <w:pPr>
        <w:pStyle w:val="ListParagraph"/>
        <w:numPr>
          <w:ilvl w:val="0"/>
          <w:numId w:val="19"/>
        </w:numPr>
      </w:pPr>
      <w:r w:rsidRPr="00DC2A24">
        <w:fldChar w:fldCharType="begin" w:fldLock="1"/>
      </w:r>
      <w:r w:rsidRPr="00DC2A24">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fldChar w:fldCharType="separate"/>
      </w:r>
      <w:r w:rsidRPr="00DC2A24">
        <w:rPr>
          <w:noProof/>
        </w:rPr>
        <w:t>(Kenneth J. Locey, 2010)</w:t>
      </w:r>
      <w:r w:rsidRPr="00DC2A24">
        <w:fldChar w:fldCharType="end"/>
      </w:r>
      <w:r w:rsidRPr="00DC2A24">
        <w:t xml:space="preserve"> Dormancy: spores/cysts/physiological changed such as reduced metabolism and suspended reproduction, from readily reactivated to cryptobiotic.   </w:t>
      </w:r>
    </w:p>
    <w:p w14:paraId="561565D1" w14:textId="77777777" w:rsidR="00DC2A24" w:rsidRPr="00DC2A24" w:rsidRDefault="00DC2A24" w:rsidP="009039D5">
      <w:pPr>
        <w:pStyle w:val="ListParagraph"/>
        <w:numPr>
          <w:ilvl w:val="0"/>
          <w:numId w:val="19"/>
        </w:numPr>
      </w:pPr>
      <w:r w:rsidRPr="00DC2A24">
        <w:t xml:space="preserve">Biogeographical responses affect species geographic range: adaptation, range shifting, extinction. Where adaptation and range shifting fail, dormancy is an alternative to extinction in microorganisms. Dispersal assumed to be easier with dormancy, but dormancy is passive and slow. Some dormant individuals are relocated, some remain until conditions change. Dormancy helps to prevent collapse of species range and extend to other areas.   </w:t>
      </w:r>
    </w:p>
    <w:p w14:paraId="0DEFF306" w14:textId="77777777" w:rsidR="00DC2A24" w:rsidRPr="00DC2A24" w:rsidRDefault="00DC2A24" w:rsidP="009039D5">
      <w:pPr>
        <w:pStyle w:val="ListParagraph"/>
        <w:numPr>
          <w:ilvl w:val="0"/>
          <w:numId w:val="19"/>
        </w:numPr>
      </w:pPr>
      <w:r w:rsidRPr="00DC2A24">
        <w:t>How important are dispersal limitations to microbes?</w:t>
      </w:r>
    </w:p>
    <w:p w14:paraId="494AD677" w14:textId="77777777" w:rsidR="00DC2A24" w:rsidRPr="00DC2A24" w:rsidRDefault="00DC2A24" w:rsidP="009039D5">
      <w:pPr>
        <w:pStyle w:val="ListParagraph"/>
        <w:numPr>
          <w:ilvl w:val="0"/>
          <w:numId w:val="19"/>
        </w:numPr>
      </w:pPr>
      <w:r w:rsidRPr="00DC2A24">
        <w:t>Increasing information about microbial spatial distribution.</w:t>
      </w:r>
    </w:p>
    <w:p w14:paraId="5712704A" w14:textId="77777777" w:rsidR="00DC2A24" w:rsidRPr="00DC2A24" w:rsidRDefault="00DC2A24" w:rsidP="009039D5">
      <w:pPr>
        <w:pStyle w:val="ListParagraph"/>
        <w:numPr>
          <w:ilvl w:val="0"/>
          <w:numId w:val="19"/>
        </w:numPr>
      </w:pPr>
      <w:r w:rsidRPr="00DC2A24">
        <w:t xml:space="preserve">Need more work on combining microbial ecology with their biogeography (i.e. how do their interactions with their environment, their unique microbial traits, aﬀect their distributions and spatial patterns?) </w:t>
      </w:r>
      <w:r w:rsidRPr="00DC2A24">
        <w:rPr>
          <w:rFonts w:ascii="Cambria Math" w:hAnsi="Cambria Math" w:cs="Cambria Math"/>
        </w:rPr>
        <w:t>∗</w:t>
      </w:r>
      <w:r w:rsidRPr="00DC2A24">
        <w:t xml:space="preserve"> Dormancy is a common, important microbial ﬁtness trait.</w:t>
      </w:r>
    </w:p>
    <w:p w14:paraId="796AB7A6" w14:textId="77777777" w:rsidR="00DC2A24" w:rsidRPr="00DC2A24" w:rsidRDefault="00DC2A24" w:rsidP="009039D5">
      <w:pPr>
        <w:pStyle w:val="ListParagraph"/>
        <w:numPr>
          <w:ilvl w:val="0"/>
          <w:numId w:val="19"/>
        </w:numPr>
      </w:pPr>
      <w:r w:rsidRPr="00DC2A24">
        <w:t xml:space="preserve">Locey considers dormancy as a biogeographic response. He looks at how dormancy might aﬀect the equilibrium theory of island biogeography (how many species exist at equilibrium between colonisation and extinction rate) or on the uniﬁed neutral theory of biodiversity and biogeography (where each species within a habitat are considered ecologically equivalent and we do not need niche diﬀerences to explain patterns of biodiversity - these patterns arise from a combination of speciation, extinction and immigration from source populations </w:t>
      </w:r>
      <w:r w:rsidRPr="00DC2A24">
        <w:fldChar w:fldCharType="begin" w:fldLock="1"/>
      </w:r>
      <w:r w:rsidRPr="00DC2A24">
        <w:instrText>ADDIN CSL_CITATION {"citationItems":[{"id":"ITEM-1","itemData":{"author":[{"dropping-particle":"","family":"Harpole","given":"William Stanley","non-dropping-particle":"","parse-names":false,"suffix":""}],"container-title":"Nature Education Knowledge","id":"ITEM-1","issue":"10","issued":{"date-parts":[["2010"]]},"title":"Neutral Theory of Species Diversity","type":"article-journal","volume":"3"},"uris":["http://www.mendeley.com/documents/?uuid=e7b499d9-5961-4a12-83ba-4d9a342264bc"]}],"mendeley":{"formattedCitation":"(Harpole, 2010)","plainTextFormattedCitation":"(Harpole, 2010)","previouslyFormattedCitation":"(Harpole, 2010)"},"properties":{"noteIndex":0},"schema":"https://github.com/citation-style-language/schema/raw/master/csl-citation.json"}</w:instrText>
      </w:r>
      <w:r w:rsidRPr="00DC2A24">
        <w:fldChar w:fldCharType="separate"/>
      </w:r>
      <w:r w:rsidRPr="00DC2A24">
        <w:rPr>
          <w:noProof/>
        </w:rPr>
        <w:t>(Harpole, 2010)</w:t>
      </w:r>
      <w:r w:rsidRPr="00DC2A24">
        <w:fldChar w:fldCharType="end"/>
      </w:r>
      <w:r w:rsidRPr="00DC2A24">
        <w:t>.</w:t>
      </w:r>
    </w:p>
    <w:p w14:paraId="0E14434F" w14:textId="77777777" w:rsidR="00DC2A24" w:rsidRPr="00DC2A24" w:rsidRDefault="00DC2A24" w:rsidP="009039D5">
      <w:pPr>
        <w:pStyle w:val="ListParagraph"/>
        <w:numPr>
          <w:ilvl w:val="0"/>
          <w:numId w:val="19"/>
        </w:numPr>
      </w:pPr>
      <w:r w:rsidRPr="00DC2A24">
        <w:t xml:space="preserve">Locey also suggests that the equilibrium theory of island biogeography can produce patterns of microbial ubiquity, punctuated only by environmental selection (e.g. pH, </w:t>
      </w:r>
      <w:r w:rsidRPr="00DC2A24">
        <w:lastRenderedPageBreak/>
        <w:t xml:space="preserve">salinity, temperature) in agreement with the Baas-Becking hypothesis (a niche assembly hypothesis) </w:t>
      </w:r>
      <w:r w:rsidRPr="00DC2A24">
        <w:fldChar w:fldCharType="begin" w:fldLock="1"/>
      </w:r>
      <w:r w:rsidRPr="00DC2A24">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DC2A24">
        <w:fldChar w:fldCharType="separate"/>
      </w:r>
      <w:r w:rsidRPr="00DC2A24">
        <w:rPr>
          <w:noProof/>
        </w:rPr>
        <w:t>(Baas-Becking, 1934)</w:t>
      </w:r>
      <w:r w:rsidRPr="00DC2A24">
        <w:fldChar w:fldCharType="end"/>
      </w:r>
      <w:r w:rsidRPr="00DC2A24">
        <w:t>. Finally, Locey presents a conceptual model of the uniﬁed neutral theory biodiversity and biogeography with dormancy.</w:t>
      </w:r>
    </w:p>
    <w:p w14:paraId="3A66E5AC" w14:textId="77777777" w:rsidR="00DC2A24" w:rsidRPr="00DC2A24" w:rsidRDefault="00DC2A24" w:rsidP="009039D5">
      <w:pPr>
        <w:pStyle w:val="ListParagraph"/>
        <w:numPr>
          <w:ilvl w:val="0"/>
          <w:numId w:val="19"/>
        </w:numPr>
      </w:pPr>
      <w:r w:rsidRPr="00DC2A24">
        <w:t xml:space="preserve">Dispersal limitation prevents non-porous range and deﬁnes the species geographic range. Dispersal limitation is important for evolution as a driver of speciation and extinction. Traditionally dispersal limitation unimportant to microbes due to resilient life stages, aﬀected by environmental selection only </w:t>
      </w:r>
      <w:r w:rsidRPr="00DC2A24">
        <w:fldChar w:fldCharType="begin" w:fldLock="1"/>
      </w:r>
      <w:r w:rsidRPr="00DC2A24">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DC2A24">
        <w:fldChar w:fldCharType="separate"/>
      </w:r>
      <w:r w:rsidRPr="00DC2A24">
        <w:rPr>
          <w:noProof/>
        </w:rPr>
        <w:t>(Baas-Becking, 1934)</w:t>
      </w:r>
      <w:r w:rsidRPr="00DC2A24">
        <w:fldChar w:fldCharType="end"/>
      </w:r>
      <w:r w:rsidRPr="00DC2A24">
        <w:t xml:space="preserve">. So we only need to understand the niche? </w:t>
      </w:r>
      <w:r w:rsidRPr="00DC2A24">
        <w:rPr>
          <w:rFonts w:ascii="Cambria Math" w:hAnsi="Cambria Math" w:cs="Cambria Math"/>
        </w:rPr>
        <w:t>∗</w:t>
      </w:r>
      <w:r w:rsidRPr="00DC2A24">
        <w:t xml:space="preserve"> Diﬃculties in challenging this hypothesis come from diﬀerentiating dispersal limitation from environmental ﬁltering. Small sample sizes or large communities also lead to rare taxa being underreported and biodiversity being under calculated </w:t>
      </w:r>
      <w:r w:rsidRPr="00DC2A24">
        <w:fldChar w:fldCharType="begin" w:fldLock="1"/>
      </w:r>
      <w:r w:rsidRPr="00DC2A24">
        <w:instrText xml:space="preserve">ADDIN CSL_CITATION {"citationItems":[{"id":"ITEM-1","itemData":{"DOI":"10.1111/j.1461-0248.2006.00929.x","ISSN":"1461023X","PMID":"16796570","abstract":"The recent observation of a power-law relationship, S </w:instrText>
      </w:r>
      <w:r w:rsidRPr="00DC2A24">
        <w:rPr>
          <w:rFonts w:ascii="Cambria Math" w:hAnsi="Cambria Math" w:cs="Cambria Math"/>
        </w:rPr>
        <w:instrText>∝</w:instrText>
      </w:r>
      <w:r w:rsidRPr="00DC2A24">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et al., 2006)","plainTextFormattedCitation":"(Woodcock et al., 2006)","previouslyFormattedCitation":"(Woodcock et al., 2006)"},"properties":{"noteIndex":0},"schema":"https://github.com/citation-style-language/schema/raw/master/csl-citation.json"}</w:instrText>
      </w:r>
      <w:r w:rsidRPr="00DC2A24">
        <w:fldChar w:fldCharType="separate"/>
      </w:r>
      <w:r w:rsidRPr="00DC2A24">
        <w:rPr>
          <w:noProof/>
        </w:rPr>
        <w:t>(Woodcock et al., 2006)</w:t>
      </w:r>
      <w:r w:rsidRPr="00DC2A24">
        <w:fldChar w:fldCharType="end"/>
      </w:r>
      <w:r w:rsidRPr="00DC2A24">
        <w:t>.</w:t>
      </w:r>
    </w:p>
    <w:p w14:paraId="1885C543" w14:textId="77777777" w:rsidR="00DC2A24" w:rsidRPr="00DC2A24" w:rsidRDefault="00DC2A24" w:rsidP="009039D5">
      <w:pPr>
        <w:pStyle w:val="ListParagraph"/>
        <w:numPr>
          <w:ilvl w:val="0"/>
          <w:numId w:val="19"/>
        </w:numPr>
      </w:pPr>
      <w:r w:rsidRPr="00DC2A24">
        <w:t xml:space="preserve">Microbes thought to be able to disperse freely due to their small individual size and large population size </w:t>
      </w:r>
      <w:r w:rsidRPr="00DC2A24">
        <w:fldChar w:fldCharType="begin" w:fldLock="1"/>
      </w:r>
      <w:r w:rsidRPr="00DC2A24">
        <w:instrText>ADDIN CSL_CITATION {"citationItems":[{"id":"ITEM-1","itemData":{"DOI":"10.1641/0006-3568(2004)054[0777:TUOSSP]2.0.CO;2","ISSN":"00063568","abstract":"Small organisms (less than 1 millimeter in length) tend to have a cosmopolitan distribution. This is a consequence of huge absolute population sizes rather than any inherent properties of particular taxonomic groups. At the local scale, the diversity of small species exceeds that of larger organisms, but at the global scale this relation is reversed, because endemism is largely responsible for the species richness of large organisms. For small organisms, the relationship between species and area is flat, and a latitudinal diversity gradient is absent or weak. These patterns are explained by some of the assumptions underlying the unified neutral community model.","author":[{"dropping-particle":"","family":"Fenchel","given":"Tom","non-dropping-particle":"","parse-names":false,"suffix":""},{"dropping-particle":"","family":"Finlay","given":"Bland J.","non-dropping-particle":"","parse-names":false,"suffix":""}],"container-title":"BioScience","id":"ITEM-1","issue":"8","issued":{"date-parts":[["2004"]]},"page":"777-784","title":"The ubiquity of small species: Patterns of local and global diversity","type":"article-journal","volume":"54"},"uris":["http://www.mendeley.com/documents/?uuid=b516cdf6-61f7-48c2-80e4-a1d3e2ca2394"]}],"mendeley":{"formattedCitation":"(Fenchel &amp; Finlay, 2004)","plainTextFormattedCitation":"(Fenchel &amp; Finlay, 2004)","previouslyFormattedCitation":"(Fenchel &amp; Finlay, 2004)"},"properties":{"noteIndex":0},"schema":"https://github.com/citation-style-language/schema/raw/master/csl-citation.json"}</w:instrText>
      </w:r>
      <w:r w:rsidRPr="00DC2A24">
        <w:fldChar w:fldCharType="separate"/>
      </w:r>
      <w:r w:rsidRPr="00DC2A24">
        <w:rPr>
          <w:noProof/>
        </w:rPr>
        <w:t>(Fenchel &amp; Finlay, 2004)</w:t>
      </w:r>
      <w:r w:rsidRPr="00DC2A24">
        <w:fldChar w:fldCharType="end"/>
      </w:r>
      <w:r w:rsidRPr="00DC2A24">
        <w:t>.</w:t>
      </w:r>
    </w:p>
    <w:p w14:paraId="5EED63A5" w14:textId="77777777" w:rsidR="00DC2A24" w:rsidRPr="00DC2A24" w:rsidRDefault="00DC2A24" w:rsidP="009039D5">
      <w:pPr>
        <w:pStyle w:val="ListParagraph"/>
        <w:numPr>
          <w:ilvl w:val="0"/>
          <w:numId w:val="19"/>
        </w:numPr>
      </w:pPr>
      <w:r w:rsidRPr="00DC2A24">
        <w:t>&lt;10% of bacterial cells in terrestrial and aquatic environments may be active</w:t>
      </w:r>
    </w:p>
    <w:p w14:paraId="541495A5" w14:textId="77777777" w:rsidR="00DC2A24" w:rsidRPr="00DC2A24" w:rsidRDefault="00DC2A24" w:rsidP="009039D5">
      <w:pPr>
        <w:pStyle w:val="ListParagraph"/>
        <w:numPr>
          <w:ilvl w:val="0"/>
          <w:numId w:val="19"/>
        </w:numPr>
      </w:pPr>
      <w:r w:rsidRPr="00DC2A24">
        <w:t>Forms of dormancy:</w:t>
      </w:r>
    </w:p>
    <w:p w14:paraId="34BDB994" w14:textId="77777777" w:rsidR="00DC2A24" w:rsidRPr="00DC2A24" w:rsidRDefault="00DC2A24" w:rsidP="009039D5">
      <w:pPr>
        <w:pStyle w:val="ListParagraph"/>
        <w:numPr>
          <w:ilvl w:val="0"/>
          <w:numId w:val="19"/>
        </w:numPr>
      </w:pPr>
      <w:r w:rsidRPr="00DC2A24">
        <w:rPr>
          <w:rFonts w:ascii="Cambria Math" w:hAnsi="Cambria Math" w:cs="Cambria Math"/>
        </w:rPr>
        <w:t>∗</w:t>
      </w:r>
      <w:r w:rsidRPr="00DC2A24">
        <w:t xml:space="preserve"> Spores and cysts (physical) </w:t>
      </w:r>
      <w:r w:rsidRPr="00DC2A24">
        <w:rPr>
          <w:rFonts w:ascii="Cambria Math" w:hAnsi="Cambria Math" w:cs="Cambria Math"/>
        </w:rPr>
        <w:t>∗</w:t>
      </w:r>
      <w:r w:rsidRPr="00DC2A24">
        <w:t xml:space="preserve"> Reduced metabolic rate/reproduction (physiological)</w:t>
      </w:r>
    </w:p>
    <w:p w14:paraId="6D85260C" w14:textId="77777777" w:rsidR="00DC2A24" w:rsidRPr="00DC2A24" w:rsidRDefault="00DC2A24" w:rsidP="009039D5">
      <w:pPr>
        <w:pStyle w:val="ListParagraph"/>
        <w:numPr>
          <w:ilvl w:val="0"/>
          <w:numId w:val="19"/>
        </w:numPr>
      </w:pPr>
      <w:r w:rsidRPr="00DC2A24">
        <w:t>Dormancy individuals can be easily reactivated and viable or cryptobiotic (devoid of all measurable metabolic activity)</w:t>
      </w:r>
    </w:p>
    <w:p w14:paraId="28119EE9" w14:textId="77777777" w:rsidR="00DC2A24" w:rsidRPr="00DC2A24" w:rsidRDefault="00DC2A24" w:rsidP="009039D5">
      <w:pPr>
        <w:pStyle w:val="ListParagraph"/>
        <w:numPr>
          <w:ilvl w:val="0"/>
          <w:numId w:val="19"/>
        </w:numPr>
      </w:pPr>
      <w:r w:rsidRPr="00DC2A24">
        <w:t>Fundamental Biogeographic Responses:</w:t>
      </w:r>
    </w:p>
    <w:p w14:paraId="470A108F" w14:textId="77777777" w:rsidR="00DC2A24" w:rsidRPr="00DC2A24" w:rsidRDefault="00DC2A24" w:rsidP="009039D5">
      <w:pPr>
        <w:pStyle w:val="ListParagraph"/>
        <w:numPr>
          <w:ilvl w:val="0"/>
          <w:numId w:val="19"/>
        </w:numPr>
      </w:pPr>
      <w:r w:rsidRPr="00DC2A24">
        <w:rPr>
          <w:rFonts w:ascii="Cambria Math" w:hAnsi="Cambria Math" w:cs="Cambria Math"/>
        </w:rPr>
        <w:t>∗</w:t>
      </w:r>
      <w:r w:rsidRPr="00DC2A24">
        <w:t xml:space="preserve"> Adaptation </w:t>
      </w:r>
      <w:r w:rsidRPr="00DC2A24">
        <w:rPr>
          <w:rFonts w:ascii="Cambria Math" w:hAnsi="Cambria Math" w:cs="Cambria Math"/>
        </w:rPr>
        <w:t>∗</w:t>
      </w:r>
      <w:r w:rsidRPr="00DC2A24">
        <w:t xml:space="preserve"> Dispersal (changing geographic range) </w:t>
      </w:r>
      <w:r w:rsidRPr="00DC2A24">
        <w:rPr>
          <w:rFonts w:ascii="Cambria Math" w:hAnsi="Cambria Math" w:cs="Cambria Math"/>
        </w:rPr>
        <w:t>∗</w:t>
      </w:r>
      <w:r w:rsidRPr="00DC2A24">
        <w:t xml:space="preserve"> Extinction (local or global) </w:t>
      </w:r>
      <w:r w:rsidRPr="00DC2A24">
        <w:rPr>
          <w:rFonts w:ascii="Cambria Math" w:hAnsi="Cambria Math" w:cs="Cambria Math"/>
        </w:rPr>
        <w:t>∗</w:t>
      </w:r>
      <w:r w:rsidRPr="00DC2A24">
        <w:t xml:space="preserve"> Dormancy? An alternative to extinction. Aids dispersal (although slow and uncertain), track environmental changes, maintain or expand range.</w:t>
      </w:r>
    </w:p>
    <w:p w14:paraId="682A1577" w14:textId="77777777" w:rsidR="00DC2A24" w:rsidRPr="00DC2A24" w:rsidRDefault="00DC2A24" w:rsidP="009039D5">
      <w:pPr>
        <w:pStyle w:val="ListParagraph"/>
        <w:numPr>
          <w:ilvl w:val="0"/>
          <w:numId w:val="19"/>
        </w:numPr>
      </w:pPr>
      <w:r w:rsidRPr="00DC2A24">
        <w:t xml:space="preserve">Equilibrium Theory </w:t>
      </w:r>
      <w:r w:rsidRPr="00DC2A24">
        <w:rPr>
          <w:rFonts w:ascii="Cambria Math" w:hAnsi="Cambria Math" w:cs="Cambria Math"/>
        </w:rPr>
        <w:t>∗</w:t>
      </w:r>
      <w:r w:rsidRPr="00DC2A24">
        <w:t xml:space="preserve"> As more species colonise, less of the arriving individuals will represent new species, thus immigration rate (of new individuals) decreases as island species richness increases.</w:t>
      </w:r>
    </w:p>
    <w:p w14:paraId="31865611" w14:textId="77777777" w:rsidR="00DC2A24" w:rsidRPr="00DC2A24" w:rsidRDefault="00DC2A24" w:rsidP="009039D5">
      <w:pPr>
        <w:pStyle w:val="ListParagraph"/>
        <w:numPr>
          <w:ilvl w:val="0"/>
          <w:numId w:val="19"/>
        </w:numPr>
      </w:pPr>
      <w:r w:rsidRPr="00DC2A24">
        <w:rPr>
          <w:rFonts w:ascii="Cambria Math" w:hAnsi="Cambria Math" w:cs="Cambria Math"/>
        </w:rPr>
        <w:t>∗</w:t>
      </w:r>
      <w:r w:rsidRPr="00DC2A24">
        <w:t xml:space="preserve"> Higher species richness means more species can become extinct and so extinction rate rises </w:t>
      </w:r>
      <w:r w:rsidRPr="00DC2A24">
        <w:rPr>
          <w:rFonts w:ascii="Cambria Math" w:hAnsi="Cambria Math" w:cs="Cambria Math"/>
        </w:rPr>
        <w:t>∗</w:t>
      </w:r>
      <w:r w:rsidRPr="00DC2A24">
        <w:t xml:space="preserve"> When immigration and extinction reach similar rates, species richnesses reaches equilibrium.</w:t>
      </w:r>
    </w:p>
    <w:p w14:paraId="09A089DE" w14:textId="77777777" w:rsidR="00DC2A24" w:rsidRPr="00DC2A24" w:rsidRDefault="00DC2A24" w:rsidP="009039D5">
      <w:pPr>
        <w:pStyle w:val="ListParagraph"/>
        <w:numPr>
          <w:ilvl w:val="0"/>
          <w:numId w:val="19"/>
        </w:numPr>
      </w:pPr>
      <w:r w:rsidRPr="00DC2A24">
        <w:rPr>
          <w:rFonts w:ascii="Cambria Math" w:hAnsi="Cambria Math" w:cs="Cambria Math"/>
        </w:rPr>
        <w:t>∗</w:t>
      </w:r>
      <w:r w:rsidRPr="00DC2A24">
        <w:t xml:space="preserve"> Immigration will be generally higher for closer islands and lower for isolated islands </w:t>
      </w:r>
      <w:r w:rsidRPr="00DC2A24">
        <w:rPr>
          <w:rFonts w:ascii="Cambria Math" w:hAnsi="Cambria Math" w:cs="Cambria Math"/>
        </w:rPr>
        <w:t>∗</w:t>
      </w:r>
      <w:r w:rsidRPr="00DC2A24">
        <w:t xml:space="preserve"> Extinction will be generally greater for smaller islands and lower for larger islands</w:t>
      </w:r>
    </w:p>
    <w:p w14:paraId="6ED5CC42" w14:textId="77777777" w:rsidR="00DC2A24" w:rsidRPr="00DC2A24" w:rsidRDefault="00DC2A24" w:rsidP="009039D5">
      <w:pPr>
        <w:pStyle w:val="ListParagraph"/>
        <w:numPr>
          <w:ilvl w:val="0"/>
          <w:numId w:val="19"/>
        </w:numPr>
      </w:pPr>
      <w:r w:rsidRPr="00DC2A24">
        <w:t xml:space="preserve">Dormancy </w:t>
      </w:r>
      <w:r w:rsidRPr="00DC2A24">
        <w:rPr>
          <w:rFonts w:ascii="Cambria Math" w:hAnsi="Cambria Math" w:cs="Cambria Math"/>
        </w:rPr>
        <w:t>∗</w:t>
      </w:r>
      <w:r w:rsidRPr="00DC2A24">
        <w:t xml:space="preserve"> An alternative to extinction </w:t>
      </w:r>
      <w:r w:rsidRPr="00DC2A24">
        <w:rPr>
          <w:rFonts w:ascii="Cambria Math" w:hAnsi="Cambria Math" w:cs="Cambria Math"/>
        </w:rPr>
        <w:t>∗</w:t>
      </w:r>
      <w:r w:rsidRPr="00DC2A24">
        <w:t xml:space="preserve"> Higher species richness = more extinction OR dormancy. This alternative will generally decrease extinction rates.</w:t>
      </w:r>
    </w:p>
    <w:p w14:paraId="1B09EC2D" w14:textId="77777777" w:rsidR="00DC2A24" w:rsidRPr="00DC2A24" w:rsidRDefault="00DC2A24" w:rsidP="009039D5">
      <w:pPr>
        <w:pStyle w:val="ListParagraph"/>
        <w:numPr>
          <w:ilvl w:val="0"/>
          <w:numId w:val="19"/>
        </w:numPr>
      </w:pPr>
      <w:r w:rsidRPr="00DC2A24">
        <w:rPr>
          <w:rFonts w:ascii="Cambria Math" w:hAnsi="Cambria Math" w:cs="Cambria Math"/>
        </w:rPr>
        <w:t>∗</w:t>
      </w:r>
      <w:r w:rsidRPr="00DC2A24">
        <w:t xml:space="preserve"> Dormancy = higher species richness at equilibrium (because new species arrive and persist in dormant states and do not compete to drive extinction) </w:t>
      </w:r>
      <w:r w:rsidRPr="00DC2A24">
        <w:rPr>
          <w:rFonts w:ascii="Cambria Math" w:hAnsi="Cambria Math" w:cs="Cambria Math"/>
        </w:rPr>
        <w:t>∗</w:t>
      </w:r>
      <w:r w:rsidRPr="00DC2A24">
        <w:t xml:space="preserve"> If dormant individuals stay dormant they will eventually go extinct unless maintained by immigrant individuals (as per the rescue eﬀect) </w:t>
      </w:r>
      <w:r w:rsidRPr="00DC2A24">
        <w:rPr>
          <w:rFonts w:ascii="Cambria Math" w:hAnsi="Cambria Math" w:cs="Cambria Math"/>
        </w:rPr>
        <w:t>∗</w:t>
      </w:r>
      <w:r w:rsidRPr="00DC2A24">
        <w:t xml:space="preserve"> As the source poor increases the number of species capable of dormancy, island communities will experience increasing species richness (like being on a large island close to the mainland).</w:t>
      </w:r>
    </w:p>
    <w:p w14:paraId="66B638E9" w14:textId="77777777" w:rsidR="00DC2A24" w:rsidRPr="00DC2A24" w:rsidRDefault="00DC2A24" w:rsidP="009039D5">
      <w:pPr>
        <w:pStyle w:val="ListParagraph"/>
        <w:numPr>
          <w:ilvl w:val="0"/>
          <w:numId w:val="19"/>
        </w:numPr>
      </w:pPr>
      <w:r w:rsidRPr="00DC2A24">
        <w:rPr>
          <w:rFonts w:ascii="Cambria Math" w:hAnsi="Cambria Math" w:cs="Cambria Math"/>
        </w:rPr>
        <w:t>∗</w:t>
      </w:r>
      <w:r w:rsidRPr="00DC2A24">
        <w:t xml:space="preserve"> Increasing species richness = more resource competition = more dormancy (less likely to reactivate) </w:t>
      </w:r>
      <w:r w:rsidRPr="00DC2A24">
        <w:rPr>
          <w:rFonts w:ascii="Cambria Math" w:hAnsi="Cambria Math" w:cs="Cambria Math"/>
        </w:rPr>
        <w:t>∗</w:t>
      </w:r>
      <w:r w:rsidRPr="00DC2A24">
        <w:t xml:space="preserve"> Increasing extinction with increasing dormancy because populations cannot sustain themselves, they rely on immigrants (no reproduction) </w:t>
      </w:r>
      <w:r w:rsidRPr="00DC2A24">
        <w:rPr>
          <w:rFonts w:ascii="Cambria Math" w:hAnsi="Cambria Math" w:cs="Cambria Math"/>
        </w:rPr>
        <w:t>∗</w:t>
      </w:r>
      <w:r w:rsidRPr="00DC2A24">
        <w:t xml:space="preserve"> Equilibrium theory only looks at total species richness, not relative abundance of species - we need ecological neutral theory! Need this to account for rare taxa.</w:t>
      </w:r>
    </w:p>
    <w:p w14:paraId="77B2362E" w14:textId="77777777" w:rsidR="00DC2A24" w:rsidRPr="00DC2A24" w:rsidRDefault="00DC2A24" w:rsidP="009039D5">
      <w:pPr>
        <w:pStyle w:val="ListParagraph"/>
        <w:numPr>
          <w:ilvl w:val="0"/>
          <w:numId w:val="19"/>
        </w:numPr>
      </w:pPr>
      <w:r w:rsidRPr="00DC2A24">
        <w:rPr>
          <w:rFonts w:ascii="Cambria Math" w:hAnsi="Cambria Math" w:cs="Cambria Math"/>
        </w:rPr>
        <w:t>∗</w:t>
      </w:r>
      <w:r w:rsidRPr="00DC2A24">
        <w:t xml:space="preserve"> Dormancy + ecological neutral theory incorporates stabilising mechanisms (storage eﬀect) and equalising mechanisms (ﬁtness equivalence).</w:t>
      </w:r>
    </w:p>
    <w:p w14:paraId="0AD5865D" w14:textId="77777777" w:rsidR="00DC2A24" w:rsidRPr="00DC2A24" w:rsidRDefault="00DC2A24" w:rsidP="009039D5">
      <w:pPr>
        <w:pStyle w:val="ListParagraph"/>
        <w:numPr>
          <w:ilvl w:val="0"/>
          <w:numId w:val="19"/>
        </w:numPr>
      </w:pPr>
      <w:r w:rsidRPr="00DC2A24">
        <w:rPr>
          <w:rFonts w:ascii="Cambria Math" w:hAnsi="Cambria Math" w:cs="Cambria Math"/>
        </w:rPr>
        <w:lastRenderedPageBreak/>
        <w:t>∗</w:t>
      </w:r>
      <w:r w:rsidRPr="00DC2A24">
        <w:t xml:space="preserve"> Storage eﬀect - why are there so many species in one community? As the environment changes, no species can be the best! They all respond diﬀerently, so they all store gains in diﬀerent ways at diﬀerent times.</w:t>
      </w:r>
    </w:p>
    <w:p w14:paraId="3C9056CE" w14:textId="77777777" w:rsidR="00DC2A24" w:rsidRPr="00DC2A24" w:rsidRDefault="00DC2A24" w:rsidP="009039D5">
      <w:pPr>
        <w:pStyle w:val="ListParagraph"/>
        <w:numPr>
          <w:ilvl w:val="0"/>
          <w:numId w:val="19"/>
        </w:numPr>
      </w:pPr>
      <w:r w:rsidRPr="00DC2A24">
        <w:rPr>
          <w:rFonts w:ascii="Cambria Math" w:hAnsi="Cambria Math" w:cs="Cambria Math"/>
        </w:rPr>
        <w:t>∗</w:t>
      </w:r>
      <w:r w:rsidRPr="00DC2A24">
        <w:t xml:space="preserve"> UNT, can we explore microbial community dynamics in a neutral way (ecologically equivalent taxa) or do we need to take into account species idiosyncrasies.</w:t>
      </w:r>
    </w:p>
    <w:p w14:paraId="085EFF72" w14:textId="77777777" w:rsidR="00DC2A24" w:rsidRPr="00DC2A24" w:rsidRDefault="00DC2A24" w:rsidP="009039D5">
      <w:pPr>
        <w:pStyle w:val="ListParagraph"/>
        <w:numPr>
          <w:ilvl w:val="0"/>
          <w:numId w:val="19"/>
        </w:numPr>
      </w:pPr>
      <w:r w:rsidRPr="00DC2A24">
        <w:t xml:space="preserve">Incorporating Dormancy into Uniﬁed Neutral Theory </w:t>
      </w:r>
      <w:r w:rsidRPr="00DC2A24">
        <w:rPr>
          <w:rFonts w:ascii="Cambria Math" w:hAnsi="Cambria Math" w:cs="Cambria Math"/>
        </w:rPr>
        <w:t>∗</w:t>
      </w:r>
      <w:r w:rsidRPr="00DC2A24">
        <w:t xml:space="preserve"> Divide communities into active (no deaths?!) and dormant (no births) pools </w:t>
      </w:r>
      <w:r w:rsidRPr="00DC2A24">
        <w:rPr>
          <w:rFonts w:ascii="Cambria Math" w:hAnsi="Cambria Math" w:cs="Cambria Math"/>
        </w:rPr>
        <w:t>∗</w:t>
      </w:r>
      <w:r w:rsidRPr="00DC2A24">
        <w:t xml:space="preserve"> Each individual becomes dormant before dying (Do microbes typically become dormant before dying?) </w:t>
      </w:r>
      <w:r w:rsidRPr="00DC2A24">
        <w:rPr>
          <w:rFonts w:ascii="Cambria Math" w:hAnsi="Cambria Math" w:cs="Cambria Math"/>
        </w:rPr>
        <w:t>∗</w:t>
      </w:r>
      <w:r w:rsidRPr="00DC2A24">
        <w:t xml:space="preserve"> Disturbance drives individuals to dormancy, making room for reactivation into the active pool or reproduction by an already active individual.</w:t>
      </w:r>
    </w:p>
    <w:p w14:paraId="3F7A6D64" w14:textId="77777777" w:rsidR="00DC2A24" w:rsidRPr="00DC2A24" w:rsidRDefault="00DC2A24" w:rsidP="009039D5">
      <w:pPr>
        <w:pStyle w:val="ListParagraph"/>
        <w:numPr>
          <w:ilvl w:val="0"/>
          <w:numId w:val="19"/>
        </w:numPr>
      </w:pPr>
      <w:r w:rsidRPr="00DC2A24">
        <w:rPr>
          <w:rFonts w:ascii="Cambria Math" w:hAnsi="Cambria Math" w:cs="Cambria Math"/>
        </w:rPr>
        <w:t>∗</w:t>
      </w:r>
      <w:r w:rsidRPr="00DC2A24">
        <w:t xml:space="preserve"> Dormant pool non-competitive so it can grow in size</w:t>
      </w:r>
    </w:p>
    <w:p w14:paraId="56C358EA" w14:textId="77777777" w:rsidR="00DC2A24" w:rsidRPr="00DC2A24" w:rsidRDefault="00DC2A24" w:rsidP="009039D5">
      <w:pPr>
        <w:pStyle w:val="ListParagraph"/>
        <w:numPr>
          <w:ilvl w:val="0"/>
          <w:numId w:val="19"/>
        </w:numPr>
      </w:pPr>
      <w:r w:rsidRPr="00DC2A24">
        <w:rPr>
          <w:rFonts w:ascii="Cambria Math" w:hAnsi="Cambria Math" w:cs="Cambria Math"/>
        </w:rPr>
        <w:t>∗</w:t>
      </w:r>
      <w:r w:rsidRPr="00DC2A24">
        <w:t xml:space="preserve"> UNT active community is ﬁxed by the total community can grow in size </w:t>
      </w:r>
      <w:r w:rsidRPr="00DC2A24">
        <w:rPr>
          <w:rFonts w:ascii="Cambria Math" w:hAnsi="Cambria Math" w:cs="Cambria Math"/>
        </w:rPr>
        <w:t>∗</w:t>
      </w:r>
      <w:r w:rsidRPr="00DC2A24">
        <w:t xml:space="preserve"> What about incorporating horizontal gene transfer instead of just asexual reproduction?</w:t>
      </w:r>
    </w:p>
    <w:p w14:paraId="1F36DCB4" w14:textId="77777777" w:rsidR="00DC2A24" w:rsidRPr="00DC2A24" w:rsidRDefault="00DC2A24" w:rsidP="009039D5">
      <w:pPr>
        <w:pStyle w:val="ListParagraph"/>
        <w:numPr>
          <w:ilvl w:val="0"/>
          <w:numId w:val="19"/>
        </w:numPr>
      </w:pPr>
      <w:r w:rsidRPr="00DC2A24">
        <w:t xml:space="preserve">117 additional species (for an original 20) found after incubating sample. </w:t>
      </w:r>
      <w:r w:rsidRPr="00DC2A24">
        <w:fldChar w:fldCharType="begin" w:fldLock="1"/>
      </w:r>
      <w:r w:rsidRPr="00DC2A24">
        <w:instrText>ADDIN CSL_CITATION {"citationItems":[{"id":"ITEM-1","itemData":{"DOI":"10.1126/science.310.5750.960","ISSN":"00368075","PMID":"16284155","author":[{"dropping-particle":"","family":"Whitfield","given":"John","non-dropping-particle":"","parse-names":false,"suffix":""}],"container-title":"Science","id":"ITEM-1","issue":"5750","issued":{"date-parts":[["2005","11","11"]]},"page":"960-961","title":"Boigeography: Is everything everywhere?","type":"article","volume":"310"},"uris":["http://www.mendeley.com/documents/?uuid=b1d8f780-f880-3fc0-8631-fb5d6d4bb549"]}],"mendeley":{"formattedCitation":"(Whitfield, 2005)","plainTextFormattedCitation":"(Whitfield, 2005)","previouslyFormattedCitation":"(Whitfield, 2005)"},"properties":{"noteIndex":0},"schema":"https://github.com/citation-style-language/schema/raw/master/csl-citation.json"}</w:instrText>
      </w:r>
      <w:r w:rsidRPr="00DC2A24">
        <w:fldChar w:fldCharType="separate"/>
      </w:r>
      <w:r w:rsidRPr="00DC2A24">
        <w:rPr>
          <w:noProof/>
        </w:rPr>
        <w:t>(Whitfield, 2005)</w:t>
      </w:r>
      <w:r w:rsidRPr="00DC2A24">
        <w:fldChar w:fldCharType="end"/>
      </w:r>
    </w:p>
    <w:p w14:paraId="16BDBB1D" w14:textId="77777777" w:rsidR="00DC2A24" w:rsidRPr="00DC2A24" w:rsidRDefault="00DC2A24" w:rsidP="009039D5">
      <w:pPr>
        <w:pStyle w:val="ListParagraph"/>
        <w:numPr>
          <w:ilvl w:val="0"/>
          <w:numId w:val="19"/>
        </w:numPr>
      </w:pPr>
      <w:r w:rsidRPr="00DC2A24">
        <w:t>If we include dormancy in our investigation, we would expect to see increased diversity and decreased DDR for total viable communities, compared to active communities only. (Locey et al., 2020) evaluated the processes dictating these patterns by developing mechanistic models using geographic coordinates and environmental characteristics of the study system. 1000000 simulations found that the DDRs could be approximated by modelling strong environmental filtering and the presence of seed banks. Including dispersal in the model decreased performance. Their results showed that seed banks influence microbial biogeographic patterns.</w:t>
      </w:r>
    </w:p>
    <w:p w14:paraId="07BFF339" w14:textId="77777777" w:rsidR="00DC2A24" w:rsidRDefault="00DC2A24" w:rsidP="00DC2A24"/>
    <w:p w14:paraId="69E28136" w14:textId="77777777" w:rsidR="00DC2A24" w:rsidRDefault="00DC2A24" w:rsidP="00DC2A24">
      <w:pPr>
        <w:pStyle w:val="Heading3"/>
      </w:pPr>
      <w:bookmarkStart w:id="37" w:name="_Toc62815941"/>
      <w:r>
        <w:t>Networks of abundant, rare and intermediate taxa</w:t>
      </w:r>
      <w:bookmarkEnd w:id="37"/>
    </w:p>
    <w:p w14:paraId="3183D49A" w14:textId="77777777" w:rsidR="00DC2A24" w:rsidRPr="00DC2A24" w:rsidRDefault="00DC2A24" w:rsidP="00DC2A24">
      <w:pPr>
        <w:rPr>
          <w:rFonts w:asciiTheme="minorHAnsi" w:hAnsiTheme="minorHAnsi"/>
        </w:rPr>
      </w:pPr>
      <w:r w:rsidRPr="00DC2A24">
        <w:rPr>
          <w:rFonts w:asciiTheme="minorHAnsi" w:hAnsiTheme="minorHAnsi"/>
        </w:rPr>
        <w:t xml:space="preserve">A Network Perspective for Community Assembly </w:t>
      </w:r>
      <w:r w:rsidRPr="00DC2A24">
        <w:rPr>
          <w:rFonts w:asciiTheme="minorHAnsi" w:hAnsiTheme="minorHAnsi"/>
        </w:rPr>
        <w:fldChar w:fldCharType="begin" w:fldLock="1"/>
      </w:r>
      <w:r w:rsidRPr="00DC2A24">
        <w:rPr>
          <w:rFonts w:asciiTheme="minorHAnsi" w:hAnsiTheme="minorHAnsi"/>
        </w:rPr>
        <w:instrText>ADDIN CSL_CITATION {"citationItems":[{"id":"ITEM-1","itemData":{"DOI":"10.3389/fevo.2019.00103","ISSN":"2296701X","abstract":"Species interactions are responsible for many key mechanisms that govern the dynamics of ecological communities. Variation in the way interactions are organized among species results in different network structures, which translates into a community's ability to resist collapse and change. To better understand the factors involved in dictating ongoing dynamics in a community at a given time, we must unravel how interactions affect the assembly process. Here, we build a novel, integrative conceptual model for understanding how ecological communities assemble that combines ecological networks and island biogeography theory, as well as the principles of niche theory. Through our conceptual model, we show how the rate of species turnover and gene flow within communities will influence the structure of ecological networks. We conduct a preliminary test of our predictions using plant-herbivore networks from differently-aged sites in the Hawaiian archipelago. Our approach will allow future modeling and empirical studies to develop a better understanding of the role of the assembly process in shaping patterns of biodiversity.","author":[{"dropping-particle":"","family":"Ponisio","given":"Lauren C.","non-dropping-particle":"","parse-names":false,"suffix":""},{"dropping-particle":"","family":"Valdovinos","given":"Fernanda S.","non-dropping-particle":"","parse-names":false,"suffix":""},{"dropping-particle":"","family":"Allhoff","given":"Korinna T.","non-dropping-particle":"","parse-names":false,"suffix":""},{"dropping-particle":"","family":"Gaiarsa","given":"Marília P.","non-dropping-particle":"","parse-names":false,"suffix":""},{"dropping-particle":"","family":"Barner","given":"Allison","non-dropping-particle":"","parse-names":false,"suffix":""},{"dropping-particle":"","family":"Guimarães","given":"Paulo R.","non-dropping-particle":"","parse-names":false,"suffix":""},{"dropping-particle":"","family":"Hembry","given":"David H.","non-dropping-particle":"","parse-names":false,"suffix":""},{"dropping-particle":"","family":"Morrison","given":"Beth","non-dropping-particle":"","parse-names":false,"suffix":""},{"dropping-particle":"","family":"Gillespie","given":"Rosemary","non-dropping-particle":"","parse-names":false,"suffix":""}],"container-title":"Frontiers in Ecology and Evolution","id":"ITEM-1","issue":"APR","issued":{"date-parts":[["2019"]]},"title":"A network perspective for community assembly","type":"article-journal","volume":"7"},"uris":["http://www.mendeley.com/documents/?uuid=d1c24d5b-c0a9-4346-abab-85609ecfe95d"]}],"mendeley":{"formattedCitation":"(Ponisio et al., 2019)","plainTextFormattedCitation":"(Ponisio et al., 2019)","previouslyFormattedCitation":"(Ponisio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(Ponisio et al., 2019)</w:t>
      </w:r>
      <w:r w:rsidRPr="00DC2A24">
        <w:rPr>
          <w:rFonts w:asciiTheme="minorHAnsi" w:hAnsiTheme="minorHAnsi"/>
        </w:rPr>
        <w:fldChar w:fldCharType="end"/>
      </w:r>
    </w:p>
    <w:p w14:paraId="297FE593" w14:textId="77777777" w:rsidR="00DC2A24" w:rsidRPr="00DC2A24" w:rsidRDefault="00DC2A24" w:rsidP="00DC2A24">
      <w:pPr>
        <w:rPr>
          <w:rFonts w:asciiTheme="minorHAnsi" w:hAnsiTheme="minorHAnsi"/>
        </w:rPr>
      </w:pPr>
    </w:p>
    <w:p w14:paraId="2A96F2C6" w14:textId="77777777" w:rsidR="00DC2A24" w:rsidRPr="00DC2A24" w:rsidRDefault="00DC2A24" w:rsidP="009039D5">
      <w:pPr>
        <w:pStyle w:val="ListParagraph"/>
        <w:numPr>
          <w:ilvl w:val="0"/>
          <w:numId w:val="21"/>
        </w:numPr>
      </w:pPr>
      <w:r w:rsidRPr="00DC2A24">
        <w:t xml:space="preserve">In order to take the leap from community structure to community function and ecosystem function, we need to apply tools developed in ecological network analysis. Excitingly, the insular nature of cryoconite holes make them naturally occurring community modules </w:t>
      </w:r>
      <w:r w:rsidRPr="00DC2A24">
        <w:fldChar w:fldCharType="begin" w:fldLock="1"/>
      </w:r>
      <w:r w:rsidRPr="00DC2A24">
        <w:instrText>ADDIN CSL_CITATION {"citationItems":[{"id":"ITEM-1","itemData":{"DOI":"10.1002/9783527678679.dg02168","abstract":"17. RD HOLT Department of Systematics and Ecology, Museum of Natural History, Dyche Hall, University of Kansas, Lawrence, Kansas 66045, USA INTRODUCTION Ecological communities are among the most complex entities studied by scientists, not","author":[{"dropping-particle":"","family":"Holt","given":"R.D.","non-dropping-particle":"","parse-names":false,"suffix":""}],"container-title":"In: Multitrophic Interactions in Terrestrial Ecosystems (eds A. C. Gange and V. K. Brown)","id":"ITEM-1","issued":{"date-parts":[["1997"]]},"page":"333-349","publisher":"Blackwell Science","title":"Community Modules","type":"article"},"uris":["http://www.mendeley.com/documents/?uuid=7c3b5424-5b82-4871-ae6f-66eb9fc0f9a3"]}],"mendeley":{"formattedCitation":"(Holt, 1997)","plainTextFormattedCitation":"(Holt, 1997)","previouslyFormattedCitation":"(Holt, 1997)"},"properties":{"noteIndex":0},"schema":"https://github.com/citation-style-language/schema/raw/master/csl-citation.json"}</w:instrText>
      </w:r>
      <w:r w:rsidRPr="00DC2A24">
        <w:fldChar w:fldCharType="separate"/>
      </w:r>
      <w:r w:rsidRPr="00DC2A24">
        <w:rPr>
          <w:noProof/>
        </w:rPr>
        <w:t>(Holt, 1997)</w:t>
      </w:r>
      <w:r w:rsidRPr="00DC2A24">
        <w:fldChar w:fldCharType="end"/>
      </w:r>
      <w:r w:rsidRPr="00DC2A24">
        <w:t xml:space="preserve">. </w:t>
      </w:r>
    </w:p>
    <w:p w14:paraId="7BEC5C82" w14:textId="77777777" w:rsidR="00DC2A24" w:rsidRPr="00DC2A24" w:rsidRDefault="00DC2A24" w:rsidP="009039D5">
      <w:pPr>
        <w:pStyle w:val="ListParagraph"/>
        <w:numPr>
          <w:ilvl w:val="0"/>
          <w:numId w:val="21"/>
        </w:numPr>
      </w:pPr>
      <w:r w:rsidRPr="00DC2A24">
        <w:t xml:space="preserve">We can use these modules to construct discrete species interaction networks. Firstly, we must identify who is doing what. This can be done through stable isotope analysis </w:t>
      </w:r>
      <w:r w:rsidRPr="00DC2A24">
        <w:fldChar w:fldCharType="begin" w:fldLock="1"/>
      </w:r>
      <w:r w:rsidRPr="00DC2A24">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DC2A24">
        <w:fldChar w:fldCharType="separate"/>
      </w:r>
      <w:r w:rsidRPr="00DC2A24">
        <w:rPr>
          <w:noProof/>
        </w:rPr>
        <w:t>(Jaroměřská et al., 2020)</w:t>
      </w:r>
      <w:r w:rsidRPr="00DC2A24">
        <w:fldChar w:fldCharType="end"/>
      </w:r>
      <w:r w:rsidRPr="00DC2A24">
        <w:t xml:space="preserve">, using recently developed molecular techniques such as meta-barcoding and environmental DNA, as well as modelling approaches </w:t>
      </w:r>
      <w:r w:rsidRPr="00DC2A24">
        <w:fldChar w:fldCharType="begin" w:fldLock="1"/>
      </w:r>
      <w:r w:rsidRPr="00DC2A24">
        <w:instrText>ADDIN CSL_CITATION {"citationItems":[{"id":"ITEM-1","itemData":{"DOI":"10.1111/brv.12433","ISSN":"1469185X","abstract":"Network approaches to ecological questions have been increasingly used, particularly in recent decades. The abstraction of ecological systems – such as communities – through networks of interactions between their components indeed provides a way to summarize this information with single objects. The methodological framework derived from graph theory also provides numerous approaches and measures to analyze these objects and can offer new perspectives on established ecological theories as well as tools to address new challenges. However, prior to using these methods to test ecological hypotheses, it is necessary that we understand, adapt, and use them in ways that both allow us to deliver their full potential and account for their limitations. Here, we attempt to increase the accessibility of network approaches by providing a review of the tools that have been developed so far, with – what we believe to be – their appropriate uses and potential limitations. This is not an exhaustive review of all methods and metrics, but rather, an overview of tools that are robust, informative, and ecologically sound. After providing a brief presentation of species interaction networks and how to build them in order to summarize ecological information of different types, we then classify methods and metrics by the types of ecological questions that they can be used to answer from global to local scales, including methods for hypothesis testing and future perspectives. Specifically, we show how the organization of species interactions in a community yields different network structures (e.g., more or less dense, modular or nested), how different measures can be used to describe and quantify these emerging structures, and how to compare communities based on these differences in structures. Within networks, we illustrate metrics that can be used to describe and compare the functional and dynamic roles of species based on their position in the network and the organization of their interactions as well as associated new methods to test the significance of these results. Lastly, we describe potential fruitful avenues for new methodological developments to address novel ecological questions.","author":[{"dropping-particle":"","family":"Delmas","given":"Eva","non-dropping-particle":"","parse-names":false,"suffix":""},{"dropping-particle":"","family":"Besson","given":"Mathilde","non-dropping-particle":"","parse-names":false,"suffix":""},{"dropping-particle":"","family":"Brice","given":"Marie Hélène","non-dropping-particle":"","parse-names":false,"suffix":""},{"dropping-particle":"","family":"Burkle","given":"Laura A.","non-dropping-particle":"","parse-names":false,"suffix":""},{"dropping-particle":"V.","family":"Dalla Riva","given":"Giulio","non-dropping-particle":"","parse-names":false,"suffix":""},{"dropping-particle":"","family":"Fortin","given":"Marie Josée","non-dropping-particle":"","parse-names":false,"suffix":""},{"dropping-particle":"","family":"Gravel","given":"Dominique","non-dropping-particle":"","parse-names":false,"suffix":""},{"dropping-particle":"","family":"Guimarães","given":"Paulo R.","non-dropping-particle":"","parse-names":false,"suffix":""},{"dropping-particle":"","family":"Hembry","given":"David H.","non-dropping-particle":"","parse-names":false,"suffix":""},{"dropping-particle":"","family":"Newman","given":"Erica A.","non-dropping-particle":"","parse-names":false,"suffix":""},{"dropping-particle":"","family":"Olesen","given":"Jens M.","non-dropping-particle":"","parse-names":false,"suffix":""},{"dropping-particle":"","family":"Pires","given":"Mathias M.","non-dropping-particle":"","parse-names":false,"suffix":""},{"dropping-particle":"","family":"Yeakel","given":"Justin D.","non-dropping-particle":"","parse-names":false,"suffix":""},{"dropping-particle":"","family":"Poisot","given":"Timothée","non-dropping-particle":"","parse-names":false,"suffix":""}],"container-title":"Biological Reviews","id":"ITEM-1","issue":"1","issued":{"date-parts":[["2019"]]},"page":"16-36","title":"Analysing ecological networks of species interactions","type":"article-journal","volume":"94"},"uris":["http://www.mendeley.com/documents/?uuid=491d342c-8d4f-40dc-bccd-563324ea8eb0"]}],"mendeley":{"formattedCitation":"(Delmas et al., 2019)","plainTextFormattedCitation":"(Delmas et al., 2019)","previouslyFormattedCitation":"(Delmas et al., 2019)"},"properties":{"noteIndex":0},"schema":"https://github.com/citation-style-language/schema/raw/master/csl-citation.json"}</w:instrText>
      </w:r>
      <w:r w:rsidRPr="00DC2A24">
        <w:fldChar w:fldCharType="separate"/>
      </w:r>
      <w:r w:rsidRPr="00DC2A24">
        <w:rPr>
          <w:noProof/>
        </w:rPr>
        <w:t>(Delmas et al., 2019)</w:t>
      </w:r>
      <w:r w:rsidRPr="00DC2A24">
        <w:fldChar w:fldCharType="end"/>
      </w:r>
      <w:r w:rsidRPr="00DC2A24">
        <w:t>.</w:t>
      </w:r>
    </w:p>
    <w:p w14:paraId="35A5EB7A" w14:textId="77777777" w:rsidR="00DC2A24" w:rsidRPr="00DC2A24" w:rsidRDefault="00DC2A24" w:rsidP="009039D5">
      <w:pPr>
        <w:pStyle w:val="ListParagraph"/>
        <w:numPr>
          <w:ilvl w:val="0"/>
          <w:numId w:val="21"/>
        </w:numPr>
      </w:pPr>
      <w:r w:rsidRPr="00DC2A24">
        <w:t xml:space="preserve">A challenging but potentially rewarding step in progressing from cryoconite community structure to ecosystem functioning is to construct a network that incorporates interactions between the active portion of species/functional groups, as well as the flux of dormancy. </w:t>
      </w:r>
    </w:p>
    <w:p w14:paraId="394771BA" w14:textId="77777777" w:rsidR="00DC2A24" w:rsidRPr="00DC2A24" w:rsidRDefault="00DC2A24" w:rsidP="009039D5">
      <w:pPr>
        <w:pStyle w:val="ListParagraph"/>
        <w:numPr>
          <w:ilvl w:val="0"/>
          <w:numId w:val="21"/>
        </w:numPr>
      </w:pPr>
      <w:r w:rsidRPr="00DC2A24">
        <w:t xml:space="preserve">Abundant and rare prokaryotic sub-communities can exhibit divergent co-occurrence patterns </w:t>
      </w:r>
      <w:r w:rsidRPr="00DC2A24">
        <w:fldChar w:fldCharType="begin" w:fldLock="1"/>
      </w:r>
      <w:r w:rsidRPr="00DC2A24">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rsidRPr="00DC2A24">
        <w:fldChar w:fldCharType="separate"/>
      </w:r>
      <w:r w:rsidRPr="00DC2A24">
        <w:rPr>
          <w:noProof/>
        </w:rPr>
        <w:t>(Jiang et al., 2019)</w:t>
      </w:r>
      <w:r w:rsidRPr="00DC2A24">
        <w:fldChar w:fldCharType="end"/>
      </w:r>
      <w:r w:rsidRPr="00DC2A24">
        <w:t xml:space="preserve">. </w:t>
      </w:r>
    </w:p>
    <w:p w14:paraId="04E2AE36" w14:textId="77777777" w:rsidR="00DC2A24" w:rsidRPr="00DC2A24" w:rsidRDefault="00DC2A24" w:rsidP="009039D5">
      <w:pPr>
        <w:pStyle w:val="ListParagraph"/>
        <w:numPr>
          <w:ilvl w:val="0"/>
          <w:numId w:val="21"/>
        </w:numPr>
      </w:pPr>
      <w:r w:rsidRPr="00DC2A24">
        <w:t xml:space="preserve">Investigation into the co-occurrence networks of abundant and rare soil bacterial sub-communities indicated that abundant and intermediate taxa exhibit more complex associations than rare taxa </w:t>
      </w:r>
      <w:r w:rsidRPr="00DC2A24">
        <w:fldChar w:fldCharType="begin" w:fldLock="1"/>
      </w:r>
      <w:r w:rsidRPr="00DC2A24">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rsidRPr="00DC2A24">
        <w:fldChar w:fldCharType="separate"/>
      </w:r>
      <w:r w:rsidRPr="00DC2A24">
        <w:rPr>
          <w:noProof/>
        </w:rPr>
        <w:t>(Jiang et al., 2019)</w:t>
      </w:r>
      <w:r w:rsidRPr="00DC2A24">
        <w:fldChar w:fldCharType="end"/>
      </w:r>
      <w:r w:rsidRPr="00DC2A24">
        <w:t xml:space="preserve">. </w:t>
      </w:r>
    </w:p>
    <w:p w14:paraId="07420598" w14:textId="77777777" w:rsidR="00DC2A24" w:rsidRDefault="00DC2A24" w:rsidP="00DC2A24"/>
    <w:p w14:paraId="0ADD3FA2" w14:textId="77777777" w:rsidR="00DC2A24" w:rsidRDefault="00DC2A24" w:rsidP="00DC2A24">
      <w:pPr>
        <w:pStyle w:val="Heading3"/>
      </w:pPr>
      <w:bookmarkStart w:id="38" w:name="_Toc62815942"/>
      <w:r>
        <w:lastRenderedPageBreak/>
        <w:t>Methods</w:t>
      </w:r>
      <w:bookmarkEnd w:id="38"/>
    </w:p>
    <w:p w14:paraId="64DEF228" w14:textId="77777777" w:rsidR="00DC2A24" w:rsidRPr="00DC2A24" w:rsidRDefault="00DC2A24" w:rsidP="00DC2A24">
      <w:pPr>
        <w:rPr>
          <w:rFonts w:asciiTheme="minorHAnsi" w:hAnsiTheme="minorHAnsi"/>
        </w:rPr>
      </w:pPr>
      <w:r w:rsidRPr="00DC2A24">
        <w:rPr>
          <w:rFonts w:asciiTheme="minorHAnsi" w:hAnsiTheme="minorHAnsi"/>
        </w:rPr>
        <w:t xml:space="preserve">Contrasts between the cryoconite and ice-marginal bacterial communities of Svalbard glaciers </w:t>
      </w:r>
      <w:r w:rsidRPr="00DC2A24">
        <w:rPr>
          <w:rFonts w:asciiTheme="minorHAnsi" w:hAnsiTheme="minorHAnsi"/>
        </w:rPr>
        <w:fldChar w:fldCharType="begin" w:fldLock="1"/>
      </w:r>
      <w:r w:rsidRPr="00DC2A24">
        <w:rPr>
          <w:rFonts w:asciiTheme="minorHAnsi" w:hAnsiTheme="minorHAnsi"/>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(Edwards, Rassner, et al., 2013)</w:t>
      </w:r>
      <w:r w:rsidRPr="00DC2A24">
        <w:rPr>
          <w:rFonts w:asciiTheme="minorHAnsi" w:hAnsiTheme="minorHAnsi"/>
        </w:rPr>
        <w:fldChar w:fldCharType="end"/>
      </w:r>
    </w:p>
    <w:p w14:paraId="57FCCD3C" w14:textId="77777777" w:rsidR="00DC2A24" w:rsidRPr="00DC2A24" w:rsidRDefault="00DC2A24" w:rsidP="00DC2A24">
      <w:pPr>
        <w:rPr>
          <w:rFonts w:asciiTheme="minorHAnsi" w:hAnsiTheme="minorHAnsi"/>
        </w:rPr>
      </w:pPr>
      <w:r w:rsidRPr="00DC2A24">
        <w:rPr>
          <w:rFonts w:asciiTheme="minorHAnsi" w:hAnsiTheme="minorHAnsi"/>
        </w:rPr>
        <w:t xml:space="preserve">Island Biogeography of Cryoconite Hole Bacteria in Antarctica's Taylor Valley and Around the World </w:t>
      </w:r>
      <w:r w:rsidRPr="00DC2A24">
        <w:rPr>
          <w:rFonts w:asciiTheme="minorHAnsi" w:hAnsiTheme="minorHAnsi"/>
        </w:rPr>
        <w:fldChar w:fldCharType="begin" w:fldLock="1"/>
      </w:r>
      <w:r w:rsidRPr="00DC2A24">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(Darcy et al., 2018)</w:t>
      </w:r>
      <w:r w:rsidRPr="00DC2A24">
        <w:rPr>
          <w:rFonts w:asciiTheme="minorHAnsi" w:hAnsiTheme="minorHAnsi"/>
        </w:rPr>
        <w:fldChar w:fldCharType="end"/>
      </w:r>
    </w:p>
    <w:p w14:paraId="185A556F" w14:textId="77777777" w:rsidR="00DC2A24" w:rsidRPr="00DC2A24" w:rsidRDefault="00DC2A24" w:rsidP="00DC2A24">
      <w:pPr>
        <w:rPr>
          <w:rFonts w:asciiTheme="minorHAnsi" w:hAnsiTheme="minorHAnsi"/>
        </w:rPr>
      </w:pPr>
      <w:r w:rsidRPr="00DC2A24">
        <w:rPr>
          <w:rFonts w:asciiTheme="minorHAnsi" w:hAnsiTheme="minorHAnsi"/>
        </w:rPr>
        <w:t xml:space="preserve">Species Sorting and Neutral Theory Analyses Reveal Archaeal and Bacterial Communities Are Assembled Differently in Hot Springs </w:t>
      </w:r>
      <w:r w:rsidRPr="00DC2A24">
        <w:rPr>
          <w:rFonts w:asciiTheme="minorHAnsi" w:hAnsiTheme="minorHAnsi"/>
        </w:rPr>
        <w:fldChar w:fldCharType="begin" w:fldLock="1"/>
      </w:r>
      <w:r w:rsidRPr="00DC2A24">
        <w:rPr>
          <w:rFonts w:asciiTheme="minorHAnsi" w:hAnsiTheme="minorHAnsi"/>
        </w:rPr>
        <w:instrText>ADDIN CSL_CITATION {"citationItems":[{"id":"ITEM-1","itemData":{"DOI":"10.3389/fbioe.2020.00464","ISSN":"22964185","abstract":"Although the recognition of archaea as one of the three kingdoms in the tree of life has been nearly a half-century long, the comparative investigations on their ecological adaptations with bacteria have been limited. The mechanisms of their community assembly and diversity maintenance in hot springs have not been addressed. The mechanistic study is critical not only for understanding the hot-spring microbiome structure and dynamics, but also for shedding light on their evolutionary adaptations. We applied the neutral theory model and species sorting paradigm of metacommunity theory to investigate how hot-spring microbial communities were assembled, how their diversities were maintained, and how the temperature and pH influence these mechanisms. Through rigorous statistical tests based on the neutral theory and species sorting paradigm, we found (i) According to the neutral theory, archaeal and bacterial communities are assembled differently, with stochastic neutral force playing a more significant role in archaeal communities than in bacterial communities (neutrality-rate = 52.9 vs. 15.8%, p-value &lt; 0.05). (ii) Temperature and pH account for rather limited (&lt;10%) variations in hot-spring microbiomes based on the species sorting paradigm. The pH has more significant influences than temperature on archaeal communities, and both pH and temperature have similarly low influences on bacterial community structure. (iii) We postulate that the differences between archaea and bacteria are likely due to the longer evolutionary history and better adaptation of archaea to host spring environments.","author":[{"dropping-particle":"","family":"Li","given":"Lianwei","non-dropping-particle":"","parse-names":false,"suffix":""},{"dropping-particle":"","family":"Ma","given":"Zhanshan","non-dropping-particle":"","parse-names":false,"suffix":""}],"container-title":"Frontiers in Bioengineering and Biotechnology","id":"ITEM-1","issue":"May","issued":{"date-parts":[["2020"]]},"page":"1-11","title":"Species Sorting and Neutral Theory Analyses Reveal Archaeal and Bacterial Communities Are Assembled Differently in Hot Springs","type":"article-journal","volume":"8"},"uris":["http://www.mendeley.com/documents/?uuid=4fd92d89-ca6e-4fb9-bd71-c40af0fb21ce"]}],"mendeley":{"formattedCitation":"(Lianwei Li &amp; Ma, 2020)","plainTextFormattedCitation":"(Lianwei Li &amp; Ma, 2020)","previouslyFormattedCitation":"(Lianwei Li &amp; Ma,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(Lianwei Li &amp; Ma, 2020)</w:t>
      </w:r>
      <w:r w:rsidRPr="00DC2A24">
        <w:rPr>
          <w:rFonts w:asciiTheme="minorHAnsi" w:hAnsiTheme="minorHAnsi"/>
        </w:rPr>
        <w:fldChar w:fldCharType="end"/>
      </w:r>
    </w:p>
    <w:p w14:paraId="5C8C469C" w14:textId="77777777" w:rsidR="00DC2A24" w:rsidRPr="00DC2A24" w:rsidRDefault="00DC2A24" w:rsidP="00DC2A24">
      <w:pPr>
        <w:rPr>
          <w:rFonts w:asciiTheme="minorHAnsi" w:hAnsiTheme="minorHAnsi"/>
        </w:rPr>
      </w:pPr>
      <w:r w:rsidRPr="00DC2A24">
        <w:rPr>
          <w:rFonts w:asciiTheme="minorHAnsi" w:hAnsiTheme="minorHAnsi"/>
        </w:rPr>
        <w:t xml:space="preserve">Nexus of Stochastic and Deterministic Processes on Microbial Community Assembly in Biological 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Mei, Liao, &amp; Liu, 2019)","plainTextFormattedCitation":"(Yuan, Mei, Liao, &amp; Liu, 2019)","previouslyFormattedCitation":"(Yuan, Mei, Liao, &amp; Liu,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(Yuan, Mei, Liao, &amp; Liu, 2019)</w:t>
      </w:r>
      <w:r w:rsidRPr="00DC2A24">
        <w:rPr>
          <w:rFonts w:asciiTheme="minorHAnsi" w:hAnsiTheme="minorHAnsi"/>
        </w:rPr>
        <w:fldChar w:fldCharType="end"/>
      </w:r>
    </w:p>
    <w:p w14:paraId="0C7DACDC" w14:textId="77777777" w:rsidR="00DC2A24" w:rsidRPr="00DC2A24" w:rsidRDefault="00DC2A24" w:rsidP="00DC2A24">
      <w:pPr>
        <w:rPr>
          <w:rFonts w:asciiTheme="minorHAnsi" w:hAnsiTheme="minorHAnsi"/>
        </w:rPr>
      </w:pPr>
      <w:r w:rsidRPr="00DC2A24">
        <w:rPr>
          <w:rFonts w:asciiTheme="minorHAnsi" w:hAnsiTheme="minorHAnsi"/>
        </w:rPr>
        <w:t xml:space="preserve">Pollution Gradients Altered the Bacterial Community Composition and Stochastic Process of Rural Polluted Ponds </w:t>
      </w:r>
      <w:r w:rsidRPr="00DC2A24">
        <w:rPr>
          <w:rFonts w:asciiTheme="minorHAnsi" w:hAnsiTheme="minorHAnsi"/>
        </w:rPr>
        <w:fldChar w:fldCharType="begin" w:fldLock="1"/>
      </w:r>
      <w:r w:rsidRPr="00DC2A24">
        <w:rPr>
          <w:rFonts w:asciiTheme="minorHAnsi" w:hAnsiTheme="minorHAnsi"/>
        </w:rPr>
        <w:instrText>ADDIN CSL_CITATION {"citationItems":[{"id":"ITEM-1","itemData":{"DOI":"10.3390/microorganisms8020311","ISBN":"8615210098","ISSN":"20762607","abstract":"Understanding the effects of pollution on ecological communities and the underlying mechanisms that drive them will helpful for selecting a method to mediate polluted ecosystems. Quantifying the relative importance of deterministic and stochastic processes is a very important issue in ecology. However, little is known about their effects on the succession of microbial communities in different pollution levels rural ponds. Also, the processes that govern bacterial communities in polluted ponds are poorly understood. In this study, the microbial communities in water and sediment from the ponds were investigated by using the 16S rRNA gene high</w:instrText>
      </w:r>
      <w:r w:rsidRPr="00DC2A24">
        <w:rPr>
          <w:rFonts w:asciiTheme="minorHAnsi" w:hAnsiTheme="minorHAnsi" w:cs="Cambria Math"/>
        </w:rPr>
        <w:instrText>‐</w:instrText>
      </w:r>
      <w:r w:rsidRPr="00DC2A24">
        <w:rPr>
          <w:rFonts w:asciiTheme="minorHAnsi" w:hAnsiTheme="minorHAnsi"/>
        </w:rPr>
        <w:instrText>throughput sequencing technology. Meanwhile, we used null model analyses based on a taxonomic and phylogenetic metrics approach to test the microbial community assembly processes. Pollution levels were found to significantly alter the community composition and diversity of bacteria. In the sediment samples, the bacterial diversity indices decreased with increasing pollutant levels. Between</w:instrText>
      </w:r>
      <w:r w:rsidRPr="00DC2A24">
        <w:rPr>
          <w:rFonts w:asciiTheme="minorHAnsi" w:hAnsiTheme="minorHAnsi" w:cs="Cambria Math"/>
        </w:rPr>
        <w:instrText>‐</w:instrText>
      </w:r>
      <w:r w:rsidRPr="00DC2A24">
        <w:rPr>
          <w:rFonts w:asciiTheme="minorHAnsi" w:hAnsiTheme="minorHAnsi"/>
        </w:rPr>
        <w:instrText>community analysis revealed that community assembly processes among water and sediment samples stochastic ratio both gradually decreased with the increased pollution levels, indicating a potential deterministic environmental filtering that is elicited by pollution. Our results identified assemblage drivers of bacterial community is important for improving the efficacies of ecological evaluation and remediation for contaminated freshwater systems.","author":[{"dropping-particle":"","family":"Tai","given":"Xin","non-dropping-particle":"","parse-names":false,"suffix":""},{"dropping-particle":"","family":"Li","given":"Rui","non-dropping-particle":"","parse-names":false,"suffix":""},{"dropping-particle":"","family":"Zhang","given":"Bao","non-dropping-particle":"","parse-names":false,"suffix":""},{"dropping-particle":"","family":"Yu","given":"Hao","non-dropping-particle":"","parse-names":false,"suffix":""},{"dropping-particle":"","family":"Kong","given":"Xiao","non-dropping-particle":"","parse-names":false,"suffix":""},{"dropping-particle":"","family":"Bai","given":"Zhihui","non-dropping-particle":"","parse-names":false,"suffix":""},{"dropping-particle":"","family":"Deng","given":"Ye","non-dropping-particle":"","parse-names":false,"suffix":""},{"dropping-particle":"","family":"Jia","given":"Lan","non-dropping-particle":"","parse-names":false,"suffix":""},{"dropping-particle":"","family":"Jin","given":"Decai","non-dropping-particle":"","parse-names":false,"suffix":""}],"container-title":"Microorganisms","id":"ITEM-1","issue":"2","issued":{"date-parts":[["2020"]]},"title":"Pollution gradients altered the bacterial community composition and stochastic process of rural polluted ponds","type":"article-journal","volume":"8"},"uris":["http://www.mendeley.com/documents/?uuid=76c759ac-2032-47fa-bfb8-16a01e4a1b0a"]}],"mendeley":{"formattedCitation":"(Tai et al., 2020)","plainTextFormattedCitation":"(Tai et al., 2020)","previouslyFormattedCitation":"(Tai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(Tai et al., 2020)</w:t>
      </w:r>
      <w:r w:rsidRPr="00DC2A24">
        <w:rPr>
          <w:rFonts w:asciiTheme="minorHAnsi" w:hAnsiTheme="minorHAnsi"/>
        </w:rPr>
        <w:fldChar w:fldCharType="end"/>
      </w:r>
    </w:p>
    <w:p w14:paraId="4C5D33C3" w14:textId="77777777" w:rsidR="00DC2A24" w:rsidRPr="00DC2A24" w:rsidRDefault="00DC2A24" w:rsidP="00DC2A24">
      <w:pPr>
        <w:rPr>
          <w:rFonts w:asciiTheme="minorHAnsi" w:hAnsiTheme="minorHAnsi"/>
        </w:rPr>
      </w:pPr>
      <w:r w:rsidRPr="00DC2A24">
        <w:rPr>
          <w:rFonts w:asciiTheme="minorHAnsi" w:hAnsiTheme="minorHAnsi"/>
        </w:rPr>
        <w:t>The biogeochemical variability of Arctic thermokarst ponds is reflected by stochastic and niche</w:t>
      </w:r>
      <w:r w:rsidRPr="00DC2A24">
        <w:rPr>
          <w:rFonts w:asciiTheme="minorHAnsi" w:hAnsiTheme="minorHAnsi" w:cs="Cambria Math"/>
        </w:rPr>
        <w:t>‐</w:t>
      </w:r>
      <w:r w:rsidRPr="00DC2A24">
        <w:rPr>
          <w:rFonts w:asciiTheme="minorHAnsi" w:hAnsiTheme="minorHAnsi"/>
        </w:rPr>
        <w:t xml:space="preserve">driven microbial community assembly processes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{"citationItems":[{"id":"ITEM-1","itemData":{"DOI":"10.1111/1462-2920.15260","ISSN":"14622920","abstract":"Shallow thermokarst ponds are a conspicuous landscape element of the Arctic Siberian tundra with high biogeochemical variability. Little is known about how microbes from the regional species pool assemble into local pond communities and how the resulting patterns affect functional properties such as dissolved organic carbon (DOC) remineralization and greenhouse gas (GHG) turnover. We analysed the pelagic microbiomes of 20 ponds in north-eastern Siberia in the context of their physico-chemical properties. Ponds were categorized as polygonal or trough according to their geomorphological origin. The diversity of bacteria and eukaryotic microbes was assessed by ribosomal gene tag sequencing. Null model analysis revealed an important role of stochastic assembly processes within ponds of identical origin, in particular for genotypes only occurring in few systems. Nevertheless, the two pond types clearly represented distinct niches for both the bacterial and eukaryotic microbial communities. Carbon dioxide concentration, indicative of heterotrophic microbial processes, varied greatly, especially in the trough ponds. Methane concentrations were lower in polygonal ponds and were correlated with the estimated abundance of methanotrophs. Thus, the overall functional variability of Arctic ponds reflects the stochastic assembly of their microbial communities. Distinct functional subcommunities can, nevertheless, be related to GHG concentrations.","author":[{"dropping-particle":"","family":"Moigne","given":"Alizée","non-dropping-particle":"Le","parse-names":false,"suffix":""},{"dropping-particle":"","family":"Bartosiewicz","given":"Maciej","non-dropping-particle":"","parse-names":false,"suffix":""},{"dropping-particle":"","family":"Schaepman-Strub","given":"Gabriela","non-dropping-particle":"","parse-names":false,"suffix":""},{"dropping-particle":"","family":"Abiven","given":"Samuel","non-dropping-particle":"","parse-names":false,"suffix":""},{"dropping-particle":"","family":"Pernthaler","given":"Jakob","non-dropping-particle":"","parse-names":false,"suffix":""}],"container-title":"Environmental Microbiology","id":"ITEM-1","issued":{"date-parts":[["2020"]]},"page":"4847-4862","title":"The biogeochemical variability of Arctic thermokarst ponds is reflected by stochastic and niche-driven microbial community assembly processes","type":"article-journal","volume":"22"},"uris":["http://www.mendeley.com/documents/?uuid=88c0a9e7-a418-4ee1-9e4c-77e72824f02f"]}],"mendeley":{"formattedCitation":"(Le Moigne, Bartosiewicz, Schaepman-Strub, Abiven, &amp; Pernthaler, 2020)","plainTextFormattedCitation":"(Le Moigne, Bartosiewicz, Schaepman-Strub, Abiven, &amp; Pernthaler, 2020)","previouslyFormattedCitation":"(Le Moigne, Bartosiewicz, Schaepman-Strub, Abiven, &amp; Pernthaler,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(Le Moigne, Bartosiewicz, Schaepman-Strub, Abiven, &amp; Pernthaler, 2020)</w:t>
      </w:r>
      <w:r w:rsidRPr="00DC2A24">
        <w:rPr>
          <w:rFonts w:asciiTheme="minorHAnsi" w:hAnsiTheme="minorHAnsi"/>
        </w:rPr>
        <w:fldChar w:fldCharType="end"/>
      </w:r>
    </w:p>
    <w:p w14:paraId="2E979064" w14:textId="77777777" w:rsidR="00DC2A24" w:rsidRPr="00DC2A24" w:rsidRDefault="00DC2A24" w:rsidP="00DC2A24">
      <w:pPr>
        <w:rPr>
          <w:rFonts w:asciiTheme="minorHAnsi" w:hAnsiTheme="minorHAnsi"/>
        </w:rPr>
      </w:pPr>
      <w:r w:rsidRPr="00DC2A24">
        <w:rPr>
          <w:rFonts w:asciiTheme="minorHAnsi" w:hAnsiTheme="minorHAnsi"/>
        </w:rPr>
        <w:t xml:space="preserve">Community assembly processes underlying the temporal dynamics of glacial stream and lake bacterial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{"citationItems":[{"id":"ITEM-1","itemData":{"DOI":"10.1016/j.scitotenv.2020.143178","ISSN":"18791026","abstract":"Community assembly processes are important in structuring aquatic microbial communities; however, the influence of these processes on the dynamics of bacterial communities in glacial streams and lakes remains largely unstudied. To investigate the assembly processes underlying the temporal variation of the bacterial community, we collected 50 water samples over five months in an ephemeral glacial stream and its downstream lake at the terminus of the Qiangyong glacier on the Tibetan Plateau. Using the V4 hypervariable region of the bacterial 16S rRNA gene combined with environmental measurements, such as water temperature, pH, total nitrogen (TN), dissolved organic carbon (DOC) and water conductivity, we found that temporal variation in the environmental factors promoted the shift in the proglacial stream and the lake bacterial communities. The quantification of ecological processes showed that the stream microbial communities were influenced by the ecological drift (40%) in June, then changed to homogeneous selection (40%) in July and variable selection (60%) in September, while the dynamic pattern of proglacial lake bacterioplankton was governed by homogeneous selection (≥ 50%) over the time. Overall, the dynamic of bacterial community in the proglacial stream and lake water is influenced by environmental factors, and the community composition assembly of the Qiangyong glacial stream and lake could be dynamic and primarily governed by deterministic processes.","author":[{"dropping-particle":"","family":"Gu","given":"Zhengquan","non-dropping-particle":"","parse-names":false,"suffix":""},{"dropping-particle":"","family":"Liu","given":"Keshao","non-dropping-particle":"","parse-names":false,"suffix":""},{"dropping-particle":"","family":"Pedersen","given":"Mikkel Winther","non-dropping-particle":"","parse-names":false,"suffix":""},{"dropping-particle":"","family":"Wang","given":"Feng","non-dropping-particle":"","parse-names":false,"suffix":""},{"dropping-particle":"","family":"Chen","given":"Yuying","non-dropping-particle":"","parse-names":false,"suffix":""},{"dropping-particle":"","family":"Zeng","given":"Chen","non-dropping-particle":"","parse-names":false,"suffix":""},{"dropping-particle":"","family":"Liu","given":"Yongqin","non-dropping-particle":"","parse-names":false,"suffix":""}],"container-title":"Science of the Total Environment","id":"ITEM-1","issue":"xxxx","issued":{"date-parts":[["2020"]]},"page":"143178","publisher":"Elsevier B.V.","title":"Community assembly processes underlying the temporal dynamics of glacial stream and lake bacterial communities","type":"article-journal"},"uris":["http://www.mendeley.com/documents/?uuid=a89113b5-2f54-45ab-b54f-f344b2789520"]}],"mendeley":{"formattedCitation":"(Gu et al., 2020)","plainTextFormattedCitation":"(Gu et al., 2020)","previouslyFormattedCitation":"(Gu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(Gu et al., 2020)</w:t>
      </w:r>
      <w:r w:rsidRPr="00DC2A24">
        <w:rPr>
          <w:rFonts w:asciiTheme="minorHAnsi" w:hAnsiTheme="minorHAnsi"/>
        </w:rPr>
        <w:fldChar w:fldCharType="end"/>
      </w:r>
    </w:p>
    <w:p w14:paraId="078B09EC" w14:textId="77777777" w:rsidR="00DC2A24" w:rsidRPr="00DC2A24" w:rsidRDefault="00DC2A24" w:rsidP="00DC2A24">
      <w:pPr>
        <w:rPr>
          <w:rFonts w:asciiTheme="minorHAnsi" w:hAnsiTheme="minorHAnsi"/>
        </w:rPr>
      </w:pPr>
      <w:r w:rsidRPr="00DC2A24">
        <w:rPr>
          <w:rFonts w:asciiTheme="minorHAnsi" w:hAnsiTheme="minorHAnsi"/>
        </w:rPr>
        <w:t xml:space="preserve">Neutral community model explains the bacterial community assembly in freshwater lakes </w:t>
      </w:r>
      <w:r w:rsidRPr="00DC2A24">
        <w:rPr>
          <w:rFonts w:asciiTheme="minorHAnsi" w:hAnsiTheme="minorHAnsi"/>
        </w:rPr>
        <w:fldChar w:fldCharType="begin" w:fldLock="1"/>
      </w:r>
      <w:r w:rsidRPr="00DC2A24">
        <w:rPr>
          <w:rFonts w:asciiTheme="minorHAnsi" w:hAnsiTheme="minorHAnsi"/>
        </w:rPr>
        <w:instrText>ADDIN CSL_CITATION {"citationItems":[{"id":"ITEM-1","itemData":{"DOI":"10.1093/femsec/fiv125","ISSN":"15746941","PMID":"26472576","abstract":"Over the past decade, neutral theory has gained attention and recognition for its capacity to explain bacterial community structure (BCS) in addition to deterministic processes. However, no clear consensus has been drawn so far on their relative importance. In a metacommunity analysis, we explored at the regional and local scale the effects of these processes on the bacterial community assembly within the water column of 49 freshwater lakes. The BCS was assessed using terminal restriction fragment length polymorphism (T-RFLP) of the 16S rRNA genes. At the regional scales, results indicated that the neutral community model well predicted the spatial community structure (R2mean = 76%) compared with the deterministic factors - which explained only a small fraction of the BCS total variance (less than 14%). This suggests that the bacterial compartment was notably driven by stochastic processes, through loss and gain of taxa. At the local scale, the bacterial community appeared to be spatially structured by stochastic processes (R2mean = 65%) and temporally governed by the water temperature, a deterministic factor, even if some bacterial taxa were driven by neutral dynamics. Therefore, at both regional and local scales the neutral community model appeared to be relevant in explaining the bacterial assemblage structure.","author":[{"dropping-particle":"","family":"Roguet","given":"Adélaïde","non-dropping-particle":"","parse-names":false,"suffix":""},{"dropping-particle":"","family":"Laigle","given":"Grégory S.","non-dropping-particle":"","parse-names":false,"suffix":""},{"dropping-particle":"","family":"Therial","given":"Claire","non-dropping-particle":"","parse-names":false,"suffix":""},{"dropping-particle":"","family":"Bressy","given":"Adèle","non-dropping-particle":"","parse-names":false,"suffix":""},{"dropping-particle":"","family":"Soulignac","given":"Frédéric","non-dropping-particle":"","parse-names":false,"suffix":""},{"dropping-particle":"","family":"Catherine","given":"Arnaud","non-dropping-particle":"","parse-names":false,"suffix":""},{"dropping-particle":"","family":"Lacroix","given":"Gérard","non-dropping-particle":"","parse-names":false,"suffix":""},{"dropping-particle":"","family":"Jardillier","given":"Ludwig","non-dropping-particle":"","parse-names":false,"suffix":""},{"dropping-particle":"","family":"Bonhomme","given":"Céline","non-dropping-particle":"","parse-names":false,"suffix":""},{"dropping-particle":"","family":"Lerch","given":"Thomas Z.","non-dropping-particle":"","parse-names":false,"suffix":""},{"dropping-particle":"","family":"Lucas","given":"Françoise S.","non-dropping-particle":"","parse-names":false,"suffix":""}],"container-title":"FEMS Microbiology Ecology","id":"ITEM-1","issue":"11","issued":{"date-parts":[["2015"]]},"page":"1-11","title":"Neutral community model explains the bacterial community assembly in freshwater lakes","type":"article-journal","volume":"91"},"uris":["http://www.mendeley.com/documents/?uuid=fd424e5f-3c50-424f-b016-54d6873eed53"]}],"mendeley":{"formattedCitation":"(Roguet et al., 2015)","plainTextFormattedCitation":"(Roguet et al., 2015)","previouslyFormattedCitation":"(Roguet et al.,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(Roguet et al., 2015)</w:t>
      </w:r>
      <w:r w:rsidRPr="00DC2A24">
        <w:rPr>
          <w:rFonts w:asciiTheme="minorHAnsi" w:hAnsiTheme="minorHAnsi"/>
        </w:rPr>
        <w:fldChar w:fldCharType="end"/>
      </w:r>
    </w:p>
    <w:p w14:paraId="7C08620C" w14:textId="77777777" w:rsidR="00DC2A24" w:rsidRPr="00DC2A24" w:rsidRDefault="00DC2A24" w:rsidP="00DC2A24">
      <w:pPr>
        <w:rPr>
          <w:rFonts w:asciiTheme="minorHAnsi" w:hAnsiTheme="minorHAnsi"/>
        </w:rPr>
      </w:pPr>
      <w:r w:rsidRPr="00DC2A24">
        <w:rPr>
          <w:rFonts w:asciiTheme="minorHAnsi" w:hAnsiTheme="minorHAnsi"/>
        </w:rPr>
        <w:t xml:space="preserve">Trait-based patterns of microbial dynamics in dormancy potential and heterotrophic strategy: case studies of resource-based and post-press succession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{"citationItems":[{"id":"ITEM-1","itemData":{"DOI":"10.1038/s41396-018-0194-x","ISSN":"17517370","PMID":"29959406","abstract":"Understanding the relationship between microbial community structure and function is a major challenge in microbial ecology. Recent work has shown that community weighted mean 16S rRNA gene copies, as a proxy for heterotrophic growth strategy, is a microbial community trait that decreases predictably over successional trajectories that are underpinned by changes in resource availability. However, it has been challenging to identify other microbial traits that are predictive of community functions and have consistent patterns with succession. Trait-based patterns of secondary succession (e.g., after a disturbance) are less often considered, and these responses may be underpinned by abiotic drivers other than changes in resources. In this perspectives piece, we present hypotheses about microbial traits important for microbial succession in resource-based and post-press disturbance scenarios, as synthesized from previous works and extended within this work. Using four case studies, we compare two traits, heterotrophic strategy and dormancy potential, and two different types of succession, resource-based (endogenous heterotrophic) and post-press. There were decreases in weighted ribosomal operon counts and in dormancy genes over resource-based succession. Both traits also were lower in post-press succession as compared to reference conditions, but increased with time from disturbance. Thus, dormancy potential may be an additional trait that changes predictably with succession. Finally, considering changes in microbial community traits over post-press succession is as important as over resource-based succession. These patterns need to be interpreted carefully and reference and recovering samples can be collected to improve interpretation of changes in community traits over post-press succession.","author":[{"dropping-particle":"","family":"Kearns","given":"Patrick J.","non-dropping-particle":"","parse-names":false,"suffix":""},{"dropping-particle":"","family":"Shade","given":"Ashley","non-dropping-particle":"","parse-names":false,"suffix":""}],"container-title":"ISME Journal","id":"ITEM-1","issue":"11","issued":{"date-parts":[["2018"]]},"page":"2575-2581","publisher":"Springer US","title":"Trait-based patterns of microbial dynamics in dormancy potential and heterotrophic strategy: case studies of resource-based and post-press succession","type":"article-journal","volume":"12"},"uris":["http://www.mendeley.com/documents/?uuid=69c91634-c0ce-41b6-bf42-5a0287d61d59"]}],"mendeley":{"formattedCitation":"(Kearns &amp; Shade, 2018)","plainTextFormattedCitation":"(Kearns &amp; Shade, 2018)","previouslyFormattedCitation":"(Kearns &amp; Shade,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(Kearns &amp; Shade, 2018)</w:t>
      </w:r>
      <w:r w:rsidRPr="00DC2A24">
        <w:rPr>
          <w:rFonts w:asciiTheme="minorHAnsi" w:hAnsiTheme="minorHAnsi"/>
        </w:rPr>
        <w:fldChar w:fldCharType="end"/>
      </w:r>
    </w:p>
    <w:p w14:paraId="68A652DA" w14:textId="77777777" w:rsidR="00DC2A24" w:rsidRPr="00DC2A24" w:rsidRDefault="00DC2A24" w:rsidP="00DC2A24">
      <w:pPr>
        <w:rPr>
          <w:rFonts w:asciiTheme="minorHAnsi" w:hAnsiTheme="minorHAnsi"/>
        </w:rPr>
      </w:pPr>
    </w:p>
    <w:p w14:paraId="4FC575FF" w14:textId="77777777" w:rsidR="00DC2A24" w:rsidRPr="00DC2A24" w:rsidRDefault="00DC2A24" w:rsidP="009039D5">
      <w:pPr>
        <w:pStyle w:val="ListParagraph"/>
        <w:numPr>
          <w:ilvl w:val="0"/>
          <w:numId w:val="32"/>
        </w:numPr>
      </w:pPr>
      <w:r w:rsidRPr="00DC2A24">
        <w:t>Multivariate analysis, neutral models and null models</w:t>
      </w:r>
    </w:p>
    <w:p w14:paraId="654C9AB1" w14:textId="77777777" w:rsidR="00DC2A24" w:rsidRPr="00DC2A24" w:rsidRDefault="00DC2A24" w:rsidP="009039D5">
      <w:pPr>
        <w:pStyle w:val="ListParagraph"/>
        <w:numPr>
          <w:ilvl w:val="0"/>
          <w:numId w:val="32"/>
        </w:numPr>
      </w:pPr>
      <w:r w:rsidRPr="00DC2A24">
        <w:t>Multivariate analysis: PERMANOVA, NMDS, CCA, Mantel tests, RDA, db-RDA, PCA, VPA, PCNM.</w:t>
      </w:r>
    </w:p>
    <w:p w14:paraId="46D75716" w14:textId="77777777" w:rsidR="00DC2A24" w:rsidRPr="00DC2A24" w:rsidRDefault="00DC2A24" w:rsidP="009039D5">
      <w:pPr>
        <w:pStyle w:val="ListParagraph"/>
        <w:numPr>
          <w:ilvl w:val="0"/>
          <w:numId w:val="32"/>
        </w:numPr>
      </w:pPr>
      <w:r w:rsidRPr="00DC2A24">
        <w:t>Sloan’s neutral model</w:t>
      </w:r>
    </w:p>
    <w:p w14:paraId="4E34B837" w14:textId="77777777" w:rsidR="00DC2A24" w:rsidRPr="00DC2A24" w:rsidRDefault="00DC2A24" w:rsidP="009039D5">
      <w:pPr>
        <w:pStyle w:val="ListParagraph"/>
        <w:numPr>
          <w:ilvl w:val="0"/>
          <w:numId w:val="32"/>
        </w:numPr>
      </w:pPr>
      <w:r w:rsidRPr="00DC2A24">
        <w:t>Etienne’s neutral mode</w:t>
      </w:r>
    </w:p>
    <w:p w14:paraId="578BEBEC" w14:textId="77777777" w:rsidR="00DC2A24" w:rsidRPr="00DC2A24" w:rsidRDefault="00DC2A24" w:rsidP="009039D5">
      <w:pPr>
        <w:pStyle w:val="ListParagraph"/>
        <w:numPr>
          <w:ilvl w:val="0"/>
          <w:numId w:val="32"/>
        </w:numPr>
      </w:pPr>
      <w:r w:rsidRPr="00DC2A24">
        <w:t>NST null indices</w:t>
      </w:r>
    </w:p>
    <w:p w14:paraId="2DE6A3B0" w14:textId="77777777" w:rsidR="00DC2A24" w:rsidRPr="00DC2A24" w:rsidRDefault="00DC2A24" w:rsidP="009039D5">
      <w:pPr>
        <w:pStyle w:val="ListParagraph"/>
        <w:numPr>
          <w:ilvl w:val="0"/>
          <w:numId w:val="32"/>
        </w:numPr>
      </w:pPr>
      <w:r w:rsidRPr="00DC2A24">
        <w:t>βNTI &amp; RC bray null indices</w:t>
      </w:r>
    </w:p>
    <w:p w14:paraId="04226072" w14:textId="77777777" w:rsidR="00DC2A24" w:rsidRPr="00DC2A24" w:rsidRDefault="00DC2A24" w:rsidP="009039D5">
      <w:pPr>
        <w:pStyle w:val="ListParagraph"/>
        <w:numPr>
          <w:ilvl w:val="0"/>
          <w:numId w:val="32"/>
        </w:numPr>
      </w:pPr>
      <w:r w:rsidRPr="00DC2A24">
        <w:t xml:space="preserve">Used Sloan’s neutral model and null model analysis to disentangle the relative influence of stochastic and deterministic processes on community assembly in engineered biological systems. SRT = time microorganisms stay in a bioreactor = deterministic parameter. </w:t>
      </w:r>
      <w:r w:rsidRPr="00DC2A24">
        <w:fldChar w:fldCharType="begin" w:fldLock="1"/>
      </w:r>
      <w:r w:rsidRPr="00DC2A24">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2019)","previouslyFormattedCitation":"(Yuan et al., 2019)"},"properties":{"noteIndex":0},"schema":"https://github.com/citation-style-language/schema/raw/master/csl-citation.json"}</w:instrText>
      </w:r>
      <w:r w:rsidRPr="00DC2A24">
        <w:fldChar w:fldCharType="separate"/>
      </w:r>
      <w:r w:rsidRPr="00DC2A24">
        <w:rPr>
          <w:noProof/>
        </w:rPr>
        <w:t>(Yuan et al., 2019)</w:t>
      </w:r>
      <w:r w:rsidRPr="00DC2A24">
        <w:fldChar w:fldCharType="end"/>
      </w:r>
    </w:p>
    <w:p w14:paraId="35DAB029" w14:textId="77777777" w:rsidR="00DC2A24" w:rsidRPr="00DC2A24" w:rsidRDefault="00DC2A24" w:rsidP="009039D5">
      <w:pPr>
        <w:pStyle w:val="ListParagraph"/>
        <w:numPr>
          <w:ilvl w:val="0"/>
          <w:numId w:val="32"/>
        </w:numPr>
      </w:pPr>
      <w:r w:rsidRPr="00DC2A24">
        <w:t xml:space="preserve">The way species aggregate is controlled by ecological and evolutionary processes and to understand the relative importance of these processes we need to look beyond a single spatial, temporal or taxonomic scale. This paper presents a mechanistic model of community assembly which makes temporal predictions of: species richness and abundances, population genetic diversities, and trait variation in a phylogenetic context. Massive eco-evolutionary synthesis simulations (MESS) used with supervised machine learning to fit parameters of the model to empirical datasets and elucidate the underlying processes of community assembly. </w:t>
      </w:r>
      <w:r w:rsidRPr="00DC2A24">
        <w:fldChar w:fldCharType="begin" w:fldLock="1"/>
      </w:r>
      <w:r w:rsidRPr="00DC2A24">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rsidRPr="00DC2A24">
        <w:fldChar w:fldCharType="separate"/>
      </w:r>
      <w:r w:rsidRPr="00DC2A24">
        <w:rPr>
          <w:noProof/>
        </w:rPr>
        <w:t>(Overcast et al., 2020)</w:t>
      </w:r>
      <w:r w:rsidRPr="00DC2A24">
        <w:fldChar w:fldCharType="end"/>
      </w:r>
    </w:p>
    <w:p w14:paraId="21A4D7F5" w14:textId="77777777" w:rsidR="00DC2A24" w:rsidRPr="00DC2A24" w:rsidRDefault="00DC2A24" w:rsidP="009039D5">
      <w:pPr>
        <w:pStyle w:val="ListParagraph"/>
        <w:numPr>
          <w:ilvl w:val="0"/>
          <w:numId w:val="32"/>
        </w:numPr>
      </w:pPr>
      <w:r w:rsidRPr="00DC2A24">
        <w:t xml:space="preserve">Biodiversity is hierarchical: e.g. species abundance fluctuations occurs over short timescales, whilst population genetic variation occurs over longer timescales and functional diversity even longer! Equilibrium theory of island biogeography and neutral theory have focused on predicting the shape of the SAD. Work has been done to combine phylogenetic data with abundance data to understand community assembly processes. This assumes the community is at equilibrium and that </w:t>
      </w:r>
      <w:r w:rsidRPr="00DC2A24">
        <w:lastRenderedPageBreak/>
        <w:t>phylogenetic diversity a proxy for functional trait diversity.  “Adding more axes of data to process-based models without increasing model complexity at the same rate is therefore a necessary advance to break this many-to-one mapping of hypotheses to observation”. We can use eDNA, metabarcoding and remote sensing technology! But we need to use this to understand the PROCESSES generating biodiversity patterns! CLASSIC APPROACHES TO INVESTIGATING PATTERNS 1) “process-first approaches that use first principles to derive generative mechanisms to make predictions of a single data type under the assumptions of an idealized community and 2) pattern-first approaches that reveal aggregate differences in macroecological patterns from real world systems across a range of spatial and temporal scales.” Simulation based inference + complex models = 3</w:t>
      </w:r>
      <w:r w:rsidRPr="00DC2A24">
        <w:rPr>
          <w:vertAlign w:val="superscript"/>
        </w:rPr>
        <w:t>rd</w:t>
      </w:r>
      <w:r w:rsidRPr="00DC2A24">
        <w:t xml:space="preserve"> option unifying multiple data types and scales.  “This unified model of community assembly, which accounts for fundamental processes underlying biodiversity across spatial and temporal scales, could be used to make predictions about multiple axes of biodiversity data that include species richness and abundances, distributions of species genetic diversities, and trait variation. Several studies have recently shown that such complex biological models and resultant high-dimensional data can be tractable with a machine learning framework, providing a robust inference procedure for simulation-based interrogation of empirical data.  Massive Eco-evolutionary Synthesis Simulations (MESS) model = mechanistic eco-evolutionary model of community assembly = integration of community biodiversity + comparative population genetics + community phylogenetics + microevolution + ecological interaction “MESS can simulation community assembly under an array of models across a continuum of evolutionary scenarios (niche versus neutral and evolved versus assembled). These simulations generate community-scale distributions of abundance, genetic variation, and trait values which are summarized using a novel combination of statistics that capture the variation within and among these biodiversity axes.” </w:t>
      </w:r>
      <w:r w:rsidRPr="00DC2A24">
        <w:fldChar w:fldCharType="begin" w:fldLock="1"/>
      </w:r>
      <w:r w:rsidRPr="00DC2A24">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rsidRPr="00DC2A24">
        <w:fldChar w:fldCharType="separate"/>
      </w:r>
      <w:r w:rsidRPr="00DC2A24">
        <w:rPr>
          <w:noProof/>
        </w:rPr>
        <w:t>(Overcast et al., 2020)</w:t>
      </w:r>
      <w:r w:rsidRPr="00DC2A24">
        <w:fldChar w:fldCharType="end"/>
      </w:r>
    </w:p>
    <w:p w14:paraId="4BFD9B49" w14:textId="77777777" w:rsidR="00DC2A24" w:rsidRPr="00DC2A24" w:rsidRDefault="00DC2A24" w:rsidP="009039D5">
      <w:pPr>
        <w:pStyle w:val="ListParagraph"/>
        <w:numPr>
          <w:ilvl w:val="0"/>
          <w:numId w:val="32"/>
        </w:numPr>
      </w:pPr>
      <w:r w:rsidRPr="00DC2A24">
        <w:t xml:space="preserve">Using information about the number of species and the abundances of those species + the genetic diversity of each species population + trait variation (for snails it was high and width, but it could be any morphological, biochemical, physiological, structural, phenological or behavioural characteristics of organisms that influence performance or fitness – dormancy potential, metabolic propertiesMas as functional trait) we can find out the relative influence of neutral vs non-neutral community assembly processes, and then the relative influence of competition and environmental filtering. </w:t>
      </w:r>
      <w:r w:rsidRPr="00DC2A24">
        <w:fldChar w:fldCharType="begin" w:fldLock="1"/>
      </w:r>
      <w:r w:rsidRPr="00DC2A24">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rsidRPr="00DC2A24">
        <w:fldChar w:fldCharType="separate"/>
      </w:r>
      <w:r w:rsidRPr="00DC2A24">
        <w:rPr>
          <w:noProof/>
        </w:rPr>
        <w:t>(Overcast et al., 2020)</w:t>
      </w:r>
      <w:r w:rsidRPr="00DC2A24">
        <w:fldChar w:fldCharType="end"/>
      </w:r>
    </w:p>
    <w:p w14:paraId="5B3B0BB8" w14:textId="678BD725" w:rsidR="00DC2A24" w:rsidRPr="00DC2A24" w:rsidRDefault="00DC2A24" w:rsidP="009039D5">
      <w:pPr>
        <w:pStyle w:val="ListParagraph"/>
        <w:numPr>
          <w:ilvl w:val="0"/>
          <w:numId w:val="32"/>
        </w:numPr>
      </w:pPr>
      <w:r w:rsidRPr="00DC2A24">
        <w:t xml:space="preserve">Approaches to Infer stochasticity 1) Multivariate analysis – statistical approach to examine the relative importance of environmental control (i.e. selection) and dispersal limitation. A – ﻿“Direct comparisons of community structure differences between and within treatments (or different groups of communities in distinct environments), such as </w:t>
      </w:r>
      <w:r w:rsidRPr="00DC2A24">
        <w:rPr>
          <w:b/>
        </w:rPr>
        <w:t>permutational multivariate analysis of variance</w:t>
      </w:r>
      <w:r w:rsidRPr="00DC2A24">
        <w:t xml:space="preserve"> (PERMANOVA or Adonis) (148), </w:t>
      </w:r>
      <w:r w:rsidRPr="00DC2A24">
        <w:rPr>
          <w:b/>
        </w:rPr>
        <w:t>analysis of similarities</w:t>
      </w:r>
      <w:r w:rsidRPr="00DC2A24">
        <w:t xml:space="preserve"> (149), </w:t>
      </w:r>
      <w:r w:rsidRPr="00DC2A24">
        <w:rPr>
          <w:b/>
        </w:rPr>
        <w:t xml:space="preserve">permutational analysis of multivariate dispersions (PERMDISP) </w:t>
      </w:r>
      <w:r w:rsidRPr="00DC2A24">
        <w:t xml:space="preserve">(150), as well as more visualized ordination methods, e.g., </w:t>
      </w:r>
      <w:r w:rsidRPr="00DC2A24">
        <w:rPr>
          <w:b/>
        </w:rPr>
        <w:t xml:space="preserve">principal-coordinates analysis (PCoA), nonmetric multidimensional scaling (NMDS), principal-component (PC) analysis (PCA), and detrended correspondence analysis (DCA) </w:t>
      </w:r>
      <w:r w:rsidRPr="00DC2A24">
        <w:t xml:space="preserve">(e.g., see references 35, 70, 151, and 152). Significant dissimilarity between treatments or homogeneity within a treatment can </w:t>
      </w:r>
      <w:r w:rsidRPr="00DC2A24">
        <w:lastRenderedPageBreak/>
        <w:t xml:space="preserve">be used to assess the effect of selection but has very low power for inferring the importance of stochasticity, since niche selection could also result in similarity between treatments and heterogeneity within a treatment. Thus, this type of multivariate analysis was usually applied along with null model analysis (described in detail below), e.g., comparing observed and null expectations by PERMANOVA or PERMDISP (e.g., see references 31, 35, 153), to infer assembly stochasticity.” </w:t>
      </w:r>
      <w:r w:rsidRPr="00DC2A24">
        <w:fldChar w:fldCharType="begin" w:fldLock="1"/>
      </w:r>
      <w: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Ecology?","type":"article-journal","volume":"81"},"uris":["http://www.mendeley.com/documents/?uuid=c862ac18-75e5-46ab-941d-b3c04639f3e0"]}],"mendeley":{"formattedCitation":"(J. Zhou, 2017)","plainTextFormattedCitation":"(J. Zhou, 2017)","previouslyFormattedCitation":"(Zhou, 2017)"},"properties":{"noteIndex":0},"schema":"https://github.com/citation-style-language/schema/raw/master/csl-citation.json"}</w:instrText>
      </w:r>
      <w:r w:rsidRPr="00DC2A24">
        <w:fldChar w:fldCharType="separate"/>
      </w:r>
      <w:r w:rsidRPr="00DC2A24">
        <w:rPr>
          <w:noProof/>
        </w:rPr>
        <w:t>(J. Zhou, 2017)</w:t>
      </w:r>
      <w:r w:rsidRPr="00DC2A24">
        <w:fldChar w:fldCharType="end"/>
      </w:r>
    </w:p>
    <w:p w14:paraId="033D87A3" w14:textId="77777777" w:rsidR="00DC2A24" w:rsidRPr="00DC2A24" w:rsidRDefault="00DC2A24" w:rsidP="00DC2A24">
      <w:pPr>
        <w:rPr>
          <w:rFonts w:asciiTheme="minorHAnsi" w:hAnsiTheme="minorHAnsi"/>
        </w:rPr>
      </w:pPr>
    </w:p>
    <w:p w14:paraId="6A891A01" w14:textId="77777777" w:rsidR="00DC2A24" w:rsidRPr="00DC2A24" w:rsidRDefault="00DC2A24" w:rsidP="00DC2A24">
      <w:pPr>
        <w:rPr>
          <w:rFonts w:asciiTheme="minorHAnsi" w:hAnsiTheme="minorHAnsi"/>
        </w:rPr>
      </w:pPr>
      <w:r w:rsidRPr="00DC2A24">
        <w:rPr>
          <w:rFonts w:asciiTheme="minorHAnsi" w:hAnsiTheme="minorHAnsi"/>
        </w:rPr>
        <w:t xml:space="preserve">Stable isotope analysis has been used to elucidate the trophic network of cryoconite holes, with tardigrades and rotifers exhibiting differential feeding behaviour </w:t>
      </w:r>
      <w:r w:rsidRPr="00DC2A24">
        <w:rPr>
          <w:rFonts w:asciiTheme="minorHAnsi" w:hAnsiTheme="minorHAnsi"/>
        </w:rPr>
        <w:fldChar w:fldCharType="begin" w:fldLock="1"/>
      </w:r>
      <w:r w:rsidRPr="00DC2A24">
        <w:rPr>
          <w:rFonts w:asciiTheme="minorHAnsi" w:hAnsiTheme="minorHAnsi"/>
        </w:rP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(Jaroměřská et al., 2020)</w:t>
      </w:r>
      <w:r w:rsidRPr="00DC2A24">
        <w:rPr>
          <w:rFonts w:asciiTheme="minorHAnsi" w:hAnsiTheme="minorHAnsi"/>
        </w:rPr>
        <w:fldChar w:fldCharType="end"/>
      </w:r>
      <w:r w:rsidRPr="00DC2A24">
        <w:rPr>
          <w:rFonts w:asciiTheme="minorHAnsi" w:hAnsiTheme="minorHAnsi"/>
        </w:rPr>
        <w:t xml:space="preserve">. Moreover, the results indicated greater within glacier community similarity and reduced similarity among glaciers </w:t>
      </w:r>
      <w:r w:rsidRPr="00DC2A24">
        <w:rPr>
          <w:rFonts w:asciiTheme="minorHAnsi" w:hAnsiTheme="minorHAnsi"/>
        </w:rPr>
        <w:fldChar w:fldCharType="begin" w:fldLock="1"/>
      </w:r>
      <w:r w:rsidRPr="00DC2A24">
        <w:rPr>
          <w:rFonts w:asciiTheme="minorHAnsi" w:hAnsiTheme="minorHAnsi"/>
        </w:rP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(Jaroměřská et al., 2020)</w:t>
      </w:r>
      <w:r w:rsidRPr="00DC2A24">
        <w:rPr>
          <w:rFonts w:asciiTheme="minorHAnsi" w:hAnsiTheme="minorHAnsi"/>
        </w:rPr>
        <w:fldChar w:fldCharType="end"/>
      </w:r>
      <w:r w:rsidRPr="00DC2A24">
        <w:rPr>
          <w:rFonts w:asciiTheme="minorHAnsi" w:hAnsiTheme="minorHAnsi"/>
        </w:rPr>
        <w:t>.</w:t>
      </w:r>
    </w:p>
    <w:p w14:paraId="28B7957F" w14:textId="77777777" w:rsidR="00DC2A24" w:rsidRPr="00DC2A24" w:rsidRDefault="00DC2A24" w:rsidP="00DC2A24">
      <w:pPr>
        <w:rPr>
          <w:rFonts w:asciiTheme="minorHAnsi" w:hAnsiTheme="minorHAnsi"/>
        </w:rPr>
      </w:pPr>
    </w:p>
    <w:p w14:paraId="25EF00A8" w14:textId="77777777" w:rsidR="00DC2A24" w:rsidRPr="00DC2A24" w:rsidRDefault="00DC2A24" w:rsidP="00DC2A24">
      <w:pPr>
        <w:rPr>
          <w:rFonts w:asciiTheme="minorHAnsi" w:hAnsiTheme="minorHAnsi"/>
        </w:rPr>
      </w:pPr>
    </w:p>
    <w:p w14:paraId="5CF8E680" w14:textId="77777777" w:rsidR="00DC2A24" w:rsidRDefault="00DC2A24" w:rsidP="00DC2A24">
      <w:pPr>
        <w:pStyle w:val="Heading3"/>
        <w:rPr>
          <w:rFonts w:asciiTheme="minorHAnsi" w:hAnsiTheme="minorHAnsi"/>
        </w:rPr>
      </w:pPr>
      <w:bookmarkStart w:id="39" w:name="_Toc62815943"/>
      <w:r w:rsidRPr="00DC2A24">
        <w:rPr>
          <w:rFonts w:asciiTheme="minorHAnsi" w:hAnsiTheme="minorHAnsi"/>
        </w:rPr>
        <w:t>Knowledge gaps</w:t>
      </w:r>
      <w:bookmarkEnd w:id="39"/>
    </w:p>
    <w:p w14:paraId="4424D35B" w14:textId="77777777" w:rsidR="00DC2A24" w:rsidRDefault="00DC2A24" w:rsidP="00DC2A24"/>
    <w:p w14:paraId="7FB9024B" w14:textId="77777777" w:rsidR="00DC2A24" w:rsidRPr="003C1E05" w:rsidRDefault="00DC2A24" w:rsidP="009039D5">
      <w:pPr>
        <w:pStyle w:val="ListParagraph"/>
        <w:numPr>
          <w:ilvl w:val="0"/>
          <w:numId w:val="2"/>
        </w:numPr>
        <w:rPr>
          <w:rFonts w:cstheme="majorHAnsi"/>
        </w:rPr>
      </w:pPr>
      <w:r w:rsidRPr="003C1E05">
        <w:rPr>
          <w:rFonts w:cstheme="majorHAnsi"/>
        </w:rPr>
        <w:t>Use literature review to add detail to this knowledge gaps section</w:t>
      </w:r>
    </w:p>
    <w:p w14:paraId="7799EC35" w14:textId="77777777" w:rsidR="00DC2A24" w:rsidRPr="003C1E05" w:rsidRDefault="00DC2A24" w:rsidP="009039D5">
      <w:pPr>
        <w:pStyle w:val="ListParagraph"/>
        <w:numPr>
          <w:ilvl w:val="0"/>
          <w:numId w:val="2"/>
        </w:numPr>
        <w:rPr>
          <w:rFonts w:cstheme="majorHAnsi"/>
        </w:rPr>
      </w:pPr>
      <w:r w:rsidRPr="003C1E05">
        <w:rPr>
          <w:rFonts w:cstheme="majorHAnsi"/>
        </w:rPr>
        <w:t>Why haven’t these questions been answered before?</w:t>
      </w:r>
    </w:p>
    <w:p w14:paraId="67079BEC" w14:textId="77777777" w:rsidR="00DC2A24" w:rsidRPr="003C1E05" w:rsidRDefault="00DC2A24" w:rsidP="009039D5">
      <w:pPr>
        <w:pStyle w:val="ListParagraph"/>
        <w:numPr>
          <w:ilvl w:val="0"/>
          <w:numId w:val="2"/>
        </w:numPr>
        <w:rPr>
          <w:rFonts w:cstheme="majorHAnsi"/>
        </w:rPr>
      </w:pPr>
      <w:r w:rsidRPr="003C1E05">
        <w:rPr>
          <w:rFonts w:cstheme="majorHAnsi"/>
        </w:rPr>
        <w:t>What will I do differently?</w:t>
      </w:r>
    </w:p>
    <w:p w14:paraId="29F59184" w14:textId="77777777" w:rsidR="00DC2A24" w:rsidRPr="003C1E05" w:rsidRDefault="00DC2A24" w:rsidP="00DC2A24">
      <w:pPr>
        <w:rPr>
          <w:rFonts w:asciiTheme="minorHAnsi" w:hAnsiTheme="minorHAnsi" w:cstheme="majorHAnsi"/>
        </w:rPr>
      </w:pPr>
    </w:p>
    <w:p w14:paraId="4CDC3431" w14:textId="77777777" w:rsidR="00DC2A24" w:rsidRPr="003C1E05" w:rsidRDefault="00DC2A24" w:rsidP="00DC2A24">
      <w:pPr>
        <w:rPr>
          <w:rFonts w:asciiTheme="minorHAnsi" w:hAnsiTheme="minorHAnsi" w:cstheme="majorHAnsi"/>
        </w:rPr>
      </w:pPr>
      <w:r w:rsidRPr="003C1E05">
        <w:rPr>
          <w:rFonts w:asciiTheme="minorHAnsi" w:hAnsiTheme="minorHAnsi" w:cstheme="majorHAnsi"/>
        </w:rPr>
        <w:t>To this authors knowledge, for prokaryotic cryoconite communities there has been no previous investigation of: Biogeographic patterns of abundant and rare taxa. Biogeographic patterns of active and dormant communities.</w:t>
      </w:r>
    </w:p>
    <w:p w14:paraId="36CB2154" w14:textId="77777777" w:rsidR="00DC2A24" w:rsidRPr="003C1E05" w:rsidRDefault="00DC2A24" w:rsidP="00DC2A24">
      <w:pPr>
        <w:rPr>
          <w:rFonts w:asciiTheme="minorHAnsi" w:hAnsiTheme="minorHAnsi" w:cstheme="majorHAnsi"/>
        </w:rPr>
      </w:pPr>
    </w:p>
    <w:p w14:paraId="29CA7214" w14:textId="77777777" w:rsidR="00DC2A24" w:rsidRPr="003C1E05" w:rsidRDefault="00DC2A24" w:rsidP="00DC2A24">
      <w:pPr>
        <w:rPr>
          <w:rFonts w:asciiTheme="minorHAnsi" w:hAnsiTheme="minorHAnsi" w:cstheme="majorHAnsi"/>
        </w:rPr>
      </w:pPr>
      <w:r w:rsidRPr="003C1E05">
        <w:rPr>
          <w:rFonts w:asciiTheme="minorHAnsi" w:hAnsiTheme="minorHAnsi" w:cstheme="majorHAnsi"/>
        </w:rPr>
        <w:t xml:space="preserve">There has only been one previous co-occurrence network analysis of cryoconite bacteria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(Gokul et al., 2016)</w:t>
      </w:r>
      <w:r w:rsidRPr="003C1E05">
        <w:rPr>
          <w:rFonts w:asciiTheme="minorHAnsi" w:hAnsiTheme="minorHAnsi" w:cstheme="majorHAnsi"/>
        </w:rPr>
        <w:fldChar w:fldCharType="end"/>
      </w:r>
      <w:r w:rsidRPr="003C1E05">
        <w:rPr>
          <w:rFonts w:asciiTheme="minorHAnsi" w:hAnsiTheme="minorHAnsi" w:cstheme="majorHAnsi"/>
        </w:rPr>
        <w:t>.</w:t>
      </w:r>
    </w:p>
    <w:p w14:paraId="56872595" w14:textId="77777777" w:rsidR="00DC2A24" w:rsidRPr="003C1E05" w:rsidRDefault="00DC2A24" w:rsidP="00DC2A24">
      <w:pPr>
        <w:rPr>
          <w:rFonts w:asciiTheme="minorHAnsi" w:hAnsiTheme="minorHAnsi" w:cstheme="majorHAnsi"/>
        </w:rPr>
      </w:pPr>
    </w:p>
    <w:p w14:paraId="53CD22B3" w14:textId="02593328" w:rsidR="00DC2A24" w:rsidRPr="00DC2A24" w:rsidRDefault="00DC2A24" w:rsidP="00DC2A24">
      <w:pPr>
        <w:rPr>
          <w:rFonts w:asciiTheme="minorHAnsi" w:hAnsiTheme="minorHAnsi" w:cstheme="majorHAnsi"/>
        </w:rPr>
      </w:pPr>
      <w:r w:rsidRPr="003C1E05">
        <w:rPr>
          <w:rFonts w:asciiTheme="minorHAnsi" w:hAnsiTheme="minorHAnsi" w:cstheme="majorHAnsi"/>
        </w:rPr>
        <w:t>To this authors knowledge, for prokaryotic cryoconite communities there has been no previous investigation of: Community assembly mechanisms of abundant and rare taxa. Community assembly mechanisms of active and dormant communities. Co-occurrence network analysis of abundant and rare taxa. Co-occurrence network analysis of active and dormant communities</w:t>
      </w:r>
    </w:p>
    <w:p w14:paraId="53AFA28D" w14:textId="77777777" w:rsidR="00DC2A24" w:rsidRPr="00DC2A24" w:rsidRDefault="00DC2A24" w:rsidP="00DC2A24">
      <w:pPr>
        <w:rPr>
          <w:rFonts w:asciiTheme="minorHAnsi" w:hAnsiTheme="minorHAnsi"/>
        </w:rPr>
      </w:pPr>
    </w:p>
    <w:p w14:paraId="13FBE433" w14:textId="77777777" w:rsidR="00DC2A24" w:rsidRPr="00DC2A24" w:rsidRDefault="00DC2A24" w:rsidP="009039D5">
      <w:pPr>
        <w:pStyle w:val="ListParagraph"/>
        <w:numPr>
          <w:ilvl w:val="0"/>
          <w:numId w:val="26"/>
        </w:numPr>
      </w:pPr>
      <w:r w:rsidRPr="00DC2A24">
        <w:t xml:space="preserve">The vast majority of cryoconite research is conducted with snapshot studies that fail to capture temporal variability </w:t>
      </w:r>
      <w:r w:rsidRPr="00DC2A24">
        <w:fldChar w:fldCharType="begin" w:fldLock="1"/>
      </w:r>
      <w:r w:rsidRPr="00DC2A24">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Pr="00DC2A24">
        <w:fldChar w:fldCharType="separate"/>
      </w:r>
      <w:r w:rsidRPr="00DC2A24">
        <w:rPr>
          <w:noProof/>
        </w:rPr>
        <w:t>(Pittino, Seeger, et al., 2021)</w:t>
      </w:r>
      <w:r w:rsidRPr="00DC2A24">
        <w:fldChar w:fldCharType="end"/>
      </w:r>
      <w:r w:rsidRPr="00DC2A24">
        <w:t>.</w:t>
      </w:r>
    </w:p>
    <w:p w14:paraId="416E3E5C" w14:textId="77777777" w:rsidR="00DC2A24" w:rsidRPr="00DC2A24" w:rsidRDefault="00DC2A24" w:rsidP="009039D5">
      <w:pPr>
        <w:pStyle w:val="ListParagraph"/>
        <w:numPr>
          <w:ilvl w:val="0"/>
          <w:numId w:val="26"/>
        </w:numPr>
      </w:pPr>
      <w:r w:rsidRPr="00DC2A24">
        <w:t xml:space="preserve">To date, only one investigation of cryoconite bacterial communities on South American glaciers has been carried out, with the paper currently in preprint </w:t>
      </w:r>
      <w:r w:rsidRPr="00DC2A24">
        <w:fldChar w:fldCharType="begin" w:fldLock="1"/>
      </w:r>
      <w:r w:rsidRPr="00DC2A24">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Pr="00DC2A24">
        <w:fldChar w:fldCharType="separate"/>
      </w:r>
      <w:r w:rsidRPr="00DC2A24">
        <w:rPr>
          <w:noProof/>
        </w:rPr>
        <w:t>(Pittino, Seeger, et al., 2021)</w:t>
      </w:r>
      <w:r w:rsidRPr="00DC2A24">
        <w:fldChar w:fldCharType="end"/>
      </w:r>
      <w:r w:rsidRPr="00DC2A24">
        <w:t>.</w:t>
      </w:r>
    </w:p>
    <w:p w14:paraId="3D5B345A" w14:textId="77777777" w:rsidR="00DC2A24" w:rsidRPr="00DC2A24" w:rsidRDefault="00DC2A24" w:rsidP="009039D5">
      <w:pPr>
        <w:pStyle w:val="ListParagraph"/>
        <w:numPr>
          <w:ilvl w:val="0"/>
          <w:numId w:val="26"/>
        </w:numPr>
      </w:pPr>
      <w:r w:rsidRPr="00DC2A24">
        <w:t xml:space="preserve">Future research needs to achieve a full understanding of cryoconite development and function in the context of the wider glacial system and array of surface processes </w:t>
      </w:r>
      <w:r w:rsidRPr="00DC2A24">
        <w:fldChar w:fldCharType="begin" w:fldLock="1"/>
      </w:r>
      <w:r w:rsidRPr="00DC2A24">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fldChar w:fldCharType="separate"/>
      </w:r>
      <w:r w:rsidRPr="00DC2A24">
        <w:rPr>
          <w:noProof/>
        </w:rPr>
        <w:t>(S. MacDonell &amp; Fitzsimons, 2008)</w:t>
      </w:r>
      <w:r w:rsidRPr="00DC2A24">
        <w:fldChar w:fldCharType="end"/>
      </w:r>
      <w:r w:rsidRPr="00DC2A24">
        <w:t>.</w:t>
      </w:r>
    </w:p>
    <w:p w14:paraId="6EF42DDE" w14:textId="77777777" w:rsidR="00DC2A24" w:rsidRPr="00DC2A24" w:rsidRDefault="00DC2A24" w:rsidP="009039D5">
      <w:pPr>
        <w:pStyle w:val="ListParagraph"/>
        <w:numPr>
          <w:ilvl w:val="0"/>
          <w:numId w:val="26"/>
        </w:numPr>
      </w:pPr>
      <w:r w:rsidRPr="00DC2A24">
        <w:t xml:space="preserve">Whilst it is known cryoconite communities </w:t>
      </w:r>
      <w:r w:rsidRPr="00DC2A24">
        <w:rPr>
          <w:rFonts w:cs="Calibri"/>
          <w:color w:val="000000"/>
        </w:rPr>
        <w:t xml:space="preserve">shown a large array of stress response genes, genetic potential for nutrient and organic carbon scavenging/recycling, utilization of various carbon substrates and versatile metabolisms, more data is needed on the composition of cryoconite organic matter to understand how these communities complement each other and whether they are dependent on microniches and/or within community associations </w:t>
      </w:r>
      <w:r w:rsidRPr="00DC2A24">
        <w:rPr>
          <w:rFonts w:cs="Calibri"/>
          <w:color w:val="000000"/>
        </w:rPr>
        <w:fldChar w:fldCharType="begin" w:fldLock="1"/>
      </w:r>
      <w:r w:rsidRPr="00DC2A24">
        <w:rPr>
          <w:rFonts w:cs="Calibri"/>
          <w:color w:val="000000"/>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cs="Calibri"/>
          <w:color w:val="000000"/>
        </w:rPr>
        <w:fldChar w:fldCharType="separate"/>
      </w:r>
      <w:r w:rsidRPr="00DC2A24">
        <w:rPr>
          <w:rFonts w:cs="Calibri"/>
          <w:noProof/>
          <w:color w:val="000000"/>
        </w:rPr>
        <w:t>(Poniecka et al., 2020)</w:t>
      </w:r>
      <w:r w:rsidRPr="00DC2A24">
        <w:rPr>
          <w:rFonts w:cs="Calibri"/>
          <w:color w:val="000000"/>
        </w:rPr>
        <w:fldChar w:fldCharType="end"/>
      </w:r>
      <w:r w:rsidRPr="00DC2A24">
        <w:rPr>
          <w:rFonts w:cs="Calibri"/>
          <w:color w:val="000000"/>
        </w:rPr>
        <w:t>.</w:t>
      </w:r>
    </w:p>
    <w:p w14:paraId="2890A14D" w14:textId="77777777" w:rsidR="00DC2A24" w:rsidRPr="00DC2A24" w:rsidRDefault="00DC2A24" w:rsidP="009039D5">
      <w:pPr>
        <w:pStyle w:val="ListParagraph"/>
        <w:numPr>
          <w:ilvl w:val="0"/>
          <w:numId w:val="26"/>
        </w:numPr>
      </w:pPr>
      <w:r w:rsidRPr="00DC2A24">
        <w:lastRenderedPageBreak/>
        <w:t>Much work focuses on one aspect of cryoconite within the glacial system. Future investigations need to apply a multidisciplinary approach, how do they fit within the wider glacial system, how do cryoconite holes and their role alter temporally and spatially?</w:t>
      </w:r>
    </w:p>
    <w:p w14:paraId="0614E579" w14:textId="77777777" w:rsidR="00DC2A24" w:rsidRPr="003C1E05" w:rsidRDefault="00DC2A24" w:rsidP="00EB4826">
      <w:pPr>
        <w:rPr>
          <w:rFonts w:asciiTheme="minorHAnsi" w:hAnsiTheme="minorHAnsi" w:cstheme="majorHAnsi"/>
        </w:rPr>
      </w:pPr>
    </w:p>
    <w:p w14:paraId="0DEE927B" w14:textId="77777777" w:rsidR="005B0AEF" w:rsidRPr="003C1E05" w:rsidRDefault="005B0AEF" w:rsidP="005B0AEF">
      <w:pPr>
        <w:rPr>
          <w:rFonts w:asciiTheme="minorHAnsi" w:hAnsiTheme="minorHAnsi" w:cstheme="majorHAnsi"/>
        </w:rPr>
      </w:pPr>
    </w:p>
    <w:p w14:paraId="2069472C" w14:textId="62BB3937" w:rsidR="007E3761" w:rsidRPr="003C1E05" w:rsidRDefault="00522296" w:rsidP="007E3761">
      <w:pPr>
        <w:pStyle w:val="Heading1"/>
        <w:rPr>
          <w:rFonts w:asciiTheme="minorHAnsi" w:hAnsiTheme="minorHAnsi" w:cstheme="majorHAnsi"/>
        </w:rPr>
      </w:pPr>
      <w:bookmarkStart w:id="40" w:name="_Toc62815944"/>
      <w:r>
        <w:rPr>
          <w:rFonts w:asciiTheme="minorHAnsi" w:hAnsiTheme="minorHAnsi" w:cstheme="majorHAnsi"/>
        </w:rPr>
        <w:lastRenderedPageBreak/>
        <w:t>3</w:t>
      </w:r>
      <w:r w:rsidR="00F6012C" w:rsidRPr="003C1E05">
        <w:rPr>
          <w:rFonts w:asciiTheme="minorHAnsi" w:hAnsiTheme="minorHAnsi" w:cstheme="majorHAnsi"/>
        </w:rPr>
        <w:t xml:space="preserve"> </w:t>
      </w:r>
      <w:r w:rsidR="0059393C" w:rsidRPr="003C1E05">
        <w:rPr>
          <w:rFonts w:asciiTheme="minorHAnsi" w:hAnsiTheme="minorHAnsi" w:cstheme="majorHAnsi"/>
        </w:rPr>
        <w:t>Aim</w:t>
      </w:r>
      <w:r w:rsidR="007E3761" w:rsidRPr="003C1E05">
        <w:rPr>
          <w:rFonts w:asciiTheme="minorHAnsi" w:hAnsiTheme="minorHAnsi" w:cstheme="majorHAnsi"/>
        </w:rPr>
        <w:t xml:space="preserve"> &amp; Objectives</w:t>
      </w:r>
      <w:bookmarkEnd w:id="40"/>
    </w:p>
    <w:p w14:paraId="20447B4A" w14:textId="77777777" w:rsidR="00926C47" w:rsidRPr="003C1E05" w:rsidRDefault="00926C47" w:rsidP="007E3761">
      <w:pPr>
        <w:rPr>
          <w:rFonts w:asciiTheme="minorHAnsi" w:hAnsiTheme="minorHAnsi" w:cstheme="majorHAnsi"/>
        </w:rPr>
      </w:pPr>
    </w:p>
    <w:p w14:paraId="7E003623" w14:textId="1DAF0F69" w:rsidR="009C457C" w:rsidRPr="003C1E05" w:rsidRDefault="009C457C" w:rsidP="007E3761">
      <w:pPr>
        <w:rPr>
          <w:rFonts w:asciiTheme="minorHAnsi" w:hAnsiTheme="minorHAnsi" w:cstheme="majorHAnsi"/>
        </w:rPr>
      </w:pPr>
      <w:r w:rsidRPr="003C1E05">
        <w:rPr>
          <w:rFonts w:asciiTheme="minorHAnsi" w:hAnsiTheme="minorHAnsi" w:cstheme="majorHAnsi"/>
        </w:rPr>
        <w:t>Aim: To understand the interaction</w:t>
      </w:r>
      <w:r w:rsidR="00B37E6B" w:rsidRPr="003C1E05">
        <w:rPr>
          <w:rFonts w:asciiTheme="minorHAnsi" w:hAnsiTheme="minorHAnsi" w:cstheme="majorHAnsi"/>
        </w:rPr>
        <w:t>s</w:t>
      </w:r>
      <w:r w:rsidRPr="003C1E05">
        <w:rPr>
          <w:rFonts w:asciiTheme="minorHAnsi" w:hAnsiTheme="minorHAnsi" w:cstheme="majorHAnsi"/>
        </w:rPr>
        <w:t xml:space="preserve"> between prokaryotic activity, abundance</w:t>
      </w:r>
      <w:r w:rsidR="00B37E6B" w:rsidRPr="003C1E05">
        <w:rPr>
          <w:rFonts w:asciiTheme="minorHAnsi" w:hAnsiTheme="minorHAnsi" w:cstheme="majorHAnsi"/>
        </w:rPr>
        <w:t>,</w:t>
      </w:r>
      <w:r w:rsidRPr="003C1E05">
        <w:rPr>
          <w:rFonts w:asciiTheme="minorHAnsi" w:hAnsiTheme="minorHAnsi" w:cstheme="majorHAnsi"/>
        </w:rPr>
        <w:t xml:space="preserve"> biogeography </w:t>
      </w:r>
      <w:r w:rsidR="00B37E6B" w:rsidRPr="003C1E05">
        <w:rPr>
          <w:rFonts w:asciiTheme="minorHAnsi" w:hAnsiTheme="minorHAnsi" w:cstheme="majorHAnsi"/>
        </w:rPr>
        <w:t xml:space="preserve">and community assembly </w:t>
      </w:r>
      <w:r w:rsidRPr="003C1E05">
        <w:rPr>
          <w:rFonts w:asciiTheme="minorHAnsi" w:hAnsiTheme="minorHAnsi" w:cstheme="majorHAnsi"/>
        </w:rPr>
        <w:t xml:space="preserve">in glacial habitats, and how this might </w:t>
      </w:r>
      <w:r w:rsidR="0059393C" w:rsidRPr="003C1E05">
        <w:rPr>
          <w:rFonts w:asciiTheme="minorHAnsi" w:hAnsiTheme="minorHAnsi" w:cstheme="majorHAnsi"/>
        </w:rPr>
        <w:t>affect</w:t>
      </w:r>
      <w:r w:rsidRPr="003C1E05">
        <w:rPr>
          <w:rFonts w:asciiTheme="minorHAnsi" w:hAnsiTheme="minorHAnsi" w:cstheme="majorHAnsi"/>
        </w:rPr>
        <w:t xml:space="preserve"> community function and biogeochemical cycling</w:t>
      </w:r>
      <w:r w:rsidR="00B37E6B" w:rsidRPr="003C1E05">
        <w:rPr>
          <w:rFonts w:asciiTheme="minorHAnsi" w:hAnsiTheme="minorHAnsi" w:cstheme="majorHAnsi"/>
        </w:rPr>
        <w:t>.</w:t>
      </w:r>
    </w:p>
    <w:p w14:paraId="19A3A12E" w14:textId="77777777" w:rsidR="009C457C" w:rsidRPr="003C1E05" w:rsidRDefault="009C457C" w:rsidP="007E3761">
      <w:pPr>
        <w:rPr>
          <w:rFonts w:asciiTheme="minorHAnsi" w:hAnsiTheme="minorHAnsi" w:cstheme="majorHAnsi"/>
        </w:rPr>
      </w:pPr>
    </w:p>
    <w:p w14:paraId="30F104D0" w14:textId="0A76115A" w:rsidR="00B37E6B" w:rsidRDefault="009C457C" w:rsidP="009C457C">
      <w:pPr>
        <w:rPr>
          <w:rFonts w:asciiTheme="minorHAnsi" w:hAnsiTheme="minorHAnsi" w:cstheme="majorHAnsi"/>
        </w:rPr>
      </w:pPr>
      <w:r w:rsidRPr="003C1E05">
        <w:rPr>
          <w:rFonts w:asciiTheme="minorHAnsi" w:hAnsiTheme="minorHAnsi" w:cstheme="majorHAnsi"/>
        </w:rPr>
        <w:t xml:space="preserve">Objective 1 (O1): </w:t>
      </w:r>
      <w:r w:rsidR="00F51EB7">
        <w:rPr>
          <w:rFonts w:asciiTheme="minorHAnsi" w:hAnsiTheme="minorHAnsi" w:cstheme="majorHAnsi"/>
        </w:rPr>
        <w:t>I</w:t>
      </w:r>
      <w:r w:rsidR="00B37E6B" w:rsidRPr="003C1E05">
        <w:rPr>
          <w:rFonts w:asciiTheme="minorHAnsi" w:hAnsiTheme="minorHAnsi" w:cstheme="majorHAnsi"/>
        </w:rPr>
        <w:t>dentify prokaryotic taxa</w:t>
      </w:r>
      <w:r w:rsidR="00F51EB7">
        <w:rPr>
          <w:rFonts w:asciiTheme="minorHAnsi" w:hAnsiTheme="minorHAnsi" w:cstheme="majorHAnsi"/>
        </w:rPr>
        <w:t xml:space="preserve"> in cryoconite, glacial ice and </w:t>
      </w:r>
      <w:r w:rsidR="00B37E6B" w:rsidRPr="003C1E05">
        <w:rPr>
          <w:rFonts w:asciiTheme="minorHAnsi" w:hAnsiTheme="minorHAnsi" w:cstheme="majorHAnsi"/>
        </w:rPr>
        <w:t>snow</w:t>
      </w:r>
      <w:r w:rsidR="00F51EB7">
        <w:rPr>
          <w:rFonts w:asciiTheme="minorHAnsi" w:hAnsiTheme="minorHAnsi" w:cstheme="majorHAnsi"/>
        </w:rPr>
        <w:t>, and classify abundant and rare groups</w:t>
      </w:r>
      <w:r w:rsidR="0059393C" w:rsidRPr="003C1E05">
        <w:rPr>
          <w:rFonts w:asciiTheme="minorHAnsi" w:hAnsiTheme="minorHAnsi" w:cstheme="majorHAnsi"/>
        </w:rPr>
        <w:t>.</w:t>
      </w:r>
    </w:p>
    <w:p w14:paraId="2CE23B15" w14:textId="77777777" w:rsidR="00DB6737" w:rsidRDefault="00DB6737" w:rsidP="009C457C">
      <w:pPr>
        <w:rPr>
          <w:rFonts w:asciiTheme="minorHAnsi" w:hAnsiTheme="minorHAnsi" w:cstheme="majorHAnsi"/>
        </w:rPr>
      </w:pPr>
    </w:p>
    <w:p w14:paraId="7E016B2B" w14:textId="4BE8BA33" w:rsidR="00DB6737" w:rsidRPr="003C1E05" w:rsidRDefault="00DB6737" w:rsidP="009C457C">
      <w:pPr>
        <w:rPr>
          <w:rFonts w:asciiTheme="minorHAnsi" w:hAnsiTheme="minorHAnsi" w:cstheme="majorHAnsi"/>
        </w:rPr>
      </w:pPr>
      <w:r w:rsidRPr="003C1E05">
        <w:rPr>
          <w:rFonts w:asciiTheme="minorHAnsi" w:hAnsiTheme="minorHAnsi" w:cstheme="majorHAnsi"/>
        </w:rPr>
        <w:t>Obj</w:t>
      </w:r>
      <w:r>
        <w:rPr>
          <w:rFonts w:asciiTheme="minorHAnsi" w:hAnsiTheme="minorHAnsi" w:cstheme="majorHAnsi"/>
        </w:rPr>
        <w:t>ective 2 (O2): Characterise the biogeochemical functions</w:t>
      </w:r>
      <w:r w:rsidRPr="003C1E05">
        <w:rPr>
          <w:rFonts w:asciiTheme="minorHAnsi" w:hAnsiTheme="minorHAnsi" w:cstheme="majorHAnsi"/>
        </w:rPr>
        <w:t xml:space="preserve"> of active/dormant, abundant/rare prokaryotic communities in cryoconite, snow and ice.</w:t>
      </w:r>
      <w:r>
        <w:rPr>
          <w:rFonts w:asciiTheme="minorHAnsi" w:hAnsiTheme="minorHAnsi" w:cstheme="majorHAnsi"/>
        </w:rPr>
        <w:t xml:space="preserve"> </w:t>
      </w:r>
    </w:p>
    <w:p w14:paraId="67E66E74" w14:textId="77777777" w:rsidR="00B37E6B" w:rsidRPr="003C1E05" w:rsidRDefault="00B37E6B" w:rsidP="009C457C">
      <w:pPr>
        <w:rPr>
          <w:rFonts w:asciiTheme="minorHAnsi" w:hAnsiTheme="minorHAnsi" w:cstheme="majorHAnsi"/>
        </w:rPr>
      </w:pPr>
    </w:p>
    <w:p w14:paraId="623296A2" w14:textId="330B3BA4" w:rsidR="00B37E6B" w:rsidRPr="003C1E05" w:rsidRDefault="00414762" w:rsidP="009C457C">
      <w:pPr>
        <w:rPr>
          <w:rFonts w:asciiTheme="minorHAnsi" w:hAnsiTheme="minorHAnsi" w:cstheme="majorHAnsi"/>
        </w:rPr>
      </w:pPr>
      <w:r>
        <w:rPr>
          <w:rFonts w:asciiTheme="minorHAnsi" w:hAnsiTheme="minorHAnsi" w:cstheme="majorHAnsi"/>
        </w:rPr>
        <w:t xml:space="preserve">Objective </w:t>
      </w:r>
      <w:r w:rsidR="00DB6737">
        <w:rPr>
          <w:rFonts w:asciiTheme="minorHAnsi" w:hAnsiTheme="minorHAnsi" w:cstheme="majorHAnsi"/>
        </w:rPr>
        <w:t>3 (O3</w:t>
      </w:r>
      <w:r w:rsidR="00B37E6B" w:rsidRPr="003C1E05">
        <w:rPr>
          <w:rFonts w:asciiTheme="minorHAnsi" w:hAnsiTheme="minorHAnsi" w:cstheme="majorHAnsi"/>
        </w:rPr>
        <w:t xml:space="preserve">): </w:t>
      </w:r>
      <w:r w:rsidR="009C457C" w:rsidRPr="003C1E05">
        <w:rPr>
          <w:rFonts w:asciiTheme="minorHAnsi" w:hAnsiTheme="minorHAnsi" w:cstheme="majorHAnsi"/>
        </w:rPr>
        <w:t xml:space="preserve">Quantify </w:t>
      </w:r>
      <w:r w:rsidR="00B37E6B" w:rsidRPr="003C1E05">
        <w:rPr>
          <w:rFonts w:asciiTheme="minorHAnsi" w:hAnsiTheme="minorHAnsi" w:cstheme="majorHAnsi"/>
        </w:rPr>
        <w:t>active and dormant prokaryotic communities in cryoconite, glacial ice and snow</w:t>
      </w:r>
      <w:r w:rsidR="0059393C" w:rsidRPr="003C1E05">
        <w:rPr>
          <w:rFonts w:asciiTheme="minorHAnsi" w:hAnsiTheme="minorHAnsi" w:cstheme="majorHAnsi"/>
        </w:rPr>
        <w:t>.</w:t>
      </w:r>
    </w:p>
    <w:p w14:paraId="5A23F814" w14:textId="77777777" w:rsidR="00B37E6B" w:rsidRPr="003C1E05" w:rsidRDefault="00B37E6B" w:rsidP="009C457C">
      <w:pPr>
        <w:rPr>
          <w:rFonts w:asciiTheme="minorHAnsi" w:hAnsiTheme="minorHAnsi" w:cstheme="majorHAnsi"/>
        </w:rPr>
      </w:pPr>
    </w:p>
    <w:p w14:paraId="76C3E8F8" w14:textId="0C81B22B" w:rsidR="00B37E6B" w:rsidRPr="003C1E05" w:rsidRDefault="00DB6737" w:rsidP="009C457C">
      <w:pPr>
        <w:rPr>
          <w:rFonts w:asciiTheme="minorHAnsi" w:hAnsiTheme="minorHAnsi" w:cstheme="majorHAnsi"/>
        </w:rPr>
      </w:pPr>
      <w:r>
        <w:rPr>
          <w:rFonts w:asciiTheme="minorHAnsi" w:hAnsiTheme="minorHAnsi" w:cstheme="majorHAnsi"/>
        </w:rPr>
        <w:t>Objective 4 (O4</w:t>
      </w:r>
      <w:r w:rsidR="00B37E6B" w:rsidRPr="003C1E05">
        <w:rPr>
          <w:rFonts w:asciiTheme="minorHAnsi" w:hAnsiTheme="minorHAnsi" w:cstheme="majorHAnsi"/>
        </w:rPr>
        <w:t>): Quantify distance-decay relationships (DDR) and island species-area relatio</w:t>
      </w:r>
      <w:r w:rsidR="00F51EB7">
        <w:rPr>
          <w:rFonts w:asciiTheme="minorHAnsi" w:hAnsiTheme="minorHAnsi" w:cstheme="majorHAnsi"/>
        </w:rPr>
        <w:t>nships (ISAR) where appropriate,</w:t>
      </w:r>
      <w:r w:rsidR="00B37E6B" w:rsidRPr="003C1E05">
        <w:rPr>
          <w:rFonts w:asciiTheme="minorHAnsi" w:hAnsiTheme="minorHAnsi" w:cstheme="majorHAnsi"/>
        </w:rPr>
        <w:t xml:space="preserve"> for active/dormant, abundant/rare prokaryotic taxa in cryoconite, snow and ice</w:t>
      </w:r>
      <w:r w:rsidR="0059393C" w:rsidRPr="003C1E05">
        <w:rPr>
          <w:rFonts w:asciiTheme="minorHAnsi" w:hAnsiTheme="minorHAnsi" w:cstheme="majorHAnsi"/>
        </w:rPr>
        <w:t>.</w:t>
      </w:r>
      <w:r w:rsidR="00B37E6B" w:rsidRPr="003C1E05">
        <w:rPr>
          <w:rFonts w:asciiTheme="minorHAnsi" w:hAnsiTheme="minorHAnsi" w:cstheme="majorHAnsi"/>
        </w:rPr>
        <w:t xml:space="preserve"> </w:t>
      </w:r>
    </w:p>
    <w:p w14:paraId="55209EA4" w14:textId="77777777" w:rsidR="00B37E6B" w:rsidRPr="003C1E05" w:rsidRDefault="00B37E6B" w:rsidP="009C457C">
      <w:pPr>
        <w:rPr>
          <w:rFonts w:asciiTheme="minorHAnsi" w:hAnsiTheme="minorHAnsi" w:cstheme="majorHAnsi"/>
        </w:rPr>
      </w:pPr>
    </w:p>
    <w:p w14:paraId="5F72D6B6" w14:textId="4AB188A7" w:rsidR="00B37E6B" w:rsidRPr="003C1E05" w:rsidRDefault="00DB6737" w:rsidP="009C457C">
      <w:pPr>
        <w:rPr>
          <w:rFonts w:asciiTheme="minorHAnsi" w:hAnsiTheme="minorHAnsi" w:cstheme="majorHAnsi"/>
        </w:rPr>
      </w:pPr>
      <w:r>
        <w:rPr>
          <w:rFonts w:asciiTheme="minorHAnsi" w:hAnsiTheme="minorHAnsi" w:cstheme="majorHAnsi"/>
        </w:rPr>
        <w:t>Objective 5 (O5</w:t>
      </w:r>
      <w:r w:rsidR="00B37E6B" w:rsidRPr="003C1E05">
        <w:rPr>
          <w:rFonts w:asciiTheme="minorHAnsi" w:hAnsiTheme="minorHAnsi" w:cstheme="majorHAnsi"/>
        </w:rPr>
        <w:t>): Evaluate the impact of spatial and environmental factors on active/dormant, abundant/rare prokaryotic communities in cryoconite, snow and ice</w:t>
      </w:r>
      <w:r w:rsidR="0059393C" w:rsidRPr="003C1E05">
        <w:rPr>
          <w:rFonts w:asciiTheme="minorHAnsi" w:hAnsiTheme="minorHAnsi" w:cstheme="majorHAnsi"/>
        </w:rPr>
        <w:t>.</w:t>
      </w:r>
      <w:r w:rsidR="00B37E6B" w:rsidRPr="003C1E05">
        <w:rPr>
          <w:rFonts w:asciiTheme="minorHAnsi" w:hAnsiTheme="minorHAnsi" w:cstheme="majorHAnsi"/>
        </w:rPr>
        <w:t xml:space="preserve"> </w:t>
      </w:r>
    </w:p>
    <w:p w14:paraId="56079404" w14:textId="77777777" w:rsidR="00B37E6B" w:rsidRPr="003C1E05" w:rsidRDefault="00B37E6B" w:rsidP="009C457C">
      <w:pPr>
        <w:rPr>
          <w:rFonts w:asciiTheme="minorHAnsi" w:hAnsiTheme="minorHAnsi" w:cstheme="majorHAnsi"/>
        </w:rPr>
      </w:pPr>
    </w:p>
    <w:p w14:paraId="7D0AB803" w14:textId="65CD10EF" w:rsidR="00B37E6B" w:rsidRPr="003C1E05" w:rsidRDefault="00DB6737" w:rsidP="00B37E6B">
      <w:pPr>
        <w:rPr>
          <w:rFonts w:asciiTheme="minorHAnsi" w:hAnsiTheme="minorHAnsi" w:cstheme="majorHAnsi"/>
        </w:rPr>
      </w:pPr>
      <w:r>
        <w:rPr>
          <w:rFonts w:asciiTheme="minorHAnsi" w:hAnsiTheme="minorHAnsi" w:cstheme="majorHAnsi"/>
        </w:rPr>
        <w:t>Objective 6 (O6</w:t>
      </w:r>
      <w:r w:rsidR="00B37E6B" w:rsidRPr="003C1E05">
        <w:rPr>
          <w:rFonts w:asciiTheme="minorHAnsi" w:hAnsiTheme="minorHAnsi" w:cstheme="majorHAnsi"/>
        </w:rPr>
        <w:t>): Identify the relative contribution of deterministic and stochastic mechanisms of community assembly in shaping active/dormant, abundant/rare prokaryotic communities in cryoconite, snow and ice</w:t>
      </w:r>
      <w:r w:rsidR="0059393C" w:rsidRPr="003C1E05">
        <w:rPr>
          <w:rFonts w:asciiTheme="minorHAnsi" w:hAnsiTheme="minorHAnsi" w:cstheme="majorHAnsi"/>
        </w:rPr>
        <w:t>.</w:t>
      </w:r>
      <w:r w:rsidR="00B37E6B" w:rsidRPr="003C1E05">
        <w:rPr>
          <w:rFonts w:asciiTheme="minorHAnsi" w:hAnsiTheme="minorHAnsi" w:cstheme="majorHAnsi"/>
        </w:rPr>
        <w:t xml:space="preserve"> </w:t>
      </w:r>
    </w:p>
    <w:p w14:paraId="03DC8CE7" w14:textId="77777777" w:rsidR="00B37E6B" w:rsidRPr="003C1E05" w:rsidRDefault="00B37E6B" w:rsidP="00B37E6B">
      <w:pPr>
        <w:rPr>
          <w:rFonts w:asciiTheme="minorHAnsi" w:hAnsiTheme="minorHAnsi" w:cstheme="majorHAnsi"/>
        </w:rPr>
      </w:pPr>
    </w:p>
    <w:p w14:paraId="7BC62F1F" w14:textId="240F80F3" w:rsidR="00B37E6B" w:rsidRPr="003C1E05" w:rsidRDefault="00DB6737" w:rsidP="009C457C">
      <w:pPr>
        <w:rPr>
          <w:rFonts w:asciiTheme="minorHAnsi" w:hAnsiTheme="minorHAnsi" w:cstheme="majorHAnsi"/>
        </w:rPr>
      </w:pPr>
      <w:r>
        <w:rPr>
          <w:rFonts w:asciiTheme="minorHAnsi" w:hAnsiTheme="minorHAnsi" w:cstheme="majorHAnsi"/>
        </w:rPr>
        <w:t>Objective 7 (O7</w:t>
      </w:r>
      <w:r w:rsidR="00B37E6B" w:rsidRPr="003C1E05">
        <w:rPr>
          <w:rFonts w:asciiTheme="minorHAnsi" w:hAnsiTheme="minorHAnsi" w:cstheme="majorHAnsi"/>
        </w:rPr>
        <w:t>): Identify the interspecific relationships shaping active/dormant, abundant/rare prokaryotic communities in cryoconite, snow and ice</w:t>
      </w:r>
      <w:r w:rsidR="0059393C" w:rsidRPr="003C1E05">
        <w:rPr>
          <w:rFonts w:asciiTheme="minorHAnsi" w:hAnsiTheme="minorHAnsi" w:cstheme="majorHAnsi"/>
        </w:rPr>
        <w:t>.</w:t>
      </w:r>
      <w:r w:rsidR="00B37E6B" w:rsidRPr="003C1E05">
        <w:rPr>
          <w:rFonts w:asciiTheme="minorHAnsi" w:hAnsiTheme="minorHAnsi" w:cstheme="majorHAnsi"/>
        </w:rPr>
        <w:t xml:space="preserve"> </w:t>
      </w:r>
    </w:p>
    <w:p w14:paraId="4FF865D3" w14:textId="77777777" w:rsidR="009C457C" w:rsidRPr="003C1E05" w:rsidRDefault="009C457C" w:rsidP="009C457C">
      <w:pPr>
        <w:rPr>
          <w:rFonts w:asciiTheme="minorHAnsi" w:hAnsiTheme="minorHAnsi" w:cstheme="majorHAnsi"/>
        </w:rPr>
      </w:pPr>
    </w:p>
    <w:p w14:paraId="5C5FFBD1" w14:textId="7408C67F" w:rsidR="00926C47" w:rsidRDefault="00414762" w:rsidP="009C457C">
      <w:pPr>
        <w:rPr>
          <w:rFonts w:asciiTheme="minorHAnsi" w:hAnsiTheme="minorHAnsi" w:cstheme="majorHAnsi"/>
        </w:rPr>
      </w:pPr>
      <w:r>
        <w:rPr>
          <w:rFonts w:asciiTheme="minorHAnsi" w:hAnsiTheme="minorHAnsi" w:cstheme="majorHAnsi"/>
        </w:rPr>
        <w:t>Objective 8 (O8</w:t>
      </w:r>
      <w:r w:rsidR="009C457C" w:rsidRPr="003C1E05">
        <w:rPr>
          <w:rFonts w:asciiTheme="minorHAnsi" w:hAnsiTheme="minorHAnsi" w:cstheme="majorHAnsi"/>
        </w:rPr>
        <w:t xml:space="preserve">): </w:t>
      </w:r>
      <w:r w:rsidR="00B37E6B" w:rsidRPr="003C1E05">
        <w:rPr>
          <w:rFonts w:asciiTheme="minorHAnsi" w:hAnsiTheme="minorHAnsi" w:cstheme="majorHAnsi"/>
        </w:rPr>
        <w:t xml:space="preserve">Evaluate the contribution of active/dormant, abundant/rare prokaryotic communities in cryoconite, snow and ice to photosynthesis and respiration rates </w:t>
      </w:r>
      <w:r w:rsidR="002B6A9A" w:rsidRPr="003C1E05">
        <w:rPr>
          <w:rFonts w:asciiTheme="minorHAnsi" w:hAnsiTheme="minorHAnsi" w:cstheme="majorHAnsi"/>
        </w:rPr>
        <w:t>on the glacier surface</w:t>
      </w:r>
      <w:r w:rsidR="0059393C" w:rsidRPr="003C1E05">
        <w:rPr>
          <w:rFonts w:asciiTheme="minorHAnsi" w:hAnsiTheme="minorHAnsi" w:cstheme="majorHAnsi"/>
        </w:rPr>
        <w:t>.</w:t>
      </w:r>
    </w:p>
    <w:p w14:paraId="7BE664FA" w14:textId="77777777" w:rsidR="00BB5E9D" w:rsidRDefault="00BB5E9D" w:rsidP="009C457C">
      <w:pPr>
        <w:rPr>
          <w:rFonts w:asciiTheme="minorHAnsi" w:hAnsiTheme="minorHAnsi" w:cstheme="majorHAnsi"/>
        </w:rPr>
      </w:pPr>
    </w:p>
    <w:p w14:paraId="50BCD48A" w14:textId="05D48067" w:rsidR="00BB5E9D" w:rsidRPr="003C1E05" w:rsidRDefault="00BB5E9D" w:rsidP="009C457C">
      <w:pPr>
        <w:rPr>
          <w:rFonts w:asciiTheme="minorHAnsi" w:hAnsiTheme="minorHAnsi" w:cstheme="majorHAnsi"/>
        </w:rPr>
      </w:pPr>
      <w:r>
        <w:rPr>
          <w:rFonts w:asciiTheme="minorHAnsi" w:hAnsiTheme="minorHAnsi" w:cstheme="majorHAnsi"/>
        </w:rPr>
        <w:t>Objective 9 (O9): Examine the temporal variation in activity/dormancy, abundant/rare taxa and their biogeographic patterns/community assembly mechanisms.</w:t>
      </w:r>
    </w:p>
    <w:p w14:paraId="5175DE72" w14:textId="77777777" w:rsidR="002B6A9A" w:rsidRPr="003C1E05" w:rsidRDefault="002B6A9A" w:rsidP="009C457C">
      <w:pPr>
        <w:rPr>
          <w:rFonts w:asciiTheme="minorHAnsi" w:hAnsiTheme="minorHAnsi" w:cstheme="majorHAnsi"/>
        </w:rPr>
      </w:pPr>
    </w:p>
    <w:p w14:paraId="02D350F0" w14:textId="7788C309" w:rsidR="002B6A9A" w:rsidRPr="003C1E05" w:rsidRDefault="00BB5E9D" w:rsidP="002B6A9A">
      <w:pPr>
        <w:rPr>
          <w:rFonts w:asciiTheme="minorHAnsi" w:hAnsiTheme="minorHAnsi" w:cstheme="majorHAnsi"/>
        </w:rPr>
      </w:pPr>
      <w:r>
        <w:rPr>
          <w:rFonts w:asciiTheme="minorHAnsi" w:hAnsiTheme="minorHAnsi" w:cstheme="majorHAnsi"/>
        </w:rPr>
        <w:t>Objective 10 (O10</w:t>
      </w:r>
      <w:r w:rsidR="00414762">
        <w:rPr>
          <w:rFonts w:asciiTheme="minorHAnsi" w:hAnsiTheme="minorHAnsi" w:cstheme="majorHAnsi"/>
        </w:rPr>
        <w:t>): Understand how activ</w:t>
      </w:r>
      <w:r w:rsidR="00F51EB7">
        <w:rPr>
          <w:rFonts w:asciiTheme="minorHAnsi" w:hAnsiTheme="minorHAnsi" w:cstheme="majorHAnsi"/>
        </w:rPr>
        <w:t>e</w:t>
      </w:r>
      <w:r w:rsidR="002B6A9A" w:rsidRPr="003C1E05">
        <w:rPr>
          <w:rFonts w:asciiTheme="minorHAnsi" w:hAnsiTheme="minorHAnsi" w:cstheme="majorHAnsi"/>
        </w:rPr>
        <w:t>/dorman</w:t>
      </w:r>
      <w:r w:rsidR="0059393C" w:rsidRPr="003C1E05">
        <w:rPr>
          <w:rFonts w:asciiTheme="minorHAnsi" w:hAnsiTheme="minorHAnsi" w:cstheme="majorHAnsi"/>
        </w:rPr>
        <w:t>t proportions of prokaryotic communities</w:t>
      </w:r>
      <w:r w:rsidR="002B6A9A" w:rsidRPr="003C1E05">
        <w:rPr>
          <w:rFonts w:asciiTheme="minorHAnsi" w:hAnsiTheme="minorHAnsi" w:cstheme="majorHAnsi"/>
        </w:rPr>
        <w:t xml:space="preserve"> change under variable environmental conditions</w:t>
      </w:r>
      <w:r w:rsidR="0059393C" w:rsidRPr="003C1E05">
        <w:rPr>
          <w:rFonts w:asciiTheme="minorHAnsi" w:hAnsiTheme="minorHAnsi" w:cstheme="majorHAnsi"/>
        </w:rPr>
        <w:t>.</w:t>
      </w:r>
    </w:p>
    <w:p w14:paraId="31E394E1" w14:textId="77777777" w:rsidR="002B6A9A" w:rsidRPr="003C1E05" w:rsidRDefault="002B6A9A" w:rsidP="009C457C">
      <w:pPr>
        <w:rPr>
          <w:rFonts w:asciiTheme="minorHAnsi" w:hAnsiTheme="minorHAnsi" w:cstheme="majorHAnsi"/>
        </w:rPr>
      </w:pPr>
    </w:p>
    <w:p w14:paraId="3A49C633" w14:textId="77777777" w:rsidR="00926C47" w:rsidRPr="003C1E05" w:rsidRDefault="00926C47" w:rsidP="00926C47">
      <w:pPr>
        <w:rPr>
          <w:rFonts w:asciiTheme="minorHAnsi" w:hAnsiTheme="minorHAnsi" w:cstheme="majorHAnsi"/>
        </w:rPr>
      </w:pPr>
    </w:p>
    <w:p w14:paraId="0B2EE504" w14:textId="77777777" w:rsidR="00926C47" w:rsidRPr="003C1E05" w:rsidRDefault="00926C47" w:rsidP="00926C47">
      <w:pPr>
        <w:rPr>
          <w:rFonts w:asciiTheme="minorHAnsi" w:hAnsiTheme="minorHAnsi" w:cstheme="majorHAnsi"/>
        </w:rPr>
      </w:pPr>
    </w:p>
    <w:p w14:paraId="1FF2AB0B" w14:textId="77777777" w:rsidR="00926C47" w:rsidRPr="003C1E05" w:rsidRDefault="00926C47" w:rsidP="00926C47">
      <w:pPr>
        <w:rPr>
          <w:rFonts w:asciiTheme="minorHAnsi" w:hAnsiTheme="minorHAnsi" w:cstheme="majorHAnsi"/>
        </w:rPr>
      </w:pPr>
    </w:p>
    <w:p w14:paraId="6650867E" w14:textId="77777777" w:rsidR="00CE667F" w:rsidRPr="003C1E05" w:rsidRDefault="00CE667F" w:rsidP="007E3761">
      <w:pPr>
        <w:rPr>
          <w:rFonts w:asciiTheme="minorHAnsi" w:hAnsiTheme="minorHAnsi" w:cstheme="majorHAnsi"/>
        </w:rPr>
      </w:pPr>
    </w:p>
    <w:p w14:paraId="3A448B7B" w14:textId="77777777" w:rsidR="00CE667F" w:rsidRPr="003C1E05" w:rsidRDefault="00CE667F" w:rsidP="007E3761">
      <w:pPr>
        <w:rPr>
          <w:rFonts w:asciiTheme="minorHAnsi" w:hAnsiTheme="minorHAnsi" w:cstheme="majorHAnsi"/>
        </w:rPr>
      </w:pPr>
    </w:p>
    <w:p w14:paraId="72A7C340" w14:textId="77777777" w:rsidR="00CE667F" w:rsidRPr="003C1E05" w:rsidRDefault="00CE667F" w:rsidP="007E3761">
      <w:pPr>
        <w:rPr>
          <w:rFonts w:asciiTheme="minorHAnsi" w:hAnsiTheme="minorHAnsi" w:cstheme="majorHAnsi"/>
        </w:rPr>
      </w:pPr>
    </w:p>
    <w:p w14:paraId="28FA58BA" w14:textId="77777777" w:rsidR="00CE667F" w:rsidRPr="003C1E05" w:rsidRDefault="00CE667F" w:rsidP="007E3761">
      <w:pPr>
        <w:rPr>
          <w:rFonts w:asciiTheme="minorHAnsi" w:hAnsiTheme="minorHAnsi" w:cstheme="majorHAnsi"/>
        </w:rPr>
      </w:pPr>
    </w:p>
    <w:p w14:paraId="272A8F65" w14:textId="77777777" w:rsidR="00CE667F" w:rsidRPr="003C1E05" w:rsidRDefault="00CE667F" w:rsidP="007E3761">
      <w:pPr>
        <w:rPr>
          <w:rFonts w:asciiTheme="minorHAnsi" w:hAnsiTheme="minorHAnsi" w:cstheme="majorHAnsi"/>
        </w:rPr>
      </w:pPr>
    </w:p>
    <w:p w14:paraId="74CB92F4" w14:textId="77777777" w:rsidR="00CE667F" w:rsidRPr="003C1E05" w:rsidRDefault="00CE667F" w:rsidP="007E3761">
      <w:pPr>
        <w:rPr>
          <w:rFonts w:asciiTheme="minorHAnsi" w:hAnsiTheme="minorHAnsi" w:cstheme="majorHAnsi"/>
        </w:rPr>
      </w:pPr>
    </w:p>
    <w:p w14:paraId="38D90CC9" w14:textId="58A20278" w:rsidR="007E3761" w:rsidRPr="003C1E05" w:rsidRDefault="00522296" w:rsidP="007E3761">
      <w:pPr>
        <w:pStyle w:val="Heading1"/>
        <w:rPr>
          <w:rFonts w:asciiTheme="minorHAnsi" w:hAnsiTheme="minorHAnsi" w:cstheme="majorHAnsi"/>
        </w:rPr>
      </w:pPr>
      <w:bookmarkStart w:id="41" w:name="_Toc62815945"/>
      <w:r>
        <w:rPr>
          <w:rFonts w:asciiTheme="minorHAnsi" w:hAnsiTheme="minorHAnsi" w:cstheme="majorHAnsi"/>
        </w:rPr>
        <w:lastRenderedPageBreak/>
        <w:t>4</w:t>
      </w:r>
      <w:r w:rsidR="007E3761" w:rsidRPr="003C1E05">
        <w:rPr>
          <w:rFonts w:asciiTheme="minorHAnsi" w:hAnsiTheme="minorHAnsi" w:cstheme="majorHAnsi"/>
        </w:rPr>
        <w:t xml:space="preserve"> Gantt Chart</w:t>
      </w:r>
      <w:bookmarkEnd w:id="41"/>
    </w:p>
    <w:p w14:paraId="2468EAA0" w14:textId="67FDC09B" w:rsidR="00DB3916" w:rsidRPr="003C1E05" w:rsidRDefault="00DB3916" w:rsidP="00DB3916">
      <w:pPr>
        <w:rPr>
          <w:rFonts w:asciiTheme="minorHAnsi" w:hAnsiTheme="minorHAnsi" w:cstheme="majorHAnsi"/>
        </w:rPr>
      </w:pPr>
    </w:p>
    <w:p w14:paraId="0CD2FB43" w14:textId="00C1D25E" w:rsidR="00DB3916" w:rsidRPr="003C1E05" w:rsidRDefault="00395F57" w:rsidP="00DB3916">
      <w:pPr>
        <w:rPr>
          <w:rFonts w:asciiTheme="minorHAnsi" w:hAnsiTheme="minorHAnsi" w:cstheme="majorHAnsi"/>
        </w:rPr>
      </w:pPr>
      <w:r w:rsidRPr="003C1E05">
        <w:rPr>
          <w:rFonts w:asciiTheme="minorHAnsi" w:hAnsiTheme="minorHAnsi" w:cstheme="majorHAnsi"/>
          <w:noProof/>
        </w:rPr>
        <w:drawing>
          <wp:inline distT="0" distB="0" distL="0" distR="0" wp14:anchorId="26B01486" wp14:editId="40BDBAE7">
            <wp:extent cx="5727700" cy="38341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27700" cy="3834130"/>
                    </a:xfrm>
                    <a:prstGeom prst="rect">
                      <a:avLst/>
                    </a:prstGeom>
                  </pic:spPr>
                </pic:pic>
              </a:graphicData>
            </a:graphic>
          </wp:inline>
        </w:drawing>
      </w:r>
    </w:p>
    <w:p w14:paraId="58214E75" w14:textId="31879B54" w:rsidR="00FB2B3E" w:rsidRPr="003C1E05" w:rsidRDefault="00FB2B3E" w:rsidP="007E68A5">
      <w:pPr>
        <w:rPr>
          <w:rFonts w:asciiTheme="minorHAnsi" w:hAnsiTheme="minorHAnsi" w:cstheme="majorHAnsi"/>
        </w:rPr>
      </w:pPr>
    </w:p>
    <w:p w14:paraId="3A5EA50E" w14:textId="4E3F960E" w:rsidR="00DB3916" w:rsidRPr="003C1E05" w:rsidRDefault="00DB3916" w:rsidP="00DB3916">
      <w:pPr>
        <w:jc w:val="center"/>
        <w:rPr>
          <w:rFonts w:asciiTheme="minorHAnsi" w:hAnsiTheme="minorHAnsi" w:cstheme="majorHAnsi"/>
        </w:rPr>
      </w:pPr>
      <w:r w:rsidRPr="003C1E05">
        <w:rPr>
          <w:rFonts w:asciiTheme="minorHAnsi" w:hAnsiTheme="minorHAnsi" w:cstheme="majorHAnsi"/>
          <w:b/>
        </w:rPr>
        <w:t>Table 1.</w:t>
      </w:r>
      <w:r w:rsidRPr="003C1E05">
        <w:rPr>
          <w:rFonts w:asciiTheme="minorHAnsi" w:hAnsiTheme="minorHAnsi" w:cstheme="majorHAnsi"/>
        </w:rPr>
        <w:t xml:space="preserve"> Gantt chart of research plan from February 2021 – March 2024</w:t>
      </w:r>
    </w:p>
    <w:p w14:paraId="40D17E98" w14:textId="77777777" w:rsidR="00CE667F" w:rsidRPr="003C1E05" w:rsidRDefault="00CE667F" w:rsidP="005239DB">
      <w:pPr>
        <w:rPr>
          <w:rFonts w:asciiTheme="minorHAnsi" w:hAnsiTheme="minorHAnsi" w:cstheme="majorHAnsi"/>
        </w:rPr>
      </w:pPr>
    </w:p>
    <w:p w14:paraId="3FF2730C" w14:textId="77777777" w:rsidR="00CE667F" w:rsidRPr="003C1E05" w:rsidRDefault="00CE667F" w:rsidP="005239DB">
      <w:pPr>
        <w:rPr>
          <w:rFonts w:asciiTheme="minorHAnsi" w:hAnsiTheme="minorHAnsi" w:cstheme="majorHAnsi"/>
        </w:rPr>
      </w:pPr>
    </w:p>
    <w:p w14:paraId="2F9032EC" w14:textId="77777777" w:rsidR="00CE667F" w:rsidRPr="003C1E05" w:rsidRDefault="00CE667F" w:rsidP="005239DB">
      <w:pPr>
        <w:rPr>
          <w:rFonts w:asciiTheme="minorHAnsi" w:hAnsiTheme="minorHAnsi" w:cstheme="majorHAnsi"/>
        </w:rPr>
      </w:pPr>
    </w:p>
    <w:p w14:paraId="49FE616C" w14:textId="77777777" w:rsidR="00CE667F" w:rsidRPr="003C1E05" w:rsidRDefault="00CE667F" w:rsidP="00CE667F">
      <w:pPr>
        <w:rPr>
          <w:rFonts w:asciiTheme="minorHAnsi" w:hAnsiTheme="minorHAnsi" w:cstheme="majorHAnsi"/>
        </w:rPr>
      </w:pPr>
    </w:p>
    <w:p w14:paraId="3EEC5655" w14:textId="77777777" w:rsidR="00CE667F" w:rsidRPr="003C1E05" w:rsidRDefault="00CE667F" w:rsidP="00CE667F">
      <w:pPr>
        <w:rPr>
          <w:rFonts w:asciiTheme="minorHAnsi" w:hAnsiTheme="minorHAnsi" w:cstheme="majorHAnsi"/>
        </w:rPr>
      </w:pPr>
    </w:p>
    <w:p w14:paraId="0BB8DC84" w14:textId="77777777" w:rsidR="00CE667F" w:rsidRPr="003C1E05" w:rsidRDefault="00CE667F" w:rsidP="00CE667F">
      <w:pPr>
        <w:rPr>
          <w:rFonts w:asciiTheme="minorHAnsi" w:hAnsiTheme="minorHAnsi" w:cstheme="majorHAnsi"/>
        </w:rPr>
      </w:pPr>
    </w:p>
    <w:p w14:paraId="4DF05B11" w14:textId="77777777" w:rsidR="00CE667F" w:rsidRPr="003C1E05" w:rsidRDefault="00CE667F" w:rsidP="00CE667F">
      <w:pPr>
        <w:rPr>
          <w:rFonts w:asciiTheme="minorHAnsi" w:hAnsiTheme="minorHAnsi" w:cstheme="majorHAnsi"/>
        </w:rPr>
      </w:pPr>
    </w:p>
    <w:p w14:paraId="18E26DF9" w14:textId="77777777" w:rsidR="00CE667F" w:rsidRPr="003C1E05" w:rsidRDefault="00CE667F" w:rsidP="00CE667F">
      <w:pPr>
        <w:rPr>
          <w:rFonts w:asciiTheme="minorHAnsi" w:hAnsiTheme="minorHAnsi" w:cstheme="majorHAnsi"/>
        </w:rPr>
      </w:pPr>
    </w:p>
    <w:p w14:paraId="41A1B848" w14:textId="77777777" w:rsidR="00CE667F" w:rsidRPr="003C1E05" w:rsidRDefault="00CE667F" w:rsidP="00CE667F">
      <w:pPr>
        <w:rPr>
          <w:rFonts w:asciiTheme="minorHAnsi" w:hAnsiTheme="minorHAnsi" w:cstheme="majorHAnsi"/>
        </w:rPr>
      </w:pPr>
    </w:p>
    <w:p w14:paraId="4F47FC23" w14:textId="77777777" w:rsidR="005239DB" w:rsidRPr="003C1E05" w:rsidRDefault="005239DB" w:rsidP="00CE667F">
      <w:pPr>
        <w:rPr>
          <w:rFonts w:asciiTheme="minorHAnsi" w:hAnsiTheme="minorHAnsi" w:cstheme="majorHAnsi"/>
        </w:rPr>
      </w:pPr>
    </w:p>
    <w:p w14:paraId="17A0AD40" w14:textId="77777777" w:rsidR="005239DB" w:rsidRPr="003C1E05" w:rsidRDefault="005239DB" w:rsidP="00CE667F">
      <w:pPr>
        <w:rPr>
          <w:rFonts w:asciiTheme="minorHAnsi" w:hAnsiTheme="minorHAnsi" w:cstheme="majorHAnsi"/>
        </w:rPr>
      </w:pPr>
    </w:p>
    <w:p w14:paraId="0A231E42" w14:textId="77777777" w:rsidR="005239DB" w:rsidRPr="003C1E05" w:rsidRDefault="005239DB" w:rsidP="00CE667F">
      <w:pPr>
        <w:rPr>
          <w:rFonts w:asciiTheme="minorHAnsi" w:hAnsiTheme="minorHAnsi" w:cstheme="majorHAnsi"/>
        </w:rPr>
      </w:pPr>
    </w:p>
    <w:p w14:paraId="004C91B0" w14:textId="77777777" w:rsidR="005239DB" w:rsidRPr="003C1E05" w:rsidRDefault="005239DB" w:rsidP="00CE667F">
      <w:pPr>
        <w:rPr>
          <w:rFonts w:asciiTheme="minorHAnsi" w:hAnsiTheme="minorHAnsi" w:cstheme="majorHAnsi"/>
        </w:rPr>
      </w:pPr>
    </w:p>
    <w:p w14:paraId="56988BBC" w14:textId="3A1DC12D" w:rsidR="00FB2B3E" w:rsidRPr="003C1E05" w:rsidRDefault="00522296" w:rsidP="007E3761">
      <w:pPr>
        <w:pStyle w:val="Heading1"/>
        <w:rPr>
          <w:rFonts w:asciiTheme="minorHAnsi" w:hAnsiTheme="minorHAnsi" w:cstheme="majorHAnsi"/>
        </w:rPr>
      </w:pPr>
      <w:bookmarkStart w:id="42" w:name="_Toc62815946"/>
      <w:r>
        <w:rPr>
          <w:rFonts w:asciiTheme="minorHAnsi" w:hAnsiTheme="minorHAnsi" w:cstheme="majorHAnsi"/>
        </w:rPr>
        <w:lastRenderedPageBreak/>
        <w:t>5</w:t>
      </w:r>
      <w:r w:rsidR="00FB2B3E" w:rsidRPr="003C1E05">
        <w:rPr>
          <w:rFonts w:asciiTheme="minorHAnsi" w:hAnsiTheme="minorHAnsi" w:cstheme="majorHAnsi"/>
        </w:rPr>
        <w:t xml:space="preserve"> Conferences</w:t>
      </w:r>
      <w:bookmarkEnd w:id="42"/>
      <w:r w:rsidR="00FB2B3E" w:rsidRPr="003C1E05">
        <w:rPr>
          <w:rFonts w:asciiTheme="minorHAnsi" w:hAnsiTheme="minorHAnsi" w:cstheme="majorHAnsi"/>
        </w:rPr>
        <w:t xml:space="preserve"> </w:t>
      </w:r>
    </w:p>
    <w:p w14:paraId="0DDCE013" w14:textId="77777777" w:rsidR="00FB2B3E" w:rsidRPr="003C1E05" w:rsidRDefault="00FB2B3E" w:rsidP="007E68A5">
      <w:pPr>
        <w:rPr>
          <w:rFonts w:asciiTheme="minorHAnsi" w:hAnsiTheme="minorHAnsi" w:cstheme="majorHAnsi"/>
        </w:rPr>
      </w:pPr>
    </w:p>
    <w:tbl>
      <w:tblPr>
        <w:tblStyle w:val="GridTable4-Accent1"/>
        <w:tblW w:w="0" w:type="auto"/>
        <w:tblLook w:val="04A0" w:firstRow="1" w:lastRow="0" w:firstColumn="1" w:lastColumn="0" w:noHBand="0" w:noVBand="1"/>
      </w:tblPr>
      <w:tblGrid>
        <w:gridCol w:w="1314"/>
        <w:gridCol w:w="1254"/>
        <w:gridCol w:w="1247"/>
        <w:gridCol w:w="1239"/>
        <w:gridCol w:w="1259"/>
        <w:gridCol w:w="1281"/>
        <w:gridCol w:w="1416"/>
      </w:tblGrid>
      <w:tr w:rsidR="00AB5426" w:rsidRPr="003C1E05" w14:paraId="1FF1A7C6" w14:textId="77777777" w:rsidTr="00A80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5C5AC4FC" w14:textId="2706F8A5" w:rsidR="00F74979" w:rsidRPr="003C1E05" w:rsidRDefault="00F74979" w:rsidP="00F74979">
            <w:pPr>
              <w:rPr>
                <w:rFonts w:asciiTheme="minorHAnsi" w:hAnsiTheme="minorHAnsi" w:cstheme="majorHAnsi"/>
                <w:sz w:val="20"/>
                <w:szCs w:val="20"/>
              </w:rPr>
            </w:pPr>
            <w:r w:rsidRPr="003C1E05">
              <w:rPr>
                <w:rFonts w:asciiTheme="minorHAnsi" w:hAnsiTheme="minorHAnsi" w:cstheme="majorHAnsi"/>
                <w:sz w:val="20"/>
                <w:szCs w:val="20"/>
              </w:rPr>
              <w:t>Conference</w:t>
            </w:r>
          </w:p>
        </w:tc>
        <w:tc>
          <w:tcPr>
            <w:tcW w:w="1282" w:type="dxa"/>
          </w:tcPr>
          <w:p w14:paraId="2143EEE9" w14:textId="301FDB91" w:rsidR="00F74979" w:rsidRPr="003C1E05"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Location</w:t>
            </w:r>
          </w:p>
        </w:tc>
        <w:tc>
          <w:tcPr>
            <w:tcW w:w="1281" w:type="dxa"/>
          </w:tcPr>
          <w:p w14:paraId="463121AF" w14:textId="2B0DC5B3" w:rsidR="00F74979" w:rsidRPr="003C1E05"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Date</w:t>
            </w:r>
          </w:p>
        </w:tc>
        <w:tc>
          <w:tcPr>
            <w:tcW w:w="1279" w:type="dxa"/>
          </w:tcPr>
          <w:p w14:paraId="65E60386" w14:textId="095202F4" w:rsidR="00F74979" w:rsidRPr="003C1E05"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Cost</w:t>
            </w:r>
          </w:p>
        </w:tc>
        <w:tc>
          <w:tcPr>
            <w:tcW w:w="1284" w:type="dxa"/>
          </w:tcPr>
          <w:p w14:paraId="44221A6C" w14:textId="74125AE9" w:rsidR="00F74979" w:rsidRPr="003C1E05"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Abstract Deadline</w:t>
            </w:r>
          </w:p>
        </w:tc>
        <w:tc>
          <w:tcPr>
            <w:tcW w:w="1286" w:type="dxa"/>
          </w:tcPr>
          <w:p w14:paraId="6B5C8CE7" w14:textId="6E19B6BF" w:rsidR="00F74979" w:rsidRPr="003C1E05"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Registration Deadline</w:t>
            </w:r>
          </w:p>
        </w:tc>
        <w:tc>
          <w:tcPr>
            <w:tcW w:w="1285" w:type="dxa"/>
          </w:tcPr>
          <w:p w14:paraId="58967ACB" w14:textId="647ECD73" w:rsidR="00F74979" w:rsidRPr="003C1E05"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Research</w:t>
            </w:r>
          </w:p>
        </w:tc>
      </w:tr>
      <w:tr w:rsidR="00AB5426" w:rsidRPr="003C1E05" w14:paraId="4BB5DE4B" w14:textId="77777777" w:rsidTr="00A80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14BE0B3C" w14:textId="7A53FB71" w:rsidR="00F74979" w:rsidRPr="003C1E05" w:rsidRDefault="00F74979" w:rsidP="00F74979">
            <w:pPr>
              <w:rPr>
                <w:rFonts w:asciiTheme="minorHAnsi" w:hAnsiTheme="minorHAnsi" w:cstheme="majorHAnsi"/>
                <w:sz w:val="20"/>
                <w:szCs w:val="20"/>
              </w:rPr>
            </w:pPr>
            <w:r w:rsidRPr="003C1E05">
              <w:rPr>
                <w:rFonts w:asciiTheme="minorHAnsi" w:hAnsiTheme="minorHAnsi" w:cstheme="majorHAnsi"/>
                <w:sz w:val="20"/>
                <w:szCs w:val="20"/>
              </w:rPr>
              <w:t>Arctic Science Summit Week (ASSW)</w:t>
            </w:r>
          </w:p>
        </w:tc>
        <w:tc>
          <w:tcPr>
            <w:tcW w:w="1282" w:type="dxa"/>
          </w:tcPr>
          <w:p w14:paraId="59C1A807" w14:textId="2C83D35E" w:rsidR="00F74979" w:rsidRPr="003C1E05"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Online</w:t>
            </w:r>
          </w:p>
        </w:tc>
        <w:tc>
          <w:tcPr>
            <w:tcW w:w="1281" w:type="dxa"/>
          </w:tcPr>
          <w:p w14:paraId="75580D53" w14:textId="296D45D1" w:rsidR="00F74979" w:rsidRPr="003C1E05"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20</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-26</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 xml:space="preserve"> March 2021</w:t>
            </w:r>
          </w:p>
        </w:tc>
        <w:tc>
          <w:tcPr>
            <w:tcW w:w="1279" w:type="dxa"/>
          </w:tcPr>
          <w:p w14:paraId="4E0421DC" w14:textId="22619071" w:rsidR="00F74979" w:rsidRPr="003C1E05"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TBC</w:t>
            </w:r>
          </w:p>
        </w:tc>
        <w:tc>
          <w:tcPr>
            <w:tcW w:w="1284" w:type="dxa"/>
          </w:tcPr>
          <w:p w14:paraId="0F93E6BE" w14:textId="3F71E1F6" w:rsidR="00F74979" w:rsidRPr="003C1E05"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NA</w:t>
            </w:r>
          </w:p>
        </w:tc>
        <w:tc>
          <w:tcPr>
            <w:tcW w:w="1286" w:type="dxa"/>
          </w:tcPr>
          <w:p w14:paraId="3807B721" w14:textId="3037AED1" w:rsidR="00F74979" w:rsidRPr="003C1E05"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28</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 xml:space="preserve"> February</w:t>
            </w:r>
          </w:p>
        </w:tc>
        <w:tc>
          <w:tcPr>
            <w:tcW w:w="1285" w:type="dxa"/>
          </w:tcPr>
          <w:p w14:paraId="1B0937FE" w14:textId="5107B669" w:rsidR="00F74979" w:rsidRPr="003C1E05"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NA</w:t>
            </w:r>
          </w:p>
        </w:tc>
      </w:tr>
      <w:tr w:rsidR="007E68A5" w:rsidRPr="003C1E05" w14:paraId="573AA45B" w14:textId="77777777" w:rsidTr="00A809ED">
        <w:tc>
          <w:tcPr>
            <w:cnfStyle w:val="001000000000" w:firstRow="0" w:lastRow="0" w:firstColumn="1" w:lastColumn="0" w:oddVBand="0" w:evenVBand="0" w:oddHBand="0" w:evenHBand="0" w:firstRowFirstColumn="0" w:firstRowLastColumn="0" w:lastRowFirstColumn="0" w:lastRowLastColumn="0"/>
            <w:tcW w:w="1313" w:type="dxa"/>
          </w:tcPr>
          <w:p w14:paraId="51CCFF93" w14:textId="42910CCF" w:rsidR="007E68A5" w:rsidRPr="003C1E05" w:rsidRDefault="007E68A5" w:rsidP="00F74979">
            <w:pPr>
              <w:rPr>
                <w:rFonts w:asciiTheme="minorHAnsi" w:hAnsiTheme="minorHAnsi" w:cstheme="majorHAnsi"/>
                <w:sz w:val="20"/>
                <w:szCs w:val="20"/>
              </w:rPr>
            </w:pPr>
            <w:r w:rsidRPr="003C1E05">
              <w:rPr>
                <w:rFonts w:asciiTheme="minorHAnsi" w:hAnsiTheme="minorHAnsi" w:cstheme="majorHAnsi"/>
                <w:sz w:val="20"/>
                <w:szCs w:val="20"/>
              </w:rPr>
              <w:t>International Conference on Polar Microbiology (ICPM)</w:t>
            </w:r>
          </w:p>
        </w:tc>
        <w:tc>
          <w:tcPr>
            <w:tcW w:w="1282" w:type="dxa"/>
          </w:tcPr>
          <w:p w14:paraId="40758524" w14:textId="766F8765" w:rsidR="007E68A5" w:rsidRPr="003C1E05"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London, UK</w:t>
            </w:r>
          </w:p>
        </w:tc>
        <w:tc>
          <w:tcPr>
            <w:tcW w:w="1281" w:type="dxa"/>
          </w:tcPr>
          <w:p w14:paraId="77818EA4" w14:textId="046FDF38" w:rsidR="007E68A5" w:rsidRPr="003C1E05"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21</w:t>
            </w:r>
            <w:r w:rsidRPr="003C1E05">
              <w:rPr>
                <w:rFonts w:asciiTheme="minorHAnsi" w:hAnsiTheme="minorHAnsi" w:cstheme="majorHAnsi"/>
                <w:sz w:val="20"/>
                <w:szCs w:val="20"/>
                <w:vertAlign w:val="superscript"/>
              </w:rPr>
              <w:t>st</w:t>
            </w:r>
            <w:r w:rsidRPr="003C1E05">
              <w:rPr>
                <w:rFonts w:asciiTheme="minorHAnsi" w:hAnsiTheme="minorHAnsi" w:cstheme="majorHAnsi"/>
                <w:sz w:val="20"/>
                <w:szCs w:val="20"/>
              </w:rPr>
              <w:t>-22</w:t>
            </w:r>
            <w:r w:rsidRPr="003C1E05">
              <w:rPr>
                <w:rFonts w:asciiTheme="minorHAnsi" w:hAnsiTheme="minorHAnsi" w:cstheme="majorHAnsi"/>
                <w:sz w:val="20"/>
                <w:szCs w:val="20"/>
                <w:vertAlign w:val="superscript"/>
              </w:rPr>
              <w:t>nd</w:t>
            </w:r>
            <w:r w:rsidRPr="003C1E05">
              <w:rPr>
                <w:rFonts w:asciiTheme="minorHAnsi" w:hAnsiTheme="minorHAnsi" w:cstheme="majorHAnsi"/>
                <w:sz w:val="20"/>
                <w:szCs w:val="20"/>
              </w:rPr>
              <w:t xml:space="preserve"> January 2022</w:t>
            </w:r>
          </w:p>
        </w:tc>
        <w:tc>
          <w:tcPr>
            <w:tcW w:w="1279" w:type="dxa"/>
          </w:tcPr>
          <w:p w14:paraId="404A1E3E" w14:textId="593C1304" w:rsidR="007E68A5" w:rsidRPr="003C1E05"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m:oMath>
              <m:r>
                <w:rPr>
                  <w:rFonts w:ascii="Cambria Math" w:hAnsi="Cambria Math" w:cstheme="majorHAnsi"/>
                  <w:sz w:val="20"/>
                  <w:szCs w:val="20"/>
                </w:rPr>
                <m:t>~</m:t>
              </m:r>
            </m:oMath>
            <w:r w:rsidRPr="003C1E05">
              <w:rPr>
                <w:rFonts w:asciiTheme="minorHAnsi" w:eastAsiaTheme="minorEastAsia" w:hAnsiTheme="minorHAnsi" w:cstheme="majorHAnsi"/>
                <w:sz w:val="20"/>
                <w:szCs w:val="20"/>
              </w:rPr>
              <w:t>€2</w:t>
            </w:r>
            <w:r w:rsidRPr="003C1E05">
              <w:rPr>
                <w:rFonts w:asciiTheme="minorHAnsi" w:hAnsiTheme="minorHAnsi" w:cstheme="majorHAnsi"/>
                <w:sz w:val="20"/>
                <w:szCs w:val="20"/>
              </w:rPr>
              <w:t>50 (£223)</w:t>
            </w:r>
          </w:p>
        </w:tc>
        <w:tc>
          <w:tcPr>
            <w:tcW w:w="1284" w:type="dxa"/>
          </w:tcPr>
          <w:p w14:paraId="76770351" w14:textId="02D67409" w:rsidR="007E68A5" w:rsidRPr="003C1E05"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NA</w:t>
            </w:r>
          </w:p>
        </w:tc>
        <w:tc>
          <w:tcPr>
            <w:tcW w:w="1286" w:type="dxa"/>
          </w:tcPr>
          <w:p w14:paraId="4EC72F9D" w14:textId="25A84F92" w:rsidR="007E68A5" w:rsidRPr="003C1E05"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21</w:t>
            </w:r>
            <w:r w:rsidRPr="003C1E05">
              <w:rPr>
                <w:rFonts w:asciiTheme="minorHAnsi" w:hAnsiTheme="minorHAnsi" w:cstheme="majorHAnsi"/>
                <w:sz w:val="20"/>
                <w:szCs w:val="20"/>
                <w:vertAlign w:val="superscript"/>
              </w:rPr>
              <w:t>st</w:t>
            </w:r>
            <w:r w:rsidRPr="003C1E05">
              <w:rPr>
                <w:rFonts w:asciiTheme="minorHAnsi" w:hAnsiTheme="minorHAnsi" w:cstheme="majorHAnsi"/>
                <w:sz w:val="20"/>
                <w:szCs w:val="20"/>
              </w:rPr>
              <w:t xml:space="preserve"> December 2021</w:t>
            </w:r>
          </w:p>
        </w:tc>
        <w:tc>
          <w:tcPr>
            <w:tcW w:w="1285" w:type="dxa"/>
          </w:tcPr>
          <w:p w14:paraId="4A7A772C" w14:textId="0843FE22" w:rsidR="007E68A5" w:rsidRPr="003C1E05"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NA</w:t>
            </w:r>
          </w:p>
        </w:tc>
      </w:tr>
      <w:tr w:rsidR="007E68A5" w:rsidRPr="003C1E05" w14:paraId="62D49B35" w14:textId="77777777" w:rsidTr="00A80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18E9BA55" w14:textId="28862B9C" w:rsidR="007E68A5" w:rsidRPr="003C1E05" w:rsidRDefault="007E68A5" w:rsidP="00F74979">
            <w:pPr>
              <w:rPr>
                <w:rFonts w:asciiTheme="minorHAnsi" w:hAnsiTheme="minorHAnsi" w:cstheme="majorHAnsi"/>
                <w:sz w:val="20"/>
                <w:szCs w:val="20"/>
              </w:rPr>
            </w:pPr>
            <w:r w:rsidRPr="003C1E05">
              <w:rPr>
                <w:rFonts w:asciiTheme="minorHAnsi" w:hAnsiTheme="minorHAnsi" w:cstheme="majorHAnsi"/>
                <w:sz w:val="20"/>
                <w:szCs w:val="20"/>
              </w:rPr>
              <w:t>International Conference on Polar Microbiology and Ecology (ICPME)</w:t>
            </w:r>
          </w:p>
        </w:tc>
        <w:tc>
          <w:tcPr>
            <w:tcW w:w="1282" w:type="dxa"/>
          </w:tcPr>
          <w:p w14:paraId="599E1BC1" w14:textId="76FC33B7" w:rsidR="007E68A5" w:rsidRPr="003C1E05"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Oslo, Norway</w:t>
            </w:r>
          </w:p>
        </w:tc>
        <w:tc>
          <w:tcPr>
            <w:tcW w:w="1281" w:type="dxa"/>
          </w:tcPr>
          <w:p w14:paraId="219BAE65" w14:textId="0BB0D4BF" w:rsidR="007E68A5" w:rsidRPr="003C1E05"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24</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-25</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 xml:space="preserve"> June 2023</w:t>
            </w:r>
          </w:p>
        </w:tc>
        <w:tc>
          <w:tcPr>
            <w:tcW w:w="1279" w:type="dxa"/>
          </w:tcPr>
          <w:p w14:paraId="6C7E0A71" w14:textId="30ADC3F0" w:rsidR="007E68A5" w:rsidRPr="003C1E05"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ajorHAnsi"/>
                <w:sz w:val="20"/>
                <w:szCs w:val="20"/>
              </w:rPr>
            </w:pPr>
            <m:oMath>
              <m:r>
                <w:rPr>
                  <w:rFonts w:ascii="Cambria Math" w:hAnsi="Cambria Math" w:cstheme="majorHAnsi"/>
                  <w:sz w:val="20"/>
                  <w:szCs w:val="20"/>
                </w:rPr>
                <m:t>~</m:t>
              </m:r>
            </m:oMath>
            <w:r w:rsidRPr="003C1E05">
              <w:rPr>
                <w:rFonts w:asciiTheme="minorHAnsi" w:eastAsiaTheme="minorEastAsia" w:hAnsiTheme="minorHAnsi" w:cstheme="majorHAnsi"/>
                <w:sz w:val="20"/>
                <w:szCs w:val="20"/>
              </w:rPr>
              <w:t>€</w:t>
            </w:r>
            <w:r w:rsidRPr="003C1E05">
              <w:rPr>
                <w:rFonts w:asciiTheme="minorHAnsi" w:hAnsiTheme="minorHAnsi" w:cstheme="majorHAnsi"/>
                <w:sz w:val="20"/>
                <w:szCs w:val="20"/>
              </w:rPr>
              <w:t>350 (£312)</w:t>
            </w:r>
          </w:p>
        </w:tc>
        <w:tc>
          <w:tcPr>
            <w:tcW w:w="1284" w:type="dxa"/>
          </w:tcPr>
          <w:p w14:paraId="3A638245" w14:textId="014C196F" w:rsidR="007E68A5" w:rsidRPr="003C1E05"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13</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 xml:space="preserve"> February 2022</w:t>
            </w:r>
          </w:p>
        </w:tc>
        <w:tc>
          <w:tcPr>
            <w:tcW w:w="1286" w:type="dxa"/>
          </w:tcPr>
          <w:p w14:paraId="1689563A" w14:textId="0C5D1C95" w:rsidR="007E68A5" w:rsidRPr="003C1E05"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24</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 xml:space="preserve"> May 2023</w:t>
            </w:r>
          </w:p>
        </w:tc>
        <w:tc>
          <w:tcPr>
            <w:tcW w:w="1285" w:type="dxa"/>
          </w:tcPr>
          <w:p w14:paraId="2DBDBBA6" w14:textId="7ED1C2DF" w:rsidR="007E68A5" w:rsidRPr="003C1E05" w:rsidRDefault="00F323B7"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Metadata Analysis</w:t>
            </w:r>
          </w:p>
        </w:tc>
      </w:tr>
      <w:tr w:rsidR="00122294" w:rsidRPr="003C1E05" w14:paraId="664A0F25" w14:textId="77777777" w:rsidTr="00A809ED">
        <w:tc>
          <w:tcPr>
            <w:cnfStyle w:val="001000000000" w:firstRow="0" w:lastRow="0" w:firstColumn="1" w:lastColumn="0" w:oddVBand="0" w:evenVBand="0" w:oddHBand="0" w:evenHBand="0" w:firstRowFirstColumn="0" w:firstRowLastColumn="0" w:lastRowFirstColumn="0" w:lastRowLastColumn="0"/>
            <w:tcW w:w="1313" w:type="dxa"/>
          </w:tcPr>
          <w:p w14:paraId="321F02D9" w14:textId="05D8239B" w:rsidR="00122294" w:rsidRPr="003C1E05" w:rsidRDefault="00122294" w:rsidP="00F74979">
            <w:pPr>
              <w:rPr>
                <w:rFonts w:asciiTheme="minorHAnsi" w:hAnsiTheme="minorHAnsi" w:cstheme="majorHAnsi"/>
                <w:sz w:val="20"/>
                <w:szCs w:val="20"/>
              </w:rPr>
            </w:pPr>
            <w:r w:rsidRPr="003C1E05">
              <w:rPr>
                <w:rFonts w:asciiTheme="minorHAnsi" w:hAnsiTheme="minorHAnsi" w:cstheme="majorHAnsi"/>
                <w:sz w:val="20"/>
                <w:szCs w:val="20"/>
              </w:rPr>
              <w:t>Goldschmidt Conference</w:t>
            </w:r>
          </w:p>
        </w:tc>
        <w:tc>
          <w:tcPr>
            <w:tcW w:w="1282" w:type="dxa"/>
          </w:tcPr>
          <w:p w14:paraId="6ABD1F6A" w14:textId="4165BD95" w:rsidR="00122294" w:rsidRPr="003C1E05"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Prague, Czech Republic</w:t>
            </w:r>
          </w:p>
        </w:tc>
        <w:tc>
          <w:tcPr>
            <w:tcW w:w="1281" w:type="dxa"/>
          </w:tcPr>
          <w:p w14:paraId="746B0484" w14:textId="73CB6529" w:rsidR="00122294" w:rsidRPr="003C1E05"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9</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-14</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 xml:space="preserve"> July 2023</w:t>
            </w:r>
          </w:p>
        </w:tc>
        <w:tc>
          <w:tcPr>
            <w:tcW w:w="1279" w:type="dxa"/>
          </w:tcPr>
          <w:p w14:paraId="48992215" w14:textId="04DBC1E6" w:rsidR="00122294" w:rsidRPr="003C1E05"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ajorHAnsi"/>
                <w:sz w:val="20"/>
                <w:szCs w:val="20"/>
              </w:rPr>
            </w:pPr>
            <m:oMath>
              <m:r>
                <w:rPr>
                  <w:rFonts w:ascii="Cambria Math" w:hAnsi="Cambria Math" w:cstheme="majorHAnsi"/>
                  <w:sz w:val="20"/>
                  <w:szCs w:val="20"/>
                </w:rPr>
                <m:t>~</m:t>
              </m:r>
            </m:oMath>
            <w:r w:rsidRPr="003C1E05">
              <w:rPr>
                <w:rFonts w:asciiTheme="minorHAnsi" w:hAnsiTheme="minorHAnsi" w:cstheme="majorHAnsi"/>
                <w:sz w:val="20"/>
                <w:szCs w:val="20"/>
              </w:rPr>
              <w:t>£340</w:t>
            </w:r>
          </w:p>
        </w:tc>
        <w:tc>
          <w:tcPr>
            <w:tcW w:w="1284" w:type="dxa"/>
          </w:tcPr>
          <w:p w14:paraId="35BD4949" w14:textId="3D7E7C18" w:rsidR="00122294" w:rsidRPr="003C1E05"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February 2023</w:t>
            </w:r>
          </w:p>
        </w:tc>
        <w:tc>
          <w:tcPr>
            <w:tcW w:w="1286" w:type="dxa"/>
          </w:tcPr>
          <w:p w14:paraId="39B13E33" w14:textId="4CFE5C36" w:rsidR="00122294" w:rsidRPr="003C1E05"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May 2023</w:t>
            </w:r>
          </w:p>
        </w:tc>
        <w:tc>
          <w:tcPr>
            <w:tcW w:w="1285" w:type="dxa"/>
          </w:tcPr>
          <w:p w14:paraId="5FAC0BB5" w14:textId="4538F693" w:rsidR="00122294" w:rsidRPr="003C1E05" w:rsidRDefault="00F323B7"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Archive/Spring Samples</w:t>
            </w:r>
          </w:p>
        </w:tc>
      </w:tr>
    </w:tbl>
    <w:p w14:paraId="056E6290" w14:textId="77777777" w:rsidR="001F7302" w:rsidRPr="003C1E05" w:rsidRDefault="001F7302" w:rsidP="001F7302">
      <w:pPr>
        <w:rPr>
          <w:rFonts w:asciiTheme="minorHAnsi" w:hAnsiTheme="minorHAnsi" w:cstheme="majorHAnsi"/>
          <w:b/>
        </w:rPr>
      </w:pPr>
    </w:p>
    <w:p w14:paraId="27603F7E" w14:textId="22D2A0C5" w:rsidR="00AF7B37" w:rsidRPr="003C1E05" w:rsidRDefault="00126394" w:rsidP="001F7302">
      <w:pPr>
        <w:jc w:val="center"/>
        <w:rPr>
          <w:rFonts w:asciiTheme="minorHAnsi" w:hAnsiTheme="minorHAnsi" w:cstheme="majorHAnsi"/>
        </w:rPr>
      </w:pPr>
      <w:r w:rsidRPr="003C1E05">
        <w:rPr>
          <w:rFonts w:asciiTheme="minorHAnsi" w:hAnsiTheme="minorHAnsi" w:cstheme="majorHAnsi"/>
          <w:b/>
        </w:rPr>
        <w:t xml:space="preserve">Table </w:t>
      </w:r>
      <w:r w:rsidR="00DB3916" w:rsidRPr="003C1E05">
        <w:rPr>
          <w:rFonts w:asciiTheme="minorHAnsi" w:hAnsiTheme="minorHAnsi" w:cstheme="majorHAnsi"/>
          <w:b/>
        </w:rPr>
        <w:t>2</w:t>
      </w:r>
      <w:r w:rsidRPr="003C1E05">
        <w:rPr>
          <w:rFonts w:asciiTheme="minorHAnsi" w:hAnsiTheme="minorHAnsi" w:cstheme="majorHAnsi"/>
          <w:b/>
        </w:rPr>
        <w:t>.</w:t>
      </w:r>
      <w:r w:rsidRPr="003C1E05">
        <w:rPr>
          <w:rFonts w:asciiTheme="minorHAnsi" w:hAnsiTheme="minorHAnsi" w:cstheme="majorHAnsi"/>
        </w:rPr>
        <w:t xml:space="preserve"> List of conferences, locations, dates, prices and suggested research to be presented</w:t>
      </w:r>
    </w:p>
    <w:p w14:paraId="49DEE937" w14:textId="77777777" w:rsidR="007E3761" w:rsidRPr="003C1E05" w:rsidRDefault="007E3761" w:rsidP="00126394">
      <w:pPr>
        <w:jc w:val="center"/>
        <w:rPr>
          <w:rFonts w:asciiTheme="minorHAnsi" w:hAnsiTheme="minorHAnsi" w:cstheme="majorHAnsi"/>
        </w:rPr>
      </w:pPr>
    </w:p>
    <w:p w14:paraId="4F1E46BC" w14:textId="727ED9E4" w:rsidR="00B909DC" w:rsidRDefault="00522296" w:rsidP="003040D4">
      <w:pPr>
        <w:pStyle w:val="Heading1"/>
        <w:rPr>
          <w:rFonts w:asciiTheme="minorHAnsi" w:hAnsiTheme="minorHAnsi" w:cstheme="majorHAnsi"/>
        </w:rPr>
      </w:pPr>
      <w:bookmarkStart w:id="43" w:name="_Toc62815947"/>
      <w:r>
        <w:rPr>
          <w:rFonts w:asciiTheme="minorHAnsi" w:hAnsiTheme="minorHAnsi" w:cstheme="majorHAnsi"/>
        </w:rPr>
        <w:lastRenderedPageBreak/>
        <w:t>6</w:t>
      </w:r>
      <w:r w:rsidR="007E3761" w:rsidRPr="003C1E05">
        <w:rPr>
          <w:rFonts w:asciiTheme="minorHAnsi" w:hAnsiTheme="minorHAnsi" w:cstheme="majorHAnsi"/>
        </w:rPr>
        <w:t xml:space="preserve"> Research Design</w:t>
      </w:r>
      <w:r w:rsidR="003040D4">
        <w:rPr>
          <w:rFonts w:asciiTheme="minorHAnsi" w:hAnsiTheme="minorHAnsi" w:cstheme="majorHAnsi"/>
        </w:rPr>
        <w:t xml:space="preserve"> </w:t>
      </w:r>
      <w:r w:rsidR="003C1E05" w:rsidRPr="003C1E05">
        <w:rPr>
          <w:rFonts w:asciiTheme="minorHAnsi" w:hAnsiTheme="minorHAnsi" w:cstheme="majorHAnsi"/>
        </w:rPr>
        <w:t>Chapter One: Metadata analysis of cryoconite biogeography and assembly mechanisms</w:t>
      </w:r>
      <w:bookmarkEnd w:id="43"/>
    </w:p>
    <w:p w14:paraId="44CBC02B" w14:textId="77777777" w:rsidR="00BB5E9D" w:rsidRDefault="00BB5E9D" w:rsidP="00BB5E9D"/>
    <w:p w14:paraId="7F7DD9B7" w14:textId="77777777" w:rsidR="00BB5E9D" w:rsidRDefault="00BB5E9D" w:rsidP="009039D5">
      <w:pPr>
        <w:pStyle w:val="ListParagraph"/>
        <w:numPr>
          <w:ilvl w:val="0"/>
          <w:numId w:val="12"/>
        </w:numPr>
      </w:pPr>
      <w:r>
        <w:t>Reference what has previously been done, knowledge gaps, methodological issues, and how I’m improving/building on this.</w:t>
      </w:r>
    </w:p>
    <w:p w14:paraId="57980ED5" w14:textId="6D7C7459" w:rsidR="00BB5E9D" w:rsidRPr="00BB5E9D" w:rsidRDefault="00BB5E9D" w:rsidP="009039D5">
      <w:pPr>
        <w:pStyle w:val="ListParagraph"/>
        <w:numPr>
          <w:ilvl w:val="0"/>
          <w:numId w:val="12"/>
        </w:numPr>
      </w:pPr>
      <w:r>
        <w:t>Why am I using these methods?</w:t>
      </w:r>
    </w:p>
    <w:p w14:paraId="0A941399" w14:textId="77777777" w:rsidR="00BB5E9D" w:rsidRPr="00BB5E9D" w:rsidRDefault="00BB5E9D" w:rsidP="00BB5E9D">
      <w:pPr>
        <w:rPr>
          <w:rFonts w:asciiTheme="minorHAnsi" w:hAnsiTheme="minorHAnsi"/>
        </w:rPr>
      </w:pPr>
    </w:p>
    <w:p w14:paraId="6DC08402" w14:textId="5887EC11" w:rsidR="00BB5E9D" w:rsidRPr="00DB6737" w:rsidRDefault="00BB5E9D" w:rsidP="00BB5E9D">
      <w:pPr>
        <w:rPr>
          <w:rFonts w:asciiTheme="minorHAnsi" w:hAnsiTheme="minorHAnsi"/>
          <w:b/>
        </w:rPr>
      </w:pPr>
      <w:r w:rsidRPr="00DB6737">
        <w:rPr>
          <w:rFonts w:asciiTheme="minorHAnsi" w:hAnsiTheme="minorHAnsi"/>
          <w:b/>
        </w:rPr>
        <w:t xml:space="preserve">Objectives: </w:t>
      </w:r>
      <w:r w:rsidR="00DB6737" w:rsidRPr="00DB6737">
        <w:rPr>
          <w:rFonts w:asciiTheme="minorHAnsi" w:hAnsiTheme="minorHAnsi"/>
          <w:b/>
        </w:rPr>
        <w:t>O1, 2, 4-</w:t>
      </w:r>
      <w:r w:rsidRPr="00DB6737">
        <w:rPr>
          <w:rFonts w:asciiTheme="minorHAnsi" w:hAnsiTheme="minorHAnsi"/>
          <w:b/>
        </w:rPr>
        <w:t>7</w:t>
      </w:r>
    </w:p>
    <w:p w14:paraId="16C9BFBE" w14:textId="77777777" w:rsidR="00BD3351" w:rsidRPr="003C1E05" w:rsidRDefault="00BD3351" w:rsidP="00BD3351">
      <w:pPr>
        <w:rPr>
          <w:rFonts w:asciiTheme="minorHAnsi" w:hAnsiTheme="minorHAnsi" w:cstheme="majorHAnsi"/>
        </w:rPr>
      </w:pPr>
    </w:p>
    <w:p w14:paraId="67917AC0" w14:textId="3A6E722C" w:rsidR="00691101" w:rsidRDefault="00DB6737" w:rsidP="009039D5">
      <w:pPr>
        <w:pStyle w:val="ListParagraph"/>
        <w:numPr>
          <w:ilvl w:val="0"/>
          <w:numId w:val="1"/>
        </w:numPr>
        <w:rPr>
          <w:rFonts w:cstheme="majorHAnsi"/>
        </w:rPr>
      </w:pPr>
      <w:r>
        <w:rPr>
          <w:rFonts w:cstheme="majorHAnsi"/>
        </w:rPr>
        <w:t>Identify</w:t>
      </w:r>
      <w:r w:rsidR="00BB5E9D">
        <w:rPr>
          <w:rFonts w:cstheme="majorHAnsi"/>
        </w:rPr>
        <w:t xml:space="preserve"> </w:t>
      </w:r>
      <w:r w:rsidR="00691101" w:rsidRPr="003C1E05">
        <w:rPr>
          <w:rFonts w:cstheme="majorHAnsi"/>
        </w:rPr>
        <w:t xml:space="preserve">abundant and rare </w:t>
      </w:r>
      <w:r>
        <w:rPr>
          <w:rFonts w:cstheme="majorHAnsi"/>
        </w:rPr>
        <w:t xml:space="preserve">prokaryotic </w:t>
      </w:r>
      <w:r w:rsidR="00BD3351" w:rsidRPr="003C1E05">
        <w:rPr>
          <w:rFonts w:cstheme="majorHAnsi"/>
        </w:rPr>
        <w:t xml:space="preserve">cryoconite </w:t>
      </w:r>
      <w:r w:rsidR="00691101" w:rsidRPr="003C1E05">
        <w:rPr>
          <w:rFonts w:cstheme="majorHAnsi"/>
        </w:rPr>
        <w:t>communities</w:t>
      </w:r>
      <w:r w:rsidR="00BB5E9D">
        <w:rPr>
          <w:rFonts w:cstheme="majorHAnsi"/>
        </w:rPr>
        <w:t xml:space="preserve"> (O1)</w:t>
      </w:r>
    </w:p>
    <w:p w14:paraId="7549F256" w14:textId="01D2AC38" w:rsidR="00DB6737" w:rsidRPr="003C1E05" w:rsidRDefault="00DB6737" w:rsidP="009039D5">
      <w:pPr>
        <w:pStyle w:val="ListParagraph"/>
        <w:numPr>
          <w:ilvl w:val="0"/>
          <w:numId w:val="1"/>
        </w:numPr>
        <w:rPr>
          <w:rFonts w:cstheme="majorHAnsi"/>
        </w:rPr>
      </w:pPr>
      <w:r>
        <w:rPr>
          <w:rFonts w:cstheme="majorHAnsi"/>
        </w:rPr>
        <w:t xml:space="preserve">Identify the potential biogeochemical functions of abundant and rare communities (O2) </w:t>
      </w:r>
    </w:p>
    <w:p w14:paraId="081F898A" w14:textId="1D43EC99" w:rsidR="00691101" w:rsidRPr="003C1E05" w:rsidRDefault="00BB5E9D" w:rsidP="009039D5">
      <w:pPr>
        <w:pStyle w:val="ListParagraph"/>
        <w:numPr>
          <w:ilvl w:val="0"/>
          <w:numId w:val="1"/>
        </w:numPr>
        <w:rPr>
          <w:rFonts w:cstheme="majorHAnsi"/>
        </w:rPr>
      </w:pPr>
      <w:r>
        <w:rPr>
          <w:rFonts w:cstheme="majorHAnsi"/>
        </w:rPr>
        <w:t>Characterise</w:t>
      </w:r>
      <w:r w:rsidR="00A4163A" w:rsidRPr="003C1E05">
        <w:rPr>
          <w:rFonts w:cstheme="majorHAnsi"/>
        </w:rPr>
        <w:t xml:space="preserve"> biogeograph</w:t>
      </w:r>
      <w:r>
        <w:rPr>
          <w:rFonts w:cstheme="majorHAnsi"/>
        </w:rPr>
        <w:t>ic patterns (ISAR/DDR)</w:t>
      </w:r>
      <w:r w:rsidR="00A4163A" w:rsidRPr="003C1E05">
        <w:rPr>
          <w:rFonts w:cstheme="majorHAnsi"/>
        </w:rPr>
        <w:t xml:space="preserve"> </w:t>
      </w:r>
      <w:r w:rsidR="00691101" w:rsidRPr="003C1E05">
        <w:rPr>
          <w:rFonts w:cstheme="majorHAnsi"/>
        </w:rPr>
        <w:t xml:space="preserve">for total, abundant </w:t>
      </w:r>
      <w:r>
        <w:rPr>
          <w:rFonts w:cstheme="majorHAnsi"/>
        </w:rPr>
        <w:t>and</w:t>
      </w:r>
      <w:r w:rsidR="00DB6737">
        <w:rPr>
          <w:rFonts w:cstheme="majorHAnsi"/>
        </w:rPr>
        <w:t xml:space="preserve"> rare cryoconite communities (O4</w:t>
      </w:r>
      <w:r>
        <w:rPr>
          <w:rFonts w:cstheme="majorHAnsi"/>
        </w:rPr>
        <w:t>)</w:t>
      </w:r>
    </w:p>
    <w:p w14:paraId="6AA5ABD4" w14:textId="6AFF6488" w:rsidR="00513897" w:rsidRPr="003C1E05" w:rsidRDefault="00BB5E9D" w:rsidP="009039D5">
      <w:pPr>
        <w:pStyle w:val="ListParagraph"/>
        <w:numPr>
          <w:ilvl w:val="0"/>
          <w:numId w:val="1"/>
        </w:numPr>
        <w:rPr>
          <w:rFonts w:cstheme="majorHAnsi"/>
        </w:rPr>
      </w:pPr>
      <w:r>
        <w:rPr>
          <w:rFonts w:cstheme="majorHAnsi"/>
        </w:rPr>
        <w:t xml:space="preserve">Quantify the relative contribution of </w:t>
      </w:r>
      <w:r w:rsidR="00A4163A" w:rsidRPr="003C1E05">
        <w:rPr>
          <w:rFonts w:cstheme="majorHAnsi"/>
        </w:rPr>
        <w:t xml:space="preserve">deterministic and stochastic drivers of community assembly different for </w:t>
      </w:r>
      <w:r w:rsidR="00691101" w:rsidRPr="003C1E05">
        <w:rPr>
          <w:rFonts w:cstheme="majorHAnsi"/>
        </w:rPr>
        <w:t>total, abundant and rare cryoconite communit</w:t>
      </w:r>
      <w:r w:rsidR="00A4163A" w:rsidRPr="003C1E05">
        <w:rPr>
          <w:rFonts w:cstheme="majorHAnsi"/>
        </w:rPr>
        <w:t>ies</w:t>
      </w:r>
      <w:r w:rsidR="00DB6737">
        <w:rPr>
          <w:rFonts w:cstheme="majorHAnsi"/>
        </w:rPr>
        <w:t xml:space="preserve"> (O5 &amp; O6</w:t>
      </w:r>
      <w:r>
        <w:rPr>
          <w:rFonts w:cstheme="majorHAnsi"/>
        </w:rPr>
        <w:t>)</w:t>
      </w:r>
    </w:p>
    <w:p w14:paraId="422F6F2E" w14:textId="13803365" w:rsidR="00845DC1" w:rsidRPr="00DB6737" w:rsidRDefault="00BB5E9D" w:rsidP="009039D5">
      <w:pPr>
        <w:pStyle w:val="ListParagraph"/>
        <w:numPr>
          <w:ilvl w:val="0"/>
          <w:numId w:val="1"/>
        </w:numPr>
        <w:rPr>
          <w:rFonts w:cstheme="majorHAnsi"/>
        </w:rPr>
      </w:pPr>
      <w:r>
        <w:rPr>
          <w:rFonts w:cstheme="majorHAnsi"/>
        </w:rPr>
        <w:t>Determine</w:t>
      </w:r>
      <w:r w:rsidR="00A4163A" w:rsidRPr="003C1E05">
        <w:rPr>
          <w:rFonts w:cstheme="majorHAnsi"/>
        </w:rPr>
        <w:t xml:space="preserve"> interspecific connections different for </w:t>
      </w:r>
      <w:r w:rsidR="00513897" w:rsidRPr="003C1E05">
        <w:rPr>
          <w:rFonts w:cstheme="majorHAnsi"/>
        </w:rPr>
        <w:t>total</w:t>
      </w:r>
      <w:r>
        <w:rPr>
          <w:rFonts w:cstheme="majorHAnsi"/>
        </w:rPr>
        <w:t>, abundant and rare communities</w:t>
      </w:r>
      <w:r w:rsidR="00DB6737">
        <w:rPr>
          <w:rFonts w:cstheme="majorHAnsi"/>
        </w:rPr>
        <w:t xml:space="preserve"> (O7</w:t>
      </w:r>
      <w:r>
        <w:rPr>
          <w:rFonts w:cstheme="majorHAnsi"/>
        </w:rPr>
        <w:t>)</w:t>
      </w:r>
    </w:p>
    <w:p w14:paraId="458F49B1" w14:textId="5BB5797D" w:rsidR="003F4CFE" w:rsidRPr="003C1E05" w:rsidRDefault="003F4CFE" w:rsidP="00DB69EA">
      <w:pPr>
        <w:rPr>
          <w:rFonts w:asciiTheme="minorHAnsi" w:hAnsiTheme="minorHAnsi" w:cstheme="majorHAnsi"/>
        </w:rPr>
      </w:pPr>
    </w:p>
    <w:p w14:paraId="3F383D66" w14:textId="221A2AA5" w:rsidR="004F1438" w:rsidRPr="003C1E05" w:rsidRDefault="00E25820" w:rsidP="0091090F">
      <w:pPr>
        <w:pStyle w:val="Heading2"/>
      </w:pPr>
      <w:bookmarkStart w:id="44" w:name="_Toc62815948"/>
      <w:r>
        <w:t>6.1</w:t>
      </w:r>
      <w:r w:rsidR="00661E10" w:rsidRPr="003C1E05">
        <w:t xml:space="preserve"> </w:t>
      </w:r>
      <w:r w:rsidR="004F1438" w:rsidRPr="003C1E05">
        <w:t>Datasets</w:t>
      </w:r>
      <w:bookmarkEnd w:id="44"/>
    </w:p>
    <w:p w14:paraId="51C038CF" w14:textId="41162E4C" w:rsidR="004F1438" w:rsidRPr="003C1E05" w:rsidRDefault="004F1438" w:rsidP="004F1438">
      <w:pPr>
        <w:rPr>
          <w:rFonts w:asciiTheme="minorHAnsi" w:hAnsiTheme="minorHAnsi" w:cstheme="majorHAnsi"/>
        </w:rPr>
      </w:pPr>
    </w:p>
    <w:p w14:paraId="0AFAF181" w14:textId="4A0DEE55" w:rsidR="00F60544" w:rsidRPr="003C1E05" w:rsidRDefault="00F60544" w:rsidP="004F1438">
      <w:pPr>
        <w:rPr>
          <w:rFonts w:asciiTheme="minorHAnsi" w:hAnsiTheme="minorHAnsi" w:cstheme="majorHAnsi"/>
        </w:rPr>
      </w:pPr>
      <w:r w:rsidRPr="003C1E05">
        <w:rPr>
          <w:rFonts w:asciiTheme="minorHAnsi" w:hAnsiTheme="minorHAnsi" w:cstheme="majorHAnsi"/>
        </w:rPr>
        <w:t>DNA sequencing data from pervious cryoconite studies will be downloaded from their respective repositories</w:t>
      </w:r>
      <w:r w:rsidR="00247449" w:rsidRPr="003C1E05">
        <w:rPr>
          <w:rFonts w:asciiTheme="minorHAnsi" w:hAnsiTheme="minorHAnsi" w:cstheme="majorHAnsi"/>
        </w:rPr>
        <w:t xml:space="preserve">. Associated spatial and environmental characteristics will also be obtained where available. Community, spatial and environmental data will be compiled into a metadata table. </w:t>
      </w:r>
    </w:p>
    <w:p w14:paraId="047C8F0B" w14:textId="77777777" w:rsidR="00F60544" w:rsidRPr="003C1E05" w:rsidRDefault="00F60544" w:rsidP="004F1438">
      <w:pPr>
        <w:rPr>
          <w:rFonts w:asciiTheme="minorHAnsi" w:hAnsiTheme="minorHAnsi" w:cstheme="majorHAnsi"/>
        </w:rPr>
      </w:pPr>
    </w:p>
    <w:p w14:paraId="5CD429A2" w14:textId="50706AE8" w:rsidR="004F1438" w:rsidRPr="003C1E05" w:rsidRDefault="00E25820" w:rsidP="0091090F">
      <w:pPr>
        <w:pStyle w:val="Heading2"/>
      </w:pPr>
      <w:bookmarkStart w:id="45" w:name="_Toc62815949"/>
      <w:r>
        <w:t>6.2</w:t>
      </w:r>
      <w:r w:rsidR="00661E10" w:rsidRPr="003C1E05">
        <w:t xml:space="preserve"> </w:t>
      </w:r>
      <w:r w:rsidR="004F1438" w:rsidRPr="003C1E05">
        <w:t>Bioinformatic analysis</w:t>
      </w:r>
      <w:r w:rsidR="00381F29">
        <w:t>:</w:t>
      </w:r>
      <w:bookmarkEnd w:id="45"/>
    </w:p>
    <w:p w14:paraId="7A1000EA" w14:textId="77777777" w:rsidR="004F1438" w:rsidRPr="003C1E05" w:rsidRDefault="004F1438" w:rsidP="004F1438">
      <w:pPr>
        <w:rPr>
          <w:rFonts w:asciiTheme="minorHAnsi" w:hAnsiTheme="minorHAnsi" w:cstheme="majorHAnsi"/>
        </w:rPr>
      </w:pPr>
    </w:p>
    <w:p w14:paraId="53000E49" w14:textId="229C4B0B" w:rsidR="004F1438" w:rsidRPr="003C1E05" w:rsidRDefault="0091090F" w:rsidP="004F1438">
      <w:pPr>
        <w:pStyle w:val="Heading3"/>
        <w:rPr>
          <w:rFonts w:asciiTheme="minorHAnsi" w:hAnsiTheme="minorHAnsi" w:cstheme="majorHAnsi"/>
        </w:rPr>
      </w:pPr>
      <w:bookmarkStart w:id="46" w:name="_Toc62815950"/>
      <w:r>
        <w:rPr>
          <w:rFonts w:asciiTheme="minorHAnsi" w:hAnsiTheme="minorHAnsi" w:cstheme="majorHAnsi"/>
        </w:rPr>
        <w:t>6</w:t>
      </w:r>
      <w:r w:rsidR="00E25820">
        <w:rPr>
          <w:rFonts w:asciiTheme="minorHAnsi" w:hAnsiTheme="minorHAnsi" w:cstheme="majorHAnsi"/>
        </w:rPr>
        <w:t>.2</w:t>
      </w:r>
      <w:r w:rsidR="00661E10" w:rsidRPr="003C1E05">
        <w:rPr>
          <w:rFonts w:asciiTheme="minorHAnsi" w:hAnsiTheme="minorHAnsi" w:cstheme="majorHAnsi"/>
        </w:rPr>
        <w:t xml:space="preserve">.1 </w:t>
      </w:r>
      <w:r w:rsidR="004F1438" w:rsidRPr="003C1E05">
        <w:rPr>
          <w:rFonts w:asciiTheme="minorHAnsi" w:hAnsiTheme="minorHAnsi" w:cstheme="majorHAnsi"/>
        </w:rPr>
        <w:t>Classification of ASVs and ecological functions</w:t>
      </w:r>
      <w:bookmarkEnd w:id="46"/>
    </w:p>
    <w:p w14:paraId="764FCDC9" w14:textId="6E968A48" w:rsidR="004F1438" w:rsidRPr="003C1E05" w:rsidRDefault="004F1438" w:rsidP="004F1438">
      <w:pPr>
        <w:rPr>
          <w:rFonts w:asciiTheme="minorHAnsi" w:hAnsiTheme="minorHAnsi" w:cstheme="majorHAnsi"/>
        </w:rPr>
      </w:pPr>
    </w:p>
    <w:p w14:paraId="0766A61C" w14:textId="1D45E9DC" w:rsidR="00DB3916" w:rsidRPr="003C1E05" w:rsidRDefault="004F1438" w:rsidP="004F1438">
      <w:pPr>
        <w:rPr>
          <w:rFonts w:asciiTheme="minorHAnsi" w:hAnsiTheme="minorHAnsi" w:cstheme="majorHAnsi"/>
        </w:rPr>
      </w:pPr>
      <w:r w:rsidRPr="003C1E05">
        <w:rPr>
          <w:rFonts w:asciiTheme="minorHAnsi" w:hAnsiTheme="minorHAnsi" w:cstheme="majorHAnsi"/>
        </w:rPr>
        <w:t xml:space="preserve">QIIME2 </w:t>
      </w:r>
      <w:r w:rsidR="00BE0C1B" w:rsidRPr="003C1E05">
        <w:rPr>
          <w:rFonts w:asciiTheme="minorHAnsi" w:hAnsiTheme="minorHAnsi" w:cstheme="majorHAnsi"/>
        </w:rPr>
        <w:t xml:space="preserve">and DADA2 </w:t>
      </w:r>
      <w:r w:rsidRPr="003C1E05">
        <w:rPr>
          <w:rFonts w:asciiTheme="minorHAnsi" w:hAnsiTheme="minorHAnsi" w:cstheme="majorHAnsi"/>
        </w:rPr>
        <w:t>will be used to process sequence libraries</w:t>
      </w:r>
      <w:r w:rsidR="00247449" w:rsidRPr="003C1E05">
        <w:rPr>
          <w:rFonts w:asciiTheme="minorHAnsi" w:hAnsiTheme="minorHAnsi" w:cstheme="majorHAnsi"/>
        </w:rPr>
        <w:t xml:space="preserve"> into ASVs rather than OTUs</w:t>
      </w:r>
      <w:r w:rsidRPr="003C1E05">
        <w:rPr>
          <w:rFonts w:asciiTheme="minorHAnsi" w:hAnsiTheme="minorHAnsi" w:cstheme="majorHAnsi"/>
        </w:rPr>
        <w:t xml:space="preserve">. </w:t>
      </w:r>
      <w:r w:rsidR="003B61D7" w:rsidRPr="003C1E05">
        <w:rPr>
          <w:rFonts w:asciiTheme="minorHAnsi" w:hAnsiTheme="minorHAnsi" w:cstheme="majorHAnsi"/>
        </w:rPr>
        <w:t xml:space="preserve">ASVs offer the benefits of close-reference and </w:t>
      </w:r>
      <w:r w:rsidR="003B61D7" w:rsidRPr="003C1E05">
        <w:rPr>
          <w:rFonts w:asciiTheme="minorHAnsi" w:hAnsiTheme="minorHAnsi" w:cstheme="majorHAnsi"/>
          <w:i/>
        </w:rPr>
        <w:t>do novo</w:t>
      </w:r>
      <w:r w:rsidR="003B61D7" w:rsidRPr="003C1E05">
        <w:rPr>
          <w:rFonts w:asciiTheme="minorHAnsi" w:hAnsiTheme="minorHAnsi" w:cstheme="majorHAnsi"/>
        </w:rPr>
        <w:t xml:space="preserve"> OTU methods in that they are reusable across studies, suitable for future </w:t>
      </w:r>
      <w:r w:rsidR="00126394" w:rsidRPr="003C1E05">
        <w:rPr>
          <w:rFonts w:asciiTheme="minorHAnsi" w:hAnsiTheme="minorHAnsi" w:cstheme="majorHAnsi"/>
        </w:rPr>
        <w:t>use</w:t>
      </w:r>
      <w:r w:rsidR="003B61D7" w:rsidRPr="003C1E05">
        <w:rPr>
          <w:rFonts w:asciiTheme="minorHAnsi" w:hAnsiTheme="minorHAnsi" w:cstheme="majorHAnsi"/>
        </w:rPr>
        <w:t xml:space="preserve"> and </w:t>
      </w:r>
      <w:r w:rsidR="00CB335A" w:rsidRPr="003C1E05">
        <w:rPr>
          <w:rFonts w:asciiTheme="minorHAnsi" w:hAnsiTheme="minorHAnsi" w:cstheme="majorHAnsi"/>
        </w:rPr>
        <w:t xml:space="preserve">applicable </w:t>
      </w:r>
      <w:r w:rsidR="003B61D7" w:rsidRPr="003C1E05">
        <w:rPr>
          <w:rFonts w:asciiTheme="minorHAnsi" w:hAnsiTheme="minorHAnsi" w:cstheme="majorHAnsi"/>
        </w:rPr>
        <w:t>to communities lacking deep coverage in reference database</w:t>
      </w:r>
      <w:r w:rsidR="00ED1C35" w:rsidRPr="003C1E05">
        <w:rPr>
          <w:rFonts w:asciiTheme="minorHAnsi" w:hAnsiTheme="minorHAnsi" w:cstheme="majorHAnsi"/>
        </w:rPr>
        <w:t>s</w:t>
      </w:r>
      <w:r w:rsidR="003B61D7" w:rsidRPr="003C1E05">
        <w:rPr>
          <w:rFonts w:asciiTheme="minorHAnsi" w:hAnsiTheme="minorHAnsi" w:cstheme="majorHAnsi"/>
        </w:rPr>
        <w:t xml:space="preserve"> </w:t>
      </w:r>
      <w:r w:rsidR="003B61D7" w:rsidRPr="003C1E05">
        <w:rPr>
          <w:rFonts w:asciiTheme="minorHAnsi" w:hAnsiTheme="minorHAnsi" w:cstheme="majorHAnsi"/>
        </w:rPr>
        <w:fldChar w:fldCharType="begin" w:fldLock="1"/>
      </w:r>
      <w:r w:rsidR="00DC2A24">
        <w:rPr>
          <w:rFonts w:asciiTheme="minorHAnsi" w:hAnsiTheme="minorHAnsi" w:cstheme="majorHAnsi"/>
        </w:rPr>
        <w:instrText>ADDIN CSL_CITATION {"citationItems":[{"id":"ITEM-1","itemData":{"DOI":"10.1038/ismej.2017.119","ISSN":"17517370","PMID":"28731476","abstract":"Recent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Journal","id":"ITEM-1","issue":"12","issued":{"date-parts":[["2017"]]},"page":"2639-2643","publisher":"Nature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et al., 2017)","plainTextFormattedCitation":"(Callahan et al., 2017)","previouslyFormattedCitation":"(Callahan, McMurdie, &amp; Holmes, 2017)"},"properties":{"noteIndex":0},"schema":"https://github.com/citation-style-language/schema/raw/master/csl-citation.json"}</w:instrText>
      </w:r>
      <w:r w:rsidR="003B61D7" w:rsidRPr="003C1E05">
        <w:rPr>
          <w:rFonts w:asciiTheme="minorHAnsi" w:hAnsiTheme="minorHAnsi" w:cstheme="majorHAnsi"/>
        </w:rPr>
        <w:fldChar w:fldCharType="separate"/>
      </w:r>
      <w:r w:rsidR="00DC2A24" w:rsidRPr="00DC2A24">
        <w:rPr>
          <w:rFonts w:asciiTheme="minorHAnsi" w:hAnsiTheme="minorHAnsi" w:cstheme="majorHAnsi"/>
          <w:noProof/>
        </w:rPr>
        <w:t>(Callahan et al., 2017)</w:t>
      </w:r>
      <w:r w:rsidR="003B61D7" w:rsidRPr="003C1E05">
        <w:rPr>
          <w:rFonts w:asciiTheme="minorHAnsi" w:hAnsiTheme="minorHAnsi" w:cstheme="majorHAnsi"/>
        </w:rPr>
        <w:fldChar w:fldCharType="end"/>
      </w:r>
      <w:r w:rsidR="003B61D7" w:rsidRPr="003C1E05">
        <w:rPr>
          <w:rFonts w:asciiTheme="minorHAnsi" w:hAnsiTheme="minorHAnsi" w:cstheme="majorHAnsi"/>
        </w:rPr>
        <w:t xml:space="preserve">. </w:t>
      </w:r>
    </w:p>
    <w:p w14:paraId="62876ED5" w14:textId="77777777" w:rsidR="00DB3916" w:rsidRPr="003C1E05" w:rsidRDefault="00DB3916" w:rsidP="004F1438">
      <w:pPr>
        <w:rPr>
          <w:rFonts w:asciiTheme="minorHAnsi" w:hAnsiTheme="minorHAnsi" w:cstheme="majorHAnsi"/>
        </w:rPr>
      </w:pPr>
    </w:p>
    <w:p w14:paraId="2BFA558A" w14:textId="77777777" w:rsidR="00DB3916" w:rsidRPr="003C1E05" w:rsidRDefault="004F1438" w:rsidP="004F1438">
      <w:pPr>
        <w:rPr>
          <w:rFonts w:asciiTheme="minorHAnsi" w:hAnsiTheme="minorHAnsi" w:cstheme="majorHAnsi"/>
        </w:rPr>
      </w:pPr>
      <w:r w:rsidRPr="003C1E05">
        <w:rPr>
          <w:rFonts w:asciiTheme="minorHAnsi" w:hAnsiTheme="minorHAnsi" w:cstheme="majorHAnsi"/>
        </w:rPr>
        <w:t xml:space="preserve">Alpha diversity indices </w:t>
      </w:r>
      <w:r w:rsidR="00CB335A" w:rsidRPr="003C1E05">
        <w:rPr>
          <w:rFonts w:asciiTheme="minorHAnsi" w:hAnsiTheme="minorHAnsi" w:cstheme="majorHAnsi"/>
        </w:rPr>
        <w:t>(</w:t>
      </w:r>
      <w:r w:rsidRPr="003C1E05">
        <w:rPr>
          <w:rFonts w:asciiTheme="minorHAnsi" w:hAnsiTheme="minorHAnsi" w:cstheme="majorHAnsi"/>
        </w:rPr>
        <w:t>Faith’s phylogenetic diversity (PD), Shannon’s diversity index, Chao1 and Pielou’s evenness index</w:t>
      </w:r>
      <w:r w:rsidR="00CB335A" w:rsidRPr="003C1E05">
        <w:rPr>
          <w:rFonts w:asciiTheme="minorHAnsi" w:hAnsiTheme="minorHAnsi" w:cstheme="majorHAnsi"/>
        </w:rPr>
        <w:t>)</w:t>
      </w:r>
      <w:r w:rsidRPr="003C1E05">
        <w:rPr>
          <w:rFonts w:asciiTheme="minorHAnsi" w:hAnsiTheme="minorHAnsi" w:cstheme="majorHAnsi"/>
        </w:rPr>
        <w:t xml:space="preserve"> will be calculated for each sample so I can use multiple indices for community comparison.</w:t>
      </w:r>
    </w:p>
    <w:p w14:paraId="70FD5DB2" w14:textId="77777777" w:rsidR="00661E10" w:rsidRPr="003C1E05" w:rsidRDefault="00661E10" w:rsidP="004F1438">
      <w:pPr>
        <w:rPr>
          <w:rFonts w:asciiTheme="minorHAnsi" w:hAnsiTheme="minorHAnsi" w:cstheme="majorHAnsi"/>
        </w:rPr>
      </w:pPr>
    </w:p>
    <w:p w14:paraId="77EEB9A1" w14:textId="704ACD63" w:rsidR="00537414" w:rsidRPr="003C1E05" w:rsidRDefault="004F1438" w:rsidP="004F1438">
      <w:pPr>
        <w:rPr>
          <w:rFonts w:asciiTheme="minorHAnsi" w:hAnsiTheme="minorHAnsi" w:cstheme="majorHAnsi"/>
        </w:rPr>
      </w:pPr>
      <w:r w:rsidRPr="003C1E05">
        <w:rPr>
          <w:rFonts w:asciiTheme="minorHAnsi" w:hAnsiTheme="minorHAnsi" w:cstheme="majorHAnsi"/>
        </w:rPr>
        <w:t>The functional annotation of prokaryotic taxa database (</w:t>
      </w:r>
      <w:commentRangeStart w:id="47"/>
      <w:r w:rsidRPr="003C1E05">
        <w:rPr>
          <w:rFonts w:asciiTheme="minorHAnsi" w:hAnsiTheme="minorHAnsi" w:cstheme="majorHAnsi"/>
        </w:rPr>
        <w:t>FAPROTAX</w:t>
      </w:r>
      <w:commentRangeEnd w:id="47"/>
      <w:r w:rsidR="00176DEC" w:rsidRPr="003C1E05">
        <w:rPr>
          <w:rStyle w:val="CommentReference"/>
          <w:rFonts w:asciiTheme="minorHAnsi" w:hAnsiTheme="minorHAnsi" w:cstheme="majorHAnsi"/>
        </w:rPr>
        <w:commentReference w:id="47"/>
      </w:r>
      <w:r w:rsidRPr="003C1E05">
        <w:rPr>
          <w:rFonts w:asciiTheme="minorHAnsi" w:hAnsiTheme="minorHAnsi" w:cstheme="majorHAnsi"/>
        </w:rPr>
        <w:t xml:space="preserve">) </w:t>
      </w:r>
      <w:r w:rsidR="00CB335A" w:rsidRPr="003C1E05">
        <w:rPr>
          <w:rFonts w:asciiTheme="minorHAnsi" w:hAnsiTheme="minorHAnsi" w:cstheme="majorHAnsi"/>
        </w:rPr>
        <w:t xml:space="preserve">is a database that maps prokaryotic clades to metabolic functions </w:t>
      </w:r>
      <w:r w:rsidR="0048261F" w:rsidRPr="003C1E05">
        <w:rPr>
          <w:rFonts w:asciiTheme="minorHAnsi" w:hAnsiTheme="minorHAnsi" w:cstheme="majorHAnsi"/>
        </w:rPr>
        <w:fldChar w:fldCharType="begin" w:fldLock="1"/>
      </w:r>
      <w:r w:rsidR="0048261F" w:rsidRPr="003C1E05">
        <w:rPr>
          <w:rFonts w:asciiTheme="minorHAnsi" w:hAnsiTheme="minorHAnsi" w:cstheme="majorHAnsi"/>
        </w:rPr>
        <w:instrText>ADDIN CSL_CITATION {"citationItems":[{"id":"ITEM-1","itemData":{"DOI":"10.1038/s41559-016-0015","ISSN":"2397-334X","abstract":"Understanding the processes that are driving variation of natural microbial communities across space or time is a major chal- lenge for ecologists. Environmental conditions strongly shape the metabolic function of microbial communities; however, other processes such as biotic interactions, random demographic drift or dispersal limitation may also influence community dynam- ics. The relative importance of these processes and their effects on community function remain largely unknown. To address this uncertainty, here we examined bacterial and archaeal communities in replicate ‘miniature’ aquatic ecosystems contained within the foliage of wild bromeliads. We used marker gene sequencing to infer the taxonomic composition within nine meta- bolic functional groups, and shotgun environmental DNA sequencing to estimate the relative abundances of these groups. We found that all of the bromeliads exhibited remarkably similar functional community structures, but that the taxonomic composi- tion within individual functional groups was highly variable. Furthermore, using statistical analyses, we found that non-neutral processes, including environmental filtering and potentially biotic interactions, at least partly shaped the composition within functional groups and were more important than spatial dispersal limitation and demographic drift. Hence both the functional structure and taxonomic composition within functional groups of natural microbial communities may be shaped by non-neutral and roughly separate processes.","author":[{"dropping-particle":"","family":"Louca","given":"Stilianos","non-dropping-particle":"","parse-names":false,"suffix":""},{"dropping-particle":"","family":"Jacques","given":"Saulo M. S.","non-dropping-particle":"","parse-names":false,"suffix":""},{"dropping-particle":"","family":"Pires","given":"Aliny P. F.","non-dropping-particle":"","parse-names":false,"suffix":""},{"dropping-particle":"","family":"Leal","given":"Juliana S.","non-dropping-particle":"","parse-names":false,"suffix":""},{"dropping-particle":"","family":"Srivastava","given":"Diane S.","non-dropping-particle":"","parse-names":false,"suffix":""},{"dropping-particle":"","family":"Parfrey","given":"Laura Wegener","non-dropping-particle":"","parse-names":false,"suffix":""},{"dropping-particle":"","family":"Farjalla","given":"Vinicius F.","non-dropping-particle":"","parse-names":false,"suffix":""},{"dropping-particle":"","family":"Doebeli","given":"Michael","non-dropping-particle":"","parse-names":false,"suffix":""}],"container-title":"Nature Ecology &amp; Evolution","id":"ITEM-1","issue":"1","issued":{"date-parts":[["2017"]]},"page":"1-12","publisher":"Nature Publishing Group","title":"High taxonomic variability despite stable functional structure across microbial communities","type":"article-journal","volume":"1"},"uris":["http://www.mendeley.com/documents/?uuid=70c2505e-e6ea-4c63-8f57-80cfa166e4bc"]},{"id":"ITEM-2","itemData":{"ISBN":"1095-9203 (Electronic)\\r0036-8075 (Linking)","ISSN":"0036-8075","PMID":"27634531","abstract":"Microbial metabolism powers biogeochemical cycling in Earth’s ecosystems.The taxonomic composition of microbial communities varies substantially between environments, but the ecological causes of this variation remain largely unknown.We analyzed taxonomic and functional community profiles to determine the factors that shape marine bacterial and archaeal communities across the global ocean. By classifying &gt;30,000marine microorganisms into metabolic functional groups, we were able to disentangle functional from taxonomic community variation.We find that environmental conditions strongly influence the distribution of functional groups in marine microbial communities by shaping metabolic niches, but only weakly influence taxonomic composition within individual functional groups. Hence, functional structure and composition within functional groups constitute complementary and roughly independent “axes of variation” shaped by markedly different processes.","author":[{"dropping-particle":"","family":"Louca","given":"Stilianos","non-dropping-particle":"","parse-names":false,"suffix":""},{"dropping-particle":"","family":"Parfrey","given":"Laura Wegener","non-dropping-particle":"","parse-names":false,"suffix":""},{"dropping-particle":"","family":"Doebeli","given":"Michael","non-dropping-particle":"","parse-names":false,"suffix":""}],"container-title":"Science (New York, N.Y.)","id":"ITEM-2","issue":"6305","issued":{"date-parts":[["2016"]]},"page":"1272-1277","title":"Decoupling function and taxonomy in the global ocean microbiome","type":"article-journal","volume":"353"},"uris":["http://www.mendeley.com/documents/?uuid=88043b2c-84e6-47fc-8b2f-ef50a00883f3"]}],"mendeley":{"formattedCitation":"(Louca et al., 2017; Louca, Parfrey, &amp; Doebeli, 2016)","plainTextFormattedCitation":"(Louca et al., 2017; Louca, Parfrey, &amp; Doebeli, 2016)","previouslyFormattedCitation":"(Louca et al., 2017; Louca, Parfrey, &amp; Doebeli, 2016)"},"properties":{"noteIndex":0},"schema":"https://github.com/citation-style-language/schema/raw/master/csl-citation.json"}</w:instrText>
      </w:r>
      <w:r w:rsidR="0048261F" w:rsidRPr="003C1E05">
        <w:rPr>
          <w:rFonts w:asciiTheme="minorHAnsi" w:hAnsiTheme="minorHAnsi" w:cstheme="majorHAnsi"/>
        </w:rPr>
        <w:fldChar w:fldCharType="separate"/>
      </w:r>
      <w:r w:rsidR="0048261F" w:rsidRPr="003C1E05">
        <w:rPr>
          <w:rFonts w:asciiTheme="minorHAnsi" w:hAnsiTheme="minorHAnsi" w:cstheme="majorHAnsi"/>
          <w:noProof/>
        </w:rPr>
        <w:t>(Louca et al., 2017; Louca, Parfrey, &amp; Doebeli, 2016)</w:t>
      </w:r>
      <w:r w:rsidR="0048261F" w:rsidRPr="003C1E05">
        <w:rPr>
          <w:rFonts w:asciiTheme="minorHAnsi" w:hAnsiTheme="minorHAnsi" w:cstheme="majorHAnsi"/>
        </w:rPr>
        <w:fldChar w:fldCharType="end"/>
      </w:r>
      <w:r w:rsidR="00CB335A" w:rsidRPr="003C1E05">
        <w:rPr>
          <w:rFonts w:asciiTheme="minorHAnsi" w:hAnsiTheme="minorHAnsi" w:cstheme="majorHAnsi"/>
        </w:rPr>
        <w:t>. It will be used to predict the ecological functions of the cryoconite prokaryotic communities and offers a cheaper alternative environmental shotgun sequencing.</w:t>
      </w:r>
      <w:r w:rsidR="00176DEC" w:rsidRPr="003C1E05">
        <w:rPr>
          <w:rFonts w:asciiTheme="minorHAnsi" w:hAnsiTheme="minorHAnsi" w:cstheme="majorHAnsi"/>
        </w:rPr>
        <w:t xml:space="preserve"> ASVs can be substituted for OTUs in FAPROTAX analysis </w:t>
      </w:r>
      <w:r w:rsidR="009C32BF" w:rsidRPr="003C1E05">
        <w:rPr>
          <w:rFonts w:asciiTheme="minorHAnsi" w:hAnsiTheme="minorHAnsi" w:cstheme="majorHAnsi"/>
        </w:rPr>
        <w:fldChar w:fldCharType="begin" w:fldLock="1"/>
      </w:r>
      <w:r w:rsidR="0048261F" w:rsidRPr="003C1E05">
        <w:rPr>
          <w:rFonts w:asciiTheme="minorHAnsi" w:hAnsiTheme="minorHAnsi" w:cstheme="majorHAnsi"/>
        </w:rPr>
        <w:instrText>ADDIN CSL_CITATION {"citationItems":[{"id":"ITEM-1","itemData":{"DOI":"10.1186/s40793-020-00360-z","ISSN":"25246372","abstract":"Following publication of the original article [1], the authors reported an error in Fig. 2; in panel e (‘Fig. 2e’), the observed species abundance distributions and the fitted GS curve have been erroneously omitted. To address this, please find in this correction the corrected figure with the observed species abundance distributions (in orange) and the fitted GS curve (in dark grey) included in ‘e’. (Figure Presented).","author":[{"dropping-particle":"","family":"Tang","given":"Xiangming","non-dropping-particle":"","parse-names":false,"suffix":""},{"dropping-particle":"","family":"Xie","given":"Guijuan","non-dropping-particle":"","parse-names":false,"suffix":""},{"dropping-particle":"","family":"Shao","given":"Keqiang","non-dropping-particle":"","parse-names":false,"suffix":""},{"dropping-particle":"","family":"Hu","given":"Yang","non-dropping-particle":"","parse-names":false,"suffix":""},{"dropping-particle":"","family":"Cai","given":"Jian","non-dropping-particle":"","parse-names":false,"suffix":""},{"dropping-particle":"","family":"Bai","given":"Chengrong","non-dropping-particle":"","parse-names":false,"suffix":""},{"dropping-particle":"","family":"Gong","given":"Yi","non-dropping-particle":"","parse-names":false,"suffix":""},{"dropping-particle":"","family":"Gao","given":"Guang","non-dropping-particle":"","parse-names":false,"suffix":""}],"container-title":"Environmental Microbiomes","id":"ITEM-1","issue":"1","issued":{"date-parts":[["2020"]]},"page":"1-17","publisher":"Environmental Microbiome","title":"Contrast diversity patterns and processes of microbial community assembly in a river-lake continuum across a catchment scale in northwestern China","type":"article-journal","volume":"15"},"uris":["http://www.mendeley.com/documents/?uuid=91735906-fb74-45cc-9880-4efdb2fe9548"]}],"mendeley":{"formattedCitation":"(Tang et al., 2020)","plainTextFormattedCitation":"(Tang et al., 2020)","previouslyFormattedCitation":"(Tang et al., 2020)"},"properties":{"noteIndex":0},"schema":"https://github.com/citation-style-language/schema/raw/master/csl-citation.json"}</w:instrText>
      </w:r>
      <w:r w:rsidR="009C32BF" w:rsidRPr="003C1E05">
        <w:rPr>
          <w:rFonts w:asciiTheme="minorHAnsi" w:hAnsiTheme="minorHAnsi" w:cstheme="majorHAnsi"/>
        </w:rPr>
        <w:fldChar w:fldCharType="separate"/>
      </w:r>
      <w:r w:rsidR="009C32BF" w:rsidRPr="003C1E05">
        <w:rPr>
          <w:rFonts w:asciiTheme="minorHAnsi" w:hAnsiTheme="minorHAnsi" w:cstheme="majorHAnsi"/>
          <w:noProof/>
        </w:rPr>
        <w:t>(Tang et al., 2020)</w:t>
      </w:r>
      <w:r w:rsidR="009C32BF" w:rsidRPr="003C1E05">
        <w:rPr>
          <w:rFonts w:asciiTheme="minorHAnsi" w:hAnsiTheme="minorHAnsi" w:cstheme="majorHAnsi"/>
        </w:rPr>
        <w:fldChar w:fldCharType="end"/>
      </w:r>
      <w:r w:rsidR="009C32BF" w:rsidRPr="003C1E05">
        <w:rPr>
          <w:rFonts w:asciiTheme="minorHAnsi" w:hAnsiTheme="minorHAnsi" w:cstheme="majorHAnsi"/>
        </w:rPr>
        <w:t>.</w:t>
      </w:r>
      <w:r w:rsidR="0048261F" w:rsidRPr="003C1E05">
        <w:rPr>
          <w:rFonts w:asciiTheme="minorHAnsi" w:hAnsiTheme="minorHAnsi" w:cstheme="majorHAnsi"/>
        </w:rPr>
        <w:t xml:space="preserve"> FAPROTAX has not been previously applied to cryoconite communities but has been used for functional annotation </w:t>
      </w:r>
      <w:r w:rsidR="0048261F" w:rsidRPr="003C1E05">
        <w:rPr>
          <w:rFonts w:asciiTheme="minorHAnsi" w:hAnsiTheme="minorHAnsi" w:cstheme="majorHAnsi"/>
        </w:rPr>
        <w:lastRenderedPageBreak/>
        <w:t xml:space="preserve">of bacteria from </w:t>
      </w:r>
      <w:r w:rsidR="005109C3" w:rsidRPr="003C1E05">
        <w:rPr>
          <w:rFonts w:asciiTheme="minorHAnsi" w:hAnsiTheme="minorHAnsi" w:cstheme="majorHAnsi"/>
        </w:rPr>
        <w:t>polar habitats, including: glacial ice,</w:t>
      </w:r>
      <w:r w:rsidR="0048261F" w:rsidRPr="003C1E05">
        <w:rPr>
          <w:rFonts w:asciiTheme="minorHAnsi" w:hAnsiTheme="minorHAnsi" w:cstheme="majorHAnsi"/>
        </w:rPr>
        <w:t xml:space="preserve"> meltwater</w:t>
      </w:r>
      <w:r w:rsidR="005109C3" w:rsidRPr="003C1E05">
        <w:rPr>
          <w:rFonts w:asciiTheme="minorHAnsi" w:hAnsiTheme="minorHAnsi" w:cstheme="majorHAnsi"/>
        </w:rPr>
        <w:t>, meltwater river, supraglacial river, freshwater pond, talik lake, anoxic groundwater and melting permafrost active layer</w:t>
      </w:r>
      <w:r w:rsidR="0048261F" w:rsidRPr="003C1E05">
        <w:rPr>
          <w:rFonts w:asciiTheme="minorHAnsi" w:hAnsiTheme="minorHAnsi" w:cstheme="majorHAnsi"/>
        </w:rPr>
        <w:t xml:space="preserve"> </w:t>
      </w:r>
      <w:r w:rsidR="005109C3" w:rsidRPr="003C1E05">
        <w:rPr>
          <w:rFonts w:asciiTheme="minorHAnsi" w:hAnsiTheme="minorHAnsi" w:cstheme="majorHAnsi"/>
        </w:rPr>
        <w:fldChar w:fldCharType="begin" w:fldLock="1"/>
      </w:r>
      <w:r w:rsidR="00DC2A24">
        <w:rPr>
          <w:rFonts w:asciiTheme="minorHAnsi" w:hAnsiTheme="minorHAnsi" w:cstheme="majorHAnsi"/>
        </w:rPr>
        <w:instrText>ADDIN CSL_CITATION {"citationItems":[{"id":"ITEM-1","itemData":{"DOI":"10.1016/j.watres.2019.05.048","ISSN":"18792448","PMID":"31129378","abstract":"Dissolved organic matter (DOM) from alpine glaciers is highly biolabile and plays a vital role in the biogeochemical cycle of meltwater-impacted environments. To unravel the composition and interactions of DOM with the bacterial community in glacier and glacier meltwater, we conducted sampling of two different Tibetan Plateau glaciers and carried out laboratory bio-incubation experiments. The field data revealed that four protein-like components accounted for 86.0 ± 11.9% of the total variability of all six fluorescence components, which suggests a predominantly microbial source of glacial chromophoric DOM (CDOM). The ice and meltwater samples displayed major contributions of molecular formulae associated with lipids and proteins (i.e. high H/C) as revealed by ultrahigh resolution mass spectrometry. Multiple linear regression models revealed that the abundant phyla explain 64.2%, 61.3%, and 65.0% of the variability of microbial and terrestrial humic-like, and protein-like components, respectively. Correlation-based network analysis determined the metabolic niches of the bacterial community members associated with different fluorescence types in biogeochemical processes. Furthermore, laboratory DOM bio-incubation experiments confirmed that sub-components of the CDOM pool differentially participate in bacterial metabolism. We therefore conclude that the bacterial community interacted closely with the compositional variability of DOM in the investigated alpine glacial environments by both producing and consuming of DOM.","author":[{"dropping-particle":"","family":"Zhou","given":"Lei","non-dropping-particle":"","parse-names":false,"suffix":""},{"dropping-particle":"","family":"Zhou","given":"Yongqiang","non-dropping-particle":"","parse-names":false,"suffix":""},{"dropping-particle":"","family":"Hu","given":"Yang","non-dropping-particle":"","parse-names":false,"suffix":""},{"dropping-particle":"","family":"Cai","given":"Jian","non-dropping-particle":"","parse-names":false,"suffix":""},{"dropping-particle":"","family":"Liu","given":"Xin","non-dropping-particle":"","parse-names":false,"suffix":""},{"dropping-particle":"","family":"Bai","given":"Chengrong","non-dropping-particle":"","parse-names":false,"suffix":""},{"dropping-particle":"","family":"Tang","given":"Xiangming","non-dropping-particle":"","parse-names":false,"suffix":""},{"dropping-particle":"","family":"Zhang","given":"Yunlin","non-dropping-particle":"","parse-names":false,"suffix":""},{"dropping-particle":"","family":"Jang","given":"Kyoung Soon","non-dropping-particle":"","parse-names":false,"suffix":""},{"dropping-particle":"","family":"Spencer","given":"Robert G.M.","non-dropping-particle":"","parse-names":false,"suffix":""},{"dropping-particle":"","family":"Jeppesen","given":"Erik","non-dropping-particle":"","parse-names":false,"suffix":""}],"container-title":"Water Research","id":"ITEM-1","issued":{"date-parts":[["2019"]]},"page":"18-28","publisher":"Elsevier Ltd","title":"Microbial production and consumption of dissolved organic matter in glacial ecosystems on the Tibetan Plateau","type":"article-journal","volume":"160"},"uris":["http://www.mendeley.com/documents/?uuid=cee6f3bb-fdd4-468d-bf8f-2960459caf58"]},{"id":"ITEM-2","itemData":{"DOI":"10.3389/fmicb.2019.01583","ISSN":"1664302X","PMID":"31354674","abstract":"The Greenland Analog Project (GAP) study area in the vicinity of Kangarlussuaq, Western Greenland, was sampled for surface water and deep groundwater in order to determine the composition and estimate the metabolic features of the microbial communities in water bodies separated by permafrost. The sampling sites comprised a freshwater pond, talik lake, deep anoxic groundwater, glacier ice and supraglacial river, meltwater river and melting permafrost active layer. The microbial communities were characterized by amplicon sequencing of the bacterial and archaeal 16S rRNA genes and fungal ITS1 spacer. In addition, bacterial, archaeal and fungal numbers were determined by qPCR and plate counts, and the utilization pattern of carbon and nitrogen substrates was determined with Biolog AN plates and metabolic functions were predicted with FAPROTAX. Different sample types were clearly distinguishable from each other based on community composition, microbial numbers, and substrate utilization patterns, forming four groups, (1) pond/lake, (2) deep groundwater, (3) glacial ice, and (4) meltwater. Bacteria were the most abundant microbial domain, ranging from 0.2-1.4 × 107 16S rRNA gene copies mL-1 in pond/lake and meltwater, 0.1-7.8 × 106 copies mL-1 in groundwater and less than 104 copies mL-1 in ice. The number of archaeal 16S and fungal 5.8S rRNA genes was generally less than 6.0 ×103 and 1.5 × 103, respectively. N2-fixing and methane-oxidizing Actinomycetes, Bacteroidetes and Verrucomicrobia were the dominant microorganisms in the pond/lake samples, whereas iron reducing Desulfosporosinus sp. dominated the deep anaerobic groundwater. The glacial ice was inhabited by Cyanobacteria, which were mostly Chloroplast-like. The meltwater contained methano- and methylotrophic Proteobacteria, but had also high relative abundances of the nano-sized Parcubacteria. The archaea composed approximately 1% of the 16S rRNA gene pool in the pond/lake samples with nano-sized Woesearchaeota as the dominating taxon, while in the other sample types archaea were almost negligent. Fungi were also most common in the pond/lake communities, were zoospore-forming Chytridiomycetes dominated. Our results show highly diverse microbial communities inhabiting the different cold Greenlandic aqueous environments and show clear segregation of the microbial communities according to habitat, with distinctive dominating metabolic features specifically inhabiting defined environmental niches and a high…","author":[{"dropping-particle":"","family":"Bomberg","given":"Malin","non-dropping-particle":"","parse-names":false,"suffix":""},{"dropping-particle":"","family":"Liljedahl","given":"Lillemor Claesson","non-dropping-particle":"","parse-names":false,"suffix":""},{"dropping-particle":"","family":"Lamminmäki","given":"Tiina","non-dropping-particle":"","parse-names":false,"suffix":""},{"dropping-particle":"","family":"Kontula","given":"Anne","non-dropping-particle":"","parse-names":false,"suffix":""}],"container-title":"Frontiers in Microbiology","id":"ITEM-2","issue":"JULY","issued":{"date-parts":[["2019"]]},"title":"Highly diverse aquatic microbial communities separated by permafrost in Greenland show distinct features according to environmental niches","type":"article-journal","volume":"10"},"uris":["http://www.mendeley.com/documents/?uuid=d665ea5b-b979-467b-964c-28d8474f5c5e"]}],"mendeley":{"formattedCitation":"(Bomberg, Liljedahl, Lamminmäki, &amp; Kontula, 2019; L. Zhou et al., 2019)","plainTextFormattedCitation":"(Bomberg, Liljedahl, Lamminmäki, &amp; Kontula, 2019; L. Zhou et al., 2019)","previouslyFormattedCitation":"(Bomberg, Liljedahl, Lamminmäki, &amp; Kontula, 2019; Zhou et al., 2019)"},"properties":{"noteIndex":0},"schema":"https://github.com/citation-style-language/schema/raw/master/csl-citation.json"}</w:instrText>
      </w:r>
      <w:r w:rsidR="005109C3" w:rsidRPr="003C1E05">
        <w:rPr>
          <w:rFonts w:asciiTheme="minorHAnsi" w:hAnsiTheme="minorHAnsi" w:cstheme="majorHAnsi"/>
        </w:rPr>
        <w:fldChar w:fldCharType="separate"/>
      </w:r>
      <w:r w:rsidR="00DC2A24" w:rsidRPr="00DC2A24">
        <w:rPr>
          <w:rFonts w:asciiTheme="minorHAnsi" w:hAnsiTheme="minorHAnsi" w:cstheme="majorHAnsi"/>
          <w:noProof/>
        </w:rPr>
        <w:t>(Bomberg, Liljedahl, Lamminmäki, &amp; Kontula, 2019; L. Zhou et al., 2019)</w:t>
      </w:r>
      <w:r w:rsidR="005109C3" w:rsidRPr="003C1E05">
        <w:rPr>
          <w:rFonts w:asciiTheme="minorHAnsi" w:hAnsiTheme="minorHAnsi" w:cstheme="majorHAnsi"/>
        </w:rPr>
        <w:fldChar w:fldCharType="end"/>
      </w:r>
      <w:r w:rsidR="00537414" w:rsidRPr="003C1E05">
        <w:rPr>
          <w:rFonts w:asciiTheme="minorHAnsi" w:hAnsiTheme="minorHAnsi" w:cstheme="majorHAnsi"/>
        </w:rPr>
        <w:t xml:space="preserve">. Limitations of FAPROTAX include human error, false generalisations, the non-exhaustive </w:t>
      </w:r>
      <w:r w:rsidR="007C6890" w:rsidRPr="003C1E05">
        <w:rPr>
          <w:rFonts w:asciiTheme="minorHAnsi" w:hAnsiTheme="minorHAnsi" w:cstheme="majorHAnsi"/>
        </w:rPr>
        <w:t xml:space="preserve">database, </w:t>
      </w:r>
      <w:r w:rsidR="00537414" w:rsidRPr="003C1E05">
        <w:rPr>
          <w:rFonts w:asciiTheme="minorHAnsi" w:hAnsiTheme="minorHAnsi" w:cstheme="majorHAnsi"/>
        </w:rPr>
        <w:t xml:space="preserve">reliance on quality and resolution of taxonomic identification, exclusion of functions with poor phylogenetic conservatism and need for manual refinement </w:t>
      </w:r>
      <w:r w:rsidR="007C6890" w:rsidRPr="003C1E05">
        <w:rPr>
          <w:rFonts w:asciiTheme="minorHAnsi" w:hAnsiTheme="minorHAnsi" w:cstheme="majorHAnsi"/>
        </w:rPr>
        <w:t xml:space="preserve">or extension of functional annotations </w:t>
      </w:r>
      <w:r w:rsidR="007C6890" w:rsidRPr="003C1E05">
        <w:rPr>
          <w:rFonts w:asciiTheme="minorHAnsi" w:hAnsiTheme="minorHAnsi" w:cstheme="majorHAnsi"/>
        </w:rPr>
        <w:fldChar w:fldCharType="begin" w:fldLock="1"/>
      </w:r>
      <w:r w:rsidR="007C6890" w:rsidRPr="003C1E05">
        <w:rPr>
          <w:rFonts w:asciiTheme="minorHAnsi" w:hAnsiTheme="minorHAnsi" w:cstheme="majorHAnsi"/>
        </w:rPr>
        <w:instrText>ADDIN CSL_CITATION {"citationItems":[{"id":"ITEM-1","itemData":{"URL":"http://www.loucalab.com/archive/FAPROTAX/lib/php/index.php?section=Home","author":[{"dropping-particle":"","family":"Louca","given":"Stilianos","non-dropping-particle":"","parse-names":false,"suffix":""}],"id":"ITEM-1","issued":{"date-parts":[["2019"]]},"title":"Functional Annotation of Prokaryotic Taxa (FAPROTAX)","type":"webpage"},"uris":["http://www.mendeley.com/documents/?uuid=50d02c3f-1bf1-4573-9efa-0371b2d2954a"]}],"mendeley":{"formattedCitation":"(Louca, 2019)","plainTextFormattedCitation":"(Louca, 2019)","previouslyFormattedCitation":"(Louca, 2019)"},"properties":{"noteIndex":0},"schema":"https://github.com/citation-style-language/schema/raw/master/csl-citation.json"}</w:instrText>
      </w:r>
      <w:r w:rsidR="007C6890" w:rsidRPr="003C1E05">
        <w:rPr>
          <w:rFonts w:asciiTheme="minorHAnsi" w:hAnsiTheme="minorHAnsi" w:cstheme="majorHAnsi"/>
        </w:rPr>
        <w:fldChar w:fldCharType="separate"/>
      </w:r>
      <w:r w:rsidR="007C6890" w:rsidRPr="003C1E05">
        <w:rPr>
          <w:rFonts w:asciiTheme="minorHAnsi" w:hAnsiTheme="minorHAnsi" w:cstheme="majorHAnsi"/>
          <w:noProof/>
        </w:rPr>
        <w:t>(Louca, 2019)</w:t>
      </w:r>
      <w:r w:rsidR="007C6890" w:rsidRPr="003C1E05">
        <w:rPr>
          <w:rFonts w:asciiTheme="minorHAnsi" w:hAnsiTheme="minorHAnsi" w:cstheme="majorHAnsi"/>
        </w:rPr>
        <w:fldChar w:fldCharType="end"/>
      </w:r>
      <w:r w:rsidR="007C6890" w:rsidRPr="003C1E05">
        <w:rPr>
          <w:rFonts w:asciiTheme="minorHAnsi" w:hAnsiTheme="minorHAnsi" w:cstheme="majorHAnsi"/>
        </w:rPr>
        <w:t>.</w:t>
      </w:r>
    </w:p>
    <w:p w14:paraId="398E4665" w14:textId="77777777" w:rsidR="004F1438" w:rsidRPr="003C1E05" w:rsidRDefault="004F1438" w:rsidP="004F1438">
      <w:pPr>
        <w:rPr>
          <w:rFonts w:asciiTheme="minorHAnsi" w:hAnsiTheme="minorHAnsi" w:cstheme="majorHAnsi"/>
        </w:rPr>
      </w:pPr>
    </w:p>
    <w:p w14:paraId="222F5AA6" w14:textId="438D51E5" w:rsidR="004F1438" w:rsidRPr="003C1E05" w:rsidRDefault="00E25820" w:rsidP="004F1438">
      <w:pPr>
        <w:pStyle w:val="Heading3"/>
        <w:rPr>
          <w:rFonts w:asciiTheme="minorHAnsi" w:hAnsiTheme="minorHAnsi" w:cstheme="majorHAnsi"/>
        </w:rPr>
      </w:pPr>
      <w:bookmarkStart w:id="48" w:name="_Toc62815951"/>
      <w:r>
        <w:rPr>
          <w:rFonts w:asciiTheme="minorHAnsi" w:hAnsiTheme="minorHAnsi" w:cstheme="majorHAnsi"/>
        </w:rPr>
        <w:t>6.2</w:t>
      </w:r>
      <w:r w:rsidR="0091090F">
        <w:rPr>
          <w:rFonts w:asciiTheme="minorHAnsi" w:hAnsiTheme="minorHAnsi" w:cstheme="majorHAnsi"/>
        </w:rPr>
        <w:t>.2</w:t>
      </w:r>
      <w:r w:rsidR="0091090F" w:rsidRPr="003C1E05">
        <w:rPr>
          <w:rFonts w:asciiTheme="minorHAnsi" w:hAnsiTheme="minorHAnsi" w:cstheme="majorHAnsi"/>
        </w:rPr>
        <w:t xml:space="preserve"> </w:t>
      </w:r>
      <w:r w:rsidR="004F1438" w:rsidRPr="003C1E05">
        <w:rPr>
          <w:rFonts w:asciiTheme="minorHAnsi" w:hAnsiTheme="minorHAnsi" w:cstheme="majorHAnsi"/>
        </w:rPr>
        <w:t>Quantification of abundant and rare taxa</w:t>
      </w:r>
      <w:bookmarkEnd w:id="48"/>
      <w:r w:rsidR="004F1438" w:rsidRPr="003C1E05">
        <w:rPr>
          <w:rFonts w:asciiTheme="minorHAnsi" w:hAnsiTheme="minorHAnsi" w:cstheme="majorHAnsi"/>
        </w:rPr>
        <w:t xml:space="preserve"> </w:t>
      </w:r>
    </w:p>
    <w:p w14:paraId="0DB55080" w14:textId="77777777" w:rsidR="004F1438" w:rsidRPr="003C1E05" w:rsidRDefault="004F1438" w:rsidP="004F1438">
      <w:pPr>
        <w:rPr>
          <w:rFonts w:asciiTheme="minorHAnsi" w:hAnsiTheme="minorHAnsi" w:cstheme="majorHAnsi"/>
        </w:rPr>
      </w:pPr>
    </w:p>
    <w:p w14:paraId="7FDDE8D5" w14:textId="0D1B6389" w:rsidR="004F1438" w:rsidRPr="003C1E05" w:rsidRDefault="004762D3" w:rsidP="004F1438">
      <w:pPr>
        <w:rPr>
          <w:rFonts w:asciiTheme="minorHAnsi" w:hAnsiTheme="minorHAnsi" w:cstheme="majorHAnsi"/>
        </w:rPr>
      </w:pPr>
      <w:r w:rsidRPr="003C1E05">
        <w:rPr>
          <w:rFonts w:asciiTheme="minorHAnsi" w:hAnsiTheme="minorHAnsi" w:cstheme="majorHAnsi"/>
        </w:rPr>
        <w:t xml:space="preserve">I will </w:t>
      </w:r>
      <w:r w:rsidR="00BE0C1B" w:rsidRPr="003C1E05">
        <w:rPr>
          <w:rFonts w:asciiTheme="minorHAnsi" w:hAnsiTheme="minorHAnsi" w:cstheme="majorHAnsi"/>
        </w:rPr>
        <w:t>classify ASVs into abundan</w:t>
      </w:r>
      <w:r w:rsidR="00126394" w:rsidRPr="003C1E05">
        <w:rPr>
          <w:rFonts w:asciiTheme="minorHAnsi" w:hAnsiTheme="minorHAnsi" w:cstheme="majorHAnsi"/>
        </w:rPr>
        <w:t>t</w:t>
      </w:r>
      <w:r w:rsidR="00BE0C1B" w:rsidRPr="003C1E05">
        <w:rPr>
          <w:rFonts w:asciiTheme="minorHAnsi" w:hAnsiTheme="minorHAnsi" w:cstheme="majorHAnsi"/>
        </w:rPr>
        <w:t xml:space="preserve"> and rare</w:t>
      </w:r>
      <w:r w:rsidR="00126394" w:rsidRPr="003C1E05">
        <w:rPr>
          <w:rFonts w:asciiTheme="minorHAnsi" w:hAnsiTheme="minorHAnsi" w:cstheme="majorHAnsi"/>
        </w:rPr>
        <w:t xml:space="preserve"> groups</w:t>
      </w:r>
      <w:r w:rsidR="00BE0C1B" w:rsidRPr="003C1E05">
        <w:rPr>
          <w:rFonts w:asciiTheme="minorHAnsi" w:hAnsiTheme="minorHAnsi" w:cstheme="majorHAnsi"/>
        </w:rPr>
        <w:t xml:space="preserve">. </w:t>
      </w:r>
      <w:r w:rsidR="004F1438" w:rsidRPr="003C1E05">
        <w:rPr>
          <w:rFonts w:asciiTheme="minorHAnsi" w:hAnsiTheme="minorHAnsi" w:cstheme="majorHAnsi"/>
        </w:rPr>
        <w:t>Differentiating between abundant and rare taxa is necessary as they can exhibit different biogeographic patterns</w:t>
      </w:r>
      <w:r w:rsidR="0008240A" w:rsidRPr="003C1E05">
        <w:rPr>
          <w:rFonts w:asciiTheme="minorHAnsi" w:hAnsiTheme="minorHAnsi" w:cstheme="majorHAnsi"/>
        </w:rPr>
        <w:t xml:space="preserve"> an</w:t>
      </w:r>
      <w:r w:rsidR="00BE0C1B" w:rsidRPr="003C1E05">
        <w:rPr>
          <w:rFonts w:asciiTheme="minorHAnsi" w:hAnsiTheme="minorHAnsi" w:cstheme="majorHAnsi"/>
        </w:rPr>
        <w:t>d</w:t>
      </w:r>
      <w:r w:rsidR="0008240A" w:rsidRPr="003C1E05">
        <w:rPr>
          <w:rFonts w:asciiTheme="minorHAnsi" w:hAnsiTheme="minorHAnsi" w:cstheme="majorHAnsi"/>
        </w:rPr>
        <w:t xml:space="preserve"> assembly processes</w:t>
      </w:r>
      <w:r w:rsidR="004F1438" w:rsidRPr="003C1E05">
        <w:rPr>
          <w:rFonts w:asciiTheme="minorHAnsi" w:hAnsiTheme="minorHAnsi" w:cstheme="majorHAnsi"/>
        </w:rPr>
        <w:t xml:space="preserve"> </w:t>
      </w:r>
      <w:r w:rsidR="0008240A" w:rsidRPr="003C1E05">
        <w:rPr>
          <w:rFonts w:asciiTheme="minorHAnsi" w:hAnsiTheme="minorHAnsi" w:cstheme="majorHAnsi"/>
        </w:rPr>
        <w:fldChar w:fldCharType="begin" w:fldLock="1"/>
      </w:r>
      <w:r w:rsidR="00DC2A24">
        <w:rPr>
          <w:rFonts w:asciiTheme="minorHAnsi" w:hAnsiTheme="minorHAnsi" w:cstheme="majorHAnsi"/>
        </w:rPr>
        <w:instrText>ADDIN CSL_CITATION {"citationItems":[{"id":"ITEM-1","itemData":{"DOI":"10.1038/ismej.2015.29","ISSN":"17517370","PMID":"25748371","abstract":"Bacteria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Journal","id":"ITEM-1","issue":"9","issued":{"date-parts":[["2015"]]},"page":"2068-2077","publisher":"Nature Publishing Group","title":"The biogeography of abundant and rare bacterioplankton in the lakes and reservoirs of China","type":"article-journal","volume":"9"},"uris":["http://www.mendeley.com/documents/?uuid=d2bf8fa9-f042-48db-9be7-ac918e674cef"]},{"id":"ITEM-2","itemData":{"DOI":"10.1016/j.scitotenv.2020.142252","ISSN":"18791026","PMID":"33182220","abstract":"The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Environment","id":"ITEM-2","issued":{"date-parts":[["2021"]]},"page":"142252","publisher":"Elsevier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 L. Liu et al., 2015)","plainTextFormattedCitation":"(M. Li et al., 2021; L. Liu et al., 2015)","previouslyFormattedCitation":"(Li et al., 2021; Liu, Yang, Yu, &amp; Wilkinson, 2015)"},"properties":{"noteIndex":0},"schema":"https://github.com/citation-style-language/schema/raw/master/csl-citation.json"}</w:instrText>
      </w:r>
      <w:r w:rsidR="0008240A" w:rsidRPr="003C1E05">
        <w:rPr>
          <w:rFonts w:asciiTheme="minorHAnsi" w:hAnsiTheme="minorHAnsi" w:cstheme="majorHAnsi"/>
        </w:rPr>
        <w:fldChar w:fldCharType="separate"/>
      </w:r>
      <w:r w:rsidR="00DC2A24" w:rsidRPr="00DC2A24">
        <w:rPr>
          <w:rFonts w:asciiTheme="minorHAnsi" w:hAnsiTheme="minorHAnsi" w:cstheme="majorHAnsi"/>
          <w:noProof/>
        </w:rPr>
        <w:t>(M. Li et al., 2021; L. Liu et al., 2015)</w:t>
      </w:r>
      <w:r w:rsidR="0008240A" w:rsidRPr="003C1E05">
        <w:rPr>
          <w:rFonts w:asciiTheme="minorHAnsi" w:hAnsiTheme="minorHAnsi" w:cstheme="majorHAnsi"/>
        </w:rPr>
        <w:fldChar w:fldCharType="end"/>
      </w:r>
      <w:r w:rsidR="004F1438" w:rsidRPr="003C1E05">
        <w:rPr>
          <w:rFonts w:asciiTheme="minorHAnsi" w:hAnsiTheme="minorHAnsi" w:cstheme="majorHAnsi"/>
        </w:rPr>
        <w:t>. Abundant and rare taxa will be classified based on their relative abundance in local and metacommunities</w:t>
      </w:r>
      <w:r w:rsidR="0008240A" w:rsidRPr="003C1E05">
        <w:rPr>
          <w:rFonts w:asciiTheme="minorHAnsi" w:hAnsiTheme="minorHAnsi" w:cstheme="majorHAnsi"/>
        </w:rPr>
        <w:t xml:space="preserve"> </w:t>
      </w:r>
      <w:r w:rsidR="0008240A" w:rsidRPr="003C1E05">
        <w:rPr>
          <w:rFonts w:asciiTheme="minorHAnsi" w:hAnsiTheme="minorHAnsi" w:cstheme="majorHAnsi"/>
        </w:rPr>
        <w:fldChar w:fldCharType="begin" w:fldLock="1"/>
      </w:r>
      <w:r w:rsidR="00DC2A24">
        <w:rPr>
          <w:rFonts w:asciiTheme="minorHAnsi" w:hAnsiTheme="minorHAnsi" w:cstheme="maj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2021)","previouslyFormattedCitation":"(Li et al., 2021)"},"properties":{"noteIndex":0},"schema":"https://github.com/citation-style-language/schema/raw/master/csl-citation.json"}</w:instrText>
      </w:r>
      <w:r w:rsidR="0008240A" w:rsidRPr="003C1E05">
        <w:rPr>
          <w:rFonts w:asciiTheme="minorHAnsi" w:hAnsiTheme="minorHAnsi" w:cstheme="majorHAnsi"/>
        </w:rPr>
        <w:fldChar w:fldCharType="separate"/>
      </w:r>
      <w:r w:rsidR="00DC2A24" w:rsidRPr="00DC2A24">
        <w:rPr>
          <w:rFonts w:asciiTheme="minorHAnsi" w:hAnsiTheme="minorHAnsi" w:cstheme="majorHAnsi"/>
          <w:noProof/>
        </w:rPr>
        <w:t>(M. Li et al., 2021)</w:t>
      </w:r>
      <w:r w:rsidR="0008240A" w:rsidRPr="003C1E05">
        <w:rPr>
          <w:rFonts w:asciiTheme="minorHAnsi" w:hAnsiTheme="minorHAnsi" w:cstheme="majorHAnsi"/>
        </w:rPr>
        <w:fldChar w:fldCharType="end"/>
      </w:r>
      <w:r w:rsidR="004F1438" w:rsidRPr="003C1E05">
        <w:rPr>
          <w:rFonts w:asciiTheme="minorHAnsi" w:hAnsiTheme="minorHAnsi" w:cstheme="majorHAnsi"/>
        </w:rPr>
        <w:t xml:space="preserve">. Locally abundant ASVs are those that comprise &gt;1% of a sample, while abundant ASVs in the metacommunity are those that comprise &gt;0.1% of average local abundance. Locally rare ASVs are those that comprise &lt;0.01% of a sample, whilst rare ASVs in the metacommunity are those that comprise &lt;0.001% of average local abundance. </w:t>
      </w:r>
    </w:p>
    <w:p w14:paraId="7F3A2544" w14:textId="77777777" w:rsidR="004F1438" w:rsidRPr="003C1E05" w:rsidRDefault="004F1438" w:rsidP="004F1438">
      <w:pPr>
        <w:rPr>
          <w:rFonts w:asciiTheme="minorHAnsi" w:hAnsiTheme="minorHAnsi" w:cstheme="majorHAnsi"/>
        </w:rPr>
      </w:pPr>
    </w:p>
    <w:p w14:paraId="74B4A580" w14:textId="5D63532E" w:rsidR="004F1438" w:rsidRPr="003C1E05" w:rsidRDefault="00E25820" w:rsidP="004F1438">
      <w:pPr>
        <w:pStyle w:val="Heading3"/>
        <w:rPr>
          <w:rFonts w:asciiTheme="minorHAnsi" w:hAnsiTheme="minorHAnsi" w:cstheme="majorHAnsi"/>
        </w:rPr>
      </w:pPr>
      <w:bookmarkStart w:id="49" w:name="_Toc62815952"/>
      <w:r>
        <w:rPr>
          <w:rFonts w:asciiTheme="minorHAnsi" w:hAnsiTheme="minorHAnsi" w:cstheme="majorHAnsi"/>
        </w:rPr>
        <w:t>6.2</w:t>
      </w:r>
      <w:r w:rsidR="0091090F">
        <w:rPr>
          <w:rFonts w:asciiTheme="minorHAnsi" w:hAnsiTheme="minorHAnsi" w:cstheme="majorHAnsi"/>
        </w:rPr>
        <w:t>.3</w:t>
      </w:r>
      <w:r w:rsidR="0091090F" w:rsidRPr="003C1E05">
        <w:rPr>
          <w:rFonts w:asciiTheme="minorHAnsi" w:hAnsiTheme="minorHAnsi" w:cstheme="majorHAnsi"/>
        </w:rPr>
        <w:t xml:space="preserve"> </w:t>
      </w:r>
      <w:r w:rsidR="004F1438" w:rsidRPr="003C1E05">
        <w:rPr>
          <w:rFonts w:asciiTheme="minorHAnsi" w:hAnsiTheme="minorHAnsi" w:cstheme="majorHAnsi"/>
        </w:rPr>
        <w:t>Differences between communities and environmental factors</w:t>
      </w:r>
      <w:bookmarkEnd w:id="49"/>
    </w:p>
    <w:p w14:paraId="35767998" w14:textId="77777777" w:rsidR="004F1438" w:rsidRPr="003C1E05" w:rsidRDefault="004F1438" w:rsidP="004F1438">
      <w:pPr>
        <w:rPr>
          <w:rFonts w:asciiTheme="minorHAnsi" w:hAnsiTheme="minorHAnsi" w:cstheme="majorHAnsi"/>
        </w:rPr>
      </w:pPr>
    </w:p>
    <w:p w14:paraId="7577DAB3" w14:textId="29C96D86" w:rsidR="004F1438" w:rsidRPr="003C1E05" w:rsidRDefault="004F1438" w:rsidP="004F1438">
      <w:pPr>
        <w:rPr>
          <w:rFonts w:asciiTheme="minorHAnsi" w:hAnsiTheme="minorHAnsi" w:cstheme="majorHAnsi"/>
        </w:rPr>
      </w:pPr>
      <w:r w:rsidRPr="003C1E05">
        <w:rPr>
          <w:rFonts w:asciiTheme="minorHAnsi" w:hAnsiTheme="minorHAnsi" w:cstheme="majorHAnsi"/>
        </w:rPr>
        <w:t xml:space="preserve">I will use </w:t>
      </w:r>
      <w:r w:rsidR="0008240A" w:rsidRPr="003C1E05">
        <w:rPr>
          <w:rFonts w:asciiTheme="minorHAnsi" w:hAnsiTheme="minorHAnsi" w:cstheme="majorHAnsi"/>
        </w:rPr>
        <w:t xml:space="preserve">the </w:t>
      </w:r>
      <w:r w:rsidRPr="003C1E05">
        <w:rPr>
          <w:rFonts w:asciiTheme="minorHAnsi" w:hAnsiTheme="minorHAnsi" w:cstheme="majorHAnsi"/>
        </w:rPr>
        <w:t>Mann-</w:t>
      </w:r>
      <w:commentRangeStart w:id="50"/>
      <w:r w:rsidRPr="003C1E05">
        <w:rPr>
          <w:rFonts w:asciiTheme="minorHAnsi" w:hAnsiTheme="minorHAnsi" w:cstheme="majorHAnsi"/>
        </w:rPr>
        <w:t>Whitney</w:t>
      </w:r>
      <w:commentRangeEnd w:id="50"/>
      <w:r w:rsidR="00BD1595" w:rsidRPr="003C1E05">
        <w:rPr>
          <w:rStyle w:val="CommentReference"/>
          <w:rFonts w:asciiTheme="minorHAnsi" w:eastAsiaTheme="minorHAnsi" w:hAnsiTheme="minorHAnsi" w:cstheme="majorHAnsi"/>
        </w:rPr>
        <w:commentReference w:id="50"/>
      </w:r>
      <w:r w:rsidRPr="003C1E05">
        <w:rPr>
          <w:rFonts w:asciiTheme="minorHAnsi" w:hAnsiTheme="minorHAnsi" w:cstheme="majorHAnsi"/>
        </w:rPr>
        <w:t xml:space="preserve"> test to compare environmental characteristics, </w:t>
      </w:r>
      <w:r w:rsidR="00EC1979" w:rsidRPr="003C1E05">
        <w:rPr>
          <w:rFonts w:asciiTheme="minorHAnsi" w:hAnsiTheme="minorHAnsi" w:cstheme="majorHAnsi"/>
        </w:rPr>
        <w:t xml:space="preserve">total, abundant and rare </w:t>
      </w:r>
      <w:r w:rsidRPr="003C1E05">
        <w:rPr>
          <w:rFonts w:asciiTheme="minorHAnsi" w:hAnsiTheme="minorHAnsi" w:cstheme="majorHAnsi"/>
        </w:rPr>
        <w:t xml:space="preserve">community abundances, and </w:t>
      </w:r>
      <w:r w:rsidR="0008240A" w:rsidRPr="003C1E05">
        <w:rPr>
          <w:rFonts w:asciiTheme="minorHAnsi" w:hAnsiTheme="minorHAnsi" w:cstheme="majorHAnsi"/>
        </w:rPr>
        <w:t xml:space="preserve">alpha </w:t>
      </w:r>
      <w:r w:rsidRPr="003C1E05">
        <w:rPr>
          <w:rFonts w:asciiTheme="minorHAnsi" w:hAnsiTheme="minorHAnsi" w:cstheme="majorHAnsi"/>
        </w:rPr>
        <w:t xml:space="preserve">diversity </w:t>
      </w:r>
      <w:r w:rsidR="00EC1979" w:rsidRPr="003C1E05">
        <w:rPr>
          <w:rFonts w:asciiTheme="minorHAnsi" w:hAnsiTheme="minorHAnsi" w:cstheme="majorHAnsi"/>
        </w:rPr>
        <w:t>between datasets</w:t>
      </w:r>
      <w:r w:rsidR="007805F8" w:rsidRPr="003C1E05">
        <w:rPr>
          <w:rFonts w:asciiTheme="minorHAnsi" w:hAnsiTheme="minorHAnsi" w:cstheme="majorHAnsi"/>
        </w:rPr>
        <w:t>.</w:t>
      </w:r>
      <w:r w:rsidR="0008240A" w:rsidRPr="003C1E05">
        <w:rPr>
          <w:rFonts w:asciiTheme="minorHAnsi" w:hAnsiTheme="minorHAnsi" w:cstheme="majorHAnsi"/>
        </w:rPr>
        <w:t xml:space="preserve"> Pearson’s </w:t>
      </w:r>
      <w:commentRangeStart w:id="51"/>
      <w:r w:rsidR="0008240A" w:rsidRPr="003C1E05">
        <w:rPr>
          <w:rFonts w:asciiTheme="minorHAnsi" w:hAnsiTheme="minorHAnsi" w:cstheme="majorHAnsi"/>
        </w:rPr>
        <w:t>correlation</w:t>
      </w:r>
      <w:commentRangeEnd w:id="51"/>
      <w:r w:rsidR="00BD1595" w:rsidRPr="003C1E05">
        <w:rPr>
          <w:rStyle w:val="CommentReference"/>
          <w:rFonts w:asciiTheme="minorHAnsi" w:eastAsiaTheme="minorHAnsi" w:hAnsiTheme="minorHAnsi" w:cstheme="majorHAnsi"/>
        </w:rPr>
        <w:commentReference w:id="51"/>
      </w:r>
      <w:r w:rsidR="0008240A" w:rsidRPr="003C1E05">
        <w:rPr>
          <w:rFonts w:asciiTheme="minorHAnsi" w:hAnsiTheme="minorHAnsi" w:cstheme="majorHAnsi"/>
        </w:rPr>
        <w:t xml:space="preserve"> analysis will be performed on microbial community abundances and spatial/environmental characteristics. </w:t>
      </w:r>
      <w:commentRangeStart w:id="52"/>
      <w:r w:rsidR="0008240A" w:rsidRPr="003C1E05">
        <w:rPr>
          <w:rFonts w:asciiTheme="minorHAnsi" w:hAnsiTheme="minorHAnsi" w:cstheme="majorHAnsi"/>
        </w:rPr>
        <w:t>Coefficient</w:t>
      </w:r>
      <w:commentRangeEnd w:id="52"/>
      <w:r w:rsidR="00A31B56" w:rsidRPr="003C1E05">
        <w:rPr>
          <w:rStyle w:val="CommentReference"/>
          <w:rFonts w:asciiTheme="minorHAnsi" w:eastAsiaTheme="minorHAnsi" w:hAnsiTheme="minorHAnsi" w:cstheme="majorHAnsi"/>
        </w:rPr>
        <w:commentReference w:id="52"/>
      </w:r>
      <w:r w:rsidR="0008240A" w:rsidRPr="003C1E05">
        <w:rPr>
          <w:rFonts w:asciiTheme="minorHAnsi" w:hAnsiTheme="minorHAnsi" w:cstheme="majorHAnsi"/>
        </w:rPr>
        <w:t xml:space="preserve"> of variation will be used to illustrate</w:t>
      </w:r>
      <w:r w:rsidR="00126394" w:rsidRPr="003C1E05">
        <w:rPr>
          <w:rFonts w:asciiTheme="minorHAnsi" w:hAnsiTheme="minorHAnsi" w:cstheme="majorHAnsi"/>
        </w:rPr>
        <w:t xml:space="preserve"> </w:t>
      </w:r>
      <w:r w:rsidR="0008240A" w:rsidRPr="003C1E05">
        <w:rPr>
          <w:rFonts w:asciiTheme="minorHAnsi" w:hAnsiTheme="minorHAnsi" w:cstheme="majorHAnsi"/>
        </w:rPr>
        <w:t xml:space="preserve">abundance heterogeneity across datasets. </w:t>
      </w:r>
    </w:p>
    <w:p w14:paraId="6C3B7560" w14:textId="77777777" w:rsidR="004E422F" w:rsidRPr="003C1E05" w:rsidRDefault="004E422F" w:rsidP="004F1438">
      <w:pPr>
        <w:rPr>
          <w:rFonts w:asciiTheme="minorHAnsi" w:hAnsiTheme="minorHAnsi" w:cstheme="majorHAnsi"/>
        </w:rPr>
      </w:pPr>
    </w:p>
    <w:p w14:paraId="4012D76A" w14:textId="5E6D3D11" w:rsidR="004E422F" w:rsidRPr="003C1E05" w:rsidRDefault="00D44DC5" w:rsidP="004F1438">
      <w:pPr>
        <w:rPr>
          <w:rFonts w:asciiTheme="minorHAnsi" w:hAnsiTheme="minorHAnsi" w:cstheme="majorHAnsi"/>
        </w:rPr>
      </w:pPr>
      <w:commentRangeStart w:id="53"/>
      <w:r w:rsidRPr="003C1E05">
        <w:rPr>
          <w:rFonts w:asciiTheme="minorHAnsi" w:hAnsiTheme="minorHAnsi" w:cstheme="majorHAnsi"/>
        </w:rPr>
        <w:t xml:space="preserve">Cluster analysis </w:t>
      </w:r>
      <w:commentRangeEnd w:id="53"/>
      <w:r w:rsidRPr="003C1E05">
        <w:rPr>
          <w:rStyle w:val="CommentReference"/>
          <w:rFonts w:asciiTheme="minorHAnsi" w:eastAsiaTheme="minorHAnsi" w:hAnsiTheme="minorHAnsi" w:cstheme="majorHAnsi"/>
        </w:rPr>
        <w:commentReference w:id="53"/>
      </w:r>
      <w:r w:rsidRPr="003C1E05">
        <w:rPr>
          <w:rFonts w:asciiTheme="minorHAnsi" w:hAnsiTheme="minorHAnsi" w:cstheme="majorHAnsi"/>
        </w:rPr>
        <w:t>of community composition between samples will be performed with t</w:t>
      </w:r>
      <w:r w:rsidR="006E69AE" w:rsidRPr="003C1E05">
        <w:rPr>
          <w:rFonts w:asciiTheme="minorHAnsi" w:hAnsiTheme="minorHAnsi" w:cstheme="majorHAnsi"/>
        </w:rPr>
        <w:t xml:space="preserve">he </w:t>
      </w:r>
      <w:commentRangeStart w:id="54"/>
      <w:r w:rsidR="006E69AE" w:rsidRPr="003C1E05">
        <w:rPr>
          <w:rFonts w:asciiTheme="minorHAnsi" w:hAnsiTheme="minorHAnsi" w:cstheme="majorHAnsi"/>
        </w:rPr>
        <w:t xml:space="preserve">unweighted pair-group method with arithmetic means </w:t>
      </w:r>
      <w:r w:rsidR="00B4705C" w:rsidRPr="003C1E05">
        <w:rPr>
          <w:rFonts w:asciiTheme="minorHAnsi" w:hAnsiTheme="minorHAnsi" w:cstheme="majorHAnsi"/>
        </w:rPr>
        <w:t>(UPGMA</w:t>
      </w:r>
      <w:commentRangeEnd w:id="54"/>
      <w:r w:rsidR="002F6A1B" w:rsidRPr="003C1E05">
        <w:rPr>
          <w:rStyle w:val="CommentReference"/>
          <w:rFonts w:asciiTheme="minorHAnsi" w:eastAsiaTheme="minorHAnsi" w:hAnsiTheme="minorHAnsi" w:cstheme="majorHAnsi"/>
        </w:rPr>
        <w:commentReference w:id="54"/>
      </w:r>
      <w:r w:rsidR="00B4705C" w:rsidRPr="003C1E05">
        <w:rPr>
          <w:rFonts w:asciiTheme="minorHAnsi" w:hAnsiTheme="minorHAnsi" w:cstheme="majorHAnsi"/>
        </w:rPr>
        <w:t xml:space="preserve">) </w:t>
      </w:r>
      <w:r w:rsidR="006E69AE" w:rsidRPr="003C1E05">
        <w:rPr>
          <w:rFonts w:asciiTheme="minorHAnsi" w:hAnsiTheme="minorHAnsi" w:cstheme="majorHAnsi"/>
        </w:rPr>
        <w:t xml:space="preserve">based on </w:t>
      </w:r>
      <w:commentRangeStart w:id="55"/>
      <w:r w:rsidR="006E69AE" w:rsidRPr="003C1E05">
        <w:rPr>
          <w:rFonts w:asciiTheme="minorHAnsi" w:hAnsiTheme="minorHAnsi" w:cstheme="majorHAnsi"/>
        </w:rPr>
        <w:t xml:space="preserve">Bray-Curtis </w:t>
      </w:r>
      <w:commentRangeEnd w:id="55"/>
      <w:r w:rsidR="002F6A1B" w:rsidRPr="003C1E05">
        <w:rPr>
          <w:rStyle w:val="CommentReference"/>
          <w:rFonts w:asciiTheme="minorHAnsi" w:eastAsiaTheme="minorHAnsi" w:hAnsiTheme="minorHAnsi" w:cstheme="majorHAnsi"/>
        </w:rPr>
        <w:commentReference w:id="55"/>
      </w:r>
      <w:r w:rsidR="00B4705C" w:rsidRPr="003C1E05">
        <w:rPr>
          <w:rFonts w:asciiTheme="minorHAnsi" w:hAnsiTheme="minorHAnsi" w:cstheme="majorHAnsi"/>
        </w:rPr>
        <w:t>distance</w:t>
      </w:r>
      <w:r w:rsidR="006E69AE" w:rsidRPr="003C1E05">
        <w:rPr>
          <w:rFonts w:asciiTheme="minorHAnsi" w:hAnsiTheme="minorHAnsi" w:cstheme="majorHAnsi"/>
        </w:rPr>
        <w:t xml:space="preserve"> will be used to perform cluster analysis of community composition between samples. </w:t>
      </w:r>
      <w:commentRangeStart w:id="56"/>
      <w:r w:rsidR="006E69AE" w:rsidRPr="003C1E05">
        <w:rPr>
          <w:rFonts w:asciiTheme="minorHAnsi" w:hAnsiTheme="minorHAnsi" w:cstheme="majorHAnsi"/>
        </w:rPr>
        <w:t xml:space="preserve">Principal coordinates analysis </w:t>
      </w:r>
      <w:commentRangeEnd w:id="56"/>
      <w:r w:rsidRPr="003C1E05">
        <w:rPr>
          <w:rStyle w:val="CommentReference"/>
          <w:rFonts w:asciiTheme="minorHAnsi" w:eastAsiaTheme="minorHAnsi" w:hAnsiTheme="minorHAnsi" w:cstheme="majorHAnsi"/>
        </w:rPr>
        <w:commentReference w:id="56"/>
      </w:r>
      <w:r w:rsidR="006E69AE" w:rsidRPr="003C1E05">
        <w:rPr>
          <w:rFonts w:asciiTheme="minorHAnsi" w:hAnsiTheme="minorHAnsi" w:cstheme="majorHAnsi"/>
        </w:rPr>
        <w:t xml:space="preserve">(PCoA) based on Bray-Curtis distance and </w:t>
      </w:r>
      <w:commentRangeStart w:id="57"/>
      <w:r w:rsidR="006E69AE" w:rsidRPr="003C1E05">
        <w:rPr>
          <w:rFonts w:asciiTheme="minorHAnsi" w:hAnsiTheme="minorHAnsi" w:cstheme="majorHAnsi"/>
        </w:rPr>
        <w:t>analysis of similarity</w:t>
      </w:r>
      <w:commentRangeEnd w:id="57"/>
      <w:r w:rsidRPr="003C1E05">
        <w:rPr>
          <w:rStyle w:val="CommentReference"/>
          <w:rFonts w:asciiTheme="minorHAnsi" w:eastAsiaTheme="minorHAnsi" w:hAnsiTheme="minorHAnsi" w:cstheme="majorHAnsi"/>
        </w:rPr>
        <w:commentReference w:id="57"/>
      </w:r>
      <w:r w:rsidR="006E69AE" w:rsidRPr="003C1E05">
        <w:rPr>
          <w:rFonts w:asciiTheme="minorHAnsi" w:hAnsiTheme="minorHAnsi" w:cstheme="majorHAnsi"/>
        </w:rPr>
        <w:t xml:space="preserve"> (ANOSIM) will be used to assess differences in communities among datasets. </w:t>
      </w:r>
    </w:p>
    <w:p w14:paraId="7814D16B" w14:textId="77777777" w:rsidR="004F1438" w:rsidRPr="003C1E05" w:rsidRDefault="004F1438" w:rsidP="004F1438">
      <w:pPr>
        <w:rPr>
          <w:rFonts w:asciiTheme="minorHAnsi" w:hAnsiTheme="minorHAnsi" w:cstheme="majorHAnsi"/>
        </w:rPr>
      </w:pPr>
    </w:p>
    <w:p w14:paraId="51B2EBA8" w14:textId="56BCD4B4" w:rsidR="004F1438" w:rsidRPr="003C1E05" w:rsidRDefault="00E25820" w:rsidP="004F1438">
      <w:pPr>
        <w:pStyle w:val="Heading3"/>
        <w:rPr>
          <w:rFonts w:asciiTheme="minorHAnsi" w:hAnsiTheme="minorHAnsi" w:cstheme="majorHAnsi"/>
        </w:rPr>
      </w:pPr>
      <w:bookmarkStart w:id="58" w:name="_Toc62815953"/>
      <w:r>
        <w:rPr>
          <w:rFonts w:asciiTheme="minorHAnsi" w:hAnsiTheme="minorHAnsi" w:cstheme="majorHAnsi"/>
        </w:rPr>
        <w:t>6.2</w:t>
      </w:r>
      <w:r w:rsidR="0091090F">
        <w:rPr>
          <w:rFonts w:asciiTheme="minorHAnsi" w:hAnsiTheme="minorHAnsi" w:cstheme="majorHAnsi"/>
        </w:rPr>
        <w:t>.4</w:t>
      </w:r>
      <w:r w:rsidR="0091090F" w:rsidRPr="003C1E05">
        <w:rPr>
          <w:rFonts w:asciiTheme="minorHAnsi" w:hAnsiTheme="minorHAnsi" w:cstheme="majorHAnsi"/>
        </w:rPr>
        <w:t xml:space="preserve"> </w:t>
      </w:r>
      <w:r w:rsidR="004F1438" w:rsidRPr="003C1E05">
        <w:rPr>
          <w:rFonts w:asciiTheme="minorHAnsi" w:hAnsiTheme="minorHAnsi" w:cstheme="majorHAnsi"/>
        </w:rPr>
        <w:t>Geographic Analysis</w:t>
      </w:r>
      <w:bookmarkEnd w:id="58"/>
      <w:r w:rsidR="004F1438" w:rsidRPr="003C1E05">
        <w:rPr>
          <w:rFonts w:asciiTheme="minorHAnsi" w:hAnsiTheme="minorHAnsi" w:cstheme="majorHAnsi"/>
        </w:rPr>
        <w:t xml:space="preserve"> </w:t>
      </w:r>
    </w:p>
    <w:p w14:paraId="2DD16289" w14:textId="77777777" w:rsidR="004F1438" w:rsidRPr="003C1E05" w:rsidRDefault="004F1438" w:rsidP="004F1438">
      <w:pPr>
        <w:rPr>
          <w:rFonts w:asciiTheme="minorHAnsi" w:hAnsiTheme="minorHAnsi" w:cstheme="majorHAnsi"/>
        </w:rPr>
      </w:pPr>
    </w:p>
    <w:p w14:paraId="54BDF64A" w14:textId="166B57F9" w:rsidR="004F1438" w:rsidRPr="003C1E05" w:rsidRDefault="003A006C" w:rsidP="00E15A2F">
      <w:pPr>
        <w:pStyle w:val="Heading4"/>
        <w:rPr>
          <w:rFonts w:asciiTheme="minorHAnsi" w:hAnsiTheme="minorHAnsi" w:cstheme="majorHAnsi"/>
        </w:rPr>
      </w:pPr>
      <w:r w:rsidRPr="003C1E05">
        <w:rPr>
          <w:rFonts w:asciiTheme="minorHAnsi" w:hAnsiTheme="minorHAnsi" w:cstheme="majorHAnsi"/>
        </w:rPr>
        <w:t>Island Species-Area Relationship (</w:t>
      </w:r>
      <w:r w:rsidR="004F1438" w:rsidRPr="003C1E05">
        <w:rPr>
          <w:rFonts w:asciiTheme="minorHAnsi" w:hAnsiTheme="minorHAnsi" w:cstheme="majorHAnsi"/>
        </w:rPr>
        <w:t>ISAR</w:t>
      </w:r>
      <w:r w:rsidRPr="003C1E05">
        <w:rPr>
          <w:rFonts w:asciiTheme="minorHAnsi" w:hAnsiTheme="minorHAnsi" w:cstheme="majorHAnsi"/>
        </w:rPr>
        <w:t>)</w:t>
      </w:r>
    </w:p>
    <w:p w14:paraId="68486F99" w14:textId="77777777" w:rsidR="00DB3916" w:rsidRPr="003C1E05" w:rsidRDefault="00DB3916" w:rsidP="00DB3916">
      <w:pPr>
        <w:rPr>
          <w:rFonts w:asciiTheme="minorHAnsi" w:hAnsiTheme="minorHAnsi" w:cstheme="majorHAnsi"/>
        </w:rPr>
      </w:pPr>
    </w:p>
    <w:p w14:paraId="31DEC740" w14:textId="54BA6AA5" w:rsidR="004F1438" w:rsidRPr="003C1E05" w:rsidRDefault="007805F8" w:rsidP="004F1438">
      <w:pPr>
        <w:rPr>
          <w:rFonts w:asciiTheme="minorHAnsi" w:eastAsiaTheme="minorEastAsia" w:hAnsiTheme="minorHAnsi" w:cstheme="majorHAnsi"/>
        </w:rPr>
      </w:pPr>
      <w:r w:rsidRPr="003C1E05">
        <w:rPr>
          <w:rFonts w:asciiTheme="minorHAnsi" w:hAnsiTheme="minorHAnsi" w:cstheme="majorHAnsi"/>
        </w:rPr>
        <w:t xml:space="preserve">Where cryoconite hole size data is available, analysis </w:t>
      </w:r>
      <w:r w:rsidR="004F1438" w:rsidRPr="003C1E05">
        <w:rPr>
          <w:rFonts w:asciiTheme="minorHAnsi" w:eastAsiaTheme="minorEastAsia" w:hAnsiTheme="minorHAnsi" w:cstheme="majorHAnsi"/>
        </w:rPr>
        <w:t>of the effect of island size will be carried out using Faith’s PD and ASV richness</w:t>
      </w:r>
      <w:r w:rsidRPr="003C1E05">
        <w:rPr>
          <w:rFonts w:asciiTheme="minorHAnsi" w:eastAsiaTheme="minorEastAsia" w:hAnsiTheme="minorHAnsi" w:cstheme="majorHAnsi"/>
        </w:rPr>
        <w:t xml:space="preserve"> for total, abundant and rare groups</w:t>
      </w:r>
      <w:r w:rsidR="004F1438" w:rsidRPr="003C1E05">
        <w:rPr>
          <w:rFonts w:asciiTheme="minorHAnsi" w:eastAsiaTheme="minorEastAsia" w:hAnsiTheme="minorHAnsi" w:cstheme="majorHAnsi"/>
        </w:rPr>
        <w:t>. A linear model will be fit to log</w:t>
      </w:r>
      <w:r w:rsidR="004F1438" w:rsidRPr="003C1E05">
        <w:rPr>
          <w:rFonts w:asciiTheme="minorHAnsi" w:eastAsiaTheme="minorEastAsia" w:hAnsiTheme="minorHAnsi" w:cstheme="majorHAnsi"/>
          <w:vertAlign w:val="subscript"/>
        </w:rPr>
        <w:t>10</w:t>
      </w:r>
      <w:r w:rsidR="004F1438" w:rsidRPr="003C1E05">
        <w:rPr>
          <w:rFonts w:asciiTheme="minorHAnsi" w:eastAsiaTheme="minorEastAsia" w:hAnsiTheme="minorHAnsi" w:cstheme="majorHAnsi"/>
        </w:rPr>
        <w:t>-transformed Faith’s PD (as well as ASV richness) as modelled by log</w:t>
      </w:r>
      <w:r w:rsidR="004F1438" w:rsidRPr="003C1E05">
        <w:rPr>
          <w:rFonts w:asciiTheme="minorHAnsi" w:eastAsiaTheme="minorEastAsia" w:hAnsiTheme="minorHAnsi" w:cstheme="majorHAnsi"/>
          <w:vertAlign w:val="subscript"/>
        </w:rPr>
        <w:t>10</w:t>
      </w:r>
      <w:r w:rsidR="004F1438" w:rsidRPr="003C1E05">
        <w:rPr>
          <w:rFonts w:asciiTheme="minorHAnsi" w:eastAsiaTheme="minorEastAsia" w:hAnsiTheme="minorHAnsi" w:cstheme="majorHAnsi"/>
        </w:rPr>
        <w:t>-transformed cryoconite area.</w:t>
      </w:r>
    </w:p>
    <w:p w14:paraId="4A8EC1DC" w14:textId="77777777" w:rsidR="004F1438" w:rsidRPr="003C1E05" w:rsidRDefault="004F1438" w:rsidP="004F1438">
      <w:pPr>
        <w:rPr>
          <w:rFonts w:asciiTheme="minorHAnsi" w:hAnsiTheme="minorHAnsi" w:cstheme="majorHAnsi"/>
        </w:rPr>
      </w:pPr>
    </w:p>
    <w:p w14:paraId="4A09FFD0" w14:textId="45F93F65" w:rsidR="00975B94" w:rsidRPr="003C1E05" w:rsidRDefault="00374593" w:rsidP="00374593">
      <w:pPr>
        <w:pStyle w:val="Heading4"/>
        <w:rPr>
          <w:rFonts w:asciiTheme="minorHAnsi" w:hAnsiTheme="minorHAnsi" w:cstheme="majorHAnsi"/>
        </w:rPr>
      </w:pPr>
      <w:r w:rsidRPr="003C1E05">
        <w:rPr>
          <w:rFonts w:asciiTheme="minorHAnsi" w:hAnsiTheme="minorHAnsi" w:cstheme="majorHAnsi"/>
        </w:rPr>
        <w:t>Distance-Decay Relationship (</w:t>
      </w:r>
      <w:r w:rsidR="004F1438" w:rsidRPr="003C1E05">
        <w:rPr>
          <w:rFonts w:asciiTheme="minorHAnsi" w:hAnsiTheme="minorHAnsi" w:cstheme="majorHAnsi"/>
        </w:rPr>
        <w:t>DDR</w:t>
      </w:r>
      <w:r w:rsidRPr="003C1E05">
        <w:rPr>
          <w:rFonts w:asciiTheme="minorHAnsi" w:hAnsiTheme="minorHAnsi" w:cstheme="majorHAnsi"/>
        </w:rPr>
        <w:t>)</w:t>
      </w:r>
    </w:p>
    <w:p w14:paraId="1F662E08" w14:textId="77777777" w:rsidR="00DB3916" w:rsidRPr="003C1E05" w:rsidRDefault="00DB3916" w:rsidP="00DB3916">
      <w:pPr>
        <w:rPr>
          <w:rFonts w:asciiTheme="minorHAnsi" w:hAnsiTheme="minorHAnsi" w:cstheme="majorHAnsi"/>
        </w:rPr>
      </w:pPr>
    </w:p>
    <w:p w14:paraId="2B051A18" w14:textId="2F9E90C4" w:rsidR="004F1438" w:rsidRPr="003C1E05" w:rsidRDefault="00E55AF2" w:rsidP="004F1438">
      <w:pPr>
        <w:rPr>
          <w:rFonts w:asciiTheme="minorHAnsi" w:hAnsiTheme="minorHAnsi" w:cstheme="majorHAnsi"/>
        </w:rPr>
      </w:pPr>
      <w:r w:rsidRPr="003C1E05">
        <w:rPr>
          <w:rFonts w:asciiTheme="minorHAnsi" w:hAnsiTheme="minorHAnsi" w:cstheme="majorHAnsi"/>
        </w:rPr>
        <w:t>Using</w:t>
      </w:r>
      <w:r w:rsidR="004F1438" w:rsidRPr="003C1E05">
        <w:rPr>
          <w:rFonts w:asciiTheme="minorHAnsi" w:hAnsiTheme="minorHAnsi" w:cstheme="majorHAnsi"/>
        </w:rPr>
        <w:t xml:space="preserve"> QIIME</w:t>
      </w:r>
      <w:r w:rsidRPr="003C1E05">
        <w:rPr>
          <w:rFonts w:asciiTheme="minorHAnsi" w:hAnsiTheme="minorHAnsi" w:cstheme="majorHAnsi"/>
        </w:rPr>
        <w:t>2</w:t>
      </w:r>
      <w:r w:rsidR="004F1438" w:rsidRPr="003C1E05">
        <w:rPr>
          <w:rFonts w:asciiTheme="minorHAnsi" w:hAnsiTheme="minorHAnsi" w:cstheme="majorHAnsi"/>
        </w:rPr>
        <w:t xml:space="preserve"> I will use unweighted </w:t>
      </w:r>
      <w:commentRangeStart w:id="59"/>
      <w:r w:rsidR="004F1438" w:rsidRPr="003C1E05">
        <w:rPr>
          <w:rFonts w:asciiTheme="minorHAnsi" w:hAnsiTheme="minorHAnsi" w:cstheme="majorHAnsi"/>
        </w:rPr>
        <w:t>UniFrac</w:t>
      </w:r>
      <w:commentRangeEnd w:id="59"/>
      <w:r w:rsidR="001B2660" w:rsidRPr="003C1E05">
        <w:rPr>
          <w:rStyle w:val="CommentReference"/>
          <w:rFonts w:asciiTheme="minorHAnsi" w:eastAsiaTheme="minorHAnsi" w:hAnsiTheme="minorHAnsi" w:cstheme="majorHAnsi"/>
        </w:rPr>
        <w:commentReference w:id="59"/>
      </w:r>
      <w:r w:rsidR="004F1438" w:rsidRPr="003C1E05">
        <w:rPr>
          <w:rFonts w:asciiTheme="minorHAnsi" w:hAnsiTheme="minorHAnsi" w:cstheme="majorHAnsi"/>
        </w:rPr>
        <w:t xml:space="preserve"> distances to calculate pair-wise compositional dissimilarity between cryoconite samples</w:t>
      </w:r>
      <w:r w:rsidRPr="003C1E05">
        <w:rPr>
          <w:rFonts w:asciiTheme="minorHAnsi" w:hAnsiTheme="minorHAnsi" w:cstheme="majorHAnsi"/>
        </w:rPr>
        <w:t xml:space="preserve"> </w:t>
      </w:r>
      <w:r w:rsidR="00126394" w:rsidRPr="003C1E05">
        <w:rPr>
          <w:rFonts w:asciiTheme="minorHAnsi" w:hAnsiTheme="minorHAnsi" w:cstheme="majorHAnsi"/>
        </w:rPr>
        <w:t xml:space="preserve">within and </w:t>
      </w:r>
      <w:r w:rsidRPr="003C1E05">
        <w:rPr>
          <w:rFonts w:asciiTheme="minorHAnsi" w:hAnsiTheme="minorHAnsi" w:cstheme="majorHAnsi"/>
        </w:rPr>
        <w:t>across datasets</w:t>
      </w:r>
      <w:r w:rsidR="004F1438" w:rsidRPr="003C1E05">
        <w:rPr>
          <w:rFonts w:asciiTheme="minorHAnsi" w:hAnsiTheme="minorHAnsi" w:cstheme="majorHAnsi"/>
        </w:rPr>
        <w:t>.</w:t>
      </w:r>
      <w:r w:rsidRPr="003C1E05">
        <w:rPr>
          <w:rFonts w:asciiTheme="minorHAnsi" w:hAnsiTheme="minorHAnsi" w:cstheme="majorHAnsi"/>
        </w:rPr>
        <w:t xml:space="preserve"> </w:t>
      </w:r>
      <w:r w:rsidR="004F1438" w:rsidRPr="003C1E05">
        <w:rPr>
          <w:rFonts w:asciiTheme="minorHAnsi" w:hAnsiTheme="minorHAnsi" w:cstheme="majorHAnsi"/>
        </w:rPr>
        <w:t xml:space="preserve">This will be carried out </w:t>
      </w:r>
      <w:r w:rsidR="004F1438" w:rsidRPr="003C1E05">
        <w:rPr>
          <w:rFonts w:asciiTheme="minorHAnsi" w:hAnsiTheme="minorHAnsi" w:cstheme="majorHAnsi"/>
        </w:rPr>
        <w:lastRenderedPageBreak/>
        <w:t xml:space="preserve">using the GreenGenes database. The dissimilarity matrix will be used to test for spatial autocorrelation between cryoconite samples. Using the R package “vegan”, </w:t>
      </w:r>
      <w:commentRangeStart w:id="60"/>
      <w:r w:rsidR="004F1438" w:rsidRPr="003C1E05">
        <w:rPr>
          <w:rFonts w:asciiTheme="minorHAnsi" w:hAnsiTheme="minorHAnsi" w:cstheme="majorHAnsi"/>
        </w:rPr>
        <w:t>Mantel</w:t>
      </w:r>
      <w:commentRangeEnd w:id="60"/>
      <w:r w:rsidR="00697A47" w:rsidRPr="003C1E05">
        <w:rPr>
          <w:rStyle w:val="CommentReference"/>
          <w:rFonts w:asciiTheme="minorHAnsi" w:eastAsiaTheme="minorHAnsi" w:hAnsiTheme="minorHAnsi" w:cstheme="majorHAnsi"/>
        </w:rPr>
        <w:commentReference w:id="60"/>
      </w:r>
      <w:r w:rsidR="004F1438" w:rsidRPr="003C1E05">
        <w:rPr>
          <w:rFonts w:asciiTheme="minorHAnsi" w:hAnsiTheme="minorHAnsi" w:cstheme="majorHAnsi"/>
        </w:rPr>
        <w:t xml:space="preserve"> tests will be used to test for statistical significance in the relationship between geographic and phylogenetic distance. A linear </w:t>
      </w:r>
      <w:r w:rsidRPr="003C1E05">
        <w:rPr>
          <w:rFonts w:asciiTheme="minorHAnsi" w:hAnsiTheme="minorHAnsi" w:cstheme="majorHAnsi"/>
        </w:rPr>
        <w:t xml:space="preserve">or logistic </w:t>
      </w:r>
      <w:r w:rsidR="004F1438" w:rsidRPr="003C1E05">
        <w:rPr>
          <w:rFonts w:asciiTheme="minorHAnsi" w:hAnsiTheme="minorHAnsi" w:cstheme="majorHAnsi"/>
        </w:rPr>
        <w:t xml:space="preserve">model will be fit to the unweighted UniFrac dissimilarities </w:t>
      </w:r>
      <w:r w:rsidR="004F1438" w:rsidRPr="003C1E05">
        <w:rPr>
          <w:rFonts w:asciiTheme="minorHAnsi" w:eastAsiaTheme="minorEastAsia" w:hAnsiTheme="minorHAnsi" w:cstheme="majorHAnsi"/>
        </w:rPr>
        <w:t>as modelled by log</w:t>
      </w:r>
      <w:r w:rsidR="004F1438" w:rsidRPr="003C1E05">
        <w:rPr>
          <w:rFonts w:asciiTheme="minorHAnsi" w:eastAsiaTheme="minorEastAsia" w:hAnsiTheme="minorHAnsi" w:cstheme="majorHAnsi"/>
          <w:vertAlign w:val="subscript"/>
        </w:rPr>
        <w:t>10</w:t>
      </w:r>
      <w:r w:rsidR="004F1438" w:rsidRPr="003C1E05">
        <w:rPr>
          <w:rFonts w:asciiTheme="minorHAnsi" w:eastAsiaTheme="minorEastAsia" w:hAnsiTheme="minorHAnsi" w:cstheme="majorHAnsi"/>
        </w:rPr>
        <w:t>-transformed distance between samples</w:t>
      </w:r>
      <w:r w:rsidR="00126394" w:rsidRPr="003C1E05">
        <w:rPr>
          <w:rFonts w:asciiTheme="minorHAnsi" w:eastAsiaTheme="minorEastAsia" w:hAnsiTheme="minorHAnsi" w:cstheme="majorHAnsi"/>
        </w:rPr>
        <w:t xml:space="preserve"> </w:t>
      </w:r>
      <w:r w:rsidR="00126394" w:rsidRPr="003C1E05">
        <w:rPr>
          <w:rFonts w:asciiTheme="minorHAnsi" w:eastAsiaTheme="minorEastAsia" w:hAnsiTheme="minorHAnsi" w:cstheme="majorHAnsi"/>
        </w:rPr>
        <w:fldChar w:fldCharType="begin" w:fldLock="1"/>
      </w:r>
      <w:r w:rsidR="00DC2A24">
        <w:rPr>
          <w:rFonts w:asciiTheme="minorHAnsi" w:eastAsiaTheme="minorEastAsia"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Gendron, Sommers, Porazinska, &amp; Schmidt, 2018)"},"properties":{"noteIndex":0},"schema":"https://github.com/citation-style-language/schema/raw/master/csl-citation.json"}</w:instrText>
      </w:r>
      <w:r w:rsidR="00126394" w:rsidRPr="003C1E05">
        <w:rPr>
          <w:rFonts w:asciiTheme="minorHAnsi" w:eastAsiaTheme="minorEastAsia" w:hAnsiTheme="minorHAnsi" w:cstheme="majorHAnsi"/>
        </w:rPr>
        <w:fldChar w:fldCharType="separate"/>
      </w:r>
      <w:r w:rsidR="00DC2A24" w:rsidRPr="00DC2A24">
        <w:rPr>
          <w:rFonts w:asciiTheme="minorHAnsi" w:eastAsiaTheme="minorEastAsia" w:hAnsiTheme="minorHAnsi" w:cstheme="majorHAnsi"/>
          <w:noProof/>
        </w:rPr>
        <w:t>(Darcy et al., 2018)</w:t>
      </w:r>
      <w:r w:rsidR="00126394" w:rsidRPr="003C1E05">
        <w:rPr>
          <w:rFonts w:asciiTheme="minorHAnsi" w:eastAsiaTheme="minorEastAsia" w:hAnsiTheme="minorHAnsi" w:cstheme="majorHAnsi"/>
        </w:rPr>
        <w:fldChar w:fldCharType="end"/>
      </w:r>
      <w:r w:rsidR="004F1438" w:rsidRPr="003C1E05">
        <w:rPr>
          <w:rFonts w:asciiTheme="minorHAnsi" w:eastAsiaTheme="minorEastAsia" w:hAnsiTheme="minorHAnsi" w:cstheme="majorHAnsi"/>
        </w:rPr>
        <w:t>.</w:t>
      </w:r>
    </w:p>
    <w:p w14:paraId="7DC6E262" w14:textId="77777777" w:rsidR="004F1438" w:rsidRPr="003C1E05" w:rsidRDefault="004F1438" w:rsidP="004F1438">
      <w:pPr>
        <w:rPr>
          <w:rFonts w:asciiTheme="minorHAnsi" w:hAnsiTheme="minorHAnsi" w:cstheme="majorHAnsi"/>
        </w:rPr>
      </w:pPr>
    </w:p>
    <w:p w14:paraId="41729566" w14:textId="67F963B1" w:rsidR="004F1438" w:rsidRPr="003C1E05" w:rsidRDefault="00E25820" w:rsidP="000E46FE">
      <w:pPr>
        <w:pStyle w:val="Heading3"/>
        <w:rPr>
          <w:rFonts w:asciiTheme="minorHAnsi" w:hAnsiTheme="minorHAnsi" w:cstheme="majorHAnsi"/>
        </w:rPr>
      </w:pPr>
      <w:bookmarkStart w:id="61" w:name="_Toc62815954"/>
      <w:r>
        <w:rPr>
          <w:rFonts w:asciiTheme="minorHAnsi" w:hAnsiTheme="minorHAnsi" w:cstheme="majorHAnsi"/>
        </w:rPr>
        <w:t>6.2</w:t>
      </w:r>
      <w:r w:rsidR="0091090F">
        <w:rPr>
          <w:rFonts w:asciiTheme="minorHAnsi" w:hAnsiTheme="minorHAnsi" w:cstheme="majorHAnsi"/>
        </w:rPr>
        <w:t>.5</w:t>
      </w:r>
      <w:r w:rsidR="0091090F" w:rsidRPr="003C1E05">
        <w:rPr>
          <w:rFonts w:asciiTheme="minorHAnsi" w:hAnsiTheme="minorHAnsi" w:cstheme="majorHAnsi"/>
        </w:rPr>
        <w:t xml:space="preserve"> </w:t>
      </w:r>
      <w:r w:rsidR="00BA62E9" w:rsidRPr="003C1E05">
        <w:rPr>
          <w:rFonts w:asciiTheme="minorHAnsi" w:hAnsiTheme="minorHAnsi" w:cstheme="majorHAnsi"/>
        </w:rPr>
        <w:t>Multivariate analysis to test for e</w:t>
      </w:r>
      <w:r w:rsidR="004F1438" w:rsidRPr="003C1E05">
        <w:rPr>
          <w:rFonts w:asciiTheme="minorHAnsi" w:hAnsiTheme="minorHAnsi" w:cstheme="majorHAnsi"/>
        </w:rPr>
        <w:t>ffect of spatial and environmental factors</w:t>
      </w:r>
      <w:bookmarkEnd w:id="61"/>
    </w:p>
    <w:p w14:paraId="42A1D3B5" w14:textId="77777777" w:rsidR="00DB3916" w:rsidRPr="003C1E05" w:rsidRDefault="00DB3916" w:rsidP="00DB3916">
      <w:pPr>
        <w:rPr>
          <w:rFonts w:asciiTheme="minorHAnsi" w:hAnsiTheme="minorHAnsi" w:cstheme="majorHAnsi"/>
        </w:rPr>
      </w:pPr>
    </w:p>
    <w:p w14:paraId="6B8AB73E" w14:textId="1FD62160" w:rsidR="00975B94" w:rsidRPr="003C1E05" w:rsidRDefault="004F1438" w:rsidP="004F1438">
      <w:pPr>
        <w:rPr>
          <w:rFonts w:asciiTheme="minorHAnsi" w:hAnsiTheme="minorHAnsi" w:cstheme="majorHAnsi"/>
        </w:rPr>
      </w:pPr>
      <w:commentRangeStart w:id="62"/>
      <w:r w:rsidRPr="003C1E05">
        <w:rPr>
          <w:rFonts w:asciiTheme="minorHAnsi" w:hAnsiTheme="minorHAnsi" w:cstheme="majorHAnsi"/>
        </w:rPr>
        <w:t xml:space="preserve">Canonical correlation analysis </w:t>
      </w:r>
      <w:commentRangeEnd w:id="62"/>
      <w:r w:rsidR="002515E1" w:rsidRPr="003C1E05">
        <w:rPr>
          <w:rStyle w:val="CommentReference"/>
          <w:rFonts w:asciiTheme="minorHAnsi" w:eastAsiaTheme="minorHAnsi" w:hAnsiTheme="minorHAnsi" w:cstheme="majorHAnsi"/>
        </w:rPr>
        <w:commentReference w:id="62"/>
      </w:r>
      <w:r w:rsidRPr="003C1E05">
        <w:rPr>
          <w:rFonts w:asciiTheme="minorHAnsi" w:hAnsiTheme="minorHAnsi" w:cstheme="majorHAnsi"/>
        </w:rPr>
        <w:t xml:space="preserve">(CCA) will be used </w:t>
      </w:r>
      <w:r w:rsidR="00126394" w:rsidRPr="003C1E05">
        <w:rPr>
          <w:rFonts w:asciiTheme="minorHAnsi" w:hAnsiTheme="minorHAnsi" w:cstheme="majorHAnsi"/>
        </w:rPr>
        <w:t xml:space="preserve">with Distance-based Moran’s eigenvector maps (dbMEM) </w:t>
      </w:r>
      <w:r w:rsidRPr="003C1E05">
        <w:rPr>
          <w:rFonts w:asciiTheme="minorHAnsi" w:hAnsiTheme="minorHAnsi" w:cstheme="majorHAnsi"/>
        </w:rPr>
        <w:t xml:space="preserve">to investigate the impact of spatial and environmental factors on community assembly. It will indicate which spatial and environmental factors shape the total, abundant and rare microbial communities. CCA will help elucidate if total, abundant or rare groups are differentially affected by the number and type of factor. </w:t>
      </w:r>
    </w:p>
    <w:p w14:paraId="539EAE1C" w14:textId="77777777" w:rsidR="004F1438" w:rsidRPr="003C1E05" w:rsidRDefault="004F1438" w:rsidP="004F1438">
      <w:pPr>
        <w:rPr>
          <w:rFonts w:asciiTheme="minorHAnsi" w:hAnsiTheme="minorHAnsi" w:cstheme="majorHAnsi"/>
        </w:rPr>
      </w:pPr>
    </w:p>
    <w:p w14:paraId="4492B8BE" w14:textId="0336C910" w:rsidR="004F1438" w:rsidRPr="003C1E05" w:rsidRDefault="004F1438" w:rsidP="00975B94">
      <w:pPr>
        <w:rPr>
          <w:rFonts w:asciiTheme="minorHAnsi" w:hAnsiTheme="minorHAnsi" w:cstheme="majorHAnsi"/>
        </w:rPr>
      </w:pPr>
      <w:commentRangeStart w:id="63"/>
      <w:r w:rsidRPr="003C1E05">
        <w:rPr>
          <w:rFonts w:asciiTheme="minorHAnsi" w:hAnsiTheme="minorHAnsi" w:cstheme="majorHAnsi"/>
        </w:rPr>
        <w:t xml:space="preserve">Variation partitioning analysis </w:t>
      </w:r>
      <w:commentRangeEnd w:id="63"/>
      <w:r w:rsidR="001B2660" w:rsidRPr="003C1E05">
        <w:rPr>
          <w:rStyle w:val="CommentReference"/>
          <w:rFonts w:asciiTheme="minorHAnsi" w:eastAsiaTheme="minorHAnsi" w:hAnsiTheme="minorHAnsi" w:cstheme="majorHAnsi"/>
        </w:rPr>
        <w:commentReference w:id="63"/>
      </w:r>
      <w:r w:rsidRPr="003C1E05">
        <w:rPr>
          <w:rFonts w:asciiTheme="minorHAnsi" w:hAnsiTheme="minorHAnsi" w:cstheme="majorHAnsi"/>
        </w:rPr>
        <w:t>(VPA) will be using to assess the relative role of spatial and environmental factors in explaining community variation.</w:t>
      </w:r>
      <w:r w:rsidR="00126394" w:rsidRPr="003C1E05">
        <w:rPr>
          <w:rFonts w:asciiTheme="minorHAnsi" w:hAnsiTheme="minorHAnsi" w:cstheme="majorHAnsi"/>
        </w:rPr>
        <w:t xml:space="preserve"> </w:t>
      </w:r>
      <w:r w:rsidR="00A902EE" w:rsidRPr="003C1E05">
        <w:rPr>
          <w:rFonts w:asciiTheme="minorHAnsi" w:hAnsiTheme="minorHAnsi" w:cstheme="majorHAnsi"/>
        </w:rPr>
        <w:t>This will be done in combination with a permutation for pure effects of spatial and environmental factors.</w:t>
      </w:r>
    </w:p>
    <w:p w14:paraId="4BC6180E" w14:textId="77777777" w:rsidR="004F1438" w:rsidRPr="003C1E05" w:rsidRDefault="004F1438" w:rsidP="004F1438">
      <w:pPr>
        <w:rPr>
          <w:rFonts w:asciiTheme="minorHAnsi" w:hAnsiTheme="minorHAnsi" w:cstheme="majorHAnsi"/>
        </w:rPr>
      </w:pPr>
    </w:p>
    <w:p w14:paraId="0995B26C" w14:textId="6625F47F" w:rsidR="004F1438" w:rsidRPr="003C1E05" w:rsidRDefault="004F1438" w:rsidP="004F1438">
      <w:pPr>
        <w:rPr>
          <w:rFonts w:asciiTheme="minorHAnsi" w:hAnsiTheme="minorHAnsi" w:cstheme="majorHAnsi"/>
        </w:rPr>
      </w:pPr>
      <w:commentRangeStart w:id="64"/>
      <w:r w:rsidRPr="003C1E05">
        <w:rPr>
          <w:rFonts w:asciiTheme="minorHAnsi" w:hAnsiTheme="minorHAnsi" w:cstheme="majorHAnsi"/>
        </w:rPr>
        <w:t>Mantel</w:t>
      </w:r>
      <w:commentRangeEnd w:id="64"/>
      <w:r w:rsidR="00697A47" w:rsidRPr="003C1E05">
        <w:rPr>
          <w:rStyle w:val="CommentReference"/>
          <w:rFonts w:asciiTheme="minorHAnsi" w:eastAsiaTheme="minorHAnsi" w:hAnsiTheme="minorHAnsi" w:cstheme="majorHAnsi"/>
        </w:rPr>
        <w:commentReference w:id="64"/>
      </w:r>
      <w:r w:rsidRPr="003C1E05">
        <w:rPr>
          <w:rFonts w:asciiTheme="minorHAnsi" w:hAnsiTheme="minorHAnsi" w:cstheme="majorHAnsi"/>
        </w:rPr>
        <w:t xml:space="preserve"> tests will be used to verify the contributions of spatial and environmental factors on total, abundan</w:t>
      </w:r>
      <w:r w:rsidR="00126394" w:rsidRPr="003C1E05">
        <w:rPr>
          <w:rFonts w:asciiTheme="minorHAnsi" w:hAnsiTheme="minorHAnsi" w:cstheme="majorHAnsi"/>
        </w:rPr>
        <w:t>t</w:t>
      </w:r>
      <w:r w:rsidRPr="003C1E05">
        <w:rPr>
          <w:rFonts w:asciiTheme="minorHAnsi" w:hAnsiTheme="minorHAnsi" w:cstheme="majorHAnsi"/>
        </w:rPr>
        <w:t xml:space="preserve"> and rare communities. </w:t>
      </w:r>
      <w:commentRangeStart w:id="65"/>
      <w:r w:rsidRPr="003C1E05">
        <w:rPr>
          <w:rFonts w:asciiTheme="minorHAnsi" w:hAnsiTheme="minorHAnsi" w:cstheme="majorHAnsi"/>
        </w:rPr>
        <w:t xml:space="preserve">Partial Mantel </w:t>
      </w:r>
      <w:commentRangeEnd w:id="65"/>
      <w:r w:rsidR="00697A47" w:rsidRPr="003C1E05">
        <w:rPr>
          <w:rStyle w:val="CommentReference"/>
          <w:rFonts w:asciiTheme="minorHAnsi" w:eastAsiaTheme="minorHAnsi" w:hAnsiTheme="minorHAnsi" w:cstheme="majorHAnsi"/>
        </w:rPr>
        <w:commentReference w:id="65"/>
      </w:r>
      <w:r w:rsidRPr="003C1E05">
        <w:rPr>
          <w:rFonts w:asciiTheme="minorHAnsi" w:hAnsiTheme="minorHAnsi" w:cstheme="majorHAnsi"/>
        </w:rPr>
        <w:t xml:space="preserve">tests will be used to verify the contributions of spatial factors while controlling for environmental factors and vice versa. Mantel and partial mantel test results can be compared with VPA results to see if they are consistent with their interpretation. </w:t>
      </w:r>
    </w:p>
    <w:p w14:paraId="4EEA8AD6" w14:textId="77777777" w:rsidR="004F1438" w:rsidRPr="003C1E05" w:rsidRDefault="004F1438" w:rsidP="004F1438">
      <w:pPr>
        <w:rPr>
          <w:rFonts w:asciiTheme="minorHAnsi" w:hAnsiTheme="minorHAnsi" w:cstheme="majorHAnsi"/>
        </w:rPr>
      </w:pPr>
    </w:p>
    <w:p w14:paraId="16DD1706" w14:textId="7DE1BF82" w:rsidR="004F1438" w:rsidRPr="003C1E05" w:rsidRDefault="00A902EE" w:rsidP="004F1438">
      <w:pPr>
        <w:rPr>
          <w:rFonts w:asciiTheme="minorHAnsi" w:hAnsiTheme="minorHAnsi" w:cstheme="majorHAnsi"/>
        </w:rPr>
      </w:pPr>
      <w:r w:rsidRPr="003C1E05">
        <w:rPr>
          <w:rFonts w:asciiTheme="minorHAnsi" w:hAnsiTheme="minorHAnsi" w:cstheme="majorHAnsi"/>
        </w:rPr>
        <w:t xml:space="preserve">I will also plot the number of occurrences of ASVs in samples </w:t>
      </w:r>
      <w:r w:rsidR="004F1438" w:rsidRPr="003C1E05">
        <w:rPr>
          <w:rFonts w:asciiTheme="minorHAnsi" w:hAnsiTheme="minorHAnsi" w:cstheme="majorHAnsi"/>
        </w:rPr>
        <w:t>against their average relative abundance</w:t>
      </w:r>
      <w:r w:rsidRPr="003C1E05">
        <w:rPr>
          <w:rFonts w:asciiTheme="minorHAnsi" w:hAnsiTheme="minorHAnsi" w:cstheme="majorHAnsi"/>
        </w:rPr>
        <w:t xml:space="preserve">. </w:t>
      </w:r>
      <w:commentRangeStart w:id="66"/>
      <w:r w:rsidR="004F1438" w:rsidRPr="003C1E05">
        <w:rPr>
          <w:rFonts w:asciiTheme="minorHAnsi" w:hAnsiTheme="minorHAnsi" w:cstheme="majorHAnsi"/>
        </w:rPr>
        <w:t>Spearman’s</w:t>
      </w:r>
      <w:commentRangeEnd w:id="66"/>
      <w:r w:rsidR="004222ED" w:rsidRPr="003C1E05">
        <w:rPr>
          <w:rStyle w:val="CommentReference"/>
          <w:rFonts w:asciiTheme="minorHAnsi" w:eastAsiaTheme="minorHAnsi" w:hAnsiTheme="minorHAnsi" w:cstheme="majorHAnsi"/>
        </w:rPr>
        <w:commentReference w:id="66"/>
      </w:r>
      <w:r w:rsidR="004F1438" w:rsidRPr="003C1E05">
        <w:rPr>
          <w:rFonts w:asciiTheme="minorHAnsi" w:hAnsiTheme="minorHAnsi" w:cstheme="majorHAnsi"/>
        </w:rPr>
        <w:t xml:space="preserve"> rank correlations </w:t>
      </w:r>
      <w:r w:rsidRPr="003C1E05">
        <w:rPr>
          <w:rFonts w:asciiTheme="minorHAnsi" w:hAnsiTheme="minorHAnsi" w:cstheme="majorHAnsi"/>
        </w:rPr>
        <w:t xml:space="preserve">will be </w:t>
      </w:r>
      <w:r w:rsidR="004F1438" w:rsidRPr="003C1E05">
        <w:rPr>
          <w:rFonts w:asciiTheme="minorHAnsi" w:hAnsiTheme="minorHAnsi" w:cstheme="majorHAnsi"/>
        </w:rPr>
        <w:t xml:space="preserve">calculated </w:t>
      </w:r>
      <w:r w:rsidRPr="003C1E05">
        <w:rPr>
          <w:rFonts w:asciiTheme="minorHAnsi" w:hAnsiTheme="minorHAnsi" w:cstheme="majorHAnsi"/>
        </w:rPr>
        <w:t xml:space="preserve">for the plots </w:t>
      </w:r>
      <w:r w:rsidR="004F1438" w:rsidRPr="003C1E05">
        <w:rPr>
          <w:rFonts w:asciiTheme="minorHAnsi" w:hAnsiTheme="minorHAnsi" w:cstheme="majorHAnsi"/>
        </w:rPr>
        <w:t xml:space="preserve">to assess if there is a significant positive relationship between the number of </w:t>
      </w:r>
      <w:r w:rsidRPr="003C1E05">
        <w:rPr>
          <w:rFonts w:asciiTheme="minorHAnsi" w:hAnsiTheme="minorHAnsi" w:cstheme="majorHAnsi"/>
        </w:rPr>
        <w:t>cryoconite holes</w:t>
      </w:r>
      <w:r w:rsidR="004F1438" w:rsidRPr="003C1E05">
        <w:rPr>
          <w:rFonts w:asciiTheme="minorHAnsi" w:hAnsiTheme="minorHAnsi" w:cstheme="majorHAnsi"/>
        </w:rPr>
        <w:t xml:space="preserve"> occupied and the average relative abundance of ASVs to indicate if rare taxa experience limited dispersal and/or adaption.</w:t>
      </w:r>
    </w:p>
    <w:p w14:paraId="3AC90E82" w14:textId="77777777" w:rsidR="004F1438" w:rsidRPr="003C1E05" w:rsidRDefault="004F1438" w:rsidP="004F1438">
      <w:pPr>
        <w:rPr>
          <w:rFonts w:asciiTheme="minorHAnsi" w:hAnsiTheme="minorHAnsi" w:cstheme="majorHAnsi"/>
        </w:rPr>
      </w:pPr>
    </w:p>
    <w:p w14:paraId="4E3E5616" w14:textId="2FCB739C" w:rsidR="004F1438" w:rsidRPr="003C1E05" w:rsidRDefault="00E25820" w:rsidP="004F1438">
      <w:pPr>
        <w:pStyle w:val="Heading3"/>
        <w:rPr>
          <w:rFonts w:asciiTheme="minorHAnsi" w:hAnsiTheme="minorHAnsi" w:cstheme="majorHAnsi"/>
        </w:rPr>
      </w:pPr>
      <w:bookmarkStart w:id="67" w:name="_Toc62815955"/>
      <w:r>
        <w:rPr>
          <w:rFonts w:asciiTheme="minorHAnsi" w:hAnsiTheme="minorHAnsi" w:cstheme="majorHAnsi"/>
        </w:rPr>
        <w:t>6.2</w:t>
      </w:r>
      <w:r w:rsidR="0091090F">
        <w:rPr>
          <w:rFonts w:asciiTheme="minorHAnsi" w:hAnsiTheme="minorHAnsi" w:cstheme="majorHAnsi"/>
        </w:rPr>
        <w:t>.6</w:t>
      </w:r>
      <w:r w:rsidR="0091090F" w:rsidRPr="003C1E05">
        <w:rPr>
          <w:rFonts w:asciiTheme="minorHAnsi" w:hAnsiTheme="minorHAnsi" w:cstheme="majorHAnsi"/>
        </w:rPr>
        <w:t xml:space="preserve"> </w:t>
      </w:r>
      <w:r w:rsidR="004F1438" w:rsidRPr="003C1E05">
        <w:rPr>
          <w:rFonts w:asciiTheme="minorHAnsi" w:hAnsiTheme="minorHAnsi" w:cstheme="majorHAnsi"/>
        </w:rPr>
        <w:t>Community assembly processes</w:t>
      </w:r>
      <w:bookmarkEnd w:id="67"/>
    </w:p>
    <w:p w14:paraId="4879610F" w14:textId="77777777" w:rsidR="004F1438" w:rsidRPr="003C1E05" w:rsidRDefault="004F1438" w:rsidP="004F1438">
      <w:pPr>
        <w:rPr>
          <w:rFonts w:asciiTheme="minorHAnsi" w:hAnsiTheme="minorHAnsi" w:cstheme="majorHAnsi"/>
        </w:rPr>
      </w:pPr>
    </w:p>
    <w:p w14:paraId="6111FF42" w14:textId="44954FC9" w:rsidR="004F1438" w:rsidRPr="003C1E05" w:rsidRDefault="004F1438" w:rsidP="004F1438">
      <w:pPr>
        <w:rPr>
          <w:rFonts w:asciiTheme="minorHAnsi" w:hAnsiTheme="minorHAnsi" w:cstheme="majorHAnsi"/>
        </w:rPr>
      </w:pPr>
      <w:r w:rsidRPr="003C1E05">
        <w:rPr>
          <w:rFonts w:asciiTheme="minorHAnsi" w:hAnsiTheme="minorHAnsi" w:cstheme="majorHAnsi"/>
        </w:rPr>
        <w:t>I will quantify the relative contribution of community assembly processes in shaping t</w:t>
      </w:r>
      <w:r w:rsidR="00903E33" w:rsidRPr="003C1E05">
        <w:rPr>
          <w:rFonts w:asciiTheme="minorHAnsi" w:hAnsiTheme="minorHAnsi" w:cstheme="majorHAnsi"/>
        </w:rPr>
        <w:t xml:space="preserve">otal, abundant and rare prokaryotic </w:t>
      </w:r>
      <w:r w:rsidRPr="003C1E05">
        <w:rPr>
          <w:rFonts w:asciiTheme="minorHAnsi" w:hAnsiTheme="minorHAnsi" w:cstheme="majorHAnsi"/>
        </w:rPr>
        <w:t xml:space="preserve">communities using the analytical framework set out by </w:t>
      </w:r>
      <w:r w:rsidRPr="003C1E05">
        <w:rPr>
          <w:rFonts w:asciiTheme="minorHAnsi" w:hAnsiTheme="minorHAnsi" w:cstheme="majorHAnsi"/>
        </w:rPr>
        <w:fldChar w:fldCharType="begin" w:fldLock="1"/>
      </w:r>
      <w:r w:rsidRPr="003C1E05">
        <w:rPr>
          <w:rFonts w:asciiTheme="minorHAnsi" w:hAnsiTheme="minorHAnsi" w:cstheme="majorHAnsi"/>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Pr="003C1E05">
        <w:rPr>
          <w:rFonts w:ascii="Cambria Math" w:hAnsi="Cambria Math" w:cs="Cambria Math"/>
        </w:rPr>
        <w:instrText>∼</w:instrText>
      </w:r>
      <w:r w:rsidRPr="003C1E05">
        <w:rPr>
          <w:rFonts w:asciiTheme="minorHAnsi" w:hAnsiTheme="minorHAnsi" w:cstheme="majorHAnsi"/>
        </w:rPr>
        <w:instrText xml:space="preserve">25% of spatial turnover in community composition; (ii) in deeper, finer-grained sediments, Selection is strong (governing </w:instrText>
      </w:r>
      <w:r w:rsidRPr="003C1E05">
        <w:rPr>
          <w:rFonts w:ascii="Cambria Math" w:hAnsi="Cambria Math" w:cs="Cambria Math"/>
        </w:rPr>
        <w:instrText>∼</w:instrText>
      </w:r>
      <w:r w:rsidRPr="003C1E05">
        <w:rPr>
          <w:rFonts w:asciiTheme="minorHAnsi" w:hAnsiTheme="minorHAnsi" w:cstheme="majorHAnsi"/>
        </w:rPr>
        <w:instrText xml:space="preserve">60% of turnover), being imposed by an unmeasured but spatially structured environmental variable; (iii) in shallower, coarser-grained sediments, Selection is weaker (governing </w:instrText>
      </w:r>
      <w:r w:rsidRPr="003C1E05">
        <w:rPr>
          <w:rFonts w:ascii="Cambria Math" w:hAnsi="Cambria Math" w:cs="Cambria Math"/>
        </w:rPr>
        <w:instrText>∼</w:instrText>
      </w:r>
      <w:r w:rsidRPr="003C1E05">
        <w:rPr>
          <w:rFonts w:asciiTheme="minorHAnsi" w:hAnsiTheme="minorHAnsi" w:cstheme="majorHAnsi"/>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Stegen et al., 2013</w:t>
      </w:r>
      <w:r w:rsidRPr="003C1E05">
        <w:rPr>
          <w:rFonts w:asciiTheme="minorHAnsi" w:hAnsiTheme="minorHAnsi" w:cstheme="majorHAnsi"/>
        </w:rPr>
        <w:fldChar w:fldCharType="end"/>
      </w:r>
      <w:r w:rsidRPr="003C1E05">
        <w:rPr>
          <w:rFonts w:asciiTheme="minorHAnsi" w:hAnsiTheme="minorHAnsi" w:cstheme="majorHAnsi"/>
        </w:rPr>
        <w:t>. This framework is dependent on phylogenetic turnover</w:t>
      </w:r>
      <w:r w:rsidR="00181E47" w:rsidRPr="003C1E05">
        <w:rPr>
          <w:rFonts w:asciiTheme="minorHAnsi" w:hAnsiTheme="minorHAnsi" w:cstheme="majorHAnsi"/>
        </w:rPr>
        <w:t xml:space="preserve"> so relies on more closely related ASVs exhibiting more similar habitat preferences</w:t>
      </w:r>
      <w:r w:rsidR="00903E33" w:rsidRPr="003C1E05">
        <w:rPr>
          <w:rFonts w:asciiTheme="minorHAnsi" w:hAnsiTheme="minorHAnsi" w:cstheme="majorHAnsi"/>
        </w:rPr>
        <w:t>.</w:t>
      </w:r>
      <w:r w:rsidRPr="003C1E05">
        <w:rPr>
          <w:rFonts w:asciiTheme="minorHAnsi" w:hAnsiTheme="minorHAnsi" w:cstheme="majorHAnsi"/>
        </w:rPr>
        <w:t xml:space="preserve"> In order to use phylogenetic turnover to infer ecological processes </w:t>
      </w:r>
      <w:r w:rsidR="00181E47" w:rsidRPr="003C1E05">
        <w:rPr>
          <w:rFonts w:asciiTheme="minorHAnsi" w:hAnsiTheme="minorHAnsi" w:cstheme="majorHAnsi"/>
        </w:rPr>
        <w:t>I</w:t>
      </w:r>
      <w:r w:rsidRPr="003C1E05">
        <w:rPr>
          <w:rFonts w:asciiTheme="minorHAnsi" w:hAnsiTheme="minorHAnsi" w:cstheme="majorHAnsi"/>
        </w:rPr>
        <w:t xml:space="preserve"> need to look for evidence of phylogenetic similarity between ASVs that share similar habitat preferences. I will carry out a phylogenetic Mantel correlogram to indicate if there are significant phylogenetic signal across relatively short phylogenetic distances</w:t>
      </w:r>
      <w:r w:rsidR="00181E47" w:rsidRPr="003C1E05">
        <w:rPr>
          <w:rFonts w:asciiTheme="minorHAnsi" w:hAnsiTheme="minorHAnsi" w:cstheme="majorHAnsi"/>
        </w:rPr>
        <w:t xml:space="preserve"> </w:t>
      </w:r>
      <w:r w:rsidR="00181E47" w:rsidRPr="003C1E05">
        <w:rPr>
          <w:rFonts w:asciiTheme="minorHAnsi" w:hAnsiTheme="minorHAnsi" w:cstheme="majorHAnsi"/>
        </w:rPr>
        <w:fldChar w:fldCharType="begin" w:fldLock="1"/>
      </w:r>
      <w:r w:rsidR="00126D70" w:rsidRPr="003C1E05">
        <w:rPr>
          <w:rFonts w:asciiTheme="minorHAnsi" w:hAnsiTheme="minorHAnsi" w:cstheme="majorHAnsi"/>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126D70" w:rsidRPr="003C1E05">
        <w:rPr>
          <w:rFonts w:ascii="Cambria Math" w:hAnsi="Cambria Math" w:cs="Cambria Math"/>
        </w:rPr>
        <w:instrText>∼</w:instrText>
      </w:r>
      <w:r w:rsidR="00126D70" w:rsidRPr="003C1E05">
        <w:rPr>
          <w:rFonts w:asciiTheme="minorHAnsi" w:hAnsiTheme="minorHAnsi" w:cstheme="majorHAnsi"/>
        </w:rPr>
        <w:instrText xml:space="preserve">25% of spatial turnover in community composition; (ii) in deeper, finer-grained sediments, Selection is strong (governing </w:instrText>
      </w:r>
      <w:r w:rsidR="00126D70" w:rsidRPr="003C1E05">
        <w:rPr>
          <w:rFonts w:ascii="Cambria Math" w:hAnsi="Cambria Math" w:cs="Cambria Math"/>
        </w:rPr>
        <w:instrText>∼</w:instrText>
      </w:r>
      <w:r w:rsidR="00126D70" w:rsidRPr="003C1E05">
        <w:rPr>
          <w:rFonts w:asciiTheme="minorHAnsi" w:hAnsiTheme="minorHAnsi" w:cstheme="majorHAnsi"/>
        </w:rPr>
        <w:instrText xml:space="preserve">60% of turnover), being imposed by an unmeasured but spatially structured environmental variable; (iii) in shallower, coarser-grained sediments, Selection is weaker (governing </w:instrText>
      </w:r>
      <w:r w:rsidR="00126D70" w:rsidRPr="003C1E05">
        <w:rPr>
          <w:rFonts w:ascii="Cambria Math" w:hAnsi="Cambria Math" w:cs="Cambria Math"/>
        </w:rPr>
        <w:instrText>∼</w:instrText>
      </w:r>
      <w:r w:rsidR="00126D70" w:rsidRPr="003C1E05">
        <w:rPr>
          <w:rFonts w:asciiTheme="minorHAnsi" w:hAnsiTheme="minorHAnsi" w:cstheme="majorHAnsi"/>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2013)","plainTextFormattedCitation":"(Stegen et al., 2013)","previouslyFormattedCitation":"(Stegen et al., 2013)"},"properties":{"noteIndex":0},"schema":"https://github.com/citation-style-language/schema/raw/master/csl-citation.json"}</w:instrText>
      </w:r>
      <w:r w:rsidR="00181E47" w:rsidRPr="003C1E05">
        <w:rPr>
          <w:rFonts w:asciiTheme="minorHAnsi" w:hAnsiTheme="minorHAnsi" w:cstheme="majorHAnsi"/>
        </w:rPr>
        <w:fldChar w:fldCharType="separate"/>
      </w:r>
      <w:r w:rsidR="00181E47" w:rsidRPr="003C1E05">
        <w:rPr>
          <w:rFonts w:asciiTheme="minorHAnsi" w:hAnsiTheme="minorHAnsi" w:cstheme="majorHAnsi"/>
          <w:noProof/>
        </w:rPr>
        <w:t>(Stegen et al., 2013)</w:t>
      </w:r>
      <w:r w:rsidR="00181E47" w:rsidRPr="003C1E05">
        <w:rPr>
          <w:rFonts w:asciiTheme="minorHAnsi" w:hAnsiTheme="minorHAnsi" w:cstheme="majorHAnsi"/>
        </w:rPr>
        <w:fldChar w:fldCharType="end"/>
      </w:r>
      <w:r w:rsidRPr="003C1E05">
        <w:rPr>
          <w:rFonts w:asciiTheme="minorHAnsi" w:hAnsiTheme="minorHAnsi" w:cstheme="majorHAnsi"/>
        </w:rPr>
        <w:t>.</w:t>
      </w:r>
    </w:p>
    <w:p w14:paraId="11D4636F" w14:textId="6267B8EC" w:rsidR="00126394" w:rsidRPr="003C1E05" w:rsidRDefault="00126394" w:rsidP="00126394">
      <w:pPr>
        <w:rPr>
          <w:rFonts w:asciiTheme="minorHAnsi" w:hAnsiTheme="minorHAnsi" w:cstheme="majorHAnsi"/>
        </w:rPr>
      </w:pPr>
      <w:r w:rsidRPr="003C1E05">
        <w:rPr>
          <w:rFonts w:asciiTheme="minorHAnsi" w:hAnsiTheme="minorHAnsi" w:cstheme="majorHAnsi"/>
        </w:rPr>
        <w:t>Within the framework of Stegen et al., (2013), community assembly processes may be deterministic (niche-based) or stochastic (neutral) (Table 2).</w:t>
      </w:r>
    </w:p>
    <w:p w14:paraId="1A8527A6" w14:textId="014ECF32" w:rsidR="00126394" w:rsidRPr="003C1E05" w:rsidRDefault="00126394" w:rsidP="004F1438">
      <w:pPr>
        <w:rPr>
          <w:rFonts w:asciiTheme="minorHAnsi" w:hAnsiTheme="minorHAnsi" w:cstheme="majorHAnsi"/>
        </w:rPr>
      </w:pPr>
    </w:p>
    <w:tbl>
      <w:tblPr>
        <w:tblStyle w:val="GridTable4-Accent1"/>
        <w:tblW w:w="0" w:type="auto"/>
        <w:tblLook w:val="0420" w:firstRow="1" w:lastRow="0" w:firstColumn="0" w:lastColumn="0" w:noHBand="0" w:noVBand="1"/>
      </w:tblPr>
      <w:tblGrid>
        <w:gridCol w:w="4505"/>
        <w:gridCol w:w="4505"/>
      </w:tblGrid>
      <w:tr w:rsidR="00126394" w:rsidRPr="003C1E05" w14:paraId="08CA7AA1" w14:textId="77777777" w:rsidTr="00E46447">
        <w:trPr>
          <w:cnfStyle w:val="100000000000" w:firstRow="1" w:lastRow="0" w:firstColumn="0" w:lastColumn="0" w:oddVBand="0" w:evenVBand="0" w:oddHBand="0" w:evenHBand="0" w:firstRowFirstColumn="0" w:firstRowLastColumn="0" w:lastRowFirstColumn="0" w:lastRowLastColumn="0"/>
        </w:trPr>
        <w:tc>
          <w:tcPr>
            <w:tcW w:w="4505" w:type="dxa"/>
          </w:tcPr>
          <w:p w14:paraId="0AB09201" w14:textId="7961F44A" w:rsidR="00126394" w:rsidRPr="003C1E05" w:rsidRDefault="00126394" w:rsidP="004F1438">
            <w:pPr>
              <w:rPr>
                <w:rFonts w:asciiTheme="minorHAnsi" w:hAnsiTheme="minorHAnsi" w:cstheme="majorHAnsi"/>
              </w:rPr>
            </w:pPr>
            <w:r w:rsidRPr="003C1E05">
              <w:rPr>
                <w:rFonts w:asciiTheme="minorHAnsi" w:hAnsiTheme="minorHAnsi" w:cstheme="majorHAnsi"/>
              </w:rPr>
              <w:t>Deterministic</w:t>
            </w:r>
          </w:p>
        </w:tc>
        <w:tc>
          <w:tcPr>
            <w:tcW w:w="4505" w:type="dxa"/>
          </w:tcPr>
          <w:p w14:paraId="32DDF9F2" w14:textId="56F99594" w:rsidR="00126394" w:rsidRPr="003C1E05" w:rsidRDefault="00126394" w:rsidP="004F1438">
            <w:pPr>
              <w:rPr>
                <w:rFonts w:asciiTheme="minorHAnsi" w:hAnsiTheme="minorHAnsi" w:cstheme="majorHAnsi"/>
              </w:rPr>
            </w:pPr>
            <w:r w:rsidRPr="003C1E05">
              <w:rPr>
                <w:rFonts w:asciiTheme="minorHAnsi" w:hAnsiTheme="minorHAnsi" w:cstheme="majorHAnsi"/>
              </w:rPr>
              <w:t>Stochastic</w:t>
            </w:r>
          </w:p>
        </w:tc>
      </w:tr>
      <w:tr w:rsidR="00126394" w:rsidRPr="003C1E05" w14:paraId="1FDF0015"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5ACF316D" w14:textId="64A570C5" w:rsidR="00126394" w:rsidRPr="003C1E05" w:rsidRDefault="00126394" w:rsidP="004F1438">
            <w:pPr>
              <w:rPr>
                <w:rFonts w:asciiTheme="minorHAnsi" w:hAnsiTheme="minorHAnsi" w:cstheme="majorHAnsi"/>
              </w:rPr>
            </w:pPr>
            <w:r w:rsidRPr="003C1E05">
              <w:rPr>
                <w:rFonts w:asciiTheme="minorHAnsi" w:hAnsiTheme="minorHAnsi" w:cstheme="majorHAnsi"/>
              </w:rPr>
              <w:lastRenderedPageBreak/>
              <w:t>Heterogenous selection (selective pressure leads to high compositional turnover)</w:t>
            </w:r>
            <w:r w:rsidR="00E46447" w:rsidRPr="003C1E05">
              <w:rPr>
                <w:rFonts w:asciiTheme="minorHAnsi" w:hAnsiTheme="minorHAnsi" w:cstheme="majorHAnsi"/>
              </w:rPr>
              <w:t xml:space="preserve"> </w:t>
            </w:r>
            <m:oMath>
              <m:r>
                <w:rPr>
                  <w:rFonts w:ascii="Cambria Math" w:hAnsi="Cambria Math" w:cstheme="majorHAnsi"/>
                </w:rPr>
                <m:t>β</m:t>
              </m:r>
            </m:oMath>
            <w:r w:rsidR="00E46447" w:rsidRPr="003C1E05">
              <w:rPr>
                <w:rFonts w:asciiTheme="minorHAnsi" w:eastAsiaTheme="minorEastAsia" w:hAnsiTheme="minorHAnsi" w:cstheme="majorHAnsi"/>
              </w:rPr>
              <w:t>NTI &gt;2</w:t>
            </w:r>
          </w:p>
        </w:tc>
        <w:tc>
          <w:tcPr>
            <w:tcW w:w="4505" w:type="dxa"/>
          </w:tcPr>
          <w:p w14:paraId="59A8129D" w14:textId="550624E9" w:rsidR="00126394" w:rsidRPr="003C1E05" w:rsidRDefault="00126394" w:rsidP="004F1438">
            <w:pPr>
              <w:rPr>
                <w:rFonts w:asciiTheme="minorHAnsi" w:hAnsiTheme="minorHAnsi" w:cstheme="majorHAnsi"/>
              </w:rPr>
            </w:pPr>
            <w:r w:rsidRPr="003C1E05">
              <w:rPr>
                <w:rFonts w:asciiTheme="minorHAnsi" w:hAnsiTheme="minorHAnsi" w:cstheme="majorHAnsi"/>
              </w:rPr>
              <w:t>Dispersal limitation (low immigration rates lead to high compositional turnover)</w:t>
            </w:r>
            <w:r w:rsidR="00E46447" w:rsidRPr="003C1E05">
              <w:rPr>
                <w:rFonts w:asciiTheme="minorHAnsi" w:hAnsiTheme="minorHAnsi" w:cstheme="majorHAnsi"/>
              </w:rPr>
              <w:t xml:space="preserve"> </w:t>
            </w:r>
            <w:r w:rsidR="00E46447" w:rsidRPr="003C1E05">
              <w:rPr>
                <w:rFonts w:asciiTheme="minorHAnsi" w:eastAsiaTheme="minorEastAsia" w:hAnsiTheme="minorHAnsi" w:cstheme="majorHAnsi"/>
              </w:rPr>
              <w:t>RC</w:t>
            </w:r>
            <w:r w:rsidR="00E46447" w:rsidRPr="003C1E05">
              <w:rPr>
                <w:rFonts w:asciiTheme="minorHAnsi" w:eastAsiaTheme="minorEastAsia" w:hAnsiTheme="minorHAnsi" w:cstheme="majorHAnsi"/>
                <w:vertAlign w:val="subscript"/>
              </w:rPr>
              <w:t>bray</w:t>
            </w:r>
            <w:r w:rsidR="00E46447" w:rsidRPr="003C1E05">
              <w:rPr>
                <w:rFonts w:asciiTheme="minorHAnsi" w:eastAsiaTheme="minorEastAsia" w:hAnsiTheme="minorHAnsi" w:cstheme="majorHAnsi"/>
              </w:rPr>
              <w:t xml:space="preserve"> &gt;0.95</w:t>
            </w:r>
          </w:p>
        </w:tc>
      </w:tr>
      <w:tr w:rsidR="00126394" w:rsidRPr="003C1E05" w14:paraId="59037B5B" w14:textId="77777777" w:rsidTr="00E46447">
        <w:tc>
          <w:tcPr>
            <w:tcW w:w="4505" w:type="dxa"/>
          </w:tcPr>
          <w:p w14:paraId="0C69A78B" w14:textId="77777777" w:rsidR="00126394" w:rsidRPr="003C1E05" w:rsidRDefault="00126394" w:rsidP="004F1438">
            <w:pPr>
              <w:rPr>
                <w:rFonts w:asciiTheme="minorHAnsi" w:hAnsiTheme="minorHAnsi" w:cstheme="majorHAnsi"/>
                <w:b/>
                <w:bCs/>
              </w:rPr>
            </w:pPr>
            <w:r w:rsidRPr="003C1E05">
              <w:rPr>
                <w:rFonts w:asciiTheme="minorHAnsi" w:hAnsiTheme="minorHAnsi" w:cstheme="majorHAnsi"/>
              </w:rPr>
              <w:t>Homogenous selection (selective pressure leads to low compositional turnover)</w:t>
            </w:r>
          </w:p>
          <w:p w14:paraId="4912E073" w14:textId="707B6254" w:rsidR="00E46447" w:rsidRPr="003C1E05" w:rsidRDefault="00E46447" w:rsidP="004F1438">
            <w:pPr>
              <w:rPr>
                <w:rFonts w:asciiTheme="minorHAnsi" w:hAnsiTheme="minorHAnsi" w:cstheme="majorHAnsi"/>
              </w:rPr>
            </w:pPr>
            <m:oMath>
              <m:r>
                <w:rPr>
                  <w:rFonts w:ascii="Cambria Math" w:hAnsi="Cambria Math" w:cstheme="majorHAnsi"/>
                </w:rPr>
                <m:t>β</m:t>
              </m:r>
            </m:oMath>
            <w:r w:rsidRPr="003C1E05">
              <w:rPr>
                <w:rFonts w:asciiTheme="minorHAnsi" w:eastAsiaTheme="minorEastAsia" w:hAnsiTheme="minorHAnsi" w:cstheme="majorHAnsi"/>
              </w:rPr>
              <w:t>NTI &lt;-2</w:t>
            </w:r>
          </w:p>
        </w:tc>
        <w:tc>
          <w:tcPr>
            <w:tcW w:w="4505" w:type="dxa"/>
          </w:tcPr>
          <w:p w14:paraId="743965CE" w14:textId="4A6B656A" w:rsidR="00126394" w:rsidRPr="003C1E05" w:rsidRDefault="00126394" w:rsidP="004F1438">
            <w:pPr>
              <w:rPr>
                <w:rFonts w:asciiTheme="minorHAnsi" w:hAnsiTheme="minorHAnsi" w:cstheme="majorHAnsi"/>
              </w:rPr>
            </w:pPr>
            <w:r w:rsidRPr="003C1E05">
              <w:rPr>
                <w:rFonts w:asciiTheme="minorHAnsi" w:hAnsiTheme="minorHAnsi" w:cstheme="majorHAnsi"/>
              </w:rPr>
              <w:t>Homogenising dispersal (high immigration rates lead to low compositional turnover)</w:t>
            </w:r>
            <w:r w:rsidR="00E46447" w:rsidRPr="003C1E05">
              <w:rPr>
                <w:rFonts w:asciiTheme="minorHAnsi" w:hAnsiTheme="minorHAnsi" w:cstheme="majorHAnsi"/>
              </w:rPr>
              <w:t xml:space="preserve"> </w:t>
            </w:r>
            <w:r w:rsidR="00E46447" w:rsidRPr="003C1E05">
              <w:rPr>
                <w:rFonts w:asciiTheme="minorHAnsi" w:eastAsiaTheme="minorEastAsia" w:hAnsiTheme="minorHAnsi" w:cstheme="majorHAnsi"/>
              </w:rPr>
              <w:t>RC</w:t>
            </w:r>
            <w:r w:rsidR="00E46447" w:rsidRPr="003C1E05">
              <w:rPr>
                <w:rFonts w:asciiTheme="minorHAnsi" w:eastAsiaTheme="minorEastAsia" w:hAnsiTheme="minorHAnsi" w:cstheme="majorHAnsi"/>
                <w:vertAlign w:val="subscript"/>
              </w:rPr>
              <w:t>bray</w:t>
            </w:r>
            <w:r w:rsidR="00E46447" w:rsidRPr="003C1E05">
              <w:rPr>
                <w:rFonts w:asciiTheme="minorHAnsi" w:eastAsiaTheme="minorEastAsia" w:hAnsiTheme="minorHAnsi" w:cstheme="majorHAnsi"/>
              </w:rPr>
              <w:t xml:space="preserve"> &lt;-0.95</w:t>
            </w:r>
          </w:p>
        </w:tc>
      </w:tr>
      <w:tr w:rsidR="00126394" w:rsidRPr="003C1E05" w14:paraId="6C04CDDF"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75A04512" w14:textId="77777777" w:rsidR="00126394" w:rsidRPr="003C1E05" w:rsidRDefault="00126394" w:rsidP="004F1438">
            <w:pPr>
              <w:rPr>
                <w:rFonts w:asciiTheme="minorHAnsi" w:hAnsiTheme="minorHAnsi" w:cstheme="majorHAnsi"/>
              </w:rPr>
            </w:pPr>
          </w:p>
        </w:tc>
        <w:tc>
          <w:tcPr>
            <w:tcW w:w="4505" w:type="dxa"/>
          </w:tcPr>
          <w:p w14:paraId="2086BCC6" w14:textId="1442D918" w:rsidR="00126394" w:rsidRPr="003C1E05" w:rsidRDefault="00126394" w:rsidP="004F1438">
            <w:pPr>
              <w:rPr>
                <w:rFonts w:asciiTheme="minorHAnsi" w:hAnsiTheme="minorHAnsi" w:cstheme="majorHAnsi"/>
              </w:rPr>
            </w:pPr>
            <w:r w:rsidRPr="003C1E05">
              <w:rPr>
                <w:rFonts w:asciiTheme="minorHAnsi" w:hAnsiTheme="minorHAnsi" w:cstheme="majorHAnsi"/>
              </w:rPr>
              <w:t>Drift (random birth/death events lead to compositional turnover)</w:t>
            </w:r>
            <w:r w:rsidR="00E46447" w:rsidRPr="003C1E05">
              <w:rPr>
                <w:rFonts w:asciiTheme="minorHAnsi" w:hAnsiTheme="minorHAnsi" w:cstheme="majorHAnsi"/>
              </w:rPr>
              <w:t xml:space="preserve"> </w:t>
            </w:r>
            <w:r w:rsidR="00E46447" w:rsidRPr="003C1E05">
              <w:rPr>
                <w:rFonts w:asciiTheme="minorHAnsi" w:eastAsiaTheme="minorEastAsia" w:hAnsiTheme="minorHAnsi" w:cstheme="majorHAnsi"/>
              </w:rPr>
              <w:t>|RC</w:t>
            </w:r>
            <w:r w:rsidR="00E46447" w:rsidRPr="003C1E05">
              <w:rPr>
                <w:rFonts w:asciiTheme="minorHAnsi" w:eastAsiaTheme="minorEastAsia" w:hAnsiTheme="minorHAnsi" w:cstheme="majorHAnsi"/>
                <w:vertAlign w:val="subscript"/>
              </w:rPr>
              <w:t>bray</w:t>
            </w:r>
            <w:r w:rsidR="00E46447" w:rsidRPr="003C1E05">
              <w:rPr>
                <w:rFonts w:asciiTheme="minorHAnsi" w:eastAsiaTheme="minorEastAsia" w:hAnsiTheme="minorHAnsi" w:cstheme="majorHAnsi"/>
              </w:rPr>
              <w:t>|&lt;0.95</w:t>
            </w:r>
          </w:p>
        </w:tc>
      </w:tr>
    </w:tbl>
    <w:p w14:paraId="73171E6E" w14:textId="77777777" w:rsidR="00AB3FE8" w:rsidRPr="003C1E05" w:rsidRDefault="00AB3FE8" w:rsidP="00E46447">
      <w:pPr>
        <w:jc w:val="center"/>
        <w:rPr>
          <w:rFonts w:asciiTheme="minorHAnsi" w:hAnsiTheme="minorHAnsi" w:cstheme="majorHAnsi"/>
          <w:b/>
        </w:rPr>
      </w:pPr>
    </w:p>
    <w:p w14:paraId="476F5401" w14:textId="528B14C6" w:rsidR="00126394" w:rsidRPr="003C1E05" w:rsidRDefault="00126394" w:rsidP="00E46447">
      <w:pPr>
        <w:jc w:val="center"/>
        <w:rPr>
          <w:rFonts w:asciiTheme="minorHAnsi" w:hAnsiTheme="minorHAnsi" w:cstheme="majorHAnsi"/>
        </w:rPr>
      </w:pPr>
      <w:r w:rsidRPr="003C1E05">
        <w:rPr>
          <w:rFonts w:asciiTheme="minorHAnsi" w:hAnsiTheme="minorHAnsi" w:cstheme="majorHAnsi"/>
          <w:b/>
        </w:rPr>
        <w:t xml:space="preserve">Table </w:t>
      </w:r>
      <w:r w:rsidR="0020603A" w:rsidRPr="003C1E05">
        <w:rPr>
          <w:rFonts w:asciiTheme="minorHAnsi" w:hAnsiTheme="minorHAnsi" w:cstheme="majorHAnsi"/>
          <w:b/>
        </w:rPr>
        <w:t>4</w:t>
      </w:r>
      <w:r w:rsidRPr="003C1E05">
        <w:rPr>
          <w:rFonts w:asciiTheme="minorHAnsi" w:hAnsiTheme="minorHAnsi" w:cstheme="majorHAnsi"/>
          <w:b/>
        </w:rPr>
        <w:t>.</w:t>
      </w:r>
      <w:r w:rsidRPr="003C1E05">
        <w:rPr>
          <w:rFonts w:asciiTheme="minorHAnsi" w:hAnsiTheme="minorHAnsi" w:cstheme="majorHAnsi"/>
        </w:rPr>
        <w:t xml:space="preserve"> Deterministic and stochastic processes of community assembly included in the framework of Stegen et al., 2013</w:t>
      </w:r>
    </w:p>
    <w:p w14:paraId="693E0EDC" w14:textId="77777777" w:rsidR="004F1438" w:rsidRPr="003C1E05" w:rsidRDefault="004F1438" w:rsidP="004F1438">
      <w:pPr>
        <w:rPr>
          <w:rFonts w:asciiTheme="minorHAnsi" w:hAnsiTheme="minorHAnsi" w:cstheme="majorHAnsi"/>
        </w:rPr>
      </w:pPr>
    </w:p>
    <w:p w14:paraId="0CCCFE3E" w14:textId="5AB295C7" w:rsidR="004F1438" w:rsidRPr="003C1E05" w:rsidRDefault="004F1438" w:rsidP="004F1438">
      <w:pPr>
        <w:rPr>
          <w:rFonts w:asciiTheme="minorHAnsi" w:eastAsiaTheme="minorEastAsia" w:hAnsiTheme="minorHAnsi" w:cstheme="majorHAnsi"/>
        </w:rPr>
      </w:pPr>
      <w:r w:rsidRPr="003C1E05">
        <w:rPr>
          <w:rFonts w:asciiTheme="minorHAnsi" w:hAnsiTheme="minorHAnsi" w:cstheme="majorHAnsi"/>
        </w:rPr>
        <w:t xml:space="preserve">Ecological processes are evaluated using weighted </w:t>
      </w:r>
      <m:oMath>
        <m:r>
          <w:rPr>
            <w:rFonts w:ascii="Cambria Math" w:hAnsi="Cambria Math" w:cstheme="majorHAnsi"/>
          </w:rPr>
          <m:t>β</m:t>
        </m:r>
      </m:oMath>
      <w:r w:rsidRPr="003C1E05">
        <w:rPr>
          <w:rFonts w:asciiTheme="minorHAnsi" w:eastAsiaTheme="minorEastAsia" w:hAnsiTheme="minorHAnsi" w:cstheme="majorHAnsi"/>
        </w:rPr>
        <w:t>-nearest taxon index (</w:t>
      </w:r>
      <m:oMath>
        <m:r>
          <w:rPr>
            <w:rFonts w:ascii="Cambria Math" w:hAnsi="Cambria Math" w:cstheme="majorHAnsi"/>
          </w:rPr>
          <m:t>β</m:t>
        </m:r>
      </m:oMath>
      <w:r w:rsidRPr="003C1E05">
        <w:rPr>
          <w:rFonts w:asciiTheme="minorHAnsi" w:eastAsiaTheme="minorEastAsia" w:hAnsiTheme="minorHAnsi" w:cstheme="majorHAnsi"/>
        </w:rPr>
        <w:t>NTI) and Bray-Curtis based Raup-Crick (RC</w:t>
      </w:r>
      <w:r w:rsidRPr="003C1E05">
        <w:rPr>
          <w:rFonts w:asciiTheme="minorHAnsi" w:eastAsiaTheme="minorEastAsia" w:hAnsiTheme="minorHAnsi" w:cstheme="majorHAnsi"/>
          <w:vertAlign w:val="subscript"/>
        </w:rPr>
        <w:t>bray</w:t>
      </w:r>
      <w:r w:rsidRPr="003C1E05">
        <w:rPr>
          <w:rFonts w:asciiTheme="minorHAnsi" w:eastAsiaTheme="minorEastAsia" w:hAnsiTheme="minorHAnsi" w:cstheme="majorHAnsi"/>
        </w:rPr>
        <w:t xml:space="preserve">) null models. Phylogenetic turnover between the communities will be analysed using R package “picante” to calculate the weighted </w:t>
      </w:r>
      <m:oMath>
        <m:r>
          <w:rPr>
            <w:rFonts w:ascii="Cambria Math" w:hAnsi="Cambria Math" w:cstheme="majorHAnsi"/>
          </w:rPr>
          <m:t>β</m:t>
        </m:r>
      </m:oMath>
      <w:r w:rsidRPr="003C1E05">
        <w:rPr>
          <w:rFonts w:asciiTheme="minorHAnsi" w:eastAsiaTheme="minorEastAsia" w:hAnsiTheme="minorHAnsi" w:cstheme="majorHAnsi"/>
        </w:rPr>
        <w:t>-mean nearest taxon distance (</w:t>
      </w:r>
      <m:oMath>
        <m:r>
          <w:rPr>
            <w:rFonts w:ascii="Cambria Math" w:hAnsi="Cambria Math" w:cstheme="majorHAnsi"/>
          </w:rPr>
          <m:t>β</m:t>
        </m:r>
      </m:oMath>
      <w:r w:rsidRPr="003C1E05">
        <w:rPr>
          <w:rFonts w:asciiTheme="minorHAnsi" w:eastAsiaTheme="minorEastAsia" w:hAnsiTheme="minorHAnsi" w:cstheme="majorHAnsi"/>
        </w:rPr>
        <w:t xml:space="preserve">MNTD). </w:t>
      </w:r>
      <m:oMath>
        <m:r>
          <w:rPr>
            <w:rFonts w:ascii="Cambria Math" w:hAnsi="Cambria Math" w:cstheme="majorHAnsi"/>
          </w:rPr>
          <m:t>β</m:t>
        </m:r>
      </m:oMath>
      <w:r w:rsidRPr="003C1E05">
        <w:rPr>
          <w:rFonts w:asciiTheme="minorHAnsi" w:eastAsiaTheme="minorEastAsia" w:hAnsiTheme="minorHAnsi" w:cstheme="majorHAnsi"/>
        </w:rPr>
        <w:t xml:space="preserve">NTI is the number of standard deviations of the </w:t>
      </w:r>
      <m:oMath>
        <m:r>
          <w:rPr>
            <w:rFonts w:ascii="Cambria Math" w:hAnsi="Cambria Math" w:cstheme="majorHAnsi"/>
          </w:rPr>
          <m:t>β</m:t>
        </m:r>
      </m:oMath>
      <w:r w:rsidRPr="003C1E05">
        <w:rPr>
          <w:rFonts w:asciiTheme="minorHAnsi" w:eastAsiaTheme="minorEastAsia" w:hAnsiTheme="minorHAnsi" w:cstheme="majorHAnsi"/>
        </w:rPr>
        <w:t xml:space="preserve">MNTD from the null distribution. If </w:t>
      </w:r>
      <m:oMath>
        <m:r>
          <w:rPr>
            <w:rFonts w:ascii="Cambria Math" w:hAnsi="Cambria Math" w:cstheme="majorHAnsi"/>
          </w:rPr>
          <m:t>β</m:t>
        </m:r>
      </m:oMath>
      <w:r w:rsidRPr="003C1E05">
        <w:rPr>
          <w:rFonts w:asciiTheme="minorHAnsi" w:eastAsiaTheme="minorEastAsia" w:hAnsiTheme="minorHAnsi" w:cstheme="majorHAnsi"/>
        </w:rPr>
        <w:t xml:space="preserve">NTI is &gt;2 is it suggestive of heterogenous selection, if </w:t>
      </w:r>
      <m:oMath>
        <m:r>
          <w:rPr>
            <w:rFonts w:ascii="Cambria Math" w:hAnsi="Cambria Math" w:cstheme="majorHAnsi"/>
          </w:rPr>
          <m:t>β</m:t>
        </m:r>
      </m:oMath>
      <w:r w:rsidRPr="003C1E05">
        <w:rPr>
          <w:rFonts w:asciiTheme="minorHAnsi" w:eastAsiaTheme="minorEastAsia" w:hAnsiTheme="minorHAnsi" w:cstheme="majorHAnsi"/>
        </w:rPr>
        <w:t>NTI is &lt;-2 this is evidence of homogenous selection. If |</w:t>
      </w:r>
      <m:oMath>
        <m:r>
          <w:rPr>
            <w:rFonts w:ascii="Cambria Math" w:hAnsi="Cambria Math" w:cstheme="majorHAnsi"/>
          </w:rPr>
          <m:t>β</m:t>
        </m:r>
      </m:oMath>
      <w:r w:rsidRPr="003C1E05">
        <w:rPr>
          <w:rFonts w:asciiTheme="minorHAnsi" w:eastAsiaTheme="minorEastAsia" w:hAnsiTheme="minorHAnsi" w:cstheme="majorHAnsi"/>
        </w:rPr>
        <w:t>NTI| is &lt;2 RC</w:t>
      </w:r>
      <w:r w:rsidRPr="003C1E05">
        <w:rPr>
          <w:rFonts w:asciiTheme="minorHAnsi" w:eastAsiaTheme="minorEastAsia" w:hAnsiTheme="minorHAnsi" w:cstheme="majorHAnsi"/>
          <w:vertAlign w:val="subscript"/>
        </w:rPr>
        <w:t>bray</w:t>
      </w:r>
      <w:r w:rsidRPr="003C1E05">
        <w:rPr>
          <w:rFonts w:asciiTheme="minorHAnsi" w:eastAsiaTheme="minorEastAsia" w:hAnsiTheme="minorHAnsi" w:cstheme="majorHAnsi"/>
        </w:rPr>
        <w:t xml:space="preserve"> values are used to indicate dispersal limitation (RC</w:t>
      </w:r>
      <w:r w:rsidRPr="003C1E05">
        <w:rPr>
          <w:rFonts w:asciiTheme="minorHAnsi" w:eastAsiaTheme="minorEastAsia" w:hAnsiTheme="minorHAnsi" w:cstheme="majorHAnsi"/>
          <w:vertAlign w:val="subscript"/>
        </w:rPr>
        <w:t>bray</w:t>
      </w:r>
      <w:r w:rsidRPr="003C1E05">
        <w:rPr>
          <w:rFonts w:asciiTheme="minorHAnsi" w:eastAsiaTheme="minorEastAsia" w:hAnsiTheme="minorHAnsi" w:cstheme="majorHAnsi"/>
        </w:rPr>
        <w:t xml:space="preserve"> &gt;0.95), homogenizing dispersal (RC</w:t>
      </w:r>
      <w:r w:rsidRPr="003C1E05">
        <w:rPr>
          <w:rFonts w:asciiTheme="minorHAnsi" w:eastAsiaTheme="minorEastAsia" w:hAnsiTheme="minorHAnsi" w:cstheme="majorHAnsi"/>
          <w:vertAlign w:val="subscript"/>
        </w:rPr>
        <w:t>bray</w:t>
      </w:r>
      <w:r w:rsidRPr="003C1E05">
        <w:rPr>
          <w:rFonts w:asciiTheme="minorHAnsi" w:eastAsiaTheme="minorEastAsia" w:hAnsiTheme="minorHAnsi" w:cstheme="majorHAnsi"/>
        </w:rPr>
        <w:t xml:space="preserve"> &lt;-0.95) and drift (|RC</w:t>
      </w:r>
      <w:r w:rsidRPr="003C1E05">
        <w:rPr>
          <w:rFonts w:asciiTheme="minorHAnsi" w:eastAsiaTheme="minorEastAsia" w:hAnsiTheme="minorHAnsi" w:cstheme="majorHAnsi"/>
          <w:vertAlign w:val="subscript"/>
        </w:rPr>
        <w:t>bray</w:t>
      </w:r>
      <w:r w:rsidRPr="003C1E05">
        <w:rPr>
          <w:rFonts w:asciiTheme="minorHAnsi" w:eastAsiaTheme="minorEastAsia" w:hAnsiTheme="minorHAnsi" w:cstheme="majorHAnsi"/>
        </w:rPr>
        <w:t>|&lt;0.95)</w:t>
      </w:r>
      <w:r w:rsidR="00E46447" w:rsidRPr="003C1E05">
        <w:rPr>
          <w:rFonts w:asciiTheme="minorHAnsi" w:eastAsiaTheme="minorEastAsia" w:hAnsiTheme="minorHAnsi" w:cstheme="majorHAnsi"/>
        </w:rPr>
        <w:t xml:space="preserve"> (Table 2)</w:t>
      </w:r>
      <w:r w:rsidRPr="003C1E05">
        <w:rPr>
          <w:rFonts w:asciiTheme="minorHAnsi" w:eastAsiaTheme="minorEastAsia" w:hAnsiTheme="minorHAnsi" w:cstheme="majorHAnsi"/>
        </w:rPr>
        <w:t>.</w:t>
      </w:r>
    </w:p>
    <w:p w14:paraId="3265173D" w14:textId="77777777" w:rsidR="004F1438" w:rsidRPr="003C1E05" w:rsidRDefault="004F1438" w:rsidP="004F1438">
      <w:pPr>
        <w:rPr>
          <w:rFonts w:asciiTheme="minorHAnsi" w:eastAsiaTheme="minorEastAsia" w:hAnsiTheme="minorHAnsi" w:cstheme="majorHAnsi"/>
        </w:rPr>
      </w:pPr>
    </w:p>
    <w:p w14:paraId="6B395C98" w14:textId="7E9D8FB7" w:rsidR="004F1438" w:rsidRPr="003C1E05" w:rsidRDefault="00E25820" w:rsidP="004F1438">
      <w:pPr>
        <w:pStyle w:val="Heading3"/>
        <w:rPr>
          <w:rFonts w:asciiTheme="minorHAnsi" w:eastAsiaTheme="minorEastAsia" w:hAnsiTheme="minorHAnsi" w:cstheme="majorHAnsi"/>
        </w:rPr>
      </w:pPr>
      <w:bookmarkStart w:id="68" w:name="_Toc62815956"/>
      <w:r>
        <w:rPr>
          <w:rFonts w:asciiTheme="minorHAnsi" w:hAnsiTheme="minorHAnsi" w:cstheme="majorHAnsi"/>
        </w:rPr>
        <w:t>6.2</w:t>
      </w:r>
      <w:r w:rsidR="0091090F">
        <w:rPr>
          <w:rFonts w:asciiTheme="minorHAnsi" w:hAnsiTheme="minorHAnsi" w:cstheme="majorHAnsi"/>
        </w:rPr>
        <w:t>.7</w:t>
      </w:r>
      <w:r w:rsidR="0091090F" w:rsidRPr="003C1E05">
        <w:rPr>
          <w:rFonts w:asciiTheme="minorHAnsi" w:hAnsiTheme="minorHAnsi" w:cstheme="majorHAnsi"/>
        </w:rPr>
        <w:t xml:space="preserve"> </w:t>
      </w:r>
      <w:r w:rsidR="004F1438" w:rsidRPr="003C1E05">
        <w:rPr>
          <w:rFonts w:asciiTheme="minorHAnsi" w:eastAsiaTheme="minorEastAsia" w:hAnsiTheme="minorHAnsi" w:cstheme="majorHAnsi"/>
        </w:rPr>
        <w:t>Co-occurrence network analysis</w:t>
      </w:r>
      <w:bookmarkEnd w:id="68"/>
    </w:p>
    <w:p w14:paraId="12A22078" w14:textId="77777777" w:rsidR="004F1438" w:rsidRPr="003C1E05" w:rsidRDefault="004F1438" w:rsidP="004F1438">
      <w:pPr>
        <w:rPr>
          <w:rFonts w:asciiTheme="minorHAnsi" w:eastAsiaTheme="minorEastAsia" w:hAnsiTheme="minorHAnsi" w:cstheme="majorHAnsi"/>
        </w:rPr>
      </w:pPr>
    </w:p>
    <w:p w14:paraId="2296D6B3" w14:textId="0127C9C3" w:rsidR="004F1438" w:rsidRPr="003C1E05" w:rsidRDefault="004F1438" w:rsidP="004F1438">
      <w:pPr>
        <w:rPr>
          <w:rFonts w:asciiTheme="minorHAnsi" w:eastAsiaTheme="minorEastAsia" w:hAnsiTheme="minorHAnsi" w:cstheme="majorHAnsi"/>
        </w:rPr>
      </w:pPr>
      <w:r w:rsidRPr="003C1E05">
        <w:rPr>
          <w:rFonts w:asciiTheme="minorHAnsi" w:eastAsiaTheme="minorEastAsia" w:hAnsiTheme="minorHAnsi" w:cstheme="majorHAnsi"/>
        </w:rPr>
        <w:t xml:space="preserve">Community co-occurrence network models will be constructed to compare community interactions for </w:t>
      </w:r>
      <w:r w:rsidR="007660B4" w:rsidRPr="003C1E05">
        <w:rPr>
          <w:rFonts w:asciiTheme="minorHAnsi" w:eastAsiaTheme="minorEastAsia" w:hAnsiTheme="minorHAnsi" w:cstheme="majorHAnsi"/>
        </w:rPr>
        <w:t>each dataset</w:t>
      </w:r>
      <w:r w:rsidRPr="003C1E05">
        <w:rPr>
          <w:rFonts w:asciiTheme="minorHAnsi" w:eastAsiaTheme="minorEastAsia" w:hAnsiTheme="minorHAnsi" w:cstheme="majorHAnsi"/>
        </w:rPr>
        <w:t>. Co-occurrence network analysis can highlight positive (cooperative) and negative (competitive) connections between ASVs</w:t>
      </w:r>
      <w:r w:rsidR="009A303A" w:rsidRPr="003C1E05">
        <w:rPr>
          <w:rFonts w:asciiTheme="minorHAnsi" w:eastAsiaTheme="minorEastAsia" w:hAnsiTheme="minorHAnsi" w:cstheme="majorHAnsi"/>
        </w:rPr>
        <w:t xml:space="preserve">. </w:t>
      </w:r>
      <w:r w:rsidRPr="003C1E05">
        <w:rPr>
          <w:rFonts w:asciiTheme="minorHAnsi" w:eastAsiaTheme="minorEastAsia" w:hAnsiTheme="minorHAnsi" w:cstheme="majorHAnsi"/>
        </w:rPr>
        <w:t>Significant correlations will be indicated by Pearson’s correlation coefficients of &gt;0.6 or &lt;-0.6 with significance level &lt;0.05</w:t>
      </w:r>
      <w:r w:rsidR="00C02868" w:rsidRPr="003C1E05">
        <w:rPr>
          <w:rFonts w:asciiTheme="minorHAnsi" w:eastAsiaTheme="minorEastAsia" w:hAnsiTheme="minorHAnsi" w:cstheme="majorHAnsi"/>
        </w:rPr>
        <w:t xml:space="preserve"> </w:t>
      </w:r>
      <w:r w:rsidR="00C02868" w:rsidRPr="003C1E05">
        <w:rPr>
          <w:rFonts w:asciiTheme="minorHAnsi" w:eastAsiaTheme="minorEastAsia" w:hAnsiTheme="minorHAnsi" w:cstheme="majorHAnsi"/>
        </w:rPr>
        <w:fldChar w:fldCharType="begin" w:fldLock="1"/>
      </w:r>
      <w:r w:rsidR="00DC2A24">
        <w:rPr>
          <w:rFonts w:asciiTheme="minorHAnsi" w:eastAsiaTheme="minorEastAsia" w:hAnsiTheme="minorHAnsi" w:cstheme="maj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2021)","previouslyFormattedCitation":"(Li et al., 2021)"},"properties":{"noteIndex":0},"schema":"https://github.com/citation-style-language/schema/raw/master/csl-citation.json"}</w:instrText>
      </w:r>
      <w:r w:rsidR="00C02868" w:rsidRPr="003C1E05">
        <w:rPr>
          <w:rFonts w:asciiTheme="minorHAnsi" w:eastAsiaTheme="minorEastAsia" w:hAnsiTheme="minorHAnsi" w:cstheme="majorHAnsi"/>
        </w:rPr>
        <w:fldChar w:fldCharType="separate"/>
      </w:r>
      <w:r w:rsidR="00DC2A24" w:rsidRPr="00DC2A24">
        <w:rPr>
          <w:rFonts w:asciiTheme="minorHAnsi" w:eastAsiaTheme="minorEastAsia" w:hAnsiTheme="minorHAnsi" w:cstheme="majorHAnsi"/>
          <w:noProof/>
        </w:rPr>
        <w:t>(M. Li et al., 2021)</w:t>
      </w:r>
      <w:r w:rsidR="00C02868" w:rsidRPr="003C1E05">
        <w:rPr>
          <w:rFonts w:asciiTheme="minorHAnsi" w:eastAsiaTheme="minorEastAsia" w:hAnsiTheme="minorHAnsi" w:cstheme="majorHAnsi"/>
        </w:rPr>
        <w:fldChar w:fldCharType="end"/>
      </w:r>
      <w:r w:rsidRPr="003C1E05">
        <w:rPr>
          <w:rFonts w:asciiTheme="minorHAnsi" w:eastAsiaTheme="minorEastAsia" w:hAnsiTheme="minorHAnsi" w:cstheme="majorHAnsi"/>
        </w:rPr>
        <w:t>. ASVs that are present in at least 30% of samples will be retained for network construction.</w:t>
      </w:r>
      <w:r w:rsidR="009A303A" w:rsidRPr="003C1E05">
        <w:rPr>
          <w:rFonts w:asciiTheme="minorHAnsi" w:eastAsiaTheme="minorEastAsia" w:hAnsiTheme="minorHAnsi" w:cstheme="majorHAnsi"/>
        </w:rPr>
        <w:t xml:space="preserve"> </w:t>
      </w:r>
      <w:r w:rsidRPr="003C1E05">
        <w:rPr>
          <w:rFonts w:asciiTheme="minorHAnsi" w:eastAsiaTheme="minorEastAsia" w:hAnsiTheme="minorHAnsi" w:cstheme="majorHAnsi"/>
        </w:rPr>
        <w:t xml:space="preserve">I will generate a network diagram using Gephi software. </w:t>
      </w:r>
    </w:p>
    <w:p w14:paraId="0FB7604F" w14:textId="77777777" w:rsidR="004F1438" w:rsidRPr="003C1E05" w:rsidRDefault="004F1438" w:rsidP="004F1438">
      <w:pPr>
        <w:rPr>
          <w:rFonts w:asciiTheme="minorHAnsi" w:eastAsiaTheme="minorEastAsia" w:hAnsiTheme="minorHAnsi" w:cstheme="majorHAnsi"/>
        </w:rPr>
      </w:pPr>
    </w:p>
    <w:p w14:paraId="75363642" w14:textId="63C76139" w:rsidR="00B909DC" w:rsidRPr="003C1E05" w:rsidRDefault="004F1438" w:rsidP="00B909DC">
      <w:pPr>
        <w:rPr>
          <w:rFonts w:asciiTheme="minorHAnsi" w:eastAsiaTheme="minorEastAsia" w:hAnsiTheme="minorHAnsi" w:cstheme="majorHAnsi"/>
        </w:rPr>
      </w:pPr>
      <w:r w:rsidRPr="003C1E05">
        <w:rPr>
          <w:rFonts w:asciiTheme="minorHAnsi" w:eastAsiaTheme="minorEastAsia" w:hAnsiTheme="minorHAnsi" w:cstheme="majorHAnsi"/>
        </w:rPr>
        <w:t xml:space="preserve">For each sample </w:t>
      </w:r>
      <w:r w:rsidR="007660B4" w:rsidRPr="003C1E05">
        <w:rPr>
          <w:rFonts w:asciiTheme="minorHAnsi" w:eastAsiaTheme="minorEastAsia" w:hAnsiTheme="minorHAnsi" w:cstheme="majorHAnsi"/>
        </w:rPr>
        <w:t xml:space="preserve">in each dataset </w:t>
      </w:r>
      <w:r w:rsidRPr="003C1E05">
        <w:rPr>
          <w:rFonts w:asciiTheme="minorHAnsi" w:eastAsiaTheme="minorEastAsia" w:hAnsiTheme="minorHAnsi" w:cstheme="majorHAnsi"/>
        </w:rPr>
        <w:t>a subnetwork will be constructed.</w:t>
      </w:r>
      <w:r w:rsidR="009A303A" w:rsidRPr="003C1E05">
        <w:rPr>
          <w:rFonts w:asciiTheme="minorHAnsi" w:eastAsiaTheme="minorEastAsia" w:hAnsiTheme="minorHAnsi" w:cstheme="majorHAnsi"/>
        </w:rPr>
        <w:t xml:space="preserve"> </w:t>
      </w:r>
      <w:r w:rsidRPr="003C1E05">
        <w:rPr>
          <w:rFonts w:asciiTheme="minorHAnsi" w:eastAsiaTheme="minorEastAsia" w:hAnsiTheme="minorHAnsi" w:cstheme="majorHAnsi"/>
        </w:rPr>
        <w:t>DDRs of microbial co-occurrence patterns will be analysed by calculating subnetwork topological features, including: number of nodes and edges, average node degree, modularity, clustering coefficient, short path, length graph density, betweenness centralization, degree centralization and network diameter. The relationship between distance and co-occurrence pattern dissimilarities will be plotted and Spearman’s correlation coefficient calculated. If there is a significant positive correlation between distance and co-occurrence patterns this will be evidence for significant DDRs for total and active community network structures (i.e. the community structures are spatially autocorrelated and change with increasing distance from one another).</w:t>
      </w:r>
    </w:p>
    <w:p w14:paraId="72E9C19D" w14:textId="77777777" w:rsidR="00661E10" w:rsidRPr="003C1E05" w:rsidRDefault="00661E10" w:rsidP="00B909DC">
      <w:pPr>
        <w:rPr>
          <w:rFonts w:asciiTheme="minorHAnsi" w:eastAsiaTheme="minorEastAsia" w:hAnsiTheme="minorHAnsi" w:cstheme="majorHAnsi"/>
        </w:rPr>
      </w:pPr>
    </w:p>
    <w:p w14:paraId="5C2A1CA6" w14:textId="1A18B71B" w:rsidR="004A1FE2" w:rsidRPr="003C1E05" w:rsidRDefault="0091090F" w:rsidP="003040D4">
      <w:pPr>
        <w:pStyle w:val="Heading1"/>
      </w:pPr>
      <w:bookmarkStart w:id="69" w:name="_Toc62815957"/>
      <w:r>
        <w:lastRenderedPageBreak/>
        <w:t>7</w:t>
      </w:r>
      <w:r w:rsidR="003040D4">
        <w:t xml:space="preserve"> Research Design </w:t>
      </w:r>
      <w:r w:rsidR="003C1E05">
        <w:t xml:space="preserve">Chapter Two: </w:t>
      </w:r>
      <w:r w:rsidR="003C1E05" w:rsidRPr="003C1E05">
        <w:t>Prokaryotic activity, biogeography and community assembly mechanisms of a high Arctic glacier (Spring)</w:t>
      </w:r>
      <w:bookmarkEnd w:id="69"/>
    </w:p>
    <w:p w14:paraId="41EFA2CA" w14:textId="2144F986" w:rsidR="004A1FE2" w:rsidRDefault="004A1FE2" w:rsidP="004A1FE2">
      <w:pPr>
        <w:rPr>
          <w:rFonts w:asciiTheme="minorHAnsi" w:hAnsiTheme="minorHAnsi" w:cstheme="majorHAnsi"/>
        </w:rPr>
      </w:pPr>
    </w:p>
    <w:p w14:paraId="07ECBE6E" w14:textId="77777777" w:rsidR="00381F29" w:rsidRDefault="00381F29" w:rsidP="009039D5">
      <w:pPr>
        <w:pStyle w:val="ListParagraph"/>
        <w:numPr>
          <w:ilvl w:val="0"/>
          <w:numId w:val="12"/>
        </w:numPr>
      </w:pPr>
      <w:r>
        <w:t>Reference what has previously been done, knowledge gaps, methodological issues, and how I’m improving/building on this.</w:t>
      </w:r>
    </w:p>
    <w:p w14:paraId="2052258E" w14:textId="77777777" w:rsidR="00381F29" w:rsidRDefault="00381F29" w:rsidP="009039D5">
      <w:pPr>
        <w:pStyle w:val="ListParagraph"/>
        <w:numPr>
          <w:ilvl w:val="0"/>
          <w:numId w:val="12"/>
        </w:numPr>
      </w:pPr>
      <w:r>
        <w:t>Why am I using these methods?</w:t>
      </w:r>
    </w:p>
    <w:p w14:paraId="0A7776C8" w14:textId="41A55BCD" w:rsidR="00381F29" w:rsidRDefault="00381F29" w:rsidP="009039D5">
      <w:pPr>
        <w:pStyle w:val="ListParagraph"/>
        <w:numPr>
          <w:ilvl w:val="0"/>
          <w:numId w:val="12"/>
        </w:numPr>
      </w:pPr>
      <w:r>
        <w:t>Give more information on Foxfonna glacier</w:t>
      </w:r>
    </w:p>
    <w:p w14:paraId="241480FE" w14:textId="7FBFA4E8" w:rsidR="00381F29" w:rsidRPr="00381F29" w:rsidRDefault="00381F29" w:rsidP="009039D5">
      <w:pPr>
        <w:pStyle w:val="ListParagraph"/>
        <w:numPr>
          <w:ilvl w:val="0"/>
          <w:numId w:val="12"/>
        </w:numPr>
      </w:pPr>
      <w:r>
        <w:t>Include map of Foxfonna glacier</w:t>
      </w:r>
    </w:p>
    <w:p w14:paraId="73D18AA2" w14:textId="77777777" w:rsidR="00DB6737" w:rsidRDefault="00DB6737" w:rsidP="00DB6737">
      <w:pPr>
        <w:rPr>
          <w:rFonts w:cstheme="majorHAnsi"/>
        </w:rPr>
      </w:pPr>
    </w:p>
    <w:p w14:paraId="5C1E1CB7" w14:textId="4C53875B" w:rsidR="00DB6737" w:rsidRPr="00DB6737" w:rsidRDefault="00DB6737" w:rsidP="00DB6737">
      <w:pPr>
        <w:rPr>
          <w:rFonts w:asciiTheme="minorHAnsi" w:hAnsiTheme="minorHAnsi"/>
          <w:b/>
        </w:rPr>
      </w:pPr>
      <w:r w:rsidRPr="00DB6737">
        <w:rPr>
          <w:rFonts w:asciiTheme="minorHAnsi" w:hAnsiTheme="minorHAnsi"/>
          <w:b/>
        </w:rPr>
        <w:t xml:space="preserve">Objectives: </w:t>
      </w:r>
      <w:r w:rsidR="004C735D">
        <w:rPr>
          <w:rFonts w:asciiTheme="minorHAnsi" w:hAnsiTheme="minorHAnsi"/>
          <w:b/>
        </w:rPr>
        <w:t>O1</w:t>
      </w:r>
      <w:r w:rsidRPr="00DB6737">
        <w:rPr>
          <w:rFonts w:asciiTheme="minorHAnsi" w:hAnsiTheme="minorHAnsi"/>
          <w:b/>
        </w:rPr>
        <w:t>-7</w:t>
      </w:r>
      <w:r w:rsidR="004C735D">
        <w:rPr>
          <w:rFonts w:asciiTheme="minorHAnsi" w:hAnsiTheme="minorHAnsi"/>
          <w:b/>
        </w:rPr>
        <w:t>, 9</w:t>
      </w:r>
    </w:p>
    <w:p w14:paraId="0A407F23" w14:textId="77777777" w:rsidR="00DB6737" w:rsidRPr="003C1E05" w:rsidRDefault="00DB6737" w:rsidP="00DB6737">
      <w:pPr>
        <w:rPr>
          <w:rFonts w:asciiTheme="minorHAnsi" w:hAnsiTheme="minorHAnsi" w:cstheme="majorHAnsi"/>
        </w:rPr>
      </w:pPr>
    </w:p>
    <w:p w14:paraId="675A0F58" w14:textId="4AE5D112" w:rsidR="00DB6737" w:rsidRDefault="00DB6737" w:rsidP="009039D5">
      <w:pPr>
        <w:pStyle w:val="ListParagraph"/>
        <w:numPr>
          <w:ilvl w:val="0"/>
          <w:numId w:val="13"/>
        </w:numPr>
        <w:rPr>
          <w:rFonts w:cstheme="majorHAnsi"/>
        </w:rPr>
      </w:pPr>
      <w:r>
        <w:rPr>
          <w:rFonts w:cstheme="majorHAnsi"/>
        </w:rPr>
        <w:t xml:space="preserve">Identify </w:t>
      </w:r>
      <w:r w:rsidRPr="003C1E05">
        <w:rPr>
          <w:rFonts w:cstheme="majorHAnsi"/>
        </w:rPr>
        <w:t xml:space="preserve">abundant and rare </w:t>
      </w:r>
      <w:r>
        <w:rPr>
          <w:rFonts w:cstheme="majorHAnsi"/>
        </w:rPr>
        <w:t>prokaryotic</w:t>
      </w:r>
      <w:r w:rsidRPr="003C1E05">
        <w:rPr>
          <w:rFonts w:cstheme="majorHAnsi"/>
        </w:rPr>
        <w:t xml:space="preserve"> </w:t>
      </w:r>
      <w:r>
        <w:rPr>
          <w:rFonts w:cstheme="majorHAnsi"/>
        </w:rPr>
        <w:t xml:space="preserve">snow/ice </w:t>
      </w:r>
      <w:r w:rsidRPr="003C1E05">
        <w:rPr>
          <w:rFonts w:cstheme="majorHAnsi"/>
        </w:rPr>
        <w:t>communities</w:t>
      </w:r>
      <w:r>
        <w:rPr>
          <w:rFonts w:cstheme="majorHAnsi"/>
        </w:rPr>
        <w:t xml:space="preserve"> (O1</w:t>
      </w:r>
      <w:r w:rsidR="004C735D">
        <w:rPr>
          <w:rFonts w:cstheme="majorHAnsi"/>
        </w:rPr>
        <w:t>, 9</w:t>
      </w:r>
      <w:r>
        <w:rPr>
          <w:rFonts w:cstheme="majorHAnsi"/>
        </w:rPr>
        <w:t>)</w:t>
      </w:r>
    </w:p>
    <w:p w14:paraId="0A18A937" w14:textId="1B013490" w:rsidR="00DB6737" w:rsidRDefault="00DB6737" w:rsidP="009039D5">
      <w:pPr>
        <w:pStyle w:val="ListParagraph"/>
        <w:numPr>
          <w:ilvl w:val="0"/>
          <w:numId w:val="13"/>
        </w:numPr>
        <w:rPr>
          <w:rFonts w:cstheme="majorHAnsi"/>
        </w:rPr>
      </w:pPr>
      <w:r>
        <w:rPr>
          <w:rFonts w:cstheme="majorHAnsi"/>
        </w:rPr>
        <w:t>Quantify the activity and dormancy of prokaryotic snow/ice communities</w:t>
      </w:r>
      <w:r w:rsidR="004C735D">
        <w:rPr>
          <w:rFonts w:cstheme="majorHAnsi"/>
        </w:rPr>
        <w:t xml:space="preserve"> (O3, 9)</w:t>
      </w:r>
    </w:p>
    <w:p w14:paraId="050B9490" w14:textId="6D926E5C" w:rsidR="00DB6737" w:rsidRPr="003C1E05" w:rsidRDefault="00DB6737" w:rsidP="009039D5">
      <w:pPr>
        <w:pStyle w:val="ListParagraph"/>
        <w:numPr>
          <w:ilvl w:val="0"/>
          <w:numId w:val="13"/>
        </w:numPr>
        <w:rPr>
          <w:rFonts w:cstheme="majorHAnsi"/>
        </w:rPr>
      </w:pPr>
      <w:r>
        <w:rPr>
          <w:rFonts w:cstheme="majorHAnsi"/>
        </w:rPr>
        <w:t>Identify the potential biogeochemical functions of prokaryotic snow/ice communities (O2</w:t>
      </w:r>
      <w:r w:rsidR="004C735D">
        <w:rPr>
          <w:rFonts w:cstheme="majorHAnsi"/>
        </w:rPr>
        <w:t>, 9</w:t>
      </w:r>
      <w:r>
        <w:rPr>
          <w:rFonts w:cstheme="majorHAnsi"/>
        </w:rPr>
        <w:t xml:space="preserve">) </w:t>
      </w:r>
    </w:p>
    <w:p w14:paraId="284F19E0" w14:textId="25A0C2EC" w:rsidR="00DB6737" w:rsidRPr="003C1E05" w:rsidRDefault="00DB6737" w:rsidP="009039D5">
      <w:pPr>
        <w:pStyle w:val="ListParagraph"/>
        <w:numPr>
          <w:ilvl w:val="0"/>
          <w:numId w:val="13"/>
        </w:numPr>
        <w:rPr>
          <w:rFonts w:cstheme="majorHAnsi"/>
        </w:rPr>
      </w:pPr>
      <w:r>
        <w:rPr>
          <w:rFonts w:cstheme="majorHAnsi"/>
        </w:rPr>
        <w:t xml:space="preserve">Quantify the distance-decay relationship </w:t>
      </w:r>
      <w:r w:rsidRPr="003C1E05">
        <w:rPr>
          <w:rFonts w:cstheme="majorHAnsi"/>
        </w:rPr>
        <w:t xml:space="preserve">for </w:t>
      </w:r>
      <w:r>
        <w:rPr>
          <w:rFonts w:cstheme="majorHAnsi"/>
        </w:rPr>
        <w:t>active/dormant, abundant/rare snow/ice communities (O4</w:t>
      </w:r>
      <w:r w:rsidR="004C735D">
        <w:rPr>
          <w:rFonts w:cstheme="majorHAnsi"/>
        </w:rPr>
        <w:t>, 9</w:t>
      </w:r>
      <w:r>
        <w:rPr>
          <w:rFonts w:cstheme="majorHAnsi"/>
        </w:rPr>
        <w:t>)</w:t>
      </w:r>
    </w:p>
    <w:p w14:paraId="7DA07DBD" w14:textId="4288C9D6" w:rsidR="00DB6737" w:rsidRPr="003C1E05" w:rsidRDefault="00DB6737" w:rsidP="009039D5">
      <w:pPr>
        <w:pStyle w:val="ListParagraph"/>
        <w:numPr>
          <w:ilvl w:val="0"/>
          <w:numId w:val="13"/>
        </w:numPr>
        <w:rPr>
          <w:rFonts w:cstheme="majorHAnsi"/>
        </w:rPr>
      </w:pPr>
      <w:r>
        <w:rPr>
          <w:rFonts w:cstheme="majorHAnsi"/>
        </w:rPr>
        <w:t xml:space="preserve">Quantify the relative contribution of </w:t>
      </w:r>
      <w:r w:rsidRPr="003C1E05">
        <w:rPr>
          <w:rFonts w:cstheme="majorHAnsi"/>
        </w:rPr>
        <w:t xml:space="preserve">deterministic and stochastic drivers of community assembly </w:t>
      </w:r>
      <w:r>
        <w:rPr>
          <w:rFonts w:cstheme="majorHAnsi"/>
        </w:rPr>
        <w:t>for active/dormant, abundant/rare snow/ice communities</w:t>
      </w:r>
      <w:r w:rsidR="004C735D">
        <w:rPr>
          <w:rFonts w:cstheme="majorHAnsi"/>
        </w:rPr>
        <w:t xml:space="preserve"> (O5, </w:t>
      </w:r>
      <w:r>
        <w:rPr>
          <w:rFonts w:cstheme="majorHAnsi"/>
        </w:rPr>
        <w:t>6</w:t>
      </w:r>
      <w:r w:rsidR="004C735D">
        <w:rPr>
          <w:rFonts w:cstheme="majorHAnsi"/>
        </w:rPr>
        <w:t>, 9</w:t>
      </w:r>
      <w:r>
        <w:rPr>
          <w:rFonts w:cstheme="majorHAnsi"/>
        </w:rPr>
        <w:t>)</w:t>
      </w:r>
    </w:p>
    <w:p w14:paraId="08FFE5C3" w14:textId="14B3E6B2" w:rsidR="00DB6737" w:rsidRPr="004C735D" w:rsidRDefault="00DB6737" w:rsidP="009039D5">
      <w:pPr>
        <w:pStyle w:val="ListParagraph"/>
        <w:numPr>
          <w:ilvl w:val="0"/>
          <w:numId w:val="13"/>
        </w:numPr>
        <w:rPr>
          <w:rFonts w:cstheme="majorHAnsi"/>
        </w:rPr>
      </w:pPr>
      <w:r>
        <w:rPr>
          <w:rFonts w:cstheme="majorHAnsi"/>
        </w:rPr>
        <w:t>Determine</w:t>
      </w:r>
      <w:r w:rsidRPr="003C1E05">
        <w:rPr>
          <w:rFonts w:cstheme="majorHAnsi"/>
        </w:rPr>
        <w:t xml:space="preserve"> interspecific connections different for total</w:t>
      </w:r>
      <w:r>
        <w:rPr>
          <w:rFonts w:cstheme="majorHAnsi"/>
        </w:rPr>
        <w:t>, abundant and rare communities (O7</w:t>
      </w:r>
      <w:r w:rsidR="004C735D">
        <w:rPr>
          <w:rFonts w:cstheme="majorHAnsi"/>
        </w:rPr>
        <w:t>, 9</w:t>
      </w:r>
      <w:r>
        <w:rPr>
          <w:rFonts w:cstheme="majorHAnsi"/>
        </w:rPr>
        <w:t>)</w:t>
      </w:r>
    </w:p>
    <w:p w14:paraId="7F6BC7D0" w14:textId="7B96D94B" w:rsidR="00247449" w:rsidRPr="003C1E05" w:rsidRDefault="00247449" w:rsidP="00B909DC">
      <w:pPr>
        <w:rPr>
          <w:rFonts w:asciiTheme="minorHAnsi" w:hAnsiTheme="minorHAnsi" w:cstheme="majorHAnsi"/>
        </w:rPr>
      </w:pPr>
    </w:p>
    <w:p w14:paraId="6A90C2B0" w14:textId="6748E12F" w:rsidR="004A1FE2" w:rsidRPr="003C1E05" w:rsidRDefault="0091090F" w:rsidP="0091090F">
      <w:pPr>
        <w:pStyle w:val="Heading2"/>
      </w:pPr>
      <w:bookmarkStart w:id="70" w:name="_Toc62815958"/>
      <w:r>
        <w:t>7.</w:t>
      </w:r>
      <w:r w:rsidR="00E25820">
        <w:t>1</w:t>
      </w:r>
      <w:r w:rsidR="00B636E4" w:rsidRPr="003C1E05">
        <w:t xml:space="preserve"> </w:t>
      </w:r>
      <w:r w:rsidR="004A1FE2" w:rsidRPr="003C1E05">
        <w:t>Sample collection</w:t>
      </w:r>
      <w:bookmarkEnd w:id="70"/>
    </w:p>
    <w:p w14:paraId="15C813B0" w14:textId="77777777" w:rsidR="004A1FE2" w:rsidRPr="003C1E05" w:rsidRDefault="004A1FE2" w:rsidP="00B909DC">
      <w:pPr>
        <w:rPr>
          <w:rFonts w:asciiTheme="minorHAnsi" w:hAnsiTheme="minorHAnsi" w:cstheme="majorHAnsi"/>
        </w:rPr>
      </w:pPr>
    </w:p>
    <w:p w14:paraId="0668117E" w14:textId="15BD20C9" w:rsidR="00B92424" w:rsidRPr="003C1E05" w:rsidRDefault="00E8401A" w:rsidP="00B909DC">
      <w:pPr>
        <w:rPr>
          <w:rFonts w:asciiTheme="minorHAnsi" w:hAnsiTheme="minorHAnsi" w:cstheme="majorHAnsi"/>
        </w:rPr>
      </w:pPr>
      <w:r w:rsidRPr="003C1E05">
        <w:rPr>
          <w:rFonts w:asciiTheme="minorHAnsi" w:hAnsiTheme="minorHAnsi" w:cstheme="majorHAnsi"/>
        </w:rPr>
        <w:t>Snow, snow/ice interface and ice s</w:t>
      </w:r>
      <w:r w:rsidR="00247449" w:rsidRPr="003C1E05">
        <w:rPr>
          <w:rFonts w:asciiTheme="minorHAnsi" w:hAnsiTheme="minorHAnsi" w:cstheme="majorHAnsi"/>
        </w:rPr>
        <w:t>amples will be collected from Foxfonna Glacier</w:t>
      </w:r>
      <w:r w:rsidRPr="003C1E05">
        <w:rPr>
          <w:rFonts w:asciiTheme="minorHAnsi" w:hAnsiTheme="minorHAnsi" w:cstheme="majorHAnsi"/>
        </w:rPr>
        <w:t>, Nordenskiöld Land, Svalbard (Norway), May 2021. Foxfonna is a small, cold-based Arctic glacier.</w:t>
      </w:r>
      <w:r w:rsidR="00CE667F" w:rsidRPr="003C1E05">
        <w:rPr>
          <w:rFonts w:asciiTheme="minorHAnsi" w:hAnsiTheme="minorHAnsi" w:cstheme="majorHAnsi"/>
        </w:rPr>
        <w:t xml:space="preserve"> Samples will be frozen at -80</w:t>
      </w:r>
      <w:r w:rsidR="00CE667F" w:rsidRPr="003C1E05">
        <w:rPr>
          <w:rFonts w:asciiTheme="minorHAnsi" w:hAnsiTheme="minorHAnsi" w:cstheme="majorHAnsi"/>
        </w:rPr>
        <w:sym w:font="Symbol" w:char="F0B0"/>
      </w:r>
      <w:r w:rsidR="00CE667F" w:rsidRPr="003C1E05">
        <w:rPr>
          <w:rFonts w:asciiTheme="minorHAnsi" w:hAnsiTheme="minorHAnsi" w:cstheme="majorHAnsi"/>
        </w:rPr>
        <w:t xml:space="preserve">C until further processing. </w:t>
      </w:r>
    </w:p>
    <w:p w14:paraId="32CFED53" w14:textId="77777777" w:rsidR="00B92424" w:rsidRPr="003C1E05" w:rsidRDefault="00B92424" w:rsidP="00B909DC">
      <w:pPr>
        <w:rPr>
          <w:rFonts w:asciiTheme="minorHAnsi" w:hAnsiTheme="minorHAnsi" w:cstheme="majorHAnsi"/>
        </w:rPr>
      </w:pPr>
    </w:p>
    <w:p w14:paraId="1EEB7156" w14:textId="100C37E2" w:rsidR="00247449" w:rsidRPr="003C1E05" w:rsidRDefault="0091090F" w:rsidP="0091090F">
      <w:pPr>
        <w:pStyle w:val="Heading2"/>
      </w:pPr>
      <w:bookmarkStart w:id="71" w:name="_Toc62815959"/>
      <w:r>
        <w:t>7</w:t>
      </w:r>
      <w:r w:rsidR="00E25820">
        <w:t>.2</w:t>
      </w:r>
      <w:r w:rsidR="00B636E4" w:rsidRPr="003C1E05">
        <w:t xml:space="preserve"> </w:t>
      </w:r>
      <w:r w:rsidR="00B92424" w:rsidRPr="003C1E05">
        <w:t>Spatial and environmental characteristics</w:t>
      </w:r>
      <w:bookmarkEnd w:id="71"/>
    </w:p>
    <w:p w14:paraId="0526FE29" w14:textId="77777777" w:rsidR="00502AD1" w:rsidRPr="003C1E05" w:rsidRDefault="00502AD1" w:rsidP="00B909DC">
      <w:pPr>
        <w:rPr>
          <w:rFonts w:asciiTheme="minorHAnsi" w:hAnsiTheme="minorHAnsi" w:cstheme="majorHAnsi"/>
        </w:rPr>
      </w:pPr>
    </w:p>
    <w:p w14:paraId="079F8941" w14:textId="30193B1B" w:rsidR="008D7F70" w:rsidRPr="003C1E05" w:rsidRDefault="00F75421" w:rsidP="00B909DC">
      <w:pPr>
        <w:rPr>
          <w:rFonts w:asciiTheme="minorHAnsi" w:hAnsiTheme="minorHAnsi" w:cstheme="majorHAnsi"/>
        </w:rPr>
      </w:pPr>
      <w:r w:rsidRPr="003C1E05">
        <w:rPr>
          <w:rFonts w:asciiTheme="minorHAnsi" w:hAnsiTheme="minorHAnsi" w:cstheme="majorHAnsi"/>
        </w:rPr>
        <w:t xml:space="preserve">In-situ measurements will include: GPS coordinates, temperature, dissolved oxygen and </w:t>
      </w:r>
      <w:r w:rsidR="00BF6FDB" w:rsidRPr="003C1E05">
        <w:rPr>
          <w:rFonts w:asciiTheme="minorHAnsi" w:hAnsiTheme="minorHAnsi" w:cstheme="majorHAnsi"/>
        </w:rPr>
        <w:t>conductivity</w:t>
      </w:r>
      <w:r w:rsidRPr="003C1E05">
        <w:rPr>
          <w:rFonts w:asciiTheme="minorHAnsi" w:hAnsiTheme="minorHAnsi" w:cstheme="majorHAnsi"/>
        </w:rPr>
        <w:t xml:space="preserve">. Snow/ice samples will also be taken from each sample site for chemical analysis. Analysis will include dissolved nutrients and major ions (Table </w:t>
      </w:r>
      <w:r w:rsidR="001A6B37" w:rsidRPr="003C1E05">
        <w:rPr>
          <w:rFonts w:asciiTheme="minorHAnsi" w:hAnsiTheme="minorHAnsi" w:cstheme="majorHAnsi"/>
        </w:rPr>
        <w:t>3</w:t>
      </w:r>
      <w:r w:rsidRPr="003C1E05">
        <w:rPr>
          <w:rFonts w:asciiTheme="minorHAnsi" w:hAnsiTheme="minorHAnsi" w:cstheme="majorHAnsi"/>
        </w:rPr>
        <w:t>)</w:t>
      </w:r>
      <w:r w:rsidR="00BF6FDB" w:rsidRPr="003C1E05">
        <w:rPr>
          <w:rFonts w:asciiTheme="minorHAnsi" w:hAnsiTheme="minorHAnsi" w:cstheme="majorHAnsi"/>
        </w:rPr>
        <w:t>.</w:t>
      </w:r>
    </w:p>
    <w:p w14:paraId="4EC1B7C3" w14:textId="77777777" w:rsidR="00DB3916" w:rsidRPr="003C1E05" w:rsidRDefault="00DB3916" w:rsidP="00B909DC">
      <w:pPr>
        <w:rPr>
          <w:rFonts w:asciiTheme="minorHAnsi" w:hAnsiTheme="minorHAnsi" w:cstheme="majorHAnsi"/>
        </w:rPr>
      </w:pPr>
    </w:p>
    <w:tbl>
      <w:tblPr>
        <w:tblStyle w:val="GridTable4-Accent1"/>
        <w:tblW w:w="0" w:type="auto"/>
        <w:tblLook w:val="0420" w:firstRow="1" w:lastRow="0" w:firstColumn="0" w:lastColumn="0" w:noHBand="0" w:noVBand="1"/>
      </w:tblPr>
      <w:tblGrid>
        <w:gridCol w:w="4505"/>
        <w:gridCol w:w="4505"/>
      </w:tblGrid>
      <w:tr w:rsidR="00F75421" w:rsidRPr="003C1E05" w14:paraId="14043712" w14:textId="77777777" w:rsidTr="00392A59">
        <w:trPr>
          <w:cnfStyle w:val="100000000000" w:firstRow="1" w:lastRow="0" w:firstColumn="0" w:lastColumn="0" w:oddVBand="0" w:evenVBand="0" w:oddHBand="0" w:evenHBand="0" w:firstRowFirstColumn="0" w:firstRowLastColumn="0" w:lastRowFirstColumn="0" w:lastRowLastColumn="0"/>
        </w:trPr>
        <w:tc>
          <w:tcPr>
            <w:tcW w:w="4505" w:type="dxa"/>
          </w:tcPr>
          <w:p w14:paraId="6857932B" w14:textId="36E6692A" w:rsidR="00F75421" w:rsidRPr="003C1E05" w:rsidRDefault="00F75421" w:rsidP="00B909DC">
            <w:pPr>
              <w:rPr>
                <w:rFonts w:asciiTheme="minorHAnsi" w:hAnsiTheme="minorHAnsi" w:cstheme="majorHAnsi"/>
                <w:b w:val="0"/>
              </w:rPr>
            </w:pPr>
            <w:r w:rsidRPr="003C1E05">
              <w:rPr>
                <w:rFonts w:asciiTheme="minorHAnsi" w:hAnsiTheme="minorHAnsi" w:cstheme="majorHAnsi"/>
                <w:b w:val="0"/>
              </w:rPr>
              <w:t>Dissolved Nutrients</w:t>
            </w:r>
          </w:p>
        </w:tc>
        <w:tc>
          <w:tcPr>
            <w:tcW w:w="4505" w:type="dxa"/>
          </w:tcPr>
          <w:p w14:paraId="02B5D049" w14:textId="3A0339F0" w:rsidR="00F75421" w:rsidRPr="003C1E05" w:rsidRDefault="00F75421" w:rsidP="00B909DC">
            <w:pPr>
              <w:rPr>
                <w:rFonts w:asciiTheme="minorHAnsi" w:hAnsiTheme="minorHAnsi" w:cstheme="majorHAnsi"/>
                <w:b w:val="0"/>
              </w:rPr>
            </w:pPr>
            <w:r w:rsidRPr="003C1E05">
              <w:rPr>
                <w:rFonts w:asciiTheme="minorHAnsi" w:hAnsiTheme="minorHAnsi" w:cstheme="majorHAnsi"/>
                <w:b w:val="0"/>
              </w:rPr>
              <w:t>Major Ions</w:t>
            </w:r>
          </w:p>
        </w:tc>
      </w:tr>
      <w:tr w:rsidR="00F75421" w:rsidRPr="003C1E05" w14:paraId="5CB9C831"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00C16A03" w14:textId="104EFD94" w:rsidR="00F75421" w:rsidRPr="003C1E05" w:rsidRDefault="00F75421" w:rsidP="00B909DC">
            <w:pPr>
              <w:rPr>
                <w:rFonts w:asciiTheme="minorHAnsi" w:hAnsiTheme="minorHAnsi" w:cstheme="majorHAnsi"/>
              </w:rPr>
            </w:pPr>
            <w:r w:rsidRPr="003C1E05">
              <w:rPr>
                <w:rFonts w:asciiTheme="minorHAnsi" w:hAnsiTheme="minorHAnsi" w:cstheme="majorHAnsi"/>
              </w:rPr>
              <w:t>Dissolved Organic Carbon</w:t>
            </w:r>
          </w:p>
        </w:tc>
        <w:tc>
          <w:tcPr>
            <w:tcW w:w="4505" w:type="dxa"/>
          </w:tcPr>
          <w:p w14:paraId="170CAF9D" w14:textId="1A741DD5" w:rsidR="00F75421" w:rsidRPr="003C1E05" w:rsidRDefault="00F75421" w:rsidP="00B909DC">
            <w:pPr>
              <w:rPr>
                <w:rFonts w:asciiTheme="minorHAnsi" w:hAnsiTheme="minorHAnsi" w:cstheme="majorHAnsi"/>
              </w:rPr>
            </w:pPr>
            <w:r w:rsidRPr="003C1E05">
              <w:rPr>
                <w:rFonts w:asciiTheme="minorHAnsi" w:hAnsiTheme="minorHAnsi" w:cstheme="majorHAnsi"/>
              </w:rPr>
              <w:t>Chloride (Cl</w:t>
            </w:r>
            <w:r w:rsidRPr="003C1E05">
              <w:rPr>
                <w:rFonts w:asciiTheme="minorHAnsi" w:hAnsiTheme="minorHAnsi" w:cstheme="majorHAnsi"/>
                <w:vertAlign w:val="superscript"/>
              </w:rPr>
              <w:t>-</w:t>
            </w:r>
            <w:r w:rsidRPr="003C1E05">
              <w:rPr>
                <w:rFonts w:asciiTheme="minorHAnsi" w:hAnsiTheme="minorHAnsi" w:cstheme="majorHAnsi"/>
              </w:rPr>
              <w:t>)</w:t>
            </w:r>
          </w:p>
        </w:tc>
      </w:tr>
      <w:tr w:rsidR="00F75421" w:rsidRPr="003C1E05" w14:paraId="0A6546EB" w14:textId="77777777" w:rsidTr="00392A59">
        <w:tc>
          <w:tcPr>
            <w:tcW w:w="4505" w:type="dxa"/>
          </w:tcPr>
          <w:p w14:paraId="5E41E0F2" w14:textId="330158FC" w:rsidR="00F75421" w:rsidRPr="003C1E05" w:rsidRDefault="00F75421" w:rsidP="00B909DC">
            <w:pPr>
              <w:rPr>
                <w:rFonts w:asciiTheme="minorHAnsi" w:hAnsiTheme="minorHAnsi" w:cstheme="majorHAnsi"/>
              </w:rPr>
            </w:pPr>
            <w:r w:rsidRPr="003C1E05">
              <w:rPr>
                <w:rFonts w:asciiTheme="minorHAnsi" w:hAnsiTheme="minorHAnsi" w:cstheme="majorHAnsi"/>
              </w:rPr>
              <w:t>Dissolved Inorganic Carbon</w:t>
            </w:r>
          </w:p>
        </w:tc>
        <w:tc>
          <w:tcPr>
            <w:tcW w:w="4505" w:type="dxa"/>
          </w:tcPr>
          <w:p w14:paraId="205F7DAE" w14:textId="562AA789" w:rsidR="00F75421" w:rsidRPr="003C1E05" w:rsidRDefault="00F75421" w:rsidP="00B909DC">
            <w:pPr>
              <w:rPr>
                <w:rFonts w:asciiTheme="minorHAnsi" w:hAnsiTheme="minorHAnsi" w:cstheme="majorHAnsi"/>
              </w:rPr>
            </w:pPr>
            <w:r w:rsidRPr="003C1E05">
              <w:rPr>
                <w:rFonts w:asciiTheme="minorHAnsi" w:hAnsiTheme="minorHAnsi" w:cstheme="majorHAnsi"/>
              </w:rPr>
              <w:t>Sulphate (SO</w:t>
            </w:r>
            <w:r w:rsidRPr="003C1E05">
              <w:rPr>
                <w:rFonts w:asciiTheme="minorHAnsi" w:hAnsiTheme="minorHAnsi" w:cstheme="majorHAnsi"/>
                <w:vertAlign w:val="subscript"/>
              </w:rPr>
              <w:t>4</w:t>
            </w:r>
            <w:r w:rsidRPr="003C1E05">
              <w:rPr>
                <w:rFonts w:asciiTheme="minorHAnsi" w:hAnsiTheme="minorHAnsi" w:cstheme="majorHAnsi"/>
                <w:vertAlign w:val="superscript"/>
              </w:rPr>
              <w:t>2-</w:t>
            </w:r>
            <w:r w:rsidRPr="003C1E05">
              <w:rPr>
                <w:rFonts w:asciiTheme="minorHAnsi" w:hAnsiTheme="minorHAnsi" w:cstheme="majorHAnsi"/>
              </w:rPr>
              <w:t>)</w:t>
            </w:r>
          </w:p>
        </w:tc>
      </w:tr>
      <w:tr w:rsidR="00F75421" w:rsidRPr="003C1E05" w14:paraId="23E1C8E6"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6A5E5C84" w14:textId="0DF6AA4C" w:rsidR="00F75421" w:rsidRPr="003C1E05" w:rsidRDefault="00BF6FDB" w:rsidP="00B909DC">
            <w:pPr>
              <w:rPr>
                <w:rFonts w:asciiTheme="minorHAnsi" w:hAnsiTheme="minorHAnsi" w:cstheme="majorHAnsi"/>
              </w:rPr>
            </w:pPr>
            <w:r w:rsidRPr="003C1E05">
              <w:rPr>
                <w:rFonts w:asciiTheme="minorHAnsi" w:hAnsiTheme="minorHAnsi" w:cstheme="majorHAnsi"/>
              </w:rPr>
              <w:t>Total Dissolved Nitrogen</w:t>
            </w:r>
          </w:p>
        </w:tc>
        <w:tc>
          <w:tcPr>
            <w:tcW w:w="4505" w:type="dxa"/>
          </w:tcPr>
          <w:p w14:paraId="4110282B" w14:textId="5F4595DF" w:rsidR="00F75421" w:rsidRPr="003C1E05" w:rsidRDefault="00F75421" w:rsidP="00B909DC">
            <w:pPr>
              <w:rPr>
                <w:rFonts w:asciiTheme="minorHAnsi" w:hAnsiTheme="minorHAnsi" w:cstheme="majorHAnsi"/>
              </w:rPr>
            </w:pPr>
            <w:r w:rsidRPr="003C1E05">
              <w:rPr>
                <w:rFonts w:asciiTheme="minorHAnsi" w:hAnsiTheme="minorHAnsi" w:cstheme="majorHAnsi"/>
              </w:rPr>
              <w:t>Calcium (﻿Ca</w:t>
            </w:r>
            <w:r w:rsidRPr="003C1E05">
              <w:rPr>
                <w:rFonts w:asciiTheme="minorHAnsi" w:hAnsiTheme="minorHAnsi" w:cstheme="majorHAnsi"/>
                <w:vertAlign w:val="superscript"/>
              </w:rPr>
              <w:t>2+</w:t>
            </w:r>
            <w:r w:rsidRPr="003C1E05">
              <w:rPr>
                <w:rFonts w:asciiTheme="minorHAnsi" w:hAnsiTheme="minorHAnsi" w:cstheme="majorHAnsi"/>
              </w:rPr>
              <w:t>)</w:t>
            </w:r>
          </w:p>
        </w:tc>
      </w:tr>
      <w:tr w:rsidR="00F75421" w:rsidRPr="003C1E05" w14:paraId="78046050" w14:textId="77777777" w:rsidTr="00392A59">
        <w:tc>
          <w:tcPr>
            <w:tcW w:w="4505" w:type="dxa"/>
          </w:tcPr>
          <w:p w14:paraId="27E4D9C7" w14:textId="4CA9C836" w:rsidR="00F75421" w:rsidRPr="003C1E05" w:rsidRDefault="00BF6FDB" w:rsidP="00B909DC">
            <w:pPr>
              <w:rPr>
                <w:rFonts w:asciiTheme="minorHAnsi" w:hAnsiTheme="minorHAnsi" w:cstheme="majorHAnsi"/>
              </w:rPr>
            </w:pPr>
            <w:r w:rsidRPr="003C1E05">
              <w:rPr>
                <w:rFonts w:asciiTheme="minorHAnsi" w:hAnsiTheme="minorHAnsi" w:cstheme="majorHAnsi"/>
              </w:rPr>
              <w:t>Nitrite (NO</w:t>
            </w:r>
            <w:r w:rsidRPr="003C1E05">
              <w:rPr>
                <w:rFonts w:asciiTheme="minorHAnsi" w:hAnsiTheme="minorHAnsi" w:cstheme="majorHAnsi"/>
                <w:vertAlign w:val="subscript"/>
              </w:rPr>
              <w:t>2</w:t>
            </w:r>
            <w:r w:rsidRPr="003C1E05">
              <w:rPr>
                <w:rFonts w:asciiTheme="minorHAnsi" w:hAnsiTheme="minorHAnsi" w:cstheme="majorHAnsi"/>
                <w:vertAlign w:val="superscript"/>
              </w:rPr>
              <w:t>-</w:t>
            </w:r>
            <w:r w:rsidRPr="003C1E05">
              <w:rPr>
                <w:rFonts w:asciiTheme="minorHAnsi" w:hAnsiTheme="minorHAnsi" w:cstheme="majorHAnsi"/>
              </w:rPr>
              <w:t>)</w:t>
            </w:r>
          </w:p>
        </w:tc>
        <w:tc>
          <w:tcPr>
            <w:tcW w:w="4505" w:type="dxa"/>
          </w:tcPr>
          <w:p w14:paraId="11835FF1" w14:textId="2F3EF4AD" w:rsidR="00F75421" w:rsidRPr="003C1E05" w:rsidRDefault="00F75421" w:rsidP="00B909DC">
            <w:pPr>
              <w:rPr>
                <w:rFonts w:asciiTheme="minorHAnsi" w:hAnsiTheme="minorHAnsi" w:cstheme="majorHAnsi"/>
              </w:rPr>
            </w:pPr>
            <w:r w:rsidRPr="003C1E05">
              <w:rPr>
                <w:rFonts w:asciiTheme="minorHAnsi" w:hAnsiTheme="minorHAnsi" w:cstheme="majorHAnsi"/>
              </w:rPr>
              <w:t>Sodium (Na</w:t>
            </w:r>
            <w:r w:rsidRPr="003C1E05">
              <w:rPr>
                <w:rFonts w:asciiTheme="minorHAnsi" w:hAnsiTheme="minorHAnsi" w:cstheme="majorHAnsi"/>
                <w:vertAlign w:val="superscript"/>
              </w:rPr>
              <w:t>+</w:t>
            </w:r>
            <w:r w:rsidRPr="003C1E05">
              <w:rPr>
                <w:rFonts w:asciiTheme="minorHAnsi" w:hAnsiTheme="minorHAnsi" w:cstheme="majorHAnsi"/>
              </w:rPr>
              <w:t>)</w:t>
            </w:r>
          </w:p>
        </w:tc>
      </w:tr>
      <w:tr w:rsidR="00F75421" w:rsidRPr="003C1E05" w14:paraId="429678BB"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AEFCD01" w14:textId="557E8268" w:rsidR="00F75421" w:rsidRPr="003C1E05" w:rsidRDefault="00BF6FDB" w:rsidP="00B909DC">
            <w:pPr>
              <w:rPr>
                <w:rFonts w:asciiTheme="minorHAnsi" w:hAnsiTheme="minorHAnsi" w:cstheme="majorHAnsi"/>
              </w:rPr>
            </w:pPr>
            <w:r w:rsidRPr="003C1E05">
              <w:rPr>
                <w:rFonts w:asciiTheme="minorHAnsi" w:hAnsiTheme="minorHAnsi" w:cstheme="majorHAnsi"/>
              </w:rPr>
              <w:t>Nitrate (NO</w:t>
            </w:r>
            <w:r w:rsidRPr="003C1E05">
              <w:rPr>
                <w:rFonts w:asciiTheme="minorHAnsi" w:hAnsiTheme="minorHAnsi" w:cstheme="majorHAnsi"/>
                <w:vertAlign w:val="subscript"/>
              </w:rPr>
              <w:t>3</w:t>
            </w:r>
            <w:r w:rsidRPr="003C1E05">
              <w:rPr>
                <w:rFonts w:asciiTheme="minorHAnsi" w:hAnsiTheme="minorHAnsi" w:cstheme="majorHAnsi"/>
                <w:vertAlign w:val="superscript"/>
              </w:rPr>
              <w:t>-</w:t>
            </w:r>
            <w:r w:rsidRPr="003C1E05">
              <w:rPr>
                <w:rFonts w:asciiTheme="minorHAnsi" w:hAnsiTheme="minorHAnsi" w:cstheme="majorHAnsi"/>
              </w:rPr>
              <w:t>)</w:t>
            </w:r>
          </w:p>
        </w:tc>
        <w:tc>
          <w:tcPr>
            <w:tcW w:w="4505" w:type="dxa"/>
          </w:tcPr>
          <w:p w14:paraId="3C988797" w14:textId="1F86129B" w:rsidR="00F75421" w:rsidRPr="003C1E05" w:rsidRDefault="00F75421" w:rsidP="00B909DC">
            <w:pPr>
              <w:rPr>
                <w:rFonts w:asciiTheme="minorHAnsi" w:hAnsiTheme="minorHAnsi" w:cstheme="majorHAnsi"/>
              </w:rPr>
            </w:pPr>
            <w:r w:rsidRPr="003C1E05">
              <w:rPr>
                <w:rFonts w:asciiTheme="minorHAnsi" w:hAnsiTheme="minorHAnsi" w:cstheme="majorHAnsi"/>
              </w:rPr>
              <w:t>Potassium (K</w:t>
            </w:r>
            <w:r w:rsidRPr="003C1E05">
              <w:rPr>
                <w:rFonts w:asciiTheme="minorHAnsi" w:hAnsiTheme="minorHAnsi" w:cstheme="majorHAnsi"/>
                <w:vertAlign w:val="superscript"/>
              </w:rPr>
              <w:t>+</w:t>
            </w:r>
            <w:r w:rsidRPr="003C1E05">
              <w:rPr>
                <w:rFonts w:asciiTheme="minorHAnsi" w:hAnsiTheme="minorHAnsi" w:cstheme="majorHAnsi"/>
              </w:rPr>
              <w:t>)</w:t>
            </w:r>
          </w:p>
        </w:tc>
      </w:tr>
      <w:tr w:rsidR="00F75421" w:rsidRPr="003C1E05" w14:paraId="0AB4B500" w14:textId="77777777" w:rsidTr="00392A59">
        <w:tc>
          <w:tcPr>
            <w:tcW w:w="4505" w:type="dxa"/>
          </w:tcPr>
          <w:p w14:paraId="21A285B6" w14:textId="54EEAA9B" w:rsidR="00F75421" w:rsidRPr="003C1E05" w:rsidRDefault="00BF6FDB" w:rsidP="00B909DC">
            <w:pPr>
              <w:rPr>
                <w:rFonts w:asciiTheme="minorHAnsi" w:hAnsiTheme="minorHAnsi" w:cstheme="majorHAnsi"/>
              </w:rPr>
            </w:pPr>
            <w:r w:rsidRPr="003C1E05">
              <w:rPr>
                <w:rFonts w:asciiTheme="minorHAnsi" w:hAnsiTheme="minorHAnsi" w:cstheme="majorHAnsi"/>
              </w:rPr>
              <w:t>Ammonium (NH</w:t>
            </w:r>
            <w:r w:rsidRPr="003C1E05">
              <w:rPr>
                <w:rFonts w:asciiTheme="minorHAnsi" w:hAnsiTheme="minorHAnsi" w:cstheme="majorHAnsi"/>
                <w:vertAlign w:val="subscript"/>
              </w:rPr>
              <w:t>4</w:t>
            </w:r>
            <w:r w:rsidRPr="003C1E05">
              <w:rPr>
                <w:rFonts w:asciiTheme="minorHAnsi" w:hAnsiTheme="minorHAnsi" w:cstheme="majorHAnsi"/>
                <w:vertAlign w:val="superscript"/>
              </w:rPr>
              <w:t>+</w:t>
            </w:r>
            <w:r w:rsidRPr="003C1E05">
              <w:rPr>
                <w:rFonts w:asciiTheme="minorHAnsi" w:hAnsiTheme="minorHAnsi" w:cstheme="majorHAnsi"/>
              </w:rPr>
              <w:t>)</w:t>
            </w:r>
          </w:p>
        </w:tc>
        <w:tc>
          <w:tcPr>
            <w:tcW w:w="4505" w:type="dxa"/>
          </w:tcPr>
          <w:p w14:paraId="72F0608B" w14:textId="01619024" w:rsidR="00F75421" w:rsidRPr="003C1E05" w:rsidRDefault="00F75421" w:rsidP="00B909DC">
            <w:pPr>
              <w:rPr>
                <w:rFonts w:asciiTheme="minorHAnsi" w:hAnsiTheme="minorHAnsi" w:cstheme="majorHAnsi"/>
              </w:rPr>
            </w:pPr>
            <w:r w:rsidRPr="003C1E05">
              <w:rPr>
                <w:rFonts w:asciiTheme="minorHAnsi" w:hAnsiTheme="minorHAnsi" w:cstheme="majorHAnsi"/>
              </w:rPr>
              <w:t>Magnesium (Mg</w:t>
            </w:r>
            <w:r w:rsidRPr="003C1E05">
              <w:rPr>
                <w:rFonts w:asciiTheme="minorHAnsi" w:hAnsiTheme="minorHAnsi" w:cstheme="majorHAnsi"/>
                <w:vertAlign w:val="superscript"/>
              </w:rPr>
              <w:t>2+</w:t>
            </w:r>
            <w:r w:rsidRPr="003C1E05">
              <w:rPr>
                <w:rFonts w:asciiTheme="minorHAnsi" w:hAnsiTheme="minorHAnsi" w:cstheme="majorHAnsi"/>
              </w:rPr>
              <w:t>)</w:t>
            </w:r>
            <w:r w:rsidRPr="003C1E05">
              <w:rPr>
                <w:rFonts w:asciiTheme="minorHAnsi" w:hAnsiTheme="minorHAnsi" w:cstheme="majorHAnsi"/>
                <w:vertAlign w:val="superscript"/>
              </w:rPr>
              <w:t xml:space="preserve">  </w:t>
            </w:r>
          </w:p>
        </w:tc>
      </w:tr>
      <w:tr w:rsidR="00F75421" w:rsidRPr="003C1E05" w14:paraId="07E145CD"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1908842" w14:textId="7989C330" w:rsidR="00F75421" w:rsidRPr="003C1E05" w:rsidRDefault="00BF6FDB" w:rsidP="00B909DC">
            <w:pPr>
              <w:rPr>
                <w:rFonts w:asciiTheme="minorHAnsi" w:hAnsiTheme="minorHAnsi" w:cstheme="majorHAnsi"/>
              </w:rPr>
            </w:pPr>
            <w:r w:rsidRPr="003C1E05">
              <w:rPr>
                <w:rFonts w:asciiTheme="minorHAnsi" w:hAnsiTheme="minorHAnsi" w:cstheme="majorHAnsi"/>
              </w:rPr>
              <w:t>Phosphate (PO</w:t>
            </w:r>
            <w:r w:rsidRPr="003C1E05">
              <w:rPr>
                <w:rFonts w:asciiTheme="minorHAnsi" w:hAnsiTheme="minorHAnsi" w:cstheme="majorHAnsi"/>
                <w:vertAlign w:val="subscript"/>
              </w:rPr>
              <w:t>4</w:t>
            </w:r>
            <w:r w:rsidRPr="003C1E05">
              <w:rPr>
                <w:rFonts w:asciiTheme="minorHAnsi" w:hAnsiTheme="minorHAnsi" w:cstheme="majorHAnsi"/>
                <w:vertAlign w:val="superscript"/>
              </w:rPr>
              <w:t>3-</w:t>
            </w:r>
            <w:r w:rsidRPr="003C1E05">
              <w:rPr>
                <w:rFonts w:asciiTheme="minorHAnsi" w:hAnsiTheme="minorHAnsi" w:cstheme="majorHAnsi"/>
              </w:rPr>
              <w:t>)</w:t>
            </w:r>
          </w:p>
        </w:tc>
        <w:tc>
          <w:tcPr>
            <w:tcW w:w="4505" w:type="dxa"/>
          </w:tcPr>
          <w:p w14:paraId="30C81BDA" w14:textId="72A03D50" w:rsidR="00F75421" w:rsidRPr="003C1E05" w:rsidRDefault="00BF6FDB" w:rsidP="00B909DC">
            <w:pPr>
              <w:rPr>
                <w:rFonts w:asciiTheme="minorHAnsi" w:hAnsiTheme="minorHAnsi" w:cstheme="majorHAnsi"/>
              </w:rPr>
            </w:pPr>
            <w:r w:rsidRPr="003C1E05">
              <w:rPr>
                <w:rFonts w:asciiTheme="minorHAnsi" w:hAnsiTheme="minorHAnsi" w:cstheme="majorHAnsi"/>
              </w:rPr>
              <w:t>Nitrate (NO</w:t>
            </w:r>
            <w:r w:rsidRPr="003C1E05">
              <w:rPr>
                <w:rFonts w:asciiTheme="minorHAnsi" w:hAnsiTheme="minorHAnsi" w:cstheme="majorHAnsi"/>
                <w:vertAlign w:val="subscript"/>
              </w:rPr>
              <w:t>3</w:t>
            </w:r>
            <w:r w:rsidRPr="003C1E05">
              <w:rPr>
                <w:rFonts w:asciiTheme="minorHAnsi" w:hAnsiTheme="minorHAnsi" w:cstheme="majorHAnsi"/>
                <w:vertAlign w:val="superscript"/>
              </w:rPr>
              <w:t>-</w:t>
            </w:r>
            <w:r w:rsidRPr="003C1E05">
              <w:rPr>
                <w:rFonts w:asciiTheme="minorHAnsi" w:hAnsiTheme="minorHAnsi" w:cstheme="majorHAnsi"/>
              </w:rPr>
              <w:t>)</w:t>
            </w:r>
          </w:p>
        </w:tc>
      </w:tr>
      <w:tr w:rsidR="00BF6FDB" w:rsidRPr="003C1E05" w14:paraId="29DD6398" w14:textId="77777777" w:rsidTr="00392A59">
        <w:tc>
          <w:tcPr>
            <w:tcW w:w="4505" w:type="dxa"/>
          </w:tcPr>
          <w:p w14:paraId="51C176D4" w14:textId="1EDAD854" w:rsidR="00BF6FDB" w:rsidRPr="003C1E05" w:rsidRDefault="00BF6FDB" w:rsidP="00B909DC">
            <w:pPr>
              <w:rPr>
                <w:rFonts w:asciiTheme="minorHAnsi" w:hAnsiTheme="minorHAnsi" w:cstheme="majorHAnsi"/>
              </w:rPr>
            </w:pPr>
            <w:r w:rsidRPr="003C1E05">
              <w:rPr>
                <w:rFonts w:asciiTheme="minorHAnsi" w:hAnsiTheme="minorHAnsi" w:cstheme="majorHAnsi"/>
              </w:rPr>
              <w:t>Silicon dioxide (SiO</w:t>
            </w:r>
            <w:r w:rsidRPr="003C1E05">
              <w:rPr>
                <w:rFonts w:asciiTheme="minorHAnsi" w:hAnsiTheme="minorHAnsi" w:cstheme="majorHAnsi"/>
                <w:vertAlign w:val="subscript"/>
              </w:rPr>
              <w:t>2</w:t>
            </w:r>
            <w:r w:rsidRPr="003C1E05">
              <w:rPr>
                <w:rFonts w:asciiTheme="minorHAnsi" w:hAnsiTheme="minorHAnsi" w:cstheme="majorHAnsi"/>
              </w:rPr>
              <w:t>)</w:t>
            </w:r>
          </w:p>
        </w:tc>
        <w:tc>
          <w:tcPr>
            <w:tcW w:w="4505" w:type="dxa"/>
          </w:tcPr>
          <w:p w14:paraId="05F8839A" w14:textId="37464BE8" w:rsidR="00BF6FDB" w:rsidRPr="003C1E05" w:rsidRDefault="00BF6FDB" w:rsidP="00B909DC">
            <w:pPr>
              <w:rPr>
                <w:rFonts w:asciiTheme="minorHAnsi" w:hAnsiTheme="minorHAnsi" w:cstheme="majorHAnsi"/>
              </w:rPr>
            </w:pPr>
          </w:p>
        </w:tc>
      </w:tr>
    </w:tbl>
    <w:p w14:paraId="11DB695C" w14:textId="35EEF299" w:rsidR="00F75421" w:rsidRPr="003C1E05" w:rsidRDefault="00F75421" w:rsidP="00F75421">
      <w:pPr>
        <w:jc w:val="center"/>
        <w:rPr>
          <w:rFonts w:asciiTheme="minorHAnsi" w:hAnsiTheme="minorHAnsi" w:cstheme="majorHAnsi"/>
        </w:rPr>
      </w:pPr>
      <w:r w:rsidRPr="003C1E05">
        <w:rPr>
          <w:rFonts w:asciiTheme="minorHAnsi" w:hAnsiTheme="minorHAnsi" w:cstheme="majorHAnsi"/>
          <w:b/>
        </w:rPr>
        <w:t xml:space="preserve">Table </w:t>
      </w:r>
      <w:r w:rsidR="0020603A" w:rsidRPr="003C1E05">
        <w:rPr>
          <w:rFonts w:asciiTheme="minorHAnsi" w:hAnsiTheme="minorHAnsi" w:cstheme="majorHAnsi"/>
          <w:b/>
        </w:rPr>
        <w:t>5</w:t>
      </w:r>
      <w:r w:rsidRPr="003C1E05">
        <w:rPr>
          <w:rFonts w:asciiTheme="minorHAnsi" w:hAnsiTheme="minorHAnsi" w:cstheme="majorHAnsi"/>
        </w:rPr>
        <w:t>. Dissolved nutrients and major ion concentrations for laboratory analysis</w:t>
      </w:r>
    </w:p>
    <w:p w14:paraId="4428465B" w14:textId="6C894CCC" w:rsidR="003C1E05" w:rsidRPr="003C1E05" w:rsidRDefault="003C1E05" w:rsidP="003C1E05"/>
    <w:p w14:paraId="581FE7F9" w14:textId="2138244F" w:rsidR="003C1E05" w:rsidRPr="003C1E05" w:rsidRDefault="00E25820" w:rsidP="0091090F">
      <w:pPr>
        <w:pStyle w:val="Heading2"/>
      </w:pPr>
      <w:bookmarkStart w:id="72" w:name="_Toc62815960"/>
      <w:r>
        <w:lastRenderedPageBreak/>
        <w:t>7.3</w:t>
      </w:r>
      <w:r w:rsidR="003C1E05" w:rsidRPr="003C1E05">
        <w:t xml:space="preserve"> Frozen sample processing</w:t>
      </w:r>
      <w:bookmarkEnd w:id="72"/>
    </w:p>
    <w:p w14:paraId="5B133045" w14:textId="77777777" w:rsidR="003C1E05" w:rsidRPr="003C1E05" w:rsidRDefault="003C1E05" w:rsidP="003C1E05">
      <w:pPr>
        <w:rPr>
          <w:rFonts w:asciiTheme="minorHAnsi" w:hAnsiTheme="minorHAnsi" w:cstheme="majorHAnsi"/>
        </w:rPr>
      </w:pPr>
    </w:p>
    <w:p w14:paraId="0A2FA7BA" w14:textId="77777777" w:rsidR="003C1E05" w:rsidRPr="003C1E05" w:rsidRDefault="003C1E05" w:rsidP="003C1E05">
      <w:pPr>
        <w:rPr>
          <w:rFonts w:asciiTheme="minorHAnsi" w:hAnsiTheme="minorHAnsi" w:cstheme="majorHAnsi"/>
          <w:color w:val="FF0000"/>
        </w:rPr>
      </w:pPr>
      <w:r w:rsidRPr="003C1E05">
        <w:rPr>
          <w:rFonts w:asciiTheme="minorHAnsi" w:hAnsiTheme="minorHAnsi" w:cstheme="majorHAnsi"/>
        </w:rPr>
        <w:t>To extract cells for BONCAT, and DNA/RNA samples for qPCR and sequencing, the frozen archived samples will be thawed and incubated to simulate cryoconite hole conditions.</w:t>
      </w:r>
    </w:p>
    <w:p w14:paraId="61424A2F" w14:textId="77777777" w:rsidR="003C1E05" w:rsidRPr="003C1E05" w:rsidRDefault="003C1E05" w:rsidP="003C1E05">
      <w:pPr>
        <w:rPr>
          <w:rFonts w:asciiTheme="minorHAnsi" w:hAnsiTheme="minorHAnsi" w:cstheme="majorHAnsi"/>
          <w:color w:val="FF0000"/>
        </w:rPr>
      </w:pPr>
    </w:p>
    <w:p w14:paraId="4724CF15" w14:textId="77777777" w:rsidR="003C1E05" w:rsidRPr="003C1E05" w:rsidRDefault="003C1E05" w:rsidP="003C1E05">
      <w:pPr>
        <w:rPr>
          <w:rFonts w:asciiTheme="minorHAnsi" w:hAnsiTheme="minorHAnsi" w:cstheme="majorHAnsi"/>
        </w:rPr>
      </w:pPr>
      <w:r w:rsidRPr="003C1E05">
        <w:rPr>
          <w:rFonts w:asciiTheme="minorHAnsi" w:hAnsiTheme="minorHAnsi" w:cstheme="majorHAnsi"/>
        </w:rPr>
        <w:t>Excess ice will be removed from the sample using a chisel, ~2mm of the sample surface will be melted away with sterile water to avoid contamination, remaining sample will be thawed at 4</w:t>
      </w:r>
      <w:r w:rsidRPr="003C1E05">
        <w:rPr>
          <w:rFonts w:asciiTheme="minorHAnsi" w:hAnsiTheme="minorHAnsi" w:cstheme="majorHAnsi"/>
        </w:rPr>
        <w:sym w:font="Symbol" w:char="F0B0"/>
      </w:r>
      <w:r w:rsidRPr="003C1E05">
        <w:rPr>
          <w:rFonts w:asciiTheme="minorHAnsi" w:hAnsiTheme="minorHAnsi" w:cstheme="majorHAnsi"/>
        </w:rPr>
        <w:t xml:space="preserve">C, homogenised with a spatula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(Darcy et al., 2018)</w:t>
      </w:r>
      <w:r w:rsidRPr="003C1E05">
        <w:rPr>
          <w:rFonts w:asciiTheme="minorHAnsi" w:hAnsiTheme="minorHAnsi" w:cstheme="majorHAnsi"/>
        </w:rPr>
        <w:fldChar w:fldCharType="end"/>
      </w:r>
      <w:r w:rsidRPr="003C1E05">
        <w:rPr>
          <w:rFonts w:asciiTheme="minorHAnsi" w:hAnsiTheme="minorHAnsi" w:cstheme="majorHAnsi"/>
        </w:rPr>
        <w:t>. Sediment samples will then be removed for DNA/RNA extraction and BONCAT incubations.</w:t>
      </w:r>
    </w:p>
    <w:p w14:paraId="6A292295" w14:textId="77777777" w:rsidR="003C1E05" w:rsidRPr="003C1E05" w:rsidRDefault="003C1E05" w:rsidP="003C1E05">
      <w:pPr>
        <w:rPr>
          <w:rFonts w:asciiTheme="minorHAnsi" w:hAnsiTheme="minorHAnsi" w:cstheme="majorHAnsi"/>
          <w:color w:val="FF0000"/>
        </w:rPr>
      </w:pPr>
    </w:p>
    <w:p w14:paraId="472092AF" w14:textId="23F91B6D"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For BONCAT, samples from the freshly melted sediment will be added to deionized water in precooled 20mL cylindrical glass scintillation vitals and shaken briefly before allowing the sediment to settle providing an aqueous environment similar to cryoconite holes </w:t>
      </w:r>
      <w:r w:rsidRPr="003C1E05">
        <w:rPr>
          <w:rFonts w:asciiTheme="minorHAnsi" w:hAnsiTheme="minorHAnsi" w:cstheme="majorHAnsi"/>
        </w:rPr>
        <w:fldChar w:fldCharType="begin" w:fldLock="1"/>
      </w:r>
      <w:r w:rsidRPr="003C1E05">
        <w:rPr>
          <w:rFonts w:asciiTheme="minorHAnsi" w:hAnsiTheme="minorHAnsi" w:cstheme="maj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Pr="003C1E05">
        <w:rPr>
          <w:rFonts w:ascii="Cambria Math" w:hAnsi="Cambria Math" w:cs="Cambria Math"/>
        </w:rPr>
        <w:instrText>∼</w:instrText>
      </w:r>
      <w:r w:rsidRPr="003C1E05">
        <w:rPr>
          <w:rFonts w:asciiTheme="minorHAnsi" w:hAnsiTheme="minorHAnsi" w:cstheme="majorHAnsi"/>
        </w:rPr>
        <w:instrText xml:space="preserve">7, and there was a significant correlation between the initial pH and DIC fixation on a per cell basis, showing increasing DIC uptake rates when pH increased from </w:instrText>
      </w:r>
      <w:r w:rsidRPr="003C1E05">
        <w:rPr>
          <w:rFonts w:ascii="Cambria Math" w:hAnsi="Cambria Math" w:cs="Cambria Math"/>
        </w:rPr>
        <w:instrText>∼</w:instrText>
      </w:r>
      <w:r w:rsidRPr="003C1E05">
        <w:rPr>
          <w:rFonts w:asciiTheme="minorHAnsi" w:hAnsiTheme="minorHAnsi" w:cstheme="majorHAnsi"/>
        </w:rPr>
        <w:instrText xml:space="preserve">5.5 to 9. Inorganic carbon fixation resulted in an increased pH in solution. However, the microbes were able to photosynthesize in a wide range of pH from </w:instrText>
      </w:r>
      <w:r w:rsidRPr="003C1E05">
        <w:rPr>
          <w:rFonts w:ascii="Cambria Math" w:hAnsi="Cambria Math" w:cs="Cambria Math"/>
        </w:rPr>
        <w:instrText>∼</w:instrText>
      </w:r>
      <w:r w:rsidRPr="003C1E05">
        <w:rPr>
          <w:rFonts w:asciiTheme="minorHAnsi" w:hAnsiTheme="minorHAnsi" w:cstheme="majorHAnsi"/>
        </w:rPr>
        <w:instrText xml:space="preserve">4 to </w:instrText>
      </w:r>
      <w:r w:rsidRPr="003C1E05">
        <w:rPr>
          <w:rFonts w:ascii="Cambria Math" w:hAnsi="Cambria Math" w:cs="Cambria Math"/>
        </w:rPr>
        <w:instrText>∼</w:instrText>
      </w:r>
      <w:r w:rsidRPr="003C1E05">
        <w:rPr>
          <w:rFonts w:asciiTheme="minorHAnsi" w:hAnsiTheme="minorHAnsi" w:cstheme="majorHAnsi"/>
        </w:rPr>
        <w:instrText xml:space="preserve">10. The average C:N:P molar ratios in solution were </w:instrText>
      </w:r>
      <w:r w:rsidRPr="003C1E05">
        <w:rPr>
          <w:rFonts w:ascii="Cambria Math" w:hAnsi="Cambria Math" w:cs="Cambria Math"/>
        </w:rPr>
        <w:instrText>∼</w:instrText>
      </w:r>
      <w:r w:rsidRPr="003C1E05">
        <w:rPr>
          <w:rFonts w:asciiTheme="minorHAnsi" w:hAnsiTheme="minorHAnsi" w:cstheme="majorHAnsi"/>
        </w:rPr>
        <w:instrText xml:space="preserve">350:75:1. Unlike nitrogen, phosphorus concentrations decreased with increasing carbon uptake, and when the rate aimroached </w:instrText>
      </w:r>
      <w:r w:rsidRPr="003C1E05">
        <w:rPr>
          <w:rFonts w:ascii="Cambria Math" w:hAnsi="Cambria Math" w:cs="Cambria Math"/>
        </w:rPr>
        <w:instrText>∼</w:instrText>
      </w:r>
      <w:r w:rsidRPr="003C1E05">
        <w:rPr>
          <w:rFonts w:asciiTheme="minorHAnsi" w:hAnsiTheme="minorHAnsi" w:cstheme="maj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(Stibal &amp; Tranter, 2007)</w:t>
      </w:r>
      <w:r w:rsidRPr="003C1E05">
        <w:rPr>
          <w:rFonts w:asciiTheme="minorHAnsi" w:hAnsiTheme="minorHAnsi" w:cstheme="majorHAnsi"/>
        </w:rPr>
        <w:fldChar w:fldCharType="end"/>
      </w:r>
      <w:r w:rsidRPr="003C1E05">
        <w:rPr>
          <w:rFonts w:asciiTheme="minorHAnsi" w:hAnsiTheme="minorHAnsi" w:cstheme="majorHAnsi"/>
        </w:rPr>
        <w:t>. The vials should then be incubated for 24hrs at temperature and irradiance levels to simulate natural conditions. For example, for samples originally collected from Svalbard irradiance value should be 85 μmol photons m</w:t>
      </w:r>
      <w:r w:rsidRPr="003C1E05">
        <w:rPr>
          <w:rFonts w:asciiTheme="minorHAnsi" w:hAnsiTheme="minorHAnsi" w:cstheme="majorHAnsi"/>
          <w:vertAlign w:val="superscript"/>
        </w:rPr>
        <w:t>−2</w:t>
      </w:r>
      <w:r w:rsidRPr="003C1E05">
        <w:rPr>
          <w:rFonts w:asciiTheme="minorHAnsi" w:hAnsiTheme="minorHAnsi" w:cstheme="majorHAnsi"/>
        </w:rPr>
        <w:t xml:space="preserve"> s</w:t>
      </w:r>
      <w:r w:rsidRPr="003C1E05">
        <w:rPr>
          <w:rFonts w:asciiTheme="minorHAnsi" w:hAnsiTheme="minorHAnsi" w:cstheme="majorHAnsi"/>
          <w:vertAlign w:val="superscript"/>
        </w:rPr>
        <w:t>−1</w:t>
      </w:r>
      <w:r w:rsidRPr="003C1E05">
        <w:rPr>
          <w:rFonts w:asciiTheme="minorHAnsi" w:hAnsiTheme="minorHAnsi" w:cstheme="majorHAnsi"/>
        </w:rPr>
        <w:t xml:space="preserve"> within the typical range of Svalbard summertime (10–1500 μmol photons m</w:t>
      </w:r>
      <w:r w:rsidRPr="003C1E05">
        <w:rPr>
          <w:rFonts w:asciiTheme="minorHAnsi" w:hAnsiTheme="minorHAnsi" w:cstheme="majorHAnsi"/>
          <w:vertAlign w:val="superscript"/>
        </w:rPr>
        <w:t>−2</w:t>
      </w:r>
      <w:r w:rsidRPr="003C1E05">
        <w:rPr>
          <w:rFonts w:asciiTheme="minorHAnsi" w:hAnsiTheme="minorHAnsi" w:cstheme="majorHAnsi"/>
        </w:rPr>
        <w:t>s</w:t>
      </w:r>
      <w:r w:rsidRPr="003C1E05">
        <w:rPr>
          <w:rFonts w:asciiTheme="minorHAnsi" w:hAnsiTheme="minorHAnsi" w:cstheme="majorHAnsi"/>
          <w:vertAlign w:val="superscript"/>
        </w:rPr>
        <w:t>−1</w:t>
      </w:r>
      <w:r w:rsidRPr="003C1E05">
        <w:rPr>
          <w:rFonts w:asciiTheme="minorHAnsi" w:hAnsiTheme="minorHAnsi" w:cstheme="majorHAnsi"/>
        </w:rPr>
        <w:t>) while water temperatures are maintained between 0.2-1.9</w:t>
      </w:r>
      <w:r w:rsidRPr="003C1E05">
        <w:rPr>
          <w:rFonts w:asciiTheme="minorHAnsi" w:hAnsiTheme="minorHAnsi" w:cstheme="majorHAnsi"/>
        </w:rPr>
        <w:sym w:font="Symbol" w:char="F0B0"/>
      </w:r>
      <w:r w:rsidRPr="003C1E05">
        <w:rPr>
          <w:rFonts w:asciiTheme="minorHAnsi" w:hAnsiTheme="minorHAnsi" w:cstheme="majorHAnsi"/>
        </w:rPr>
        <w:t xml:space="preserve">C </w:t>
      </w:r>
      <w:r w:rsidRPr="003C1E05">
        <w:rPr>
          <w:rFonts w:asciiTheme="minorHAnsi" w:hAnsiTheme="minorHAnsi" w:cstheme="majorHAnsi"/>
        </w:rPr>
        <w:fldChar w:fldCharType="begin" w:fldLock="1"/>
      </w:r>
      <w:r w:rsidR="00DC2A24">
        <w:rPr>
          <w:rFonts w:asciiTheme="minorHAnsi" w:hAnsiTheme="minorHAnsi" w:cstheme="majorHAnsi"/>
        </w:rPr>
        <w:instrText>ADDIN CSL_CITATION {"citationItems":[{"id":"ITEM-1","itemData":{"DOI":"10.1111/j.1574-6941.2006.00264.x","ISSN":"01686496","PMID":"17313577","abstract":"The seasonal and diel dynamics of the physiological state and photosynthetic activity of the snow alga Chlamydomonas nivalis were investigated in a snowfield in Svalbard. The snow surface represents an environment with very high irradiation intensities along with stable low temperatures close to freezing point. Photosynthetic activity was measured using pulse amplitude modulation fluorometry. Three types of cell (green biflagellate vegetative cells, orange spores clustered by means of mucilaginous sheaths, and purple spores with thick cell walls) were found, all of them photosynthetically active. The pH of snow ranged between 5.0 and 7.5, and the conductivity ranged between 5 and 75 μS cm-1. The temperature of snow was stable (-0.1 to +0.1°C), and the incident radiation values ranged from 11 to 1500 μmol photons m-2 s-1. The photosynthetic activity had seasonal and diel dynamics. The Fv/Fm values ranged between 0.4 and 0.7, and generally declined over the course of the season. A dynamic response of Fv/Fm to the irradiance was recorded. According to the saturating photon fluence values Ek, the algae may have obtained saturating light as deep as 3 cm in the snow when there were higher-light conditions, whereas they were undersaturated at prevalent low light even if on the surface. © 2007 Federation of European Microbiological Societies.","author":[{"dropping-particle":"","family":"Stibal","given":"Marek","non-dropping-particle":"","parse-names":false,"suffix":""},{"dropping-particle":"","family":"Elster","given":"Josef","non-dropping-particle":"","parse-names":false,"suffix":""},{"dropping-particle":"","family":"Šabacká","given":"Marie","non-dropping-particle":"","parse-names":false,"suffix":""},{"dropping-particle":"","family":"Kaštovská","given":"Klára","non-dropping-particle":"","parse-names":false,"suffix":""}],"container-title":"FEMS Microbiology Ecology","id":"ITEM-1","issue":"2","issued":{"date-parts":[["2007"]]},"page":"265-273","title":"Seasonal and diel changes in photosynthetic activity of the snow alga Chlamydomonas nivalis (Chlorophyceae) from Svalbard determined by pulse amplitude modulation fluorometry","type":"article-journal","volume":"59"},"uris":["http://www.mendeley.com/documents/?uuid=f3e1fe8a-1dc2-4870-a567-d8c8d4578b92"]},{"id":"ITEM-2","itemData":{"DOI":"10.1007/s00792-013-0609-6","ISSN":"14310651","PMID":"24346230","abstract":"Cryoconite holes have biogeochemical, ecological and biotechnological importance. This communication presents results on culturable psychrophilic bacterial diversity from cryoconite holes at Midre Lovénbreen (ML), Austre Brøggerbreen (AB), and Vestre Brøggerbreen (VB) glaciers. The culturable bacterial count ranged from 2.7 × 103 to 8.8 × 104 CFUs/g while the total bacterial numbers ranged from 5.07 × 105 to 1.50 × 106 cells at the three glaciers. A total of 35 morphologically distinct bacterial isolates were isolated. Based on 16S rRNA gene sequence data, the identified species belonged to eight genera namely Pseudomonas, Polaromonas, Micrococcus, Subtercola, Agreia, Leifsonia, Cryobacterium and Flavobacterium. The isolates varied in their growth temperature, NaCl tolerance, growth pH, enzyme activities, carbon utilization and antibiotic sensitivity tests. Fatty acid profiles indicate the predominance of branched fatty acids in the isolates. To the best of our knowledge, this is the first record of culturable bacterial communities and their characterization from glacier cryoconites from High Arctic. High amylase and protease activities expressed by Micrococcus sp. MLB-41 and amylase, protease and lipase activities expressed by Cryobacterium sp. MLB-32 provide a clue to the potential applications of these organisms. These cold-adapted enzymes may provide an opportunity for the prospect of biotechnology in Arctic. © 2013 Springer Japan.","author":[{"dropping-particle":"","family":"Singh","given":"Purnima","non-dropping-particle":"","parse-names":false,"suffix":""},{"dropping-particle":"","family":"Singh","given":"Shiv M.","non-dropping-particle":"","parse-names":false,"suffix":""},{"dropping-particle":"","family":"Dhakephalkar","given":"Prashant","non-dropping-particle":"","parse-names":false,"suffix":""}],"container-title":"Extremophiles","id":"ITEM-2","issue":"2","issued":{"date-parts":[["2014"]]},"page":"229-242","title":"Diversity, cold active enzymes and adaptation strategies of bacteria inhabiting glacier cryoconite holes of High Arctic","type":"article-journal","volume":"18"},"uris":["http://www.mendeley.com/documents/?uuid=8088b39a-3ba5-476f-89e3-329b7bb27d4a"]}],"mendeley":{"formattedCitation":"(P. Singh, Singh, et al., 2014; Stibal, Elster, Šabacká, &amp; Kaštovská, 2007)","plainTextFormattedCitation":"(P. Singh, Singh, et al., 2014; Stibal, Elster, Šabacká, &amp; Kaštovská, 2007)","previouslyFormattedCitation":"(Singh, Singh, &amp; Dhakephalkar, 2014; Stibal, Elster, Šabacká, &amp; Kaštovská, 2007)"},"properties":{"noteIndex":0},"schema":"https://github.com/citation-style-language/schema/raw/master/csl-citation.json"}</w:instrText>
      </w:r>
      <w:r w:rsidRPr="003C1E05">
        <w:rPr>
          <w:rFonts w:asciiTheme="minorHAnsi" w:hAnsiTheme="minorHAnsi" w:cstheme="majorHAnsi"/>
        </w:rPr>
        <w:fldChar w:fldCharType="separate"/>
      </w:r>
      <w:r w:rsidR="00DC2A24" w:rsidRPr="00DC2A24">
        <w:rPr>
          <w:rFonts w:asciiTheme="minorHAnsi" w:hAnsiTheme="minorHAnsi" w:cstheme="majorHAnsi"/>
          <w:noProof/>
        </w:rPr>
        <w:t>(P. Singh, Singh, et al., 2014; Stibal, Elster, Šabacká, &amp; Kaštovská, 2007)</w:t>
      </w:r>
      <w:r w:rsidRPr="003C1E05">
        <w:rPr>
          <w:rFonts w:asciiTheme="minorHAnsi" w:hAnsiTheme="minorHAnsi" w:cstheme="majorHAnsi"/>
        </w:rPr>
        <w:fldChar w:fldCharType="end"/>
      </w:r>
      <w:r w:rsidRPr="003C1E05">
        <w:rPr>
          <w:rFonts w:asciiTheme="minorHAnsi" w:hAnsiTheme="minorHAnsi" w:cstheme="majorHAnsi"/>
        </w:rPr>
        <w:t>. After 24hr incubation at natural temperature and irradiance the samples will further incubated following the below BONCAT procedure.</w:t>
      </w:r>
    </w:p>
    <w:p w14:paraId="47A81446" w14:textId="77777777" w:rsidR="003C1E05" w:rsidRPr="003C1E05" w:rsidRDefault="003C1E05" w:rsidP="003C1E05">
      <w:pPr>
        <w:rPr>
          <w:rFonts w:asciiTheme="minorHAnsi" w:hAnsiTheme="minorHAnsi" w:cstheme="majorHAnsi"/>
        </w:rPr>
      </w:pPr>
    </w:p>
    <w:p w14:paraId="161E8CF6" w14:textId="19852A59" w:rsidR="003C1E05" w:rsidRPr="003C1E05" w:rsidRDefault="00E25820" w:rsidP="0091090F">
      <w:pPr>
        <w:pStyle w:val="Heading2"/>
      </w:pPr>
      <w:bookmarkStart w:id="73" w:name="_Toc62815961"/>
      <w:r>
        <w:t>7.4</w:t>
      </w:r>
      <w:r w:rsidR="003C1E05" w:rsidRPr="003C1E05">
        <w:t xml:space="preserve"> BONCAT</w:t>
      </w:r>
      <w:bookmarkEnd w:id="73"/>
    </w:p>
    <w:p w14:paraId="2D127071" w14:textId="77777777" w:rsidR="003C1E05" w:rsidRPr="003C1E05" w:rsidRDefault="003C1E05" w:rsidP="003C1E05">
      <w:pPr>
        <w:rPr>
          <w:rFonts w:asciiTheme="minorHAnsi" w:hAnsiTheme="minorHAnsi" w:cstheme="majorHAnsi"/>
        </w:rPr>
      </w:pPr>
    </w:p>
    <w:p w14:paraId="377065EF" w14:textId="46A43AA7"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Bioorthogonal noncanonical amino acid tagging (BONCAT) is a method for identifying metabolically active cells by tracking the incorporation of ﻿azide‐ or alkyne-bearing methionine analogues into newly synthesized proteins </w:t>
      </w:r>
      <w:r w:rsidRPr="003C1E05">
        <w:rPr>
          <w:rFonts w:asciiTheme="minorHAnsi" w:hAnsiTheme="minorHAnsi" w:cstheme="majorHAnsi"/>
        </w:rPr>
        <w:fldChar w:fldCharType="begin" w:fldLock="1"/>
      </w:r>
      <w:r w:rsidR="00DC2A24">
        <w:rPr>
          <w:rFonts w:asciiTheme="minorHAnsi" w:hAnsiTheme="minorHAnsi" w:cstheme="maj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2016a)","plainTextFormattedCitation":"(Hatzenpichler et al., 2016a)","previouslyFormattedCitation":"(Hatzenpichler et al., 2016)"},"properties":{"noteIndex":0},"schema":"https://github.com/citation-style-language/schema/raw/master/csl-citation.json"}</w:instrText>
      </w:r>
      <w:r w:rsidRPr="003C1E05">
        <w:rPr>
          <w:rFonts w:asciiTheme="minorHAnsi" w:hAnsiTheme="minorHAnsi" w:cstheme="majorHAnsi"/>
        </w:rPr>
        <w:fldChar w:fldCharType="separate"/>
      </w:r>
      <w:r w:rsidR="00DC2A24" w:rsidRPr="00DC2A24">
        <w:rPr>
          <w:rFonts w:asciiTheme="minorHAnsi" w:hAnsiTheme="minorHAnsi" w:cstheme="majorHAnsi"/>
          <w:noProof/>
        </w:rPr>
        <w:t>(Hatzenpichler et al., 2016a)</w:t>
      </w:r>
      <w:r w:rsidRPr="003C1E05">
        <w:rPr>
          <w:rFonts w:asciiTheme="minorHAnsi" w:hAnsiTheme="minorHAnsi" w:cstheme="majorHAnsi"/>
        </w:rPr>
        <w:fldChar w:fldCharType="end"/>
      </w:r>
      <w:r w:rsidRPr="003C1E05">
        <w:rPr>
          <w:rFonts w:asciiTheme="minorHAnsi" w:hAnsiTheme="minorHAnsi" w:cstheme="majorHAnsi"/>
        </w:rPr>
        <w:t xml:space="preserve">. BONCAT is a useful tool in tracking translational activity as non-canonical amino acids have minimal metabolic impact on cells, thus there is no significant altering of cellular physiology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{"citationItems":[{"id":"ITEM-1","itemData":{"DOI":"10.3389/fmicb.2020.00197","ISSN":"1664302X","abstract":"BioOrthogonal Non-Canonical Amino acid Tagging (BONCAT) is a powerful tool for tracking protein synthesis on the level of single cells within communities and whole organisms. A basic premise of BONCAT is that the non-canonical amino acids (NCAA) used to track translational activity do not significantly alter cellular physiology. If the NCAA would induce changes in the metabolic state of cells, interpretation of BONCAT studies could be challenging. To address this knowledge-gap, we have used a global metabolomics analyses to assess the intracellular effects of NCAA incorporation. Two NCAA were tested: L-azidohomoalanine (AHA) and L-homopropargylglycine (HPG); L-methionine (MET) was used as a minimal stress baseline control. Liquid Chromatography Mass Spectrometry (LC-MS) and Nuclear Magnetic Resonance (NMR) were used to characterize intracellular metabolite profiles of Escherichia coli cultures, with multivariate statistical analysis using XCMS and MetaboAnalyst. Results show that doping with NCAA induces metabolic changes, however, the metabolic impact was not dramatic. A second set of experiments in which cultures were placed under mild stress to simulate real-world environmental conditions showed a more consistent and more robust perturbation. Pathways that changed include amino acid and protein synthesis, choline and betaine, and the TCA cycle. Globally, these changes were statistically minor, indicating that NCAA are unlikely to exert a significant impact on cells during incorporation. Our results are consistent with previous reports of NCAA doping under replete conditions and extend these results to bacterial growth under environmentally relevant conditions. Our work highlights the power of metabolomics studies in detecting cellular response to growth conditions and the complementarity of NMR and LCMS as omics tools.","author":[{"dropping-particle":"","family":"Steward","given":"Katherine F.","non-dropping-particle":"","parse-names":false,"suffix":""},{"dropping-particle":"","family":"Eilers","given":"Brian","non-dropping-particle":"","parse-names":false,"suffix":""},{"dropping-particle":"","family":"Tripet","given":"Brian","non-dropping-particle":"","parse-names":false,"suffix":""},{"dropping-particle":"","family":"Fuchs","given":"Amanda","non-dropping-particle":"","parse-names":false,"suffix":""},{"dropping-particle":"","family":"Dorle","given":"Michael","non-dropping-particle":"","parse-names":false,"suffix":""},{"dropping-particle":"","family":"Rawle","given":"Rachel","non-dropping-particle":"","parse-names":false,"suffix":""},{"dropping-particle":"","family":"Soriano","given":"Berliza","non-dropping-particle":"","parse-names":false,"suffix":""},{"dropping-particle":"","family":"Balasubramanian","given":"Narayanaganesh","non-dropping-particle":"","parse-names":false,"suffix":""},{"dropping-particle":"","family":"Copié","given":"Valérie","non-dropping-particle":"","parse-names":false,"suffix":""},{"dropping-particle":"","family":"Bothner","given":"Brian","non-dropping-particle":"","parse-names":false,"suffix":""},{"dropping-particle":"","family":"Hatzenpichler","given":"Roland","non-dropping-particle":"","parse-names":false,"suffix":""}],"container-title":"Frontiers in Microbiology","id":"ITEM-1","issue":"February","issued":{"date-parts":[["2020"]]},"page":"1-12","title":"Metabolic Implications of Using BioOrthogonal Non-Canonical Amino Acid Tagging (BONCAT) for Tracking Protein Synthesis","type":"article-journal","volume":"11"},"uris":["http://www.mendeley.com/documents/?uuid=87f9a953-6a02-4393-9184-199b21d209c5"]}],"mendeley":{"formattedCitation":"(Steward et al., 2020)","plainTextFormattedCitation":"(Steward et al., 2020)","previouslyFormattedCitation":"(Steward et al., 2020)"},"properties":{"noteIndex":0},"schema":"https://github.com/citation-style-language/schema/raw/master/csl-citation.json"}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(Steward et al., 2020)</w:t>
      </w:r>
      <w:r w:rsidRPr="003C1E05">
        <w:rPr>
          <w:rFonts w:asciiTheme="minorHAnsi" w:hAnsiTheme="minorHAnsi" w:cstheme="majorHAnsi"/>
        </w:rPr>
        <w:fldChar w:fldCharType="end"/>
      </w:r>
      <w:r w:rsidRPr="003C1E05">
        <w:rPr>
          <w:rFonts w:asciiTheme="minorHAnsi" w:hAnsiTheme="minorHAnsi" w:cstheme="majorHAnsi"/>
        </w:rPr>
        <w:t xml:space="preserve">.    </w:t>
      </w:r>
    </w:p>
    <w:p w14:paraId="6E035538" w14:textId="77777777" w:rsidR="003C1E05" w:rsidRPr="003C1E05" w:rsidRDefault="003C1E05" w:rsidP="003C1E05">
      <w:pPr>
        <w:rPr>
          <w:rFonts w:asciiTheme="minorHAnsi" w:hAnsiTheme="minorHAnsi" w:cstheme="majorHAnsi"/>
        </w:rPr>
      </w:pPr>
    </w:p>
    <w:p w14:paraId="10E9258E" w14:textId="0B566297"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I will incubate cells extracted from cryoconite samples with a biorthogonal synthetic amino acid such as ﻿L-methionine (Met) surrogates L-azidohomoalanine (AHA) or L-homopropargylglycine (HPG) </w:t>
      </w:r>
      <w:r w:rsidRPr="003C1E05">
        <w:rPr>
          <w:rFonts w:asciiTheme="minorHAnsi" w:hAnsiTheme="minorHAnsi" w:cstheme="majorHAnsi"/>
        </w:rPr>
        <w:fldChar w:fldCharType="begin" w:fldLock="1"/>
      </w:r>
      <w:r w:rsidR="00DC2A24">
        <w:rPr>
          <w:rFonts w:asciiTheme="minorHAnsi" w:hAnsiTheme="minorHAnsi" w:cstheme="maj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2016a)","plainTextFormattedCitation":"(Hatzenpichler et al., 2016a)","previouslyFormattedCitation":"(Hatzenpichler et al., 2016)"},"properties":{"noteIndex":0},"schema":"https://github.com/citation-style-language/schema/raw/master/csl-citation.json"}</w:instrText>
      </w:r>
      <w:r w:rsidRPr="003C1E05">
        <w:rPr>
          <w:rFonts w:asciiTheme="minorHAnsi" w:hAnsiTheme="minorHAnsi" w:cstheme="majorHAnsi"/>
        </w:rPr>
        <w:fldChar w:fldCharType="separate"/>
      </w:r>
      <w:r w:rsidR="00DC2A24" w:rsidRPr="00DC2A24">
        <w:rPr>
          <w:rFonts w:asciiTheme="minorHAnsi" w:hAnsiTheme="minorHAnsi" w:cstheme="majorHAnsi"/>
          <w:noProof/>
        </w:rPr>
        <w:t>(Hatzenpichler et al., 2016a)</w:t>
      </w:r>
      <w:r w:rsidRPr="003C1E05">
        <w:rPr>
          <w:rFonts w:asciiTheme="minorHAnsi" w:hAnsiTheme="minorHAnsi" w:cstheme="majorHAnsi"/>
        </w:rPr>
        <w:fldChar w:fldCharType="end"/>
      </w:r>
      <w:r w:rsidRPr="003C1E05">
        <w:rPr>
          <w:rFonts w:asciiTheme="minorHAnsi" w:hAnsiTheme="minorHAnsi" w:cstheme="majorHAnsi"/>
        </w:rPr>
        <w:t xml:space="preserve">. Translationally active cells will incorporate the synthetic amino acid into newly synthesized proteins, in place of Met. Proteins containing the synthetic amino acid will be fluorescently labelled via a Cu(I)-catalyzed azide−alkyne click reaction and quantified. </w:t>
      </w:r>
    </w:p>
    <w:p w14:paraId="5B5274C1" w14:textId="77777777" w:rsidR="003C1E05" w:rsidRPr="003C1E05" w:rsidRDefault="003C1E05" w:rsidP="003C1E05">
      <w:pPr>
        <w:rPr>
          <w:rFonts w:asciiTheme="minorHAnsi" w:hAnsiTheme="minorHAnsi" w:cstheme="majorHAnsi"/>
        </w:rPr>
      </w:pPr>
    </w:p>
    <w:p w14:paraId="0555E47D" w14:textId="47C46C66" w:rsidR="003C1E05" w:rsidRPr="003C1E05" w:rsidRDefault="00E25820" w:rsidP="0091090F">
      <w:pPr>
        <w:pStyle w:val="Heading2"/>
      </w:pPr>
      <w:bookmarkStart w:id="74" w:name="_Toc62815962"/>
      <w:r>
        <w:t>7.5</w:t>
      </w:r>
      <w:r w:rsidR="003C1E05" w:rsidRPr="003C1E05">
        <w:t xml:space="preserve"> DNA and RNA extraction</w:t>
      </w:r>
      <w:bookmarkEnd w:id="74"/>
    </w:p>
    <w:p w14:paraId="4B2B30C1" w14:textId="77777777" w:rsidR="003C1E05" w:rsidRPr="003C1E05" w:rsidRDefault="003C1E05" w:rsidP="003C1E05">
      <w:pPr>
        <w:rPr>
          <w:rFonts w:asciiTheme="minorHAnsi" w:hAnsiTheme="minorHAnsi" w:cstheme="majorHAnsi"/>
        </w:rPr>
      </w:pPr>
    </w:p>
    <w:p w14:paraId="52FA2F6F" w14:textId="77777777"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Extraction kits will be used to extract DNA and RNA from cryoconite samples. RNA will be purified to remove coextracted DNA. Purified RNA will be used to synthesize complementary DNA (cDNA). DNA and cDNA will then be stored at -80°C until further analysis. DNA and cDNA will hereafter be referred to as rDNA and rRNA, respectively. </w:t>
      </w:r>
    </w:p>
    <w:p w14:paraId="62FA8E90" w14:textId="77777777" w:rsidR="003C1E05" w:rsidRPr="003C1E05" w:rsidRDefault="003C1E05" w:rsidP="003C1E05">
      <w:pPr>
        <w:rPr>
          <w:rFonts w:asciiTheme="minorHAnsi" w:hAnsiTheme="minorHAnsi" w:cstheme="majorHAnsi"/>
        </w:rPr>
      </w:pPr>
    </w:p>
    <w:p w14:paraId="413C10F7" w14:textId="2433D786" w:rsidR="003C1E05" w:rsidRPr="003C1E05" w:rsidRDefault="00E25820" w:rsidP="0091090F">
      <w:pPr>
        <w:pStyle w:val="Heading2"/>
      </w:pPr>
      <w:bookmarkStart w:id="75" w:name="_Toc62815963"/>
      <w:r>
        <w:t>7.6</w:t>
      </w:r>
      <w:r w:rsidR="003C1E05" w:rsidRPr="003C1E05">
        <w:t xml:space="preserve"> qPCR</w:t>
      </w:r>
      <w:bookmarkEnd w:id="75"/>
    </w:p>
    <w:p w14:paraId="3863A7BA" w14:textId="77777777" w:rsidR="003C1E05" w:rsidRPr="003C1E05" w:rsidRDefault="003C1E05" w:rsidP="003C1E05">
      <w:pPr>
        <w:rPr>
          <w:rFonts w:asciiTheme="minorHAnsi" w:hAnsiTheme="minorHAnsi" w:cstheme="majorHAnsi"/>
        </w:rPr>
      </w:pPr>
    </w:p>
    <w:p w14:paraId="622655CC" w14:textId="77777777" w:rsidR="003C1E05" w:rsidRPr="003C1E05" w:rsidRDefault="003C1E05" w:rsidP="003C1E05">
      <w:pPr>
        <w:rPr>
          <w:rFonts w:asciiTheme="minorHAnsi" w:hAnsiTheme="minorHAnsi" w:cstheme="majorHAnsi"/>
        </w:rPr>
      </w:pPr>
      <w:r w:rsidRPr="003C1E05">
        <w:rPr>
          <w:rFonts w:asciiTheme="minorHAnsi" w:hAnsiTheme="minorHAnsi" w:cstheme="majorHAnsi"/>
        </w:rPr>
        <w:lastRenderedPageBreak/>
        <w:t xml:space="preserve">qPCR will be used to calculate bacterial and archaeal total 16S rRNA gene abundance (rDNA) and active 16S rRNA gene transcript abundance (rRNA) for each sample. Application of rRNA/rDNA ratios for inferring the activity status of prokaryotic communities has the potential to misclassify active populations as dormant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Hesse, Soghigian, Gallegos-Graves, &amp; Dunbar, 2017)","plainTextFormattedCitation":"(Steven, Hesse, Soghigian, Gallegos-Graves, &amp; Dunbar, 2017)","previouslyFormattedCitation":"(Steven, Hesse, Soghigian, Gallegos-Graves, &amp; Dunbar, 2017)"},"properties":{"noteIndex":0},"schema":"https://github.com/citation-style-language/schema/raw/master/csl-citation.json"}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(Steven, Hesse, Soghigian, Gallegos-Graves, &amp; Dunbar, 2017)</w:t>
      </w:r>
      <w:r w:rsidRPr="003C1E05">
        <w:rPr>
          <w:rFonts w:asciiTheme="minorHAnsi" w:hAnsiTheme="minorHAnsi" w:cstheme="majorHAnsi"/>
        </w:rPr>
        <w:fldChar w:fldCharType="end"/>
      </w:r>
      <w:r w:rsidRPr="003C1E05">
        <w:rPr>
          <w:rFonts w:asciiTheme="minorHAnsi" w:hAnsiTheme="minorHAnsi" w:cstheme="majorHAnsi"/>
        </w:rPr>
        <w:t>. Validation of rRNA/rDNA techniques with BONCAT will improve the interpretation of metabolic activity.</w:t>
      </w:r>
    </w:p>
    <w:p w14:paraId="73B65B08" w14:textId="77777777" w:rsidR="003C1E05" w:rsidRPr="003C1E05" w:rsidRDefault="003C1E05" w:rsidP="003C1E05">
      <w:pPr>
        <w:rPr>
          <w:rFonts w:asciiTheme="minorHAnsi" w:hAnsiTheme="minorHAnsi" w:cstheme="majorHAnsi"/>
        </w:rPr>
      </w:pPr>
    </w:p>
    <w:p w14:paraId="35CF3FA3" w14:textId="71CAE987" w:rsidR="003C1E05" w:rsidRPr="003C1E05" w:rsidRDefault="00E25820" w:rsidP="0091090F">
      <w:pPr>
        <w:pStyle w:val="Heading2"/>
      </w:pPr>
      <w:bookmarkStart w:id="76" w:name="_Toc62815964"/>
      <w:r>
        <w:t>7.7</w:t>
      </w:r>
      <w:r w:rsidR="003C1E05" w:rsidRPr="003C1E05">
        <w:t xml:space="preserve"> Amplification and sequencing</w:t>
      </w:r>
      <w:bookmarkEnd w:id="76"/>
      <w:r w:rsidR="003C1E05" w:rsidRPr="003C1E05">
        <w:t xml:space="preserve"> </w:t>
      </w:r>
    </w:p>
    <w:p w14:paraId="6AC92242" w14:textId="77777777" w:rsidR="003C1E05" w:rsidRPr="003C1E05" w:rsidRDefault="003C1E05" w:rsidP="003C1E05">
      <w:pPr>
        <w:rPr>
          <w:rFonts w:asciiTheme="minorHAnsi" w:hAnsiTheme="minorHAnsi" w:cstheme="majorHAnsi"/>
        </w:rPr>
      </w:pPr>
    </w:p>
    <w:p w14:paraId="41343A35" w14:textId="77777777" w:rsidR="003C1E05" w:rsidRPr="003C1E05" w:rsidRDefault="003C1E05" w:rsidP="003C1E05">
      <w:pPr>
        <w:rPr>
          <w:rFonts w:asciiTheme="minorHAnsi" w:hAnsiTheme="minorHAnsi" w:cstheme="majorHAnsi"/>
        </w:rPr>
      </w:pPr>
      <w:r w:rsidRPr="003C1E05">
        <w:rPr>
          <w:rFonts w:asciiTheme="minorHAnsi" w:hAnsiTheme="minorHAnsi" w:cstheme="majorHAnsi"/>
        </w:rPr>
        <w:t>High-throughput sequencing of rDNA and rRNA samples will be carried out to taxonomically identify both total and active bacterial and archaeal communities.</w:t>
      </w:r>
    </w:p>
    <w:p w14:paraId="0BA9E364" w14:textId="77777777" w:rsidR="003C1E05" w:rsidRPr="003C1E05" w:rsidRDefault="003C1E05" w:rsidP="003C1E05">
      <w:pPr>
        <w:rPr>
          <w:rFonts w:asciiTheme="minorHAnsi" w:hAnsiTheme="minorHAnsi" w:cstheme="majorHAnsi"/>
        </w:rPr>
      </w:pPr>
    </w:p>
    <w:p w14:paraId="0F852888" w14:textId="03DF368E" w:rsidR="003C1E05" w:rsidRPr="003C1E05" w:rsidRDefault="00E25820" w:rsidP="0091090F">
      <w:pPr>
        <w:pStyle w:val="Heading2"/>
      </w:pPr>
      <w:bookmarkStart w:id="77" w:name="_Toc62815965"/>
      <w:r>
        <w:t>7.8</w:t>
      </w:r>
      <w:r w:rsidR="003C1E05" w:rsidRPr="003C1E05">
        <w:t xml:space="preserve"> Bioinformatic analysis</w:t>
      </w:r>
      <w:bookmarkEnd w:id="77"/>
    </w:p>
    <w:p w14:paraId="02709B8A" w14:textId="77777777" w:rsidR="003C1E05" w:rsidRPr="003C1E05" w:rsidRDefault="003C1E05" w:rsidP="003C1E05">
      <w:pPr>
        <w:rPr>
          <w:rFonts w:asciiTheme="minorHAnsi" w:hAnsiTheme="minorHAnsi" w:cstheme="majorHAnsi"/>
        </w:rPr>
      </w:pPr>
    </w:p>
    <w:p w14:paraId="350B9E1A" w14:textId="77777777"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Classification of ASVs and ecological function will follow the method outlined above (3.4.1 Classification of ASVs). Additionally, ASVs will be classified as dormant or active based on rRNA:rDNA ratios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{"citationItems":[{"id":"ITEM-1","itemData":{"DOI":"10.3389/fmicb.2016.00853","ISSN":"1664302X","abstract":"Bacteria employ a diverse array of strategies to survive under extreme environmental conditions but maintaining these adaptations comes at an energetic cost. If energy reserves drop too low, extremophiles may enter a dormant state to persist. We estimated bacterial dormancy and identified the environmental variables influencing our activity proxy in 10 hypersaline and freshwater lakes across the Western United States. Using ribosomal RNA:DNA ratios as an indicator for bacterial activity, we found that the proportion of the community exhibiting dormancy was 16% lower in hypersaline than freshwater lakes. Based on our indicator variable multiple regression results, saltier conditions in both freshwater and hypersaline lakes increased activity, suggesting that salinity was a robust environmental filter structuring bacterial activity in lake ecosystems. To a lesser degree, higher total phosphorus concentrations reduced dormancy in all lakes. Thus, even under extreme conditions, the competition for resources exerted pressure on activity. Within the compositionally distinct and less diverse hypersaline communities, abundant taxa were disproportionately active and localized in families Microbacteriaceae (Actinobacteria), Nitriliruptoraceae (Actinobacteria), and Rhodobacteraceae (Alphaproteobacteria). Our results are consistent with the view that hypersaline communities are able to capitalize on a seemingly more extreme, yet highly selective, set of conditions and finds that extremophiles may need dormancy less often to thrive and survive.","author":[{"dropping-particle":"","family":"Aanderud","given":"Zachary T.","non-dropping-particle":"","parse-names":false,"suffix":""},{"dropping-particle":"","family":"Vert","given":"Joshua C.","non-dropping-particle":"","parse-names":false,"suffix":""},{"dropping-particle":"","family":"Lennon","given":"Jay T.","non-dropping-particle":"","parse-names":false,"suffix":""},{"dropping-particle":"","family":"Magnusson","given":"Tylan W.","non-dropping-particle":"","parse-names":false,"suffix":""},{"dropping-particle":"","family":"Breakwell","given":"Donald P.","non-dropping-particle":"","parse-names":false,"suffix":""},{"dropping-particle":"","family":"Harker","given":"Alan R.","non-dropping-particle":"","parse-names":false,"suffix":""}],"container-title":"Frontiers in Microbiology","id":"ITEM-1","issue":"JUN","issued":{"date-parts":[["2016"]]},"page":"1-13","title":"Bacterial dormancy is more prevalent in freshwater than hypersaline lakes","type":"article-journal","volume":"7"},"uris":["http://www.mendeley.com/documents/?uuid=72f95259-88af-4954-a417-b993a22b6417"]}],"mendeley":{"formattedCitation":"(Aanderud et al., 2016)","plainTextFormattedCitation":"(Aanderud et al., 2016)","previouslyFormattedCitation":"(Aanderud et al., 2016)"},"properties":{"noteIndex":0},"schema":"https://github.com/citation-style-language/schema/raw/master/csl-citation.json"}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(Aanderud et al., 2016)</w:t>
      </w:r>
      <w:r w:rsidRPr="003C1E05">
        <w:rPr>
          <w:rFonts w:asciiTheme="minorHAnsi" w:hAnsiTheme="minorHAnsi" w:cstheme="majorHAnsi"/>
        </w:rPr>
        <w:fldChar w:fldCharType="end"/>
      </w:r>
      <w:r w:rsidRPr="003C1E05">
        <w:rPr>
          <w:rFonts w:asciiTheme="minorHAnsi" w:hAnsiTheme="minorHAnsi" w:cstheme="majorHAnsi"/>
        </w:rPr>
        <w:t xml:space="preserve">. Active ASVs can will be calculated as those with rRNA%/rDNA% &gt; 1 or 1 – (rRNA/rDNA) with a range of cutoffs. Classification of ASVs as active or dormant is sensitive to cutoffs/thresholds therefore a range will be used in further analysis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{"citationItems":[{"id":"ITEM-1","itemData":{"DOI":"10.3354/ame01635","ISSN":"09483055","abstract":"To better understand how resource availability controls estuarine microbial communities, we compared community composition at 2 sites in the tidal freshwater James River (Virginia, USA) which differed in nutrient concentrations and autochthonous production. In addition, we conducted laboratory microcosm experiments, wherein bacteria from the 2 sites received nutrient, light, and organic carbon amendments. Traditional, microscopy-based methods of staining and enumeration were used to determine the abundance of total, live, and active cells. DNA fingerprinting (terminal restriction fragment length polymorphism, TRFLP) and dual 16S rDNA-rRNA pyrosequencing were used to assess community composition and taxon-specific activity (from rRNA:rDNA). Enumeration revealed that total, live, and active (CTC+) bacteria were more abundant at the site where autochthonous production was higher, while DNA fingerprinting (TRFLP) and 16S rDNA pyrosequencing indicated high similarity in community composition at the 2 sites. In contrast, pyrosequencing results from rRNA revealed greater variation and suggest that the metabolically active fraction of the community differed between sites. Differences in rDNA- and rRNA-based libraries were also apparent in microcosm experiments, where resource amendments resulted in shifts in both the active and overall communities. In both environmental and microcosm samples, dual rDNA-rRNA pyrosequencing yielded higher estimates of the proportion of active cells (32 ± 3%) compared to differential staining and microscopy (13 ± 1 %). Though characterization of active taxa was sensitive to the presumed activity threshold (rRNA:rDNA), our findings suggest that variable resource conditions can give rise to unique assemblages of active taxa despite similarities in overall community composition. © Inter-Research 2013.","author":[{"dropping-particle":"","family":"Franklin","given":"Rima B.","non-dropping-particle":"","parse-names":false,"suffix":""},{"dropping-particle":"","family":"Luria","given":"Catherine","non-dropping-particle":"","parse-names":false,"suffix":""},{"dropping-particle":"","family":"Ozaki","given":"Luiz Shozo","non-dropping-particle":"","parse-names":false,"suffix":""},{"dropping-particle":"","family":"Bukaveckas","given":"Paul A.","non-dropping-particle":"","parse-names":false,"suffix":""}],"container-title":"Aquatic Microbial Ecology","id":"ITEM-1","issue":"3","issued":{"date-parts":[["2013"]]},"page":"247-261","title":"Community composition and activity state of estuarine bacterioplankton assessed using differential staining and metagenomic analysis of 16S rDNA and rRNA","type":"article-journal","volume":"69"},"uris":["http://www.mendeley.com/documents/?uuid=c8c2ce86-9658-4e8d-b8d8-571fa8f39457"]}],"mendeley":{"formattedCitation":"(Franklin, Luria, Ozaki, &amp; Bukaveckas, 2013)","plainTextFormattedCitation":"(Franklin, Luria, Ozaki, &amp; Bukaveckas, 2013)","previouslyFormattedCitation":"(Franklin, Luria, Ozaki, &amp; Bukaveckas, 2013)"},"properties":{"noteIndex":0},"schema":"https://github.com/citation-style-language/schema/raw/master/csl-citation.json"}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(Franklin, Luria, Ozaki, &amp; Bukaveckas, 2013)</w:t>
      </w:r>
      <w:r w:rsidRPr="003C1E05">
        <w:rPr>
          <w:rFonts w:asciiTheme="minorHAnsi" w:hAnsiTheme="minorHAnsi" w:cstheme="majorHAnsi"/>
        </w:rPr>
        <w:fldChar w:fldCharType="end"/>
      </w:r>
      <w:r w:rsidRPr="003C1E05">
        <w:rPr>
          <w:rFonts w:asciiTheme="minorHAnsi" w:hAnsiTheme="minorHAnsi" w:cstheme="majorHAnsi"/>
        </w:rPr>
        <w:t>. Bacterial and archaeal dormancy percentage will be estimated as the number of dormant ASVs divided by the total number of ASVs in each sample x 100.</w:t>
      </w:r>
    </w:p>
    <w:p w14:paraId="19BD224B" w14:textId="77777777" w:rsidR="003C1E05" w:rsidRPr="003C1E05" w:rsidRDefault="003C1E05" w:rsidP="003C1E05">
      <w:pPr>
        <w:rPr>
          <w:rFonts w:asciiTheme="minorHAnsi" w:hAnsiTheme="minorHAnsi" w:cstheme="majorHAnsi"/>
        </w:rPr>
      </w:pPr>
    </w:p>
    <w:p w14:paraId="07D94F5F" w14:textId="77777777"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Further bioinformatic analysis including quantification of abundant and rare taxa, differences between communities and environmental factors (where data is available), geographic analysis (where data is available), community assembly analysis and co-occurrence network analysis will also be carried out using total/active communities and dormant/active communities. </w:t>
      </w:r>
    </w:p>
    <w:p w14:paraId="79ACAC0C" w14:textId="507B2F76" w:rsidR="003F2AD4" w:rsidRPr="003C1E05" w:rsidRDefault="003C1E05" w:rsidP="00B909DC">
      <w:pPr>
        <w:rPr>
          <w:rFonts w:asciiTheme="minorHAnsi" w:hAnsiTheme="minorHAnsi" w:cstheme="majorHAnsi"/>
        </w:rPr>
      </w:pPr>
      <w:r w:rsidRPr="003C1E05">
        <w:rPr>
          <w:rFonts w:asciiTheme="minorHAnsi" w:hAnsiTheme="minorHAnsi" w:cstheme="majorHAnsi"/>
        </w:rPr>
        <w:t xml:space="preserve"> </w:t>
      </w:r>
    </w:p>
    <w:p w14:paraId="1E867AE6" w14:textId="7743DC5A" w:rsidR="004A1FE2" w:rsidRPr="0094075B" w:rsidRDefault="0091090F" w:rsidP="0094075B">
      <w:pPr>
        <w:pStyle w:val="Heading1"/>
      </w:pPr>
      <w:bookmarkStart w:id="78" w:name="_Toc62815966"/>
      <w:r>
        <w:lastRenderedPageBreak/>
        <w:t>8</w:t>
      </w:r>
      <w:r w:rsidR="003040D4">
        <w:t xml:space="preserve"> Research Design </w:t>
      </w:r>
      <w:r w:rsidR="003C1E05" w:rsidRPr="003C1E05">
        <w:t>Chapter Three</w:t>
      </w:r>
      <w:r w:rsidR="003C1E05">
        <w:t>:</w:t>
      </w:r>
      <w:r w:rsidR="003C1E05" w:rsidRPr="003C1E05">
        <w:t xml:space="preserve"> Prokaryotic activity, biogeography and community assembly mechanisms </w:t>
      </w:r>
      <w:r w:rsidR="0094075B">
        <w:t>of a high Arctic glacier (Summer</w:t>
      </w:r>
      <w:r w:rsidR="003C1E05" w:rsidRPr="003C1E05">
        <w:t>)</w:t>
      </w:r>
      <w:bookmarkEnd w:id="78"/>
    </w:p>
    <w:p w14:paraId="0AACEC97" w14:textId="77777777" w:rsidR="008D7F70" w:rsidRDefault="008D7F70" w:rsidP="0045080E">
      <w:pPr>
        <w:rPr>
          <w:rFonts w:asciiTheme="minorHAnsi" w:hAnsiTheme="minorHAnsi" w:cstheme="majorHAnsi"/>
        </w:rPr>
      </w:pPr>
    </w:p>
    <w:p w14:paraId="154C9110" w14:textId="77777777" w:rsidR="0094075B" w:rsidRDefault="0094075B" w:rsidP="009039D5">
      <w:pPr>
        <w:pStyle w:val="ListParagraph"/>
        <w:numPr>
          <w:ilvl w:val="0"/>
          <w:numId w:val="12"/>
        </w:numPr>
      </w:pPr>
      <w:r>
        <w:t>Reference what has previously been done, knowledge gaps, methodological issues, and how I’m improving/building on this.</w:t>
      </w:r>
    </w:p>
    <w:p w14:paraId="3565D13B" w14:textId="77777777" w:rsidR="0094075B" w:rsidRPr="00BB5E9D" w:rsidRDefault="0094075B" w:rsidP="009039D5">
      <w:pPr>
        <w:pStyle w:val="ListParagraph"/>
        <w:numPr>
          <w:ilvl w:val="0"/>
          <w:numId w:val="12"/>
        </w:numPr>
      </w:pPr>
      <w:r>
        <w:t>Why am I using these methods?</w:t>
      </w:r>
    </w:p>
    <w:p w14:paraId="3724AEA4" w14:textId="77777777" w:rsidR="0094075B" w:rsidRDefault="0094075B" w:rsidP="0045080E">
      <w:pPr>
        <w:rPr>
          <w:rFonts w:asciiTheme="minorHAnsi" w:hAnsiTheme="minorHAnsi" w:cstheme="majorHAnsi"/>
        </w:rPr>
      </w:pPr>
    </w:p>
    <w:p w14:paraId="53946875" w14:textId="2E10BCF2" w:rsidR="0094075B" w:rsidRPr="00DB6737" w:rsidRDefault="0094075B" w:rsidP="0094075B">
      <w:pPr>
        <w:rPr>
          <w:rFonts w:asciiTheme="minorHAnsi" w:hAnsiTheme="minorHAnsi"/>
          <w:b/>
        </w:rPr>
      </w:pPr>
      <w:r w:rsidRPr="00DB6737">
        <w:rPr>
          <w:rFonts w:asciiTheme="minorHAnsi" w:hAnsiTheme="minorHAnsi"/>
          <w:b/>
        </w:rPr>
        <w:t xml:space="preserve">Objectives: </w:t>
      </w:r>
      <w:r>
        <w:rPr>
          <w:rFonts w:asciiTheme="minorHAnsi" w:hAnsiTheme="minorHAnsi"/>
          <w:b/>
        </w:rPr>
        <w:t>O1</w:t>
      </w:r>
      <w:r w:rsidRPr="00DB6737">
        <w:rPr>
          <w:rFonts w:asciiTheme="minorHAnsi" w:hAnsiTheme="minorHAnsi"/>
          <w:b/>
        </w:rPr>
        <w:t>-</w:t>
      </w:r>
      <w:r>
        <w:rPr>
          <w:rFonts w:asciiTheme="minorHAnsi" w:hAnsiTheme="minorHAnsi"/>
          <w:b/>
        </w:rPr>
        <w:t>9</w:t>
      </w:r>
    </w:p>
    <w:p w14:paraId="7F7831FB" w14:textId="77777777" w:rsidR="0094075B" w:rsidRPr="003C1E05" w:rsidRDefault="0094075B" w:rsidP="0094075B">
      <w:pPr>
        <w:rPr>
          <w:rFonts w:asciiTheme="minorHAnsi" w:hAnsiTheme="minorHAnsi" w:cstheme="majorHAnsi"/>
        </w:rPr>
      </w:pPr>
    </w:p>
    <w:p w14:paraId="41227673" w14:textId="5B89882D" w:rsidR="0094075B" w:rsidRDefault="0094075B" w:rsidP="009039D5">
      <w:pPr>
        <w:pStyle w:val="ListParagraph"/>
        <w:numPr>
          <w:ilvl w:val="0"/>
          <w:numId w:val="14"/>
        </w:numPr>
        <w:rPr>
          <w:rFonts w:cstheme="majorHAnsi"/>
        </w:rPr>
      </w:pPr>
      <w:r>
        <w:rPr>
          <w:rFonts w:cstheme="majorHAnsi"/>
        </w:rPr>
        <w:t xml:space="preserve">Identify </w:t>
      </w:r>
      <w:r w:rsidRPr="003C1E05">
        <w:rPr>
          <w:rFonts w:cstheme="majorHAnsi"/>
        </w:rPr>
        <w:t xml:space="preserve">abundant and rare </w:t>
      </w:r>
      <w:r>
        <w:rPr>
          <w:rFonts w:cstheme="majorHAnsi"/>
        </w:rPr>
        <w:t>prokaryotic</w:t>
      </w:r>
      <w:r w:rsidRPr="003C1E05">
        <w:rPr>
          <w:rFonts w:cstheme="majorHAnsi"/>
        </w:rPr>
        <w:t xml:space="preserve"> </w:t>
      </w:r>
      <w:r>
        <w:rPr>
          <w:rFonts w:cstheme="majorHAnsi"/>
        </w:rPr>
        <w:t xml:space="preserve">cryoconite/snow/ice </w:t>
      </w:r>
      <w:r w:rsidRPr="003C1E05">
        <w:rPr>
          <w:rFonts w:cstheme="majorHAnsi"/>
        </w:rPr>
        <w:t>communities</w:t>
      </w:r>
      <w:r>
        <w:rPr>
          <w:rFonts w:cstheme="majorHAnsi"/>
        </w:rPr>
        <w:t xml:space="preserve"> (O1, 9)</w:t>
      </w:r>
    </w:p>
    <w:p w14:paraId="6226F4D0" w14:textId="463A080E" w:rsidR="0094075B" w:rsidRDefault="0094075B" w:rsidP="009039D5">
      <w:pPr>
        <w:pStyle w:val="ListParagraph"/>
        <w:numPr>
          <w:ilvl w:val="0"/>
          <w:numId w:val="14"/>
        </w:numPr>
        <w:rPr>
          <w:rFonts w:cstheme="majorHAnsi"/>
        </w:rPr>
      </w:pPr>
      <w:r>
        <w:rPr>
          <w:rFonts w:cstheme="majorHAnsi"/>
        </w:rPr>
        <w:t>Quantify the activity and dormancy of prokaryotic cryoconite/snow/ice communities (O3, 9)</w:t>
      </w:r>
    </w:p>
    <w:p w14:paraId="0B8AC401" w14:textId="3B53D588" w:rsidR="0094075B" w:rsidRPr="003C1E05" w:rsidRDefault="0094075B" w:rsidP="009039D5">
      <w:pPr>
        <w:pStyle w:val="ListParagraph"/>
        <w:numPr>
          <w:ilvl w:val="0"/>
          <w:numId w:val="14"/>
        </w:numPr>
        <w:rPr>
          <w:rFonts w:cstheme="majorHAnsi"/>
        </w:rPr>
      </w:pPr>
      <w:r>
        <w:rPr>
          <w:rFonts w:cstheme="majorHAnsi"/>
        </w:rPr>
        <w:t xml:space="preserve">Identify the potential biogeochemical functions of prokaryotic cryoconite/snow/ice communities (O2, 9) </w:t>
      </w:r>
    </w:p>
    <w:p w14:paraId="658E182D" w14:textId="1A339115" w:rsidR="0094075B" w:rsidRPr="003C1E05" w:rsidRDefault="0094075B" w:rsidP="009039D5">
      <w:pPr>
        <w:pStyle w:val="ListParagraph"/>
        <w:numPr>
          <w:ilvl w:val="0"/>
          <w:numId w:val="14"/>
        </w:numPr>
        <w:rPr>
          <w:rFonts w:cstheme="majorHAnsi"/>
        </w:rPr>
      </w:pPr>
      <w:r>
        <w:rPr>
          <w:rFonts w:cstheme="majorHAnsi"/>
        </w:rPr>
        <w:t xml:space="preserve">Quantify the distance-decay relationship </w:t>
      </w:r>
      <w:r w:rsidRPr="003C1E05">
        <w:rPr>
          <w:rFonts w:cstheme="majorHAnsi"/>
        </w:rPr>
        <w:t xml:space="preserve">for </w:t>
      </w:r>
      <w:r>
        <w:rPr>
          <w:rFonts w:cstheme="majorHAnsi"/>
        </w:rPr>
        <w:t>active/dormant, abundant/rare cryoconite/snow/ice communities (O4, 9)</w:t>
      </w:r>
    </w:p>
    <w:p w14:paraId="174270EF" w14:textId="7BC2D29D" w:rsidR="0094075B" w:rsidRPr="003C1E05" w:rsidRDefault="0094075B" w:rsidP="009039D5">
      <w:pPr>
        <w:pStyle w:val="ListParagraph"/>
        <w:numPr>
          <w:ilvl w:val="0"/>
          <w:numId w:val="14"/>
        </w:numPr>
        <w:rPr>
          <w:rFonts w:cstheme="majorHAnsi"/>
        </w:rPr>
      </w:pPr>
      <w:r>
        <w:rPr>
          <w:rFonts w:cstheme="majorHAnsi"/>
        </w:rPr>
        <w:t xml:space="preserve">Quantify the relative contribution of </w:t>
      </w:r>
      <w:r w:rsidRPr="003C1E05">
        <w:rPr>
          <w:rFonts w:cstheme="majorHAnsi"/>
        </w:rPr>
        <w:t xml:space="preserve">deterministic and stochastic drivers of community assembly </w:t>
      </w:r>
      <w:r>
        <w:rPr>
          <w:rFonts w:cstheme="majorHAnsi"/>
        </w:rPr>
        <w:t>for active/dormant, abundant/rare cryoconite/snow/ice communities (O5, 6, 9)</w:t>
      </w:r>
    </w:p>
    <w:p w14:paraId="6AF33A97" w14:textId="77777777" w:rsidR="0094075B" w:rsidRDefault="0094075B" w:rsidP="009039D5">
      <w:pPr>
        <w:pStyle w:val="ListParagraph"/>
        <w:numPr>
          <w:ilvl w:val="0"/>
          <w:numId w:val="14"/>
        </w:numPr>
        <w:rPr>
          <w:rFonts w:cstheme="majorHAnsi"/>
        </w:rPr>
      </w:pPr>
      <w:r>
        <w:rPr>
          <w:rFonts w:cstheme="majorHAnsi"/>
        </w:rPr>
        <w:t>Determine</w:t>
      </w:r>
      <w:r w:rsidRPr="003C1E05">
        <w:rPr>
          <w:rFonts w:cstheme="majorHAnsi"/>
        </w:rPr>
        <w:t xml:space="preserve"> interspecific connections different for total</w:t>
      </w:r>
      <w:r>
        <w:rPr>
          <w:rFonts w:cstheme="majorHAnsi"/>
        </w:rPr>
        <w:t>, abundant and rare communities (O7, 9)</w:t>
      </w:r>
    </w:p>
    <w:p w14:paraId="7C16DD26" w14:textId="677D6333" w:rsidR="0094075B" w:rsidRPr="004C735D" w:rsidRDefault="0094075B" w:rsidP="009039D5">
      <w:pPr>
        <w:pStyle w:val="ListParagraph"/>
        <w:numPr>
          <w:ilvl w:val="0"/>
          <w:numId w:val="14"/>
        </w:numPr>
        <w:rPr>
          <w:rFonts w:cstheme="majorHAnsi"/>
        </w:rPr>
      </w:pPr>
      <w:r>
        <w:rPr>
          <w:rFonts w:cstheme="majorHAnsi"/>
        </w:rPr>
        <w:t>Establish if rates of photosynthesis and respiration are impacted by community variation in cryoconite holes (O8)</w:t>
      </w:r>
    </w:p>
    <w:p w14:paraId="42525CCD" w14:textId="7DC12F63" w:rsidR="00B909DC" w:rsidRPr="003C1E05" w:rsidRDefault="00B909DC" w:rsidP="00B909DC">
      <w:pPr>
        <w:rPr>
          <w:rFonts w:asciiTheme="minorHAnsi" w:hAnsiTheme="minorHAnsi" w:cstheme="majorHAnsi"/>
        </w:rPr>
      </w:pPr>
    </w:p>
    <w:p w14:paraId="76B06EE9" w14:textId="1DA93C8A" w:rsidR="00B909DC" w:rsidRPr="003C1E05" w:rsidRDefault="0091090F" w:rsidP="0091090F">
      <w:pPr>
        <w:pStyle w:val="Heading2"/>
      </w:pPr>
      <w:bookmarkStart w:id="79" w:name="_Toc62815967"/>
      <w:r>
        <w:t>8</w:t>
      </w:r>
      <w:r w:rsidR="00E25820">
        <w:t>.1</w:t>
      </w:r>
      <w:r w:rsidR="00B909DC" w:rsidRPr="003C1E05">
        <w:t xml:space="preserve"> Sample collection</w:t>
      </w:r>
      <w:bookmarkEnd w:id="79"/>
    </w:p>
    <w:p w14:paraId="6CEF2761" w14:textId="2DC69E30" w:rsidR="00973D01" w:rsidRPr="003C1E05" w:rsidRDefault="00973D01">
      <w:pPr>
        <w:rPr>
          <w:rFonts w:asciiTheme="minorHAnsi" w:hAnsiTheme="minorHAnsi" w:cstheme="majorHAnsi"/>
        </w:rPr>
      </w:pPr>
    </w:p>
    <w:p w14:paraId="53B7C7B0" w14:textId="12CA1343" w:rsidR="0033358A" w:rsidRPr="003C1E05" w:rsidRDefault="00973D01" w:rsidP="00FF1FBA">
      <w:pPr>
        <w:rPr>
          <w:rFonts w:asciiTheme="minorHAnsi" w:hAnsiTheme="minorHAnsi" w:cstheme="majorHAnsi"/>
        </w:rPr>
      </w:pPr>
      <w:r w:rsidRPr="003C1E05">
        <w:rPr>
          <w:rFonts w:asciiTheme="minorHAnsi" w:hAnsiTheme="minorHAnsi" w:cstheme="majorHAnsi"/>
        </w:rPr>
        <w:t>Cryoconite hole sediment will be collected from Foxfonna Glacier</w:t>
      </w:r>
      <w:r w:rsidR="008B0C76" w:rsidRPr="003C1E05">
        <w:rPr>
          <w:rFonts w:asciiTheme="minorHAnsi" w:hAnsiTheme="minorHAnsi" w:cstheme="majorHAnsi"/>
        </w:rPr>
        <w:t xml:space="preserve"> </w:t>
      </w:r>
      <w:r w:rsidRPr="003C1E05">
        <w:rPr>
          <w:rFonts w:asciiTheme="minorHAnsi" w:hAnsiTheme="minorHAnsi" w:cstheme="majorHAnsi"/>
        </w:rPr>
        <w:t xml:space="preserve">in August 2021. 30 cryoconite holes will be sampled using a spatially nested sampling scheme incorporating scales of 2, 15, and 100m as developed by </w:t>
      </w:r>
      <w:r w:rsidRPr="003C1E05">
        <w:rPr>
          <w:rFonts w:asciiTheme="minorHAnsi" w:hAnsiTheme="minorHAnsi" w:cstheme="majorHAnsi"/>
        </w:rPr>
        <w:fldChar w:fldCharType="begin" w:fldLock="1"/>
      </w:r>
      <w:r w:rsidR="00C02868" w:rsidRPr="003C1E05">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Gendron, Sommers, Porazinska, &amp; Schmidt, 2018. ","plainTextFormattedCitation":"(Darcy et al., 2018)","previouslyFormattedCitation":"(Darcy et al., 2018)"},"properties":{"noteIndex":0},"schema":"https://github.com/citation-style-language/schema/raw/master/csl-citation.json"}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 xml:space="preserve">Darcy, Gendron, Sommers, Porazinska, &amp; Schmidt, 2018. </w:t>
      </w:r>
      <w:r w:rsidRPr="003C1E05">
        <w:rPr>
          <w:rFonts w:asciiTheme="minorHAnsi" w:hAnsiTheme="minorHAnsi" w:cstheme="majorHAnsi"/>
        </w:rPr>
        <w:fldChar w:fldCharType="end"/>
      </w:r>
      <w:r w:rsidRPr="003C1E05">
        <w:rPr>
          <w:rFonts w:asciiTheme="minorHAnsi" w:hAnsiTheme="minorHAnsi" w:cstheme="majorHAnsi"/>
        </w:rPr>
        <w:t>The sampling regime comprises 5 triangles with sides of 15m, spaced 100m apart. 2 cryoconite holes at approximately 2m apart are sampled at each vertex of the 5 triangles (Figure 1).</w:t>
      </w:r>
    </w:p>
    <w:p w14:paraId="0F8F25FD" w14:textId="77777777" w:rsidR="00CE667F" w:rsidRPr="003C1E05" w:rsidRDefault="00CE667F" w:rsidP="00FF1FBA">
      <w:pPr>
        <w:rPr>
          <w:rFonts w:asciiTheme="minorHAnsi" w:hAnsiTheme="minorHAnsi" w:cstheme="majorHAnsi"/>
        </w:rPr>
      </w:pPr>
    </w:p>
    <w:p w14:paraId="4C7380F1" w14:textId="59303DCC" w:rsidR="00973D01" w:rsidRPr="003C1E05" w:rsidRDefault="00973D01" w:rsidP="00FF1FBA">
      <w:pPr>
        <w:jc w:val="center"/>
        <w:rPr>
          <w:rFonts w:asciiTheme="minorHAnsi" w:hAnsiTheme="minorHAnsi" w:cstheme="majorHAnsi"/>
        </w:rPr>
      </w:pPr>
      <w:r w:rsidRPr="003C1E05">
        <w:rPr>
          <w:rFonts w:asciiTheme="minorHAnsi" w:hAnsiTheme="minorHAnsi" w:cstheme="majorHAnsi"/>
          <w:b/>
        </w:rPr>
        <w:t>Figure 1:</w:t>
      </w:r>
      <w:r w:rsidRPr="003C1E05">
        <w:rPr>
          <w:rFonts w:asciiTheme="minorHAnsi" w:hAnsiTheme="minorHAnsi" w:cstheme="majorHAnsi"/>
        </w:rPr>
        <w:t xml:space="preserve"> Sampling scheme taken from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  ","plainTextFormattedCitation":"(Darcy et al., 2018)","previouslyFormattedCitation":"(Darcy et al., 2018)"},"properties":{"noteIndex":0},"schema":"https://github.com/citation-style-language/schema/raw/master/csl-citation.json"}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 xml:space="preserve">Darcy et al., 2018  </w:t>
      </w:r>
      <w:r w:rsidRPr="003C1E05">
        <w:rPr>
          <w:rFonts w:asciiTheme="minorHAnsi" w:hAnsiTheme="minorHAnsi" w:cstheme="majorHAnsi"/>
        </w:rPr>
        <w:fldChar w:fldCharType="end"/>
      </w:r>
    </w:p>
    <w:p w14:paraId="54E9989A" w14:textId="4E62757B" w:rsidR="00973D01" w:rsidRPr="003C1E05" w:rsidRDefault="00CB2858" w:rsidP="00FF1FBA">
      <w:pPr>
        <w:rPr>
          <w:rFonts w:asciiTheme="minorHAnsi" w:hAnsiTheme="minorHAnsi" w:cstheme="majorHAnsi"/>
        </w:rPr>
      </w:pPr>
      <w:r w:rsidRPr="003C1E05">
        <w:rPr>
          <w:rFonts w:asciiTheme="minorHAnsi" w:hAnsiTheme="minorHAnsi" w:cstheme="majorHAnsi"/>
          <w:noProof/>
        </w:rPr>
        <w:drawing>
          <wp:anchor distT="0" distB="0" distL="114300" distR="114300" simplePos="0" relativeHeight="251659264" behindDoc="1" locked="0" layoutInCell="1" allowOverlap="1" wp14:anchorId="4EB6C300" wp14:editId="2D4A8E4B">
            <wp:simplePos x="0" y="0"/>
            <wp:positionH relativeFrom="column">
              <wp:posOffset>1492640</wp:posOffset>
            </wp:positionH>
            <wp:positionV relativeFrom="paragraph">
              <wp:posOffset>157933</wp:posOffset>
            </wp:positionV>
            <wp:extent cx="1075690" cy="859790"/>
            <wp:effectExtent l="0" t="0" r="3810" b="3810"/>
            <wp:wrapTight wrapText="bothSides">
              <wp:wrapPolygon edited="0">
                <wp:start x="0" y="0"/>
                <wp:lineTo x="0" y="21377"/>
                <wp:lineTo x="21421" y="21377"/>
                <wp:lineTo x="2142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14">
                      <a:extLst>
                        <a:ext uri="{28A0092B-C50C-407E-A947-70E740481C1C}">
                          <a14:useLocalDpi xmlns:a14="http://schemas.microsoft.com/office/drawing/2010/main" val="0"/>
                        </a:ext>
                      </a:extLst>
                    </a:blip>
                    <a:srcRect l="1385" t="2710" r="57435" b="11483"/>
                    <a:stretch/>
                  </pic:blipFill>
                  <pic:spPr bwMode="auto">
                    <a:xfrm>
                      <a:off x="0" y="0"/>
                      <a:ext cx="1075690"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C1E05">
        <w:rPr>
          <w:rFonts w:asciiTheme="minorHAnsi" w:hAnsiTheme="minorHAnsi" w:cstheme="majorHAnsi"/>
          <w:noProof/>
        </w:rPr>
        <w:drawing>
          <wp:anchor distT="0" distB="0" distL="114300" distR="114300" simplePos="0" relativeHeight="251658240" behindDoc="1" locked="0" layoutInCell="1" allowOverlap="1" wp14:anchorId="72012906" wp14:editId="2796F615">
            <wp:simplePos x="0" y="0"/>
            <wp:positionH relativeFrom="column">
              <wp:posOffset>2470993</wp:posOffset>
            </wp:positionH>
            <wp:positionV relativeFrom="paragraph">
              <wp:posOffset>244280</wp:posOffset>
            </wp:positionV>
            <wp:extent cx="1575303" cy="859790"/>
            <wp:effectExtent l="0" t="0" r="0" b="3810"/>
            <wp:wrapTight wrapText="bothSides">
              <wp:wrapPolygon edited="0">
                <wp:start x="0" y="0"/>
                <wp:lineTo x="0" y="21377"/>
                <wp:lineTo x="21426" y="21377"/>
                <wp:lineTo x="2142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14">
                      <a:extLst>
                        <a:ext uri="{28A0092B-C50C-407E-A947-70E740481C1C}">
                          <a14:useLocalDpi xmlns:a14="http://schemas.microsoft.com/office/drawing/2010/main" val="0"/>
                        </a:ext>
                      </a:extLst>
                    </a:blip>
                    <a:srcRect l="38758" t="10829" r="970" b="3390"/>
                    <a:stretch/>
                  </pic:blipFill>
                  <pic:spPr bwMode="auto">
                    <a:xfrm>
                      <a:off x="0" y="0"/>
                      <a:ext cx="1575303"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F1E58D" w14:textId="4297A359" w:rsidR="00CB2858" w:rsidRPr="003C1E05" w:rsidRDefault="00CB2858" w:rsidP="00FF1FBA">
      <w:pPr>
        <w:rPr>
          <w:rFonts w:asciiTheme="minorHAnsi" w:hAnsiTheme="minorHAnsi" w:cstheme="majorHAnsi"/>
        </w:rPr>
      </w:pPr>
    </w:p>
    <w:p w14:paraId="6F836B60" w14:textId="27109E21" w:rsidR="001A3A9B" w:rsidRPr="003C1E05" w:rsidRDefault="001A3A9B" w:rsidP="00FF1FBA">
      <w:pPr>
        <w:rPr>
          <w:rFonts w:asciiTheme="minorHAnsi" w:hAnsiTheme="minorHAnsi" w:cstheme="majorHAnsi"/>
        </w:rPr>
      </w:pPr>
    </w:p>
    <w:p w14:paraId="438F2B89" w14:textId="2E239392" w:rsidR="001A3A9B" w:rsidRPr="003C1E05" w:rsidRDefault="001A3A9B" w:rsidP="00FF1FBA">
      <w:pPr>
        <w:rPr>
          <w:rFonts w:asciiTheme="minorHAnsi" w:hAnsiTheme="minorHAnsi" w:cstheme="majorHAnsi"/>
        </w:rPr>
      </w:pPr>
    </w:p>
    <w:p w14:paraId="55FCC3AC" w14:textId="77777777" w:rsidR="00DB3916" w:rsidRPr="003C1E05" w:rsidRDefault="00DB3916" w:rsidP="00FF1FBA">
      <w:pPr>
        <w:rPr>
          <w:rFonts w:asciiTheme="minorHAnsi" w:hAnsiTheme="minorHAnsi" w:cstheme="majorHAnsi"/>
        </w:rPr>
      </w:pPr>
    </w:p>
    <w:p w14:paraId="529AC250" w14:textId="77777777" w:rsidR="00DB3916" w:rsidRPr="003C1E05" w:rsidRDefault="00DB3916" w:rsidP="00FF1FBA">
      <w:pPr>
        <w:rPr>
          <w:rFonts w:asciiTheme="minorHAnsi" w:hAnsiTheme="minorHAnsi" w:cstheme="majorHAnsi"/>
        </w:rPr>
      </w:pPr>
    </w:p>
    <w:p w14:paraId="01B11F1A" w14:textId="77777777" w:rsidR="00CE667F" w:rsidRPr="003C1E05" w:rsidRDefault="00CE667F" w:rsidP="0033358A">
      <w:pPr>
        <w:rPr>
          <w:rFonts w:asciiTheme="minorHAnsi" w:hAnsiTheme="minorHAnsi" w:cstheme="majorHAnsi"/>
        </w:rPr>
      </w:pPr>
    </w:p>
    <w:p w14:paraId="71EFACEE" w14:textId="77777777" w:rsidR="0033358A" w:rsidRPr="003C1E05" w:rsidRDefault="0033358A" w:rsidP="0033358A">
      <w:pPr>
        <w:rPr>
          <w:rFonts w:asciiTheme="minorHAnsi" w:hAnsiTheme="minorHAnsi" w:cstheme="majorHAnsi"/>
        </w:rPr>
      </w:pPr>
      <w:r w:rsidRPr="003C1E05">
        <w:rPr>
          <w:rFonts w:asciiTheme="minorHAnsi" w:hAnsiTheme="minorHAnsi" w:cstheme="majorHAnsi"/>
        </w:rPr>
        <w:t>Cryoconite granules will be collected from the bottom of each cryoconite hole using a sterile disposable plastic pipette, placed in a sterile tube and stored at -80°C until further analysis.</w:t>
      </w:r>
    </w:p>
    <w:p w14:paraId="4C74830E" w14:textId="77777777" w:rsidR="0033358A" w:rsidRPr="003C1E05" w:rsidRDefault="0033358A" w:rsidP="00CE667F">
      <w:pPr>
        <w:rPr>
          <w:rFonts w:asciiTheme="minorHAnsi" w:hAnsiTheme="minorHAnsi" w:cstheme="majorHAnsi"/>
        </w:rPr>
      </w:pPr>
    </w:p>
    <w:p w14:paraId="581D739D" w14:textId="41143DDD" w:rsidR="00287AB7" w:rsidRPr="003C1E05" w:rsidRDefault="0091090F" w:rsidP="0091090F">
      <w:pPr>
        <w:pStyle w:val="Heading2"/>
      </w:pPr>
      <w:bookmarkStart w:id="80" w:name="_Toc62815968"/>
      <w:r>
        <w:lastRenderedPageBreak/>
        <w:t>8</w:t>
      </w:r>
      <w:r w:rsidR="00E25820">
        <w:t>.2</w:t>
      </w:r>
      <w:r w:rsidR="00B636E4" w:rsidRPr="003C1E05">
        <w:t xml:space="preserve"> </w:t>
      </w:r>
      <w:r w:rsidR="00287AB7" w:rsidRPr="003C1E05">
        <w:t>Measuring photosynthesis and respiration</w:t>
      </w:r>
      <w:bookmarkEnd w:id="80"/>
    </w:p>
    <w:p w14:paraId="2A588C0E" w14:textId="2201CEB4" w:rsidR="00287AB7" w:rsidRPr="003C1E05" w:rsidRDefault="00287AB7" w:rsidP="00287AB7">
      <w:pPr>
        <w:rPr>
          <w:rFonts w:asciiTheme="minorHAnsi" w:hAnsiTheme="minorHAnsi" w:cstheme="majorHAnsi"/>
        </w:rPr>
      </w:pPr>
    </w:p>
    <w:p w14:paraId="3A63A329" w14:textId="5B79D3CF" w:rsidR="00287AB7" w:rsidRPr="003C1E05" w:rsidRDefault="00287AB7" w:rsidP="00287AB7">
      <w:pPr>
        <w:rPr>
          <w:rFonts w:asciiTheme="minorHAnsi" w:hAnsiTheme="minorHAnsi" w:cstheme="majorHAnsi"/>
        </w:rPr>
      </w:pPr>
      <w:r w:rsidRPr="003C1E05">
        <w:rPr>
          <w:rFonts w:asciiTheme="minorHAnsi" w:hAnsiTheme="minorHAnsi" w:cstheme="majorHAnsi"/>
        </w:rPr>
        <w:t xml:space="preserve">For approximately 5 of the sampled cryoconite holes, gross photosynthesis, respiration and net community production will be measured using </w:t>
      </w:r>
      <w:r w:rsidR="00CC2A97" w:rsidRPr="003C1E05">
        <w:rPr>
          <w:rFonts w:asciiTheme="minorHAnsi" w:hAnsiTheme="minorHAnsi" w:cstheme="majorHAnsi"/>
        </w:rPr>
        <w:t>the</w:t>
      </w:r>
      <w:r w:rsidRPr="003C1E05">
        <w:rPr>
          <w:rFonts w:asciiTheme="minorHAnsi" w:hAnsiTheme="minorHAnsi" w:cstheme="majorHAnsi"/>
        </w:rPr>
        <w:t xml:space="preserve"> </w:t>
      </w:r>
      <m:oMath>
        <m:r>
          <w:rPr>
            <w:rFonts w:ascii="Cambria Math" w:hAnsi="Cambria Math" w:cstheme="majorHAnsi"/>
          </w:rPr>
          <m:t>∆</m:t>
        </m:r>
      </m:oMath>
      <w:r w:rsidR="0031294B" w:rsidRPr="003C1E05">
        <w:rPr>
          <w:rFonts w:asciiTheme="minorHAnsi" w:eastAsiaTheme="minorEastAsia" w:hAnsiTheme="minorHAnsi" w:cstheme="majorHAnsi"/>
        </w:rPr>
        <w:t>C</w:t>
      </w:r>
      <w:r w:rsidR="00CC2A97" w:rsidRPr="003C1E05">
        <w:rPr>
          <w:rFonts w:asciiTheme="minorHAnsi" w:eastAsiaTheme="minorEastAsia" w:hAnsiTheme="minorHAnsi" w:cstheme="majorHAnsi"/>
        </w:rPr>
        <w:t>O</w:t>
      </w:r>
      <w:r w:rsidR="00CC2A97" w:rsidRPr="003C1E05">
        <w:rPr>
          <w:rFonts w:asciiTheme="minorHAnsi" w:eastAsiaTheme="minorEastAsia" w:hAnsiTheme="minorHAnsi" w:cstheme="majorHAnsi"/>
          <w:vertAlign w:val="subscript"/>
        </w:rPr>
        <w:t>2</w:t>
      </w:r>
      <w:r w:rsidR="00CC2A97" w:rsidRPr="003C1E05">
        <w:rPr>
          <w:rFonts w:asciiTheme="minorHAnsi" w:eastAsiaTheme="minorEastAsia" w:hAnsiTheme="minorHAnsi" w:cstheme="majorHAnsi"/>
        </w:rPr>
        <w:t xml:space="preserve"> </w:t>
      </w:r>
      <w:r w:rsidRPr="003C1E05">
        <w:rPr>
          <w:rFonts w:asciiTheme="minorHAnsi" w:hAnsiTheme="minorHAnsi" w:cstheme="majorHAnsi"/>
        </w:rPr>
        <w:t>24-hour incubation method</w:t>
      </w:r>
      <w:r w:rsidR="00CC2A97" w:rsidRPr="003C1E05">
        <w:rPr>
          <w:rFonts w:asciiTheme="minorHAnsi" w:hAnsiTheme="minorHAnsi" w:cstheme="majorHAnsi"/>
        </w:rPr>
        <w:t xml:space="preserve"> </w:t>
      </w:r>
      <w:r w:rsidR="00CC2A97" w:rsidRPr="003C1E05">
        <w:rPr>
          <w:rFonts w:asciiTheme="minorHAnsi" w:hAnsiTheme="minorHAnsi" w:cstheme="majorHAnsi"/>
        </w:rPr>
        <w:fldChar w:fldCharType="begin" w:fldLock="1"/>
      </w:r>
      <w:r w:rsidR="00DC2A24">
        <w:rPr>
          <w:rFonts w:asciiTheme="minorHAnsi" w:hAnsiTheme="minorHAnsi" w:cstheme="majorHAnsi"/>
        </w:rPr>
        <w:instrText>ADDIN CSL_CITATION {"citationItems":[{"id":"ITEM-1","itemData":{"DOI":"10.3189/172756411795932056","ISSN":"02603055","abstract":"Photosynthesis by microbes on the surfaces of glaciers and ice sheets has the potential to fix carbon, alter the albedo of ice surfaces via the production of organic matter and so enhance ice melt. It could also be important for supplying labile organic matter and nutrients to in situ and downstream ecosystems. This study compares in situ 24 hour incubation methods for measuring rates of gross photosynthesis, respiration and net community production (NCP) in cryoconite holes on three Svalbard valley glaciers. Rates of gross photosynthesis and respiration measured by the δCO2 method were closely balanced, resulting in rates of NCP close to the detection limit (mean of -1.3μgCg-1d-1) consistent with previous measurements in Arctic cryoconite holes. This suggests that organic matter within cryoconite holes may be derived largely from allochthonous sources. The molar ratio of δO2 to δCO2 in incubations gave mean respiratory and photosynthetic quotients of 0.80 ± 0.17(1 × SD) and 1.24 ±0.20 (1 × SD), respectively. The 14C method typically underestimated rates of gross photosynthesis (δCO2 method) by more than one order of magnitude and measured a rate closer to NCP.","author":[{"dropping-particle":"","family":"Telling","given":"J.","non-dropping-particle":"","parse-names":false,"suffix":""},{"dropping-particle":"","family":"Anesio","given":"A. M.","non-dropping-particle":"","parse-names":false,"suffix":""},{"dropping-particle":"","family":"Hawkings","given":"J.","non-dropping-particle":"","parse-names":false,"suffix":""},{"dropping-particle":"","family":"Tranter","given":"M.","non-dropping-particle":"","parse-names":false,"suffix":""},{"dropping-particle":"","family":"Wadham","given":"J. L.","non-dropping-particle":"","parse-names":false,"suffix":""},{"dropping-particle":"","family":"Hodson","given":"A. J.","non-dropping-particle":"","parse-names":false,"suffix":""},{"dropping-particle":"","family":"Irvine-Fynn","given":"T.","non-dropping-particle":"","parse-names":false,"suffix":""},{"dropping-particle":"","family":"Yallop","given":"M. L.","non-dropping-particle":"","parse-names":false,"suffix":""}],"container-title":"Annals of Glaciology","id":"ITEM-1","issue":"56","issued":{"date-parts":[["2010"]]},"page":"153-162","title":"Measuring rates of gross photosynthesis and net community production in cryoconite holes: A comparison of field methods","type":"article-journal","volume":"51"},"uris":["http://www.mendeley.com/documents/?uuid=3ec8e199-9b43-4c6d-a9d7-f6688a607680"]}],"mendeley":{"formattedCitation":"(J. Telling et al., 2010)","plainTextFormattedCitation":"(J. Telling et al., 2010)","previouslyFormattedCitation":"(Telling et al., 2010)"},"properties":{"noteIndex":0},"schema":"https://github.com/citation-style-language/schema/raw/master/csl-citation.json"}</w:instrText>
      </w:r>
      <w:r w:rsidR="00CC2A97" w:rsidRPr="003C1E05">
        <w:rPr>
          <w:rFonts w:asciiTheme="minorHAnsi" w:hAnsiTheme="minorHAnsi" w:cstheme="majorHAnsi"/>
        </w:rPr>
        <w:fldChar w:fldCharType="separate"/>
      </w:r>
      <w:r w:rsidR="00DC2A24" w:rsidRPr="00DC2A24">
        <w:rPr>
          <w:rFonts w:asciiTheme="minorHAnsi" w:hAnsiTheme="minorHAnsi" w:cstheme="majorHAnsi"/>
          <w:noProof/>
        </w:rPr>
        <w:t>(J. Telling et al., 2010)</w:t>
      </w:r>
      <w:r w:rsidR="00CC2A97" w:rsidRPr="003C1E05">
        <w:rPr>
          <w:rFonts w:asciiTheme="minorHAnsi" w:hAnsiTheme="minorHAnsi" w:cstheme="majorHAnsi"/>
        </w:rPr>
        <w:fldChar w:fldCharType="end"/>
      </w:r>
      <w:r w:rsidRPr="003C1E05">
        <w:rPr>
          <w:rFonts w:asciiTheme="minorHAnsi" w:hAnsiTheme="minorHAnsi" w:cstheme="majorHAnsi"/>
        </w:rPr>
        <w:t xml:space="preserve">. </w:t>
      </w:r>
    </w:p>
    <w:p w14:paraId="47C27A0E" w14:textId="77777777" w:rsidR="00287AB7" w:rsidRPr="003C1E05" w:rsidRDefault="00287AB7" w:rsidP="00287AB7">
      <w:pPr>
        <w:rPr>
          <w:rFonts w:asciiTheme="minorHAnsi" w:hAnsiTheme="minorHAnsi" w:cstheme="majorHAnsi"/>
        </w:rPr>
      </w:pPr>
    </w:p>
    <w:p w14:paraId="25E11C7C" w14:textId="703BF27F" w:rsidR="00973D01" w:rsidRPr="003C1E05" w:rsidRDefault="0091090F" w:rsidP="0091090F">
      <w:pPr>
        <w:pStyle w:val="Heading2"/>
      </w:pPr>
      <w:bookmarkStart w:id="81" w:name="_Toc62815969"/>
      <w:r>
        <w:t>8</w:t>
      </w:r>
      <w:r w:rsidR="00E25820">
        <w:t>.3</w:t>
      </w:r>
      <w:r w:rsidR="00417CE0">
        <w:t xml:space="preserve"> Spatial and environmental c</w:t>
      </w:r>
      <w:r w:rsidR="00973D01" w:rsidRPr="003C1E05">
        <w:t>haracteristics</w:t>
      </w:r>
      <w:bookmarkEnd w:id="81"/>
    </w:p>
    <w:p w14:paraId="10226CA3" w14:textId="13AE6A71" w:rsidR="00973D01" w:rsidRPr="003C1E05" w:rsidRDefault="00973D01">
      <w:pPr>
        <w:rPr>
          <w:rFonts w:asciiTheme="minorHAnsi" w:hAnsiTheme="minorHAnsi" w:cstheme="majorHAnsi"/>
        </w:rPr>
      </w:pPr>
    </w:p>
    <w:p w14:paraId="21FAC8C2" w14:textId="233706E1" w:rsidR="00F75421" w:rsidRPr="003C1E05" w:rsidRDefault="00973D01" w:rsidP="00BF6FDB">
      <w:pPr>
        <w:rPr>
          <w:rFonts w:asciiTheme="minorHAnsi" w:hAnsiTheme="minorHAnsi" w:cstheme="majorHAnsi"/>
        </w:rPr>
      </w:pPr>
      <w:r w:rsidRPr="003C1E05">
        <w:rPr>
          <w:rFonts w:asciiTheme="minorHAnsi" w:hAnsiTheme="minorHAnsi" w:cstheme="majorHAnsi"/>
        </w:rPr>
        <w:t xml:space="preserve">The spatial characteristics of each cryoconite hole will be recorded including diameter measured along north-south and east-west axes, as well as depth, using a tape measure/ruler. </w:t>
      </w:r>
      <w:r w:rsidR="00BF6FDB" w:rsidRPr="003C1E05">
        <w:rPr>
          <w:rFonts w:asciiTheme="minorHAnsi" w:hAnsiTheme="minorHAnsi" w:cstheme="majorHAnsi"/>
        </w:rPr>
        <w:t xml:space="preserve">All other spatial and environmental measurements will follow the method set out for Foxfonna spring expedition. </w:t>
      </w:r>
    </w:p>
    <w:p w14:paraId="4CF896A5" w14:textId="77B80E8E" w:rsidR="00973D01" w:rsidRPr="003C1E05" w:rsidRDefault="00973D01">
      <w:pPr>
        <w:rPr>
          <w:rFonts w:asciiTheme="minorHAnsi" w:hAnsiTheme="minorHAnsi" w:cstheme="majorHAnsi"/>
        </w:rPr>
      </w:pPr>
    </w:p>
    <w:p w14:paraId="38089A7A" w14:textId="7FA3C29F" w:rsidR="0092669D" w:rsidRPr="003C1E05" w:rsidRDefault="0091090F" w:rsidP="0091090F">
      <w:pPr>
        <w:pStyle w:val="Heading2"/>
      </w:pPr>
      <w:bookmarkStart w:id="82" w:name="_Toc62815970"/>
      <w:r>
        <w:t>8</w:t>
      </w:r>
      <w:r w:rsidR="00E25820">
        <w:t>.4</w:t>
      </w:r>
      <w:r w:rsidR="0092669D" w:rsidRPr="003C1E05">
        <w:t xml:space="preserve"> </w:t>
      </w:r>
      <w:r w:rsidR="00DB69EA" w:rsidRPr="003C1E05">
        <w:t>Sequencing and bioinformatics analysis</w:t>
      </w:r>
      <w:bookmarkEnd w:id="82"/>
    </w:p>
    <w:p w14:paraId="5370F419" w14:textId="77777777" w:rsidR="0092669D" w:rsidRPr="003C1E05" w:rsidRDefault="0092669D" w:rsidP="0092669D">
      <w:pPr>
        <w:rPr>
          <w:rFonts w:asciiTheme="minorHAnsi" w:hAnsiTheme="minorHAnsi" w:cstheme="majorHAnsi"/>
        </w:rPr>
      </w:pPr>
    </w:p>
    <w:p w14:paraId="429CF659" w14:textId="1E42F8B5" w:rsidR="00CE667F" w:rsidRDefault="00CE667F" w:rsidP="00CE667F">
      <w:pPr>
        <w:rPr>
          <w:rFonts w:asciiTheme="minorHAnsi" w:hAnsiTheme="minorHAnsi" w:cstheme="majorHAnsi"/>
        </w:rPr>
      </w:pPr>
      <w:r w:rsidRPr="003C1E05">
        <w:rPr>
          <w:rFonts w:asciiTheme="minorHAnsi" w:hAnsiTheme="minorHAnsi" w:cstheme="majorHAnsi"/>
        </w:rPr>
        <w:t>Cryoconite samples will follow frozen sample processing, BONCAT, DNA/RNA extraction, qPCR, sequencing and bioinformatics procedure outlined above (7.3.3-7.3.8).</w:t>
      </w:r>
    </w:p>
    <w:p w14:paraId="36D58F06" w14:textId="77777777" w:rsidR="003C1E05" w:rsidRDefault="003C1E05" w:rsidP="00CE667F">
      <w:pPr>
        <w:rPr>
          <w:rFonts w:asciiTheme="minorHAnsi" w:hAnsiTheme="minorHAnsi" w:cstheme="majorHAnsi"/>
        </w:rPr>
      </w:pPr>
    </w:p>
    <w:p w14:paraId="483D3459" w14:textId="55137570" w:rsidR="003C1E05" w:rsidRPr="003C1E05" w:rsidRDefault="0091090F" w:rsidP="003040D4">
      <w:pPr>
        <w:pStyle w:val="Heading1"/>
      </w:pPr>
      <w:bookmarkStart w:id="83" w:name="_Toc62815971"/>
      <w:r>
        <w:lastRenderedPageBreak/>
        <w:t xml:space="preserve">9 </w:t>
      </w:r>
      <w:r w:rsidR="003040D4">
        <w:t xml:space="preserve">Research Design </w:t>
      </w:r>
      <w:r w:rsidR="003C1E05">
        <w:t xml:space="preserve">Chapter Four: </w:t>
      </w:r>
      <w:r w:rsidR="003C1E05" w:rsidRPr="003C1E05">
        <w:t>Prokaryotic activity change under laboratory manipulations</w:t>
      </w:r>
      <w:bookmarkEnd w:id="83"/>
    </w:p>
    <w:p w14:paraId="4F63CC2F" w14:textId="77777777" w:rsidR="00CE667F" w:rsidRDefault="00CE667F" w:rsidP="0092669D">
      <w:pPr>
        <w:rPr>
          <w:rFonts w:asciiTheme="minorHAnsi" w:hAnsiTheme="minorHAnsi" w:cstheme="majorHAnsi"/>
        </w:rPr>
      </w:pPr>
    </w:p>
    <w:p w14:paraId="2D804303" w14:textId="77777777" w:rsidR="0094075B" w:rsidRDefault="0094075B" w:rsidP="009039D5">
      <w:pPr>
        <w:pStyle w:val="ListParagraph"/>
        <w:numPr>
          <w:ilvl w:val="0"/>
          <w:numId w:val="12"/>
        </w:numPr>
      </w:pPr>
      <w:r>
        <w:t>Reference what has previously been done, knowledge gaps, methodological issues, and how I’m improving/building on this.</w:t>
      </w:r>
    </w:p>
    <w:p w14:paraId="2C97A8A7" w14:textId="77777777" w:rsidR="0094075B" w:rsidRPr="00BB5E9D" w:rsidRDefault="0094075B" w:rsidP="009039D5">
      <w:pPr>
        <w:pStyle w:val="ListParagraph"/>
        <w:numPr>
          <w:ilvl w:val="0"/>
          <w:numId w:val="12"/>
        </w:numPr>
      </w:pPr>
      <w:r>
        <w:t>Why am I using these methods?</w:t>
      </w:r>
    </w:p>
    <w:p w14:paraId="1E1883AD" w14:textId="77777777" w:rsidR="0094075B" w:rsidRDefault="0094075B" w:rsidP="0092669D">
      <w:pPr>
        <w:rPr>
          <w:rFonts w:asciiTheme="minorHAnsi" w:hAnsiTheme="minorHAnsi" w:cstheme="majorHAnsi"/>
        </w:rPr>
      </w:pPr>
    </w:p>
    <w:p w14:paraId="5894B44B" w14:textId="4F9C520A" w:rsidR="0094075B" w:rsidRPr="00DB6737" w:rsidRDefault="0094075B" w:rsidP="0094075B">
      <w:pPr>
        <w:rPr>
          <w:rFonts w:asciiTheme="minorHAnsi" w:hAnsiTheme="minorHAnsi"/>
          <w:b/>
        </w:rPr>
      </w:pPr>
      <w:r w:rsidRPr="00DB6737">
        <w:rPr>
          <w:rFonts w:asciiTheme="minorHAnsi" w:hAnsiTheme="minorHAnsi"/>
          <w:b/>
        </w:rPr>
        <w:t xml:space="preserve">Objectives: </w:t>
      </w:r>
      <w:r>
        <w:rPr>
          <w:rFonts w:asciiTheme="minorHAnsi" w:hAnsiTheme="minorHAnsi"/>
          <w:b/>
        </w:rPr>
        <w:t>O10</w:t>
      </w:r>
    </w:p>
    <w:p w14:paraId="2D0FF773" w14:textId="77777777" w:rsidR="0094075B" w:rsidRDefault="0094075B" w:rsidP="0092669D">
      <w:pPr>
        <w:rPr>
          <w:rFonts w:asciiTheme="minorHAnsi" w:hAnsiTheme="minorHAnsi" w:cstheme="majorHAnsi"/>
        </w:rPr>
      </w:pPr>
    </w:p>
    <w:p w14:paraId="42271C06" w14:textId="1AF9BCDE" w:rsidR="0094075B" w:rsidRPr="0094075B" w:rsidRDefault="0094075B" w:rsidP="009039D5">
      <w:pPr>
        <w:pStyle w:val="ListParagraph"/>
        <w:numPr>
          <w:ilvl w:val="0"/>
          <w:numId w:val="15"/>
        </w:numPr>
        <w:rPr>
          <w:rFonts w:cstheme="majorHAnsi"/>
        </w:rPr>
      </w:pPr>
      <w:r>
        <w:rPr>
          <w:rFonts w:cstheme="majorHAnsi"/>
        </w:rPr>
        <w:t xml:space="preserve">Identify changes in prokaryotic cryoconite community activity under </w:t>
      </w:r>
      <w:r w:rsidRPr="0094075B">
        <w:rPr>
          <w:rFonts w:cstheme="majorHAnsi"/>
        </w:rPr>
        <w:t>variable environmental conditions.</w:t>
      </w:r>
    </w:p>
    <w:p w14:paraId="512DCAFC" w14:textId="77777777" w:rsidR="0094075B" w:rsidRPr="003C1E05" w:rsidRDefault="0094075B" w:rsidP="0092669D">
      <w:pPr>
        <w:rPr>
          <w:rFonts w:asciiTheme="minorHAnsi" w:hAnsiTheme="minorHAnsi" w:cstheme="majorHAnsi"/>
        </w:rPr>
      </w:pPr>
    </w:p>
    <w:p w14:paraId="2F8D8F29" w14:textId="77777777" w:rsidR="004864FB" w:rsidRPr="003C1E05" w:rsidRDefault="004864FB">
      <w:pPr>
        <w:rPr>
          <w:rFonts w:asciiTheme="minorHAnsi" w:hAnsiTheme="minorHAnsi" w:cstheme="majorHAnsi"/>
        </w:rPr>
      </w:pPr>
    </w:p>
    <w:p w14:paraId="6C78322E" w14:textId="507EB95E" w:rsidR="00973D01" w:rsidRPr="003C1E05" w:rsidRDefault="0091090F" w:rsidP="00176DEC">
      <w:pPr>
        <w:pStyle w:val="Heading1"/>
        <w:rPr>
          <w:rFonts w:asciiTheme="minorHAnsi" w:hAnsiTheme="minorHAnsi" w:cstheme="majorHAnsi"/>
        </w:rPr>
      </w:pPr>
      <w:bookmarkStart w:id="84" w:name="_Toc62815972"/>
      <w:r>
        <w:rPr>
          <w:rFonts w:asciiTheme="minorHAnsi" w:hAnsiTheme="minorHAnsi" w:cstheme="majorHAnsi"/>
        </w:rPr>
        <w:lastRenderedPageBreak/>
        <w:t>10</w:t>
      </w:r>
      <w:r w:rsidR="00FB68F3" w:rsidRPr="003C1E05">
        <w:rPr>
          <w:rFonts w:asciiTheme="minorHAnsi" w:hAnsiTheme="minorHAnsi" w:cstheme="majorHAnsi"/>
        </w:rPr>
        <w:t xml:space="preserve"> </w:t>
      </w:r>
      <w:r w:rsidR="00973D01" w:rsidRPr="003C1E05">
        <w:rPr>
          <w:rFonts w:asciiTheme="minorHAnsi" w:hAnsiTheme="minorHAnsi" w:cstheme="majorHAnsi"/>
        </w:rPr>
        <w:t>Bibliography</w:t>
      </w:r>
      <w:bookmarkEnd w:id="84"/>
      <w:r w:rsidR="00973D01" w:rsidRPr="003C1E05">
        <w:rPr>
          <w:rFonts w:asciiTheme="minorHAnsi" w:hAnsiTheme="minorHAnsi" w:cstheme="majorHAnsi"/>
        </w:rPr>
        <w:t xml:space="preserve"> </w:t>
      </w:r>
    </w:p>
    <w:p w14:paraId="595FF9A9" w14:textId="51F9C05B" w:rsidR="00973D01" w:rsidRPr="003C1E05" w:rsidRDefault="00973D01">
      <w:pPr>
        <w:rPr>
          <w:rFonts w:asciiTheme="minorHAnsi" w:hAnsiTheme="minorHAnsi" w:cstheme="majorHAnsi"/>
        </w:rPr>
      </w:pPr>
    </w:p>
    <w:p w14:paraId="36DCE441" w14:textId="0A8D3978" w:rsidR="00DC2A24" w:rsidRPr="00DC2A24" w:rsidRDefault="00973D01" w:rsidP="00DC2A24">
      <w:pPr>
        <w:widowControl w:val="0"/>
        <w:autoSpaceDE w:val="0"/>
        <w:autoSpaceDN w:val="0"/>
        <w:adjustRightInd w:val="0"/>
        <w:ind w:left="480" w:hanging="480"/>
        <w:rPr>
          <w:rFonts w:ascii="Calibri" w:hAnsi="Calibri"/>
          <w:noProof/>
          <w:lang w:val="en-US"/>
        </w:rPr>
      </w:pPr>
      <w:r w:rsidRPr="003C1E05">
        <w:rPr>
          <w:rFonts w:asciiTheme="minorHAnsi" w:hAnsiTheme="minorHAnsi" w:cstheme="majorHAnsi"/>
        </w:rPr>
        <w:fldChar w:fldCharType="begin" w:fldLock="1"/>
      </w:r>
      <w:r w:rsidRPr="003C1E05">
        <w:rPr>
          <w:rFonts w:asciiTheme="minorHAnsi" w:hAnsiTheme="minorHAnsi" w:cstheme="majorHAnsi"/>
        </w:rPr>
        <w:instrText xml:space="preserve">ADDIN Mendeley Bibliography CSL_BIBLIOGRAPHY </w:instrText>
      </w:r>
      <w:r w:rsidRPr="003C1E05">
        <w:rPr>
          <w:rFonts w:asciiTheme="minorHAnsi" w:hAnsiTheme="minorHAnsi" w:cstheme="majorHAnsi"/>
        </w:rPr>
        <w:fldChar w:fldCharType="separate"/>
      </w:r>
      <w:r w:rsidR="00DC2A24" w:rsidRPr="00DC2A24">
        <w:rPr>
          <w:rFonts w:ascii="Calibri" w:hAnsi="Calibri"/>
          <w:noProof/>
          <w:lang w:val="en-US"/>
        </w:rPr>
        <w:t xml:space="preserve">Aanderud, Z. T., Vert, J. C., Lennon, J. T., Magnusson, T. W., Breakwell, D. P., &amp; Harker, A. R. (2016). Bacterial dormancy is more prevalent in freshwater than hypersaline lakes. </w:t>
      </w:r>
      <w:r w:rsidR="00DC2A24" w:rsidRPr="00DC2A24">
        <w:rPr>
          <w:rFonts w:ascii="Calibri" w:hAnsi="Calibri"/>
          <w:i/>
          <w:iCs/>
          <w:noProof/>
          <w:lang w:val="en-US"/>
        </w:rPr>
        <w:t>Frontiers in Microbiology</w:t>
      </w:r>
      <w:r w:rsidR="00DC2A24" w:rsidRPr="00DC2A24">
        <w:rPr>
          <w:rFonts w:ascii="Calibri" w:hAnsi="Calibri"/>
          <w:noProof/>
          <w:lang w:val="en-US"/>
        </w:rPr>
        <w:t xml:space="preserve">, </w:t>
      </w:r>
      <w:r w:rsidR="00DC2A24" w:rsidRPr="00DC2A24">
        <w:rPr>
          <w:rFonts w:ascii="Calibri" w:hAnsi="Calibri"/>
          <w:i/>
          <w:iCs/>
          <w:noProof/>
          <w:lang w:val="en-US"/>
        </w:rPr>
        <w:t>7</w:t>
      </w:r>
      <w:r w:rsidR="00DC2A24" w:rsidRPr="00DC2A24">
        <w:rPr>
          <w:rFonts w:ascii="Calibri" w:hAnsi="Calibri"/>
          <w:noProof/>
          <w:lang w:val="en-US"/>
        </w:rPr>
        <w:t>(JUN), 1–13. https://doi.org/10.3389/fmicb.2016.00853</w:t>
      </w:r>
    </w:p>
    <w:p w14:paraId="532D7531"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Amato, P., Hennebelle, R., Magand, O., Sancelme, M., Delort, A. M., Barbante, C., … Ferrari, C. (2007). Bacterial characterization of the snow cover at Spitzberg, Svalbard. </w:t>
      </w:r>
      <w:r w:rsidRPr="00DC2A24">
        <w:rPr>
          <w:rFonts w:ascii="Calibri" w:hAnsi="Calibri"/>
          <w:i/>
          <w:iCs/>
          <w:noProof/>
          <w:lang w:val="en-US"/>
        </w:rPr>
        <w:t>FEMS Microbiology Ecology</w:t>
      </w:r>
      <w:r w:rsidRPr="00DC2A24">
        <w:rPr>
          <w:rFonts w:ascii="Calibri" w:hAnsi="Calibri"/>
          <w:noProof/>
          <w:lang w:val="en-US"/>
        </w:rPr>
        <w:t xml:space="preserve">, </w:t>
      </w:r>
      <w:r w:rsidRPr="00DC2A24">
        <w:rPr>
          <w:rFonts w:ascii="Calibri" w:hAnsi="Calibri"/>
          <w:i/>
          <w:iCs/>
          <w:noProof/>
          <w:lang w:val="en-US"/>
        </w:rPr>
        <w:t>59</w:t>
      </w:r>
      <w:r w:rsidRPr="00DC2A24">
        <w:rPr>
          <w:rFonts w:ascii="Calibri" w:hAnsi="Calibri"/>
          <w:noProof/>
          <w:lang w:val="en-US"/>
        </w:rPr>
        <w:t>(2), 255–264. https://doi.org/10.1111/j.1574-6941.2006.00198.x</w:t>
      </w:r>
    </w:p>
    <w:p w14:paraId="11F5C201"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Ambrosini, R., Musitelli, F., Navarra, F., Tagliaferri, I., Gandolfi, I., Bestetti, G., … Franzetti, A. (2017). Diversity and Assembling Processes of Bacterial Communities in Cryoconite Holes of a Karakoram Glacier. </w:t>
      </w:r>
      <w:r w:rsidRPr="00DC2A24">
        <w:rPr>
          <w:rFonts w:ascii="Calibri" w:hAnsi="Calibri"/>
          <w:i/>
          <w:iCs/>
          <w:noProof/>
          <w:lang w:val="en-US"/>
        </w:rPr>
        <w:t>Microbial Ecology</w:t>
      </w:r>
      <w:r w:rsidRPr="00DC2A24">
        <w:rPr>
          <w:rFonts w:ascii="Calibri" w:hAnsi="Calibri"/>
          <w:noProof/>
          <w:lang w:val="en-US"/>
        </w:rPr>
        <w:t xml:space="preserve">, </w:t>
      </w:r>
      <w:r w:rsidRPr="00DC2A24">
        <w:rPr>
          <w:rFonts w:ascii="Calibri" w:hAnsi="Calibri"/>
          <w:i/>
          <w:iCs/>
          <w:noProof/>
          <w:lang w:val="en-US"/>
        </w:rPr>
        <w:t>73</w:t>
      </w:r>
      <w:r w:rsidRPr="00DC2A24">
        <w:rPr>
          <w:rFonts w:ascii="Calibri" w:hAnsi="Calibri"/>
          <w:noProof/>
          <w:lang w:val="en-US"/>
        </w:rPr>
        <w:t>(4), 827–837. https://doi.org/10.1007/s00248-016-0914-6</w:t>
      </w:r>
    </w:p>
    <w:p w14:paraId="1C2054BE"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Anesio, Alexander M., Hodson, A. J., Fritz, A., Psenner, R., &amp; Sattler, B. (2009). High microbial activity on glaciers: Importance to the global carbon cycle. </w:t>
      </w:r>
      <w:r w:rsidRPr="00DC2A24">
        <w:rPr>
          <w:rFonts w:ascii="Calibri" w:hAnsi="Calibri"/>
          <w:i/>
          <w:iCs/>
          <w:noProof/>
          <w:lang w:val="en-US"/>
        </w:rPr>
        <w:t>Global Change Biology</w:t>
      </w:r>
      <w:r w:rsidRPr="00DC2A24">
        <w:rPr>
          <w:rFonts w:ascii="Calibri" w:hAnsi="Calibri"/>
          <w:noProof/>
          <w:lang w:val="en-US"/>
        </w:rPr>
        <w:t xml:space="preserve">, </w:t>
      </w:r>
      <w:r w:rsidRPr="00DC2A24">
        <w:rPr>
          <w:rFonts w:ascii="Calibri" w:hAnsi="Calibri"/>
          <w:i/>
          <w:iCs/>
          <w:noProof/>
          <w:lang w:val="en-US"/>
        </w:rPr>
        <w:t>15</w:t>
      </w:r>
      <w:r w:rsidRPr="00DC2A24">
        <w:rPr>
          <w:rFonts w:ascii="Calibri" w:hAnsi="Calibri"/>
          <w:noProof/>
          <w:lang w:val="en-US"/>
        </w:rPr>
        <w:t>(4), 955–960. https://doi.org/10.1111/j.1365-2486.2008.01758.x</w:t>
      </w:r>
    </w:p>
    <w:p w14:paraId="1F5FAF3A"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Anesio, Alexandre M., &amp; Bellas, C. M. (2011). Are low temperature habitats hot spots of microbial evolution driven by viruses? </w:t>
      </w:r>
      <w:r w:rsidRPr="00DC2A24">
        <w:rPr>
          <w:rFonts w:ascii="Calibri" w:hAnsi="Calibri"/>
          <w:i/>
          <w:iCs/>
          <w:noProof/>
          <w:lang w:val="en-US"/>
        </w:rPr>
        <w:t>Trends in Microbiology</w:t>
      </w:r>
      <w:r w:rsidRPr="00DC2A24">
        <w:rPr>
          <w:rFonts w:ascii="Calibri" w:hAnsi="Calibri"/>
          <w:noProof/>
          <w:lang w:val="en-US"/>
        </w:rPr>
        <w:t xml:space="preserve">, </w:t>
      </w:r>
      <w:r w:rsidRPr="00DC2A24">
        <w:rPr>
          <w:rFonts w:ascii="Calibri" w:hAnsi="Calibri"/>
          <w:i/>
          <w:iCs/>
          <w:noProof/>
          <w:lang w:val="en-US"/>
        </w:rPr>
        <w:t>19</w:t>
      </w:r>
      <w:r w:rsidRPr="00DC2A24">
        <w:rPr>
          <w:rFonts w:ascii="Calibri" w:hAnsi="Calibri"/>
          <w:noProof/>
          <w:lang w:val="en-US"/>
        </w:rPr>
        <w:t>(2), 52–57. https://doi.org/10.1016/j.tim.2010.11.002</w:t>
      </w:r>
    </w:p>
    <w:p w14:paraId="34D2125F"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Anesio, Alexandre M., &amp; Laybourn-Parry, J. (2012, April). Glaciers and ice sheets as a biome. </w:t>
      </w:r>
      <w:r w:rsidRPr="00DC2A24">
        <w:rPr>
          <w:rFonts w:ascii="Calibri" w:hAnsi="Calibri"/>
          <w:i/>
          <w:iCs/>
          <w:noProof/>
          <w:lang w:val="en-US"/>
        </w:rPr>
        <w:t>Trends in Ecology and Evolution</w:t>
      </w:r>
      <w:r w:rsidRPr="00DC2A24">
        <w:rPr>
          <w:rFonts w:ascii="Calibri" w:hAnsi="Calibri"/>
          <w:noProof/>
          <w:lang w:val="en-US"/>
        </w:rPr>
        <w:t>, Vol. 27, pp. 219–225. https://doi.org/10.1016/j.tree.2011.09.012</w:t>
      </w:r>
    </w:p>
    <w:p w14:paraId="7A17993B"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Anesio, Alexandre M., Lutz, S., Chrismas, N. A. M., &amp; Benning, L. G. (2017, December 1). The microbiome of glaciers and ice sheets. </w:t>
      </w:r>
      <w:r w:rsidRPr="00DC2A24">
        <w:rPr>
          <w:rFonts w:ascii="Calibri" w:hAnsi="Calibri"/>
          <w:i/>
          <w:iCs/>
          <w:noProof/>
          <w:lang w:val="en-US"/>
        </w:rPr>
        <w:t>Npj Biofilms and Microbiomes</w:t>
      </w:r>
      <w:r w:rsidRPr="00DC2A24">
        <w:rPr>
          <w:rFonts w:ascii="Calibri" w:hAnsi="Calibri"/>
          <w:noProof/>
          <w:lang w:val="en-US"/>
        </w:rPr>
        <w:t>, Vol. 3. https://doi.org/10.1038/s41522-017-0019-0</w:t>
      </w:r>
    </w:p>
    <w:p w14:paraId="765E5AA6"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Anesio, Alexandre M., Mindl, B., Laybourn-Parry, J., Hodson, A. J., &amp; Sattler, B. (2007). Viral dynamics in cryoconite holes on a high Arctic glacier (Svalbard). </w:t>
      </w:r>
      <w:r w:rsidRPr="00DC2A24">
        <w:rPr>
          <w:rFonts w:ascii="Calibri" w:hAnsi="Calibri"/>
          <w:i/>
          <w:iCs/>
          <w:noProof/>
          <w:lang w:val="en-US"/>
        </w:rPr>
        <w:t>Journal of Geophysical Research: Biogeosciences</w:t>
      </w:r>
      <w:r w:rsidRPr="00DC2A24">
        <w:rPr>
          <w:rFonts w:ascii="Calibri" w:hAnsi="Calibri"/>
          <w:noProof/>
          <w:lang w:val="en-US"/>
        </w:rPr>
        <w:t xml:space="preserve">, </w:t>
      </w:r>
      <w:r w:rsidRPr="00DC2A24">
        <w:rPr>
          <w:rFonts w:ascii="Calibri" w:hAnsi="Calibri"/>
          <w:i/>
          <w:iCs/>
          <w:noProof/>
          <w:lang w:val="en-US"/>
        </w:rPr>
        <w:t>112</w:t>
      </w:r>
      <w:r w:rsidRPr="00DC2A24">
        <w:rPr>
          <w:rFonts w:ascii="Calibri" w:hAnsi="Calibri"/>
          <w:noProof/>
          <w:lang w:val="en-US"/>
        </w:rPr>
        <w:t>(4), 1–10. https://doi.org/10.1029/2006JG000350</w:t>
      </w:r>
    </w:p>
    <w:p w14:paraId="1CC89A01"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Anesio, Alexandre M., Sattler, B., Foreman, C., Telling, J., Hodson, A., Tranter, M., &amp; Psenner, R. (2010). Carbon fluxes through bacterial communities on glacier surfaces. </w:t>
      </w:r>
      <w:r w:rsidRPr="00DC2A24">
        <w:rPr>
          <w:rFonts w:ascii="Calibri" w:hAnsi="Calibri"/>
          <w:i/>
          <w:iCs/>
          <w:noProof/>
          <w:lang w:val="en-US"/>
        </w:rPr>
        <w:t>Annals of Glaciology</w:t>
      </w:r>
      <w:r w:rsidRPr="00DC2A24">
        <w:rPr>
          <w:rFonts w:ascii="Calibri" w:hAnsi="Calibri"/>
          <w:noProof/>
          <w:lang w:val="en-US"/>
        </w:rPr>
        <w:t xml:space="preserve">, </w:t>
      </w:r>
      <w:r w:rsidRPr="00DC2A24">
        <w:rPr>
          <w:rFonts w:ascii="Calibri" w:hAnsi="Calibri"/>
          <w:i/>
          <w:iCs/>
          <w:noProof/>
          <w:lang w:val="en-US"/>
        </w:rPr>
        <w:t>51</w:t>
      </w:r>
      <w:r w:rsidRPr="00DC2A24">
        <w:rPr>
          <w:rFonts w:ascii="Calibri" w:hAnsi="Calibri"/>
          <w:noProof/>
          <w:lang w:val="en-US"/>
        </w:rPr>
        <w:t>(56), 32–40. https://doi.org/10.3189/172756411795932092</w:t>
      </w:r>
    </w:p>
    <w:p w14:paraId="56C8CA0A"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Baas-Becking, L. G. M. (1934). </w:t>
      </w:r>
      <w:r w:rsidRPr="00DC2A24">
        <w:rPr>
          <w:rFonts w:ascii="Calibri" w:hAnsi="Calibri"/>
          <w:i/>
          <w:iCs/>
          <w:noProof/>
          <w:lang w:val="en-US"/>
        </w:rPr>
        <w:t>Geobiologie; of inleiding tot de milieukunde</w:t>
      </w:r>
      <w:r w:rsidRPr="00DC2A24">
        <w:rPr>
          <w:rFonts w:ascii="Calibri" w:hAnsi="Calibri"/>
          <w:noProof/>
          <w:lang w:val="en-US"/>
        </w:rPr>
        <w:t>. WP Van Stockum &amp; Zoon NV.</w:t>
      </w:r>
    </w:p>
    <w:p w14:paraId="6FFBCBE1"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Baccolo, G., Di Mauro, B., Massabò, D., Clemenza, M., Nastasi, M., Delmonte, B., … Maggi, V. (2017). Cryoconite as a temporary sink for anthropogenic species stored in glaciers. </w:t>
      </w:r>
      <w:r w:rsidRPr="00DC2A24">
        <w:rPr>
          <w:rFonts w:ascii="Calibri" w:hAnsi="Calibri"/>
          <w:i/>
          <w:iCs/>
          <w:noProof/>
          <w:lang w:val="en-US"/>
        </w:rPr>
        <w:t>Scientific Reports</w:t>
      </w:r>
      <w:r w:rsidRPr="00DC2A24">
        <w:rPr>
          <w:rFonts w:ascii="Calibri" w:hAnsi="Calibri"/>
          <w:noProof/>
          <w:lang w:val="en-US"/>
        </w:rPr>
        <w:t xml:space="preserve">, </w:t>
      </w:r>
      <w:r w:rsidRPr="00DC2A24">
        <w:rPr>
          <w:rFonts w:ascii="Calibri" w:hAnsi="Calibri"/>
          <w:i/>
          <w:iCs/>
          <w:noProof/>
          <w:lang w:val="en-US"/>
        </w:rPr>
        <w:t>7</w:t>
      </w:r>
      <w:r w:rsidRPr="00DC2A24">
        <w:rPr>
          <w:rFonts w:ascii="Calibri" w:hAnsi="Calibri"/>
          <w:noProof/>
          <w:lang w:val="en-US"/>
        </w:rPr>
        <w:t>(1), 1–11. https://doi.org/10.1038/s41598-017-10220-5</w:t>
      </w:r>
    </w:p>
    <w:p w14:paraId="29C9664F"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Baccolo, G., Łokas, E., Gaca, P., Massabò, D., Ambrosini, R., Azzoni, R. S., … Maggi, V. (2020). Cryoconite: An efficient accumulator of radioactive fallout in glacial environments. </w:t>
      </w:r>
      <w:r w:rsidRPr="00DC2A24">
        <w:rPr>
          <w:rFonts w:ascii="Calibri" w:hAnsi="Calibri"/>
          <w:i/>
          <w:iCs/>
          <w:noProof/>
          <w:lang w:val="en-US"/>
        </w:rPr>
        <w:t>Cryosphere</w:t>
      </w:r>
      <w:r w:rsidRPr="00DC2A24">
        <w:rPr>
          <w:rFonts w:ascii="Calibri" w:hAnsi="Calibri"/>
          <w:noProof/>
          <w:lang w:val="en-US"/>
        </w:rPr>
        <w:t xml:space="preserve">, </w:t>
      </w:r>
      <w:r w:rsidRPr="00DC2A24">
        <w:rPr>
          <w:rFonts w:ascii="Calibri" w:hAnsi="Calibri"/>
          <w:i/>
          <w:iCs/>
          <w:noProof/>
          <w:lang w:val="en-US"/>
        </w:rPr>
        <w:t>14</w:t>
      </w:r>
      <w:r w:rsidRPr="00DC2A24">
        <w:rPr>
          <w:rFonts w:ascii="Calibri" w:hAnsi="Calibri"/>
          <w:noProof/>
          <w:lang w:val="en-US"/>
        </w:rPr>
        <w:t>(2), 657–672. https://doi.org/10.5194/tc-14-657-2020</w:t>
      </w:r>
    </w:p>
    <w:p w14:paraId="2E66AA02"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Baccolo, G., Nastasi, M., Massabò, D., Clason, C., Di Mauro, B., Di Stefano, E., … Maggi, V. (2020). Artificial and natural radionuclides in cryoconite as tracers of supraglacial dynamics: Insights from the Morteratsch glacier (Swiss Alps). </w:t>
      </w:r>
      <w:r w:rsidRPr="00DC2A24">
        <w:rPr>
          <w:rFonts w:ascii="Calibri" w:hAnsi="Calibri"/>
          <w:i/>
          <w:iCs/>
          <w:noProof/>
          <w:lang w:val="en-US"/>
        </w:rPr>
        <w:t>Catena</w:t>
      </w:r>
      <w:r w:rsidRPr="00DC2A24">
        <w:rPr>
          <w:rFonts w:ascii="Calibri" w:hAnsi="Calibri"/>
          <w:noProof/>
          <w:lang w:val="en-US"/>
        </w:rPr>
        <w:t xml:space="preserve">, </w:t>
      </w:r>
      <w:r w:rsidRPr="00DC2A24">
        <w:rPr>
          <w:rFonts w:ascii="Calibri" w:hAnsi="Calibri"/>
          <w:i/>
          <w:iCs/>
          <w:noProof/>
          <w:lang w:val="en-US"/>
        </w:rPr>
        <w:t>191</w:t>
      </w:r>
      <w:r w:rsidRPr="00DC2A24">
        <w:rPr>
          <w:rFonts w:ascii="Calibri" w:hAnsi="Calibri"/>
          <w:noProof/>
          <w:lang w:val="en-US"/>
        </w:rPr>
        <w:t>(March), 104577. https://doi.org/10.1016/j.catena.2020.104577</w:t>
      </w:r>
    </w:p>
    <w:p w14:paraId="3394E93E"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Bagshaw, E. A., Tranter, M., Wadham, J. L., Fountain, A. G., Dubnick, A., &amp; Fitzsimons, S. (2016). Processes controlling carbon cycling in Antarctic glacier surface ecosystems. </w:t>
      </w:r>
      <w:r w:rsidRPr="00DC2A24">
        <w:rPr>
          <w:rFonts w:ascii="Calibri" w:hAnsi="Calibri"/>
          <w:i/>
          <w:iCs/>
          <w:noProof/>
          <w:lang w:val="en-US"/>
        </w:rPr>
        <w:t>Geochemical Perspectives Letters</w:t>
      </w:r>
      <w:r w:rsidRPr="00DC2A24">
        <w:rPr>
          <w:rFonts w:ascii="Calibri" w:hAnsi="Calibri"/>
          <w:noProof/>
          <w:lang w:val="en-US"/>
        </w:rPr>
        <w:t xml:space="preserve">, </w:t>
      </w:r>
      <w:r w:rsidRPr="00DC2A24">
        <w:rPr>
          <w:rFonts w:ascii="Calibri" w:hAnsi="Calibri"/>
          <w:i/>
          <w:iCs/>
          <w:noProof/>
          <w:lang w:val="en-US"/>
        </w:rPr>
        <w:t>2</w:t>
      </w:r>
      <w:r w:rsidRPr="00DC2A24">
        <w:rPr>
          <w:rFonts w:ascii="Calibri" w:hAnsi="Calibri"/>
          <w:noProof/>
          <w:lang w:val="en-US"/>
        </w:rPr>
        <w:t>(1), 44–54. https://doi.org/10.7185/geochemlet.1605</w:t>
      </w:r>
    </w:p>
    <w:p w14:paraId="72C4B32E"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lastRenderedPageBreak/>
        <w:t xml:space="preserve">Bagshaw, Elizabeth A. (2018). Biogeochemical cycling in glacial environments. In M. Nuttall, T. R. Christensen, &amp; M. Siegert (Eds.), </w:t>
      </w:r>
      <w:r w:rsidRPr="00DC2A24">
        <w:rPr>
          <w:rFonts w:ascii="Calibri" w:hAnsi="Calibri"/>
          <w:i/>
          <w:iCs/>
          <w:noProof/>
          <w:lang w:val="en-US"/>
        </w:rPr>
        <w:t>The Routledge Handbook of the Polar Regions</w:t>
      </w:r>
      <w:r w:rsidRPr="00DC2A24">
        <w:rPr>
          <w:rFonts w:ascii="Calibri" w:hAnsi="Calibri"/>
          <w:noProof/>
          <w:lang w:val="en-US"/>
        </w:rPr>
        <w:t xml:space="preserve"> (pp. 224–236).</w:t>
      </w:r>
    </w:p>
    <w:p w14:paraId="7F1AECBC"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Bagshaw, Elizabeth A., Tranter, M., Fountain, A. G., Welch, K. A., Basagic, H., &amp; Lyons, W. B. (2007). Biogeochemical evolution of cryoconite holes on Canada Glacier, Taylor Valley, Antarctica. </w:t>
      </w:r>
      <w:r w:rsidRPr="00DC2A24">
        <w:rPr>
          <w:rFonts w:ascii="Calibri" w:hAnsi="Calibri"/>
          <w:i/>
          <w:iCs/>
          <w:noProof/>
          <w:lang w:val="en-US"/>
        </w:rPr>
        <w:t>Journal of Geophysical Research: Biogeosciences</w:t>
      </w:r>
      <w:r w:rsidRPr="00DC2A24">
        <w:rPr>
          <w:rFonts w:ascii="Calibri" w:hAnsi="Calibri"/>
          <w:noProof/>
          <w:lang w:val="en-US"/>
        </w:rPr>
        <w:t xml:space="preserve">, </w:t>
      </w:r>
      <w:r w:rsidRPr="00DC2A24">
        <w:rPr>
          <w:rFonts w:ascii="Calibri" w:hAnsi="Calibri"/>
          <w:i/>
          <w:iCs/>
          <w:noProof/>
          <w:lang w:val="en-US"/>
        </w:rPr>
        <w:t>112</w:t>
      </w:r>
      <w:r w:rsidRPr="00DC2A24">
        <w:rPr>
          <w:rFonts w:ascii="Calibri" w:hAnsi="Calibri"/>
          <w:noProof/>
          <w:lang w:val="en-US"/>
        </w:rPr>
        <w:t>(4), 1–8. https://doi.org/10.1029/2007JG000442</w:t>
      </w:r>
    </w:p>
    <w:p w14:paraId="46F8E068"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Bagshaw, Elizabeth A., Tranter, M., Fountain, A. G., Welch, K., Basagic, H. J., &amp; Lyons, W. B. (2013). Do cryoconite holes have the potential to be significant sources of C, N, and P to downstream depauperate ecosystems of Taylor Valley, Antarctica? </w:t>
      </w:r>
      <w:r w:rsidRPr="00DC2A24">
        <w:rPr>
          <w:rFonts w:ascii="Calibri" w:hAnsi="Calibri"/>
          <w:i/>
          <w:iCs/>
          <w:noProof/>
          <w:lang w:val="en-US"/>
        </w:rPr>
        <w:t>Arctic, Antarctic, and Alpine Research</w:t>
      </w:r>
      <w:r w:rsidRPr="00DC2A24">
        <w:rPr>
          <w:rFonts w:ascii="Calibri" w:hAnsi="Calibri"/>
          <w:noProof/>
          <w:lang w:val="en-US"/>
        </w:rPr>
        <w:t xml:space="preserve">, </w:t>
      </w:r>
      <w:r w:rsidRPr="00DC2A24">
        <w:rPr>
          <w:rFonts w:ascii="Calibri" w:hAnsi="Calibri"/>
          <w:i/>
          <w:iCs/>
          <w:noProof/>
          <w:lang w:val="en-US"/>
        </w:rPr>
        <w:t>45</w:t>
      </w:r>
      <w:r w:rsidRPr="00DC2A24">
        <w:rPr>
          <w:rFonts w:ascii="Calibri" w:hAnsi="Calibri"/>
          <w:noProof/>
          <w:lang w:val="en-US"/>
        </w:rPr>
        <w:t>(4), 440–454. https://doi.org/10.1657/1938-4246-45.4.440</w:t>
      </w:r>
    </w:p>
    <w:p w14:paraId="54C5D637"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Bagshaw, Elizabeth A., Wadham, J. L., Tranter, M., Perkins, R., Morgan, A., Williamson, C. J., … Dubnick, A. (2016). Response of Antarctic cryoconite microbial communities to light. </w:t>
      </w:r>
      <w:r w:rsidRPr="00DC2A24">
        <w:rPr>
          <w:rFonts w:ascii="Calibri" w:hAnsi="Calibri"/>
          <w:i/>
          <w:iCs/>
          <w:noProof/>
          <w:lang w:val="en-US"/>
        </w:rPr>
        <w:t>FEMS Microbiology Ecology</w:t>
      </w:r>
      <w:r w:rsidRPr="00DC2A24">
        <w:rPr>
          <w:rFonts w:ascii="Calibri" w:hAnsi="Calibri"/>
          <w:noProof/>
          <w:lang w:val="en-US"/>
        </w:rPr>
        <w:t xml:space="preserve">, </w:t>
      </w:r>
      <w:r w:rsidRPr="00DC2A24">
        <w:rPr>
          <w:rFonts w:ascii="Calibri" w:hAnsi="Calibri"/>
          <w:i/>
          <w:iCs/>
          <w:noProof/>
          <w:lang w:val="en-US"/>
        </w:rPr>
        <w:t>92</w:t>
      </w:r>
      <w:r w:rsidRPr="00DC2A24">
        <w:rPr>
          <w:rFonts w:ascii="Calibri" w:hAnsi="Calibri"/>
          <w:noProof/>
          <w:lang w:val="en-US"/>
        </w:rPr>
        <w:t>(6), 1–11. https://doi.org/10.1093/femsec/fiw076</w:t>
      </w:r>
    </w:p>
    <w:p w14:paraId="44B7CD0E"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Ballhausen, M. B., Hewitt, R., &amp; Rillig, M. C. (2020). Mimicking climate warming effects on Alaskan soil microbial communities via gradual temperature increase. </w:t>
      </w:r>
      <w:r w:rsidRPr="00DC2A24">
        <w:rPr>
          <w:rFonts w:ascii="Calibri" w:hAnsi="Calibri"/>
          <w:i/>
          <w:iCs/>
          <w:noProof/>
          <w:lang w:val="en-US"/>
        </w:rPr>
        <w:t>Scientific Reports</w:t>
      </w:r>
      <w:r w:rsidRPr="00DC2A24">
        <w:rPr>
          <w:rFonts w:ascii="Calibri" w:hAnsi="Calibri"/>
          <w:noProof/>
          <w:lang w:val="en-US"/>
        </w:rPr>
        <w:t xml:space="preserve">, </w:t>
      </w:r>
      <w:r w:rsidRPr="00DC2A24">
        <w:rPr>
          <w:rFonts w:ascii="Calibri" w:hAnsi="Calibri"/>
          <w:i/>
          <w:iCs/>
          <w:noProof/>
          <w:lang w:val="en-US"/>
        </w:rPr>
        <w:t>10</w:t>
      </w:r>
      <w:r w:rsidRPr="00DC2A24">
        <w:rPr>
          <w:rFonts w:ascii="Calibri" w:hAnsi="Calibri"/>
          <w:noProof/>
          <w:lang w:val="en-US"/>
        </w:rPr>
        <w:t>(1), 1–10. https://doi.org/10.1038/s41598-020-65329-x</w:t>
      </w:r>
    </w:p>
    <w:p w14:paraId="5A425A17"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Bauer, F. (1819). </w:t>
      </w:r>
      <w:r w:rsidRPr="00DC2A24">
        <w:rPr>
          <w:rFonts w:ascii="Calibri" w:hAnsi="Calibri"/>
          <w:i/>
          <w:iCs/>
          <w:noProof/>
          <w:lang w:val="en-US"/>
        </w:rPr>
        <w:t>Microscopical observations on the red snow</w:t>
      </w:r>
      <w:r w:rsidRPr="00DC2A24">
        <w:rPr>
          <w:rFonts w:ascii="Calibri" w:hAnsi="Calibri"/>
          <w:noProof/>
          <w:lang w:val="en-US"/>
        </w:rPr>
        <w:t>.</w:t>
      </w:r>
    </w:p>
    <w:p w14:paraId="3E87138D"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Bay, S. K., McGeoch, M. A., Gillor, O., Wieler, N., Palmer, D. J., Baker, D. J., … Greening, C. (2020). Soil Bacterial Communities Exhibit Strong Biogeographic Patterns at Fine Taxonomic Resolution. </w:t>
      </w:r>
      <w:r w:rsidRPr="00DC2A24">
        <w:rPr>
          <w:rFonts w:ascii="Calibri" w:hAnsi="Calibri"/>
          <w:i/>
          <w:iCs/>
          <w:noProof/>
          <w:lang w:val="en-US"/>
        </w:rPr>
        <w:t>MSystems</w:t>
      </w:r>
      <w:r w:rsidRPr="00DC2A24">
        <w:rPr>
          <w:rFonts w:ascii="Calibri" w:hAnsi="Calibri"/>
          <w:noProof/>
          <w:lang w:val="en-US"/>
        </w:rPr>
        <w:t xml:space="preserve">, </w:t>
      </w:r>
      <w:r w:rsidRPr="00DC2A24">
        <w:rPr>
          <w:rFonts w:ascii="Calibri" w:hAnsi="Calibri"/>
          <w:i/>
          <w:iCs/>
          <w:noProof/>
          <w:lang w:val="en-US"/>
        </w:rPr>
        <w:t>5</w:t>
      </w:r>
      <w:r w:rsidRPr="00DC2A24">
        <w:rPr>
          <w:rFonts w:ascii="Calibri" w:hAnsi="Calibri"/>
          <w:noProof/>
          <w:lang w:val="en-US"/>
        </w:rPr>
        <w:t>(4), 1–16. https://doi.org/10.1128/msystems.00540-20</w:t>
      </w:r>
    </w:p>
    <w:p w14:paraId="5F05D0FA"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Bell, G. (2001). Neutral macroecology. </w:t>
      </w:r>
      <w:r w:rsidRPr="00DC2A24">
        <w:rPr>
          <w:rFonts w:ascii="Calibri" w:hAnsi="Calibri"/>
          <w:i/>
          <w:iCs/>
          <w:noProof/>
          <w:lang w:val="en-US"/>
        </w:rPr>
        <w:t>Science</w:t>
      </w:r>
      <w:r w:rsidRPr="00DC2A24">
        <w:rPr>
          <w:rFonts w:ascii="Calibri" w:hAnsi="Calibri"/>
          <w:noProof/>
          <w:lang w:val="en-US"/>
        </w:rPr>
        <w:t xml:space="preserve">, </w:t>
      </w:r>
      <w:r w:rsidRPr="00DC2A24">
        <w:rPr>
          <w:rFonts w:ascii="Calibri" w:hAnsi="Calibri"/>
          <w:i/>
          <w:iCs/>
          <w:noProof/>
          <w:lang w:val="en-US"/>
        </w:rPr>
        <w:t>293</w:t>
      </w:r>
      <w:r w:rsidRPr="00DC2A24">
        <w:rPr>
          <w:rFonts w:ascii="Calibri" w:hAnsi="Calibri"/>
          <w:noProof/>
          <w:lang w:val="en-US"/>
        </w:rPr>
        <w:t>(5539), 2413–2418. https://doi.org/10.1126/science.293.5539.2413</w:t>
      </w:r>
    </w:p>
    <w:p w14:paraId="7D2EEEF8"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Bell, T., Ager, D., Song, J. I., Newman, J. A., Thompson, I. P., Lilley, A. K., &amp; Van Der Gast, C. J. (2005). Larger islands house more bacterial taxa. </w:t>
      </w:r>
      <w:r w:rsidRPr="00DC2A24">
        <w:rPr>
          <w:rFonts w:ascii="Calibri" w:hAnsi="Calibri"/>
          <w:i/>
          <w:iCs/>
          <w:noProof/>
          <w:lang w:val="en-US"/>
        </w:rPr>
        <w:t>Science</w:t>
      </w:r>
      <w:r w:rsidRPr="00DC2A24">
        <w:rPr>
          <w:rFonts w:ascii="Calibri" w:hAnsi="Calibri"/>
          <w:noProof/>
          <w:lang w:val="en-US"/>
        </w:rPr>
        <w:t xml:space="preserve">, </w:t>
      </w:r>
      <w:r w:rsidRPr="00DC2A24">
        <w:rPr>
          <w:rFonts w:ascii="Calibri" w:hAnsi="Calibri"/>
          <w:i/>
          <w:iCs/>
          <w:noProof/>
          <w:lang w:val="en-US"/>
        </w:rPr>
        <w:t>308</w:t>
      </w:r>
      <w:r w:rsidRPr="00DC2A24">
        <w:rPr>
          <w:rFonts w:ascii="Calibri" w:hAnsi="Calibri"/>
          <w:noProof/>
          <w:lang w:val="en-US"/>
        </w:rPr>
        <w:t>(5730), 1884. https://doi.org/10.1126/science.1111318</w:t>
      </w:r>
    </w:p>
    <w:p w14:paraId="0C928C5E"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Bellas, C. M., Anesio, A. M., Telling, J., Stibal, M., Tranter, M., &amp; Davis, S. (2013). Viral impacts on bacterial communities in Arctic cryoconite. </w:t>
      </w:r>
      <w:r w:rsidRPr="00DC2A24">
        <w:rPr>
          <w:rFonts w:ascii="Calibri" w:hAnsi="Calibri"/>
          <w:i/>
          <w:iCs/>
          <w:noProof/>
          <w:lang w:val="en-US"/>
        </w:rPr>
        <w:t>Environmental Research Letters</w:t>
      </w:r>
      <w:r w:rsidRPr="00DC2A24">
        <w:rPr>
          <w:rFonts w:ascii="Calibri" w:hAnsi="Calibri"/>
          <w:noProof/>
          <w:lang w:val="en-US"/>
        </w:rPr>
        <w:t xml:space="preserve">, </w:t>
      </w:r>
      <w:r w:rsidRPr="00DC2A24">
        <w:rPr>
          <w:rFonts w:ascii="Calibri" w:hAnsi="Calibri"/>
          <w:i/>
          <w:iCs/>
          <w:noProof/>
          <w:lang w:val="en-US"/>
        </w:rPr>
        <w:t>8</w:t>
      </w:r>
      <w:r w:rsidRPr="00DC2A24">
        <w:rPr>
          <w:rFonts w:ascii="Calibri" w:hAnsi="Calibri"/>
          <w:noProof/>
          <w:lang w:val="en-US"/>
        </w:rPr>
        <w:t>(4). https://doi.org/10.1088/1748-9326/8/4/045021</w:t>
      </w:r>
    </w:p>
    <w:p w14:paraId="6D1FB7C1"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Bellas, C. M., Schroeder, D. C., Edwards, A., Barker, G., &amp; Anesio, A. M. (2020). Flexible genes establish widespread bacteriophage pan-genomes in cryoconite hole ecosystems. </w:t>
      </w:r>
      <w:r w:rsidRPr="00DC2A24">
        <w:rPr>
          <w:rFonts w:ascii="Calibri" w:hAnsi="Calibri"/>
          <w:i/>
          <w:iCs/>
          <w:noProof/>
          <w:lang w:val="en-US"/>
        </w:rPr>
        <w:t>Nature Communications</w:t>
      </w:r>
      <w:r w:rsidRPr="00DC2A24">
        <w:rPr>
          <w:rFonts w:ascii="Calibri" w:hAnsi="Calibri"/>
          <w:noProof/>
          <w:lang w:val="en-US"/>
        </w:rPr>
        <w:t xml:space="preserve">, </w:t>
      </w:r>
      <w:r w:rsidRPr="00DC2A24">
        <w:rPr>
          <w:rFonts w:ascii="Calibri" w:hAnsi="Calibri"/>
          <w:i/>
          <w:iCs/>
          <w:noProof/>
          <w:lang w:val="en-US"/>
        </w:rPr>
        <w:t>11</w:t>
      </w:r>
      <w:r w:rsidRPr="00DC2A24">
        <w:rPr>
          <w:rFonts w:ascii="Calibri" w:hAnsi="Calibri"/>
          <w:noProof/>
          <w:lang w:val="en-US"/>
        </w:rPr>
        <w:t>(1). https://doi.org/10.1038/s41467-020-18236-8</w:t>
      </w:r>
    </w:p>
    <w:p w14:paraId="74D95D7F"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Berney, M., Hammes, F., Bosshard, F., Weilenmann, H. U., &amp; Egli, T. (2007). Assessment and interpretation of bacterial viability by using the LIVE/DEAD BacLight kit in combination with flow cytometry. </w:t>
      </w:r>
      <w:r w:rsidRPr="00DC2A24">
        <w:rPr>
          <w:rFonts w:ascii="Calibri" w:hAnsi="Calibri"/>
          <w:i/>
          <w:iCs/>
          <w:noProof/>
          <w:lang w:val="en-US"/>
        </w:rPr>
        <w:t>Applied and Environmental Microbiology</w:t>
      </w:r>
      <w:r w:rsidRPr="00DC2A24">
        <w:rPr>
          <w:rFonts w:ascii="Calibri" w:hAnsi="Calibri"/>
          <w:noProof/>
          <w:lang w:val="en-US"/>
        </w:rPr>
        <w:t xml:space="preserve">, </w:t>
      </w:r>
      <w:r w:rsidRPr="00DC2A24">
        <w:rPr>
          <w:rFonts w:ascii="Calibri" w:hAnsi="Calibri"/>
          <w:i/>
          <w:iCs/>
          <w:noProof/>
          <w:lang w:val="en-US"/>
        </w:rPr>
        <w:t>73</w:t>
      </w:r>
      <w:r w:rsidRPr="00DC2A24">
        <w:rPr>
          <w:rFonts w:ascii="Calibri" w:hAnsi="Calibri"/>
          <w:noProof/>
          <w:lang w:val="en-US"/>
        </w:rPr>
        <w:t>(10), 3283–3290. https://doi.org/10.1128/AEM.02750-06</w:t>
      </w:r>
    </w:p>
    <w:p w14:paraId="51E4D10A"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Berry, D., Mader, E., Lee, T. K., Woebken, D., Wang, Y., Zhu, D., … Wagner, M. (2015). Tracking heavy water (D2O) incorporation for identifying and sorting active microbial cells. </w:t>
      </w:r>
      <w:r w:rsidRPr="00DC2A24">
        <w:rPr>
          <w:rFonts w:ascii="Calibri" w:hAnsi="Calibri"/>
          <w:i/>
          <w:iCs/>
          <w:noProof/>
          <w:lang w:val="en-US"/>
        </w:rPr>
        <w:t>Proceedings of the National Academy of Sciences of the United States of America</w:t>
      </w:r>
      <w:r w:rsidRPr="00DC2A24">
        <w:rPr>
          <w:rFonts w:ascii="Calibri" w:hAnsi="Calibri"/>
          <w:noProof/>
          <w:lang w:val="en-US"/>
        </w:rPr>
        <w:t xml:space="preserve">, </w:t>
      </w:r>
      <w:r w:rsidRPr="00DC2A24">
        <w:rPr>
          <w:rFonts w:ascii="Calibri" w:hAnsi="Calibri"/>
          <w:i/>
          <w:iCs/>
          <w:noProof/>
          <w:lang w:val="en-US"/>
        </w:rPr>
        <w:t>112</w:t>
      </w:r>
      <w:r w:rsidRPr="00DC2A24">
        <w:rPr>
          <w:rFonts w:ascii="Calibri" w:hAnsi="Calibri"/>
          <w:noProof/>
          <w:lang w:val="en-US"/>
        </w:rPr>
        <w:t>(2), E194–E203. https://doi.org/10.1073/pnas.1420406112</w:t>
      </w:r>
    </w:p>
    <w:p w14:paraId="523448DE"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Boetius, A., Anesio, A. M., Deming, J. W., Mikucki, J. A., &amp; Rapp, J. Z. (2015, November 1). Microbial ecology of the cryosphere: Sea ice and glacial habitats. </w:t>
      </w:r>
      <w:r w:rsidRPr="00DC2A24">
        <w:rPr>
          <w:rFonts w:ascii="Calibri" w:hAnsi="Calibri"/>
          <w:i/>
          <w:iCs/>
          <w:noProof/>
          <w:lang w:val="en-US"/>
        </w:rPr>
        <w:t>Nature Reviews Microbiology</w:t>
      </w:r>
      <w:r w:rsidRPr="00DC2A24">
        <w:rPr>
          <w:rFonts w:ascii="Calibri" w:hAnsi="Calibri"/>
          <w:noProof/>
          <w:lang w:val="en-US"/>
        </w:rPr>
        <w:t>, Vol. 13, pp. 677–690. https://doi.org/10.1038/nrmicro3522</w:t>
      </w:r>
    </w:p>
    <w:p w14:paraId="3ADC5D7E"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Bøggild, C. E., Brandt, R. E., Brown, K. J., &amp; Warren, S. G. (2010). The ablation zone in northeast greenland: Ice types, albedos and impurities. </w:t>
      </w:r>
      <w:r w:rsidRPr="00DC2A24">
        <w:rPr>
          <w:rFonts w:ascii="Calibri" w:hAnsi="Calibri"/>
          <w:i/>
          <w:iCs/>
          <w:noProof/>
          <w:lang w:val="en-US"/>
        </w:rPr>
        <w:t>Journal of Glaciology</w:t>
      </w:r>
      <w:r w:rsidRPr="00DC2A24">
        <w:rPr>
          <w:rFonts w:ascii="Calibri" w:hAnsi="Calibri"/>
          <w:noProof/>
          <w:lang w:val="en-US"/>
        </w:rPr>
        <w:t xml:space="preserve">, </w:t>
      </w:r>
      <w:r w:rsidRPr="00DC2A24">
        <w:rPr>
          <w:rFonts w:ascii="Calibri" w:hAnsi="Calibri"/>
          <w:i/>
          <w:iCs/>
          <w:noProof/>
          <w:lang w:val="en-US"/>
        </w:rPr>
        <w:t>56</w:t>
      </w:r>
      <w:r w:rsidRPr="00DC2A24">
        <w:rPr>
          <w:rFonts w:ascii="Calibri" w:hAnsi="Calibri"/>
          <w:noProof/>
          <w:lang w:val="en-US"/>
        </w:rPr>
        <w:t>(195), 101–113. https://doi.org/10.3189/002214310791190776</w:t>
      </w:r>
    </w:p>
    <w:p w14:paraId="32FB7361"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lastRenderedPageBreak/>
        <w:t xml:space="preserve">Bomberg, M., Liljedahl, L. C., Lamminmäki, T., &amp; Kontula, A. (2019). Highly diverse aquatic microbial communities separated by permafrost in Greenland show distinct features according to environmental niches. </w:t>
      </w:r>
      <w:r w:rsidRPr="00DC2A24">
        <w:rPr>
          <w:rFonts w:ascii="Calibri" w:hAnsi="Calibri"/>
          <w:i/>
          <w:iCs/>
          <w:noProof/>
          <w:lang w:val="en-US"/>
        </w:rPr>
        <w:t>Frontiers in Microbiology</w:t>
      </w:r>
      <w:r w:rsidRPr="00DC2A24">
        <w:rPr>
          <w:rFonts w:ascii="Calibri" w:hAnsi="Calibri"/>
          <w:noProof/>
          <w:lang w:val="en-US"/>
        </w:rPr>
        <w:t xml:space="preserve">, </w:t>
      </w:r>
      <w:r w:rsidRPr="00DC2A24">
        <w:rPr>
          <w:rFonts w:ascii="Calibri" w:hAnsi="Calibri"/>
          <w:i/>
          <w:iCs/>
          <w:noProof/>
          <w:lang w:val="en-US"/>
        </w:rPr>
        <w:t>10</w:t>
      </w:r>
      <w:r w:rsidRPr="00DC2A24">
        <w:rPr>
          <w:rFonts w:ascii="Calibri" w:hAnsi="Calibri"/>
          <w:noProof/>
          <w:lang w:val="en-US"/>
        </w:rPr>
        <w:t>(JULY). https://doi.org/10.3389/fmicb.2019.01583</w:t>
      </w:r>
    </w:p>
    <w:p w14:paraId="73862A73"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Boulos, L., Prévost, M., Barbeau, B., Coallier, J., &amp; Desjardins, R. (1999). LIVE/DEAD(®) BacLight(TM): Application of a new rapid staining method for direct enumeration of viable and total bacteria in drinking water. </w:t>
      </w:r>
      <w:r w:rsidRPr="00DC2A24">
        <w:rPr>
          <w:rFonts w:ascii="Calibri" w:hAnsi="Calibri"/>
          <w:i/>
          <w:iCs/>
          <w:noProof/>
          <w:lang w:val="en-US"/>
        </w:rPr>
        <w:t>Journal of Microbiological Methods</w:t>
      </w:r>
      <w:r w:rsidRPr="00DC2A24">
        <w:rPr>
          <w:rFonts w:ascii="Calibri" w:hAnsi="Calibri"/>
          <w:noProof/>
          <w:lang w:val="en-US"/>
        </w:rPr>
        <w:t xml:space="preserve">, </w:t>
      </w:r>
      <w:r w:rsidRPr="00DC2A24">
        <w:rPr>
          <w:rFonts w:ascii="Calibri" w:hAnsi="Calibri"/>
          <w:i/>
          <w:iCs/>
          <w:noProof/>
          <w:lang w:val="en-US"/>
        </w:rPr>
        <w:t>37</w:t>
      </w:r>
      <w:r w:rsidRPr="00DC2A24">
        <w:rPr>
          <w:rFonts w:ascii="Calibri" w:hAnsi="Calibri"/>
          <w:noProof/>
          <w:lang w:val="en-US"/>
        </w:rPr>
        <w:t>(1), 77–86. https://doi.org/10.1016/S0167-7012(99)00048-2</w:t>
      </w:r>
    </w:p>
    <w:p w14:paraId="7D17724A"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Bradley, J. A., Amend, J. P., &amp; LaRowe, D. E. (2019). Survival of the fewest: Microbial dormancy and maintenance in marine sediments through deep time. </w:t>
      </w:r>
      <w:r w:rsidRPr="00DC2A24">
        <w:rPr>
          <w:rFonts w:ascii="Calibri" w:hAnsi="Calibri"/>
          <w:i/>
          <w:iCs/>
          <w:noProof/>
          <w:lang w:val="en-US"/>
        </w:rPr>
        <w:t>Geobiology</w:t>
      </w:r>
      <w:r w:rsidRPr="00DC2A24">
        <w:rPr>
          <w:rFonts w:ascii="Calibri" w:hAnsi="Calibri"/>
          <w:noProof/>
          <w:lang w:val="en-US"/>
        </w:rPr>
        <w:t xml:space="preserve">, </w:t>
      </w:r>
      <w:r w:rsidRPr="00DC2A24">
        <w:rPr>
          <w:rFonts w:ascii="Calibri" w:hAnsi="Calibri"/>
          <w:i/>
          <w:iCs/>
          <w:noProof/>
          <w:lang w:val="en-US"/>
        </w:rPr>
        <w:t>17</w:t>
      </w:r>
      <w:r w:rsidRPr="00DC2A24">
        <w:rPr>
          <w:rFonts w:ascii="Calibri" w:hAnsi="Calibri"/>
          <w:noProof/>
          <w:lang w:val="en-US"/>
        </w:rPr>
        <w:t>(1), 43–59. https://doi.org/10.1111/gbi.12313</w:t>
      </w:r>
    </w:p>
    <w:p w14:paraId="07886C1C"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Bradley, J. A., Anesio, A. M., &amp; Arndt, S. (2017). Microbial and biogeochemical dynamics in glacier forefields are sensitive to century-scale climate and anthropogenic change. </w:t>
      </w:r>
      <w:r w:rsidRPr="00DC2A24">
        <w:rPr>
          <w:rFonts w:ascii="Calibri" w:hAnsi="Calibri"/>
          <w:i/>
          <w:iCs/>
          <w:noProof/>
          <w:lang w:val="en-US"/>
        </w:rPr>
        <w:t>Frontiers in Earth Science</w:t>
      </w:r>
      <w:r w:rsidRPr="00DC2A24">
        <w:rPr>
          <w:rFonts w:ascii="Calibri" w:hAnsi="Calibri"/>
          <w:noProof/>
          <w:lang w:val="en-US"/>
        </w:rPr>
        <w:t xml:space="preserve">, </w:t>
      </w:r>
      <w:r w:rsidRPr="00DC2A24">
        <w:rPr>
          <w:rFonts w:ascii="Calibri" w:hAnsi="Calibri"/>
          <w:i/>
          <w:iCs/>
          <w:noProof/>
          <w:lang w:val="en-US"/>
        </w:rPr>
        <w:t>5</w:t>
      </w:r>
      <w:r w:rsidRPr="00DC2A24">
        <w:rPr>
          <w:rFonts w:ascii="Calibri" w:hAnsi="Calibri"/>
          <w:noProof/>
          <w:lang w:val="en-US"/>
        </w:rPr>
        <w:t>(April), 1–19. https://doi.org/10.3389/feart.2017.00026</w:t>
      </w:r>
    </w:p>
    <w:p w14:paraId="17A81EF4"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Brown, J. H., &amp; Lomolino, M. V. (1989). </w:t>
      </w:r>
      <w:r w:rsidRPr="00DC2A24">
        <w:rPr>
          <w:rFonts w:ascii="Calibri" w:hAnsi="Calibri"/>
          <w:i/>
          <w:iCs/>
          <w:noProof/>
          <w:lang w:val="en-US"/>
        </w:rPr>
        <w:t>Independent Discovery of the Equilibrium Theory of Island Biogeography</w:t>
      </w:r>
      <w:r w:rsidRPr="00DC2A24">
        <w:rPr>
          <w:rFonts w:ascii="Calibri" w:hAnsi="Calibri"/>
          <w:noProof/>
          <w:lang w:val="en-US"/>
        </w:rPr>
        <w:t xml:space="preserve">. </w:t>
      </w:r>
      <w:r w:rsidRPr="00DC2A24">
        <w:rPr>
          <w:rFonts w:ascii="Calibri" w:hAnsi="Calibri"/>
          <w:i/>
          <w:iCs/>
          <w:noProof/>
          <w:lang w:val="en-US"/>
        </w:rPr>
        <w:t>70</w:t>
      </w:r>
      <w:r w:rsidRPr="00DC2A24">
        <w:rPr>
          <w:rFonts w:ascii="Calibri" w:hAnsi="Calibri"/>
          <w:noProof/>
          <w:lang w:val="en-US"/>
        </w:rPr>
        <w:t>(6), 1954–1957.</w:t>
      </w:r>
    </w:p>
    <w:p w14:paraId="27B833A2"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Brown, S. P., &amp; Jumpponen, A. (2019). Microbial Ecology of Snow Reveals Taxa-Specific Biogeographical Structure. </w:t>
      </w:r>
      <w:r w:rsidRPr="00DC2A24">
        <w:rPr>
          <w:rFonts w:ascii="Calibri" w:hAnsi="Calibri"/>
          <w:i/>
          <w:iCs/>
          <w:noProof/>
          <w:lang w:val="en-US"/>
        </w:rPr>
        <w:t>Microbial Ecology</w:t>
      </w:r>
      <w:r w:rsidRPr="00DC2A24">
        <w:rPr>
          <w:rFonts w:ascii="Calibri" w:hAnsi="Calibri"/>
          <w:noProof/>
          <w:lang w:val="en-US"/>
        </w:rPr>
        <w:t>, 946–958. https://doi.org/10.1007/s00248-019-01357-z</w:t>
      </w:r>
    </w:p>
    <w:p w14:paraId="60A1A225"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Brown, S. P., &amp; Tucker, A. E. (2020). Distribution and biogeography of Sanguina snow algae: Fine-scale sequence analyses reveal previously unknown population structure. </w:t>
      </w:r>
      <w:r w:rsidRPr="00DC2A24">
        <w:rPr>
          <w:rFonts w:ascii="Calibri" w:hAnsi="Calibri"/>
          <w:i/>
          <w:iCs/>
          <w:noProof/>
          <w:lang w:val="en-US"/>
        </w:rPr>
        <w:t>Ecology and Evolution</w:t>
      </w:r>
      <w:r w:rsidRPr="00DC2A24">
        <w:rPr>
          <w:rFonts w:ascii="Calibri" w:hAnsi="Calibri"/>
          <w:noProof/>
          <w:lang w:val="en-US"/>
        </w:rPr>
        <w:t xml:space="preserve">, </w:t>
      </w:r>
      <w:r w:rsidRPr="00DC2A24">
        <w:rPr>
          <w:rFonts w:ascii="Calibri" w:hAnsi="Calibri"/>
          <w:i/>
          <w:iCs/>
          <w:noProof/>
          <w:lang w:val="en-US"/>
        </w:rPr>
        <w:t>10</w:t>
      </w:r>
      <w:r w:rsidRPr="00DC2A24">
        <w:rPr>
          <w:rFonts w:ascii="Calibri" w:hAnsi="Calibri"/>
          <w:noProof/>
          <w:lang w:val="en-US"/>
        </w:rPr>
        <w:t>(20), 11352–11361. https://doi.org/10.1002/ece3.6772</w:t>
      </w:r>
    </w:p>
    <w:p w14:paraId="33D64C8B"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Buda, J., Łokas, E., Pietryka, M., Richter, D., Magowski, W., Iakovenko, N. S., … Zawierucha, K. (2020). Biotope and biocenosis of cryoconite hole ecosystems on Ecology Glacier in the maritime Antarctic. </w:t>
      </w:r>
      <w:r w:rsidRPr="00DC2A24">
        <w:rPr>
          <w:rFonts w:ascii="Calibri" w:hAnsi="Calibri"/>
          <w:i/>
          <w:iCs/>
          <w:noProof/>
          <w:lang w:val="en-US"/>
        </w:rPr>
        <w:t>Science of the Total Environment</w:t>
      </w:r>
      <w:r w:rsidRPr="00DC2A24">
        <w:rPr>
          <w:rFonts w:ascii="Calibri" w:hAnsi="Calibri"/>
          <w:noProof/>
          <w:lang w:val="en-US"/>
        </w:rPr>
        <w:t xml:space="preserve">, </w:t>
      </w:r>
      <w:r w:rsidRPr="00DC2A24">
        <w:rPr>
          <w:rFonts w:ascii="Calibri" w:hAnsi="Calibri"/>
          <w:i/>
          <w:iCs/>
          <w:noProof/>
          <w:lang w:val="en-US"/>
        </w:rPr>
        <w:t>724</w:t>
      </w:r>
      <w:r w:rsidRPr="00DC2A24">
        <w:rPr>
          <w:rFonts w:ascii="Calibri" w:hAnsi="Calibri"/>
          <w:noProof/>
          <w:lang w:val="en-US"/>
        </w:rPr>
        <w:t>. https://doi.org/10.1016/j.scitotenv.2020.138112</w:t>
      </w:r>
    </w:p>
    <w:p w14:paraId="3F4347F0"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Budd, W., Jenssen, D., Leach, J., Smith, I., &amp; Radok, U. (1986). The north polar ice cap of Mars as a steaday-state system. </w:t>
      </w:r>
      <w:r w:rsidRPr="00DC2A24">
        <w:rPr>
          <w:rFonts w:ascii="Calibri" w:hAnsi="Calibri"/>
          <w:i/>
          <w:iCs/>
          <w:noProof/>
          <w:lang w:val="en-US"/>
        </w:rPr>
        <w:t>Polarforschung</w:t>
      </w:r>
      <w:r w:rsidRPr="00DC2A24">
        <w:rPr>
          <w:rFonts w:ascii="Calibri" w:hAnsi="Calibri"/>
          <w:noProof/>
          <w:lang w:val="en-US"/>
        </w:rPr>
        <w:t xml:space="preserve">, </w:t>
      </w:r>
      <w:r w:rsidRPr="00DC2A24">
        <w:rPr>
          <w:rFonts w:ascii="Calibri" w:hAnsi="Calibri"/>
          <w:i/>
          <w:iCs/>
          <w:noProof/>
          <w:lang w:val="en-US"/>
        </w:rPr>
        <w:t>56</w:t>
      </w:r>
      <w:r w:rsidRPr="00DC2A24">
        <w:rPr>
          <w:rFonts w:ascii="Calibri" w:hAnsi="Calibri"/>
          <w:noProof/>
          <w:lang w:val="en-US"/>
        </w:rPr>
        <w:t>(1/2), 43–63.</w:t>
      </w:r>
    </w:p>
    <w:p w14:paraId="132B9B0E"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Bukin, Y. S., Galachyants, Y. P., Morozov, I. V., Bukin, S. V., Zakharenko, A. S., &amp; Zemskaya, T. I. (2019). The effect of 16s rRNA region choice on bacterial community metabarcoding results. </w:t>
      </w:r>
      <w:r w:rsidRPr="00DC2A24">
        <w:rPr>
          <w:rFonts w:ascii="Calibri" w:hAnsi="Calibri"/>
          <w:i/>
          <w:iCs/>
          <w:noProof/>
          <w:lang w:val="en-US"/>
        </w:rPr>
        <w:t>Scientific Data</w:t>
      </w:r>
      <w:r w:rsidRPr="00DC2A24">
        <w:rPr>
          <w:rFonts w:ascii="Calibri" w:hAnsi="Calibri"/>
          <w:noProof/>
          <w:lang w:val="en-US"/>
        </w:rPr>
        <w:t xml:space="preserve">, </w:t>
      </w:r>
      <w:r w:rsidRPr="00DC2A24">
        <w:rPr>
          <w:rFonts w:ascii="Calibri" w:hAnsi="Calibri"/>
          <w:i/>
          <w:iCs/>
          <w:noProof/>
          <w:lang w:val="en-US"/>
        </w:rPr>
        <w:t>6</w:t>
      </w:r>
      <w:r w:rsidRPr="00DC2A24">
        <w:rPr>
          <w:rFonts w:ascii="Calibri" w:hAnsi="Calibri"/>
          <w:noProof/>
          <w:lang w:val="en-US"/>
        </w:rPr>
        <w:t>, 1–14. https://doi.org/10.1038/sdata.2019.7</w:t>
      </w:r>
    </w:p>
    <w:p w14:paraId="0AE82BE6"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Burkert, A., Douglas, T. A., Waldrop, M. P., &amp; Mackelprang, R. (2019). Changes in the Active, Dead, and Dormant Microbial Community Structure across a Pleistocene Permafrost Chronosequence. </w:t>
      </w:r>
      <w:r w:rsidRPr="00DC2A24">
        <w:rPr>
          <w:rFonts w:ascii="Calibri" w:hAnsi="Calibri"/>
          <w:i/>
          <w:iCs/>
          <w:noProof/>
          <w:lang w:val="en-US"/>
        </w:rPr>
        <w:t>Applied and Environmental Microbiology</w:t>
      </w:r>
      <w:r w:rsidRPr="00DC2A24">
        <w:rPr>
          <w:rFonts w:ascii="Calibri" w:hAnsi="Calibri"/>
          <w:noProof/>
          <w:lang w:val="en-US"/>
        </w:rPr>
        <w:t xml:space="preserve">, </w:t>
      </w:r>
      <w:r w:rsidRPr="00DC2A24">
        <w:rPr>
          <w:rFonts w:ascii="Calibri" w:hAnsi="Calibri"/>
          <w:i/>
          <w:iCs/>
          <w:noProof/>
          <w:lang w:val="en-US"/>
        </w:rPr>
        <w:t>85</w:t>
      </w:r>
      <w:r w:rsidRPr="00DC2A24">
        <w:rPr>
          <w:rFonts w:ascii="Calibri" w:hAnsi="Calibri"/>
          <w:noProof/>
          <w:lang w:val="en-US"/>
        </w:rPr>
        <w:t>(7). https://doi.org/10.1029/2008GB003327</w:t>
      </w:r>
    </w:p>
    <w:p w14:paraId="07E8D8CC"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Burns, K. C., Paul Mchardy, R., &amp; Pledger, S. (2009). The small-island effect: Fact or artefact? </w:t>
      </w:r>
      <w:r w:rsidRPr="00DC2A24">
        <w:rPr>
          <w:rFonts w:ascii="Calibri" w:hAnsi="Calibri"/>
          <w:i/>
          <w:iCs/>
          <w:noProof/>
          <w:lang w:val="en-US"/>
        </w:rPr>
        <w:t>Ecography</w:t>
      </w:r>
      <w:r w:rsidRPr="00DC2A24">
        <w:rPr>
          <w:rFonts w:ascii="Calibri" w:hAnsi="Calibri"/>
          <w:noProof/>
          <w:lang w:val="en-US"/>
        </w:rPr>
        <w:t xml:space="preserve">, </w:t>
      </w:r>
      <w:r w:rsidRPr="00DC2A24">
        <w:rPr>
          <w:rFonts w:ascii="Calibri" w:hAnsi="Calibri"/>
          <w:i/>
          <w:iCs/>
          <w:noProof/>
          <w:lang w:val="en-US"/>
        </w:rPr>
        <w:t>32</w:t>
      </w:r>
      <w:r w:rsidRPr="00DC2A24">
        <w:rPr>
          <w:rFonts w:ascii="Calibri" w:hAnsi="Calibri"/>
          <w:noProof/>
          <w:lang w:val="en-US"/>
        </w:rPr>
        <w:t>(2), 269–276. https://doi.org/10.1111/j.1600-0587.2008.05565.x</w:t>
      </w:r>
    </w:p>
    <w:p w14:paraId="0AD1AD1B"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Bush, A., Compson, Z. G., Monk, W. A., Porter, T. M., Steeves, R., Emilson, E., … Baird, D. J. (2019). Studying Ecosystems With DNA Metabarcoding: Lessons From Biomonitoring of Aquatic Macroinvertebrates. </w:t>
      </w:r>
      <w:r w:rsidRPr="00DC2A24">
        <w:rPr>
          <w:rFonts w:ascii="Calibri" w:hAnsi="Calibri"/>
          <w:i/>
          <w:iCs/>
          <w:noProof/>
          <w:lang w:val="en-US"/>
        </w:rPr>
        <w:t>Frontiers in Ecology and Evolution</w:t>
      </w:r>
      <w:r w:rsidRPr="00DC2A24">
        <w:rPr>
          <w:rFonts w:ascii="Calibri" w:hAnsi="Calibri"/>
          <w:noProof/>
          <w:lang w:val="en-US"/>
        </w:rPr>
        <w:t xml:space="preserve">, </w:t>
      </w:r>
      <w:r w:rsidRPr="00DC2A24">
        <w:rPr>
          <w:rFonts w:ascii="Calibri" w:hAnsi="Calibri"/>
          <w:i/>
          <w:iCs/>
          <w:noProof/>
          <w:lang w:val="en-US"/>
        </w:rPr>
        <w:t>7</w:t>
      </w:r>
      <w:r w:rsidRPr="00DC2A24">
        <w:rPr>
          <w:rFonts w:ascii="Calibri" w:hAnsi="Calibri"/>
          <w:noProof/>
          <w:lang w:val="en-US"/>
        </w:rPr>
        <w:t>(November), 1–12. https://doi.org/10.3389/fevo.2019.00434</w:t>
      </w:r>
    </w:p>
    <w:p w14:paraId="28EA919E"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Cadotte, M. W. (2017). Functional traits explain ecosystem function through opposing mechanisms. </w:t>
      </w:r>
      <w:r w:rsidRPr="00DC2A24">
        <w:rPr>
          <w:rFonts w:ascii="Calibri" w:hAnsi="Calibri"/>
          <w:i/>
          <w:iCs/>
          <w:noProof/>
          <w:lang w:val="en-US"/>
        </w:rPr>
        <w:t>Ecology Letters</w:t>
      </w:r>
      <w:r w:rsidRPr="00DC2A24">
        <w:rPr>
          <w:rFonts w:ascii="Calibri" w:hAnsi="Calibri"/>
          <w:noProof/>
          <w:lang w:val="en-US"/>
        </w:rPr>
        <w:t xml:space="preserve">, </w:t>
      </w:r>
      <w:r w:rsidRPr="00DC2A24">
        <w:rPr>
          <w:rFonts w:ascii="Calibri" w:hAnsi="Calibri"/>
          <w:i/>
          <w:iCs/>
          <w:noProof/>
          <w:lang w:val="en-US"/>
        </w:rPr>
        <w:t>20</w:t>
      </w:r>
      <w:r w:rsidRPr="00DC2A24">
        <w:rPr>
          <w:rFonts w:ascii="Calibri" w:hAnsi="Calibri"/>
          <w:noProof/>
          <w:lang w:val="en-US"/>
        </w:rPr>
        <w:t>(8), 989–996. https://doi.org/10.1111/ele.12796</w:t>
      </w:r>
    </w:p>
    <w:p w14:paraId="49E125B3"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Callahan, B. J., McMurdie, P. J., &amp; Holmes, S. P. (2017). Exact sequence variants should replace operational taxonomic units in marker-gene data analysis. </w:t>
      </w:r>
      <w:r w:rsidRPr="00DC2A24">
        <w:rPr>
          <w:rFonts w:ascii="Calibri" w:hAnsi="Calibri"/>
          <w:i/>
          <w:iCs/>
          <w:noProof/>
          <w:lang w:val="en-US"/>
        </w:rPr>
        <w:t>ISME Journal</w:t>
      </w:r>
      <w:r w:rsidRPr="00DC2A24">
        <w:rPr>
          <w:rFonts w:ascii="Calibri" w:hAnsi="Calibri"/>
          <w:noProof/>
          <w:lang w:val="en-US"/>
        </w:rPr>
        <w:t xml:space="preserve">, </w:t>
      </w:r>
      <w:r w:rsidRPr="00DC2A24">
        <w:rPr>
          <w:rFonts w:ascii="Calibri" w:hAnsi="Calibri"/>
          <w:i/>
          <w:iCs/>
          <w:noProof/>
          <w:lang w:val="en-US"/>
        </w:rPr>
        <w:t>11</w:t>
      </w:r>
      <w:r w:rsidRPr="00DC2A24">
        <w:rPr>
          <w:rFonts w:ascii="Calibri" w:hAnsi="Calibri"/>
          <w:noProof/>
          <w:lang w:val="en-US"/>
        </w:rPr>
        <w:t>(12), 2639–2643. https://doi.org/10.1038/ismej.2017.119</w:t>
      </w:r>
    </w:p>
    <w:p w14:paraId="5D7032EB"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Cameron, K. A., Hodson, A. J., &amp; Osborn, A. M. (2012a). Carbon and nitrogen biogeochemical </w:t>
      </w:r>
      <w:r w:rsidRPr="00DC2A24">
        <w:rPr>
          <w:rFonts w:ascii="Calibri" w:hAnsi="Calibri"/>
          <w:noProof/>
          <w:lang w:val="en-US"/>
        </w:rPr>
        <w:lastRenderedPageBreak/>
        <w:t xml:space="preserve">cycling potentials of supraglacial cryoconite communities. </w:t>
      </w:r>
      <w:r w:rsidRPr="00DC2A24">
        <w:rPr>
          <w:rFonts w:ascii="Calibri" w:hAnsi="Calibri"/>
          <w:i/>
          <w:iCs/>
          <w:noProof/>
          <w:lang w:val="en-US"/>
        </w:rPr>
        <w:t>Polar Biology</w:t>
      </w:r>
      <w:r w:rsidRPr="00DC2A24">
        <w:rPr>
          <w:rFonts w:ascii="Calibri" w:hAnsi="Calibri"/>
          <w:noProof/>
          <w:lang w:val="en-US"/>
        </w:rPr>
        <w:t xml:space="preserve">, </w:t>
      </w:r>
      <w:r w:rsidRPr="00DC2A24">
        <w:rPr>
          <w:rFonts w:ascii="Calibri" w:hAnsi="Calibri"/>
          <w:i/>
          <w:iCs/>
          <w:noProof/>
          <w:lang w:val="en-US"/>
        </w:rPr>
        <w:t>35</w:t>
      </w:r>
      <w:r w:rsidRPr="00DC2A24">
        <w:rPr>
          <w:rFonts w:ascii="Calibri" w:hAnsi="Calibri"/>
          <w:noProof/>
          <w:lang w:val="en-US"/>
        </w:rPr>
        <w:t>(9), 1375–1393. https://doi.org/10.1007/s00300-012-1178-3</w:t>
      </w:r>
    </w:p>
    <w:p w14:paraId="345E5AFB"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Cameron, K. A., Hodson, A. J., &amp; Osborn, A. M. (2012b). Structure and diversity of bacterial, eukaryotic and archaeal communities in glacial cryoconite holes from the Arctic and the Antarctic. </w:t>
      </w:r>
      <w:r w:rsidRPr="00DC2A24">
        <w:rPr>
          <w:rFonts w:ascii="Calibri" w:hAnsi="Calibri"/>
          <w:i/>
          <w:iCs/>
          <w:noProof/>
          <w:lang w:val="en-US"/>
        </w:rPr>
        <w:t>FEMS Microbiology Ecology</w:t>
      </w:r>
      <w:r w:rsidRPr="00DC2A24">
        <w:rPr>
          <w:rFonts w:ascii="Calibri" w:hAnsi="Calibri"/>
          <w:noProof/>
          <w:lang w:val="en-US"/>
        </w:rPr>
        <w:t xml:space="preserve">, </w:t>
      </w:r>
      <w:r w:rsidRPr="00DC2A24">
        <w:rPr>
          <w:rFonts w:ascii="Calibri" w:hAnsi="Calibri"/>
          <w:i/>
          <w:iCs/>
          <w:noProof/>
          <w:lang w:val="en-US"/>
        </w:rPr>
        <w:t>82</w:t>
      </w:r>
      <w:r w:rsidRPr="00DC2A24">
        <w:rPr>
          <w:rFonts w:ascii="Calibri" w:hAnsi="Calibri"/>
          <w:noProof/>
          <w:lang w:val="en-US"/>
        </w:rPr>
        <w:t>(2), 254–267. https://doi.org/10.1111/j.1574-6941.2011.01277.x</w:t>
      </w:r>
    </w:p>
    <w:p w14:paraId="22D52175"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Campbell, B. J., Yu, L., Heidelberg, J. F., &amp; Kirchman, D. L. (2011). Activity of abundant and rare bacteria in a coastal ocean. </w:t>
      </w:r>
      <w:r w:rsidRPr="00DC2A24">
        <w:rPr>
          <w:rFonts w:ascii="Calibri" w:hAnsi="Calibri"/>
          <w:i/>
          <w:iCs/>
          <w:noProof/>
          <w:lang w:val="en-US"/>
        </w:rPr>
        <w:t>Proceedings of the National Academy of Sciences of the United States of America</w:t>
      </w:r>
      <w:r w:rsidRPr="00DC2A24">
        <w:rPr>
          <w:rFonts w:ascii="Calibri" w:hAnsi="Calibri"/>
          <w:noProof/>
          <w:lang w:val="en-US"/>
        </w:rPr>
        <w:t xml:space="preserve">, </w:t>
      </w:r>
      <w:r w:rsidRPr="00DC2A24">
        <w:rPr>
          <w:rFonts w:ascii="Calibri" w:hAnsi="Calibri"/>
          <w:i/>
          <w:iCs/>
          <w:noProof/>
          <w:lang w:val="en-US"/>
        </w:rPr>
        <w:t>108</w:t>
      </w:r>
      <w:r w:rsidRPr="00DC2A24">
        <w:rPr>
          <w:rFonts w:ascii="Calibri" w:hAnsi="Calibri"/>
          <w:noProof/>
          <w:lang w:val="en-US"/>
        </w:rPr>
        <w:t>(31), 12776–12781. https://doi.org/10.1073/pnas.1101405108</w:t>
      </w:r>
    </w:p>
    <w:p w14:paraId="657149E9"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Cao, Y; Larsen, DP; Thorne, R. (2001). Rare species in multivariate analysis for bioassessment: some considerations. </w:t>
      </w:r>
      <w:r w:rsidRPr="00DC2A24">
        <w:rPr>
          <w:rFonts w:ascii="Calibri" w:hAnsi="Calibri"/>
          <w:i/>
          <w:iCs/>
          <w:noProof/>
          <w:lang w:val="en-US"/>
        </w:rPr>
        <w:t>Journal of the North American Benthological Society</w:t>
      </w:r>
      <w:r w:rsidRPr="00DC2A24">
        <w:rPr>
          <w:rFonts w:ascii="Calibri" w:hAnsi="Calibri"/>
          <w:noProof/>
          <w:lang w:val="en-US"/>
        </w:rPr>
        <w:t xml:space="preserve">, </w:t>
      </w:r>
      <w:r w:rsidRPr="00DC2A24">
        <w:rPr>
          <w:rFonts w:ascii="Calibri" w:hAnsi="Calibri"/>
          <w:i/>
          <w:iCs/>
          <w:noProof/>
          <w:lang w:val="en-US"/>
        </w:rPr>
        <w:t>20</w:t>
      </w:r>
      <w:r w:rsidRPr="00DC2A24">
        <w:rPr>
          <w:rFonts w:ascii="Calibri" w:hAnsi="Calibri"/>
          <w:noProof/>
          <w:lang w:val="en-US"/>
        </w:rPr>
        <w:t>(1), 144–153.</w:t>
      </w:r>
    </w:p>
    <w:p w14:paraId="462D69A1"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Carpenter, E. J., Lin, S., &amp; Capone, D. G. (2000). Bacterial activity in South Pole snow. </w:t>
      </w:r>
      <w:r w:rsidRPr="00DC2A24">
        <w:rPr>
          <w:rFonts w:ascii="Calibri" w:hAnsi="Calibri"/>
          <w:i/>
          <w:iCs/>
          <w:noProof/>
          <w:lang w:val="en-US"/>
        </w:rPr>
        <w:t>Applied and Environmental Microbiology</w:t>
      </w:r>
      <w:r w:rsidRPr="00DC2A24">
        <w:rPr>
          <w:rFonts w:ascii="Calibri" w:hAnsi="Calibri"/>
          <w:noProof/>
          <w:lang w:val="en-US"/>
        </w:rPr>
        <w:t xml:space="preserve">, </w:t>
      </w:r>
      <w:r w:rsidRPr="00DC2A24">
        <w:rPr>
          <w:rFonts w:ascii="Calibri" w:hAnsi="Calibri"/>
          <w:i/>
          <w:iCs/>
          <w:noProof/>
          <w:lang w:val="en-US"/>
        </w:rPr>
        <w:t>66</w:t>
      </w:r>
      <w:r w:rsidRPr="00DC2A24">
        <w:rPr>
          <w:rFonts w:ascii="Calibri" w:hAnsi="Calibri"/>
          <w:noProof/>
          <w:lang w:val="en-US"/>
        </w:rPr>
        <w:t>(10), 4514–4517. https://doi.org/10.1128/AEM.66.10.4514-4517.2000</w:t>
      </w:r>
    </w:p>
    <w:p w14:paraId="573A143D"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Cavicchioli, R., Siddiqui, K. S., Andrews, D., &amp; Sowers, K. R. (2002). Low-temperature extremophiles and their applications. </w:t>
      </w:r>
      <w:r w:rsidRPr="00DC2A24">
        <w:rPr>
          <w:rFonts w:ascii="Calibri" w:hAnsi="Calibri"/>
          <w:i/>
          <w:iCs/>
          <w:noProof/>
          <w:lang w:val="en-US"/>
        </w:rPr>
        <w:t>Current Opinion in Biotechnology</w:t>
      </w:r>
      <w:r w:rsidRPr="00DC2A24">
        <w:rPr>
          <w:rFonts w:ascii="Calibri" w:hAnsi="Calibri"/>
          <w:noProof/>
          <w:lang w:val="en-US"/>
        </w:rPr>
        <w:t xml:space="preserve">, </w:t>
      </w:r>
      <w:r w:rsidRPr="00DC2A24">
        <w:rPr>
          <w:rFonts w:ascii="Calibri" w:hAnsi="Calibri"/>
          <w:i/>
          <w:iCs/>
          <w:noProof/>
          <w:lang w:val="en-US"/>
        </w:rPr>
        <w:t>13</w:t>
      </w:r>
      <w:r w:rsidRPr="00DC2A24">
        <w:rPr>
          <w:rFonts w:ascii="Calibri" w:hAnsi="Calibri"/>
          <w:noProof/>
          <w:lang w:val="en-US"/>
        </w:rPr>
        <w:t>(3), 253–261. https://doi.org/10.1016/S0958-1669(02)00317-8</w:t>
      </w:r>
    </w:p>
    <w:p w14:paraId="6A273E53"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Choder, M. (1991). A general topoisomerase I-dependent transcriptional repression in the stationary phase in yeast. </w:t>
      </w:r>
      <w:r w:rsidRPr="00DC2A24">
        <w:rPr>
          <w:rFonts w:ascii="Calibri" w:hAnsi="Calibri"/>
          <w:i/>
          <w:iCs/>
          <w:noProof/>
          <w:lang w:val="en-US"/>
        </w:rPr>
        <w:t>Genes and Development</w:t>
      </w:r>
      <w:r w:rsidRPr="00DC2A24">
        <w:rPr>
          <w:rFonts w:ascii="Calibri" w:hAnsi="Calibri"/>
          <w:noProof/>
          <w:lang w:val="en-US"/>
        </w:rPr>
        <w:t xml:space="preserve">, </w:t>
      </w:r>
      <w:r w:rsidRPr="00DC2A24">
        <w:rPr>
          <w:rFonts w:ascii="Calibri" w:hAnsi="Calibri"/>
          <w:i/>
          <w:iCs/>
          <w:noProof/>
          <w:lang w:val="en-US"/>
        </w:rPr>
        <w:t>5</w:t>
      </w:r>
      <w:r w:rsidRPr="00DC2A24">
        <w:rPr>
          <w:rFonts w:ascii="Calibri" w:hAnsi="Calibri"/>
          <w:noProof/>
          <w:lang w:val="en-US"/>
        </w:rPr>
        <w:t>(12 A), 2315–2326. https://doi.org/10.1101/gad.5.12a.2315</w:t>
      </w:r>
    </w:p>
    <w:p w14:paraId="7E8EF201"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Christner, B. C., Kvitko, B. H., &amp; Reeve, J. N. (2003). Molecular identification of Bacteria and Eukarya inhabiting an Antarctic cryoconite hole. </w:t>
      </w:r>
      <w:r w:rsidRPr="00DC2A24">
        <w:rPr>
          <w:rFonts w:ascii="Calibri" w:hAnsi="Calibri"/>
          <w:i/>
          <w:iCs/>
          <w:noProof/>
          <w:lang w:val="en-US"/>
        </w:rPr>
        <w:t>Extremophiles</w:t>
      </w:r>
      <w:r w:rsidRPr="00DC2A24">
        <w:rPr>
          <w:rFonts w:ascii="Calibri" w:hAnsi="Calibri"/>
          <w:noProof/>
          <w:lang w:val="en-US"/>
        </w:rPr>
        <w:t xml:space="preserve">, </w:t>
      </w:r>
      <w:r w:rsidRPr="00DC2A24">
        <w:rPr>
          <w:rFonts w:ascii="Calibri" w:hAnsi="Calibri"/>
          <w:i/>
          <w:iCs/>
          <w:noProof/>
          <w:lang w:val="en-US"/>
        </w:rPr>
        <w:t>7</w:t>
      </w:r>
      <w:r w:rsidRPr="00DC2A24">
        <w:rPr>
          <w:rFonts w:ascii="Calibri" w:hAnsi="Calibri"/>
          <w:noProof/>
          <w:lang w:val="en-US"/>
        </w:rPr>
        <w:t>(3), 177–183. https://doi.org/10.1007/s00792-002-0309-0</w:t>
      </w:r>
    </w:p>
    <w:p w14:paraId="4CE71A3B"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Christner, B. C., Mosley-Thompson, E., Thompson, L. G., Zagorodnov, V., Sandman, K., &amp; Reeve, J. N. (2000). Recovery and Identification of Viable Bacteria Immured in Glacial Ice. </w:t>
      </w:r>
      <w:r w:rsidRPr="00DC2A24">
        <w:rPr>
          <w:rFonts w:ascii="Calibri" w:hAnsi="Calibri"/>
          <w:i/>
          <w:iCs/>
          <w:noProof/>
          <w:lang w:val="en-US"/>
        </w:rPr>
        <w:t>Icarus</w:t>
      </w:r>
      <w:r w:rsidRPr="00DC2A24">
        <w:rPr>
          <w:rFonts w:ascii="Calibri" w:hAnsi="Calibri"/>
          <w:noProof/>
          <w:lang w:val="en-US"/>
        </w:rPr>
        <w:t xml:space="preserve">, </w:t>
      </w:r>
      <w:r w:rsidRPr="00DC2A24">
        <w:rPr>
          <w:rFonts w:ascii="Calibri" w:hAnsi="Calibri"/>
          <w:i/>
          <w:iCs/>
          <w:noProof/>
          <w:lang w:val="en-US"/>
        </w:rPr>
        <w:t>144</w:t>
      </w:r>
      <w:r w:rsidRPr="00DC2A24">
        <w:rPr>
          <w:rFonts w:ascii="Calibri" w:hAnsi="Calibri"/>
          <w:noProof/>
          <w:lang w:val="en-US"/>
        </w:rPr>
        <w:t>(2), 479–485. https://doi.org/10.1006/1999.6288</w:t>
      </w:r>
    </w:p>
    <w:p w14:paraId="58E62BAA"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Chrzanowski, T. H., &amp; Šimek, K. (1990). Prey‐size selection by freshwater flagellated protozoa. </w:t>
      </w:r>
      <w:r w:rsidRPr="00DC2A24">
        <w:rPr>
          <w:rFonts w:ascii="Calibri" w:hAnsi="Calibri"/>
          <w:i/>
          <w:iCs/>
          <w:noProof/>
          <w:lang w:val="en-US"/>
        </w:rPr>
        <w:t>Limnology and Oceanography</w:t>
      </w:r>
      <w:r w:rsidRPr="00DC2A24">
        <w:rPr>
          <w:rFonts w:ascii="Calibri" w:hAnsi="Calibri"/>
          <w:noProof/>
          <w:lang w:val="en-US"/>
        </w:rPr>
        <w:t xml:space="preserve">, </w:t>
      </w:r>
      <w:r w:rsidRPr="00DC2A24">
        <w:rPr>
          <w:rFonts w:ascii="Calibri" w:hAnsi="Calibri"/>
          <w:i/>
          <w:iCs/>
          <w:noProof/>
          <w:lang w:val="en-US"/>
        </w:rPr>
        <w:t>35</w:t>
      </w:r>
      <w:r w:rsidRPr="00DC2A24">
        <w:rPr>
          <w:rFonts w:ascii="Calibri" w:hAnsi="Calibri"/>
          <w:noProof/>
          <w:lang w:val="en-US"/>
        </w:rPr>
        <w:t>(7), 1429–1436. https://doi.org/10.4319/lo.1990.35.7.1429</w:t>
      </w:r>
    </w:p>
    <w:p w14:paraId="1125F79F"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Cid, F. P., Rilling, J. I., Graether, S. P., Bravo, L. A., De La Luz Mora, M., &amp; Jorquera, M. A. (2016). Properties and biotechnological applications of ice-binding proteins in bacteria. </w:t>
      </w:r>
      <w:r w:rsidRPr="00DC2A24">
        <w:rPr>
          <w:rFonts w:ascii="Calibri" w:hAnsi="Calibri"/>
          <w:i/>
          <w:iCs/>
          <w:noProof/>
          <w:lang w:val="en-US"/>
        </w:rPr>
        <w:t>FEMS Microbiology Letters</w:t>
      </w:r>
      <w:r w:rsidRPr="00DC2A24">
        <w:rPr>
          <w:rFonts w:ascii="Calibri" w:hAnsi="Calibri"/>
          <w:noProof/>
          <w:lang w:val="en-US"/>
        </w:rPr>
        <w:t xml:space="preserve">, </w:t>
      </w:r>
      <w:r w:rsidRPr="00DC2A24">
        <w:rPr>
          <w:rFonts w:ascii="Calibri" w:hAnsi="Calibri"/>
          <w:i/>
          <w:iCs/>
          <w:noProof/>
          <w:lang w:val="en-US"/>
        </w:rPr>
        <w:t>363</w:t>
      </w:r>
      <w:r w:rsidRPr="00DC2A24">
        <w:rPr>
          <w:rFonts w:ascii="Calibri" w:hAnsi="Calibri"/>
          <w:noProof/>
          <w:lang w:val="en-US"/>
        </w:rPr>
        <w:t>(11), 1–12. https://doi.org/10.1093/femsle/fnw099</w:t>
      </w:r>
    </w:p>
    <w:p w14:paraId="78994096"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Clark, P. U., Dyke, A. S., Shakun, J. D., Carlson, A. E., Clark, J., Wohlfarth, B., … McCabe, A. M. (2009). The Last Glacial Maximum. </w:t>
      </w:r>
      <w:r w:rsidRPr="00DC2A24">
        <w:rPr>
          <w:rFonts w:ascii="Calibri" w:hAnsi="Calibri"/>
          <w:i/>
          <w:iCs/>
          <w:noProof/>
          <w:lang w:val="en-US"/>
        </w:rPr>
        <w:t>Science</w:t>
      </w:r>
      <w:r w:rsidRPr="00DC2A24">
        <w:rPr>
          <w:rFonts w:ascii="Calibri" w:hAnsi="Calibri"/>
          <w:noProof/>
          <w:lang w:val="en-US"/>
        </w:rPr>
        <w:t xml:space="preserve">, </w:t>
      </w:r>
      <w:r w:rsidRPr="00DC2A24">
        <w:rPr>
          <w:rFonts w:ascii="Calibri" w:hAnsi="Calibri"/>
          <w:i/>
          <w:iCs/>
          <w:noProof/>
          <w:lang w:val="en-US"/>
        </w:rPr>
        <w:t>325</w:t>
      </w:r>
      <w:r w:rsidRPr="00DC2A24">
        <w:rPr>
          <w:rFonts w:ascii="Calibri" w:hAnsi="Calibri"/>
          <w:noProof/>
          <w:lang w:val="en-US"/>
        </w:rPr>
        <w:t>(5941), 710–714. https://doi.org/10.1126/science.1172873</w:t>
      </w:r>
    </w:p>
    <w:p w14:paraId="2A4FB2AE"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Clifford, S. M., Crisp, D., Fisher, D. A., Herkenhoff, K. E., Smrekar, S. E., Thomas, P. C., … Zwally, H. J. (2000). The State and Future of Mars Polar Science and Exploration. </w:t>
      </w:r>
      <w:r w:rsidRPr="00DC2A24">
        <w:rPr>
          <w:rFonts w:ascii="Calibri" w:hAnsi="Calibri"/>
          <w:i/>
          <w:iCs/>
          <w:noProof/>
          <w:lang w:val="en-US"/>
        </w:rPr>
        <w:t>Icarus</w:t>
      </w:r>
      <w:r w:rsidRPr="00DC2A24">
        <w:rPr>
          <w:rFonts w:ascii="Calibri" w:hAnsi="Calibri"/>
          <w:noProof/>
          <w:lang w:val="en-US"/>
        </w:rPr>
        <w:t xml:space="preserve">, </w:t>
      </w:r>
      <w:r w:rsidRPr="00DC2A24">
        <w:rPr>
          <w:rFonts w:ascii="Calibri" w:hAnsi="Calibri"/>
          <w:i/>
          <w:iCs/>
          <w:noProof/>
          <w:lang w:val="en-US"/>
        </w:rPr>
        <w:t>144</w:t>
      </w:r>
      <w:r w:rsidRPr="00DC2A24">
        <w:rPr>
          <w:rFonts w:ascii="Calibri" w:hAnsi="Calibri"/>
          <w:noProof/>
          <w:lang w:val="en-US"/>
        </w:rPr>
        <w:t>(2), 210–242. https://doi.org/10.1006/icar.1999.6290</w:t>
      </w:r>
    </w:p>
    <w:p w14:paraId="4E867E2C"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Cole, J. J. (1999). Aquatic microbiology for ecosystem scientists: New and recycled paradigms in ecological microbiology. </w:t>
      </w:r>
      <w:r w:rsidRPr="00DC2A24">
        <w:rPr>
          <w:rFonts w:ascii="Calibri" w:hAnsi="Calibri"/>
          <w:i/>
          <w:iCs/>
          <w:noProof/>
          <w:lang w:val="en-US"/>
        </w:rPr>
        <w:t>Ecosystems</w:t>
      </w:r>
      <w:r w:rsidRPr="00DC2A24">
        <w:rPr>
          <w:rFonts w:ascii="Calibri" w:hAnsi="Calibri"/>
          <w:noProof/>
          <w:lang w:val="en-US"/>
        </w:rPr>
        <w:t xml:space="preserve">, </w:t>
      </w:r>
      <w:r w:rsidRPr="00DC2A24">
        <w:rPr>
          <w:rFonts w:ascii="Calibri" w:hAnsi="Calibri"/>
          <w:i/>
          <w:iCs/>
          <w:noProof/>
          <w:lang w:val="en-US"/>
        </w:rPr>
        <w:t>2</w:t>
      </w:r>
      <w:r w:rsidRPr="00DC2A24">
        <w:rPr>
          <w:rFonts w:ascii="Calibri" w:hAnsi="Calibri"/>
          <w:noProof/>
          <w:lang w:val="en-US"/>
        </w:rPr>
        <w:t>(3), 215–225. https://doi.org/10.1007/s100219900069</w:t>
      </w:r>
    </w:p>
    <w:p w14:paraId="18A34A55"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Coller, H. A., Sang, L., &amp; Roberts, J. M. (2006). A new description of cellular quiescence. </w:t>
      </w:r>
      <w:r w:rsidRPr="00DC2A24">
        <w:rPr>
          <w:rFonts w:ascii="Calibri" w:hAnsi="Calibri"/>
          <w:i/>
          <w:iCs/>
          <w:noProof/>
          <w:lang w:val="en-US"/>
        </w:rPr>
        <w:t>PLoS Biology</w:t>
      </w:r>
      <w:r w:rsidRPr="00DC2A24">
        <w:rPr>
          <w:rFonts w:ascii="Calibri" w:hAnsi="Calibri"/>
          <w:noProof/>
          <w:lang w:val="en-US"/>
        </w:rPr>
        <w:t xml:space="preserve">, </w:t>
      </w:r>
      <w:r w:rsidRPr="00DC2A24">
        <w:rPr>
          <w:rFonts w:ascii="Calibri" w:hAnsi="Calibri"/>
          <w:i/>
          <w:iCs/>
          <w:noProof/>
          <w:lang w:val="en-US"/>
        </w:rPr>
        <w:t>4</w:t>
      </w:r>
      <w:r w:rsidRPr="00DC2A24">
        <w:rPr>
          <w:rFonts w:ascii="Calibri" w:hAnsi="Calibri"/>
          <w:noProof/>
          <w:lang w:val="en-US"/>
        </w:rPr>
        <w:t>(3), 0329–0349. https://doi.org/10.1371/journal.pbio.0040083</w:t>
      </w:r>
    </w:p>
    <w:p w14:paraId="4B676B61"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Cong, Z., Gao, S., Zhao, W., Wang, X., Wu, G., Zhang, Y., … Ji, J. (2018). Iron oxides in the cryoconite of glaciers on the Tibetan Plateau: Abundance, speciation and implications. </w:t>
      </w:r>
      <w:r w:rsidRPr="00DC2A24">
        <w:rPr>
          <w:rFonts w:ascii="Calibri" w:hAnsi="Calibri"/>
          <w:i/>
          <w:iCs/>
          <w:noProof/>
          <w:lang w:val="en-US"/>
        </w:rPr>
        <w:lastRenderedPageBreak/>
        <w:t>Cryosphere</w:t>
      </w:r>
      <w:r w:rsidRPr="00DC2A24">
        <w:rPr>
          <w:rFonts w:ascii="Calibri" w:hAnsi="Calibri"/>
          <w:noProof/>
          <w:lang w:val="en-US"/>
        </w:rPr>
        <w:t xml:space="preserve">, </w:t>
      </w:r>
      <w:r w:rsidRPr="00DC2A24">
        <w:rPr>
          <w:rFonts w:ascii="Calibri" w:hAnsi="Calibri"/>
          <w:i/>
          <w:iCs/>
          <w:noProof/>
          <w:lang w:val="en-US"/>
        </w:rPr>
        <w:t>12</w:t>
      </w:r>
      <w:r w:rsidRPr="00DC2A24">
        <w:rPr>
          <w:rFonts w:ascii="Calibri" w:hAnsi="Calibri"/>
          <w:noProof/>
          <w:lang w:val="en-US"/>
        </w:rPr>
        <w:t>(10), 3177–3186. https://doi.org/10.5194/tc-12-3177-2018</w:t>
      </w:r>
    </w:p>
    <w:p w14:paraId="598F5389"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Cook, J., Hodson, A., Telling, J., Anesio, A., Irvine-Fynn, T., &amp; Bellas, C. (2010). The mass-area relationship within cryoconite holes and its implications for primary production. </w:t>
      </w:r>
      <w:r w:rsidRPr="00DC2A24">
        <w:rPr>
          <w:rFonts w:ascii="Calibri" w:hAnsi="Calibri"/>
          <w:i/>
          <w:iCs/>
          <w:noProof/>
          <w:lang w:val="en-US"/>
        </w:rPr>
        <w:t>Annals of Glaciology</w:t>
      </w:r>
      <w:r w:rsidRPr="00DC2A24">
        <w:rPr>
          <w:rFonts w:ascii="Calibri" w:hAnsi="Calibri"/>
          <w:noProof/>
          <w:lang w:val="en-US"/>
        </w:rPr>
        <w:t xml:space="preserve">, </w:t>
      </w:r>
      <w:r w:rsidRPr="00DC2A24">
        <w:rPr>
          <w:rFonts w:ascii="Calibri" w:hAnsi="Calibri"/>
          <w:i/>
          <w:iCs/>
          <w:noProof/>
          <w:lang w:val="en-US"/>
        </w:rPr>
        <w:t>51</w:t>
      </w:r>
      <w:r w:rsidRPr="00DC2A24">
        <w:rPr>
          <w:rFonts w:ascii="Calibri" w:hAnsi="Calibri"/>
          <w:noProof/>
          <w:lang w:val="en-US"/>
        </w:rPr>
        <w:t>(56), 106–110. https://doi.org/10.3189/172756411795932038</w:t>
      </w:r>
    </w:p>
    <w:p w14:paraId="6A848CCD"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Cook, J. M., Hodson, A. J., Anesio, A. M., Hanna, E., Yallop, M., Stibal, M., … Huybrechts, P. (2012). An improved estimate of microbially mediated carbon fluxes from the Greenland ice sheet. </w:t>
      </w:r>
      <w:r w:rsidRPr="00DC2A24">
        <w:rPr>
          <w:rFonts w:ascii="Calibri" w:hAnsi="Calibri"/>
          <w:i/>
          <w:iCs/>
          <w:noProof/>
          <w:lang w:val="en-US"/>
        </w:rPr>
        <w:t>Journal of Glaciology</w:t>
      </w:r>
      <w:r w:rsidRPr="00DC2A24">
        <w:rPr>
          <w:rFonts w:ascii="Calibri" w:hAnsi="Calibri"/>
          <w:noProof/>
          <w:lang w:val="en-US"/>
        </w:rPr>
        <w:t xml:space="preserve">, </w:t>
      </w:r>
      <w:r w:rsidRPr="00DC2A24">
        <w:rPr>
          <w:rFonts w:ascii="Calibri" w:hAnsi="Calibri"/>
          <w:i/>
          <w:iCs/>
          <w:noProof/>
          <w:lang w:val="en-US"/>
        </w:rPr>
        <w:t>58</w:t>
      </w:r>
      <w:r w:rsidRPr="00DC2A24">
        <w:rPr>
          <w:rFonts w:ascii="Calibri" w:hAnsi="Calibri"/>
          <w:noProof/>
          <w:lang w:val="en-US"/>
        </w:rPr>
        <w:t>(212), 1098–1108. https://doi.org/10.3189/2012JoG12J001</w:t>
      </w:r>
    </w:p>
    <w:p w14:paraId="7A1A9319"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Cook, J. M., Sweet, M., Cavalli, O., Taggart, A., &amp; Edwards, A. (2018). Topographic shading influences cryoconite morphodynamics and carbon exchange. </w:t>
      </w:r>
      <w:r w:rsidRPr="00DC2A24">
        <w:rPr>
          <w:rFonts w:ascii="Calibri" w:hAnsi="Calibri"/>
          <w:i/>
          <w:iCs/>
          <w:noProof/>
          <w:lang w:val="en-US"/>
        </w:rPr>
        <w:t>Arctic, Antarctic, and Alpine Research</w:t>
      </w:r>
      <w:r w:rsidRPr="00DC2A24">
        <w:rPr>
          <w:rFonts w:ascii="Calibri" w:hAnsi="Calibri"/>
          <w:noProof/>
          <w:lang w:val="en-US"/>
        </w:rPr>
        <w:t xml:space="preserve">, </w:t>
      </w:r>
      <w:r w:rsidRPr="00DC2A24">
        <w:rPr>
          <w:rFonts w:ascii="Calibri" w:hAnsi="Calibri"/>
          <w:i/>
          <w:iCs/>
          <w:noProof/>
          <w:lang w:val="en-US"/>
        </w:rPr>
        <w:t>50</w:t>
      </w:r>
      <w:r w:rsidRPr="00DC2A24">
        <w:rPr>
          <w:rFonts w:ascii="Calibri" w:hAnsi="Calibri"/>
          <w:noProof/>
          <w:lang w:val="en-US"/>
        </w:rPr>
        <w:t>(1), 1–15. https://doi.org/10.1080/15230430.2017.1414463</w:t>
      </w:r>
    </w:p>
    <w:p w14:paraId="688A253C"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Cook, Joseph, Edwards, A., &amp; Hubbard, A. (2015). Biocryomorphology: Integrating microbial processes with ice surface hydrology, topography, and roughness. </w:t>
      </w:r>
      <w:r w:rsidRPr="00DC2A24">
        <w:rPr>
          <w:rFonts w:ascii="Calibri" w:hAnsi="Calibri"/>
          <w:i/>
          <w:iCs/>
          <w:noProof/>
          <w:lang w:val="en-US"/>
        </w:rPr>
        <w:t>Frontiers in Earth Sciences</w:t>
      </w:r>
      <w:r w:rsidRPr="00DC2A24">
        <w:rPr>
          <w:rFonts w:ascii="Calibri" w:hAnsi="Calibri"/>
          <w:noProof/>
          <w:lang w:val="en-US"/>
        </w:rPr>
        <w:t xml:space="preserve">, </w:t>
      </w:r>
      <w:r w:rsidRPr="00DC2A24">
        <w:rPr>
          <w:rFonts w:ascii="Calibri" w:hAnsi="Calibri"/>
          <w:i/>
          <w:iCs/>
          <w:noProof/>
          <w:lang w:val="en-US"/>
        </w:rPr>
        <w:t>3</w:t>
      </w:r>
      <w:r w:rsidRPr="00DC2A24">
        <w:rPr>
          <w:rFonts w:ascii="Calibri" w:hAnsi="Calibri"/>
          <w:noProof/>
          <w:lang w:val="en-US"/>
        </w:rPr>
        <w:t>(December), 1–6. https://doi.org/10.3389/feart.2015.00078</w:t>
      </w:r>
    </w:p>
    <w:p w14:paraId="16C35214"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Cook, Joseph M., Edwards, A., Bulling, M., Mur, L. A. J., Cook, S., Gokul, J. K., … Irvine-Fynn, T. D. L. (2016). Metabolome-mediated biocryomorphic evolution promotes carbon fixation in Greenlandic cryoconite holes. </w:t>
      </w:r>
      <w:r w:rsidRPr="00DC2A24">
        <w:rPr>
          <w:rFonts w:ascii="Calibri" w:hAnsi="Calibri"/>
          <w:i/>
          <w:iCs/>
          <w:noProof/>
          <w:lang w:val="en-US"/>
        </w:rPr>
        <w:t>Environmental Microbiology</w:t>
      </w:r>
      <w:r w:rsidRPr="00DC2A24">
        <w:rPr>
          <w:rFonts w:ascii="Calibri" w:hAnsi="Calibri"/>
          <w:noProof/>
          <w:lang w:val="en-US"/>
        </w:rPr>
        <w:t xml:space="preserve">, </w:t>
      </w:r>
      <w:r w:rsidRPr="00DC2A24">
        <w:rPr>
          <w:rFonts w:ascii="Calibri" w:hAnsi="Calibri"/>
          <w:i/>
          <w:iCs/>
          <w:noProof/>
          <w:lang w:val="en-US"/>
        </w:rPr>
        <w:t>18</w:t>
      </w:r>
      <w:r w:rsidRPr="00DC2A24">
        <w:rPr>
          <w:rFonts w:ascii="Calibri" w:hAnsi="Calibri"/>
          <w:noProof/>
          <w:lang w:val="en-US"/>
        </w:rPr>
        <w:t>(12), 4674–4686. https://doi.org/10.1111/1462-2920.13349</w:t>
      </w:r>
    </w:p>
    <w:p w14:paraId="5E309697"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Cook, Joseph M., Tedstone, A. J., Williamson, C., McCutcheon, J., Hodson, A. J., Dayal, A., … Tranter, M. (2020). Glacier algae accelerate melt rates on the south-western Greenland Ice Sheet. </w:t>
      </w:r>
      <w:r w:rsidRPr="00DC2A24">
        <w:rPr>
          <w:rFonts w:ascii="Calibri" w:hAnsi="Calibri"/>
          <w:i/>
          <w:iCs/>
          <w:noProof/>
          <w:lang w:val="en-US"/>
        </w:rPr>
        <w:t>Cryosphere</w:t>
      </w:r>
      <w:r w:rsidRPr="00DC2A24">
        <w:rPr>
          <w:rFonts w:ascii="Calibri" w:hAnsi="Calibri"/>
          <w:noProof/>
          <w:lang w:val="en-US"/>
        </w:rPr>
        <w:t xml:space="preserve">, </w:t>
      </w:r>
      <w:r w:rsidRPr="00DC2A24">
        <w:rPr>
          <w:rFonts w:ascii="Calibri" w:hAnsi="Calibri"/>
          <w:i/>
          <w:iCs/>
          <w:noProof/>
          <w:lang w:val="en-US"/>
        </w:rPr>
        <w:t>14</w:t>
      </w:r>
      <w:r w:rsidRPr="00DC2A24">
        <w:rPr>
          <w:rFonts w:ascii="Calibri" w:hAnsi="Calibri"/>
          <w:noProof/>
          <w:lang w:val="en-US"/>
        </w:rPr>
        <w:t>(1), 309–330. https://doi.org/10.5194/tc-14-309-2020</w:t>
      </w:r>
    </w:p>
    <w:p w14:paraId="090E0A15"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Cook, Joseph Mitchell, Hodson, A. J., &amp; Irvine-Fynn, T. D. L. (2016). Supraglacial weathering crust dynamics inferred from cryoconite hole hydrology. </w:t>
      </w:r>
      <w:r w:rsidRPr="00DC2A24">
        <w:rPr>
          <w:rFonts w:ascii="Calibri" w:hAnsi="Calibri"/>
          <w:i/>
          <w:iCs/>
          <w:noProof/>
          <w:lang w:val="en-US"/>
        </w:rPr>
        <w:t>Hydrological Processes</w:t>
      </w:r>
      <w:r w:rsidRPr="00DC2A24">
        <w:rPr>
          <w:rFonts w:ascii="Calibri" w:hAnsi="Calibri"/>
          <w:noProof/>
          <w:lang w:val="en-US"/>
        </w:rPr>
        <w:t xml:space="preserve">, </w:t>
      </w:r>
      <w:r w:rsidRPr="00DC2A24">
        <w:rPr>
          <w:rFonts w:ascii="Calibri" w:hAnsi="Calibri"/>
          <w:i/>
          <w:iCs/>
          <w:noProof/>
          <w:lang w:val="en-US"/>
        </w:rPr>
        <w:t>30</w:t>
      </w:r>
      <w:r w:rsidRPr="00DC2A24">
        <w:rPr>
          <w:rFonts w:ascii="Calibri" w:hAnsi="Calibri"/>
          <w:noProof/>
          <w:lang w:val="en-US"/>
        </w:rPr>
        <w:t>(3), 433–446. https://doi.org/10.1002/hyp.10602</w:t>
      </w:r>
    </w:p>
    <w:p w14:paraId="7AA57854"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Corenblit, D., Darrozes, J., Julien, F., Otto, T., Roussel, E., Steiger, J., &amp; Viles, H. (2019). The Search for a Signature of Life on Mars: A Biogeomorphological Approach. </w:t>
      </w:r>
      <w:r w:rsidRPr="00DC2A24">
        <w:rPr>
          <w:rFonts w:ascii="Calibri" w:hAnsi="Calibri"/>
          <w:i/>
          <w:iCs/>
          <w:noProof/>
          <w:lang w:val="en-US"/>
        </w:rPr>
        <w:t>Astrobiology</w:t>
      </w:r>
      <w:r w:rsidRPr="00DC2A24">
        <w:rPr>
          <w:rFonts w:ascii="Calibri" w:hAnsi="Calibri"/>
          <w:noProof/>
          <w:lang w:val="en-US"/>
        </w:rPr>
        <w:t xml:space="preserve">, </w:t>
      </w:r>
      <w:r w:rsidRPr="00DC2A24">
        <w:rPr>
          <w:rFonts w:ascii="Calibri" w:hAnsi="Calibri"/>
          <w:i/>
          <w:iCs/>
          <w:noProof/>
          <w:lang w:val="en-US"/>
        </w:rPr>
        <w:t>19</w:t>
      </w:r>
      <w:r w:rsidRPr="00DC2A24">
        <w:rPr>
          <w:rFonts w:ascii="Calibri" w:hAnsi="Calibri"/>
          <w:noProof/>
          <w:lang w:val="en-US"/>
        </w:rPr>
        <w:t>(10), 1279–1291. https://doi.org/10.1089/ast.2018.1969</w:t>
      </w:r>
    </w:p>
    <w:p w14:paraId="39063144"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Darcy, J. L., Gendron, E. M. S., Sommers, P., Porazinska, D. L., &amp; Schmidt, S. K. (2018). Island biogeography of cryoconite hole bacteria in Antarctica’s Taylor Valley and around the world. </w:t>
      </w:r>
      <w:r w:rsidRPr="00DC2A24">
        <w:rPr>
          <w:rFonts w:ascii="Calibri" w:hAnsi="Calibri"/>
          <w:i/>
          <w:iCs/>
          <w:noProof/>
          <w:lang w:val="en-US"/>
        </w:rPr>
        <w:t>Frontiers in Ecology and Evolution</w:t>
      </w:r>
      <w:r w:rsidRPr="00DC2A24">
        <w:rPr>
          <w:rFonts w:ascii="Calibri" w:hAnsi="Calibri"/>
          <w:noProof/>
          <w:lang w:val="en-US"/>
        </w:rPr>
        <w:t xml:space="preserve">, </w:t>
      </w:r>
      <w:r w:rsidRPr="00DC2A24">
        <w:rPr>
          <w:rFonts w:ascii="Calibri" w:hAnsi="Calibri"/>
          <w:i/>
          <w:iCs/>
          <w:noProof/>
          <w:lang w:val="en-US"/>
        </w:rPr>
        <w:t>6</w:t>
      </w:r>
      <w:r w:rsidRPr="00DC2A24">
        <w:rPr>
          <w:rFonts w:ascii="Calibri" w:hAnsi="Calibri"/>
          <w:noProof/>
          <w:lang w:val="en-US"/>
        </w:rPr>
        <w:t>(NOV), 1–9. https://doi.org/10.3389/fevo.2018.00180</w:t>
      </w:r>
    </w:p>
    <w:p w14:paraId="3D9CD632"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De Smet, W. H., &amp; Van Rompu, A. A. (1994). Rotifera and tardigrada from some cryoconite holes on a Spitsbergen (Svalbard) glacier. </w:t>
      </w:r>
      <w:r w:rsidRPr="00DC2A24">
        <w:rPr>
          <w:rFonts w:ascii="Calibri" w:hAnsi="Calibri"/>
          <w:i/>
          <w:iCs/>
          <w:noProof/>
          <w:lang w:val="en-US"/>
        </w:rPr>
        <w:t>Journal of Zoology</w:t>
      </w:r>
      <w:r w:rsidRPr="00DC2A24">
        <w:rPr>
          <w:rFonts w:ascii="Calibri" w:hAnsi="Calibri"/>
          <w:noProof/>
          <w:lang w:val="en-US"/>
        </w:rPr>
        <w:t xml:space="preserve">, </w:t>
      </w:r>
      <w:r w:rsidRPr="00DC2A24">
        <w:rPr>
          <w:rFonts w:ascii="Calibri" w:hAnsi="Calibri"/>
          <w:i/>
          <w:iCs/>
          <w:noProof/>
          <w:lang w:val="en-US"/>
        </w:rPr>
        <w:t>124</w:t>
      </w:r>
      <w:r w:rsidRPr="00DC2A24">
        <w:rPr>
          <w:rFonts w:ascii="Calibri" w:hAnsi="Calibri"/>
          <w:noProof/>
          <w:lang w:val="en-US"/>
        </w:rPr>
        <w:t>(1), 27–37.</w:t>
      </w:r>
    </w:p>
    <w:p w14:paraId="44D2037F"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De Wit, R., &amp; Bouvier, T. (2006). “Everything is everywhere, but, the environment selects”; what did Baas Becking and Beijerinck really say? </w:t>
      </w:r>
      <w:r w:rsidRPr="00DC2A24">
        <w:rPr>
          <w:rFonts w:ascii="Calibri" w:hAnsi="Calibri"/>
          <w:i/>
          <w:iCs/>
          <w:noProof/>
          <w:lang w:val="en-US"/>
        </w:rPr>
        <w:t>Environmental Microbiology</w:t>
      </w:r>
      <w:r w:rsidRPr="00DC2A24">
        <w:rPr>
          <w:rFonts w:ascii="Calibri" w:hAnsi="Calibri"/>
          <w:noProof/>
          <w:lang w:val="en-US"/>
        </w:rPr>
        <w:t xml:space="preserve">, </w:t>
      </w:r>
      <w:r w:rsidRPr="00DC2A24">
        <w:rPr>
          <w:rFonts w:ascii="Calibri" w:hAnsi="Calibri"/>
          <w:i/>
          <w:iCs/>
          <w:noProof/>
          <w:lang w:val="en-US"/>
        </w:rPr>
        <w:t>8</w:t>
      </w:r>
      <w:r w:rsidRPr="00DC2A24">
        <w:rPr>
          <w:rFonts w:ascii="Calibri" w:hAnsi="Calibri"/>
          <w:noProof/>
          <w:lang w:val="en-US"/>
        </w:rPr>
        <w:t>(4), 755–758. https://doi.org/10.1111/j.1462-2920.2006.01017.x</w:t>
      </w:r>
    </w:p>
    <w:p w14:paraId="47DCF5FA"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Delmas, E., Besson, M., Brice, M. H., Burkle, L. A., Dalla Riva, G. V., Fortin, M. J., … Poisot, T. (2019). Analysing ecological networks of species interactions. </w:t>
      </w:r>
      <w:r w:rsidRPr="00DC2A24">
        <w:rPr>
          <w:rFonts w:ascii="Calibri" w:hAnsi="Calibri"/>
          <w:i/>
          <w:iCs/>
          <w:noProof/>
          <w:lang w:val="en-US"/>
        </w:rPr>
        <w:t>Biological Reviews</w:t>
      </w:r>
      <w:r w:rsidRPr="00DC2A24">
        <w:rPr>
          <w:rFonts w:ascii="Calibri" w:hAnsi="Calibri"/>
          <w:noProof/>
          <w:lang w:val="en-US"/>
        </w:rPr>
        <w:t xml:space="preserve">, </w:t>
      </w:r>
      <w:r w:rsidRPr="00DC2A24">
        <w:rPr>
          <w:rFonts w:ascii="Calibri" w:hAnsi="Calibri"/>
          <w:i/>
          <w:iCs/>
          <w:noProof/>
          <w:lang w:val="en-US"/>
        </w:rPr>
        <w:t>94</w:t>
      </w:r>
      <w:r w:rsidRPr="00DC2A24">
        <w:rPr>
          <w:rFonts w:ascii="Calibri" w:hAnsi="Calibri"/>
          <w:noProof/>
          <w:lang w:val="en-US"/>
        </w:rPr>
        <w:t>(1), 16–36. https://doi.org/10.1111/brv.12433</w:t>
      </w:r>
    </w:p>
    <w:p w14:paraId="02D565AB"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Di Mauro, B., Garzonio, R., Baccolo, G., Franzetti, A., Pittino, F., Leoni, B., … Rossini, M. (2020). Glacier algae foster ice-albedo feedback in the European Alps. </w:t>
      </w:r>
      <w:r w:rsidRPr="00DC2A24">
        <w:rPr>
          <w:rFonts w:ascii="Calibri" w:hAnsi="Calibri"/>
          <w:i/>
          <w:iCs/>
          <w:noProof/>
          <w:lang w:val="en-US"/>
        </w:rPr>
        <w:t>Scientific Reports</w:t>
      </w:r>
      <w:r w:rsidRPr="00DC2A24">
        <w:rPr>
          <w:rFonts w:ascii="Calibri" w:hAnsi="Calibri"/>
          <w:noProof/>
          <w:lang w:val="en-US"/>
        </w:rPr>
        <w:t xml:space="preserve">, </w:t>
      </w:r>
      <w:r w:rsidRPr="00DC2A24">
        <w:rPr>
          <w:rFonts w:ascii="Calibri" w:hAnsi="Calibri"/>
          <w:i/>
          <w:iCs/>
          <w:noProof/>
          <w:lang w:val="en-US"/>
        </w:rPr>
        <w:t>10</w:t>
      </w:r>
      <w:r w:rsidRPr="00DC2A24">
        <w:rPr>
          <w:rFonts w:ascii="Calibri" w:hAnsi="Calibri"/>
          <w:noProof/>
          <w:lang w:val="en-US"/>
        </w:rPr>
        <w:t>(1), 1–9. https://doi.org/10.1038/s41598-020-61762-0</w:t>
      </w:r>
    </w:p>
    <w:p w14:paraId="4FAA0F89"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Di Mauro, Biagio, Baccolo, G., Garzonio, R., Giardino, C., Massabò, D., Piazzalunga, A., … Colombo, R. (2017). Impact of impurities and cryoconite on the optical properties of the Morteratsch glacier (Swiss Alps). </w:t>
      </w:r>
      <w:r w:rsidRPr="00DC2A24">
        <w:rPr>
          <w:rFonts w:ascii="Calibri" w:hAnsi="Calibri"/>
          <w:i/>
          <w:iCs/>
          <w:noProof/>
          <w:lang w:val="en-US"/>
        </w:rPr>
        <w:t>The Cryosphere Discussions</w:t>
      </w:r>
      <w:r w:rsidRPr="00DC2A24">
        <w:rPr>
          <w:rFonts w:ascii="Calibri" w:hAnsi="Calibri"/>
          <w:noProof/>
          <w:lang w:val="en-US"/>
        </w:rPr>
        <w:t>, 1–23. https://doi.org/10.5194/tc-2017-66</w:t>
      </w:r>
    </w:p>
    <w:p w14:paraId="4A22E060"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Dieterich, D. C., Link, A. J., Graumann, J., Tirrell, D. A., &amp; Schuman, E. M. (2006). Selective </w:t>
      </w:r>
      <w:r w:rsidRPr="00DC2A24">
        <w:rPr>
          <w:rFonts w:ascii="Calibri" w:hAnsi="Calibri"/>
          <w:noProof/>
          <w:lang w:val="en-US"/>
        </w:rPr>
        <w:lastRenderedPageBreak/>
        <w:t xml:space="preserve">identification of newly synthesized proteins in mammalian cells using bioorthogonal noncanonical amino acid tagging (BONCAT). </w:t>
      </w:r>
      <w:r w:rsidRPr="00DC2A24">
        <w:rPr>
          <w:rFonts w:ascii="Calibri" w:hAnsi="Calibri"/>
          <w:i/>
          <w:iCs/>
          <w:noProof/>
          <w:lang w:val="en-US"/>
        </w:rPr>
        <w:t>Proceedings of the National Academy of Sciences of the United States of America</w:t>
      </w:r>
      <w:r w:rsidRPr="00DC2A24">
        <w:rPr>
          <w:rFonts w:ascii="Calibri" w:hAnsi="Calibri"/>
          <w:noProof/>
          <w:lang w:val="en-US"/>
        </w:rPr>
        <w:t xml:space="preserve">, </w:t>
      </w:r>
      <w:r w:rsidRPr="00DC2A24">
        <w:rPr>
          <w:rFonts w:ascii="Calibri" w:hAnsi="Calibri"/>
          <w:i/>
          <w:iCs/>
          <w:noProof/>
          <w:lang w:val="en-US"/>
        </w:rPr>
        <w:t>103</w:t>
      </w:r>
      <w:r w:rsidRPr="00DC2A24">
        <w:rPr>
          <w:rFonts w:ascii="Calibri" w:hAnsi="Calibri"/>
          <w:noProof/>
          <w:lang w:val="en-US"/>
        </w:rPr>
        <w:t>(25), 9482–9487. https://doi.org/10.1073/pnas.0601637103</w:t>
      </w:r>
    </w:p>
    <w:p w14:paraId="3706990B"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Dmitriev, V. V., Suzina, N. E., Rusakova, T. G., Gilichinskii, D. A., &amp; Duda, V. I. (2001). Ultrastructural characteristics of natural forms of microorganisms isolated from permafrost grounds of eastern Siberia by the method of low-temperature fractionation. </w:t>
      </w:r>
      <w:r w:rsidRPr="00DC2A24">
        <w:rPr>
          <w:rFonts w:ascii="Calibri" w:hAnsi="Calibri"/>
          <w:i/>
          <w:iCs/>
          <w:noProof/>
          <w:lang w:val="en-US"/>
        </w:rPr>
        <w:t>Doklady Biological Sciences : Proceedings of the Academy of Sciences of the USSR, Biological Sciences Sections / Translated from Russian</w:t>
      </w:r>
      <w:r w:rsidRPr="00DC2A24">
        <w:rPr>
          <w:rFonts w:ascii="Calibri" w:hAnsi="Calibri"/>
          <w:noProof/>
          <w:lang w:val="en-US"/>
        </w:rPr>
        <w:t xml:space="preserve">, </w:t>
      </w:r>
      <w:r w:rsidRPr="00DC2A24">
        <w:rPr>
          <w:rFonts w:ascii="Calibri" w:hAnsi="Calibri"/>
          <w:i/>
          <w:iCs/>
          <w:noProof/>
          <w:lang w:val="en-US"/>
        </w:rPr>
        <w:t>378</w:t>
      </w:r>
      <w:r w:rsidRPr="00DC2A24">
        <w:rPr>
          <w:rFonts w:ascii="Calibri" w:hAnsi="Calibri"/>
          <w:noProof/>
          <w:lang w:val="en-US"/>
        </w:rPr>
        <w:t>(6), 304–306. https://doi.org/10.1023/A:1019203800276</w:t>
      </w:r>
    </w:p>
    <w:p w14:paraId="132A107E"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Dong, Z., Qin, D., Kang, S., Liu, Y., Li, Y., Huang, J., &amp; Qin, X. (2016). Individual particles of cryoconite deposited on the mountain glaciers of the Tibetan Plateau: Insights into chemical composition and sources. </w:t>
      </w:r>
      <w:r w:rsidRPr="00DC2A24">
        <w:rPr>
          <w:rFonts w:ascii="Calibri" w:hAnsi="Calibri"/>
          <w:i/>
          <w:iCs/>
          <w:noProof/>
          <w:lang w:val="en-US"/>
        </w:rPr>
        <w:t>Atmospheric Environment</w:t>
      </w:r>
      <w:r w:rsidRPr="00DC2A24">
        <w:rPr>
          <w:rFonts w:ascii="Calibri" w:hAnsi="Calibri"/>
          <w:noProof/>
          <w:lang w:val="en-US"/>
        </w:rPr>
        <w:t xml:space="preserve">, </w:t>
      </w:r>
      <w:r w:rsidRPr="00DC2A24">
        <w:rPr>
          <w:rFonts w:ascii="Calibri" w:hAnsi="Calibri"/>
          <w:i/>
          <w:iCs/>
          <w:noProof/>
          <w:lang w:val="en-US"/>
        </w:rPr>
        <w:t>138</w:t>
      </w:r>
      <w:r w:rsidRPr="00DC2A24">
        <w:rPr>
          <w:rFonts w:ascii="Calibri" w:hAnsi="Calibri"/>
          <w:noProof/>
          <w:lang w:val="en-US"/>
        </w:rPr>
        <w:t>, 114–124. https://doi.org/10.1016/j.atmosenv.2016.05.020</w:t>
      </w:r>
    </w:p>
    <w:p w14:paraId="4FC76EEA"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Edwards, A., Anesio, A. M., Rassner, S. M., Sattler, B., Hubbard, B., Perkins, W. T., … Griffith, G. W. (2011). Possible interactions between bacterial diversity, microbial activity and supraglacial hydrology of cryoconite holes in Svalbard. </w:t>
      </w:r>
      <w:r w:rsidRPr="00DC2A24">
        <w:rPr>
          <w:rFonts w:ascii="Calibri" w:hAnsi="Calibri"/>
          <w:i/>
          <w:iCs/>
          <w:noProof/>
          <w:lang w:val="en-US"/>
        </w:rPr>
        <w:t>ISME Journal</w:t>
      </w:r>
      <w:r w:rsidRPr="00DC2A24">
        <w:rPr>
          <w:rFonts w:ascii="Calibri" w:hAnsi="Calibri"/>
          <w:noProof/>
          <w:lang w:val="en-US"/>
        </w:rPr>
        <w:t xml:space="preserve">, </w:t>
      </w:r>
      <w:r w:rsidRPr="00DC2A24">
        <w:rPr>
          <w:rFonts w:ascii="Calibri" w:hAnsi="Calibri"/>
          <w:i/>
          <w:iCs/>
          <w:noProof/>
          <w:lang w:val="en-US"/>
        </w:rPr>
        <w:t>5</w:t>
      </w:r>
      <w:r w:rsidRPr="00DC2A24">
        <w:rPr>
          <w:rFonts w:ascii="Calibri" w:hAnsi="Calibri"/>
          <w:noProof/>
          <w:lang w:val="en-US"/>
        </w:rPr>
        <w:t>(1), 150–160. https://doi.org/10.1038/ismej.2010.100</w:t>
      </w:r>
    </w:p>
    <w:p w14:paraId="30F6E93D"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Edwards, A., Douglas, B., Anesio, A. M., Rassner, S. M., Irvine-Fynn, T. D. L., Sattler, B., &amp; Griffith, G. W. (2013). A distinctive fungal community inhabiting cryoconite holes on glaciers in Svalbard. </w:t>
      </w:r>
      <w:r w:rsidRPr="00DC2A24">
        <w:rPr>
          <w:rFonts w:ascii="Calibri" w:hAnsi="Calibri"/>
          <w:i/>
          <w:iCs/>
          <w:noProof/>
          <w:lang w:val="en-US"/>
        </w:rPr>
        <w:t>Fungal Ecology</w:t>
      </w:r>
      <w:r w:rsidRPr="00DC2A24">
        <w:rPr>
          <w:rFonts w:ascii="Calibri" w:hAnsi="Calibri"/>
          <w:noProof/>
          <w:lang w:val="en-US"/>
        </w:rPr>
        <w:t xml:space="preserve">, </w:t>
      </w:r>
      <w:r w:rsidRPr="00DC2A24">
        <w:rPr>
          <w:rFonts w:ascii="Calibri" w:hAnsi="Calibri"/>
          <w:i/>
          <w:iCs/>
          <w:noProof/>
          <w:lang w:val="en-US"/>
        </w:rPr>
        <w:t>6</w:t>
      </w:r>
      <w:r w:rsidRPr="00DC2A24">
        <w:rPr>
          <w:rFonts w:ascii="Calibri" w:hAnsi="Calibri"/>
          <w:noProof/>
          <w:lang w:val="en-US"/>
        </w:rPr>
        <w:t>(2), 168–176. https://doi.org/10.1016/j.funeco.2012.11.001</w:t>
      </w:r>
    </w:p>
    <w:p w14:paraId="0B5EA806"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Edwards, A., Mur, L. A. J., Girdwood, S. E., Anesio, A. M., Stibal, M., Rassner, S. M. E., … Sattler, B. (2014). Coupled cryoconite ecosystem structure-function relationships are revealed by comparing bacterial communities in alpine and Arctic glaciers. </w:t>
      </w:r>
      <w:r w:rsidRPr="00DC2A24">
        <w:rPr>
          <w:rFonts w:ascii="Calibri" w:hAnsi="Calibri"/>
          <w:i/>
          <w:iCs/>
          <w:noProof/>
          <w:lang w:val="en-US"/>
        </w:rPr>
        <w:t>FEMS Microbiology Ecology</w:t>
      </w:r>
      <w:r w:rsidRPr="00DC2A24">
        <w:rPr>
          <w:rFonts w:ascii="Calibri" w:hAnsi="Calibri"/>
          <w:noProof/>
          <w:lang w:val="en-US"/>
        </w:rPr>
        <w:t xml:space="preserve">, </w:t>
      </w:r>
      <w:r w:rsidRPr="00DC2A24">
        <w:rPr>
          <w:rFonts w:ascii="Calibri" w:hAnsi="Calibri"/>
          <w:i/>
          <w:iCs/>
          <w:noProof/>
          <w:lang w:val="en-US"/>
        </w:rPr>
        <w:t>89</w:t>
      </w:r>
      <w:r w:rsidRPr="00DC2A24">
        <w:rPr>
          <w:rFonts w:ascii="Calibri" w:hAnsi="Calibri"/>
          <w:noProof/>
          <w:lang w:val="en-US"/>
        </w:rPr>
        <w:t>(2), 222–237. https://doi.org/10.1111/1574-6941.12283</w:t>
      </w:r>
    </w:p>
    <w:p w14:paraId="4960A002"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Edwards, A., Pachebat, J. A., Swain, M., Hegarty, M., Hodson, A. J., Irvine-Fynn, T. D. L., … Sattler, B. (2013). A metagenomic snapshot of taxonomic and functional diversity in an alpine glacier cryoconite ecosystem. </w:t>
      </w:r>
      <w:r w:rsidRPr="00DC2A24">
        <w:rPr>
          <w:rFonts w:ascii="Calibri" w:hAnsi="Calibri"/>
          <w:i/>
          <w:iCs/>
          <w:noProof/>
          <w:lang w:val="en-US"/>
        </w:rPr>
        <w:t>Environmental Research Letters</w:t>
      </w:r>
      <w:r w:rsidRPr="00DC2A24">
        <w:rPr>
          <w:rFonts w:ascii="Calibri" w:hAnsi="Calibri"/>
          <w:noProof/>
          <w:lang w:val="en-US"/>
        </w:rPr>
        <w:t xml:space="preserve">, </w:t>
      </w:r>
      <w:r w:rsidRPr="00DC2A24">
        <w:rPr>
          <w:rFonts w:ascii="Calibri" w:hAnsi="Calibri"/>
          <w:i/>
          <w:iCs/>
          <w:noProof/>
          <w:lang w:val="en-US"/>
        </w:rPr>
        <w:t>8</w:t>
      </w:r>
      <w:r w:rsidRPr="00DC2A24">
        <w:rPr>
          <w:rFonts w:ascii="Calibri" w:hAnsi="Calibri"/>
          <w:noProof/>
          <w:lang w:val="en-US"/>
        </w:rPr>
        <w:t>(3). https://doi.org/10.1088/1748-9326/8/3/035003</w:t>
      </w:r>
    </w:p>
    <w:p w14:paraId="1AE73E8D"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Edwards, A., Rassner, S. M. E., Anesio, A. M., Worgan, H. J., Irvine-Fynn, T. D. L., Williams, H. W., … Griffith, G. W. (2013). Contrasts between the cryoconite and ice-marginal bacterial communities of Svalbard glaciers. </w:t>
      </w:r>
      <w:r w:rsidRPr="00DC2A24">
        <w:rPr>
          <w:rFonts w:ascii="Calibri" w:hAnsi="Calibri"/>
          <w:i/>
          <w:iCs/>
          <w:noProof/>
          <w:lang w:val="en-US"/>
        </w:rPr>
        <w:t>Polar Research</w:t>
      </w:r>
      <w:r w:rsidRPr="00DC2A24">
        <w:rPr>
          <w:rFonts w:ascii="Calibri" w:hAnsi="Calibri"/>
          <w:noProof/>
          <w:lang w:val="en-US"/>
        </w:rPr>
        <w:t xml:space="preserve">, </w:t>
      </w:r>
      <w:r w:rsidRPr="00DC2A24">
        <w:rPr>
          <w:rFonts w:ascii="Calibri" w:hAnsi="Calibri"/>
          <w:i/>
          <w:iCs/>
          <w:noProof/>
          <w:lang w:val="en-US"/>
        </w:rPr>
        <w:t>32</w:t>
      </w:r>
      <w:r w:rsidRPr="00DC2A24">
        <w:rPr>
          <w:rFonts w:ascii="Calibri" w:hAnsi="Calibri"/>
          <w:noProof/>
          <w:lang w:val="en-US"/>
        </w:rPr>
        <w:t>(SUPPL.). https://doi.org/10.3402/polar.v32i0.19468</w:t>
      </w:r>
    </w:p>
    <w:p w14:paraId="34576830"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Emerson, J. B., Adams, R. I., Román, C. M. B., Brooks, B., Coil, D. A., Dahlhausen, K., … Rothschild, L. J. (2017). Schrödinger’s microbes: Tools for distinguishing the living from the dead in microbial ecosystems. </w:t>
      </w:r>
      <w:r w:rsidRPr="00DC2A24">
        <w:rPr>
          <w:rFonts w:ascii="Calibri" w:hAnsi="Calibri"/>
          <w:i/>
          <w:iCs/>
          <w:noProof/>
          <w:lang w:val="en-US"/>
        </w:rPr>
        <w:t>Microbiome</w:t>
      </w:r>
      <w:r w:rsidRPr="00DC2A24">
        <w:rPr>
          <w:rFonts w:ascii="Calibri" w:hAnsi="Calibri"/>
          <w:noProof/>
          <w:lang w:val="en-US"/>
        </w:rPr>
        <w:t xml:space="preserve">, </w:t>
      </w:r>
      <w:r w:rsidRPr="00DC2A24">
        <w:rPr>
          <w:rFonts w:ascii="Calibri" w:hAnsi="Calibri"/>
          <w:i/>
          <w:iCs/>
          <w:noProof/>
          <w:lang w:val="en-US"/>
        </w:rPr>
        <w:t>5</w:t>
      </w:r>
      <w:r w:rsidRPr="00DC2A24">
        <w:rPr>
          <w:rFonts w:ascii="Calibri" w:hAnsi="Calibri"/>
          <w:noProof/>
          <w:lang w:val="en-US"/>
        </w:rPr>
        <w:t>(1), 86. https://doi.org/10.1186/s40168-017-0285-3</w:t>
      </w:r>
    </w:p>
    <w:p w14:paraId="1844BF6C"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Eren, A. M., Esen, O. C., Quince, C., Vineis, J. H., Morrison, H. G., Sogin, M. L., &amp; Delmont, T. O. (2015). Anvi’o: An advanced analysis and visualization platform for ’omics data. </w:t>
      </w:r>
      <w:r w:rsidRPr="00DC2A24">
        <w:rPr>
          <w:rFonts w:ascii="Calibri" w:hAnsi="Calibri"/>
          <w:i/>
          <w:iCs/>
          <w:noProof/>
          <w:lang w:val="en-US"/>
        </w:rPr>
        <w:t>PeerJ</w:t>
      </w:r>
      <w:r w:rsidRPr="00DC2A24">
        <w:rPr>
          <w:rFonts w:ascii="Calibri" w:hAnsi="Calibri"/>
          <w:noProof/>
          <w:lang w:val="en-US"/>
        </w:rPr>
        <w:t xml:space="preserve">, </w:t>
      </w:r>
      <w:r w:rsidRPr="00DC2A24">
        <w:rPr>
          <w:rFonts w:ascii="Calibri" w:hAnsi="Calibri"/>
          <w:i/>
          <w:iCs/>
          <w:noProof/>
          <w:lang w:val="en-US"/>
        </w:rPr>
        <w:t>2015</w:t>
      </w:r>
      <w:r w:rsidRPr="00DC2A24">
        <w:rPr>
          <w:rFonts w:ascii="Calibri" w:hAnsi="Calibri"/>
          <w:noProof/>
          <w:lang w:val="en-US"/>
        </w:rPr>
        <w:t>(10), 1–29. https://doi.org/10.7717/peerj.1319</w:t>
      </w:r>
    </w:p>
    <w:p w14:paraId="20705EBD"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Eren, A. M., Kiefl, E., Shaiber, A., Veseli, I., Miller, S. E., Schechter, M. S., … Willis, A. D. (2021). Community-led, integrated, reproducible multi-omics with anvi’o. </w:t>
      </w:r>
      <w:r w:rsidRPr="00DC2A24">
        <w:rPr>
          <w:rFonts w:ascii="Calibri" w:hAnsi="Calibri"/>
          <w:i/>
          <w:iCs/>
          <w:noProof/>
          <w:lang w:val="en-US"/>
        </w:rPr>
        <w:t>Nature Microbiology</w:t>
      </w:r>
      <w:r w:rsidRPr="00DC2A24">
        <w:rPr>
          <w:rFonts w:ascii="Calibri" w:hAnsi="Calibri"/>
          <w:noProof/>
          <w:lang w:val="en-US"/>
        </w:rPr>
        <w:t xml:space="preserve">, </w:t>
      </w:r>
      <w:r w:rsidRPr="00DC2A24">
        <w:rPr>
          <w:rFonts w:ascii="Calibri" w:hAnsi="Calibri"/>
          <w:i/>
          <w:iCs/>
          <w:noProof/>
          <w:lang w:val="en-US"/>
        </w:rPr>
        <w:t>6</w:t>
      </w:r>
      <w:r w:rsidRPr="00DC2A24">
        <w:rPr>
          <w:rFonts w:ascii="Calibri" w:hAnsi="Calibri"/>
          <w:noProof/>
          <w:lang w:val="en-US"/>
        </w:rPr>
        <w:t>(1), 3–6. https://doi.org/10.1038/s41564-020-00834-3</w:t>
      </w:r>
    </w:p>
    <w:p w14:paraId="11EF3D99"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Fenchel, T., &amp; Finlay, B. J. (2004). The ubiquity of small species: Patterns of local and global diversity. </w:t>
      </w:r>
      <w:r w:rsidRPr="00DC2A24">
        <w:rPr>
          <w:rFonts w:ascii="Calibri" w:hAnsi="Calibri"/>
          <w:i/>
          <w:iCs/>
          <w:noProof/>
          <w:lang w:val="en-US"/>
        </w:rPr>
        <w:t>BioScience</w:t>
      </w:r>
      <w:r w:rsidRPr="00DC2A24">
        <w:rPr>
          <w:rFonts w:ascii="Calibri" w:hAnsi="Calibri"/>
          <w:noProof/>
          <w:lang w:val="en-US"/>
        </w:rPr>
        <w:t xml:space="preserve">, </w:t>
      </w:r>
      <w:r w:rsidRPr="00DC2A24">
        <w:rPr>
          <w:rFonts w:ascii="Calibri" w:hAnsi="Calibri"/>
          <w:i/>
          <w:iCs/>
          <w:noProof/>
          <w:lang w:val="en-US"/>
        </w:rPr>
        <w:t>54</w:t>
      </w:r>
      <w:r w:rsidRPr="00DC2A24">
        <w:rPr>
          <w:rFonts w:ascii="Calibri" w:hAnsi="Calibri"/>
          <w:noProof/>
          <w:lang w:val="en-US"/>
        </w:rPr>
        <w:t>(8), 777–784. https://doi.org/10.1641/0006-3568(2004)054[0777:TUOSSP]2.0.CO;2</w:t>
      </w:r>
    </w:p>
    <w:p w14:paraId="221ACE42"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lastRenderedPageBreak/>
        <w:t xml:space="preserve">Ferrario, C., Pittino, F., Tagliaferri, I., Gandolfi, I., Bestetti, G., Azzoni, R. S., … Villa, S. (2017). Bacteria contribute to pesticide degradation in cryoconite holes in an Alpine glacier. </w:t>
      </w:r>
      <w:r w:rsidRPr="00DC2A24">
        <w:rPr>
          <w:rFonts w:ascii="Calibri" w:hAnsi="Calibri"/>
          <w:i/>
          <w:iCs/>
          <w:noProof/>
          <w:lang w:val="en-US"/>
        </w:rPr>
        <w:t>Environmental Pollution</w:t>
      </w:r>
      <w:r w:rsidRPr="00DC2A24">
        <w:rPr>
          <w:rFonts w:ascii="Calibri" w:hAnsi="Calibri"/>
          <w:noProof/>
          <w:lang w:val="en-US"/>
        </w:rPr>
        <w:t xml:space="preserve">, </w:t>
      </w:r>
      <w:r w:rsidRPr="00DC2A24">
        <w:rPr>
          <w:rFonts w:ascii="Calibri" w:hAnsi="Calibri"/>
          <w:i/>
          <w:iCs/>
          <w:noProof/>
          <w:lang w:val="en-US"/>
        </w:rPr>
        <w:t>230</w:t>
      </w:r>
      <w:r w:rsidRPr="00DC2A24">
        <w:rPr>
          <w:rFonts w:ascii="Calibri" w:hAnsi="Calibri"/>
          <w:noProof/>
          <w:lang w:val="en-US"/>
        </w:rPr>
        <w:t>, 919–926. https://doi.org/10.1016/j.envpol.2017.07.039</w:t>
      </w:r>
    </w:p>
    <w:p w14:paraId="79676BE0"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Foreman, C. M., Wolf, C. F., &amp; Priscu, J. C. (2004). Impact of episodic warming events on Dry Valley lakes and processes. </w:t>
      </w:r>
      <w:r w:rsidRPr="00DC2A24">
        <w:rPr>
          <w:rFonts w:ascii="Calibri" w:hAnsi="Calibri"/>
          <w:i/>
          <w:iCs/>
          <w:noProof/>
          <w:lang w:val="en-US"/>
        </w:rPr>
        <w:t>Aquatic Geochemistry</w:t>
      </w:r>
      <w:r w:rsidRPr="00DC2A24">
        <w:rPr>
          <w:rFonts w:ascii="Calibri" w:hAnsi="Calibri"/>
          <w:noProof/>
          <w:lang w:val="en-US"/>
        </w:rPr>
        <w:t xml:space="preserve">, </w:t>
      </w:r>
      <w:r w:rsidRPr="00DC2A24">
        <w:rPr>
          <w:rFonts w:ascii="Calibri" w:hAnsi="Calibri"/>
          <w:i/>
          <w:iCs/>
          <w:noProof/>
          <w:lang w:val="en-US"/>
        </w:rPr>
        <w:t>10</w:t>
      </w:r>
      <w:r w:rsidRPr="00DC2A24">
        <w:rPr>
          <w:rFonts w:ascii="Calibri" w:hAnsi="Calibri"/>
          <w:noProof/>
          <w:lang w:val="en-US"/>
        </w:rPr>
        <w:t>(3), 239–268.</w:t>
      </w:r>
    </w:p>
    <w:p w14:paraId="0FA26F88"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Fortner, S. K., &amp; Lyons, W. B. (2018). Dissolved trace and minor elements in cryoconite holes and supraglacial streams, Canada Glacier, Antarctica. </w:t>
      </w:r>
      <w:r w:rsidRPr="00DC2A24">
        <w:rPr>
          <w:rFonts w:ascii="Calibri" w:hAnsi="Calibri"/>
          <w:i/>
          <w:iCs/>
          <w:noProof/>
          <w:lang w:val="en-US"/>
        </w:rPr>
        <w:t>Frontiers in Earth Science</w:t>
      </w:r>
      <w:r w:rsidRPr="00DC2A24">
        <w:rPr>
          <w:rFonts w:ascii="Calibri" w:hAnsi="Calibri"/>
          <w:noProof/>
          <w:lang w:val="en-US"/>
        </w:rPr>
        <w:t xml:space="preserve">, </w:t>
      </w:r>
      <w:r w:rsidRPr="00DC2A24">
        <w:rPr>
          <w:rFonts w:ascii="Calibri" w:hAnsi="Calibri"/>
          <w:i/>
          <w:iCs/>
          <w:noProof/>
          <w:lang w:val="en-US"/>
        </w:rPr>
        <w:t>6</w:t>
      </w:r>
      <w:r w:rsidRPr="00DC2A24">
        <w:rPr>
          <w:rFonts w:ascii="Calibri" w:hAnsi="Calibri"/>
          <w:noProof/>
          <w:lang w:val="en-US"/>
        </w:rPr>
        <w:t>(April), 1–9. https://doi.org/10.3389/feart.2018.00031</w:t>
      </w:r>
    </w:p>
    <w:p w14:paraId="659D7152"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Fountain, A. G., Nylen, T. H., Tranter, M., &amp; Bagshaw, E. (2008). Temporal variations in physical and chemical features of cryoconite holes on Canada Glacier, McMurdo Dry Valleys, Artarctica. </w:t>
      </w:r>
      <w:r w:rsidRPr="00DC2A24">
        <w:rPr>
          <w:rFonts w:ascii="Calibri" w:hAnsi="Calibri"/>
          <w:i/>
          <w:iCs/>
          <w:noProof/>
          <w:lang w:val="en-US"/>
        </w:rPr>
        <w:t>Journal of Geophysical Research: Biogeosciences</w:t>
      </w:r>
      <w:r w:rsidRPr="00DC2A24">
        <w:rPr>
          <w:rFonts w:ascii="Calibri" w:hAnsi="Calibri"/>
          <w:noProof/>
          <w:lang w:val="en-US"/>
        </w:rPr>
        <w:t xml:space="preserve">, </w:t>
      </w:r>
      <w:r w:rsidRPr="00DC2A24">
        <w:rPr>
          <w:rFonts w:ascii="Calibri" w:hAnsi="Calibri"/>
          <w:i/>
          <w:iCs/>
          <w:noProof/>
          <w:lang w:val="en-US"/>
        </w:rPr>
        <w:t>113</w:t>
      </w:r>
      <w:r w:rsidRPr="00DC2A24">
        <w:rPr>
          <w:rFonts w:ascii="Calibri" w:hAnsi="Calibri"/>
          <w:noProof/>
          <w:lang w:val="en-US"/>
        </w:rPr>
        <w:t>(1), 1–11. https://doi.org/10.1029/2007JG000430</w:t>
      </w:r>
    </w:p>
    <w:p w14:paraId="64114A7A"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Fountain, A. G., &amp; Tranter, M. (2008). Introduction to special section on microcosms in ice: The biogeochemistry of cryoconite holes. </w:t>
      </w:r>
      <w:r w:rsidRPr="00DC2A24">
        <w:rPr>
          <w:rFonts w:ascii="Calibri" w:hAnsi="Calibri"/>
          <w:i/>
          <w:iCs/>
          <w:noProof/>
          <w:lang w:val="en-US"/>
        </w:rPr>
        <w:t>Journal of Geophysical Research: Biogeosciences</w:t>
      </w:r>
      <w:r w:rsidRPr="00DC2A24">
        <w:rPr>
          <w:rFonts w:ascii="Calibri" w:hAnsi="Calibri"/>
          <w:noProof/>
          <w:lang w:val="en-US"/>
        </w:rPr>
        <w:t xml:space="preserve">, </w:t>
      </w:r>
      <w:r w:rsidRPr="00DC2A24">
        <w:rPr>
          <w:rFonts w:ascii="Calibri" w:hAnsi="Calibri"/>
          <w:i/>
          <w:iCs/>
          <w:noProof/>
          <w:lang w:val="en-US"/>
        </w:rPr>
        <w:t>113</w:t>
      </w:r>
      <w:r w:rsidRPr="00DC2A24">
        <w:rPr>
          <w:rFonts w:ascii="Calibri" w:hAnsi="Calibri"/>
          <w:noProof/>
          <w:lang w:val="en-US"/>
        </w:rPr>
        <w:t>(2), 2–4. https://doi.org/10.1029/2008JG000698</w:t>
      </w:r>
    </w:p>
    <w:p w14:paraId="0663158C"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Fountain, A. G., Tranter, M., Nylen, T. H., Lewis, K. J., &amp; Mueller, D. R. (2004). Evolution of cryoconite holes and their contribution to meltwater runoff from glaciers in the McMurdo Dry Valleys, Antarctica. </w:t>
      </w:r>
      <w:r w:rsidRPr="00DC2A24">
        <w:rPr>
          <w:rFonts w:ascii="Calibri" w:hAnsi="Calibri"/>
          <w:i/>
          <w:iCs/>
          <w:noProof/>
          <w:lang w:val="en-US"/>
        </w:rPr>
        <w:t>Journal of Glaciology</w:t>
      </w:r>
      <w:r w:rsidRPr="00DC2A24">
        <w:rPr>
          <w:rFonts w:ascii="Calibri" w:hAnsi="Calibri"/>
          <w:noProof/>
          <w:lang w:val="en-US"/>
        </w:rPr>
        <w:t xml:space="preserve">, </w:t>
      </w:r>
      <w:r w:rsidRPr="00DC2A24">
        <w:rPr>
          <w:rFonts w:ascii="Calibri" w:hAnsi="Calibri"/>
          <w:i/>
          <w:iCs/>
          <w:noProof/>
          <w:lang w:val="en-US"/>
        </w:rPr>
        <w:t>50</w:t>
      </w:r>
      <w:r w:rsidRPr="00DC2A24">
        <w:rPr>
          <w:rFonts w:ascii="Calibri" w:hAnsi="Calibri"/>
          <w:noProof/>
          <w:lang w:val="en-US"/>
        </w:rPr>
        <w:t>(168), 35–45. https://doi.org/10.3189/172756504781830312</w:t>
      </w:r>
    </w:p>
    <w:p w14:paraId="223E4C91"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Franklin, R. B., Luria, C., Ozaki, L. S., &amp; Bukaveckas, P. A. (2013). Community composition and activity state of estuarine bacterioplankton assessed using differential staining and metagenomic analysis of 16S rDNA and rRNA. </w:t>
      </w:r>
      <w:r w:rsidRPr="00DC2A24">
        <w:rPr>
          <w:rFonts w:ascii="Calibri" w:hAnsi="Calibri"/>
          <w:i/>
          <w:iCs/>
          <w:noProof/>
          <w:lang w:val="en-US"/>
        </w:rPr>
        <w:t>Aquatic Microbial Ecology</w:t>
      </w:r>
      <w:r w:rsidRPr="00DC2A24">
        <w:rPr>
          <w:rFonts w:ascii="Calibri" w:hAnsi="Calibri"/>
          <w:noProof/>
          <w:lang w:val="en-US"/>
        </w:rPr>
        <w:t xml:space="preserve">, </w:t>
      </w:r>
      <w:r w:rsidRPr="00DC2A24">
        <w:rPr>
          <w:rFonts w:ascii="Calibri" w:hAnsi="Calibri"/>
          <w:i/>
          <w:iCs/>
          <w:noProof/>
          <w:lang w:val="en-US"/>
        </w:rPr>
        <w:t>69</w:t>
      </w:r>
      <w:r w:rsidRPr="00DC2A24">
        <w:rPr>
          <w:rFonts w:ascii="Calibri" w:hAnsi="Calibri"/>
          <w:noProof/>
          <w:lang w:val="en-US"/>
        </w:rPr>
        <w:t>(3), 247–261. https://doi.org/10.3354/ame01635</w:t>
      </w:r>
    </w:p>
    <w:p w14:paraId="4B0C0CB3"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Franzetti, A., Navarra, F., Tagliaferri, I., Gandolfi, I., Bestetti, G., Minora, U., … Ambrosini, R. (2017a). Potential sources of bacteria colonizing the cryoconite of an Alpine glacier. </w:t>
      </w:r>
      <w:r w:rsidRPr="00DC2A24">
        <w:rPr>
          <w:rFonts w:ascii="Calibri" w:hAnsi="Calibri"/>
          <w:i/>
          <w:iCs/>
          <w:noProof/>
          <w:lang w:val="en-US"/>
        </w:rPr>
        <w:t>PLoS ONE</w:t>
      </w:r>
      <w:r w:rsidRPr="00DC2A24">
        <w:rPr>
          <w:rFonts w:ascii="Calibri" w:hAnsi="Calibri"/>
          <w:noProof/>
          <w:lang w:val="en-US"/>
        </w:rPr>
        <w:t xml:space="preserve">, </w:t>
      </w:r>
      <w:r w:rsidRPr="00DC2A24">
        <w:rPr>
          <w:rFonts w:ascii="Calibri" w:hAnsi="Calibri"/>
          <w:i/>
          <w:iCs/>
          <w:noProof/>
          <w:lang w:val="en-US"/>
        </w:rPr>
        <w:t>12</w:t>
      </w:r>
      <w:r w:rsidRPr="00DC2A24">
        <w:rPr>
          <w:rFonts w:ascii="Calibri" w:hAnsi="Calibri"/>
          <w:noProof/>
          <w:lang w:val="en-US"/>
        </w:rPr>
        <w:t>(3), 1–13. https://doi.org/10.1371/journal.pone.0174786</w:t>
      </w:r>
    </w:p>
    <w:p w14:paraId="28500772"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Franzetti, A., Navarra, F., Tagliaferri, I., Gandolfi, I., Bestetti, G., Minora, U., … Ambrosini, R. (2017b). Temporal variability of bacterial communities in cryoconite on an alpine glacier. </w:t>
      </w:r>
      <w:r w:rsidRPr="00DC2A24">
        <w:rPr>
          <w:rFonts w:ascii="Calibri" w:hAnsi="Calibri"/>
          <w:i/>
          <w:iCs/>
          <w:noProof/>
          <w:lang w:val="en-US"/>
        </w:rPr>
        <w:t>Environmental Microbiology Reports</w:t>
      </w:r>
      <w:r w:rsidRPr="00DC2A24">
        <w:rPr>
          <w:rFonts w:ascii="Calibri" w:hAnsi="Calibri"/>
          <w:noProof/>
          <w:lang w:val="en-US"/>
        </w:rPr>
        <w:t xml:space="preserve">, </w:t>
      </w:r>
      <w:r w:rsidRPr="00DC2A24">
        <w:rPr>
          <w:rFonts w:ascii="Calibri" w:hAnsi="Calibri"/>
          <w:i/>
          <w:iCs/>
          <w:noProof/>
          <w:lang w:val="en-US"/>
        </w:rPr>
        <w:t>9</w:t>
      </w:r>
      <w:r w:rsidRPr="00DC2A24">
        <w:rPr>
          <w:rFonts w:ascii="Calibri" w:hAnsi="Calibri"/>
          <w:noProof/>
          <w:lang w:val="en-US"/>
        </w:rPr>
        <w:t>(2), 71–78. https://doi.org/10.1111/1758-2229.12499</w:t>
      </w:r>
    </w:p>
    <w:p w14:paraId="213A60C8"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Franzetti, A., Tagliaferri, I., Gandolfi, I., Bestetti, G., Minora, U., Mayer, C., … Ambrosini, R. (2016). Light-dependent microbial metabolisms drive carbon fluxes on glacier surfaces. </w:t>
      </w:r>
      <w:r w:rsidRPr="00DC2A24">
        <w:rPr>
          <w:rFonts w:ascii="Calibri" w:hAnsi="Calibri"/>
          <w:i/>
          <w:iCs/>
          <w:noProof/>
          <w:lang w:val="en-US"/>
        </w:rPr>
        <w:t>ISME Journal</w:t>
      </w:r>
      <w:r w:rsidRPr="00DC2A24">
        <w:rPr>
          <w:rFonts w:ascii="Calibri" w:hAnsi="Calibri"/>
          <w:noProof/>
          <w:lang w:val="en-US"/>
        </w:rPr>
        <w:t xml:space="preserve">, </w:t>
      </w:r>
      <w:r w:rsidRPr="00DC2A24">
        <w:rPr>
          <w:rFonts w:ascii="Calibri" w:hAnsi="Calibri"/>
          <w:i/>
          <w:iCs/>
          <w:noProof/>
          <w:lang w:val="en-US"/>
        </w:rPr>
        <w:t>10</w:t>
      </w:r>
      <w:r w:rsidRPr="00DC2A24">
        <w:rPr>
          <w:rFonts w:ascii="Calibri" w:hAnsi="Calibri"/>
          <w:noProof/>
          <w:lang w:val="en-US"/>
        </w:rPr>
        <w:t>(12), 2984–2988. https://doi.org/10.1038/ismej.2016.72</w:t>
      </w:r>
    </w:p>
    <w:p w14:paraId="579F8D41"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Fuge, E. K., Braun, E. L., &amp; Werner-Washburne, M. (1994). Protein synthesis in long-term stationary-phase cultures of Saccharomyces cerevisiae. </w:t>
      </w:r>
      <w:r w:rsidRPr="00DC2A24">
        <w:rPr>
          <w:rFonts w:ascii="Calibri" w:hAnsi="Calibri"/>
          <w:i/>
          <w:iCs/>
          <w:noProof/>
          <w:lang w:val="en-US"/>
        </w:rPr>
        <w:t>Journal of Bacteriology</w:t>
      </w:r>
      <w:r w:rsidRPr="00DC2A24">
        <w:rPr>
          <w:rFonts w:ascii="Calibri" w:hAnsi="Calibri"/>
          <w:noProof/>
          <w:lang w:val="en-US"/>
        </w:rPr>
        <w:t xml:space="preserve">, </w:t>
      </w:r>
      <w:r w:rsidRPr="00DC2A24">
        <w:rPr>
          <w:rFonts w:ascii="Calibri" w:hAnsi="Calibri"/>
          <w:i/>
          <w:iCs/>
          <w:noProof/>
          <w:lang w:val="en-US"/>
        </w:rPr>
        <w:t>176</w:t>
      </w:r>
      <w:r w:rsidRPr="00DC2A24">
        <w:rPr>
          <w:rFonts w:ascii="Calibri" w:hAnsi="Calibri"/>
          <w:noProof/>
          <w:lang w:val="en-US"/>
        </w:rPr>
        <w:t>(18), 5802–5813. https://doi.org/10.1128/jb.176.18.5802-5813.1994</w:t>
      </w:r>
    </w:p>
    <w:p w14:paraId="1EFAE416"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Gajda, R. T. (1958). Cryoconite phenomena on the Greenland Ice Cap in the Thule area. </w:t>
      </w:r>
      <w:r w:rsidRPr="00DC2A24">
        <w:rPr>
          <w:rFonts w:ascii="Calibri" w:hAnsi="Calibri"/>
          <w:i/>
          <w:iCs/>
          <w:noProof/>
          <w:lang w:val="en-US"/>
        </w:rPr>
        <w:t>The Canadian Geographer</w:t>
      </w:r>
      <w:r w:rsidRPr="00DC2A24">
        <w:rPr>
          <w:rFonts w:ascii="Calibri" w:hAnsi="Calibri"/>
          <w:noProof/>
          <w:lang w:val="en-US"/>
        </w:rPr>
        <w:t xml:space="preserve">, </w:t>
      </w:r>
      <w:r w:rsidRPr="00DC2A24">
        <w:rPr>
          <w:rFonts w:ascii="Calibri" w:hAnsi="Calibri"/>
          <w:i/>
          <w:iCs/>
          <w:noProof/>
          <w:lang w:val="en-US"/>
        </w:rPr>
        <w:t>3</w:t>
      </w:r>
      <w:r w:rsidRPr="00DC2A24">
        <w:rPr>
          <w:rFonts w:ascii="Calibri" w:hAnsi="Calibri"/>
          <w:noProof/>
          <w:lang w:val="en-US"/>
        </w:rPr>
        <w:t>(12).</w:t>
      </w:r>
    </w:p>
    <w:p w14:paraId="1A0CE1EF"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Gerdel, R. . W. ., &amp; Drouet, F. (1960). The Cryoconite of the Thule Area, Greenland. </w:t>
      </w:r>
      <w:r w:rsidRPr="00DC2A24">
        <w:rPr>
          <w:rFonts w:ascii="Calibri" w:hAnsi="Calibri"/>
          <w:i/>
          <w:iCs/>
          <w:noProof/>
          <w:lang w:val="en-US"/>
        </w:rPr>
        <w:t>Transactions of the American Microscopical Society</w:t>
      </w:r>
      <w:r w:rsidRPr="00DC2A24">
        <w:rPr>
          <w:rFonts w:ascii="Calibri" w:hAnsi="Calibri"/>
          <w:noProof/>
          <w:lang w:val="en-US"/>
        </w:rPr>
        <w:t xml:space="preserve">, </w:t>
      </w:r>
      <w:r w:rsidRPr="00DC2A24">
        <w:rPr>
          <w:rFonts w:ascii="Calibri" w:hAnsi="Calibri"/>
          <w:i/>
          <w:iCs/>
          <w:noProof/>
          <w:lang w:val="en-US"/>
        </w:rPr>
        <w:t>79</w:t>
      </w:r>
      <w:r w:rsidRPr="00DC2A24">
        <w:rPr>
          <w:rFonts w:ascii="Calibri" w:hAnsi="Calibri"/>
          <w:noProof/>
          <w:lang w:val="en-US"/>
        </w:rPr>
        <w:t>(3), 256–272.</w:t>
      </w:r>
    </w:p>
    <w:p w14:paraId="7B443B4D"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Gilichinsky, D., Rivkina, E., Shcherbakova, V., Laurinavichuis, K., &amp; Tiedje, J. (2003). Supercooled water brines within permafrost - An unknown ecological niche for microorganisms: A model for astrobiology. </w:t>
      </w:r>
      <w:r w:rsidRPr="00DC2A24">
        <w:rPr>
          <w:rFonts w:ascii="Calibri" w:hAnsi="Calibri"/>
          <w:i/>
          <w:iCs/>
          <w:noProof/>
          <w:lang w:val="en-US"/>
        </w:rPr>
        <w:t>Astrobiology</w:t>
      </w:r>
      <w:r w:rsidRPr="00DC2A24">
        <w:rPr>
          <w:rFonts w:ascii="Calibri" w:hAnsi="Calibri"/>
          <w:noProof/>
          <w:lang w:val="en-US"/>
        </w:rPr>
        <w:t xml:space="preserve">, </w:t>
      </w:r>
      <w:r w:rsidRPr="00DC2A24">
        <w:rPr>
          <w:rFonts w:ascii="Calibri" w:hAnsi="Calibri"/>
          <w:i/>
          <w:iCs/>
          <w:noProof/>
          <w:lang w:val="en-US"/>
        </w:rPr>
        <w:t>3</w:t>
      </w:r>
      <w:r w:rsidRPr="00DC2A24">
        <w:rPr>
          <w:rFonts w:ascii="Calibri" w:hAnsi="Calibri"/>
          <w:noProof/>
          <w:lang w:val="en-US"/>
        </w:rPr>
        <w:t>(2), 331–341. https://doi.org/10.1089/153110703769016424</w:t>
      </w:r>
    </w:p>
    <w:p w14:paraId="03A402FF"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Gobet, A., Böer, S. I., Huse, S. M., Van Beusekom, J. E. E., Quince, C., Sogin, M. L., … Ramette, A. (2012). Diversity and dynamics of rare and of resident bacterial populations in coastal sands. </w:t>
      </w:r>
      <w:r w:rsidRPr="00DC2A24">
        <w:rPr>
          <w:rFonts w:ascii="Calibri" w:hAnsi="Calibri"/>
          <w:i/>
          <w:iCs/>
          <w:noProof/>
          <w:lang w:val="en-US"/>
        </w:rPr>
        <w:t>ISME Journal</w:t>
      </w:r>
      <w:r w:rsidRPr="00DC2A24">
        <w:rPr>
          <w:rFonts w:ascii="Calibri" w:hAnsi="Calibri"/>
          <w:noProof/>
          <w:lang w:val="en-US"/>
        </w:rPr>
        <w:t xml:space="preserve">, </w:t>
      </w:r>
      <w:r w:rsidRPr="00DC2A24">
        <w:rPr>
          <w:rFonts w:ascii="Calibri" w:hAnsi="Calibri"/>
          <w:i/>
          <w:iCs/>
          <w:noProof/>
          <w:lang w:val="en-US"/>
        </w:rPr>
        <w:t>6</w:t>
      </w:r>
      <w:r w:rsidRPr="00DC2A24">
        <w:rPr>
          <w:rFonts w:ascii="Calibri" w:hAnsi="Calibri"/>
          <w:noProof/>
          <w:lang w:val="en-US"/>
        </w:rPr>
        <w:t>(3), 542–553. https://doi.org/10.1038/ismej.2011.132</w:t>
      </w:r>
    </w:p>
    <w:p w14:paraId="4613943A"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lastRenderedPageBreak/>
        <w:t xml:space="preserve">Gokul, J. K., Hodson, A. J., Saetnan, E. R., Irvine-Fynn, T. D. L., Westall, P. J., Detheridge, A. P., … Edwards, A. (2016). Taxon interactions control the distributions of cryoconite bacteria colonizing a High Arctic ice cap. </w:t>
      </w:r>
      <w:r w:rsidRPr="00DC2A24">
        <w:rPr>
          <w:rFonts w:ascii="Calibri" w:hAnsi="Calibri"/>
          <w:i/>
          <w:iCs/>
          <w:noProof/>
          <w:lang w:val="en-US"/>
        </w:rPr>
        <w:t>Molecular Ecology</w:t>
      </w:r>
      <w:r w:rsidRPr="00DC2A24">
        <w:rPr>
          <w:rFonts w:ascii="Calibri" w:hAnsi="Calibri"/>
          <w:noProof/>
          <w:lang w:val="en-US"/>
        </w:rPr>
        <w:t xml:space="preserve">, </w:t>
      </w:r>
      <w:r w:rsidRPr="00DC2A24">
        <w:rPr>
          <w:rFonts w:ascii="Calibri" w:hAnsi="Calibri"/>
          <w:i/>
          <w:iCs/>
          <w:noProof/>
          <w:lang w:val="en-US"/>
        </w:rPr>
        <w:t>25</w:t>
      </w:r>
      <w:r w:rsidRPr="00DC2A24">
        <w:rPr>
          <w:rFonts w:ascii="Calibri" w:hAnsi="Calibri"/>
          <w:noProof/>
          <w:lang w:val="en-US"/>
        </w:rPr>
        <w:t>(15), 3752–3767. https://doi.org/10.1111/mec.13715</w:t>
      </w:r>
    </w:p>
    <w:p w14:paraId="782A599F"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Graham, E. B., &amp; Stegen, J. C. (2017). Dispersal-based microbial community assembly decreases biogeochemical function. </w:t>
      </w:r>
      <w:r w:rsidRPr="00DC2A24">
        <w:rPr>
          <w:rFonts w:ascii="Calibri" w:hAnsi="Calibri"/>
          <w:i/>
          <w:iCs/>
          <w:noProof/>
          <w:lang w:val="en-US"/>
        </w:rPr>
        <w:t>Processes</w:t>
      </w:r>
      <w:r w:rsidRPr="00DC2A24">
        <w:rPr>
          <w:rFonts w:ascii="Calibri" w:hAnsi="Calibri"/>
          <w:noProof/>
          <w:lang w:val="en-US"/>
        </w:rPr>
        <w:t xml:space="preserve">, </w:t>
      </w:r>
      <w:r w:rsidRPr="00DC2A24">
        <w:rPr>
          <w:rFonts w:ascii="Calibri" w:hAnsi="Calibri"/>
          <w:i/>
          <w:iCs/>
          <w:noProof/>
          <w:lang w:val="en-US"/>
        </w:rPr>
        <w:t>5</w:t>
      </w:r>
      <w:r w:rsidRPr="00DC2A24">
        <w:rPr>
          <w:rFonts w:ascii="Calibri" w:hAnsi="Calibri"/>
          <w:noProof/>
          <w:lang w:val="en-US"/>
        </w:rPr>
        <w:t>(4). https://doi.org/10.3390/pr5040065</w:t>
      </w:r>
    </w:p>
    <w:p w14:paraId="0BBD1FD4"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Green, J., Holmes, A., Westoby, M., Oliver, I., Briscoe, D., Dangerfield, M., … Beattie, A. (2004). Spatial scaling of microbial diversity. </w:t>
      </w:r>
      <w:r w:rsidRPr="00DC2A24">
        <w:rPr>
          <w:rFonts w:ascii="Calibri" w:hAnsi="Calibri"/>
          <w:i/>
          <w:iCs/>
          <w:noProof/>
          <w:lang w:val="en-US"/>
        </w:rPr>
        <w:t>Nature</w:t>
      </w:r>
      <w:r w:rsidRPr="00DC2A24">
        <w:rPr>
          <w:rFonts w:ascii="Calibri" w:hAnsi="Calibri"/>
          <w:noProof/>
          <w:lang w:val="en-US"/>
        </w:rPr>
        <w:t xml:space="preserve">, </w:t>
      </w:r>
      <w:r w:rsidRPr="00DC2A24">
        <w:rPr>
          <w:rFonts w:ascii="Calibri" w:hAnsi="Calibri"/>
          <w:i/>
          <w:iCs/>
          <w:noProof/>
          <w:lang w:val="en-US"/>
        </w:rPr>
        <w:t>432</w:t>
      </w:r>
      <w:r w:rsidRPr="00DC2A24">
        <w:rPr>
          <w:rFonts w:ascii="Calibri" w:hAnsi="Calibri"/>
          <w:noProof/>
          <w:lang w:val="en-US"/>
        </w:rPr>
        <w:t>(1999), 747–750.</w:t>
      </w:r>
    </w:p>
    <w:p w14:paraId="717AAD41"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Green, J. L., Bohannan, B. J. M., &amp; Whitaker, R. J. (2008). Microbial biogeography: From taxonomy to traits. </w:t>
      </w:r>
      <w:r w:rsidRPr="00DC2A24">
        <w:rPr>
          <w:rFonts w:ascii="Calibri" w:hAnsi="Calibri"/>
          <w:i/>
          <w:iCs/>
          <w:noProof/>
          <w:lang w:val="en-US"/>
        </w:rPr>
        <w:t>Science</w:t>
      </w:r>
      <w:r w:rsidRPr="00DC2A24">
        <w:rPr>
          <w:rFonts w:ascii="Calibri" w:hAnsi="Calibri"/>
          <w:noProof/>
          <w:lang w:val="en-US"/>
        </w:rPr>
        <w:t xml:space="preserve">, </w:t>
      </w:r>
      <w:r w:rsidRPr="00DC2A24">
        <w:rPr>
          <w:rFonts w:ascii="Calibri" w:hAnsi="Calibri"/>
          <w:i/>
          <w:iCs/>
          <w:noProof/>
          <w:lang w:val="en-US"/>
        </w:rPr>
        <w:t>320</w:t>
      </w:r>
      <w:r w:rsidRPr="00DC2A24">
        <w:rPr>
          <w:rFonts w:ascii="Calibri" w:hAnsi="Calibri"/>
          <w:noProof/>
          <w:lang w:val="en-US"/>
        </w:rPr>
        <w:t>(5879), 1039–1043. https://doi.org/10.1126/science.1153475</w:t>
      </w:r>
    </w:p>
    <w:p w14:paraId="0A557B05"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Gribbon, P. W. F. (1979a). Cryoconite Holes on Sermikavsak, West Greenland. </w:t>
      </w:r>
      <w:r w:rsidRPr="00DC2A24">
        <w:rPr>
          <w:rFonts w:ascii="Calibri" w:hAnsi="Calibri"/>
          <w:i/>
          <w:iCs/>
          <w:noProof/>
          <w:lang w:val="en-US"/>
        </w:rPr>
        <w:t>Journal of Glaciology</w:t>
      </w:r>
      <w:r w:rsidRPr="00DC2A24">
        <w:rPr>
          <w:rFonts w:ascii="Calibri" w:hAnsi="Calibri"/>
          <w:noProof/>
          <w:lang w:val="en-US"/>
        </w:rPr>
        <w:t xml:space="preserve">, </w:t>
      </w:r>
      <w:r w:rsidRPr="00DC2A24">
        <w:rPr>
          <w:rFonts w:ascii="Calibri" w:hAnsi="Calibri"/>
          <w:i/>
          <w:iCs/>
          <w:noProof/>
          <w:lang w:val="en-US"/>
        </w:rPr>
        <w:t>22</w:t>
      </w:r>
      <w:r w:rsidRPr="00DC2A24">
        <w:rPr>
          <w:rFonts w:ascii="Calibri" w:hAnsi="Calibri"/>
          <w:noProof/>
          <w:lang w:val="en-US"/>
        </w:rPr>
        <w:t>(86), 177–181. https://doi.org/10.1126/science.29.750.795</w:t>
      </w:r>
    </w:p>
    <w:p w14:paraId="0C5D3195"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Gribbon, P. W. F. (1979b). Cryoconite holes on serminkacsak, West Greenland. </w:t>
      </w:r>
      <w:r w:rsidRPr="00DC2A24">
        <w:rPr>
          <w:rFonts w:ascii="Calibri" w:hAnsi="Calibri"/>
          <w:i/>
          <w:iCs/>
          <w:noProof/>
          <w:lang w:val="en-US"/>
        </w:rPr>
        <w:t>Journal of Glaxciology</w:t>
      </w:r>
      <w:r w:rsidRPr="00DC2A24">
        <w:rPr>
          <w:rFonts w:ascii="Calibri" w:hAnsi="Calibri"/>
          <w:noProof/>
          <w:lang w:val="en-US"/>
        </w:rPr>
        <w:t xml:space="preserve">, </w:t>
      </w:r>
      <w:r w:rsidRPr="00DC2A24">
        <w:rPr>
          <w:rFonts w:ascii="Calibri" w:hAnsi="Calibri"/>
          <w:i/>
          <w:iCs/>
          <w:noProof/>
          <w:lang w:val="en-US"/>
        </w:rPr>
        <w:t>22</w:t>
      </w:r>
      <w:r w:rsidRPr="00DC2A24">
        <w:rPr>
          <w:rFonts w:ascii="Calibri" w:hAnsi="Calibri"/>
          <w:noProof/>
          <w:lang w:val="en-US"/>
        </w:rPr>
        <w:t>(86), 177–181. https://doi.org/10.1126/science.38.972.236</w:t>
      </w:r>
    </w:p>
    <w:p w14:paraId="6E43CE88"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Grongaard, A., Pugh, P. J. A., &amp; McInnes, S. J. (1999). Tardigrades, and other cryoconite biota, on the Greenland ice sheet. </w:t>
      </w:r>
      <w:r w:rsidRPr="00DC2A24">
        <w:rPr>
          <w:rFonts w:ascii="Calibri" w:hAnsi="Calibri"/>
          <w:i/>
          <w:iCs/>
          <w:noProof/>
          <w:lang w:val="en-US"/>
        </w:rPr>
        <w:t>Zoologischer Anzeiger</w:t>
      </w:r>
      <w:r w:rsidRPr="00DC2A24">
        <w:rPr>
          <w:rFonts w:ascii="Calibri" w:hAnsi="Calibri"/>
          <w:noProof/>
          <w:lang w:val="en-US"/>
        </w:rPr>
        <w:t xml:space="preserve">, </w:t>
      </w:r>
      <w:r w:rsidRPr="00DC2A24">
        <w:rPr>
          <w:rFonts w:ascii="Calibri" w:hAnsi="Calibri"/>
          <w:i/>
          <w:iCs/>
          <w:noProof/>
          <w:lang w:val="en-US"/>
        </w:rPr>
        <w:t>238</w:t>
      </w:r>
      <w:r w:rsidRPr="00DC2A24">
        <w:rPr>
          <w:rFonts w:ascii="Calibri" w:hAnsi="Calibri"/>
          <w:noProof/>
          <w:lang w:val="en-US"/>
        </w:rPr>
        <w:t>(3–4), 211–214.</w:t>
      </w:r>
    </w:p>
    <w:p w14:paraId="3A573A75"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Grzesiak, J., Górniak, D., Świątecki, A., Aleksandrzak-Piekarczyk, T., Szatraj, K., &amp; Zdanowski, M. K. (2015). Microbial community development on the surface of Hans and Werenskiold Glaciers (Svalbard, Arctic): a comparison. </w:t>
      </w:r>
      <w:r w:rsidRPr="00DC2A24">
        <w:rPr>
          <w:rFonts w:ascii="Calibri" w:hAnsi="Calibri"/>
          <w:i/>
          <w:iCs/>
          <w:noProof/>
          <w:lang w:val="en-US"/>
        </w:rPr>
        <w:t>Extremophiles</w:t>
      </w:r>
      <w:r w:rsidRPr="00DC2A24">
        <w:rPr>
          <w:rFonts w:ascii="Calibri" w:hAnsi="Calibri"/>
          <w:noProof/>
          <w:lang w:val="en-US"/>
        </w:rPr>
        <w:t xml:space="preserve">, </w:t>
      </w:r>
      <w:r w:rsidRPr="00DC2A24">
        <w:rPr>
          <w:rFonts w:ascii="Calibri" w:hAnsi="Calibri"/>
          <w:i/>
          <w:iCs/>
          <w:noProof/>
          <w:lang w:val="en-US"/>
        </w:rPr>
        <w:t>19</w:t>
      </w:r>
      <w:r w:rsidRPr="00DC2A24">
        <w:rPr>
          <w:rFonts w:ascii="Calibri" w:hAnsi="Calibri"/>
          <w:noProof/>
          <w:lang w:val="en-US"/>
        </w:rPr>
        <w:t>(5), 885–897. https://doi.org/10.1007/s00792-015-0764-z</w:t>
      </w:r>
    </w:p>
    <w:p w14:paraId="3F6A6881"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Grzesiak, J., Zdanowski, M. K., Górniak, D., Świątecki, A., Aleksandrzak-Piekarczyk, T., Szatraj, K., … Nieckarz, M. (2015). Microbial community changes along the Ecology Glacier ablation zone (King George Island, Antarctica). </w:t>
      </w:r>
      <w:r w:rsidRPr="00DC2A24">
        <w:rPr>
          <w:rFonts w:ascii="Calibri" w:hAnsi="Calibri"/>
          <w:i/>
          <w:iCs/>
          <w:noProof/>
          <w:lang w:val="en-US"/>
        </w:rPr>
        <w:t>Polar Biology</w:t>
      </w:r>
      <w:r w:rsidRPr="00DC2A24">
        <w:rPr>
          <w:rFonts w:ascii="Calibri" w:hAnsi="Calibri"/>
          <w:noProof/>
          <w:lang w:val="en-US"/>
        </w:rPr>
        <w:t xml:space="preserve">, </w:t>
      </w:r>
      <w:r w:rsidRPr="00DC2A24">
        <w:rPr>
          <w:rFonts w:ascii="Calibri" w:hAnsi="Calibri"/>
          <w:i/>
          <w:iCs/>
          <w:noProof/>
          <w:lang w:val="en-US"/>
        </w:rPr>
        <w:t>38</w:t>
      </w:r>
      <w:r w:rsidRPr="00DC2A24">
        <w:rPr>
          <w:rFonts w:ascii="Calibri" w:hAnsi="Calibri"/>
          <w:noProof/>
          <w:lang w:val="en-US"/>
        </w:rPr>
        <w:t>(12), 2069–2083. https://doi.org/10.1007/s00300-015-1767-z</w:t>
      </w:r>
    </w:p>
    <w:p w14:paraId="7037FA12"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Gu, Z., Liu, K., Pedersen, M. W., Wang, F., Chen, Y., Zeng, C., &amp; Liu, Y. (2020). Community assembly processes underlying the temporal dynamics of glacial stream and lake bacterial communities. </w:t>
      </w:r>
      <w:r w:rsidRPr="00DC2A24">
        <w:rPr>
          <w:rFonts w:ascii="Calibri" w:hAnsi="Calibri"/>
          <w:i/>
          <w:iCs/>
          <w:noProof/>
          <w:lang w:val="en-US"/>
        </w:rPr>
        <w:t>Science of the Total Environment</w:t>
      </w:r>
      <w:r w:rsidRPr="00DC2A24">
        <w:rPr>
          <w:rFonts w:ascii="Calibri" w:hAnsi="Calibri"/>
          <w:noProof/>
          <w:lang w:val="en-US"/>
        </w:rPr>
        <w:t>, (xxxx), 143178. https://doi.org/10.1016/j.scitotenv.2020.143178</w:t>
      </w:r>
    </w:p>
    <w:p w14:paraId="2E81833F"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Hamilton, E. F., Element, G., van Coeverden de Groot, P., Engel, K., Neufeld, J. D., Shah, V., &amp; Walker, V. K. (2019). Anadromous arctic char microbiomes: Bioprospecting in the high arctic. </w:t>
      </w:r>
      <w:r w:rsidRPr="00DC2A24">
        <w:rPr>
          <w:rFonts w:ascii="Calibri" w:hAnsi="Calibri"/>
          <w:i/>
          <w:iCs/>
          <w:noProof/>
          <w:lang w:val="en-US"/>
        </w:rPr>
        <w:t>Frontiers in Bioengineering and Biotechnology</w:t>
      </w:r>
      <w:r w:rsidRPr="00DC2A24">
        <w:rPr>
          <w:rFonts w:ascii="Calibri" w:hAnsi="Calibri"/>
          <w:noProof/>
          <w:lang w:val="en-US"/>
        </w:rPr>
        <w:t xml:space="preserve">, </w:t>
      </w:r>
      <w:r w:rsidRPr="00DC2A24">
        <w:rPr>
          <w:rFonts w:ascii="Calibri" w:hAnsi="Calibri"/>
          <w:i/>
          <w:iCs/>
          <w:noProof/>
          <w:lang w:val="en-US"/>
        </w:rPr>
        <w:t>7</w:t>
      </w:r>
      <w:r w:rsidRPr="00DC2A24">
        <w:rPr>
          <w:rFonts w:ascii="Calibri" w:hAnsi="Calibri"/>
          <w:noProof/>
          <w:lang w:val="en-US"/>
        </w:rPr>
        <w:t>(FEB), 1–13. https://doi.org/10.3389/fbioe.2019.00032</w:t>
      </w:r>
    </w:p>
    <w:p w14:paraId="3994C15C"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Hansen, A. A., Herbert, R. A., Mikkelsen, K., Jensen, L. L., Kristoffersen, T., Tiedje, J. M., … Finster, K. W. (2007). Viability, diversity and composition of the bacterial community in a high Arctic permafrost soil from Spitsbergen, Northern Norway. </w:t>
      </w:r>
      <w:r w:rsidRPr="00DC2A24">
        <w:rPr>
          <w:rFonts w:ascii="Calibri" w:hAnsi="Calibri"/>
          <w:i/>
          <w:iCs/>
          <w:noProof/>
          <w:lang w:val="en-US"/>
        </w:rPr>
        <w:t>Environmental Microbiology</w:t>
      </w:r>
      <w:r w:rsidRPr="00DC2A24">
        <w:rPr>
          <w:rFonts w:ascii="Calibri" w:hAnsi="Calibri"/>
          <w:noProof/>
          <w:lang w:val="en-US"/>
        </w:rPr>
        <w:t xml:space="preserve">, </w:t>
      </w:r>
      <w:r w:rsidRPr="00DC2A24">
        <w:rPr>
          <w:rFonts w:ascii="Calibri" w:hAnsi="Calibri"/>
          <w:i/>
          <w:iCs/>
          <w:noProof/>
          <w:lang w:val="en-US"/>
        </w:rPr>
        <w:t>9</w:t>
      </w:r>
      <w:r w:rsidRPr="00DC2A24">
        <w:rPr>
          <w:rFonts w:ascii="Calibri" w:hAnsi="Calibri"/>
          <w:noProof/>
          <w:lang w:val="en-US"/>
        </w:rPr>
        <w:t>(11), 2870–2884. https://doi.org/10.1111/j.1462-2920.2007.01403.x</w:t>
      </w:r>
    </w:p>
    <w:p w14:paraId="1ACAA61D"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Harpole, W. S. (2010). Neutral Theory of Species Diversity. </w:t>
      </w:r>
      <w:r w:rsidRPr="00DC2A24">
        <w:rPr>
          <w:rFonts w:ascii="Calibri" w:hAnsi="Calibri"/>
          <w:i/>
          <w:iCs/>
          <w:noProof/>
          <w:lang w:val="en-US"/>
        </w:rPr>
        <w:t>Nature Education Knowledge</w:t>
      </w:r>
      <w:r w:rsidRPr="00DC2A24">
        <w:rPr>
          <w:rFonts w:ascii="Calibri" w:hAnsi="Calibri"/>
          <w:noProof/>
          <w:lang w:val="en-US"/>
        </w:rPr>
        <w:t xml:space="preserve">, </w:t>
      </w:r>
      <w:r w:rsidRPr="00DC2A24">
        <w:rPr>
          <w:rFonts w:ascii="Calibri" w:hAnsi="Calibri"/>
          <w:i/>
          <w:iCs/>
          <w:noProof/>
          <w:lang w:val="en-US"/>
        </w:rPr>
        <w:t>3</w:t>
      </w:r>
      <w:r w:rsidRPr="00DC2A24">
        <w:rPr>
          <w:rFonts w:ascii="Calibri" w:hAnsi="Calibri"/>
          <w:noProof/>
          <w:lang w:val="en-US"/>
        </w:rPr>
        <w:t>(10).</w:t>
      </w:r>
    </w:p>
    <w:p w14:paraId="6B536925"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Harrington, R., &amp; Bales, R. C. (1998). Modeling ionic solute transport in melting snow. </w:t>
      </w:r>
      <w:r w:rsidRPr="00DC2A24">
        <w:rPr>
          <w:rFonts w:ascii="Calibri" w:hAnsi="Calibri"/>
          <w:i/>
          <w:iCs/>
          <w:noProof/>
          <w:lang w:val="en-US"/>
        </w:rPr>
        <w:t>Water Resources Research</w:t>
      </w:r>
      <w:r w:rsidRPr="00DC2A24">
        <w:rPr>
          <w:rFonts w:ascii="Calibri" w:hAnsi="Calibri"/>
          <w:noProof/>
          <w:lang w:val="en-US"/>
        </w:rPr>
        <w:t xml:space="preserve">, </w:t>
      </w:r>
      <w:r w:rsidRPr="00DC2A24">
        <w:rPr>
          <w:rFonts w:ascii="Calibri" w:hAnsi="Calibri"/>
          <w:i/>
          <w:iCs/>
          <w:noProof/>
          <w:lang w:val="en-US"/>
        </w:rPr>
        <w:t>34</w:t>
      </w:r>
      <w:r w:rsidRPr="00DC2A24">
        <w:rPr>
          <w:rFonts w:ascii="Calibri" w:hAnsi="Calibri"/>
          <w:noProof/>
          <w:lang w:val="en-US"/>
        </w:rPr>
        <w:t>(7), 1727–1736. https://doi.org/10.1029/98WR00557</w:t>
      </w:r>
    </w:p>
    <w:p w14:paraId="79F59CA2"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Hatzenpichler, R., Connon, S. A., Goudeau, D., Malmstrom, R. R., Woyke, T., &amp; Orphan, V. J. (2016a). Visualizing in situ translational activity for identifying and sorting slow-growing archaeal - bacterial consortia. </w:t>
      </w:r>
      <w:r w:rsidRPr="00DC2A24">
        <w:rPr>
          <w:rFonts w:ascii="Calibri" w:hAnsi="Calibri"/>
          <w:i/>
          <w:iCs/>
          <w:noProof/>
          <w:lang w:val="en-US"/>
        </w:rPr>
        <w:t>Proceedings of the National Academy of Sciences of the United States of America</w:t>
      </w:r>
      <w:r w:rsidRPr="00DC2A24">
        <w:rPr>
          <w:rFonts w:ascii="Calibri" w:hAnsi="Calibri"/>
          <w:noProof/>
          <w:lang w:val="en-US"/>
        </w:rPr>
        <w:t xml:space="preserve">, </w:t>
      </w:r>
      <w:r w:rsidRPr="00DC2A24">
        <w:rPr>
          <w:rFonts w:ascii="Calibri" w:hAnsi="Calibri"/>
          <w:i/>
          <w:iCs/>
          <w:noProof/>
          <w:lang w:val="en-US"/>
        </w:rPr>
        <w:t>113</w:t>
      </w:r>
      <w:r w:rsidRPr="00DC2A24">
        <w:rPr>
          <w:rFonts w:ascii="Calibri" w:hAnsi="Calibri"/>
          <w:noProof/>
          <w:lang w:val="en-US"/>
        </w:rPr>
        <w:t>(28), E4069–E4078. https://doi.org/10.1073/pnas.1603757113</w:t>
      </w:r>
    </w:p>
    <w:p w14:paraId="5E86FE24"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lastRenderedPageBreak/>
        <w:t xml:space="preserve">Hatzenpichler, R., Connon, S. A., Goudeau, D., Malmstrom, R. R., Woyke, T., &amp; Orphan, V. J. (2016b). Visualizing in situ translational activity for identifying and sorting slow-growing archaeal−bacterial consortia. </w:t>
      </w:r>
      <w:r w:rsidRPr="00DC2A24">
        <w:rPr>
          <w:rFonts w:ascii="Calibri" w:hAnsi="Calibri"/>
          <w:i/>
          <w:iCs/>
          <w:noProof/>
          <w:lang w:val="en-US"/>
        </w:rPr>
        <w:t>Proceedings of the National Academy of Sciences</w:t>
      </w:r>
      <w:r w:rsidRPr="00DC2A24">
        <w:rPr>
          <w:rFonts w:ascii="Calibri" w:hAnsi="Calibri"/>
          <w:noProof/>
          <w:lang w:val="en-US"/>
        </w:rPr>
        <w:t xml:space="preserve">, </w:t>
      </w:r>
      <w:r w:rsidRPr="00DC2A24">
        <w:rPr>
          <w:rFonts w:ascii="Calibri" w:hAnsi="Calibri"/>
          <w:i/>
          <w:iCs/>
          <w:noProof/>
          <w:lang w:val="en-US"/>
        </w:rPr>
        <w:t>113</w:t>
      </w:r>
      <w:r w:rsidRPr="00DC2A24">
        <w:rPr>
          <w:rFonts w:ascii="Calibri" w:hAnsi="Calibri"/>
          <w:noProof/>
          <w:lang w:val="en-US"/>
        </w:rPr>
        <w:t>(28), E4069 LP-E4078.</w:t>
      </w:r>
    </w:p>
    <w:p w14:paraId="7BD09EB0"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Hatzenpichler, R., Scheller, S., Tavormina, P. L., Babin, B. M., Tirrell, D. A., &amp; Orphan, V. J. (2014). In situ visualization of newly synthesized proteins in environmental microbes using amino acid tagging and click chemistry. </w:t>
      </w:r>
      <w:r w:rsidRPr="00DC2A24">
        <w:rPr>
          <w:rFonts w:ascii="Calibri" w:hAnsi="Calibri"/>
          <w:i/>
          <w:iCs/>
          <w:noProof/>
          <w:lang w:val="en-US"/>
        </w:rPr>
        <w:t>Environmental Microbiology</w:t>
      </w:r>
      <w:r w:rsidRPr="00DC2A24">
        <w:rPr>
          <w:rFonts w:ascii="Calibri" w:hAnsi="Calibri"/>
          <w:noProof/>
          <w:lang w:val="en-US"/>
        </w:rPr>
        <w:t xml:space="preserve">, </w:t>
      </w:r>
      <w:r w:rsidRPr="00DC2A24">
        <w:rPr>
          <w:rFonts w:ascii="Calibri" w:hAnsi="Calibri"/>
          <w:i/>
          <w:iCs/>
          <w:noProof/>
          <w:lang w:val="en-US"/>
        </w:rPr>
        <w:t>16</w:t>
      </w:r>
      <w:r w:rsidRPr="00DC2A24">
        <w:rPr>
          <w:rFonts w:ascii="Calibri" w:hAnsi="Calibri"/>
          <w:noProof/>
          <w:lang w:val="en-US"/>
        </w:rPr>
        <w:t>(8), 2568–2590. https://doi.org/10.1111/1462-2920.12436</w:t>
      </w:r>
    </w:p>
    <w:p w14:paraId="0D64D08F"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Havig, J. R., &amp; Hamilton, T. L. (2019). Snow algae drive productivity and weathering at volcanic rock-hosted glaciers. </w:t>
      </w:r>
      <w:r w:rsidRPr="00DC2A24">
        <w:rPr>
          <w:rFonts w:ascii="Calibri" w:hAnsi="Calibri"/>
          <w:i/>
          <w:iCs/>
          <w:noProof/>
          <w:lang w:val="en-US"/>
        </w:rPr>
        <w:t>Geochimica et Cosmochimica Acta</w:t>
      </w:r>
      <w:r w:rsidRPr="00DC2A24">
        <w:rPr>
          <w:rFonts w:ascii="Calibri" w:hAnsi="Calibri"/>
          <w:noProof/>
          <w:lang w:val="en-US"/>
        </w:rPr>
        <w:t xml:space="preserve">, </w:t>
      </w:r>
      <w:r w:rsidRPr="00DC2A24">
        <w:rPr>
          <w:rFonts w:ascii="Calibri" w:hAnsi="Calibri"/>
          <w:i/>
          <w:iCs/>
          <w:noProof/>
          <w:lang w:val="en-US"/>
        </w:rPr>
        <w:t>247</w:t>
      </w:r>
      <w:r w:rsidRPr="00DC2A24">
        <w:rPr>
          <w:rFonts w:ascii="Calibri" w:hAnsi="Calibri"/>
          <w:noProof/>
          <w:lang w:val="en-US"/>
        </w:rPr>
        <w:t>, 220–242. https://doi.org/10.1016/j.gca.2018.12.024</w:t>
      </w:r>
    </w:p>
    <w:p w14:paraId="6FA1B2EC"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Hodson, Amy, Anesio, A. M., Fountain, A. G., Laybourn-perry, J., &amp; Sattler, B. (2008). </w:t>
      </w:r>
      <w:r w:rsidRPr="00DC2A24">
        <w:rPr>
          <w:rFonts w:ascii="Calibri" w:hAnsi="Calibri"/>
          <w:i/>
          <w:iCs/>
          <w:noProof/>
          <w:lang w:val="en-US"/>
        </w:rPr>
        <w:t>Glacial Ecosystems</w:t>
      </w:r>
      <w:r w:rsidRPr="00DC2A24">
        <w:rPr>
          <w:rFonts w:ascii="Calibri" w:hAnsi="Calibri"/>
          <w:noProof/>
          <w:lang w:val="en-US"/>
        </w:rPr>
        <w:t xml:space="preserve">. </w:t>
      </w:r>
      <w:r w:rsidRPr="00DC2A24">
        <w:rPr>
          <w:rFonts w:ascii="Calibri" w:hAnsi="Calibri"/>
          <w:i/>
          <w:iCs/>
          <w:noProof/>
          <w:lang w:val="en-US"/>
        </w:rPr>
        <w:t>78</w:t>
      </w:r>
      <w:r w:rsidRPr="00DC2A24">
        <w:rPr>
          <w:rFonts w:ascii="Calibri" w:hAnsi="Calibri"/>
          <w:noProof/>
          <w:lang w:val="en-US"/>
        </w:rPr>
        <w:t>(1), 41–67.</w:t>
      </w:r>
    </w:p>
    <w:p w14:paraId="2959F1AF"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Hodson, Andy. (2006). Biogeochemistry of snowmelt in an Antarctic glacial ecosystem. </w:t>
      </w:r>
      <w:r w:rsidRPr="00DC2A24">
        <w:rPr>
          <w:rFonts w:ascii="Calibri" w:hAnsi="Calibri"/>
          <w:i/>
          <w:iCs/>
          <w:noProof/>
          <w:lang w:val="en-US"/>
        </w:rPr>
        <w:t>Water Resources Research</w:t>
      </w:r>
      <w:r w:rsidRPr="00DC2A24">
        <w:rPr>
          <w:rFonts w:ascii="Calibri" w:hAnsi="Calibri"/>
          <w:noProof/>
          <w:lang w:val="en-US"/>
        </w:rPr>
        <w:t xml:space="preserve">, </w:t>
      </w:r>
      <w:r w:rsidRPr="00DC2A24">
        <w:rPr>
          <w:rFonts w:ascii="Calibri" w:hAnsi="Calibri"/>
          <w:i/>
          <w:iCs/>
          <w:noProof/>
          <w:lang w:val="en-US"/>
        </w:rPr>
        <w:t>42</w:t>
      </w:r>
      <w:r w:rsidRPr="00DC2A24">
        <w:rPr>
          <w:rFonts w:ascii="Calibri" w:hAnsi="Calibri"/>
          <w:noProof/>
          <w:lang w:val="en-US"/>
        </w:rPr>
        <w:t>(11). https://doi.org/10.1029/2005WR004311</w:t>
      </w:r>
    </w:p>
    <w:p w14:paraId="7A999A6A"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Hodson, Andy, Anesio, A. M., Ng, F., Watson, R., Quirk, J., Irvine-Fynn, T., … Sattler, B. (2007). A glacier respires: Quantifying the distribution and respiration CO2 flux of cryoconite across an entire arctic supraglacial ecosystem. </w:t>
      </w:r>
      <w:r w:rsidRPr="00DC2A24">
        <w:rPr>
          <w:rFonts w:ascii="Calibri" w:hAnsi="Calibri"/>
          <w:i/>
          <w:iCs/>
          <w:noProof/>
          <w:lang w:val="en-US"/>
        </w:rPr>
        <w:t>Journal of Geophysical Research: Biogeosciences</w:t>
      </w:r>
      <w:r w:rsidRPr="00DC2A24">
        <w:rPr>
          <w:rFonts w:ascii="Calibri" w:hAnsi="Calibri"/>
          <w:noProof/>
          <w:lang w:val="en-US"/>
        </w:rPr>
        <w:t xml:space="preserve">, </w:t>
      </w:r>
      <w:r w:rsidRPr="00DC2A24">
        <w:rPr>
          <w:rFonts w:ascii="Calibri" w:hAnsi="Calibri"/>
          <w:i/>
          <w:iCs/>
          <w:noProof/>
          <w:lang w:val="en-US"/>
        </w:rPr>
        <w:t>112</w:t>
      </w:r>
      <w:r w:rsidRPr="00DC2A24">
        <w:rPr>
          <w:rFonts w:ascii="Calibri" w:hAnsi="Calibri"/>
          <w:noProof/>
          <w:lang w:val="en-US"/>
        </w:rPr>
        <w:t>(4), 1–9. https://doi.org/10.1029/2007JG000452</w:t>
      </w:r>
    </w:p>
    <w:p w14:paraId="71C5DE86"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Hodson, Andy, Cameron, K., Bøggild, C., Irvine-Fynn, T., Langford, H., Pearce, D., &amp; Banwart, S. (2010). The structure, biological activity and biogeochemistry of cryoconite aggregates upon an arctic valley glacier: Longyearbreen, Svalbard. </w:t>
      </w:r>
      <w:r w:rsidRPr="00DC2A24">
        <w:rPr>
          <w:rFonts w:ascii="Calibri" w:hAnsi="Calibri"/>
          <w:i/>
          <w:iCs/>
          <w:noProof/>
          <w:lang w:val="en-US"/>
        </w:rPr>
        <w:t>Journal of Glaciology</w:t>
      </w:r>
      <w:r w:rsidRPr="00DC2A24">
        <w:rPr>
          <w:rFonts w:ascii="Calibri" w:hAnsi="Calibri"/>
          <w:noProof/>
          <w:lang w:val="en-US"/>
        </w:rPr>
        <w:t xml:space="preserve">, </w:t>
      </w:r>
      <w:r w:rsidRPr="00DC2A24">
        <w:rPr>
          <w:rFonts w:ascii="Calibri" w:hAnsi="Calibri"/>
          <w:i/>
          <w:iCs/>
          <w:noProof/>
          <w:lang w:val="en-US"/>
        </w:rPr>
        <w:t>56</w:t>
      </w:r>
      <w:r w:rsidRPr="00DC2A24">
        <w:rPr>
          <w:rFonts w:ascii="Calibri" w:hAnsi="Calibri"/>
          <w:noProof/>
          <w:lang w:val="en-US"/>
        </w:rPr>
        <w:t>(196), 349–362. https://doi.org/10.3189/002214310791968403</w:t>
      </w:r>
    </w:p>
    <w:p w14:paraId="4EF6AAFF"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Holt, R. D. (1997). Community Modules. </w:t>
      </w:r>
      <w:r w:rsidRPr="00DC2A24">
        <w:rPr>
          <w:rFonts w:ascii="Calibri" w:hAnsi="Calibri"/>
          <w:i/>
          <w:iCs/>
          <w:noProof/>
          <w:lang w:val="en-US"/>
        </w:rPr>
        <w:t>In: Multitrophic Interactions in Terrestrial Ecosystems (Eds A. C. Gange and V. K. Brown)</w:t>
      </w:r>
      <w:r w:rsidRPr="00DC2A24">
        <w:rPr>
          <w:rFonts w:ascii="Calibri" w:hAnsi="Calibri"/>
          <w:noProof/>
          <w:lang w:val="en-US"/>
        </w:rPr>
        <w:t>, pp. 333–349. https://doi.org/10.1002/9783527678679.dg02168</w:t>
      </w:r>
    </w:p>
    <w:p w14:paraId="680ADD43"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Horneck, G. (2000). The microbial world and the case for Mars. </w:t>
      </w:r>
      <w:r w:rsidRPr="00DC2A24">
        <w:rPr>
          <w:rFonts w:ascii="Calibri" w:hAnsi="Calibri"/>
          <w:i/>
          <w:iCs/>
          <w:noProof/>
          <w:lang w:val="en-US"/>
        </w:rPr>
        <w:t>Planetary and Space Science</w:t>
      </w:r>
      <w:r w:rsidRPr="00DC2A24">
        <w:rPr>
          <w:rFonts w:ascii="Calibri" w:hAnsi="Calibri"/>
          <w:noProof/>
          <w:lang w:val="en-US"/>
        </w:rPr>
        <w:t xml:space="preserve">, </w:t>
      </w:r>
      <w:r w:rsidRPr="00DC2A24">
        <w:rPr>
          <w:rFonts w:ascii="Calibri" w:hAnsi="Calibri"/>
          <w:i/>
          <w:iCs/>
          <w:noProof/>
          <w:lang w:val="en-US"/>
        </w:rPr>
        <w:t>48</w:t>
      </w:r>
      <w:r w:rsidRPr="00DC2A24">
        <w:rPr>
          <w:rFonts w:ascii="Calibri" w:hAnsi="Calibri"/>
          <w:noProof/>
          <w:lang w:val="en-US"/>
        </w:rPr>
        <w:t>(11), 1053–1063. https://doi.org/10.1016/s0032-0633(00)00079-9</w:t>
      </w:r>
    </w:p>
    <w:p w14:paraId="03D75160"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Huang, J., Kang, S., Ma, M., Guo, J., Cong, Z., Dong, Z., … Wang, F. (2019). Accumulation of Atmospheric Mercury in Glacier Cryoconite over Western China. </w:t>
      </w:r>
      <w:r w:rsidRPr="00DC2A24">
        <w:rPr>
          <w:rFonts w:ascii="Calibri" w:hAnsi="Calibri"/>
          <w:i/>
          <w:iCs/>
          <w:noProof/>
          <w:lang w:val="en-US"/>
        </w:rPr>
        <w:t>Environmental Science and Technology</w:t>
      </w:r>
      <w:r w:rsidRPr="00DC2A24">
        <w:rPr>
          <w:rFonts w:ascii="Calibri" w:hAnsi="Calibri"/>
          <w:noProof/>
          <w:lang w:val="en-US"/>
        </w:rPr>
        <w:t xml:space="preserve">, </w:t>
      </w:r>
      <w:r w:rsidRPr="00DC2A24">
        <w:rPr>
          <w:rFonts w:ascii="Calibri" w:hAnsi="Calibri"/>
          <w:i/>
          <w:iCs/>
          <w:noProof/>
          <w:lang w:val="en-US"/>
        </w:rPr>
        <w:t>53</w:t>
      </w:r>
      <w:r w:rsidRPr="00DC2A24">
        <w:rPr>
          <w:rFonts w:ascii="Calibri" w:hAnsi="Calibri"/>
          <w:noProof/>
          <w:lang w:val="en-US"/>
        </w:rPr>
        <w:t>(12), 6632–6639. https://doi.org/10.1021/acs.est.8b06575</w:t>
      </w:r>
    </w:p>
    <w:p w14:paraId="765970EA"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Huang, W. E., Stoecker, K., Griffiths, R., Newbold, L., Daims, H., Whiteley, A. S., &amp; Wagner, M. (2007). Raman-FISH: Combining stable-isotope Raman spectroscopy and fluorescence in situ hybridization for the single cell analysis of identity and function. </w:t>
      </w:r>
      <w:r w:rsidRPr="00DC2A24">
        <w:rPr>
          <w:rFonts w:ascii="Calibri" w:hAnsi="Calibri"/>
          <w:i/>
          <w:iCs/>
          <w:noProof/>
          <w:lang w:val="en-US"/>
        </w:rPr>
        <w:t>Environmental Microbiology</w:t>
      </w:r>
      <w:r w:rsidRPr="00DC2A24">
        <w:rPr>
          <w:rFonts w:ascii="Calibri" w:hAnsi="Calibri"/>
          <w:noProof/>
          <w:lang w:val="en-US"/>
        </w:rPr>
        <w:t xml:space="preserve">, </w:t>
      </w:r>
      <w:r w:rsidRPr="00DC2A24">
        <w:rPr>
          <w:rFonts w:ascii="Calibri" w:hAnsi="Calibri"/>
          <w:i/>
          <w:iCs/>
          <w:noProof/>
          <w:lang w:val="en-US"/>
        </w:rPr>
        <w:t>9</w:t>
      </w:r>
      <w:r w:rsidRPr="00DC2A24">
        <w:rPr>
          <w:rFonts w:ascii="Calibri" w:hAnsi="Calibri"/>
          <w:noProof/>
          <w:lang w:val="en-US"/>
        </w:rPr>
        <w:t>(8), 1878–1889. https://doi.org/10.1111/j.1462-2920.2007.01352.x</w:t>
      </w:r>
    </w:p>
    <w:p w14:paraId="604DC52E"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Hubbell, S. P. (2001). </w:t>
      </w:r>
      <w:r w:rsidRPr="00DC2A24">
        <w:rPr>
          <w:rFonts w:ascii="Calibri" w:hAnsi="Calibri"/>
          <w:i/>
          <w:iCs/>
          <w:noProof/>
          <w:lang w:val="en-US"/>
        </w:rPr>
        <w:t>The Unified Neutral Theory of Biodiversity and Biogeography</w:t>
      </w:r>
      <w:r w:rsidRPr="00DC2A24">
        <w:rPr>
          <w:rFonts w:ascii="Calibri" w:hAnsi="Calibri"/>
          <w:noProof/>
          <w:lang w:val="en-US"/>
        </w:rPr>
        <w:t>. Princeton University Press.</w:t>
      </w:r>
    </w:p>
    <w:p w14:paraId="22925F70"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Hultman, J., Waldrop, M. P., Mackelprang, R., David, M. M., McFarland, J., Blazewicz, S. J., … Jansson, J. K. (2015). Multi-omics of permafrost, active layer and thermokarst bog soil microbiomes. </w:t>
      </w:r>
      <w:r w:rsidRPr="00DC2A24">
        <w:rPr>
          <w:rFonts w:ascii="Calibri" w:hAnsi="Calibri"/>
          <w:i/>
          <w:iCs/>
          <w:noProof/>
          <w:lang w:val="en-US"/>
        </w:rPr>
        <w:t>Nature</w:t>
      </w:r>
      <w:r w:rsidRPr="00DC2A24">
        <w:rPr>
          <w:rFonts w:ascii="Calibri" w:hAnsi="Calibri"/>
          <w:noProof/>
          <w:lang w:val="en-US"/>
        </w:rPr>
        <w:t xml:space="preserve">, </w:t>
      </w:r>
      <w:r w:rsidRPr="00DC2A24">
        <w:rPr>
          <w:rFonts w:ascii="Calibri" w:hAnsi="Calibri"/>
          <w:i/>
          <w:iCs/>
          <w:noProof/>
          <w:lang w:val="en-US"/>
        </w:rPr>
        <w:t>521</w:t>
      </w:r>
      <w:r w:rsidRPr="00DC2A24">
        <w:rPr>
          <w:rFonts w:ascii="Calibri" w:hAnsi="Calibri"/>
          <w:noProof/>
          <w:lang w:val="en-US"/>
        </w:rPr>
        <w:t>(7551), 208–212. https://doi.org/10.1038/nature14238</w:t>
      </w:r>
    </w:p>
    <w:p w14:paraId="64640A7A"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IPCC. (2019). </w:t>
      </w:r>
      <w:r w:rsidRPr="00DC2A24">
        <w:rPr>
          <w:rFonts w:ascii="Calibri" w:hAnsi="Calibri"/>
          <w:i/>
          <w:iCs/>
          <w:noProof/>
          <w:lang w:val="en-US"/>
        </w:rPr>
        <w:t>Special Report on the Ocean and Cryosphere in a Changing Climate (SROCC)</w:t>
      </w:r>
      <w:r w:rsidRPr="00DC2A24">
        <w:rPr>
          <w:rFonts w:ascii="Calibri" w:hAnsi="Calibri"/>
          <w:noProof/>
          <w:lang w:val="en-US"/>
        </w:rPr>
        <w:t>. Retrieved from https://report.ipcc.ch/srocc/pdf/SROCC_SPM_Approved.pdf</w:t>
      </w:r>
    </w:p>
    <w:p w14:paraId="6CF2CC66"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Irvine-Fynn, T. D. L., &amp; Edwards, A. (2014). A frozen asset: The potential of flow cytometry in constraining the glacial biome. </w:t>
      </w:r>
      <w:r w:rsidRPr="00DC2A24">
        <w:rPr>
          <w:rFonts w:ascii="Calibri" w:hAnsi="Calibri"/>
          <w:i/>
          <w:iCs/>
          <w:noProof/>
          <w:lang w:val="en-US"/>
        </w:rPr>
        <w:t>Cytometry Part A</w:t>
      </w:r>
      <w:r w:rsidRPr="00DC2A24">
        <w:rPr>
          <w:rFonts w:ascii="Calibri" w:hAnsi="Calibri"/>
          <w:noProof/>
          <w:lang w:val="en-US"/>
        </w:rPr>
        <w:t xml:space="preserve">, </w:t>
      </w:r>
      <w:r w:rsidRPr="00DC2A24">
        <w:rPr>
          <w:rFonts w:ascii="Calibri" w:hAnsi="Calibri"/>
          <w:i/>
          <w:iCs/>
          <w:noProof/>
          <w:lang w:val="en-US"/>
        </w:rPr>
        <w:t>85</w:t>
      </w:r>
      <w:r w:rsidRPr="00DC2A24">
        <w:rPr>
          <w:rFonts w:ascii="Calibri" w:hAnsi="Calibri"/>
          <w:noProof/>
          <w:lang w:val="en-US"/>
        </w:rPr>
        <w:t>(1), 3–7. https://doi.org/10.1002/cyto.a.22411</w:t>
      </w:r>
    </w:p>
    <w:p w14:paraId="39985C57"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Itescu, Y. (2019). Are island-like systems biologically similar to islands? A review of the </w:t>
      </w:r>
      <w:r w:rsidRPr="00DC2A24">
        <w:rPr>
          <w:rFonts w:ascii="Calibri" w:hAnsi="Calibri"/>
          <w:noProof/>
          <w:lang w:val="en-US"/>
        </w:rPr>
        <w:lastRenderedPageBreak/>
        <w:t xml:space="preserve">evidence. </w:t>
      </w:r>
      <w:r w:rsidRPr="00DC2A24">
        <w:rPr>
          <w:rFonts w:ascii="Calibri" w:hAnsi="Calibri"/>
          <w:i/>
          <w:iCs/>
          <w:noProof/>
          <w:lang w:val="en-US"/>
        </w:rPr>
        <w:t>Ecography</w:t>
      </w:r>
      <w:r w:rsidRPr="00DC2A24">
        <w:rPr>
          <w:rFonts w:ascii="Calibri" w:hAnsi="Calibri"/>
          <w:noProof/>
          <w:lang w:val="en-US"/>
        </w:rPr>
        <w:t xml:space="preserve">, </w:t>
      </w:r>
      <w:r w:rsidRPr="00DC2A24">
        <w:rPr>
          <w:rFonts w:ascii="Calibri" w:hAnsi="Calibri"/>
          <w:i/>
          <w:iCs/>
          <w:noProof/>
          <w:lang w:val="en-US"/>
        </w:rPr>
        <w:t>42</w:t>
      </w:r>
      <w:r w:rsidRPr="00DC2A24">
        <w:rPr>
          <w:rFonts w:ascii="Calibri" w:hAnsi="Calibri"/>
          <w:noProof/>
          <w:lang w:val="en-US"/>
        </w:rPr>
        <w:t>(7), 1298–1314. https://doi.org/10.1111/ecog.03951</w:t>
      </w:r>
    </w:p>
    <w:p w14:paraId="251B560A"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Jahn, M., Sachs, T., Mansfeldt, T., &amp; Overesch, M. (2010). Global climate change and its impacts on the terrestrial Arctic carbon cycle with special regards to ecosystem components and the greenhouse-gas balance. </w:t>
      </w:r>
      <w:r w:rsidRPr="00DC2A24">
        <w:rPr>
          <w:rFonts w:ascii="Calibri" w:hAnsi="Calibri"/>
          <w:i/>
          <w:iCs/>
          <w:noProof/>
          <w:lang w:val="en-US"/>
        </w:rPr>
        <w:t>Journal of Plant Nutrition and Soil Science</w:t>
      </w:r>
      <w:r w:rsidRPr="00DC2A24">
        <w:rPr>
          <w:rFonts w:ascii="Calibri" w:hAnsi="Calibri"/>
          <w:noProof/>
          <w:lang w:val="en-US"/>
        </w:rPr>
        <w:t xml:space="preserve">, </w:t>
      </w:r>
      <w:r w:rsidRPr="00DC2A24">
        <w:rPr>
          <w:rFonts w:ascii="Calibri" w:hAnsi="Calibri"/>
          <w:i/>
          <w:iCs/>
          <w:noProof/>
          <w:lang w:val="en-US"/>
        </w:rPr>
        <w:t>173</w:t>
      </w:r>
      <w:r w:rsidRPr="00DC2A24">
        <w:rPr>
          <w:rFonts w:ascii="Calibri" w:hAnsi="Calibri"/>
          <w:noProof/>
          <w:lang w:val="en-US"/>
        </w:rPr>
        <w:t>(5), 627–643. https://doi.org/10.1002/jpln.200900331</w:t>
      </w:r>
    </w:p>
    <w:p w14:paraId="24C08EB5"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Jaroměřská, T., Trubač, J., Zawierucha, K., Vondrovicová, L., Devetter, M., &amp; Žárský, J. (2020). Stable isotopic composition of top consumers in Arctic cryoconite holes: revealing different position in supraglacial trophic network. </w:t>
      </w:r>
      <w:r w:rsidRPr="00DC2A24">
        <w:rPr>
          <w:rFonts w:ascii="Calibri" w:hAnsi="Calibri"/>
          <w:i/>
          <w:iCs/>
          <w:noProof/>
          <w:lang w:val="en-US"/>
        </w:rPr>
        <w:t>Biogeosciences Discussions</w:t>
      </w:r>
      <w:r w:rsidRPr="00DC2A24">
        <w:rPr>
          <w:rFonts w:ascii="Calibri" w:hAnsi="Calibri"/>
          <w:noProof/>
          <w:lang w:val="en-US"/>
        </w:rPr>
        <w:t>, (February), 1–18. https://doi.org/10.5194/bg-2020-46</w:t>
      </w:r>
    </w:p>
    <w:p w14:paraId="0A2F7DC3"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Jia, X., Dini-Andreote, F., &amp; Falcão Salles, J. (2018). Community Assembly Processes of the Microbial Rare Biosphere. </w:t>
      </w:r>
      <w:r w:rsidRPr="00DC2A24">
        <w:rPr>
          <w:rFonts w:ascii="Calibri" w:hAnsi="Calibri"/>
          <w:i/>
          <w:iCs/>
          <w:noProof/>
          <w:lang w:val="en-US"/>
        </w:rPr>
        <w:t>Trends in Microbiology</w:t>
      </w:r>
      <w:r w:rsidRPr="00DC2A24">
        <w:rPr>
          <w:rFonts w:ascii="Calibri" w:hAnsi="Calibri"/>
          <w:noProof/>
          <w:lang w:val="en-US"/>
        </w:rPr>
        <w:t xml:space="preserve">, </w:t>
      </w:r>
      <w:r w:rsidRPr="00DC2A24">
        <w:rPr>
          <w:rFonts w:ascii="Calibri" w:hAnsi="Calibri"/>
          <w:i/>
          <w:iCs/>
          <w:noProof/>
          <w:lang w:val="en-US"/>
        </w:rPr>
        <w:t>26</w:t>
      </w:r>
      <w:r w:rsidRPr="00DC2A24">
        <w:rPr>
          <w:rFonts w:ascii="Calibri" w:hAnsi="Calibri"/>
          <w:noProof/>
          <w:lang w:val="en-US"/>
        </w:rPr>
        <w:t>(9), 738–747. https://doi.org/10.1016/j.tim.2018.02.011</w:t>
      </w:r>
    </w:p>
    <w:p w14:paraId="5AF86AAB"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Jiang, Y., Song, H., Lei, Y., Korpelainen, H., &amp; Li, C. (2019). Distinct co-occurrence patterns and driving forces of rare and abundant bacterial subcommunities following a glacial retreat in the eastern Tibetan Plateau. </w:t>
      </w:r>
      <w:r w:rsidRPr="00DC2A24">
        <w:rPr>
          <w:rFonts w:ascii="Calibri" w:hAnsi="Calibri"/>
          <w:i/>
          <w:iCs/>
          <w:noProof/>
          <w:lang w:val="en-US"/>
        </w:rPr>
        <w:t>Biology and Fertility of Soils</w:t>
      </w:r>
      <w:r w:rsidRPr="00DC2A24">
        <w:rPr>
          <w:rFonts w:ascii="Calibri" w:hAnsi="Calibri"/>
          <w:noProof/>
          <w:lang w:val="en-US"/>
        </w:rPr>
        <w:t>, 351–364. https://doi.org/10.1007/s00374-019-01355-w</w:t>
      </w:r>
    </w:p>
    <w:p w14:paraId="0721113E"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Jiao, S., Chen, W., &amp; Wei, G. (2017). Biogeography and ecological diversity patterns of rare and abundant bacteria in oil-contaminated soils. </w:t>
      </w:r>
      <w:r w:rsidRPr="00DC2A24">
        <w:rPr>
          <w:rFonts w:ascii="Calibri" w:hAnsi="Calibri"/>
          <w:i/>
          <w:iCs/>
          <w:noProof/>
          <w:lang w:val="en-US"/>
        </w:rPr>
        <w:t>Molecular Ecology</w:t>
      </w:r>
      <w:r w:rsidRPr="00DC2A24">
        <w:rPr>
          <w:rFonts w:ascii="Calibri" w:hAnsi="Calibri"/>
          <w:noProof/>
          <w:lang w:val="en-US"/>
        </w:rPr>
        <w:t xml:space="preserve">, </w:t>
      </w:r>
      <w:r w:rsidRPr="00DC2A24">
        <w:rPr>
          <w:rFonts w:ascii="Calibri" w:hAnsi="Calibri"/>
          <w:i/>
          <w:iCs/>
          <w:noProof/>
          <w:lang w:val="en-US"/>
        </w:rPr>
        <w:t>26</w:t>
      </w:r>
      <w:r w:rsidRPr="00DC2A24">
        <w:rPr>
          <w:rFonts w:ascii="Calibri" w:hAnsi="Calibri"/>
          <w:noProof/>
          <w:lang w:val="en-US"/>
        </w:rPr>
        <w:t>(19), 5305–5317. https://doi.org/10.1111/mec.14218</w:t>
      </w:r>
    </w:p>
    <w:p w14:paraId="1A9F3950"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Jiao, S., &amp; Lu, Y. (2020). Soil pH and temperature regulate assembly processes of abundant and rare bacterial communities in agricultural ecosystems. </w:t>
      </w:r>
      <w:r w:rsidRPr="00DC2A24">
        <w:rPr>
          <w:rFonts w:ascii="Calibri" w:hAnsi="Calibri"/>
          <w:i/>
          <w:iCs/>
          <w:noProof/>
          <w:lang w:val="en-US"/>
        </w:rPr>
        <w:t>Environmental Microbiology</w:t>
      </w:r>
      <w:r w:rsidRPr="00DC2A24">
        <w:rPr>
          <w:rFonts w:ascii="Calibri" w:hAnsi="Calibri"/>
          <w:noProof/>
          <w:lang w:val="en-US"/>
        </w:rPr>
        <w:t xml:space="preserve">, </w:t>
      </w:r>
      <w:r w:rsidRPr="00DC2A24">
        <w:rPr>
          <w:rFonts w:ascii="Calibri" w:hAnsi="Calibri"/>
          <w:i/>
          <w:iCs/>
          <w:noProof/>
          <w:lang w:val="en-US"/>
        </w:rPr>
        <w:t>22</w:t>
      </w:r>
      <w:r w:rsidRPr="00DC2A24">
        <w:rPr>
          <w:rFonts w:ascii="Calibri" w:hAnsi="Calibri"/>
          <w:noProof/>
          <w:lang w:val="en-US"/>
        </w:rPr>
        <w:t>(3), 1052–1065. https://doi.org/10.1111/1462-2920.14815</w:t>
      </w:r>
    </w:p>
    <w:p w14:paraId="696677F8"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Jones, H. G. (1999). The ecology of snow-covered systems: A brief overview of nutrient cycling and life in the cold. </w:t>
      </w:r>
      <w:r w:rsidRPr="00DC2A24">
        <w:rPr>
          <w:rFonts w:ascii="Calibri" w:hAnsi="Calibri"/>
          <w:i/>
          <w:iCs/>
          <w:noProof/>
          <w:lang w:val="en-US"/>
        </w:rPr>
        <w:t>Hydrological Processes</w:t>
      </w:r>
      <w:r w:rsidRPr="00DC2A24">
        <w:rPr>
          <w:rFonts w:ascii="Calibri" w:hAnsi="Calibri"/>
          <w:noProof/>
          <w:lang w:val="en-US"/>
        </w:rPr>
        <w:t xml:space="preserve">, </w:t>
      </w:r>
      <w:r w:rsidRPr="00DC2A24">
        <w:rPr>
          <w:rFonts w:ascii="Calibri" w:hAnsi="Calibri"/>
          <w:i/>
          <w:iCs/>
          <w:noProof/>
          <w:lang w:val="en-US"/>
        </w:rPr>
        <w:t>13</w:t>
      </w:r>
      <w:r w:rsidRPr="00DC2A24">
        <w:rPr>
          <w:rFonts w:ascii="Calibri" w:hAnsi="Calibri"/>
          <w:noProof/>
          <w:lang w:val="en-US"/>
        </w:rPr>
        <w:t>(14–15), 2135–2147. https://doi.org/10.1002/(sici)1099-1085(199910)13:14/15&lt;2135::aid-hyp862&gt;3.0.co;2-y</w:t>
      </w:r>
    </w:p>
    <w:p w14:paraId="1B1550FE"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Jones, S. E., &amp; Lennon, J. T. (2010). Dormancy contributes to the maintenance of microbial diversity. </w:t>
      </w:r>
      <w:r w:rsidRPr="00DC2A24">
        <w:rPr>
          <w:rFonts w:ascii="Calibri" w:hAnsi="Calibri"/>
          <w:i/>
          <w:iCs/>
          <w:noProof/>
          <w:lang w:val="en-US"/>
        </w:rPr>
        <w:t>Proceedings of the National Academy of Sciences of the United States of America</w:t>
      </w:r>
      <w:r w:rsidRPr="00DC2A24">
        <w:rPr>
          <w:rFonts w:ascii="Calibri" w:hAnsi="Calibri"/>
          <w:noProof/>
          <w:lang w:val="en-US"/>
        </w:rPr>
        <w:t xml:space="preserve">, </w:t>
      </w:r>
      <w:r w:rsidRPr="00DC2A24">
        <w:rPr>
          <w:rFonts w:ascii="Calibri" w:hAnsi="Calibri"/>
          <w:i/>
          <w:iCs/>
          <w:noProof/>
          <w:lang w:val="en-US"/>
        </w:rPr>
        <w:t>107</w:t>
      </w:r>
      <w:r w:rsidRPr="00DC2A24">
        <w:rPr>
          <w:rFonts w:ascii="Calibri" w:hAnsi="Calibri"/>
          <w:noProof/>
          <w:lang w:val="en-US"/>
        </w:rPr>
        <w:t>(13), 5881–5886. https://doi.org/10.1073/pnas.0912765107</w:t>
      </w:r>
    </w:p>
    <w:p w14:paraId="1BD0E955"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Jousset, A., Bienhold, C., Chatzinotas, A., Gallien, L., Gobet, A., Kurm, V., … Hol, G. W. H. (2017). Where less may be more: How the rare biosphere pulls ecosystems strings. </w:t>
      </w:r>
      <w:r w:rsidRPr="00DC2A24">
        <w:rPr>
          <w:rFonts w:ascii="Calibri" w:hAnsi="Calibri"/>
          <w:i/>
          <w:iCs/>
          <w:noProof/>
          <w:lang w:val="en-US"/>
        </w:rPr>
        <w:t>ISME Journal</w:t>
      </w:r>
      <w:r w:rsidRPr="00DC2A24">
        <w:rPr>
          <w:rFonts w:ascii="Calibri" w:hAnsi="Calibri"/>
          <w:noProof/>
          <w:lang w:val="en-US"/>
        </w:rPr>
        <w:t xml:space="preserve">, </w:t>
      </w:r>
      <w:r w:rsidRPr="00DC2A24">
        <w:rPr>
          <w:rFonts w:ascii="Calibri" w:hAnsi="Calibri"/>
          <w:i/>
          <w:iCs/>
          <w:noProof/>
          <w:lang w:val="en-US"/>
        </w:rPr>
        <w:t>11</w:t>
      </w:r>
      <w:r w:rsidRPr="00DC2A24">
        <w:rPr>
          <w:rFonts w:ascii="Calibri" w:hAnsi="Calibri"/>
          <w:noProof/>
          <w:lang w:val="en-US"/>
        </w:rPr>
        <w:t>(4), 853–862. https://doi.org/10.1038/ismej.2016.174</w:t>
      </w:r>
    </w:p>
    <w:p w14:paraId="3894192D"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Jungblut, A. D., Lovejoy, C., &amp; Vincent, W. F. (2010). Global distribution of cyanobacterial ecotypes in the cold biosphere. </w:t>
      </w:r>
      <w:r w:rsidRPr="00DC2A24">
        <w:rPr>
          <w:rFonts w:ascii="Calibri" w:hAnsi="Calibri"/>
          <w:i/>
          <w:iCs/>
          <w:noProof/>
          <w:lang w:val="en-US"/>
        </w:rPr>
        <w:t>ISME Journal</w:t>
      </w:r>
      <w:r w:rsidRPr="00DC2A24">
        <w:rPr>
          <w:rFonts w:ascii="Calibri" w:hAnsi="Calibri"/>
          <w:noProof/>
          <w:lang w:val="en-US"/>
        </w:rPr>
        <w:t xml:space="preserve">, </w:t>
      </w:r>
      <w:r w:rsidRPr="00DC2A24">
        <w:rPr>
          <w:rFonts w:ascii="Calibri" w:hAnsi="Calibri"/>
          <w:i/>
          <w:iCs/>
          <w:noProof/>
          <w:lang w:val="en-US"/>
        </w:rPr>
        <w:t>4</w:t>
      </w:r>
      <w:r w:rsidRPr="00DC2A24">
        <w:rPr>
          <w:rFonts w:ascii="Calibri" w:hAnsi="Calibri"/>
          <w:noProof/>
          <w:lang w:val="en-US"/>
        </w:rPr>
        <w:t>(2), 191–202. https://doi.org/10.1038/ismej.2009.113</w:t>
      </w:r>
    </w:p>
    <w:p w14:paraId="2496AF23"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Kaplan-levy, R. N., Hadas, O., Summers, M. L., &amp; Sukenik, A. (2010). Akinetes: Dormant Cells of Cyanobacteria. </w:t>
      </w:r>
      <w:r w:rsidRPr="00DC2A24">
        <w:rPr>
          <w:rFonts w:ascii="Calibri" w:hAnsi="Calibri"/>
          <w:i/>
          <w:iCs/>
          <w:noProof/>
          <w:lang w:val="en-US"/>
        </w:rPr>
        <w:t>Topics in Current Genetics</w:t>
      </w:r>
      <w:r w:rsidRPr="00DC2A24">
        <w:rPr>
          <w:rFonts w:ascii="Calibri" w:hAnsi="Calibri"/>
          <w:noProof/>
          <w:lang w:val="en-US"/>
        </w:rPr>
        <w:t xml:space="preserve">, </w:t>
      </w:r>
      <w:r w:rsidRPr="00DC2A24">
        <w:rPr>
          <w:rFonts w:ascii="Calibri" w:hAnsi="Calibri"/>
          <w:i/>
          <w:iCs/>
          <w:noProof/>
          <w:lang w:val="en-US"/>
        </w:rPr>
        <w:t>21</w:t>
      </w:r>
      <w:r w:rsidRPr="00DC2A24">
        <w:rPr>
          <w:rFonts w:ascii="Calibri" w:hAnsi="Calibri"/>
          <w:noProof/>
          <w:lang w:val="en-US"/>
        </w:rPr>
        <w:t>(November), 189–202. https://doi.org/10.1007/978-3-642-12422-8</w:t>
      </w:r>
    </w:p>
    <w:p w14:paraId="43C998BF"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Kearns, P. J., &amp; Shade, A. (2018). Trait-based patterns of microbial dynamics in dormancy potential and heterotrophic strategy: case studies of resource-based and post-press succession. </w:t>
      </w:r>
      <w:r w:rsidRPr="00DC2A24">
        <w:rPr>
          <w:rFonts w:ascii="Calibri" w:hAnsi="Calibri"/>
          <w:i/>
          <w:iCs/>
          <w:noProof/>
          <w:lang w:val="en-US"/>
        </w:rPr>
        <w:t>ISME Journal</w:t>
      </w:r>
      <w:r w:rsidRPr="00DC2A24">
        <w:rPr>
          <w:rFonts w:ascii="Calibri" w:hAnsi="Calibri"/>
          <w:noProof/>
          <w:lang w:val="en-US"/>
        </w:rPr>
        <w:t xml:space="preserve">, </w:t>
      </w:r>
      <w:r w:rsidRPr="00DC2A24">
        <w:rPr>
          <w:rFonts w:ascii="Calibri" w:hAnsi="Calibri"/>
          <w:i/>
          <w:iCs/>
          <w:noProof/>
          <w:lang w:val="en-US"/>
        </w:rPr>
        <w:t>12</w:t>
      </w:r>
      <w:r w:rsidRPr="00DC2A24">
        <w:rPr>
          <w:rFonts w:ascii="Calibri" w:hAnsi="Calibri"/>
          <w:noProof/>
          <w:lang w:val="en-US"/>
        </w:rPr>
        <w:t>(11), 2575–2581. https://doi.org/10.1038/s41396-018-0194-x</w:t>
      </w:r>
    </w:p>
    <w:p w14:paraId="27F5B8B8"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Kimura, M. (1979). The Neutral Theory of Molecular Evolution. </w:t>
      </w:r>
      <w:r w:rsidRPr="00DC2A24">
        <w:rPr>
          <w:rFonts w:ascii="Calibri" w:hAnsi="Calibri"/>
          <w:i/>
          <w:iCs/>
          <w:noProof/>
          <w:lang w:val="en-US"/>
        </w:rPr>
        <w:t>Scientific American</w:t>
      </w:r>
      <w:r w:rsidRPr="00DC2A24">
        <w:rPr>
          <w:rFonts w:ascii="Calibri" w:hAnsi="Calibri"/>
          <w:noProof/>
          <w:lang w:val="en-US"/>
        </w:rPr>
        <w:t xml:space="preserve">, </w:t>
      </w:r>
      <w:r w:rsidRPr="00DC2A24">
        <w:rPr>
          <w:rFonts w:ascii="Calibri" w:hAnsi="Calibri"/>
          <w:i/>
          <w:iCs/>
          <w:noProof/>
          <w:lang w:val="en-US"/>
        </w:rPr>
        <w:t>241</w:t>
      </w:r>
      <w:r w:rsidRPr="00DC2A24">
        <w:rPr>
          <w:rFonts w:ascii="Calibri" w:hAnsi="Calibri"/>
          <w:noProof/>
          <w:lang w:val="en-US"/>
        </w:rPr>
        <w:t>(5), 98–129.</w:t>
      </w:r>
    </w:p>
    <w:p w14:paraId="18BC42D0"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Klarenberg, I., Keuschnig, C., Warshan, D., Jónsdóttir, I. S., &amp; Vilhelmsson, O. (2020). </w:t>
      </w:r>
      <w:r w:rsidRPr="00DC2A24">
        <w:rPr>
          <w:rFonts w:ascii="Calibri" w:hAnsi="Calibri"/>
          <w:i/>
          <w:iCs/>
          <w:noProof/>
          <w:lang w:val="en-US"/>
        </w:rPr>
        <w:t>The total and active bacterial community of the chlorolichen Cetraria islandica and its response to long-term warming in sub-Arctic tundra</w:t>
      </w:r>
      <w:r w:rsidRPr="00DC2A24">
        <w:rPr>
          <w:rFonts w:ascii="Calibri" w:hAnsi="Calibri"/>
          <w:noProof/>
          <w:lang w:val="en-US"/>
        </w:rPr>
        <w:t xml:space="preserve">. 1–19. </w:t>
      </w:r>
      <w:r w:rsidRPr="00DC2A24">
        <w:rPr>
          <w:rFonts w:ascii="Calibri" w:hAnsi="Calibri"/>
          <w:noProof/>
          <w:lang w:val="en-US"/>
        </w:rPr>
        <w:lastRenderedPageBreak/>
        <w:t>https://doi.org/10.1101/2020.03.04.976944</w:t>
      </w:r>
    </w:p>
    <w:p w14:paraId="095BE27C"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Kleinteich, J., Hildebrand, F., Bahram, M., Voigt, A. Y., Wood, S. A., Jungblut, A. D., … Dietrich, D. R. (2017). Pole-to-Pole connections: Similarities between arctic and antarctic microbiomes and their vulnerability to environmental change. </w:t>
      </w:r>
      <w:r w:rsidRPr="00DC2A24">
        <w:rPr>
          <w:rFonts w:ascii="Calibri" w:hAnsi="Calibri"/>
          <w:i/>
          <w:iCs/>
          <w:noProof/>
          <w:lang w:val="en-US"/>
        </w:rPr>
        <w:t>Frontiers in Ecology and Evolution</w:t>
      </w:r>
      <w:r w:rsidRPr="00DC2A24">
        <w:rPr>
          <w:rFonts w:ascii="Calibri" w:hAnsi="Calibri"/>
          <w:noProof/>
          <w:lang w:val="en-US"/>
        </w:rPr>
        <w:t xml:space="preserve">, </w:t>
      </w:r>
      <w:r w:rsidRPr="00DC2A24">
        <w:rPr>
          <w:rFonts w:ascii="Calibri" w:hAnsi="Calibri"/>
          <w:i/>
          <w:iCs/>
          <w:noProof/>
          <w:lang w:val="en-US"/>
        </w:rPr>
        <w:t>5</w:t>
      </w:r>
      <w:r w:rsidRPr="00DC2A24">
        <w:rPr>
          <w:rFonts w:ascii="Calibri" w:hAnsi="Calibri"/>
          <w:noProof/>
          <w:lang w:val="en-US"/>
        </w:rPr>
        <w:t>(NOV). https://doi.org/10.3389/fevo.2017.00137</w:t>
      </w:r>
    </w:p>
    <w:p w14:paraId="250C5603"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Konopka, M. C., Strovas, T. J., Ojala, D. S., Chistoserdova, L., Lidstrom, M. E., &amp; Kalyuzhnaya, M. G. (2011). Respiration response imaging for real-time detection of microbial function at the single-cell level. </w:t>
      </w:r>
      <w:r w:rsidRPr="00DC2A24">
        <w:rPr>
          <w:rFonts w:ascii="Calibri" w:hAnsi="Calibri"/>
          <w:i/>
          <w:iCs/>
          <w:noProof/>
          <w:lang w:val="en-US"/>
        </w:rPr>
        <w:t>Applied and Environmental Microbiology</w:t>
      </w:r>
      <w:r w:rsidRPr="00DC2A24">
        <w:rPr>
          <w:rFonts w:ascii="Calibri" w:hAnsi="Calibri"/>
          <w:noProof/>
          <w:lang w:val="en-US"/>
        </w:rPr>
        <w:t xml:space="preserve">, </w:t>
      </w:r>
      <w:r w:rsidRPr="00DC2A24">
        <w:rPr>
          <w:rFonts w:ascii="Calibri" w:hAnsi="Calibri"/>
          <w:i/>
          <w:iCs/>
          <w:noProof/>
          <w:lang w:val="en-US"/>
        </w:rPr>
        <w:t>77</w:t>
      </w:r>
      <w:r w:rsidRPr="00DC2A24">
        <w:rPr>
          <w:rFonts w:ascii="Calibri" w:hAnsi="Calibri"/>
          <w:noProof/>
          <w:lang w:val="en-US"/>
        </w:rPr>
        <w:t>(1), 67–72. https://doi.org/10.1128/AEM.01166-10</w:t>
      </w:r>
    </w:p>
    <w:p w14:paraId="654C75F2"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Koziol, K. A., Moggridge, H. L., Cook, J. M., &amp; Hodson, A. J. (2019). Organic carbon fluxes of a glacier surface: A case study of Foxfonna, a small Arctic glacier. </w:t>
      </w:r>
      <w:r w:rsidRPr="00DC2A24">
        <w:rPr>
          <w:rFonts w:ascii="Calibri" w:hAnsi="Calibri"/>
          <w:i/>
          <w:iCs/>
          <w:noProof/>
          <w:lang w:val="en-US"/>
        </w:rPr>
        <w:t>Earth Surface Processes and Landforms</w:t>
      </w:r>
      <w:r w:rsidRPr="00DC2A24">
        <w:rPr>
          <w:rFonts w:ascii="Calibri" w:hAnsi="Calibri"/>
          <w:noProof/>
          <w:lang w:val="en-US"/>
        </w:rPr>
        <w:t xml:space="preserve">, </w:t>
      </w:r>
      <w:r w:rsidRPr="00DC2A24">
        <w:rPr>
          <w:rFonts w:ascii="Calibri" w:hAnsi="Calibri"/>
          <w:i/>
          <w:iCs/>
          <w:noProof/>
          <w:lang w:val="en-US"/>
        </w:rPr>
        <w:t>44</w:t>
      </w:r>
      <w:r w:rsidRPr="00DC2A24">
        <w:rPr>
          <w:rFonts w:ascii="Calibri" w:hAnsi="Calibri"/>
          <w:noProof/>
          <w:lang w:val="en-US"/>
        </w:rPr>
        <w:t>(2), 405–416. https://doi.org/10.1002/esp.4501</w:t>
      </w:r>
    </w:p>
    <w:p w14:paraId="4155C258"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Kumar, K., Mella-Herrera, R. A., &amp; Golden, J. W. (2010). Cyanobacterial heterocysts. </w:t>
      </w:r>
      <w:r w:rsidRPr="00DC2A24">
        <w:rPr>
          <w:rFonts w:ascii="Calibri" w:hAnsi="Calibri"/>
          <w:i/>
          <w:iCs/>
          <w:noProof/>
          <w:lang w:val="en-US"/>
        </w:rPr>
        <w:t>Cold Spring Harbor Perspectives in Biology</w:t>
      </w:r>
      <w:r w:rsidRPr="00DC2A24">
        <w:rPr>
          <w:rFonts w:ascii="Calibri" w:hAnsi="Calibri"/>
          <w:noProof/>
          <w:lang w:val="en-US"/>
        </w:rPr>
        <w:t xml:space="preserve">, </w:t>
      </w:r>
      <w:r w:rsidRPr="00DC2A24">
        <w:rPr>
          <w:rFonts w:ascii="Calibri" w:hAnsi="Calibri"/>
          <w:i/>
          <w:iCs/>
          <w:noProof/>
          <w:lang w:val="en-US"/>
        </w:rPr>
        <w:t>2</w:t>
      </w:r>
      <w:r w:rsidRPr="00DC2A24">
        <w:rPr>
          <w:rFonts w:ascii="Calibri" w:hAnsi="Calibri"/>
          <w:noProof/>
          <w:lang w:val="en-US"/>
        </w:rPr>
        <w:t>(4), 1–19. https://doi.org/10.1101/cshperspect.a000315</w:t>
      </w:r>
    </w:p>
    <w:p w14:paraId="120D865C"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Kunkel, T. A. (2004). DNA Replication Fidelity. </w:t>
      </w:r>
      <w:r w:rsidRPr="00DC2A24">
        <w:rPr>
          <w:rFonts w:ascii="Calibri" w:hAnsi="Calibri"/>
          <w:i/>
          <w:iCs/>
          <w:noProof/>
          <w:lang w:val="en-US"/>
        </w:rPr>
        <w:t>Journal of Biological Chemistry</w:t>
      </w:r>
      <w:r w:rsidRPr="00DC2A24">
        <w:rPr>
          <w:rFonts w:ascii="Calibri" w:hAnsi="Calibri"/>
          <w:noProof/>
          <w:lang w:val="en-US"/>
        </w:rPr>
        <w:t xml:space="preserve">, </w:t>
      </w:r>
      <w:r w:rsidRPr="00DC2A24">
        <w:rPr>
          <w:rFonts w:ascii="Calibri" w:hAnsi="Calibri"/>
          <w:i/>
          <w:iCs/>
          <w:noProof/>
          <w:lang w:val="en-US"/>
        </w:rPr>
        <w:t>279</w:t>
      </w:r>
      <w:r w:rsidRPr="00DC2A24">
        <w:rPr>
          <w:rFonts w:ascii="Calibri" w:hAnsi="Calibri"/>
          <w:noProof/>
          <w:lang w:val="en-US"/>
        </w:rPr>
        <w:t>(17), 16895–16898. https://doi.org/10.1074/jbc.R400006200</w:t>
      </w:r>
    </w:p>
    <w:p w14:paraId="2BE8297A"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Lalla, S. J., Kaneshige, K. R., Miller, D. R., Mackelprang, R., &amp; Mogul, R. (2021). Quantification of endospores in ancient permafrost using time-resolved terbium luminescence. </w:t>
      </w:r>
      <w:r w:rsidRPr="00DC2A24">
        <w:rPr>
          <w:rFonts w:ascii="Calibri" w:hAnsi="Calibri"/>
          <w:i/>
          <w:iCs/>
          <w:noProof/>
          <w:lang w:val="en-US"/>
        </w:rPr>
        <w:t>Analytical Biochemistry</w:t>
      </w:r>
      <w:r w:rsidRPr="00DC2A24">
        <w:rPr>
          <w:rFonts w:ascii="Calibri" w:hAnsi="Calibri"/>
          <w:noProof/>
          <w:lang w:val="en-US"/>
        </w:rPr>
        <w:t xml:space="preserve">, </w:t>
      </w:r>
      <w:r w:rsidRPr="00DC2A24">
        <w:rPr>
          <w:rFonts w:ascii="Calibri" w:hAnsi="Calibri"/>
          <w:i/>
          <w:iCs/>
          <w:noProof/>
          <w:lang w:val="en-US"/>
        </w:rPr>
        <w:t>612</w:t>
      </w:r>
      <w:r w:rsidRPr="00DC2A24">
        <w:rPr>
          <w:rFonts w:ascii="Calibri" w:hAnsi="Calibri"/>
          <w:noProof/>
          <w:lang w:val="en-US"/>
        </w:rPr>
        <w:t>(September 2020), 113957. https://doi.org/10.1016/j.ab.2020.113957</w:t>
      </w:r>
    </w:p>
    <w:p w14:paraId="048BEDB0"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Langford, H., Hodson, A., Banwart, S., &amp; Bøggild, C. (2010). The microstructure and biogeochemistry of Arctic cryoconite granules. </w:t>
      </w:r>
      <w:r w:rsidRPr="00DC2A24">
        <w:rPr>
          <w:rFonts w:ascii="Calibri" w:hAnsi="Calibri"/>
          <w:i/>
          <w:iCs/>
          <w:noProof/>
          <w:lang w:val="en-US"/>
        </w:rPr>
        <w:t>Annals of Glaciology</w:t>
      </w:r>
      <w:r w:rsidRPr="00DC2A24">
        <w:rPr>
          <w:rFonts w:ascii="Calibri" w:hAnsi="Calibri"/>
          <w:noProof/>
          <w:lang w:val="en-US"/>
        </w:rPr>
        <w:t xml:space="preserve">, </w:t>
      </w:r>
      <w:r w:rsidRPr="00DC2A24">
        <w:rPr>
          <w:rFonts w:ascii="Calibri" w:hAnsi="Calibri"/>
          <w:i/>
          <w:iCs/>
          <w:noProof/>
          <w:lang w:val="en-US"/>
        </w:rPr>
        <w:t>51</w:t>
      </w:r>
      <w:r w:rsidRPr="00DC2A24">
        <w:rPr>
          <w:rFonts w:ascii="Calibri" w:hAnsi="Calibri"/>
          <w:noProof/>
          <w:lang w:val="en-US"/>
        </w:rPr>
        <w:t>(56), 87–94. https://doi.org/10.3189/172756411795932083</w:t>
      </w:r>
    </w:p>
    <w:p w14:paraId="072A2D8A"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Langford, H. J., Irvine-Fynn, T. D. L., Edwards, A., Banwart, S. A., &amp; Hodson, A. J. (2014). A spatial investigation of the environmental controls over cryoconite aggregation on Longyearbreen glacier, Svalbard. </w:t>
      </w:r>
      <w:r w:rsidRPr="00DC2A24">
        <w:rPr>
          <w:rFonts w:ascii="Calibri" w:hAnsi="Calibri"/>
          <w:i/>
          <w:iCs/>
          <w:noProof/>
          <w:lang w:val="en-US"/>
        </w:rPr>
        <w:t>Biogeosciences</w:t>
      </w:r>
      <w:r w:rsidRPr="00DC2A24">
        <w:rPr>
          <w:rFonts w:ascii="Calibri" w:hAnsi="Calibri"/>
          <w:noProof/>
          <w:lang w:val="en-US"/>
        </w:rPr>
        <w:t xml:space="preserve">, </w:t>
      </w:r>
      <w:r w:rsidRPr="00DC2A24">
        <w:rPr>
          <w:rFonts w:ascii="Calibri" w:hAnsi="Calibri"/>
          <w:i/>
          <w:iCs/>
          <w:noProof/>
          <w:lang w:val="en-US"/>
        </w:rPr>
        <w:t>11</w:t>
      </w:r>
      <w:r w:rsidRPr="00DC2A24">
        <w:rPr>
          <w:rFonts w:ascii="Calibri" w:hAnsi="Calibri"/>
          <w:noProof/>
          <w:lang w:val="en-US"/>
        </w:rPr>
        <w:t>(19), 5365–5380. https://doi.org/10.5194/bg-11-5365-2014</w:t>
      </w:r>
    </w:p>
    <w:p w14:paraId="7821CE3D"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Le Moigne, A., Bartosiewicz, M., Schaepman-Strub, G., Abiven, S., &amp; Pernthaler, J. (2020). The biogeochemical variability of Arctic thermokarst ponds is reflected by stochastic and niche-driven microbial community assembly processes. </w:t>
      </w:r>
      <w:r w:rsidRPr="00DC2A24">
        <w:rPr>
          <w:rFonts w:ascii="Calibri" w:hAnsi="Calibri"/>
          <w:i/>
          <w:iCs/>
          <w:noProof/>
          <w:lang w:val="en-US"/>
        </w:rPr>
        <w:t>Environmental Microbiology</w:t>
      </w:r>
      <w:r w:rsidRPr="00DC2A24">
        <w:rPr>
          <w:rFonts w:ascii="Calibri" w:hAnsi="Calibri"/>
          <w:noProof/>
          <w:lang w:val="en-US"/>
        </w:rPr>
        <w:t xml:space="preserve">, </w:t>
      </w:r>
      <w:r w:rsidRPr="00DC2A24">
        <w:rPr>
          <w:rFonts w:ascii="Calibri" w:hAnsi="Calibri"/>
          <w:i/>
          <w:iCs/>
          <w:noProof/>
          <w:lang w:val="en-US"/>
        </w:rPr>
        <w:t>22</w:t>
      </w:r>
      <w:r w:rsidRPr="00DC2A24">
        <w:rPr>
          <w:rFonts w:ascii="Calibri" w:hAnsi="Calibri"/>
          <w:noProof/>
          <w:lang w:val="en-US"/>
        </w:rPr>
        <w:t>, 4847–4862. https://doi.org/10.1111/1462-2920.15260</w:t>
      </w:r>
    </w:p>
    <w:p w14:paraId="43F1E276"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Lee, Y. M., Kim, S. Y., Jung, J., Kim, E. H., Cho, K. H., Schinner, F., … Lee, H. K. (2011). Cultured bacterial diversity and human impact on alpine glacier cryoconite. </w:t>
      </w:r>
      <w:r w:rsidRPr="00DC2A24">
        <w:rPr>
          <w:rFonts w:ascii="Calibri" w:hAnsi="Calibri"/>
          <w:i/>
          <w:iCs/>
          <w:noProof/>
          <w:lang w:val="en-US"/>
        </w:rPr>
        <w:t>Journal of Microbiology</w:t>
      </w:r>
      <w:r w:rsidRPr="00DC2A24">
        <w:rPr>
          <w:rFonts w:ascii="Calibri" w:hAnsi="Calibri"/>
          <w:noProof/>
          <w:lang w:val="en-US"/>
        </w:rPr>
        <w:t xml:space="preserve">, </w:t>
      </w:r>
      <w:r w:rsidRPr="00DC2A24">
        <w:rPr>
          <w:rFonts w:ascii="Calibri" w:hAnsi="Calibri"/>
          <w:i/>
          <w:iCs/>
          <w:noProof/>
          <w:lang w:val="en-US"/>
        </w:rPr>
        <w:t>49</w:t>
      </w:r>
      <w:r w:rsidRPr="00DC2A24">
        <w:rPr>
          <w:rFonts w:ascii="Calibri" w:hAnsi="Calibri"/>
          <w:noProof/>
          <w:lang w:val="en-US"/>
        </w:rPr>
        <w:t>(3), 355–362. https://doi.org/10.1007/s12275-011-0232-0</w:t>
      </w:r>
    </w:p>
    <w:p w14:paraId="31899CB7"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Lennon, J. T., &amp; Jones, S. E. (2011). Microbial seed banks: The ecological and evolutionary implications of dormancy. </w:t>
      </w:r>
      <w:r w:rsidRPr="00DC2A24">
        <w:rPr>
          <w:rFonts w:ascii="Calibri" w:hAnsi="Calibri"/>
          <w:i/>
          <w:iCs/>
          <w:noProof/>
          <w:lang w:val="en-US"/>
        </w:rPr>
        <w:t>Nature Reviews Microbiology</w:t>
      </w:r>
      <w:r w:rsidRPr="00DC2A24">
        <w:rPr>
          <w:rFonts w:ascii="Calibri" w:hAnsi="Calibri"/>
          <w:noProof/>
          <w:lang w:val="en-US"/>
        </w:rPr>
        <w:t xml:space="preserve">, </w:t>
      </w:r>
      <w:r w:rsidRPr="00DC2A24">
        <w:rPr>
          <w:rFonts w:ascii="Calibri" w:hAnsi="Calibri"/>
          <w:i/>
          <w:iCs/>
          <w:noProof/>
          <w:lang w:val="en-US"/>
        </w:rPr>
        <w:t>9</w:t>
      </w:r>
      <w:r w:rsidRPr="00DC2A24">
        <w:rPr>
          <w:rFonts w:ascii="Calibri" w:hAnsi="Calibri"/>
          <w:noProof/>
          <w:lang w:val="en-US"/>
        </w:rPr>
        <w:t>(2), 119–130. https://doi.org/10.1038/nrmicro2504</w:t>
      </w:r>
    </w:p>
    <w:p w14:paraId="074DD5C7"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Lennon, J. T., &amp; Locey, K. J. (2017). Macroecology for microbiology. </w:t>
      </w:r>
      <w:r w:rsidRPr="00DC2A24">
        <w:rPr>
          <w:rFonts w:ascii="Calibri" w:hAnsi="Calibri"/>
          <w:i/>
          <w:iCs/>
          <w:noProof/>
          <w:lang w:val="en-US"/>
        </w:rPr>
        <w:t>Environmental Microbiology Reports</w:t>
      </w:r>
      <w:r w:rsidRPr="00DC2A24">
        <w:rPr>
          <w:rFonts w:ascii="Calibri" w:hAnsi="Calibri"/>
          <w:noProof/>
          <w:lang w:val="en-US"/>
        </w:rPr>
        <w:t xml:space="preserve">, </w:t>
      </w:r>
      <w:r w:rsidRPr="00DC2A24">
        <w:rPr>
          <w:rFonts w:ascii="Calibri" w:hAnsi="Calibri"/>
          <w:i/>
          <w:iCs/>
          <w:noProof/>
          <w:lang w:val="en-US"/>
        </w:rPr>
        <w:t>9</w:t>
      </w:r>
      <w:r w:rsidRPr="00DC2A24">
        <w:rPr>
          <w:rFonts w:ascii="Calibri" w:hAnsi="Calibri"/>
          <w:noProof/>
          <w:lang w:val="en-US"/>
        </w:rPr>
        <w:t>(1), 38–40. https://doi.org/10.1111/1758-2229.12512</w:t>
      </w:r>
    </w:p>
    <w:p w14:paraId="500ED6BC"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Leuko, S., Legat, A., Fendrihan, S., &amp; Stan-Lotter, H. (2004). Evaluation of the LIVE/DEAD BacLight kit for detection of extremophilic archaea and visualization of microorganisms in environmental hypersaline samples. </w:t>
      </w:r>
      <w:r w:rsidRPr="00DC2A24">
        <w:rPr>
          <w:rFonts w:ascii="Calibri" w:hAnsi="Calibri"/>
          <w:i/>
          <w:iCs/>
          <w:noProof/>
          <w:lang w:val="en-US"/>
        </w:rPr>
        <w:t>Applied and Environmental Microbiology</w:t>
      </w:r>
      <w:r w:rsidRPr="00DC2A24">
        <w:rPr>
          <w:rFonts w:ascii="Calibri" w:hAnsi="Calibri"/>
          <w:noProof/>
          <w:lang w:val="en-US"/>
        </w:rPr>
        <w:t xml:space="preserve">, </w:t>
      </w:r>
      <w:r w:rsidRPr="00DC2A24">
        <w:rPr>
          <w:rFonts w:ascii="Calibri" w:hAnsi="Calibri"/>
          <w:i/>
          <w:iCs/>
          <w:noProof/>
          <w:lang w:val="en-US"/>
        </w:rPr>
        <w:t>70</w:t>
      </w:r>
      <w:r w:rsidRPr="00DC2A24">
        <w:rPr>
          <w:rFonts w:ascii="Calibri" w:hAnsi="Calibri"/>
          <w:noProof/>
          <w:lang w:val="en-US"/>
        </w:rPr>
        <w:t>(11), 6884–6886. https://doi.org/10.1128/AEM.70.11.6884-6886.2004</w:t>
      </w:r>
    </w:p>
    <w:p w14:paraId="6450C0E9"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Li, Lei, Ning, D., Jeon, Y., Ryu, H., Santo Domingo, J. W., Kang, D. W., … Seo, Y. (2021). Ecological insights into assembly processes and network structures of bacterial biofilms in full-scale biologically active carbon filters under ozone implementation. </w:t>
      </w:r>
      <w:r w:rsidRPr="00DC2A24">
        <w:rPr>
          <w:rFonts w:ascii="Calibri" w:hAnsi="Calibri"/>
          <w:i/>
          <w:iCs/>
          <w:noProof/>
          <w:lang w:val="en-US"/>
        </w:rPr>
        <w:t xml:space="preserve">Science of </w:t>
      </w:r>
      <w:r w:rsidRPr="00DC2A24">
        <w:rPr>
          <w:rFonts w:ascii="Calibri" w:hAnsi="Calibri"/>
          <w:i/>
          <w:iCs/>
          <w:noProof/>
          <w:lang w:val="en-US"/>
        </w:rPr>
        <w:lastRenderedPageBreak/>
        <w:t>the Total Environment</w:t>
      </w:r>
      <w:r w:rsidRPr="00DC2A24">
        <w:rPr>
          <w:rFonts w:ascii="Calibri" w:hAnsi="Calibri"/>
          <w:noProof/>
          <w:lang w:val="en-US"/>
        </w:rPr>
        <w:t xml:space="preserve">, </w:t>
      </w:r>
      <w:r w:rsidRPr="00DC2A24">
        <w:rPr>
          <w:rFonts w:ascii="Calibri" w:hAnsi="Calibri"/>
          <w:i/>
          <w:iCs/>
          <w:noProof/>
          <w:lang w:val="en-US"/>
        </w:rPr>
        <w:t>751</w:t>
      </w:r>
      <w:r w:rsidRPr="00DC2A24">
        <w:rPr>
          <w:rFonts w:ascii="Calibri" w:hAnsi="Calibri"/>
          <w:noProof/>
          <w:lang w:val="en-US"/>
        </w:rPr>
        <w:t>, 141409. https://doi.org/10.1016/j.scitotenv.2020.141409</w:t>
      </w:r>
    </w:p>
    <w:p w14:paraId="0905A9F4"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Li, Lianwei, &amp; Ma, Z. (2020). Species Sorting and Neutral Theory Analyses Reveal Archaeal and Bacterial Communities Are Assembled Differently in Hot Springs. </w:t>
      </w:r>
      <w:r w:rsidRPr="00DC2A24">
        <w:rPr>
          <w:rFonts w:ascii="Calibri" w:hAnsi="Calibri"/>
          <w:i/>
          <w:iCs/>
          <w:noProof/>
          <w:lang w:val="en-US"/>
        </w:rPr>
        <w:t>Frontiers in Bioengineering and Biotechnology</w:t>
      </w:r>
      <w:r w:rsidRPr="00DC2A24">
        <w:rPr>
          <w:rFonts w:ascii="Calibri" w:hAnsi="Calibri"/>
          <w:noProof/>
          <w:lang w:val="en-US"/>
        </w:rPr>
        <w:t xml:space="preserve">, </w:t>
      </w:r>
      <w:r w:rsidRPr="00DC2A24">
        <w:rPr>
          <w:rFonts w:ascii="Calibri" w:hAnsi="Calibri"/>
          <w:i/>
          <w:iCs/>
          <w:noProof/>
          <w:lang w:val="en-US"/>
        </w:rPr>
        <w:t>8</w:t>
      </w:r>
      <w:r w:rsidRPr="00DC2A24">
        <w:rPr>
          <w:rFonts w:ascii="Calibri" w:hAnsi="Calibri"/>
          <w:noProof/>
          <w:lang w:val="en-US"/>
        </w:rPr>
        <w:t>(May), 1–11. https://doi.org/10.3389/fbioe.2020.00464</w:t>
      </w:r>
    </w:p>
    <w:p w14:paraId="39559A0E"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Li, M., Mi, T., He, H., Chen, Y., Zhen, Y., &amp; Yu, Z. (2021). Active bacterial and archaeal communities in coastal sediments: Biogeography pattern, assembly process and co-occurrence relationship. </w:t>
      </w:r>
      <w:r w:rsidRPr="00DC2A24">
        <w:rPr>
          <w:rFonts w:ascii="Calibri" w:hAnsi="Calibri"/>
          <w:i/>
          <w:iCs/>
          <w:noProof/>
          <w:lang w:val="en-US"/>
        </w:rPr>
        <w:t>Science of the Total Environment</w:t>
      </w:r>
      <w:r w:rsidRPr="00DC2A24">
        <w:rPr>
          <w:rFonts w:ascii="Calibri" w:hAnsi="Calibri"/>
          <w:noProof/>
          <w:lang w:val="en-US"/>
        </w:rPr>
        <w:t xml:space="preserve">, </w:t>
      </w:r>
      <w:r w:rsidRPr="00DC2A24">
        <w:rPr>
          <w:rFonts w:ascii="Calibri" w:hAnsi="Calibri"/>
          <w:i/>
          <w:iCs/>
          <w:noProof/>
          <w:lang w:val="en-US"/>
        </w:rPr>
        <w:t>750</w:t>
      </w:r>
      <w:r w:rsidRPr="00DC2A24">
        <w:rPr>
          <w:rFonts w:ascii="Calibri" w:hAnsi="Calibri"/>
          <w:noProof/>
          <w:lang w:val="en-US"/>
        </w:rPr>
        <w:t>, 142252. https://doi.org/10.1016/j.scitotenv.2020.142252</w:t>
      </w:r>
    </w:p>
    <w:p w14:paraId="2403EF91"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Li, Y., Kang, S., Yan, F., Chen, J., Wang, K., Paudyal, R., … Sillanpää, M. (2019). Cryoconite on a glacier on the north-eastern Tibetan plateau: Light-absorbing impurities, albedo and enhanced melting. </w:t>
      </w:r>
      <w:r w:rsidRPr="00DC2A24">
        <w:rPr>
          <w:rFonts w:ascii="Calibri" w:hAnsi="Calibri"/>
          <w:i/>
          <w:iCs/>
          <w:noProof/>
          <w:lang w:val="en-US"/>
        </w:rPr>
        <w:t>Journal of Glaciology</w:t>
      </w:r>
      <w:r w:rsidRPr="00DC2A24">
        <w:rPr>
          <w:rFonts w:ascii="Calibri" w:hAnsi="Calibri"/>
          <w:noProof/>
          <w:lang w:val="en-US"/>
        </w:rPr>
        <w:t xml:space="preserve">, </w:t>
      </w:r>
      <w:r w:rsidRPr="00DC2A24">
        <w:rPr>
          <w:rFonts w:ascii="Calibri" w:hAnsi="Calibri"/>
          <w:i/>
          <w:iCs/>
          <w:noProof/>
          <w:lang w:val="en-US"/>
        </w:rPr>
        <w:t>65</w:t>
      </w:r>
      <w:r w:rsidRPr="00DC2A24">
        <w:rPr>
          <w:rFonts w:ascii="Calibri" w:hAnsi="Calibri"/>
          <w:noProof/>
          <w:lang w:val="en-US"/>
        </w:rPr>
        <w:t>(252), 633–644. https://doi.org/10.1017/jog.2019.41</w:t>
      </w:r>
    </w:p>
    <w:p w14:paraId="460A5768"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Lindivat, M., Larsen, A., Hess-Erga, O. K., Bratbak, G., &amp; Hoell, I. A. (2020). Bioorthogonal Non-canonical Amino Acid Tagging Combined With Flow Cytometry for Determination of Activity in Aquatic Microorganisms. </w:t>
      </w:r>
      <w:r w:rsidRPr="00DC2A24">
        <w:rPr>
          <w:rFonts w:ascii="Calibri" w:hAnsi="Calibri"/>
          <w:i/>
          <w:iCs/>
          <w:noProof/>
          <w:lang w:val="en-US"/>
        </w:rPr>
        <w:t>Frontiers in Microbiology</w:t>
      </w:r>
      <w:r w:rsidRPr="00DC2A24">
        <w:rPr>
          <w:rFonts w:ascii="Calibri" w:hAnsi="Calibri"/>
          <w:noProof/>
          <w:lang w:val="en-US"/>
        </w:rPr>
        <w:t xml:space="preserve">, </w:t>
      </w:r>
      <w:r w:rsidRPr="00DC2A24">
        <w:rPr>
          <w:rFonts w:ascii="Calibri" w:hAnsi="Calibri"/>
          <w:i/>
          <w:iCs/>
          <w:noProof/>
          <w:lang w:val="en-US"/>
        </w:rPr>
        <w:t>11</w:t>
      </w:r>
      <w:r w:rsidRPr="00DC2A24">
        <w:rPr>
          <w:rFonts w:ascii="Calibri" w:hAnsi="Calibri"/>
          <w:noProof/>
          <w:lang w:val="en-US"/>
        </w:rPr>
        <w:t>(August). https://doi.org/10.3389/fmicb.2020.01929</w:t>
      </w:r>
    </w:p>
    <w:p w14:paraId="15C8006F"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Liu, L., Yang, J., Yu, Z., &amp; Wilkinson, D. M. (2015). The biogeography of abundant and rare bacterioplankton in the lakes and reservoirs of China. </w:t>
      </w:r>
      <w:r w:rsidRPr="00DC2A24">
        <w:rPr>
          <w:rFonts w:ascii="Calibri" w:hAnsi="Calibri"/>
          <w:i/>
          <w:iCs/>
          <w:noProof/>
          <w:lang w:val="en-US"/>
        </w:rPr>
        <w:t>ISME Journal</w:t>
      </w:r>
      <w:r w:rsidRPr="00DC2A24">
        <w:rPr>
          <w:rFonts w:ascii="Calibri" w:hAnsi="Calibri"/>
          <w:noProof/>
          <w:lang w:val="en-US"/>
        </w:rPr>
        <w:t xml:space="preserve">, </w:t>
      </w:r>
      <w:r w:rsidRPr="00DC2A24">
        <w:rPr>
          <w:rFonts w:ascii="Calibri" w:hAnsi="Calibri"/>
          <w:i/>
          <w:iCs/>
          <w:noProof/>
          <w:lang w:val="en-US"/>
        </w:rPr>
        <w:t>9</w:t>
      </w:r>
      <w:r w:rsidRPr="00DC2A24">
        <w:rPr>
          <w:rFonts w:ascii="Calibri" w:hAnsi="Calibri"/>
          <w:noProof/>
          <w:lang w:val="en-US"/>
        </w:rPr>
        <w:t>(9), 2068–2077. https://doi.org/10.1038/ismej.2015.29</w:t>
      </w:r>
    </w:p>
    <w:p w14:paraId="34C55906"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Liu, Y., Vick-Majors, T. J., Priscu, J. C., Yao, T., Kang, S., Liu, K., … Li, Y. (2017). Biogeography of cryoconite bacterial communities on glaciers of the Tibetan Plateau. </w:t>
      </w:r>
      <w:r w:rsidRPr="00DC2A24">
        <w:rPr>
          <w:rFonts w:ascii="Calibri" w:hAnsi="Calibri"/>
          <w:i/>
          <w:iCs/>
          <w:noProof/>
          <w:lang w:val="en-US"/>
        </w:rPr>
        <w:t>FEMS Microbiology Ecology</w:t>
      </w:r>
      <w:r w:rsidRPr="00DC2A24">
        <w:rPr>
          <w:rFonts w:ascii="Calibri" w:hAnsi="Calibri"/>
          <w:noProof/>
          <w:lang w:val="en-US"/>
        </w:rPr>
        <w:t xml:space="preserve">, </w:t>
      </w:r>
      <w:r w:rsidRPr="00DC2A24">
        <w:rPr>
          <w:rFonts w:ascii="Calibri" w:hAnsi="Calibri"/>
          <w:i/>
          <w:iCs/>
          <w:noProof/>
          <w:lang w:val="en-US"/>
        </w:rPr>
        <w:t>93</w:t>
      </w:r>
      <w:r w:rsidRPr="00DC2A24">
        <w:rPr>
          <w:rFonts w:ascii="Calibri" w:hAnsi="Calibri"/>
          <w:noProof/>
          <w:lang w:val="en-US"/>
        </w:rPr>
        <w:t>(6), 1–9. https://doi.org/10.1093/femsec/fix072</w:t>
      </w:r>
    </w:p>
    <w:p w14:paraId="11F50596"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Locey, K. J., Muscarella, M. E., Larsen, M. L., Bray, S. R., Jones, S. E., &amp; Lennon, J. T. (2020). Dormancy dampens the microbial distance-decay relationship. </w:t>
      </w:r>
      <w:r w:rsidRPr="00DC2A24">
        <w:rPr>
          <w:rFonts w:ascii="Calibri" w:hAnsi="Calibri"/>
          <w:i/>
          <w:iCs/>
          <w:noProof/>
          <w:lang w:val="en-US"/>
        </w:rPr>
        <w:t>Philosophical Transactions of the Royal Society B: Biological Sciences</w:t>
      </w:r>
      <w:r w:rsidRPr="00DC2A24">
        <w:rPr>
          <w:rFonts w:ascii="Calibri" w:hAnsi="Calibri"/>
          <w:noProof/>
          <w:lang w:val="en-US"/>
        </w:rPr>
        <w:t xml:space="preserve">, </w:t>
      </w:r>
      <w:r w:rsidRPr="00DC2A24">
        <w:rPr>
          <w:rFonts w:ascii="Calibri" w:hAnsi="Calibri"/>
          <w:i/>
          <w:iCs/>
          <w:noProof/>
          <w:lang w:val="en-US"/>
        </w:rPr>
        <w:t>375</w:t>
      </w:r>
      <w:r w:rsidRPr="00DC2A24">
        <w:rPr>
          <w:rFonts w:ascii="Calibri" w:hAnsi="Calibri"/>
          <w:noProof/>
          <w:lang w:val="en-US"/>
        </w:rPr>
        <w:t>(1798). https://doi.org/10.1098/rstb.2019.0243</w:t>
      </w:r>
    </w:p>
    <w:p w14:paraId="7FE40D20"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Locey, Kenneth J. (2010, October). Synthesizing traditional biogeography with microbial ecology: The importance of dormancy. </w:t>
      </w:r>
      <w:r w:rsidRPr="00DC2A24">
        <w:rPr>
          <w:rFonts w:ascii="Calibri" w:hAnsi="Calibri"/>
          <w:i/>
          <w:iCs/>
          <w:noProof/>
          <w:lang w:val="en-US"/>
        </w:rPr>
        <w:t>Journal of Biogeography</w:t>
      </w:r>
      <w:r w:rsidRPr="00DC2A24">
        <w:rPr>
          <w:rFonts w:ascii="Calibri" w:hAnsi="Calibri"/>
          <w:noProof/>
          <w:lang w:val="en-US"/>
        </w:rPr>
        <w:t>, Vol. 37, pp. 1835–1841. https://doi.org/10.1111/j.1365-2699.2010.02357.x</w:t>
      </w:r>
    </w:p>
    <w:p w14:paraId="6AD88952"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Locey, Kenneth J., &amp; Lennon, J. T. (2016). Scaling laws predict global microbial diversity. </w:t>
      </w:r>
      <w:r w:rsidRPr="00DC2A24">
        <w:rPr>
          <w:rFonts w:ascii="Calibri" w:hAnsi="Calibri"/>
          <w:i/>
          <w:iCs/>
          <w:noProof/>
          <w:lang w:val="en-US"/>
        </w:rPr>
        <w:t>Proceedings of the National Academy of Sciences of the United States of America</w:t>
      </w:r>
      <w:r w:rsidRPr="00DC2A24">
        <w:rPr>
          <w:rFonts w:ascii="Calibri" w:hAnsi="Calibri"/>
          <w:noProof/>
          <w:lang w:val="en-US"/>
        </w:rPr>
        <w:t xml:space="preserve">, </w:t>
      </w:r>
      <w:r w:rsidRPr="00DC2A24">
        <w:rPr>
          <w:rFonts w:ascii="Calibri" w:hAnsi="Calibri"/>
          <w:i/>
          <w:iCs/>
          <w:noProof/>
          <w:lang w:val="en-US"/>
        </w:rPr>
        <w:t>113</w:t>
      </w:r>
      <w:r w:rsidRPr="00DC2A24">
        <w:rPr>
          <w:rFonts w:ascii="Calibri" w:hAnsi="Calibri"/>
          <w:noProof/>
          <w:lang w:val="en-US"/>
        </w:rPr>
        <w:t>(21), 5970–5975. https://doi.org/10.1073/pnas.1521291113</w:t>
      </w:r>
    </w:p>
    <w:p w14:paraId="10190302"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Logares, R., Audic, S., Bass, D., Bittner, L., Boutte, C., Christen, R., … Massana, R. (2014). Patterns of rare and abundant marine microbial eukaryotes. </w:t>
      </w:r>
      <w:r w:rsidRPr="00DC2A24">
        <w:rPr>
          <w:rFonts w:ascii="Calibri" w:hAnsi="Calibri"/>
          <w:i/>
          <w:iCs/>
          <w:noProof/>
          <w:lang w:val="en-US"/>
        </w:rPr>
        <w:t>Current Biology</w:t>
      </w:r>
      <w:r w:rsidRPr="00DC2A24">
        <w:rPr>
          <w:rFonts w:ascii="Calibri" w:hAnsi="Calibri"/>
          <w:noProof/>
          <w:lang w:val="en-US"/>
        </w:rPr>
        <w:t xml:space="preserve">, </w:t>
      </w:r>
      <w:r w:rsidRPr="00DC2A24">
        <w:rPr>
          <w:rFonts w:ascii="Calibri" w:hAnsi="Calibri"/>
          <w:i/>
          <w:iCs/>
          <w:noProof/>
          <w:lang w:val="en-US"/>
        </w:rPr>
        <w:t>24</w:t>
      </w:r>
      <w:r w:rsidRPr="00DC2A24">
        <w:rPr>
          <w:rFonts w:ascii="Calibri" w:hAnsi="Calibri"/>
          <w:noProof/>
          <w:lang w:val="en-US"/>
        </w:rPr>
        <w:t>(8), 813–821. https://doi.org/10.1016/j.cub.2014.02.050</w:t>
      </w:r>
    </w:p>
    <w:p w14:paraId="2A950CB7"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Łokas, E., Zaborska, A., Kolicka, M., Różycki, M., &amp; Zawierucha, K. (2016). Accumulation of atmospheric radionuclides and heavy metals in cryoconite holes on an Arctic glacier. </w:t>
      </w:r>
      <w:r w:rsidRPr="00DC2A24">
        <w:rPr>
          <w:rFonts w:ascii="Calibri" w:hAnsi="Calibri"/>
          <w:i/>
          <w:iCs/>
          <w:noProof/>
          <w:lang w:val="en-US"/>
        </w:rPr>
        <w:t>Chemosphere</w:t>
      </w:r>
      <w:r w:rsidRPr="00DC2A24">
        <w:rPr>
          <w:rFonts w:ascii="Calibri" w:hAnsi="Calibri"/>
          <w:noProof/>
          <w:lang w:val="en-US"/>
        </w:rPr>
        <w:t xml:space="preserve">, </w:t>
      </w:r>
      <w:r w:rsidRPr="00DC2A24">
        <w:rPr>
          <w:rFonts w:ascii="Calibri" w:hAnsi="Calibri"/>
          <w:i/>
          <w:iCs/>
          <w:noProof/>
          <w:lang w:val="en-US"/>
        </w:rPr>
        <w:t>160</w:t>
      </w:r>
      <w:r w:rsidRPr="00DC2A24">
        <w:rPr>
          <w:rFonts w:ascii="Calibri" w:hAnsi="Calibri"/>
          <w:noProof/>
          <w:lang w:val="en-US"/>
        </w:rPr>
        <w:t>, 162–172. https://doi.org/10.1016/j.chemosphere.2016.06.051</w:t>
      </w:r>
    </w:p>
    <w:p w14:paraId="331589AB"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Łokas, E., Zawierucha, K., Cwanek, A., Szufa, K., Gaca, P., Mietelski, J. W., &amp; Tomankiewicz, E. (2018). The sources of high airborne radioactivity in cryoconite holes from the Caucasus (Georgia). </w:t>
      </w:r>
      <w:r w:rsidRPr="00DC2A24">
        <w:rPr>
          <w:rFonts w:ascii="Calibri" w:hAnsi="Calibri"/>
          <w:i/>
          <w:iCs/>
          <w:noProof/>
          <w:lang w:val="en-US"/>
        </w:rPr>
        <w:t>Scientific Reports</w:t>
      </w:r>
      <w:r w:rsidRPr="00DC2A24">
        <w:rPr>
          <w:rFonts w:ascii="Calibri" w:hAnsi="Calibri"/>
          <w:noProof/>
          <w:lang w:val="en-US"/>
        </w:rPr>
        <w:t xml:space="preserve">, </w:t>
      </w:r>
      <w:r w:rsidRPr="00DC2A24">
        <w:rPr>
          <w:rFonts w:ascii="Calibri" w:hAnsi="Calibri"/>
          <w:i/>
          <w:iCs/>
          <w:noProof/>
          <w:lang w:val="en-US"/>
        </w:rPr>
        <w:t>8</w:t>
      </w:r>
      <w:r w:rsidRPr="00DC2A24">
        <w:rPr>
          <w:rFonts w:ascii="Calibri" w:hAnsi="Calibri"/>
          <w:noProof/>
          <w:lang w:val="en-US"/>
        </w:rPr>
        <w:t>(1), 1–10. https://doi.org/10.1038/s41598-018-29076-4</w:t>
      </w:r>
    </w:p>
    <w:p w14:paraId="5C4F4002"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Lomolino, M. V, &amp; Brown, J. H. (2009). The Reticulating Phylogeny of Island Biogeography Theory. </w:t>
      </w:r>
      <w:r w:rsidRPr="00DC2A24">
        <w:rPr>
          <w:rFonts w:ascii="Calibri" w:hAnsi="Calibri"/>
          <w:i/>
          <w:iCs/>
          <w:noProof/>
          <w:lang w:val="en-US"/>
        </w:rPr>
        <w:t>The Quarterly Review of Biology</w:t>
      </w:r>
      <w:r w:rsidRPr="00DC2A24">
        <w:rPr>
          <w:rFonts w:ascii="Calibri" w:hAnsi="Calibri"/>
          <w:noProof/>
          <w:lang w:val="en-US"/>
        </w:rPr>
        <w:t xml:space="preserve">, </w:t>
      </w:r>
      <w:r w:rsidRPr="00DC2A24">
        <w:rPr>
          <w:rFonts w:ascii="Calibri" w:hAnsi="Calibri"/>
          <w:i/>
          <w:iCs/>
          <w:noProof/>
          <w:lang w:val="en-US"/>
        </w:rPr>
        <w:t>84</w:t>
      </w:r>
      <w:r w:rsidRPr="00DC2A24">
        <w:rPr>
          <w:rFonts w:ascii="Calibri" w:hAnsi="Calibri"/>
          <w:noProof/>
          <w:lang w:val="en-US"/>
        </w:rPr>
        <w:t>(4), 357–390.</w:t>
      </w:r>
    </w:p>
    <w:p w14:paraId="6757733A"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Loreau, M. (2004). Does functional redundancy exist? </w:t>
      </w:r>
      <w:r w:rsidRPr="00DC2A24">
        <w:rPr>
          <w:rFonts w:ascii="Calibri" w:hAnsi="Calibri"/>
          <w:i/>
          <w:iCs/>
          <w:noProof/>
          <w:lang w:val="en-US"/>
        </w:rPr>
        <w:t>Oikos</w:t>
      </w:r>
      <w:r w:rsidRPr="00DC2A24">
        <w:rPr>
          <w:rFonts w:ascii="Calibri" w:hAnsi="Calibri"/>
          <w:noProof/>
          <w:lang w:val="en-US"/>
        </w:rPr>
        <w:t xml:space="preserve">, </w:t>
      </w:r>
      <w:r w:rsidRPr="00DC2A24">
        <w:rPr>
          <w:rFonts w:ascii="Calibri" w:hAnsi="Calibri"/>
          <w:i/>
          <w:iCs/>
          <w:noProof/>
          <w:lang w:val="en-US"/>
        </w:rPr>
        <w:t>104</w:t>
      </w:r>
      <w:r w:rsidRPr="00DC2A24">
        <w:rPr>
          <w:rFonts w:ascii="Calibri" w:hAnsi="Calibri"/>
          <w:noProof/>
          <w:lang w:val="en-US"/>
        </w:rPr>
        <w:t>(3), 606–611. https://doi.org/10.1111/j.0030-1299.2004.12685.x</w:t>
      </w:r>
    </w:p>
    <w:p w14:paraId="20EC647E"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lastRenderedPageBreak/>
        <w:t xml:space="preserve">Losos, J. B., &amp; Ricklefs, R. E. (2009). </w:t>
      </w:r>
      <w:r w:rsidRPr="00DC2A24">
        <w:rPr>
          <w:rFonts w:ascii="Calibri" w:hAnsi="Calibri"/>
          <w:i/>
          <w:iCs/>
          <w:noProof/>
          <w:lang w:val="en-US"/>
        </w:rPr>
        <w:t>The Theory of Island Biogeography Revisited</w:t>
      </w:r>
      <w:r w:rsidRPr="00DC2A24">
        <w:rPr>
          <w:rFonts w:ascii="Calibri" w:hAnsi="Calibri"/>
          <w:noProof/>
          <w:lang w:val="en-US"/>
        </w:rPr>
        <w:t>. Princeton University Press.</w:t>
      </w:r>
    </w:p>
    <w:p w14:paraId="27D8093F"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Louca, S. (2019). Functional Annotation of Prokaryotic Taxa (FAPROTAX). Retrieved from http://www.loucalab.com/archive/FAPROTAX/lib/php/index.php?section=Home</w:t>
      </w:r>
    </w:p>
    <w:p w14:paraId="25E776B4"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Louca, S., Jacques, S. M. S., Pires, A. P. F., Leal, J. S., Srivastava, D. S., Parfrey, L. W., … Doebeli, M. (2017). High taxonomic variability despite stable functional structure across microbial communities. </w:t>
      </w:r>
      <w:r w:rsidRPr="00DC2A24">
        <w:rPr>
          <w:rFonts w:ascii="Calibri" w:hAnsi="Calibri"/>
          <w:i/>
          <w:iCs/>
          <w:noProof/>
          <w:lang w:val="en-US"/>
        </w:rPr>
        <w:t>Nature Ecology &amp; Evolution</w:t>
      </w:r>
      <w:r w:rsidRPr="00DC2A24">
        <w:rPr>
          <w:rFonts w:ascii="Calibri" w:hAnsi="Calibri"/>
          <w:noProof/>
          <w:lang w:val="en-US"/>
        </w:rPr>
        <w:t xml:space="preserve">, </w:t>
      </w:r>
      <w:r w:rsidRPr="00DC2A24">
        <w:rPr>
          <w:rFonts w:ascii="Calibri" w:hAnsi="Calibri"/>
          <w:i/>
          <w:iCs/>
          <w:noProof/>
          <w:lang w:val="en-US"/>
        </w:rPr>
        <w:t>1</w:t>
      </w:r>
      <w:r w:rsidRPr="00DC2A24">
        <w:rPr>
          <w:rFonts w:ascii="Calibri" w:hAnsi="Calibri"/>
          <w:noProof/>
          <w:lang w:val="en-US"/>
        </w:rPr>
        <w:t>(1), 1–12. https://doi.org/10.1038/s41559-016-0015</w:t>
      </w:r>
    </w:p>
    <w:p w14:paraId="3BC18F70"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Louca, S., Parfrey, L. W., &amp; Doebeli, M. (2016). Decoupling function and taxonomy in the global ocean microbiome. </w:t>
      </w:r>
      <w:r w:rsidRPr="00DC2A24">
        <w:rPr>
          <w:rFonts w:ascii="Calibri" w:hAnsi="Calibri"/>
          <w:i/>
          <w:iCs/>
          <w:noProof/>
          <w:lang w:val="en-US"/>
        </w:rPr>
        <w:t>Science (New York, N.Y.)</w:t>
      </w:r>
      <w:r w:rsidRPr="00DC2A24">
        <w:rPr>
          <w:rFonts w:ascii="Calibri" w:hAnsi="Calibri"/>
          <w:noProof/>
          <w:lang w:val="en-US"/>
        </w:rPr>
        <w:t xml:space="preserve">, </w:t>
      </w:r>
      <w:r w:rsidRPr="00DC2A24">
        <w:rPr>
          <w:rFonts w:ascii="Calibri" w:hAnsi="Calibri"/>
          <w:i/>
          <w:iCs/>
          <w:noProof/>
          <w:lang w:val="en-US"/>
        </w:rPr>
        <w:t>353</w:t>
      </w:r>
      <w:r w:rsidRPr="00DC2A24">
        <w:rPr>
          <w:rFonts w:ascii="Calibri" w:hAnsi="Calibri"/>
          <w:noProof/>
          <w:lang w:val="en-US"/>
        </w:rPr>
        <w:t>(6305), 1272–1277.</w:t>
      </w:r>
    </w:p>
    <w:p w14:paraId="0BA8906F"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Lutz, S., Anesio, A. M., Edwards, A., &amp; Benning, L. G. (2017). Linking microbial diversity and functionality of arctic glacial surface habitats. </w:t>
      </w:r>
      <w:r w:rsidRPr="00DC2A24">
        <w:rPr>
          <w:rFonts w:ascii="Calibri" w:hAnsi="Calibri"/>
          <w:i/>
          <w:iCs/>
          <w:noProof/>
          <w:lang w:val="en-US"/>
        </w:rPr>
        <w:t>Environmental Microbiology</w:t>
      </w:r>
      <w:r w:rsidRPr="00DC2A24">
        <w:rPr>
          <w:rFonts w:ascii="Calibri" w:hAnsi="Calibri"/>
          <w:noProof/>
          <w:lang w:val="en-US"/>
        </w:rPr>
        <w:t xml:space="preserve">, </w:t>
      </w:r>
      <w:r w:rsidRPr="00DC2A24">
        <w:rPr>
          <w:rFonts w:ascii="Calibri" w:hAnsi="Calibri"/>
          <w:i/>
          <w:iCs/>
          <w:noProof/>
          <w:lang w:val="en-US"/>
        </w:rPr>
        <w:t>19</w:t>
      </w:r>
      <w:r w:rsidRPr="00DC2A24">
        <w:rPr>
          <w:rFonts w:ascii="Calibri" w:hAnsi="Calibri"/>
          <w:noProof/>
          <w:lang w:val="en-US"/>
        </w:rPr>
        <w:t>(2), 551–565. https://doi.org/10.1111/1462-2920.13494</w:t>
      </w:r>
    </w:p>
    <w:p w14:paraId="5CB9B682"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Lutz, S., Anesio, A. M., Jorge Villar, S. E., &amp; Benning, L. G. (2014). Variations of algal communities cause darkening of a Greenland glacier. </w:t>
      </w:r>
      <w:r w:rsidRPr="00DC2A24">
        <w:rPr>
          <w:rFonts w:ascii="Calibri" w:hAnsi="Calibri"/>
          <w:i/>
          <w:iCs/>
          <w:noProof/>
          <w:lang w:val="en-US"/>
        </w:rPr>
        <w:t>FEMS Microbiology Ecology</w:t>
      </w:r>
      <w:r w:rsidRPr="00DC2A24">
        <w:rPr>
          <w:rFonts w:ascii="Calibri" w:hAnsi="Calibri"/>
          <w:noProof/>
          <w:lang w:val="en-US"/>
        </w:rPr>
        <w:t xml:space="preserve">, </w:t>
      </w:r>
      <w:r w:rsidRPr="00DC2A24">
        <w:rPr>
          <w:rFonts w:ascii="Calibri" w:hAnsi="Calibri"/>
          <w:i/>
          <w:iCs/>
          <w:noProof/>
          <w:lang w:val="en-US"/>
        </w:rPr>
        <w:t>89</w:t>
      </w:r>
      <w:r w:rsidRPr="00DC2A24">
        <w:rPr>
          <w:rFonts w:ascii="Calibri" w:hAnsi="Calibri"/>
          <w:noProof/>
          <w:lang w:val="en-US"/>
        </w:rPr>
        <w:t>(2), 402–414. https://doi.org/10.1111/1574-6941.12351</w:t>
      </w:r>
    </w:p>
    <w:p w14:paraId="5B9B7E4E"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Lutz, S., Anesio, A. M., Raiswell, R., Edwards, A., Newton, R. J., Gill, F., &amp; Benning, L. G. (2016). The biogeography of red snow microbiomes and their role in melting arctic glaciers. </w:t>
      </w:r>
      <w:r w:rsidRPr="00DC2A24">
        <w:rPr>
          <w:rFonts w:ascii="Calibri" w:hAnsi="Calibri"/>
          <w:i/>
          <w:iCs/>
          <w:noProof/>
          <w:lang w:val="en-US"/>
        </w:rPr>
        <w:t>Nature Communications</w:t>
      </w:r>
      <w:r w:rsidRPr="00DC2A24">
        <w:rPr>
          <w:rFonts w:ascii="Calibri" w:hAnsi="Calibri"/>
          <w:noProof/>
          <w:lang w:val="en-US"/>
        </w:rPr>
        <w:t xml:space="preserve">, </w:t>
      </w:r>
      <w:r w:rsidRPr="00DC2A24">
        <w:rPr>
          <w:rFonts w:ascii="Calibri" w:hAnsi="Calibri"/>
          <w:i/>
          <w:iCs/>
          <w:noProof/>
          <w:lang w:val="en-US"/>
        </w:rPr>
        <w:t>7</w:t>
      </w:r>
      <w:r w:rsidRPr="00DC2A24">
        <w:rPr>
          <w:rFonts w:ascii="Calibri" w:hAnsi="Calibri"/>
          <w:noProof/>
          <w:lang w:val="en-US"/>
        </w:rPr>
        <w:t>(May), 1–9. https://doi.org/10.1038/ncomms11968</w:t>
      </w:r>
    </w:p>
    <w:p w14:paraId="77495172"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Lutz, S., Ziolkowski, L. A., &amp; Benning, L. G. (2019). The Biodiversity and Geochemistry of Cryoconite Holes in Queen Maud Land, East Antarctica. </w:t>
      </w:r>
      <w:r w:rsidRPr="00DC2A24">
        <w:rPr>
          <w:rFonts w:ascii="Calibri" w:hAnsi="Calibri"/>
          <w:i/>
          <w:iCs/>
          <w:noProof/>
          <w:lang w:val="en-US"/>
        </w:rPr>
        <w:t xml:space="preserve">Microorganisms </w:t>
      </w:r>
      <w:r w:rsidRPr="00DC2A24">
        <w:rPr>
          <w:rFonts w:ascii="Calibri" w:hAnsi="Calibri"/>
          <w:noProof/>
          <w:lang w:val="en-US"/>
        </w:rPr>
        <w:t>, Vol. 7. https://doi.org/10.3390/microorganisms7060160</w:t>
      </w:r>
    </w:p>
    <w:p w14:paraId="52C67DD2"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Lynch, M. D. J., &amp; Neufeld, J. D. (2015). Ecology and exploration of the rare biosphere. </w:t>
      </w:r>
      <w:r w:rsidRPr="00DC2A24">
        <w:rPr>
          <w:rFonts w:ascii="Calibri" w:hAnsi="Calibri"/>
          <w:i/>
          <w:iCs/>
          <w:noProof/>
          <w:lang w:val="en-US"/>
        </w:rPr>
        <w:t>Nature Reviews Microbiology</w:t>
      </w:r>
      <w:r w:rsidRPr="00DC2A24">
        <w:rPr>
          <w:rFonts w:ascii="Calibri" w:hAnsi="Calibri"/>
          <w:noProof/>
          <w:lang w:val="en-US"/>
        </w:rPr>
        <w:t xml:space="preserve">, </w:t>
      </w:r>
      <w:r w:rsidRPr="00DC2A24">
        <w:rPr>
          <w:rFonts w:ascii="Calibri" w:hAnsi="Calibri"/>
          <w:i/>
          <w:iCs/>
          <w:noProof/>
          <w:lang w:val="en-US"/>
        </w:rPr>
        <w:t>13</w:t>
      </w:r>
      <w:r w:rsidRPr="00DC2A24">
        <w:rPr>
          <w:rFonts w:ascii="Calibri" w:hAnsi="Calibri"/>
          <w:noProof/>
          <w:lang w:val="en-US"/>
        </w:rPr>
        <w:t>(4), 217–229. https://doi.org/10.1038/nrmicro3400</w:t>
      </w:r>
    </w:p>
    <w:p w14:paraId="23D5C16D"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MacArthur, R. H., &amp; Wilson, E. O. (1967). </w:t>
      </w:r>
      <w:r w:rsidRPr="00DC2A24">
        <w:rPr>
          <w:rFonts w:ascii="Calibri" w:hAnsi="Calibri"/>
          <w:i/>
          <w:iCs/>
          <w:noProof/>
          <w:lang w:val="en-US"/>
        </w:rPr>
        <w:t>The Theory of Island Biogeography</w:t>
      </w:r>
      <w:r w:rsidRPr="00DC2A24">
        <w:rPr>
          <w:rFonts w:ascii="Calibri" w:hAnsi="Calibri"/>
          <w:noProof/>
          <w:lang w:val="en-US"/>
        </w:rPr>
        <w:t>. Princeton University Press.</w:t>
      </w:r>
    </w:p>
    <w:p w14:paraId="5A6A27CC"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MacClune, K. L., Fountain, A. G., Kargel, J. S., &amp; MacAyeal, D. R. (2003). Glaciers of the McMurdo dry valleys: Terrestrial analog for Martian polar sublimation. </w:t>
      </w:r>
      <w:r w:rsidRPr="00DC2A24">
        <w:rPr>
          <w:rFonts w:ascii="Calibri" w:hAnsi="Calibri"/>
          <w:i/>
          <w:iCs/>
          <w:noProof/>
          <w:lang w:val="en-US"/>
        </w:rPr>
        <w:t>Journal of Geophysical Research E: Planets</w:t>
      </w:r>
      <w:r w:rsidRPr="00DC2A24">
        <w:rPr>
          <w:rFonts w:ascii="Calibri" w:hAnsi="Calibri"/>
          <w:noProof/>
          <w:lang w:val="en-US"/>
        </w:rPr>
        <w:t xml:space="preserve">, </w:t>
      </w:r>
      <w:r w:rsidRPr="00DC2A24">
        <w:rPr>
          <w:rFonts w:ascii="Calibri" w:hAnsi="Calibri"/>
          <w:i/>
          <w:iCs/>
          <w:noProof/>
          <w:lang w:val="en-US"/>
        </w:rPr>
        <w:t>108</w:t>
      </w:r>
      <w:r w:rsidRPr="00DC2A24">
        <w:rPr>
          <w:rFonts w:ascii="Calibri" w:hAnsi="Calibri"/>
          <w:noProof/>
          <w:lang w:val="en-US"/>
        </w:rPr>
        <w:t>(4). https://doi.org/10.1029/2002je001878</w:t>
      </w:r>
    </w:p>
    <w:p w14:paraId="3585959A"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MacDonald, Z. G., Anderson, I. D., Acorn, J. H., &amp; Nielsen, S. E. (2018). The theory of island biogeography, the sample-area effect, and the habitat diversity hypothesis: complementarity in a naturally fragmented landscape of lake islands. </w:t>
      </w:r>
      <w:r w:rsidRPr="00DC2A24">
        <w:rPr>
          <w:rFonts w:ascii="Calibri" w:hAnsi="Calibri"/>
          <w:i/>
          <w:iCs/>
          <w:noProof/>
          <w:lang w:val="en-US"/>
        </w:rPr>
        <w:t>Journal of Biogeography</w:t>
      </w:r>
      <w:r w:rsidRPr="00DC2A24">
        <w:rPr>
          <w:rFonts w:ascii="Calibri" w:hAnsi="Calibri"/>
          <w:noProof/>
          <w:lang w:val="en-US"/>
        </w:rPr>
        <w:t xml:space="preserve">, </w:t>
      </w:r>
      <w:r w:rsidRPr="00DC2A24">
        <w:rPr>
          <w:rFonts w:ascii="Calibri" w:hAnsi="Calibri"/>
          <w:i/>
          <w:iCs/>
          <w:noProof/>
          <w:lang w:val="en-US"/>
        </w:rPr>
        <w:t>45</w:t>
      </w:r>
      <w:r w:rsidRPr="00DC2A24">
        <w:rPr>
          <w:rFonts w:ascii="Calibri" w:hAnsi="Calibri"/>
          <w:noProof/>
          <w:lang w:val="en-US"/>
        </w:rPr>
        <w:t>(12), 2730–2743. https://doi.org/10.1111/jbi.13460</w:t>
      </w:r>
    </w:p>
    <w:p w14:paraId="60C8FC46"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MacDonell, S. A., &amp; Fitzsimons, S. J. (2012). Observations of cryoconite hole system processes on an Antarctic glacier. </w:t>
      </w:r>
      <w:r w:rsidRPr="00DC2A24">
        <w:rPr>
          <w:rFonts w:ascii="Calibri" w:hAnsi="Calibri"/>
          <w:i/>
          <w:iCs/>
          <w:noProof/>
          <w:lang w:val="en-US"/>
        </w:rPr>
        <w:t>Revista Chilena de Historia Natural</w:t>
      </w:r>
      <w:r w:rsidRPr="00DC2A24">
        <w:rPr>
          <w:rFonts w:ascii="Calibri" w:hAnsi="Calibri"/>
          <w:noProof/>
          <w:lang w:val="en-US"/>
        </w:rPr>
        <w:t xml:space="preserve">, </w:t>
      </w:r>
      <w:r w:rsidRPr="00DC2A24">
        <w:rPr>
          <w:rFonts w:ascii="Calibri" w:hAnsi="Calibri"/>
          <w:i/>
          <w:iCs/>
          <w:noProof/>
          <w:lang w:val="en-US"/>
        </w:rPr>
        <w:t>85</w:t>
      </w:r>
      <w:r w:rsidRPr="00DC2A24">
        <w:rPr>
          <w:rFonts w:ascii="Calibri" w:hAnsi="Calibri"/>
          <w:noProof/>
          <w:lang w:val="en-US"/>
        </w:rPr>
        <w:t>(4), 393–407. https://doi.org/10.4067/S0716-078X2012000400003</w:t>
      </w:r>
    </w:p>
    <w:p w14:paraId="198306A3"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MacDonell, S., &amp; Fitzsimons, S. (2008). The formation and hydrological significance of cryoconite holes. </w:t>
      </w:r>
      <w:r w:rsidRPr="00DC2A24">
        <w:rPr>
          <w:rFonts w:ascii="Calibri" w:hAnsi="Calibri"/>
          <w:i/>
          <w:iCs/>
          <w:noProof/>
          <w:lang w:val="en-US"/>
        </w:rPr>
        <w:t>Progress in Physical Geography</w:t>
      </w:r>
      <w:r w:rsidRPr="00DC2A24">
        <w:rPr>
          <w:rFonts w:ascii="Calibri" w:hAnsi="Calibri"/>
          <w:noProof/>
          <w:lang w:val="en-US"/>
        </w:rPr>
        <w:t xml:space="preserve">, </w:t>
      </w:r>
      <w:r w:rsidRPr="00DC2A24">
        <w:rPr>
          <w:rFonts w:ascii="Calibri" w:hAnsi="Calibri"/>
          <w:i/>
          <w:iCs/>
          <w:noProof/>
          <w:lang w:val="en-US"/>
        </w:rPr>
        <w:t>32</w:t>
      </w:r>
      <w:r w:rsidRPr="00DC2A24">
        <w:rPr>
          <w:rFonts w:ascii="Calibri" w:hAnsi="Calibri"/>
          <w:noProof/>
          <w:lang w:val="en-US"/>
        </w:rPr>
        <w:t>(6), 595–610. https://doi.org/10.1177/0309133308101382</w:t>
      </w:r>
    </w:p>
    <w:p w14:paraId="52A262B2"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Manini, E., &amp; Danovaro, R. (2006). Synoptic determination of living/dead and active/dormant bacterial fractions in marine sediments. </w:t>
      </w:r>
      <w:r w:rsidRPr="00DC2A24">
        <w:rPr>
          <w:rFonts w:ascii="Calibri" w:hAnsi="Calibri"/>
          <w:i/>
          <w:iCs/>
          <w:noProof/>
          <w:lang w:val="en-US"/>
        </w:rPr>
        <w:t>FEMS Microbiology Ecology</w:t>
      </w:r>
      <w:r w:rsidRPr="00DC2A24">
        <w:rPr>
          <w:rFonts w:ascii="Calibri" w:hAnsi="Calibri"/>
          <w:noProof/>
          <w:lang w:val="en-US"/>
        </w:rPr>
        <w:t xml:space="preserve">, </w:t>
      </w:r>
      <w:r w:rsidRPr="00DC2A24">
        <w:rPr>
          <w:rFonts w:ascii="Calibri" w:hAnsi="Calibri"/>
          <w:i/>
          <w:iCs/>
          <w:noProof/>
          <w:lang w:val="en-US"/>
        </w:rPr>
        <w:t>55</w:t>
      </w:r>
      <w:r w:rsidRPr="00DC2A24">
        <w:rPr>
          <w:rFonts w:ascii="Calibri" w:hAnsi="Calibri"/>
          <w:noProof/>
          <w:lang w:val="en-US"/>
        </w:rPr>
        <w:t>(3), 416–423. https://doi.org/10.1111/j.1574-6941.2005.00042.x</w:t>
      </w:r>
    </w:p>
    <w:p w14:paraId="3AB12B71"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Margesin, R., Zacke, G., &amp; Schinner, F. (2002). Characterization of Heterotrophic Microorganisms in Alpine Glacier Cryoconite. </w:t>
      </w:r>
      <w:r w:rsidRPr="00DC2A24">
        <w:rPr>
          <w:rFonts w:ascii="Calibri" w:hAnsi="Calibri"/>
          <w:i/>
          <w:iCs/>
          <w:noProof/>
          <w:lang w:val="en-US"/>
        </w:rPr>
        <w:t>Arctic, Antarctic, and Alpine Research</w:t>
      </w:r>
      <w:r w:rsidRPr="00DC2A24">
        <w:rPr>
          <w:rFonts w:ascii="Calibri" w:hAnsi="Calibri"/>
          <w:noProof/>
          <w:lang w:val="en-US"/>
        </w:rPr>
        <w:t xml:space="preserve">, </w:t>
      </w:r>
      <w:r w:rsidRPr="00DC2A24">
        <w:rPr>
          <w:rFonts w:ascii="Calibri" w:hAnsi="Calibri"/>
          <w:i/>
          <w:iCs/>
          <w:noProof/>
          <w:lang w:val="en-US"/>
        </w:rPr>
        <w:t>34</w:t>
      </w:r>
      <w:r w:rsidRPr="00DC2A24">
        <w:rPr>
          <w:rFonts w:ascii="Calibri" w:hAnsi="Calibri"/>
          <w:noProof/>
          <w:lang w:val="en-US"/>
        </w:rPr>
        <w:t>(1), 88–93. https://doi.org/10.1080/15230430.2002.12003472</w:t>
      </w:r>
    </w:p>
    <w:p w14:paraId="39DC73A7"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Martinez, A., &amp; Kolter, R. (1997). Protection of DNA during oxidative stress by the nonspecific DNA- binding protein Dps. </w:t>
      </w:r>
      <w:r w:rsidRPr="00DC2A24">
        <w:rPr>
          <w:rFonts w:ascii="Calibri" w:hAnsi="Calibri"/>
          <w:i/>
          <w:iCs/>
          <w:noProof/>
          <w:lang w:val="en-US"/>
        </w:rPr>
        <w:t>Journal of Bacteriology</w:t>
      </w:r>
      <w:r w:rsidRPr="00DC2A24">
        <w:rPr>
          <w:rFonts w:ascii="Calibri" w:hAnsi="Calibri"/>
          <w:noProof/>
          <w:lang w:val="en-US"/>
        </w:rPr>
        <w:t xml:space="preserve">, </w:t>
      </w:r>
      <w:r w:rsidRPr="00DC2A24">
        <w:rPr>
          <w:rFonts w:ascii="Calibri" w:hAnsi="Calibri"/>
          <w:i/>
          <w:iCs/>
          <w:noProof/>
          <w:lang w:val="en-US"/>
        </w:rPr>
        <w:t>179</w:t>
      </w:r>
      <w:r w:rsidRPr="00DC2A24">
        <w:rPr>
          <w:rFonts w:ascii="Calibri" w:hAnsi="Calibri"/>
          <w:noProof/>
          <w:lang w:val="en-US"/>
        </w:rPr>
        <w:t xml:space="preserve">(16), 5188–5194. </w:t>
      </w:r>
      <w:r w:rsidRPr="00DC2A24">
        <w:rPr>
          <w:rFonts w:ascii="Calibri" w:hAnsi="Calibri"/>
          <w:noProof/>
          <w:lang w:val="en-US"/>
        </w:rPr>
        <w:lastRenderedPageBreak/>
        <w:t>https://doi.org/10.1128/jb.179.16.5188-5194.1997</w:t>
      </w:r>
    </w:p>
    <w:p w14:paraId="594DB332"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Martiny, J. B. H., Bohannan, B. J. M., Brown, J. H., Colwell, R. K., Fuhrman, J. A., Green, J. L., … Staley, J. T. (2006). Microbial biogeography: Putting microorganisms on the map. </w:t>
      </w:r>
      <w:r w:rsidRPr="00DC2A24">
        <w:rPr>
          <w:rFonts w:ascii="Calibri" w:hAnsi="Calibri"/>
          <w:i/>
          <w:iCs/>
          <w:noProof/>
          <w:lang w:val="en-US"/>
        </w:rPr>
        <w:t>Nature Reviews Microbiology</w:t>
      </w:r>
      <w:r w:rsidRPr="00DC2A24">
        <w:rPr>
          <w:rFonts w:ascii="Calibri" w:hAnsi="Calibri"/>
          <w:noProof/>
          <w:lang w:val="en-US"/>
        </w:rPr>
        <w:t xml:space="preserve">, </w:t>
      </w:r>
      <w:r w:rsidRPr="00DC2A24">
        <w:rPr>
          <w:rFonts w:ascii="Calibri" w:hAnsi="Calibri"/>
          <w:i/>
          <w:iCs/>
          <w:noProof/>
          <w:lang w:val="en-US"/>
        </w:rPr>
        <w:t>4</w:t>
      </w:r>
      <w:r w:rsidRPr="00DC2A24">
        <w:rPr>
          <w:rFonts w:ascii="Calibri" w:hAnsi="Calibri"/>
          <w:noProof/>
          <w:lang w:val="en-US"/>
        </w:rPr>
        <w:t>(2), 102–112. https://doi.org/10.1038/nrmicro1341</w:t>
      </w:r>
    </w:p>
    <w:p w14:paraId="14E063BA"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McCrimmon, D. O., Bizimis, M., Holland, A., &amp; Ziolkowski, L. A. (2018). Supraglacial microbes use young carbon and not aged cryoconite carbon. </w:t>
      </w:r>
      <w:r w:rsidRPr="00DC2A24">
        <w:rPr>
          <w:rFonts w:ascii="Calibri" w:hAnsi="Calibri"/>
          <w:i/>
          <w:iCs/>
          <w:noProof/>
          <w:lang w:val="en-US"/>
        </w:rPr>
        <w:t>Organic Geochemistry</w:t>
      </w:r>
      <w:r w:rsidRPr="00DC2A24">
        <w:rPr>
          <w:rFonts w:ascii="Calibri" w:hAnsi="Calibri"/>
          <w:noProof/>
          <w:lang w:val="en-US"/>
        </w:rPr>
        <w:t xml:space="preserve">, </w:t>
      </w:r>
      <w:r w:rsidRPr="00DC2A24">
        <w:rPr>
          <w:rFonts w:ascii="Calibri" w:hAnsi="Calibri"/>
          <w:i/>
          <w:iCs/>
          <w:noProof/>
          <w:lang w:val="en-US"/>
        </w:rPr>
        <w:t>118</w:t>
      </w:r>
      <w:r w:rsidRPr="00DC2A24">
        <w:rPr>
          <w:rFonts w:ascii="Calibri" w:hAnsi="Calibri"/>
          <w:noProof/>
          <w:lang w:val="en-US"/>
        </w:rPr>
        <w:t>, 63–72. https://doi.org/10.1016/j.orggeochem.2017.12.002</w:t>
      </w:r>
    </w:p>
    <w:p w14:paraId="7F5E92E2"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McIntyre, N. F. (1984). Cryoconite Hole Thermodynamics. </w:t>
      </w:r>
      <w:r w:rsidRPr="00DC2A24">
        <w:rPr>
          <w:rFonts w:ascii="Calibri" w:hAnsi="Calibri"/>
          <w:i/>
          <w:iCs/>
          <w:noProof/>
          <w:lang w:val="en-US"/>
        </w:rPr>
        <w:t>Canadian Journal of Earth Sciences</w:t>
      </w:r>
      <w:r w:rsidRPr="00DC2A24">
        <w:rPr>
          <w:rFonts w:ascii="Calibri" w:hAnsi="Calibri"/>
          <w:noProof/>
          <w:lang w:val="en-US"/>
        </w:rPr>
        <w:t xml:space="preserve">, </w:t>
      </w:r>
      <w:r w:rsidRPr="00DC2A24">
        <w:rPr>
          <w:rFonts w:ascii="Calibri" w:hAnsi="Calibri"/>
          <w:i/>
          <w:iCs/>
          <w:noProof/>
          <w:lang w:val="en-US"/>
        </w:rPr>
        <w:t>21</w:t>
      </w:r>
      <w:r w:rsidRPr="00DC2A24">
        <w:rPr>
          <w:rFonts w:ascii="Calibri" w:hAnsi="Calibri"/>
          <w:noProof/>
          <w:lang w:val="en-US"/>
        </w:rPr>
        <w:t>(2).</w:t>
      </w:r>
    </w:p>
    <w:p w14:paraId="6A35F0C5"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Mestre, M., &amp; Höfer, J. (2020). The Microbial Conveyor Belt: Connecting the Globe through Dispersion and Dormancy. </w:t>
      </w:r>
      <w:r w:rsidRPr="00DC2A24">
        <w:rPr>
          <w:rFonts w:ascii="Calibri" w:hAnsi="Calibri"/>
          <w:i/>
          <w:iCs/>
          <w:noProof/>
          <w:lang w:val="en-US"/>
        </w:rPr>
        <w:t>Trends in Microbiology</w:t>
      </w:r>
      <w:r w:rsidRPr="00DC2A24">
        <w:rPr>
          <w:rFonts w:ascii="Calibri" w:hAnsi="Calibri"/>
          <w:noProof/>
          <w:lang w:val="en-US"/>
        </w:rPr>
        <w:t>, 0–10. https://doi.org/10.1016/j.tim.2020.10.007</w:t>
      </w:r>
    </w:p>
    <w:p w14:paraId="32629B65"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Mieczan, T., Górniak, D., Światecki, A., Zdanowski, M., Tarkowska-Kukuryk, M., &amp; Adamczuk, M. (2013). Vertical microzonation of ciliates in cryoconite holes in Ecology Glacier, King George Island. </w:t>
      </w:r>
      <w:r w:rsidRPr="00DC2A24">
        <w:rPr>
          <w:rFonts w:ascii="Calibri" w:hAnsi="Calibri"/>
          <w:i/>
          <w:iCs/>
          <w:noProof/>
          <w:lang w:val="en-US"/>
        </w:rPr>
        <w:t>Polish Polar Research</w:t>
      </w:r>
      <w:r w:rsidRPr="00DC2A24">
        <w:rPr>
          <w:rFonts w:ascii="Calibri" w:hAnsi="Calibri"/>
          <w:noProof/>
          <w:lang w:val="en-US"/>
        </w:rPr>
        <w:t xml:space="preserve">, </w:t>
      </w:r>
      <w:r w:rsidRPr="00DC2A24">
        <w:rPr>
          <w:rFonts w:ascii="Calibri" w:hAnsi="Calibri"/>
          <w:i/>
          <w:iCs/>
          <w:noProof/>
          <w:lang w:val="en-US"/>
        </w:rPr>
        <w:t>34</w:t>
      </w:r>
      <w:r w:rsidRPr="00DC2A24">
        <w:rPr>
          <w:rFonts w:ascii="Calibri" w:hAnsi="Calibri"/>
          <w:noProof/>
          <w:lang w:val="en-US"/>
        </w:rPr>
        <w:t>(2), 201–212. https://doi.org/10.2478/popore-2013-0008</w:t>
      </w:r>
    </w:p>
    <w:p w14:paraId="0BF045C4"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Mindl, B., Anesio, A. M., Meirer, K., Hodson, A. J., Laybourn-Parry, J., Sommaruga, R., &amp; Sattler, B. (2007). Factors influencing bacterial dynamics along a transect from supraglacial runoff to proglacial lakes of a high Arctic glacieri. </w:t>
      </w:r>
      <w:r w:rsidRPr="00DC2A24">
        <w:rPr>
          <w:rFonts w:ascii="Calibri" w:hAnsi="Calibri"/>
          <w:i/>
          <w:iCs/>
          <w:noProof/>
          <w:lang w:val="en-US"/>
        </w:rPr>
        <w:t>FEMS Microbiology Ecology</w:t>
      </w:r>
      <w:r w:rsidRPr="00DC2A24">
        <w:rPr>
          <w:rFonts w:ascii="Calibri" w:hAnsi="Calibri"/>
          <w:noProof/>
          <w:lang w:val="en-US"/>
        </w:rPr>
        <w:t xml:space="preserve">, </w:t>
      </w:r>
      <w:r w:rsidRPr="00DC2A24">
        <w:rPr>
          <w:rFonts w:ascii="Calibri" w:hAnsi="Calibri"/>
          <w:i/>
          <w:iCs/>
          <w:noProof/>
          <w:lang w:val="en-US"/>
        </w:rPr>
        <w:t>59</w:t>
      </w:r>
      <w:r w:rsidRPr="00DC2A24">
        <w:rPr>
          <w:rFonts w:ascii="Calibri" w:hAnsi="Calibri"/>
          <w:noProof/>
          <w:lang w:val="en-US"/>
        </w:rPr>
        <w:t>(2), 307–317. https://doi.org/10.1111/j.1574-6941.2006.00262.x</w:t>
      </w:r>
    </w:p>
    <w:p w14:paraId="1BB11C0A"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Mo, Y., Zhang, W., Yang, J., Lin, Y., Yu, Z., &amp; Lin, S. (2018). Biogeographic patterns of abundant and rare bacterioplankton in three subtropical bays resulting from selective and neutral processes. </w:t>
      </w:r>
      <w:r w:rsidRPr="00DC2A24">
        <w:rPr>
          <w:rFonts w:ascii="Calibri" w:hAnsi="Calibri"/>
          <w:i/>
          <w:iCs/>
          <w:noProof/>
          <w:lang w:val="en-US"/>
        </w:rPr>
        <w:t>ISME Journal</w:t>
      </w:r>
      <w:r w:rsidRPr="00DC2A24">
        <w:rPr>
          <w:rFonts w:ascii="Calibri" w:hAnsi="Calibri"/>
          <w:noProof/>
          <w:lang w:val="en-US"/>
        </w:rPr>
        <w:t xml:space="preserve">, </w:t>
      </w:r>
      <w:r w:rsidRPr="00DC2A24">
        <w:rPr>
          <w:rFonts w:ascii="Calibri" w:hAnsi="Calibri"/>
          <w:i/>
          <w:iCs/>
          <w:noProof/>
          <w:lang w:val="en-US"/>
        </w:rPr>
        <w:t>12</w:t>
      </w:r>
      <w:r w:rsidRPr="00DC2A24">
        <w:rPr>
          <w:rFonts w:ascii="Calibri" w:hAnsi="Calibri"/>
          <w:noProof/>
          <w:lang w:val="en-US"/>
        </w:rPr>
        <w:t>(9), 2198–2210. https://doi.org/10.1038/s41396-018-0153-6</w:t>
      </w:r>
    </w:p>
    <w:p w14:paraId="748D6912"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Mori, A. S., Isbell, F., &amp; Seidl, R. (2018). β-Diversity, Community Assembly, and Ecosystem Functioning. </w:t>
      </w:r>
      <w:r w:rsidRPr="00DC2A24">
        <w:rPr>
          <w:rFonts w:ascii="Calibri" w:hAnsi="Calibri"/>
          <w:i/>
          <w:iCs/>
          <w:noProof/>
          <w:lang w:val="en-US"/>
        </w:rPr>
        <w:t>Trends in Ecology and Evolution</w:t>
      </w:r>
      <w:r w:rsidRPr="00DC2A24">
        <w:rPr>
          <w:rFonts w:ascii="Calibri" w:hAnsi="Calibri"/>
          <w:noProof/>
          <w:lang w:val="en-US"/>
        </w:rPr>
        <w:t xml:space="preserve">, </w:t>
      </w:r>
      <w:r w:rsidRPr="00DC2A24">
        <w:rPr>
          <w:rFonts w:ascii="Calibri" w:hAnsi="Calibri"/>
          <w:i/>
          <w:iCs/>
          <w:noProof/>
          <w:lang w:val="en-US"/>
        </w:rPr>
        <w:t>33</w:t>
      </w:r>
      <w:r w:rsidRPr="00DC2A24">
        <w:rPr>
          <w:rFonts w:ascii="Calibri" w:hAnsi="Calibri"/>
          <w:noProof/>
          <w:lang w:val="en-US"/>
        </w:rPr>
        <w:t>(7), 549–564. https://doi.org/10.1016/j.tree.2018.04.012</w:t>
      </w:r>
    </w:p>
    <w:p w14:paraId="7004D5A4"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Mueller, D. R., &amp; Pollard, W. H. (2004). Gradient analysis of cryoconite ecosystems from two polar glaciers. </w:t>
      </w:r>
      <w:r w:rsidRPr="00DC2A24">
        <w:rPr>
          <w:rFonts w:ascii="Calibri" w:hAnsi="Calibri"/>
          <w:i/>
          <w:iCs/>
          <w:noProof/>
          <w:lang w:val="en-US"/>
        </w:rPr>
        <w:t>Polar Biology</w:t>
      </w:r>
      <w:r w:rsidRPr="00DC2A24">
        <w:rPr>
          <w:rFonts w:ascii="Calibri" w:hAnsi="Calibri"/>
          <w:noProof/>
          <w:lang w:val="en-US"/>
        </w:rPr>
        <w:t xml:space="preserve">, </w:t>
      </w:r>
      <w:r w:rsidRPr="00DC2A24">
        <w:rPr>
          <w:rFonts w:ascii="Calibri" w:hAnsi="Calibri"/>
          <w:i/>
          <w:iCs/>
          <w:noProof/>
          <w:lang w:val="en-US"/>
        </w:rPr>
        <w:t>27</w:t>
      </w:r>
      <w:r w:rsidRPr="00DC2A24">
        <w:rPr>
          <w:rFonts w:ascii="Calibri" w:hAnsi="Calibri"/>
          <w:noProof/>
          <w:lang w:val="en-US"/>
        </w:rPr>
        <w:t>(2), 66–74. https://doi.org/10.1007/s00300-003-0580-2</w:t>
      </w:r>
    </w:p>
    <w:p w14:paraId="0484E965"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Mueller, Derek R, Vincent, W. F., Pollard, W. H., &amp; Fritsen, C. H. (2001). Glacial cryoconite ecosystems: A bipolar comparison of algal communities and habitats. </w:t>
      </w:r>
      <w:r w:rsidRPr="00DC2A24">
        <w:rPr>
          <w:rFonts w:ascii="Calibri" w:hAnsi="Calibri"/>
          <w:i/>
          <w:iCs/>
          <w:noProof/>
          <w:lang w:val="en-US"/>
        </w:rPr>
        <w:t>Nova Hedwigia</w:t>
      </w:r>
      <w:r w:rsidRPr="00DC2A24">
        <w:rPr>
          <w:rFonts w:ascii="Calibri" w:hAnsi="Calibri"/>
          <w:noProof/>
          <w:lang w:val="en-US"/>
        </w:rPr>
        <w:t>, Vol. 123, pp. 173–197.</w:t>
      </w:r>
    </w:p>
    <w:p w14:paraId="79FA820F"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Müller, T., Bleiß, W., Martin, C. D., Rogaschewski, S., &amp; Fuhr, G. (1998). Snow algae from northwest Svalbard: Their identification, distribution, pigment and nutrient content. </w:t>
      </w:r>
      <w:r w:rsidRPr="00DC2A24">
        <w:rPr>
          <w:rFonts w:ascii="Calibri" w:hAnsi="Calibri"/>
          <w:i/>
          <w:iCs/>
          <w:noProof/>
          <w:lang w:val="en-US"/>
        </w:rPr>
        <w:t>Polar Biology</w:t>
      </w:r>
      <w:r w:rsidRPr="00DC2A24">
        <w:rPr>
          <w:rFonts w:ascii="Calibri" w:hAnsi="Calibri"/>
          <w:noProof/>
          <w:lang w:val="en-US"/>
        </w:rPr>
        <w:t xml:space="preserve">, </w:t>
      </w:r>
      <w:r w:rsidRPr="00DC2A24">
        <w:rPr>
          <w:rFonts w:ascii="Calibri" w:hAnsi="Calibri"/>
          <w:i/>
          <w:iCs/>
          <w:noProof/>
          <w:lang w:val="en-US"/>
        </w:rPr>
        <w:t>20</w:t>
      </w:r>
      <w:r w:rsidRPr="00DC2A24">
        <w:rPr>
          <w:rFonts w:ascii="Calibri" w:hAnsi="Calibri"/>
          <w:noProof/>
          <w:lang w:val="en-US"/>
        </w:rPr>
        <w:t>(1), 14–32. https://doi.org/10.1007/s003000050272</w:t>
      </w:r>
    </w:p>
    <w:p w14:paraId="1A5C6666"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Musilova, M., Tranter, M., Bennett, S. A., Wadham, J., &amp; Anesio, A. M. (2015). Stable microbial community composition on the Greenland Ice Sheet. </w:t>
      </w:r>
      <w:r w:rsidRPr="00DC2A24">
        <w:rPr>
          <w:rFonts w:ascii="Calibri" w:hAnsi="Calibri"/>
          <w:i/>
          <w:iCs/>
          <w:noProof/>
          <w:lang w:val="en-US"/>
        </w:rPr>
        <w:t>Frontiers in Microbiology</w:t>
      </w:r>
      <w:r w:rsidRPr="00DC2A24">
        <w:rPr>
          <w:rFonts w:ascii="Calibri" w:hAnsi="Calibri"/>
          <w:noProof/>
          <w:lang w:val="en-US"/>
        </w:rPr>
        <w:t xml:space="preserve">, </w:t>
      </w:r>
      <w:r w:rsidRPr="00DC2A24">
        <w:rPr>
          <w:rFonts w:ascii="Calibri" w:hAnsi="Calibri"/>
          <w:i/>
          <w:iCs/>
          <w:noProof/>
          <w:lang w:val="en-US"/>
        </w:rPr>
        <w:t>6</w:t>
      </w:r>
      <w:r w:rsidRPr="00DC2A24">
        <w:rPr>
          <w:rFonts w:ascii="Calibri" w:hAnsi="Calibri"/>
          <w:noProof/>
          <w:lang w:val="en-US"/>
        </w:rPr>
        <w:t>(MAR), 1–10. https://doi.org/10.3389/fmicb.2015.00193</w:t>
      </w:r>
    </w:p>
    <w:p w14:paraId="65D10EB9"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Musilova, M., Tranter, M., Wadham, J., Telling, J., Tedstone, A., &amp; Anesio, A. M. (2017). Microbially driven export of labile organic carbon from the Greenland ice sheet. </w:t>
      </w:r>
      <w:r w:rsidRPr="00DC2A24">
        <w:rPr>
          <w:rFonts w:ascii="Calibri" w:hAnsi="Calibri"/>
          <w:i/>
          <w:iCs/>
          <w:noProof/>
          <w:lang w:val="en-US"/>
        </w:rPr>
        <w:t>Nature Geoscience</w:t>
      </w:r>
      <w:r w:rsidRPr="00DC2A24">
        <w:rPr>
          <w:rFonts w:ascii="Calibri" w:hAnsi="Calibri"/>
          <w:noProof/>
          <w:lang w:val="en-US"/>
        </w:rPr>
        <w:t xml:space="preserve">, </w:t>
      </w:r>
      <w:r w:rsidRPr="00DC2A24">
        <w:rPr>
          <w:rFonts w:ascii="Calibri" w:hAnsi="Calibri"/>
          <w:i/>
          <w:iCs/>
          <w:noProof/>
          <w:lang w:val="en-US"/>
        </w:rPr>
        <w:t>10</w:t>
      </w:r>
      <w:r w:rsidRPr="00DC2A24">
        <w:rPr>
          <w:rFonts w:ascii="Calibri" w:hAnsi="Calibri"/>
          <w:noProof/>
          <w:lang w:val="en-US"/>
        </w:rPr>
        <w:t>(5), 360–365. https://doi.org/10.1038/ngeo2920</w:t>
      </w:r>
    </w:p>
    <w:p w14:paraId="202ECDD7"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Nartiša, E. K., Lamsters, K., Karušs, J., Krievān, M., Rečs, A., &amp; Meija, R. (2017). Fine-grained quartz from cryoconite holes of the Russell Glacier, southwest Greenland – A scanning electron microscopy study. </w:t>
      </w:r>
      <w:r w:rsidRPr="00DC2A24">
        <w:rPr>
          <w:rFonts w:ascii="Calibri" w:hAnsi="Calibri"/>
          <w:i/>
          <w:iCs/>
          <w:noProof/>
          <w:lang w:val="en-US"/>
        </w:rPr>
        <w:t>Baltica</w:t>
      </w:r>
      <w:r w:rsidRPr="00DC2A24">
        <w:rPr>
          <w:rFonts w:ascii="Calibri" w:hAnsi="Calibri"/>
          <w:noProof/>
          <w:lang w:val="en-US"/>
        </w:rPr>
        <w:t xml:space="preserve">, </w:t>
      </w:r>
      <w:r w:rsidRPr="00DC2A24">
        <w:rPr>
          <w:rFonts w:ascii="Calibri" w:hAnsi="Calibri"/>
          <w:i/>
          <w:iCs/>
          <w:noProof/>
          <w:lang w:val="en-US"/>
        </w:rPr>
        <w:t>30</w:t>
      </w:r>
      <w:r w:rsidRPr="00DC2A24">
        <w:rPr>
          <w:rFonts w:ascii="Calibri" w:hAnsi="Calibri"/>
          <w:noProof/>
          <w:lang w:val="en-US"/>
        </w:rPr>
        <w:t>(2), 63–73. https://doi.org/10.5200/baltica.2017.30.08</w:t>
      </w:r>
    </w:p>
    <w:p w14:paraId="3E9B6388"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Nemergut, D. R., Schmidt, S. K., Fukami, T., O’Neill, S. P., Bilinski, T. M., Stanish, L. F., … Ferrenberg, S. (2013). Patterns and Processes of Microbial Community Assembly. </w:t>
      </w:r>
      <w:r w:rsidRPr="00DC2A24">
        <w:rPr>
          <w:rFonts w:ascii="Calibri" w:hAnsi="Calibri"/>
          <w:i/>
          <w:iCs/>
          <w:noProof/>
          <w:lang w:val="en-US"/>
        </w:rPr>
        <w:lastRenderedPageBreak/>
        <w:t>Microbiology and Molecular Biology Reviews</w:t>
      </w:r>
      <w:r w:rsidRPr="00DC2A24">
        <w:rPr>
          <w:rFonts w:ascii="Calibri" w:hAnsi="Calibri"/>
          <w:noProof/>
          <w:lang w:val="en-US"/>
        </w:rPr>
        <w:t xml:space="preserve">, </w:t>
      </w:r>
      <w:r w:rsidRPr="00DC2A24">
        <w:rPr>
          <w:rFonts w:ascii="Calibri" w:hAnsi="Calibri"/>
          <w:i/>
          <w:iCs/>
          <w:noProof/>
          <w:lang w:val="en-US"/>
        </w:rPr>
        <w:t>77</w:t>
      </w:r>
      <w:r w:rsidRPr="00DC2A24">
        <w:rPr>
          <w:rFonts w:ascii="Calibri" w:hAnsi="Calibri"/>
          <w:noProof/>
          <w:lang w:val="en-US"/>
        </w:rPr>
        <w:t>(3), 342–356. https://doi.org/10.1128/mmbr.00051-12</w:t>
      </w:r>
    </w:p>
    <w:p w14:paraId="6A463B9C"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Nemergut, Diana R., Costello, E. K., Hamady, M., Lozupone, C., Jiang, L., Schmidt, S. K., … Knight, R. (2011). Global patterns in the biogeography of bacterial taxa. </w:t>
      </w:r>
      <w:r w:rsidRPr="00DC2A24">
        <w:rPr>
          <w:rFonts w:ascii="Calibri" w:hAnsi="Calibri"/>
          <w:i/>
          <w:iCs/>
          <w:noProof/>
          <w:lang w:val="en-US"/>
        </w:rPr>
        <w:t>Environmental Microbiology</w:t>
      </w:r>
      <w:r w:rsidRPr="00DC2A24">
        <w:rPr>
          <w:rFonts w:ascii="Calibri" w:hAnsi="Calibri"/>
          <w:noProof/>
          <w:lang w:val="en-US"/>
        </w:rPr>
        <w:t xml:space="preserve">, </w:t>
      </w:r>
      <w:r w:rsidRPr="00DC2A24">
        <w:rPr>
          <w:rFonts w:ascii="Calibri" w:hAnsi="Calibri"/>
          <w:i/>
          <w:iCs/>
          <w:noProof/>
          <w:lang w:val="en-US"/>
        </w:rPr>
        <w:t>13</w:t>
      </w:r>
      <w:r w:rsidRPr="00DC2A24">
        <w:rPr>
          <w:rFonts w:ascii="Calibri" w:hAnsi="Calibri"/>
          <w:noProof/>
          <w:lang w:val="en-US"/>
        </w:rPr>
        <w:t>(1), 135–144. https://doi.org/10.1111/j.1462-2920.2010.02315.x</w:t>
      </w:r>
    </w:p>
    <w:p w14:paraId="2369BC65"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Nicholes, M. J., Williamson, C. J., Tranter, M., Holland, A., Poniecka, E., Yallop, M. L., … Stibal, M. (2019). Bacterial dynamics in supraglacial habitats of the Greenland ice sheet. </w:t>
      </w:r>
      <w:r w:rsidRPr="00DC2A24">
        <w:rPr>
          <w:rFonts w:ascii="Calibri" w:hAnsi="Calibri"/>
          <w:i/>
          <w:iCs/>
          <w:noProof/>
          <w:lang w:val="en-US"/>
        </w:rPr>
        <w:t>Frontiers in Microbiology</w:t>
      </w:r>
      <w:r w:rsidRPr="00DC2A24">
        <w:rPr>
          <w:rFonts w:ascii="Calibri" w:hAnsi="Calibri"/>
          <w:noProof/>
          <w:lang w:val="en-US"/>
        </w:rPr>
        <w:t xml:space="preserve">, </w:t>
      </w:r>
      <w:r w:rsidRPr="00DC2A24">
        <w:rPr>
          <w:rFonts w:ascii="Calibri" w:hAnsi="Calibri"/>
          <w:i/>
          <w:iCs/>
          <w:noProof/>
          <w:lang w:val="en-US"/>
        </w:rPr>
        <w:t>10</w:t>
      </w:r>
      <w:r w:rsidRPr="00DC2A24">
        <w:rPr>
          <w:rFonts w:ascii="Calibri" w:hAnsi="Calibri"/>
          <w:noProof/>
          <w:lang w:val="en-US"/>
        </w:rPr>
        <w:t>(JUL). https://doi.org/10.3389/fmicb.2019.01366</w:t>
      </w:r>
    </w:p>
    <w:p w14:paraId="2A6D37AC"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Ning, D., Deng, Y., Tiedje, J. M., &amp; Zhou, J. (2019). A general framework for quantitatively assessing ecological stochasticity. </w:t>
      </w:r>
      <w:r w:rsidRPr="00DC2A24">
        <w:rPr>
          <w:rFonts w:ascii="Calibri" w:hAnsi="Calibri"/>
          <w:i/>
          <w:iCs/>
          <w:noProof/>
          <w:lang w:val="en-US"/>
        </w:rPr>
        <w:t>Proceedings of the National Academy of Sciences of the United States of America</w:t>
      </w:r>
      <w:r w:rsidRPr="00DC2A24">
        <w:rPr>
          <w:rFonts w:ascii="Calibri" w:hAnsi="Calibri"/>
          <w:noProof/>
          <w:lang w:val="en-US"/>
        </w:rPr>
        <w:t xml:space="preserve">, </w:t>
      </w:r>
      <w:r w:rsidRPr="00DC2A24">
        <w:rPr>
          <w:rFonts w:ascii="Calibri" w:hAnsi="Calibri"/>
          <w:i/>
          <w:iCs/>
          <w:noProof/>
          <w:lang w:val="en-US"/>
        </w:rPr>
        <w:t>116</w:t>
      </w:r>
      <w:r w:rsidRPr="00DC2A24">
        <w:rPr>
          <w:rFonts w:ascii="Calibri" w:hAnsi="Calibri"/>
          <w:noProof/>
          <w:lang w:val="en-US"/>
        </w:rPr>
        <w:t>(34), 16892–16898. https://doi.org/10.1073/pnas.1904623116</w:t>
      </w:r>
    </w:p>
    <w:p w14:paraId="3AFD982D"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Nixon, S. L., Telling, J. P., Wadham, J. L., &amp; Cockell, C. S. (2017). Viable cold-tolerant iron-reducing microorganisms in geographically diverse subglacial environments. </w:t>
      </w:r>
      <w:r w:rsidRPr="00DC2A24">
        <w:rPr>
          <w:rFonts w:ascii="Calibri" w:hAnsi="Calibri"/>
          <w:i/>
          <w:iCs/>
          <w:noProof/>
          <w:lang w:val="en-US"/>
        </w:rPr>
        <w:t>Biogeosciences</w:t>
      </w:r>
      <w:r w:rsidRPr="00DC2A24">
        <w:rPr>
          <w:rFonts w:ascii="Calibri" w:hAnsi="Calibri"/>
          <w:noProof/>
          <w:lang w:val="en-US"/>
        </w:rPr>
        <w:t xml:space="preserve">, </w:t>
      </w:r>
      <w:r w:rsidRPr="00DC2A24">
        <w:rPr>
          <w:rFonts w:ascii="Calibri" w:hAnsi="Calibri"/>
          <w:i/>
          <w:iCs/>
          <w:noProof/>
          <w:lang w:val="en-US"/>
        </w:rPr>
        <w:t>14</w:t>
      </w:r>
      <w:r w:rsidRPr="00DC2A24">
        <w:rPr>
          <w:rFonts w:ascii="Calibri" w:hAnsi="Calibri"/>
          <w:noProof/>
          <w:lang w:val="en-US"/>
        </w:rPr>
        <w:t>(6), 1445–1455. https://doi.org/10.5194/bg-14-1445-2017</w:t>
      </w:r>
    </w:p>
    <w:p w14:paraId="2DC3D642"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Nocker, A., Richter-Heitmann, T., Montijn, R., Schuren, F., &amp; Kort, R. (2010). Discrimination between live and dead cells in bacterial communities from environmental water samples analyzed by 454 pyrosequencing. </w:t>
      </w:r>
      <w:r w:rsidRPr="00DC2A24">
        <w:rPr>
          <w:rFonts w:ascii="Calibri" w:hAnsi="Calibri"/>
          <w:i/>
          <w:iCs/>
          <w:noProof/>
          <w:lang w:val="en-US"/>
        </w:rPr>
        <w:t>International Microbiology</w:t>
      </w:r>
      <w:r w:rsidRPr="00DC2A24">
        <w:rPr>
          <w:rFonts w:ascii="Calibri" w:hAnsi="Calibri"/>
          <w:noProof/>
          <w:lang w:val="en-US"/>
        </w:rPr>
        <w:t xml:space="preserve">, </w:t>
      </w:r>
      <w:r w:rsidRPr="00DC2A24">
        <w:rPr>
          <w:rFonts w:ascii="Calibri" w:hAnsi="Calibri"/>
          <w:i/>
          <w:iCs/>
          <w:noProof/>
          <w:lang w:val="en-US"/>
        </w:rPr>
        <w:t>13</w:t>
      </w:r>
      <w:r w:rsidRPr="00DC2A24">
        <w:rPr>
          <w:rFonts w:ascii="Calibri" w:hAnsi="Calibri"/>
          <w:noProof/>
          <w:lang w:val="en-US"/>
        </w:rPr>
        <w:t>(2), 59–65. https://doi.org/10.2436/20.1501.01.111</w:t>
      </w:r>
    </w:p>
    <w:p w14:paraId="4CFF68A2"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Orphan, V. J., House, C. H., Hinrichs, K., Mckeegan, K. D., &amp; Delong, E. F. (2016). </w:t>
      </w:r>
      <w:r w:rsidRPr="00DC2A24">
        <w:rPr>
          <w:rFonts w:ascii="Calibri" w:hAnsi="Calibri"/>
          <w:i/>
          <w:iCs/>
          <w:noProof/>
          <w:lang w:val="en-US"/>
        </w:rPr>
        <w:t>Analysis Linked references are available on JSTOR for this article : Methane-Consuming Methane-Consuming Archaea Archaea Revealed Revealed by by Directly Directly Coupled Coupled Isotopic and and Phylogenetic Phylogenetic Analysis</w:t>
      </w:r>
      <w:r w:rsidRPr="00DC2A24">
        <w:rPr>
          <w:rFonts w:ascii="Calibri" w:hAnsi="Calibri"/>
          <w:noProof/>
          <w:lang w:val="en-US"/>
        </w:rPr>
        <w:t xml:space="preserve">. </w:t>
      </w:r>
      <w:r w:rsidRPr="00DC2A24">
        <w:rPr>
          <w:rFonts w:ascii="Calibri" w:hAnsi="Calibri"/>
          <w:i/>
          <w:iCs/>
          <w:noProof/>
          <w:lang w:val="en-US"/>
        </w:rPr>
        <w:t>293</w:t>
      </w:r>
      <w:r w:rsidRPr="00DC2A24">
        <w:rPr>
          <w:rFonts w:ascii="Calibri" w:hAnsi="Calibri"/>
          <w:noProof/>
          <w:lang w:val="en-US"/>
        </w:rPr>
        <w:t>(5529), 484–487.</w:t>
      </w:r>
    </w:p>
    <w:p w14:paraId="7D5DF3B4"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Overcast, I., Ruffley, M., Rosindell, J., Harmon, L., Borges, P. A. V, Emerson, B. C., … Rominger, A. (2020). A unified model of species abundance, genetic diversity, and functional diversity reveals mechanisms structuring ecological communities. </w:t>
      </w:r>
      <w:r w:rsidRPr="00DC2A24">
        <w:rPr>
          <w:rFonts w:ascii="Calibri" w:hAnsi="Calibri"/>
          <w:i/>
          <w:iCs/>
          <w:noProof/>
          <w:lang w:val="en-US"/>
        </w:rPr>
        <w:t>BioRXiv</w:t>
      </w:r>
      <w:r w:rsidRPr="00DC2A24">
        <w:rPr>
          <w:rFonts w:ascii="Calibri" w:hAnsi="Calibri"/>
          <w:noProof/>
          <w:lang w:val="en-US"/>
        </w:rPr>
        <w:t xml:space="preserve">, </w:t>
      </w:r>
      <w:r w:rsidRPr="00DC2A24">
        <w:rPr>
          <w:rFonts w:ascii="Calibri" w:hAnsi="Calibri"/>
          <w:i/>
          <w:iCs/>
          <w:noProof/>
          <w:lang w:val="en-US"/>
        </w:rPr>
        <w:t>21</w:t>
      </w:r>
      <w:r w:rsidRPr="00DC2A24">
        <w:rPr>
          <w:rFonts w:ascii="Calibri" w:hAnsi="Calibri"/>
          <w:noProof/>
          <w:lang w:val="en-US"/>
        </w:rPr>
        <w:t>(1), 1–9. https://doi.org/10.1155/2010/706872</w:t>
      </w:r>
    </w:p>
    <w:p w14:paraId="185B2CF7"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Owens, P. N., Blake, W. H., &amp; Millward, G. E. (2019). Extreme levels of fallout radionuclides and other contaminants in glacial sediment (cryoconite) and implications for downstream aquatic ecosystems. </w:t>
      </w:r>
      <w:r w:rsidRPr="00DC2A24">
        <w:rPr>
          <w:rFonts w:ascii="Calibri" w:hAnsi="Calibri"/>
          <w:i/>
          <w:iCs/>
          <w:noProof/>
          <w:lang w:val="en-US"/>
        </w:rPr>
        <w:t>Scientific Reports</w:t>
      </w:r>
      <w:r w:rsidRPr="00DC2A24">
        <w:rPr>
          <w:rFonts w:ascii="Calibri" w:hAnsi="Calibri"/>
          <w:noProof/>
          <w:lang w:val="en-US"/>
        </w:rPr>
        <w:t xml:space="preserve">, </w:t>
      </w:r>
      <w:r w:rsidRPr="00DC2A24">
        <w:rPr>
          <w:rFonts w:ascii="Calibri" w:hAnsi="Calibri"/>
          <w:i/>
          <w:iCs/>
          <w:noProof/>
          <w:lang w:val="en-US"/>
        </w:rPr>
        <w:t>9</w:t>
      </w:r>
      <w:r w:rsidRPr="00DC2A24">
        <w:rPr>
          <w:rFonts w:ascii="Calibri" w:hAnsi="Calibri"/>
          <w:noProof/>
          <w:lang w:val="en-US"/>
        </w:rPr>
        <w:t>(1), 1–9. https://doi.org/10.1038/s41598-019-48873-z</w:t>
      </w:r>
    </w:p>
    <w:p w14:paraId="7CD8BAD8"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Pedrs-Ali, C. (2012). The rare bacterial biosphere. </w:t>
      </w:r>
      <w:r w:rsidRPr="00DC2A24">
        <w:rPr>
          <w:rFonts w:ascii="Calibri" w:hAnsi="Calibri"/>
          <w:i/>
          <w:iCs/>
          <w:noProof/>
          <w:lang w:val="en-US"/>
        </w:rPr>
        <w:t>Annual Review of Marine Science</w:t>
      </w:r>
      <w:r w:rsidRPr="00DC2A24">
        <w:rPr>
          <w:rFonts w:ascii="Calibri" w:hAnsi="Calibri"/>
          <w:noProof/>
          <w:lang w:val="en-US"/>
        </w:rPr>
        <w:t xml:space="preserve">, </w:t>
      </w:r>
      <w:r w:rsidRPr="00DC2A24">
        <w:rPr>
          <w:rFonts w:ascii="Calibri" w:hAnsi="Calibri"/>
          <w:i/>
          <w:iCs/>
          <w:noProof/>
          <w:lang w:val="en-US"/>
        </w:rPr>
        <w:t>4</w:t>
      </w:r>
      <w:r w:rsidRPr="00DC2A24">
        <w:rPr>
          <w:rFonts w:ascii="Calibri" w:hAnsi="Calibri"/>
          <w:noProof/>
          <w:lang w:val="en-US"/>
        </w:rPr>
        <w:t>, 449–466. https://doi.org/10.1146/annurev-marine-120710-100948</w:t>
      </w:r>
    </w:p>
    <w:p w14:paraId="2184FCBD"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Perini, L., Gostinčar, C., Anesio, A. M., Williamson, C., Tranter, M., &amp; Gunde-Cimerman, N. (2019). Darkening of the Greenland ice sheet: Fungal abundance and diversity are associated with algal bloom. </w:t>
      </w:r>
      <w:r w:rsidRPr="00DC2A24">
        <w:rPr>
          <w:rFonts w:ascii="Calibri" w:hAnsi="Calibri"/>
          <w:i/>
          <w:iCs/>
          <w:noProof/>
          <w:lang w:val="en-US"/>
        </w:rPr>
        <w:t>Frontiers in Microbiology</w:t>
      </w:r>
      <w:r w:rsidRPr="00DC2A24">
        <w:rPr>
          <w:rFonts w:ascii="Calibri" w:hAnsi="Calibri"/>
          <w:noProof/>
          <w:lang w:val="en-US"/>
        </w:rPr>
        <w:t xml:space="preserve">, </w:t>
      </w:r>
      <w:r w:rsidRPr="00DC2A24">
        <w:rPr>
          <w:rFonts w:ascii="Calibri" w:hAnsi="Calibri"/>
          <w:i/>
          <w:iCs/>
          <w:noProof/>
          <w:lang w:val="en-US"/>
        </w:rPr>
        <w:t>10</w:t>
      </w:r>
      <w:r w:rsidRPr="00DC2A24">
        <w:rPr>
          <w:rFonts w:ascii="Calibri" w:hAnsi="Calibri"/>
          <w:noProof/>
          <w:lang w:val="en-US"/>
        </w:rPr>
        <w:t>(MAR), 1–14. https://doi.org/10.3389/fmicb.2019.00557</w:t>
      </w:r>
    </w:p>
    <w:p w14:paraId="05E09357"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Pittino, F., Maglio, M., Gandolfi, I., Azzoni, R. S., Diolaiuti, G., Ambrosini, R., &amp; Franzetti, A. (2018). Bacterial communities of cryoconite holes of a temperate alpine glacier show both seasonal trends and year-to-year variability. </w:t>
      </w:r>
      <w:r w:rsidRPr="00DC2A24">
        <w:rPr>
          <w:rFonts w:ascii="Calibri" w:hAnsi="Calibri"/>
          <w:i/>
          <w:iCs/>
          <w:noProof/>
          <w:lang w:val="en-US"/>
        </w:rPr>
        <w:t>Annals of Glaciology</w:t>
      </w:r>
      <w:r w:rsidRPr="00DC2A24">
        <w:rPr>
          <w:rFonts w:ascii="Calibri" w:hAnsi="Calibri"/>
          <w:noProof/>
          <w:lang w:val="en-US"/>
        </w:rPr>
        <w:t xml:space="preserve">, </w:t>
      </w:r>
      <w:r w:rsidRPr="00DC2A24">
        <w:rPr>
          <w:rFonts w:ascii="Calibri" w:hAnsi="Calibri"/>
          <w:i/>
          <w:iCs/>
          <w:noProof/>
          <w:lang w:val="en-US"/>
        </w:rPr>
        <w:t>59</w:t>
      </w:r>
      <w:r w:rsidRPr="00DC2A24">
        <w:rPr>
          <w:rFonts w:ascii="Calibri" w:hAnsi="Calibri"/>
          <w:noProof/>
          <w:lang w:val="en-US"/>
        </w:rPr>
        <w:t>(77), 1–9. https://doi.org/10.1017/aog.2018.16</w:t>
      </w:r>
    </w:p>
    <w:p w14:paraId="13811852"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Pittino, F., Seeger, M., Azzoni, R., Ambrosini, R., &amp; Franzetti, A. (2021). Geographical variability of bacterial communities of cryoconite holes of Andean glaciers. </w:t>
      </w:r>
      <w:r w:rsidRPr="00DC2A24">
        <w:rPr>
          <w:rFonts w:ascii="Calibri" w:hAnsi="Calibri"/>
          <w:i/>
          <w:iCs/>
          <w:noProof/>
          <w:lang w:val="en-US"/>
        </w:rPr>
        <w:t>PREPRINT</w:t>
      </w:r>
      <w:r w:rsidRPr="00DC2A24">
        <w:rPr>
          <w:rFonts w:ascii="Calibri" w:hAnsi="Calibri"/>
          <w:noProof/>
          <w:lang w:val="en-US"/>
        </w:rPr>
        <w:t>.</w:t>
      </w:r>
    </w:p>
    <w:p w14:paraId="5A8EBF9B"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Pittino, F., Zordan, S., Azzoni, R. S., &amp; Diolaiuti, G. (2021). Diel transcriptional pattern contributes to functional and taxonomic diversity in supraglacial microbial communities. </w:t>
      </w:r>
      <w:r w:rsidRPr="00DC2A24">
        <w:rPr>
          <w:rFonts w:ascii="Calibri" w:hAnsi="Calibri"/>
          <w:i/>
          <w:iCs/>
          <w:noProof/>
          <w:lang w:val="en-US"/>
        </w:rPr>
        <w:t>PREPRINT</w:t>
      </w:r>
      <w:r w:rsidRPr="00DC2A24">
        <w:rPr>
          <w:rFonts w:ascii="Calibri" w:hAnsi="Calibri"/>
          <w:noProof/>
          <w:lang w:val="en-US"/>
        </w:rPr>
        <w:t>.</w:t>
      </w:r>
    </w:p>
    <w:p w14:paraId="31597187"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lastRenderedPageBreak/>
        <w:t xml:space="preserve">Podgomy, I. A., &amp; Grenfell, T. C. (1996). Absorption of solar energy in a cryoconite hole. </w:t>
      </w:r>
      <w:r w:rsidRPr="00DC2A24">
        <w:rPr>
          <w:rFonts w:ascii="Calibri" w:hAnsi="Calibri"/>
          <w:i/>
          <w:iCs/>
          <w:noProof/>
          <w:lang w:val="en-US"/>
        </w:rPr>
        <w:t>Geophysical Research Letters</w:t>
      </w:r>
      <w:r w:rsidRPr="00DC2A24">
        <w:rPr>
          <w:rFonts w:ascii="Calibri" w:hAnsi="Calibri"/>
          <w:noProof/>
          <w:lang w:val="en-US"/>
        </w:rPr>
        <w:t xml:space="preserve">, </w:t>
      </w:r>
      <w:r w:rsidRPr="00DC2A24">
        <w:rPr>
          <w:rFonts w:ascii="Calibri" w:hAnsi="Calibri"/>
          <w:i/>
          <w:iCs/>
          <w:noProof/>
          <w:lang w:val="en-US"/>
        </w:rPr>
        <w:t>23</w:t>
      </w:r>
      <w:r w:rsidRPr="00DC2A24">
        <w:rPr>
          <w:rFonts w:ascii="Calibri" w:hAnsi="Calibri"/>
          <w:noProof/>
          <w:lang w:val="en-US"/>
        </w:rPr>
        <w:t>(18), 2465–2468.</w:t>
      </w:r>
    </w:p>
    <w:p w14:paraId="4F65282D"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Poniecka, E. A., Bagshaw, E. A., Sass, H., Segar, A., Webster, G., Williamson, C., … Tranter, M. (2020). Physiological Capabilities of Cryoconite Hole Microorganisms. </w:t>
      </w:r>
      <w:r w:rsidRPr="00DC2A24">
        <w:rPr>
          <w:rFonts w:ascii="Calibri" w:hAnsi="Calibri"/>
          <w:i/>
          <w:iCs/>
          <w:noProof/>
          <w:lang w:val="en-US"/>
        </w:rPr>
        <w:t>Frontiers in Microbiology</w:t>
      </w:r>
      <w:r w:rsidRPr="00DC2A24">
        <w:rPr>
          <w:rFonts w:ascii="Calibri" w:hAnsi="Calibri"/>
          <w:noProof/>
          <w:lang w:val="en-US"/>
        </w:rPr>
        <w:t xml:space="preserve">, </w:t>
      </w:r>
      <w:r w:rsidRPr="00DC2A24">
        <w:rPr>
          <w:rFonts w:ascii="Calibri" w:hAnsi="Calibri"/>
          <w:i/>
          <w:iCs/>
          <w:noProof/>
          <w:lang w:val="en-US"/>
        </w:rPr>
        <w:t>11</w:t>
      </w:r>
      <w:r w:rsidRPr="00DC2A24">
        <w:rPr>
          <w:rFonts w:ascii="Calibri" w:hAnsi="Calibri"/>
          <w:noProof/>
          <w:lang w:val="en-US"/>
        </w:rPr>
        <w:t>(July), 1–14. https://doi.org/10.3389/fmicb.2020.01783</w:t>
      </w:r>
    </w:p>
    <w:p w14:paraId="76C321E8"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Ponisio, L. C., Valdovinos, F. S., Allhoff, K. T., Gaiarsa, M. P., Barner, A., Guimarães, P. R., … Gillespie, R. (2019). A network perspective for community assembly. </w:t>
      </w:r>
      <w:r w:rsidRPr="00DC2A24">
        <w:rPr>
          <w:rFonts w:ascii="Calibri" w:hAnsi="Calibri"/>
          <w:i/>
          <w:iCs/>
          <w:noProof/>
          <w:lang w:val="en-US"/>
        </w:rPr>
        <w:t>Frontiers in Ecology and Evolution</w:t>
      </w:r>
      <w:r w:rsidRPr="00DC2A24">
        <w:rPr>
          <w:rFonts w:ascii="Calibri" w:hAnsi="Calibri"/>
          <w:noProof/>
          <w:lang w:val="en-US"/>
        </w:rPr>
        <w:t xml:space="preserve">, </w:t>
      </w:r>
      <w:r w:rsidRPr="00DC2A24">
        <w:rPr>
          <w:rFonts w:ascii="Calibri" w:hAnsi="Calibri"/>
          <w:i/>
          <w:iCs/>
          <w:noProof/>
          <w:lang w:val="en-US"/>
        </w:rPr>
        <w:t>7</w:t>
      </w:r>
      <w:r w:rsidRPr="00DC2A24">
        <w:rPr>
          <w:rFonts w:ascii="Calibri" w:hAnsi="Calibri"/>
          <w:noProof/>
          <w:lang w:val="en-US"/>
        </w:rPr>
        <w:t>(APR). https://doi.org/10.3389/fevo.2019.00103</w:t>
      </w:r>
    </w:p>
    <w:p w14:paraId="36F8C023"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Porazinska, D. L., Fountain, A. G., Nylen, T. H., Tranter, M., Virginia, R. A., &amp; Wall, D. H. (2004). The biodiversity and biogeochemistry of cryoconite holes from McMurdo Dry Valley glaciers, Antarctica. </w:t>
      </w:r>
      <w:r w:rsidRPr="00DC2A24">
        <w:rPr>
          <w:rFonts w:ascii="Calibri" w:hAnsi="Calibri"/>
          <w:i/>
          <w:iCs/>
          <w:noProof/>
          <w:lang w:val="en-US"/>
        </w:rPr>
        <w:t>Arctic, Antarctic, and Alpine Research</w:t>
      </w:r>
      <w:r w:rsidRPr="00DC2A24">
        <w:rPr>
          <w:rFonts w:ascii="Calibri" w:hAnsi="Calibri"/>
          <w:noProof/>
          <w:lang w:val="en-US"/>
        </w:rPr>
        <w:t xml:space="preserve">, </w:t>
      </w:r>
      <w:r w:rsidRPr="00DC2A24">
        <w:rPr>
          <w:rFonts w:ascii="Calibri" w:hAnsi="Calibri"/>
          <w:i/>
          <w:iCs/>
          <w:noProof/>
          <w:lang w:val="en-US"/>
        </w:rPr>
        <w:t>36</w:t>
      </w:r>
      <w:r w:rsidRPr="00DC2A24">
        <w:rPr>
          <w:rFonts w:ascii="Calibri" w:hAnsi="Calibri"/>
          <w:noProof/>
          <w:lang w:val="en-US"/>
        </w:rPr>
        <w:t>(1), 84–91. https://doi.org/10.1657/1523-0430(2004)036[0084:TBABOC]2.0.CO;2</w:t>
      </w:r>
    </w:p>
    <w:p w14:paraId="7FEFC61E"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Pugh, P. J. A., &amp; McInnes, S. J. (1998). The origin of Arctic terrestrial and freshwater tardigrades. </w:t>
      </w:r>
      <w:r w:rsidRPr="00DC2A24">
        <w:rPr>
          <w:rFonts w:ascii="Calibri" w:hAnsi="Calibri"/>
          <w:i/>
          <w:iCs/>
          <w:noProof/>
          <w:lang w:val="en-US"/>
        </w:rPr>
        <w:t>Polar Biology</w:t>
      </w:r>
      <w:r w:rsidRPr="00DC2A24">
        <w:rPr>
          <w:rFonts w:ascii="Calibri" w:hAnsi="Calibri"/>
          <w:noProof/>
          <w:lang w:val="en-US"/>
        </w:rPr>
        <w:t xml:space="preserve">, </w:t>
      </w:r>
      <w:r w:rsidRPr="00DC2A24">
        <w:rPr>
          <w:rFonts w:ascii="Calibri" w:hAnsi="Calibri"/>
          <w:i/>
          <w:iCs/>
          <w:noProof/>
          <w:lang w:val="en-US"/>
        </w:rPr>
        <w:t>19</w:t>
      </w:r>
      <w:r w:rsidRPr="00DC2A24">
        <w:rPr>
          <w:rFonts w:ascii="Calibri" w:hAnsi="Calibri"/>
          <w:noProof/>
          <w:lang w:val="en-US"/>
        </w:rPr>
        <w:t>(3), 177–182. https://doi.org/10.1007/s003000050232</w:t>
      </w:r>
    </w:p>
    <w:p w14:paraId="2C907113"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Reichart, N. J., Jay, Z. J., Krukenberg, V., Parker, A. E., Spietz, R. L., &amp; Hatzenpichler, R. (2020). Activity-based cell sorting reveals responses of uncultured archaea and bacteria to substrate amendment. </w:t>
      </w:r>
      <w:r w:rsidRPr="00DC2A24">
        <w:rPr>
          <w:rFonts w:ascii="Calibri" w:hAnsi="Calibri"/>
          <w:i/>
          <w:iCs/>
          <w:noProof/>
          <w:lang w:val="en-US"/>
        </w:rPr>
        <w:t>ISME Journal</w:t>
      </w:r>
      <w:r w:rsidRPr="00DC2A24">
        <w:rPr>
          <w:rFonts w:ascii="Calibri" w:hAnsi="Calibri"/>
          <w:noProof/>
          <w:lang w:val="en-US"/>
        </w:rPr>
        <w:t>, 2851–2861. https://doi.org/10.1038/s41396-020-00749-1</w:t>
      </w:r>
    </w:p>
    <w:p w14:paraId="3C4EA943"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Remias, D., Holzinger, A., Aigner, S., &amp; Lütz, C. (2012). Ecophysiology and ultrastructure of Ancylonema nordenskiöldii (Zygnematales, Streptophyta), causing brown ice on glaciers in Svalbard (high arctic). </w:t>
      </w:r>
      <w:r w:rsidRPr="00DC2A24">
        <w:rPr>
          <w:rFonts w:ascii="Calibri" w:hAnsi="Calibri"/>
          <w:i/>
          <w:iCs/>
          <w:noProof/>
          <w:lang w:val="en-US"/>
        </w:rPr>
        <w:t>Polar Biology</w:t>
      </w:r>
      <w:r w:rsidRPr="00DC2A24">
        <w:rPr>
          <w:rFonts w:ascii="Calibri" w:hAnsi="Calibri"/>
          <w:noProof/>
          <w:lang w:val="en-US"/>
        </w:rPr>
        <w:t xml:space="preserve">, </w:t>
      </w:r>
      <w:r w:rsidRPr="00DC2A24">
        <w:rPr>
          <w:rFonts w:ascii="Calibri" w:hAnsi="Calibri"/>
          <w:i/>
          <w:iCs/>
          <w:noProof/>
          <w:lang w:val="en-US"/>
        </w:rPr>
        <w:t>35</w:t>
      </w:r>
      <w:r w:rsidRPr="00DC2A24">
        <w:rPr>
          <w:rFonts w:ascii="Calibri" w:hAnsi="Calibri"/>
          <w:noProof/>
          <w:lang w:val="en-US"/>
        </w:rPr>
        <w:t>(6), 899–908. https://doi.org/10.1007/s00300-011-1135-6</w:t>
      </w:r>
    </w:p>
    <w:p w14:paraId="30C0547F"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Remias, D., Holzinger, A., &amp; Lutz, C. (2009). Physiology, ultrastructure and habitat of the ice alga Mesotaenium berggrenii (Zygnemaphyceae, Chlorophyta) from glaciers in the European Alps. </w:t>
      </w:r>
      <w:r w:rsidRPr="00DC2A24">
        <w:rPr>
          <w:rFonts w:ascii="Calibri" w:hAnsi="Calibri"/>
          <w:i/>
          <w:iCs/>
          <w:noProof/>
          <w:lang w:val="en-US"/>
        </w:rPr>
        <w:t>Phycologia</w:t>
      </w:r>
      <w:r w:rsidRPr="00DC2A24">
        <w:rPr>
          <w:rFonts w:ascii="Calibri" w:hAnsi="Calibri"/>
          <w:noProof/>
          <w:lang w:val="en-US"/>
        </w:rPr>
        <w:t xml:space="preserve">, </w:t>
      </w:r>
      <w:r w:rsidRPr="00DC2A24">
        <w:rPr>
          <w:rFonts w:ascii="Calibri" w:hAnsi="Calibri"/>
          <w:i/>
          <w:iCs/>
          <w:noProof/>
          <w:lang w:val="en-US"/>
        </w:rPr>
        <w:t>48</w:t>
      </w:r>
      <w:r w:rsidRPr="00DC2A24">
        <w:rPr>
          <w:rFonts w:ascii="Calibri" w:hAnsi="Calibri"/>
          <w:noProof/>
          <w:lang w:val="en-US"/>
        </w:rPr>
        <w:t>(4), 302–312. https://doi.org/10.2216/08-13.1</w:t>
      </w:r>
    </w:p>
    <w:p w14:paraId="5D7647DA"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Rengefors, K., Karlsson, I., &amp; Hansson, L. (1998). Algal cyst dormancy: a temporal escape from herbivory. </w:t>
      </w:r>
      <w:r w:rsidRPr="00DC2A24">
        <w:rPr>
          <w:rFonts w:ascii="Calibri" w:hAnsi="Calibri"/>
          <w:i/>
          <w:iCs/>
          <w:noProof/>
          <w:lang w:val="en-US"/>
        </w:rPr>
        <w:t>Proceedings of the Royal Society B: Biological SciencesThe Royal Society</w:t>
      </w:r>
      <w:r w:rsidRPr="00DC2A24">
        <w:rPr>
          <w:rFonts w:ascii="Calibri" w:hAnsi="Calibri"/>
          <w:noProof/>
          <w:lang w:val="en-US"/>
        </w:rPr>
        <w:t xml:space="preserve">, </w:t>
      </w:r>
      <w:r w:rsidRPr="00DC2A24">
        <w:rPr>
          <w:rFonts w:ascii="Calibri" w:hAnsi="Calibri"/>
          <w:i/>
          <w:iCs/>
          <w:noProof/>
          <w:lang w:val="en-US"/>
        </w:rPr>
        <w:t>265</w:t>
      </w:r>
      <w:r w:rsidRPr="00DC2A24">
        <w:rPr>
          <w:rFonts w:ascii="Calibri" w:hAnsi="Calibri"/>
          <w:noProof/>
          <w:lang w:val="en-US"/>
        </w:rPr>
        <w:t>(April), 1353–1358. Retrieved from papers2://publication/uuid/1538E2B2-8CD1-497E-82A4-56397C1D4F5F</w:t>
      </w:r>
    </w:p>
    <w:p w14:paraId="1DAF6D7C"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Rittershaus, E. S. C., Baek, S. H., &amp; Sassetti, C. M. (2013). The normalcy of dormancy: Common themes in microbial quiescence. </w:t>
      </w:r>
      <w:r w:rsidRPr="00DC2A24">
        <w:rPr>
          <w:rFonts w:ascii="Calibri" w:hAnsi="Calibri"/>
          <w:i/>
          <w:iCs/>
          <w:noProof/>
          <w:lang w:val="en-US"/>
        </w:rPr>
        <w:t>Cell Host and Microbe</w:t>
      </w:r>
      <w:r w:rsidRPr="00DC2A24">
        <w:rPr>
          <w:rFonts w:ascii="Calibri" w:hAnsi="Calibri"/>
          <w:noProof/>
          <w:lang w:val="en-US"/>
        </w:rPr>
        <w:t xml:space="preserve">, </w:t>
      </w:r>
      <w:r w:rsidRPr="00DC2A24">
        <w:rPr>
          <w:rFonts w:ascii="Calibri" w:hAnsi="Calibri"/>
          <w:i/>
          <w:iCs/>
          <w:noProof/>
          <w:lang w:val="en-US"/>
        </w:rPr>
        <w:t>13</w:t>
      </w:r>
      <w:r w:rsidRPr="00DC2A24">
        <w:rPr>
          <w:rFonts w:ascii="Calibri" w:hAnsi="Calibri"/>
          <w:noProof/>
          <w:lang w:val="en-US"/>
        </w:rPr>
        <w:t>(6), 643–651. https://doi.org/10.1016/j.chom.2013.05.012</w:t>
      </w:r>
    </w:p>
    <w:p w14:paraId="6E07E81D"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Roguet, A., Laigle, G. S., Therial, C., Bressy, A., Soulignac, F., Catherine, A., … Lucas, F. S. (2015). Neutral community model explains the bacterial community assembly in freshwater lakes. </w:t>
      </w:r>
      <w:r w:rsidRPr="00DC2A24">
        <w:rPr>
          <w:rFonts w:ascii="Calibri" w:hAnsi="Calibri"/>
          <w:i/>
          <w:iCs/>
          <w:noProof/>
          <w:lang w:val="en-US"/>
        </w:rPr>
        <w:t>FEMS Microbiology Ecology</w:t>
      </w:r>
      <w:r w:rsidRPr="00DC2A24">
        <w:rPr>
          <w:rFonts w:ascii="Calibri" w:hAnsi="Calibri"/>
          <w:noProof/>
          <w:lang w:val="en-US"/>
        </w:rPr>
        <w:t xml:space="preserve">, </w:t>
      </w:r>
      <w:r w:rsidRPr="00DC2A24">
        <w:rPr>
          <w:rFonts w:ascii="Calibri" w:hAnsi="Calibri"/>
          <w:i/>
          <w:iCs/>
          <w:noProof/>
          <w:lang w:val="en-US"/>
        </w:rPr>
        <w:t>91</w:t>
      </w:r>
      <w:r w:rsidRPr="00DC2A24">
        <w:rPr>
          <w:rFonts w:ascii="Calibri" w:hAnsi="Calibri"/>
          <w:noProof/>
          <w:lang w:val="en-US"/>
        </w:rPr>
        <w:t>(11), 1–11. https://doi.org/10.1093/femsec/fiv125</w:t>
      </w:r>
    </w:p>
    <w:p w14:paraId="406097F9"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Rominger, A. J., Goodman, K. R., Lim, J. Y., Armstrong, E. E., Becking, L. E., Bennett, G. M., … Gillespie, R. G. (2016). Community assembly on isolated islands: macroecology meets evolution. </w:t>
      </w:r>
      <w:r w:rsidRPr="00DC2A24">
        <w:rPr>
          <w:rFonts w:ascii="Calibri" w:hAnsi="Calibri"/>
          <w:i/>
          <w:iCs/>
          <w:noProof/>
          <w:lang w:val="en-US"/>
        </w:rPr>
        <w:t>Global Ecology and Biogeography</w:t>
      </w:r>
      <w:r w:rsidRPr="00DC2A24">
        <w:rPr>
          <w:rFonts w:ascii="Calibri" w:hAnsi="Calibri"/>
          <w:noProof/>
          <w:lang w:val="en-US"/>
        </w:rPr>
        <w:t xml:space="preserve">, </w:t>
      </w:r>
      <w:r w:rsidRPr="00DC2A24">
        <w:rPr>
          <w:rFonts w:ascii="Calibri" w:hAnsi="Calibri"/>
          <w:i/>
          <w:iCs/>
          <w:noProof/>
          <w:lang w:val="en-US"/>
        </w:rPr>
        <w:t>25</w:t>
      </w:r>
      <w:r w:rsidRPr="00DC2A24">
        <w:rPr>
          <w:rFonts w:ascii="Calibri" w:hAnsi="Calibri"/>
          <w:noProof/>
          <w:lang w:val="en-US"/>
        </w:rPr>
        <w:t>(7), 769–780. https://doi.org/10.1111/geb.12341</w:t>
      </w:r>
    </w:p>
    <w:p w14:paraId="54B2F39D"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Rosenfeld, J. S., &amp; Mall, M. (2002). Functional redundancy in ecology and conseration. </w:t>
      </w:r>
      <w:r w:rsidRPr="00DC2A24">
        <w:rPr>
          <w:rFonts w:ascii="Calibri" w:hAnsi="Calibri"/>
          <w:i/>
          <w:iCs/>
          <w:noProof/>
          <w:lang w:val="en-US"/>
        </w:rPr>
        <w:t>Fisheries Research</w:t>
      </w:r>
      <w:r w:rsidRPr="00DC2A24">
        <w:rPr>
          <w:rFonts w:ascii="Calibri" w:hAnsi="Calibri"/>
          <w:noProof/>
          <w:lang w:val="en-US"/>
        </w:rPr>
        <w:t xml:space="preserve">, </w:t>
      </w:r>
      <w:r w:rsidRPr="00DC2A24">
        <w:rPr>
          <w:rFonts w:ascii="Calibri" w:hAnsi="Calibri"/>
          <w:i/>
          <w:iCs/>
          <w:noProof/>
          <w:lang w:val="en-US"/>
        </w:rPr>
        <w:t>1</w:t>
      </w:r>
      <w:r w:rsidRPr="00DC2A24">
        <w:rPr>
          <w:rFonts w:ascii="Calibri" w:hAnsi="Calibri"/>
          <w:noProof/>
          <w:lang w:val="en-US"/>
        </w:rPr>
        <w:t>(Walker 1995).</w:t>
      </w:r>
    </w:p>
    <w:p w14:paraId="7038A4CD"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Rosindell, J., Hubbell, S. P., &amp; Etienne, R. S. (2011). The Unified Neutral Theory of Biodiversity and Biogeography at Age Ten. </w:t>
      </w:r>
      <w:r w:rsidRPr="00DC2A24">
        <w:rPr>
          <w:rFonts w:ascii="Calibri" w:hAnsi="Calibri"/>
          <w:i/>
          <w:iCs/>
          <w:noProof/>
          <w:lang w:val="en-US"/>
        </w:rPr>
        <w:t>Trends in Ecology and Evolution</w:t>
      </w:r>
      <w:r w:rsidRPr="00DC2A24">
        <w:rPr>
          <w:rFonts w:ascii="Calibri" w:hAnsi="Calibri"/>
          <w:noProof/>
          <w:lang w:val="en-US"/>
        </w:rPr>
        <w:t xml:space="preserve">, </w:t>
      </w:r>
      <w:r w:rsidRPr="00DC2A24">
        <w:rPr>
          <w:rFonts w:ascii="Calibri" w:hAnsi="Calibri"/>
          <w:i/>
          <w:iCs/>
          <w:noProof/>
          <w:lang w:val="en-US"/>
        </w:rPr>
        <w:t>26</w:t>
      </w:r>
      <w:r w:rsidRPr="00DC2A24">
        <w:rPr>
          <w:rFonts w:ascii="Calibri" w:hAnsi="Calibri"/>
          <w:noProof/>
          <w:lang w:val="en-US"/>
        </w:rPr>
        <w:t>(7), 340–348. https://doi.org/10.1016/j.tree.2011.03.024</w:t>
      </w:r>
    </w:p>
    <w:p w14:paraId="48173359"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Samui, G., Antony, R., &amp; Thamban, M. (2018). Chemical characteristics of hydrologically distinct cryoconite holes in coastal Antarctica. </w:t>
      </w:r>
      <w:r w:rsidRPr="00DC2A24">
        <w:rPr>
          <w:rFonts w:ascii="Calibri" w:hAnsi="Calibri"/>
          <w:i/>
          <w:iCs/>
          <w:noProof/>
          <w:lang w:val="en-US"/>
        </w:rPr>
        <w:t>Annals of Glaciology</w:t>
      </w:r>
      <w:r w:rsidRPr="00DC2A24">
        <w:rPr>
          <w:rFonts w:ascii="Calibri" w:hAnsi="Calibri"/>
          <w:noProof/>
          <w:lang w:val="en-US"/>
        </w:rPr>
        <w:t xml:space="preserve">, </w:t>
      </w:r>
      <w:r w:rsidRPr="00DC2A24">
        <w:rPr>
          <w:rFonts w:ascii="Calibri" w:hAnsi="Calibri"/>
          <w:i/>
          <w:iCs/>
          <w:noProof/>
          <w:lang w:val="en-US"/>
        </w:rPr>
        <w:t>59</w:t>
      </w:r>
      <w:r w:rsidRPr="00DC2A24">
        <w:rPr>
          <w:rFonts w:ascii="Calibri" w:hAnsi="Calibri"/>
          <w:noProof/>
          <w:lang w:val="en-US"/>
        </w:rPr>
        <w:t xml:space="preserve">(77), 69–76. </w:t>
      </w:r>
      <w:r w:rsidRPr="00DC2A24">
        <w:rPr>
          <w:rFonts w:ascii="Calibri" w:hAnsi="Calibri"/>
          <w:noProof/>
          <w:lang w:val="en-US"/>
        </w:rPr>
        <w:lastRenderedPageBreak/>
        <w:t>https://doi.org/10.1017/aog.2018.30</w:t>
      </w:r>
    </w:p>
    <w:p w14:paraId="3D19C64F"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Samui, G., Antony, R., &amp; Thamban, M. (2020). Fate of Dissolved Organic Carbon in Antarctic Surface Environments During Summer. </w:t>
      </w:r>
      <w:r w:rsidRPr="00DC2A24">
        <w:rPr>
          <w:rFonts w:ascii="Calibri" w:hAnsi="Calibri"/>
          <w:i/>
          <w:iCs/>
          <w:noProof/>
          <w:lang w:val="en-US"/>
        </w:rPr>
        <w:t>Journal of Geophysical Research: Biogeosciences</w:t>
      </w:r>
      <w:r w:rsidRPr="00DC2A24">
        <w:rPr>
          <w:rFonts w:ascii="Calibri" w:hAnsi="Calibri"/>
          <w:noProof/>
          <w:lang w:val="en-US"/>
        </w:rPr>
        <w:t xml:space="preserve">, </w:t>
      </w:r>
      <w:r w:rsidRPr="00DC2A24">
        <w:rPr>
          <w:rFonts w:ascii="Calibri" w:hAnsi="Calibri"/>
          <w:i/>
          <w:iCs/>
          <w:noProof/>
          <w:lang w:val="en-US"/>
        </w:rPr>
        <w:t>125</w:t>
      </w:r>
      <w:r w:rsidRPr="00DC2A24">
        <w:rPr>
          <w:rFonts w:ascii="Calibri" w:hAnsi="Calibri"/>
          <w:noProof/>
          <w:lang w:val="en-US"/>
        </w:rPr>
        <w:t>(12), 1–14. https://doi.org/10.1029/2020jg005958</w:t>
      </w:r>
    </w:p>
    <w:p w14:paraId="20D98A89"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Sanyal, A., Antony, R., Samui, G., &amp; Thamban, M. (2018). Microbial communities and their potential for degradation of dissolved organic carbon in cryoconite hole environments of Himalaya and Antarctica. </w:t>
      </w:r>
      <w:r w:rsidRPr="00DC2A24">
        <w:rPr>
          <w:rFonts w:ascii="Calibri" w:hAnsi="Calibri"/>
          <w:i/>
          <w:iCs/>
          <w:noProof/>
          <w:lang w:val="en-US"/>
        </w:rPr>
        <w:t>Microbiological Research</w:t>
      </w:r>
      <w:r w:rsidRPr="00DC2A24">
        <w:rPr>
          <w:rFonts w:ascii="Calibri" w:hAnsi="Calibri"/>
          <w:noProof/>
          <w:lang w:val="en-US"/>
        </w:rPr>
        <w:t xml:space="preserve">, </w:t>
      </w:r>
      <w:r w:rsidRPr="00DC2A24">
        <w:rPr>
          <w:rFonts w:ascii="Calibri" w:hAnsi="Calibri"/>
          <w:i/>
          <w:iCs/>
          <w:noProof/>
          <w:lang w:val="en-US"/>
        </w:rPr>
        <w:t>208</w:t>
      </w:r>
      <w:r w:rsidRPr="00DC2A24">
        <w:rPr>
          <w:rFonts w:ascii="Calibri" w:hAnsi="Calibri"/>
          <w:noProof/>
          <w:lang w:val="en-US"/>
        </w:rPr>
        <w:t>(January), 32–42. https://doi.org/10.1016/j.micres.2018.01.004</w:t>
      </w:r>
    </w:p>
    <w:p w14:paraId="54A46855"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Säwström, C., Granéli, W., Laybourn-Parry, J., &amp; Anesio, A. M. (2007). High viral infection rates in Antarctic and Arctic bacterioplankton. </w:t>
      </w:r>
      <w:r w:rsidRPr="00DC2A24">
        <w:rPr>
          <w:rFonts w:ascii="Calibri" w:hAnsi="Calibri"/>
          <w:i/>
          <w:iCs/>
          <w:noProof/>
          <w:lang w:val="en-US"/>
        </w:rPr>
        <w:t>Environmental Microbiology</w:t>
      </w:r>
      <w:r w:rsidRPr="00DC2A24">
        <w:rPr>
          <w:rFonts w:ascii="Calibri" w:hAnsi="Calibri"/>
          <w:noProof/>
          <w:lang w:val="en-US"/>
        </w:rPr>
        <w:t xml:space="preserve">, </w:t>
      </w:r>
      <w:r w:rsidRPr="00DC2A24">
        <w:rPr>
          <w:rFonts w:ascii="Calibri" w:hAnsi="Calibri"/>
          <w:i/>
          <w:iCs/>
          <w:noProof/>
          <w:lang w:val="en-US"/>
        </w:rPr>
        <w:t>9</w:t>
      </w:r>
      <w:r w:rsidRPr="00DC2A24">
        <w:rPr>
          <w:rFonts w:ascii="Calibri" w:hAnsi="Calibri"/>
          <w:noProof/>
          <w:lang w:val="en-US"/>
        </w:rPr>
        <w:t>(1), 250–255. https://doi.org/10.1111/j.1462-2920.2006.01135.x</w:t>
      </w:r>
    </w:p>
    <w:p w14:paraId="4243786B"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Säwström, C., Mumford, P., Marshall, W., Hodson, A., &amp; Laybourn-Parry, J. (2002). The microbial communities and primary productivity of cryoconite holes in an Arctic glacier (Svalbard 79°N). </w:t>
      </w:r>
      <w:r w:rsidRPr="00DC2A24">
        <w:rPr>
          <w:rFonts w:ascii="Calibri" w:hAnsi="Calibri"/>
          <w:i/>
          <w:iCs/>
          <w:noProof/>
          <w:lang w:val="en-US"/>
        </w:rPr>
        <w:t>Polar Biology</w:t>
      </w:r>
      <w:r w:rsidRPr="00DC2A24">
        <w:rPr>
          <w:rFonts w:ascii="Calibri" w:hAnsi="Calibri"/>
          <w:noProof/>
          <w:lang w:val="en-US"/>
        </w:rPr>
        <w:t xml:space="preserve">, </w:t>
      </w:r>
      <w:r w:rsidRPr="00DC2A24">
        <w:rPr>
          <w:rFonts w:ascii="Calibri" w:hAnsi="Calibri"/>
          <w:i/>
          <w:iCs/>
          <w:noProof/>
          <w:lang w:val="en-US"/>
        </w:rPr>
        <w:t>25</w:t>
      </w:r>
      <w:r w:rsidRPr="00DC2A24">
        <w:rPr>
          <w:rFonts w:ascii="Calibri" w:hAnsi="Calibri"/>
          <w:noProof/>
          <w:lang w:val="en-US"/>
        </w:rPr>
        <w:t>(8), 591–596. https://doi.org/10.1007/s00300-002-0388-5</w:t>
      </w:r>
    </w:p>
    <w:p w14:paraId="316F7E28"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Schulze-Makuch, D., &amp; Grinspoon, D. H. (2005). Biologically enhanced energy and carbon cycling on Titan? </w:t>
      </w:r>
      <w:r w:rsidRPr="00DC2A24">
        <w:rPr>
          <w:rFonts w:ascii="Calibri" w:hAnsi="Calibri"/>
          <w:i/>
          <w:iCs/>
          <w:noProof/>
          <w:lang w:val="en-US"/>
        </w:rPr>
        <w:t>Astrobiology</w:t>
      </w:r>
      <w:r w:rsidRPr="00DC2A24">
        <w:rPr>
          <w:rFonts w:ascii="Calibri" w:hAnsi="Calibri"/>
          <w:noProof/>
          <w:lang w:val="en-US"/>
        </w:rPr>
        <w:t xml:space="preserve">, </w:t>
      </w:r>
      <w:r w:rsidRPr="00DC2A24">
        <w:rPr>
          <w:rFonts w:ascii="Calibri" w:hAnsi="Calibri"/>
          <w:i/>
          <w:iCs/>
          <w:noProof/>
          <w:lang w:val="en-US"/>
        </w:rPr>
        <w:t>5</w:t>
      </w:r>
      <w:r w:rsidRPr="00DC2A24">
        <w:rPr>
          <w:rFonts w:ascii="Calibri" w:hAnsi="Calibri"/>
          <w:noProof/>
          <w:lang w:val="en-US"/>
        </w:rPr>
        <w:t>(4), 560–567. https://doi.org/10.1089/ast.2005.5.560</w:t>
      </w:r>
    </w:p>
    <w:p w14:paraId="1D47A3D8"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Segawa, T., Ishii, S., Ohte, N., Akiyoshi, A., Yamada, A., Maruyama, F., … Takeuchi, N. (2014). The nitrogen cycle in cryoconites: Naturally occurring nitrification-denitrification granules on a glacier. </w:t>
      </w:r>
      <w:r w:rsidRPr="00DC2A24">
        <w:rPr>
          <w:rFonts w:ascii="Calibri" w:hAnsi="Calibri"/>
          <w:i/>
          <w:iCs/>
          <w:noProof/>
          <w:lang w:val="en-US"/>
        </w:rPr>
        <w:t>Environmental Microbiology</w:t>
      </w:r>
      <w:r w:rsidRPr="00DC2A24">
        <w:rPr>
          <w:rFonts w:ascii="Calibri" w:hAnsi="Calibri"/>
          <w:noProof/>
          <w:lang w:val="en-US"/>
        </w:rPr>
        <w:t xml:space="preserve">, </w:t>
      </w:r>
      <w:r w:rsidRPr="00DC2A24">
        <w:rPr>
          <w:rFonts w:ascii="Calibri" w:hAnsi="Calibri"/>
          <w:i/>
          <w:iCs/>
          <w:noProof/>
          <w:lang w:val="en-US"/>
        </w:rPr>
        <w:t>16</w:t>
      </w:r>
      <w:r w:rsidRPr="00DC2A24">
        <w:rPr>
          <w:rFonts w:ascii="Calibri" w:hAnsi="Calibri"/>
          <w:noProof/>
          <w:lang w:val="en-US"/>
        </w:rPr>
        <w:t>(10), 3250–3262. https://doi.org/10.1111/1462-2920.12543</w:t>
      </w:r>
    </w:p>
    <w:p w14:paraId="60654ABE"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Segawa, T., Takeuchi, N., Mori, H., Rathnayake, R. M. L. D., Li, Z., Akiyoshi, A., … Ishii, S. (2020). Redox stratification within cryoconite granules influences the nitrogen cycle on glaciers. </w:t>
      </w:r>
      <w:r w:rsidRPr="00DC2A24">
        <w:rPr>
          <w:rFonts w:ascii="Calibri" w:hAnsi="Calibri"/>
          <w:i/>
          <w:iCs/>
          <w:noProof/>
          <w:lang w:val="en-US"/>
        </w:rPr>
        <w:t>FEMS Microbiology Ecology</w:t>
      </w:r>
      <w:r w:rsidRPr="00DC2A24">
        <w:rPr>
          <w:rFonts w:ascii="Calibri" w:hAnsi="Calibri"/>
          <w:noProof/>
          <w:lang w:val="en-US"/>
        </w:rPr>
        <w:t xml:space="preserve">, </w:t>
      </w:r>
      <w:r w:rsidRPr="00DC2A24">
        <w:rPr>
          <w:rFonts w:ascii="Calibri" w:hAnsi="Calibri"/>
          <w:i/>
          <w:iCs/>
          <w:noProof/>
          <w:lang w:val="en-US"/>
        </w:rPr>
        <w:t>96</w:t>
      </w:r>
      <w:r w:rsidRPr="00DC2A24">
        <w:rPr>
          <w:rFonts w:ascii="Calibri" w:hAnsi="Calibri"/>
          <w:noProof/>
          <w:lang w:val="en-US"/>
        </w:rPr>
        <w:t>(11), 1–13. https://doi.org/10.1093/femsec/fiaa199</w:t>
      </w:r>
    </w:p>
    <w:p w14:paraId="28F13A7C"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Segawa, T., Yonezawa, T., Edwards, A., Akiyoshi, A., Tanaka, S., Uetake, J., … Takeuchi, N. (2017). Biogeography of cryoconite forming cyanobacteria on polar and Asian glaciers. </w:t>
      </w:r>
      <w:r w:rsidRPr="00DC2A24">
        <w:rPr>
          <w:rFonts w:ascii="Calibri" w:hAnsi="Calibri"/>
          <w:i/>
          <w:iCs/>
          <w:noProof/>
          <w:lang w:val="en-US"/>
        </w:rPr>
        <w:t>Journal of Biogeography</w:t>
      </w:r>
      <w:r w:rsidRPr="00DC2A24">
        <w:rPr>
          <w:rFonts w:ascii="Calibri" w:hAnsi="Calibri"/>
          <w:noProof/>
          <w:lang w:val="en-US"/>
        </w:rPr>
        <w:t xml:space="preserve">, </w:t>
      </w:r>
      <w:r w:rsidRPr="00DC2A24">
        <w:rPr>
          <w:rFonts w:ascii="Calibri" w:hAnsi="Calibri"/>
          <w:i/>
          <w:iCs/>
          <w:noProof/>
          <w:lang w:val="en-US"/>
        </w:rPr>
        <w:t>44</w:t>
      </w:r>
      <w:r w:rsidRPr="00DC2A24">
        <w:rPr>
          <w:rFonts w:ascii="Calibri" w:hAnsi="Calibri"/>
          <w:noProof/>
          <w:lang w:val="en-US"/>
        </w:rPr>
        <w:t>(12), 2849–2861. https://doi.org/10.1111/jbi.13089</w:t>
      </w:r>
    </w:p>
    <w:p w14:paraId="495D6A42"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Sehnal, L. (2015). Cryoconite holes on frozen lakes as source of interesting extremophilic and extremotolerant organisms. </w:t>
      </w:r>
      <w:r w:rsidRPr="00DC2A24">
        <w:rPr>
          <w:rFonts w:ascii="Calibri" w:hAnsi="Calibri"/>
          <w:i/>
          <w:iCs/>
          <w:noProof/>
          <w:lang w:val="en-US"/>
        </w:rPr>
        <w:t>Czech Polar Reports</w:t>
      </w:r>
      <w:r w:rsidRPr="00DC2A24">
        <w:rPr>
          <w:rFonts w:ascii="Calibri" w:hAnsi="Calibri"/>
          <w:noProof/>
          <w:lang w:val="en-US"/>
        </w:rPr>
        <w:t xml:space="preserve">, </w:t>
      </w:r>
      <w:r w:rsidRPr="00DC2A24">
        <w:rPr>
          <w:rFonts w:ascii="Calibri" w:hAnsi="Calibri"/>
          <w:i/>
          <w:iCs/>
          <w:noProof/>
          <w:lang w:val="en-US"/>
        </w:rPr>
        <w:t>5</w:t>
      </w:r>
      <w:r w:rsidRPr="00DC2A24">
        <w:rPr>
          <w:rFonts w:ascii="Calibri" w:hAnsi="Calibri"/>
          <w:noProof/>
          <w:lang w:val="en-US"/>
        </w:rPr>
        <w:t>(2), 200–209. https://doi.org/10.5817/CPR2015-2-17</w:t>
      </w:r>
    </w:p>
    <w:p w14:paraId="1FC23D32"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Shah, I. M., Laaberki, M. H., Popham, D. L., &amp; Dworkin, J. (2008). A Eukaryotic-like Ser/Thr Kinase Signals Bacteria to Exit Dormancy in Response to Peptidoglycan Fragments. </w:t>
      </w:r>
      <w:r w:rsidRPr="00DC2A24">
        <w:rPr>
          <w:rFonts w:ascii="Calibri" w:hAnsi="Calibri"/>
          <w:i/>
          <w:iCs/>
          <w:noProof/>
          <w:lang w:val="en-US"/>
        </w:rPr>
        <w:t>Cell</w:t>
      </w:r>
      <w:r w:rsidRPr="00DC2A24">
        <w:rPr>
          <w:rFonts w:ascii="Calibri" w:hAnsi="Calibri"/>
          <w:noProof/>
          <w:lang w:val="en-US"/>
        </w:rPr>
        <w:t xml:space="preserve">, </w:t>
      </w:r>
      <w:r w:rsidRPr="00DC2A24">
        <w:rPr>
          <w:rFonts w:ascii="Calibri" w:hAnsi="Calibri"/>
          <w:i/>
          <w:iCs/>
          <w:noProof/>
          <w:lang w:val="en-US"/>
        </w:rPr>
        <w:t>135</w:t>
      </w:r>
      <w:r w:rsidRPr="00DC2A24">
        <w:rPr>
          <w:rFonts w:ascii="Calibri" w:hAnsi="Calibri"/>
          <w:noProof/>
          <w:lang w:val="en-US"/>
        </w:rPr>
        <w:t>(3), 486–496. https://doi.org/10.1016/j.cell.2008.08.039</w:t>
      </w:r>
    </w:p>
    <w:p w14:paraId="79B26B1F"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Shaikh, A. S., Tang, Y. J., Mukhopadhyay, A., Martín, H. G., Gin, J., Benke, P. I., &amp; Keasling, J. D. (2010). Study of stationary phase metabolism via isotopomer analysis of amino acids from an isolated protein. </w:t>
      </w:r>
      <w:r w:rsidRPr="00DC2A24">
        <w:rPr>
          <w:rFonts w:ascii="Calibri" w:hAnsi="Calibri"/>
          <w:i/>
          <w:iCs/>
          <w:noProof/>
          <w:lang w:val="en-US"/>
        </w:rPr>
        <w:t>Biotechnology Progress</w:t>
      </w:r>
      <w:r w:rsidRPr="00DC2A24">
        <w:rPr>
          <w:rFonts w:ascii="Calibri" w:hAnsi="Calibri"/>
          <w:noProof/>
          <w:lang w:val="en-US"/>
        </w:rPr>
        <w:t xml:space="preserve">, </w:t>
      </w:r>
      <w:r w:rsidRPr="00DC2A24">
        <w:rPr>
          <w:rFonts w:ascii="Calibri" w:hAnsi="Calibri"/>
          <w:i/>
          <w:iCs/>
          <w:noProof/>
          <w:lang w:val="en-US"/>
        </w:rPr>
        <w:t>26</w:t>
      </w:r>
      <w:r w:rsidRPr="00DC2A24">
        <w:rPr>
          <w:rFonts w:ascii="Calibri" w:hAnsi="Calibri"/>
          <w:noProof/>
          <w:lang w:val="en-US"/>
        </w:rPr>
        <w:t>(1), 52–56. https://doi.org/10.1002/btpr.325</w:t>
      </w:r>
    </w:p>
    <w:p w14:paraId="4CC47ACC"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Simek, K., &amp; Chrzanowski, T. H. (1992). Direct and indirect evidence of size-selective grazing on pelagic bacteria by freshwater nanoflagellates. </w:t>
      </w:r>
      <w:r w:rsidRPr="00DC2A24">
        <w:rPr>
          <w:rFonts w:ascii="Calibri" w:hAnsi="Calibri"/>
          <w:i/>
          <w:iCs/>
          <w:noProof/>
          <w:lang w:val="en-US"/>
        </w:rPr>
        <w:t>Applied and Environmental Microbiology</w:t>
      </w:r>
      <w:r w:rsidRPr="00DC2A24">
        <w:rPr>
          <w:rFonts w:ascii="Calibri" w:hAnsi="Calibri"/>
          <w:noProof/>
          <w:lang w:val="en-US"/>
        </w:rPr>
        <w:t xml:space="preserve">, </w:t>
      </w:r>
      <w:r w:rsidRPr="00DC2A24">
        <w:rPr>
          <w:rFonts w:ascii="Calibri" w:hAnsi="Calibri"/>
          <w:i/>
          <w:iCs/>
          <w:noProof/>
          <w:lang w:val="en-US"/>
        </w:rPr>
        <w:t>58</w:t>
      </w:r>
      <w:r w:rsidRPr="00DC2A24">
        <w:rPr>
          <w:rFonts w:ascii="Calibri" w:hAnsi="Calibri"/>
          <w:noProof/>
          <w:lang w:val="en-US"/>
        </w:rPr>
        <w:t>(11), 3715–3720. https://doi.org/10.1128/aem.58.11.3715-3720.1992</w:t>
      </w:r>
    </w:p>
    <w:p w14:paraId="28A7CBBD"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Simon, C., Wiezer, A., Strittmatter, A. W., &amp; Daniel, R. (2009). Phylogenetic diversity and metabolic potential revealed in a glacier ice metagenome. </w:t>
      </w:r>
      <w:r w:rsidRPr="00DC2A24">
        <w:rPr>
          <w:rFonts w:ascii="Calibri" w:hAnsi="Calibri"/>
          <w:i/>
          <w:iCs/>
          <w:noProof/>
          <w:lang w:val="en-US"/>
        </w:rPr>
        <w:t>Applied and Environmental Microbiology</w:t>
      </w:r>
      <w:r w:rsidRPr="00DC2A24">
        <w:rPr>
          <w:rFonts w:ascii="Calibri" w:hAnsi="Calibri"/>
          <w:noProof/>
          <w:lang w:val="en-US"/>
        </w:rPr>
        <w:t xml:space="preserve">, </w:t>
      </w:r>
      <w:r w:rsidRPr="00DC2A24">
        <w:rPr>
          <w:rFonts w:ascii="Calibri" w:hAnsi="Calibri"/>
          <w:i/>
          <w:iCs/>
          <w:noProof/>
          <w:lang w:val="en-US"/>
        </w:rPr>
        <w:t>75</w:t>
      </w:r>
      <w:r w:rsidRPr="00DC2A24">
        <w:rPr>
          <w:rFonts w:ascii="Calibri" w:hAnsi="Calibri"/>
          <w:noProof/>
          <w:lang w:val="en-US"/>
        </w:rPr>
        <w:t>(23), 7519–7526. https://doi.org/10.1128/AEM.00946-09</w:t>
      </w:r>
    </w:p>
    <w:p w14:paraId="483FCD27"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Singh, P., Hanada, Y., Singh, S. M., &amp; Tsuda, S. (2014). Antifreeze protein activity in Arctic cryoconite bacteria. </w:t>
      </w:r>
      <w:r w:rsidRPr="00DC2A24">
        <w:rPr>
          <w:rFonts w:ascii="Calibri" w:hAnsi="Calibri"/>
          <w:i/>
          <w:iCs/>
          <w:noProof/>
          <w:lang w:val="en-US"/>
        </w:rPr>
        <w:t>FEMS Microbiology Letters</w:t>
      </w:r>
      <w:r w:rsidRPr="00DC2A24">
        <w:rPr>
          <w:rFonts w:ascii="Calibri" w:hAnsi="Calibri"/>
          <w:noProof/>
          <w:lang w:val="en-US"/>
        </w:rPr>
        <w:t xml:space="preserve">, </w:t>
      </w:r>
      <w:r w:rsidRPr="00DC2A24">
        <w:rPr>
          <w:rFonts w:ascii="Calibri" w:hAnsi="Calibri"/>
          <w:i/>
          <w:iCs/>
          <w:noProof/>
          <w:lang w:val="en-US"/>
        </w:rPr>
        <w:t>351</w:t>
      </w:r>
      <w:r w:rsidRPr="00DC2A24">
        <w:rPr>
          <w:rFonts w:ascii="Calibri" w:hAnsi="Calibri"/>
          <w:noProof/>
          <w:lang w:val="en-US"/>
        </w:rPr>
        <w:t>(1), 14–22. https://doi.org/10.1111/1574-6968.12345</w:t>
      </w:r>
    </w:p>
    <w:p w14:paraId="52AE338C"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lastRenderedPageBreak/>
        <w:t xml:space="preserve">Singh, P., &amp; Singh, S. M. (2012). Characterization of yeast and filamentous fungi isolated from cryoconite holes of Svalbard, Arctic. </w:t>
      </w:r>
      <w:r w:rsidRPr="00DC2A24">
        <w:rPr>
          <w:rFonts w:ascii="Calibri" w:hAnsi="Calibri"/>
          <w:i/>
          <w:iCs/>
          <w:noProof/>
          <w:lang w:val="en-US"/>
        </w:rPr>
        <w:t>Polar Biology</w:t>
      </w:r>
      <w:r w:rsidRPr="00DC2A24">
        <w:rPr>
          <w:rFonts w:ascii="Calibri" w:hAnsi="Calibri"/>
          <w:noProof/>
          <w:lang w:val="en-US"/>
        </w:rPr>
        <w:t xml:space="preserve">, </w:t>
      </w:r>
      <w:r w:rsidRPr="00DC2A24">
        <w:rPr>
          <w:rFonts w:ascii="Calibri" w:hAnsi="Calibri"/>
          <w:i/>
          <w:iCs/>
          <w:noProof/>
          <w:lang w:val="en-US"/>
        </w:rPr>
        <w:t>35</w:t>
      </w:r>
      <w:r w:rsidRPr="00DC2A24">
        <w:rPr>
          <w:rFonts w:ascii="Calibri" w:hAnsi="Calibri"/>
          <w:noProof/>
          <w:lang w:val="en-US"/>
        </w:rPr>
        <w:t>(4), 575–583. https://doi.org/10.1007/s00300-011-1103-1</w:t>
      </w:r>
    </w:p>
    <w:p w14:paraId="7FFC6EA7"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Singh, P., Singh, S. M., &amp; Dhakephalkar, P. (2014). Diversity, cold active enzymes and adaptation strategies of bacteria inhabiting glacier cryoconite holes of High Arctic. </w:t>
      </w:r>
      <w:r w:rsidRPr="00DC2A24">
        <w:rPr>
          <w:rFonts w:ascii="Calibri" w:hAnsi="Calibri"/>
          <w:i/>
          <w:iCs/>
          <w:noProof/>
          <w:lang w:val="en-US"/>
        </w:rPr>
        <w:t>Extremophiles</w:t>
      </w:r>
      <w:r w:rsidRPr="00DC2A24">
        <w:rPr>
          <w:rFonts w:ascii="Calibri" w:hAnsi="Calibri"/>
          <w:noProof/>
          <w:lang w:val="en-US"/>
        </w:rPr>
        <w:t xml:space="preserve">, </w:t>
      </w:r>
      <w:r w:rsidRPr="00DC2A24">
        <w:rPr>
          <w:rFonts w:ascii="Calibri" w:hAnsi="Calibri"/>
          <w:i/>
          <w:iCs/>
          <w:noProof/>
          <w:lang w:val="en-US"/>
        </w:rPr>
        <w:t>18</w:t>
      </w:r>
      <w:r w:rsidRPr="00DC2A24">
        <w:rPr>
          <w:rFonts w:ascii="Calibri" w:hAnsi="Calibri"/>
          <w:noProof/>
          <w:lang w:val="en-US"/>
        </w:rPr>
        <w:t>(2), 229–242. https://doi.org/10.1007/s00792-013-0609-6</w:t>
      </w:r>
    </w:p>
    <w:p w14:paraId="122DF2FC"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Singh, P., Tsuji, M., Singh, S. M., &amp; Takeuchi, N. (2020). Contrasting patterns of microbial communities in glacier cryoconite of Nepali Himalaya and Greenland, Arctic. </w:t>
      </w:r>
      <w:r w:rsidRPr="00DC2A24">
        <w:rPr>
          <w:rFonts w:ascii="Calibri" w:hAnsi="Calibri"/>
          <w:i/>
          <w:iCs/>
          <w:noProof/>
          <w:lang w:val="en-US"/>
        </w:rPr>
        <w:t>Sustainability (Switzerland)</w:t>
      </w:r>
      <w:r w:rsidRPr="00DC2A24">
        <w:rPr>
          <w:rFonts w:ascii="Calibri" w:hAnsi="Calibri"/>
          <w:noProof/>
          <w:lang w:val="en-US"/>
        </w:rPr>
        <w:t xml:space="preserve">, </w:t>
      </w:r>
      <w:r w:rsidRPr="00DC2A24">
        <w:rPr>
          <w:rFonts w:ascii="Calibri" w:hAnsi="Calibri"/>
          <w:i/>
          <w:iCs/>
          <w:noProof/>
          <w:lang w:val="en-US"/>
        </w:rPr>
        <w:t>12</w:t>
      </w:r>
      <w:r w:rsidRPr="00DC2A24">
        <w:rPr>
          <w:rFonts w:ascii="Calibri" w:hAnsi="Calibri"/>
          <w:noProof/>
          <w:lang w:val="en-US"/>
        </w:rPr>
        <w:t>(16). https://doi.org/10.3390/su12166477</w:t>
      </w:r>
    </w:p>
    <w:p w14:paraId="07CF59D5"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Singh, S. M., Sharma, J., Gawas-Sakhalkar, P., Upadhyay, A. K., Naik, S., Pedneker, S. M., &amp; Ravindra, R. (2013). Atmospheric deposition studies of heavy metals in Arctic by comparative analysis of lichens and cryoconite. </w:t>
      </w:r>
      <w:r w:rsidRPr="00DC2A24">
        <w:rPr>
          <w:rFonts w:ascii="Calibri" w:hAnsi="Calibri"/>
          <w:i/>
          <w:iCs/>
          <w:noProof/>
          <w:lang w:val="en-US"/>
        </w:rPr>
        <w:t>Environmental Monitoring and Assessment</w:t>
      </w:r>
      <w:r w:rsidRPr="00DC2A24">
        <w:rPr>
          <w:rFonts w:ascii="Calibri" w:hAnsi="Calibri"/>
          <w:noProof/>
          <w:lang w:val="en-US"/>
        </w:rPr>
        <w:t xml:space="preserve">, </w:t>
      </w:r>
      <w:r w:rsidRPr="00DC2A24">
        <w:rPr>
          <w:rFonts w:ascii="Calibri" w:hAnsi="Calibri"/>
          <w:i/>
          <w:iCs/>
          <w:noProof/>
          <w:lang w:val="en-US"/>
        </w:rPr>
        <w:t>185</w:t>
      </w:r>
      <w:r w:rsidRPr="00DC2A24">
        <w:rPr>
          <w:rFonts w:ascii="Calibri" w:hAnsi="Calibri"/>
          <w:noProof/>
          <w:lang w:val="en-US"/>
        </w:rPr>
        <w:t>(2), 1367–1376. https://doi.org/10.1007/s10661-012-2638-5</w:t>
      </w:r>
    </w:p>
    <w:p w14:paraId="38B60145"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Sintes, E., &amp; Herndl, G. J. (2006). Quantifying substrate uptake by individual cells of marine bacterioplankton by catalyzed reporter deposition fluorescence in situ hybridization combined with microautoradiography. </w:t>
      </w:r>
      <w:r w:rsidRPr="00DC2A24">
        <w:rPr>
          <w:rFonts w:ascii="Calibri" w:hAnsi="Calibri"/>
          <w:i/>
          <w:iCs/>
          <w:noProof/>
          <w:lang w:val="en-US"/>
        </w:rPr>
        <w:t>Applied and Environmental Microbiology</w:t>
      </w:r>
      <w:r w:rsidRPr="00DC2A24">
        <w:rPr>
          <w:rFonts w:ascii="Calibri" w:hAnsi="Calibri"/>
          <w:noProof/>
          <w:lang w:val="en-US"/>
        </w:rPr>
        <w:t xml:space="preserve">, </w:t>
      </w:r>
      <w:r w:rsidRPr="00DC2A24">
        <w:rPr>
          <w:rFonts w:ascii="Calibri" w:hAnsi="Calibri"/>
          <w:i/>
          <w:iCs/>
          <w:noProof/>
          <w:lang w:val="en-US"/>
        </w:rPr>
        <w:t>72</w:t>
      </w:r>
      <w:r w:rsidRPr="00DC2A24">
        <w:rPr>
          <w:rFonts w:ascii="Calibri" w:hAnsi="Calibri"/>
          <w:noProof/>
          <w:lang w:val="en-US"/>
        </w:rPr>
        <w:t>(11), 7022–7028. https://doi.org/10.1128/AEM.00763-06</w:t>
      </w:r>
    </w:p>
    <w:p w14:paraId="395B7315"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Smith, E. M. (1998). Coherence of microbial respiration rate and cell-specific bacterial activity in a coastal planktonic community. </w:t>
      </w:r>
      <w:r w:rsidRPr="00DC2A24">
        <w:rPr>
          <w:rFonts w:ascii="Calibri" w:hAnsi="Calibri"/>
          <w:i/>
          <w:iCs/>
          <w:noProof/>
          <w:lang w:val="en-US"/>
        </w:rPr>
        <w:t>Aquatic Microbial Ecology</w:t>
      </w:r>
      <w:r w:rsidRPr="00DC2A24">
        <w:rPr>
          <w:rFonts w:ascii="Calibri" w:hAnsi="Calibri"/>
          <w:noProof/>
          <w:lang w:val="en-US"/>
        </w:rPr>
        <w:t xml:space="preserve">, </w:t>
      </w:r>
      <w:r w:rsidRPr="00DC2A24">
        <w:rPr>
          <w:rFonts w:ascii="Calibri" w:hAnsi="Calibri"/>
          <w:i/>
          <w:iCs/>
          <w:noProof/>
          <w:lang w:val="en-US"/>
        </w:rPr>
        <w:t>16</w:t>
      </w:r>
      <w:r w:rsidRPr="00DC2A24">
        <w:rPr>
          <w:rFonts w:ascii="Calibri" w:hAnsi="Calibri"/>
          <w:noProof/>
          <w:lang w:val="en-US"/>
        </w:rPr>
        <w:t>(1), 27–35. https://doi.org/10.3354/ame016027</w:t>
      </w:r>
    </w:p>
    <w:p w14:paraId="045ABD41"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Smith, H. J., Dieser, M., McKnight, D. M., SanClements, M. D., &amp; Foreman, C. M. (2018). Relationship between dissolved organic matter quality and microbial community composition across polar glacial environments. </w:t>
      </w:r>
      <w:r w:rsidRPr="00DC2A24">
        <w:rPr>
          <w:rFonts w:ascii="Calibri" w:hAnsi="Calibri"/>
          <w:i/>
          <w:iCs/>
          <w:noProof/>
          <w:lang w:val="en-US"/>
        </w:rPr>
        <w:t>FEMS Microbiology Ecology</w:t>
      </w:r>
      <w:r w:rsidRPr="00DC2A24">
        <w:rPr>
          <w:rFonts w:ascii="Calibri" w:hAnsi="Calibri"/>
          <w:noProof/>
          <w:lang w:val="en-US"/>
        </w:rPr>
        <w:t xml:space="preserve">, </w:t>
      </w:r>
      <w:r w:rsidRPr="00DC2A24">
        <w:rPr>
          <w:rFonts w:ascii="Calibri" w:hAnsi="Calibri"/>
          <w:i/>
          <w:iCs/>
          <w:noProof/>
          <w:lang w:val="en-US"/>
        </w:rPr>
        <w:t>94</w:t>
      </w:r>
      <w:r w:rsidRPr="00DC2A24">
        <w:rPr>
          <w:rFonts w:ascii="Calibri" w:hAnsi="Calibri"/>
          <w:noProof/>
          <w:lang w:val="en-US"/>
        </w:rPr>
        <w:t>(7), 1–10. https://doi.org/10.1093/femsec/fiy090</w:t>
      </w:r>
    </w:p>
    <w:p w14:paraId="281B2B2D"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Smith, H. J., Schmit, A., Foster, R., Littman, S., Kuypers, M. M. M., &amp; Foreman, C. M. (2016). Biofilms on glacial surfaces: hotspots for biological activity. </w:t>
      </w:r>
      <w:r w:rsidRPr="00DC2A24">
        <w:rPr>
          <w:rFonts w:ascii="Calibri" w:hAnsi="Calibri"/>
          <w:i/>
          <w:iCs/>
          <w:noProof/>
          <w:lang w:val="en-US"/>
        </w:rPr>
        <w:t>Npj Biofilms and Microbiomes</w:t>
      </w:r>
      <w:r w:rsidRPr="00DC2A24">
        <w:rPr>
          <w:rFonts w:ascii="Calibri" w:hAnsi="Calibri"/>
          <w:noProof/>
          <w:lang w:val="en-US"/>
        </w:rPr>
        <w:t xml:space="preserve">, </w:t>
      </w:r>
      <w:r w:rsidRPr="00DC2A24">
        <w:rPr>
          <w:rFonts w:ascii="Calibri" w:hAnsi="Calibri"/>
          <w:i/>
          <w:iCs/>
          <w:noProof/>
          <w:lang w:val="en-US"/>
        </w:rPr>
        <w:t>2</w:t>
      </w:r>
      <w:r w:rsidRPr="00DC2A24">
        <w:rPr>
          <w:rFonts w:ascii="Calibri" w:hAnsi="Calibri"/>
          <w:noProof/>
          <w:lang w:val="en-US"/>
        </w:rPr>
        <w:t>. https://doi.org/10.1038/npjbio</w:t>
      </w:r>
    </w:p>
    <w:p w14:paraId="3554188B"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Smith, R. M., &amp; Williams, S. B. (2006). Circadian rhythms in gene transcription imparted by chromosome compaction in the cyanobacterium Synechococcus elongatus. </w:t>
      </w:r>
      <w:r w:rsidRPr="00DC2A24">
        <w:rPr>
          <w:rFonts w:ascii="Calibri" w:hAnsi="Calibri"/>
          <w:i/>
          <w:iCs/>
          <w:noProof/>
          <w:lang w:val="en-US"/>
        </w:rPr>
        <w:t>Proceedings of the National Academy of Sciences of the United States of America</w:t>
      </w:r>
      <w:r w:rsidRPr="00DC2A24">
        <w:rPr>
          <w:rFonts w:ascii="Calibri" w:hAnsi="Calibri"/>
          <w:noProof/>
          <w:lang w:val="en-US"/>
        </w:rPr>
        <w:t xml:space="preserve">, </w:t>
      </w:r>
      <w:r w:rsidRPr="00DC2A24">
        <w:rPr>
          <w:rFonts w:ascii="Calibri" w:hAnsi="Calibri"/>
          <w:i/>
          <w:iCs/>
          <w:noProof/>
          <w:lang w:val="en-US"/>
        </w:rPr>
        <w:t>103</w:t>
      </w:r>
      <w:r w:rsidRPr="00DC2A24">
        <w:rPr>
          <w:rFonts w:ascii="Calibri" w:hAnsi="Calibri"/>
          <w:noProof/>
          <w:lang w:val="en-US"/>
        </w:rPr>
        <w:t>(22), 8564–8569. https://doi.org/10.1073/pnas.0508696103</w:t>
      </w:r>
    </w:p>
    <w:p w14:paraId="763E5300"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Soina, V. S., Vorobiova, E. A., Zvyagintsev, D. G., &amp; Gilichinsky, D. A. (1995). Preservation of cell structures in permafrost: A model for exobiology. </w:t>
      </w:r>
      <w:r w:rsidRPr="00DC2A24">
        <w:rPr>
          <w:rFonts w:ascii="Calibri" w:hAnsi="Calibri"/>
          <w:i/>
          <w:iCs/>
          <w:noProof/>
          <w:lang w:val="en-US"/>
        </w:rPr>
        <w:t>Advances in Space Research</w:t>
      </w:r>
      <w:r w:rsidRPr="00DC2A24">
        <w:rPr>
          <w:rFonts w:ascii="Calibri" w:hAnsi="Calibri"/>
          <w:noProof/>
          <w:lang w:val="en-US"/>
        </w:rPr>
        <w:t xml:space="preserve">, </w:t>
      </w:r>
      <w:r w:rsidRPr="00DC2A24">
        <w:rPr>
          <w:rFonts w:ascii="Calibri" w:hAnsi="Calibri"/>
          <w:i/>
          <w:iCs/>
          <w:noProof/>
          <w:lang w:val="en-US"/>
        </w:rPr>
        <w:t>15</w:t>
      </w:r>
      <w:r w:rsidRPr="00DC2A24">
        <w:rPr>
          <w:rFonts w:ascii="Calibri" w:hAnsi="Calibri"/>
          <w:noProof/>
          <w:lang w:val="en-US"/>
        </w:rPr>
        <w:t>(3), 237–242. https://doi.org/10.1016/S0273-1177(99)80090-8</w:t>
      </w:r>
    </w:p>
    <w:p w14:paraId="50032448"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Soina, Vera S., Mulyukin, A. L., Demkina, E. V., Vorobyova, E. A., &amp; El-Registan, G. I. (2004). The structure of resting bacterial populations in soil and subsoil permafrost. </w:t>
      </w:r>
      <w:r w:rsidRPr="00DC2A24">
        <w:rPr>
          <w:rFonts w:ascii="Calibri" w:hAnsi="Calibri"/>
          <w:i/>
          <w:iCs/>
          <w:noProof/>
          <w:lang w:val="en-US"/>
        </w:rPr>
        <w:t>Astrobiology</w:t>
      </w:r>
      <w:r w:rsidRPr="00DC2A24">
        <w:rPr>
          <w:rFonts w:ascii="Calibri" w:hAnsi="Calibri"/>
          <w:noProof/>
          <w:lang w:val="en-US"/>
        </w:rPr>
        <w:t xml:space="preserve">, </w:t>
      </w:r>
      <w:r w:rsidRPr="00DC2A24">
        <w:rPr>
          <w:rFonts w:ascii="Calibri" w:hAnsi="Calibri"/>
          <w:i/>
          <w:iCs/>
          <w:noProof/>
          <w:lang w:val="en-US"/>
        </w:rPr>
        <w:t>4</w:t>
      </w:r>
      <w:r w:rsidRPr="00DC2A24">
        <w:rPr>
          <w:rFonts w:ascii="Calibri" w:hAnsi="Calibri"/>
          <w:noProof/>
          <w:lang w:val="en-US"/>
        </w:rPr>
        <w:t>(3), 345–358. https://doi.org/10.1089/ast.2004.4.345</w:t>
      </w:r>
    </w:p>
    <w:p w14:paraId="2393AC9C"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Sommers, P., Darcy, J. L., Gendron, E. M. S., Stanish, L. F., Bagshaw, E. A., Porazinska, D. L., &amp; Schmidt, S. K. (2018). Diversity patterns of microbial eukaryotes mirror those of bacteria in Antarctic cryoconite holes. </w:t>
      </w:r>
      <w:r w:rsidRPr="00DC2A24">
        <w:rPr>
          <w:rFonts w:ascii="Calibri" w:hAnsi="Calibri"/>
          <w:i/>
          <w:iCs/>
          <w:noProof/>
          <w:lang w:val="en-US"/>
        </w:rPr>
        <w:t>FEMS Microbiology Ecology</w:t>
      </w:r>
      <w:r w:rsidRPr="00DC2A24">
        <w:rPr>
          <w:rFonts w:ascii="Calibri" w:hAnsi="Calibri"/>
          <w:noProof/>
          <w:lang w:val="en-US"/>
        </w:rPr>
        <w:t xml:space="preserve">, </w:t>
      </w:r>
      <w:r w:rsidRPr="00DC2A24">
        <w:rPr>
          <w:rFonts w:ascii="Calibri" w:hAnsi="Calibri"/>
          <w:i/>
          <w:iCs/>
          <w:noProof/>
          <w:lang w:val="en-US"/>
        </w:rPr>
        <w:t>94</w:t>
      </w:r>
      <w:r w:rsidRPr="00DC2A24">
        <w:rPr>
          <w:rFonts w:ascii="Calibri" w:hAnsi="Calibri"/>
          <w:noProof/>
          <w:lang w:val="en-US"/>
        </w:rPr>
        <w:t>(1), 1–11. https://doi.org/10.1093/femsec/fix167</w:t>
      </w:r>
    </w:p>
    <w:p w14:paraId="735196F7"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Sommers, P., Darcy, J. L., Porazinska, D. L., Gendron, E. M. S., Fountain, A. G., Zamora, F., … Schmidt, S. K. (2019). Comparison of microbial communities in the sediments and water columns of frozen cryoconite holes in the McMurdo Dry Valleys, Antarctica. </w:t>
      </w:r>
      <w:r w:rsidRPr="00DC2A24">
        <w:rPr>
          <w:rFonts w:ascii="Calibri" w:hAnsi="Calibri"/>
          <w:i/>
          <w:iCs/>
          <w:noProof/>
          <w:lang w:val="en-US"/>
        </w:rPr>
        <w:t>Frontiers in Microbiology</w:t>
      </w:r>
      <w:r w:rsidRPr="00DC2A24">
        <w:rPr>
          <w:rFonts w:ascii="Calibri" w:hAnsi="Calibri"/>
          <w:noProof/>
          <w:lang w:val="en-US"/>
        </w:rPr>
        <w:t xml:space="preserve">, </w:t>
      </w:r>
      <w:r w:rsidRPr="00DC2A24">
        <w:rPr>
          <w:rFonts w:ascii="Calibri" w:hAnsi="Calibri"/>
          <w:i/>
          <w:iCs/>
          <w:noProof/>
          <w:lang w:val="en-US"/>
        </w:rPr>
        <w:t>10</w:t>
      </w:r>
      <w:r w:rsidRPr="00DC2A24">
        <w:rPr>
          <w:rFonts w:ascii="Calibri" w:hAnsi="Calibri"/>
          <w:noProof/>
          <w:lang w:val="en-US"/>
        </w:rPr>
        <w:t>(FEB). https://doi.org/10.3389/fmicb.2019.00065</w:t>
      </w:r>
    </w:p>
    <w:p w14:paraId="1C1967B6"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Sommers, P., Fontenele, R. S., Kringen, T., Kraberger, S., Porazinska, D. L., Darcy, J. L., … Varsani, A. (2019). Single-stranded DNA viruses in antarctic cryoconite holes. </w:t>
      </w:r>
      <w:r w:rsidRPr="00DC2A24">
        <w:rPr>
          <w:rFonts w:ascii="Calibri" w:hAnsi="Calibri"/>
          <w:i/>
          <w:iCs/>
          <w:noProof/>
          <w:lang w:val="en-US"/>
        </w:rPr>
        <w:t>Viruses</w:t>
      </w:r>
      <w:r w:rsidRPr="00DC2A24">
        <w:rPr>
          <w:rFonts w:ascii="Calibri" w:hAnsi="Calibri"/>
          <w:noProof/>
          <w:lang w:val="en-US"/>
        </w:rPr>
        <w:t xml:space="preserve">, </w:t>
      </w:r>
      <w:r w:rsidRPr="00DC2A24">
        <w:rPr>
          <w:rFonts w:ascii="Calibri" w:hAnsi="Calibri"/>
          <w:i/>
          <w:iCs/>
          <w:noProof/>
          <w:lang w:val="en-US"/>
        </w:rPr>
        <w:lastRenderedPageBreak/>
        <w:t>11</w:t>
      </w:r>
      <w:r w:rsidRPr="00DC2A24">
        <w:rPr>
          <w:rFonts w:ascii="Calibri" w:hAnsi="Calibri"/>
          <w:noProof/>
          <w:lang w:val="en-US"/>
        </w:rPr>
        <w:t>(11). https://doi.org/10.3390/v11111022</w:t>
      </w:r>
    </w:p>
    <w:p w14:paraId="15AC6CD7"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Sommers, P., Porazinska, D. L., Darcy, J. L., Gendron, E. M. S., Vimercati, L., Solon, A. J., &amp; Schmidt, S. K. (2020). </w:t>
      </w:r>
      <w:r w:rsidRPr="00DC2A24">
        <w:rPr>
          <w:rFonts w:ascii="Calibri" w:hAnsi="Calibri"/>
          <w:i/>
          <w:iCs/>
          <w:noProof/>
          <w:lang w:val="en-US"/>
        </w:rPr>
        <w:t>Microbial Species – Area Relationships in Antarctic Cryoconite Holes Depend on Productivity</w:t>
      </w:r>
      <w:r w:rsidRPr="00DC2A24">
        <w:rPr>
          <w:rFonts w:ascii="Calibri" w:hAnsi="Calibri"/>
          <w:noProof/>
          <w:lang w:val="en-US"/>
        </w:rPr>
        <w:t>. 1–16.</w:t>
      </w:r>
    </w:p>
    <w:p w14:paraId="12D81EAB"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Sommers, P., Porazinska, D. L., Darcy, J. L., Zamora, F., Fountain, A. G., &amp; Schmidt, S. K. (2019). Experimental cryoconite holes as mesocosms for studying community ecology. </w:t>
      </w:r>
      <w:r w:rsidRPr="00DC2A24">
        <w:rPr>
          <w:rFonts w:ascii="Calibri" w:hAnsi="Calibri"/>
          <w:i/>
          <w:iCs/>
          <w:noProof/>
          <w:lang w:val="en-US"/>
        </w:rPr>
        <w:t>Polar Biology</w:t>
      </w:r>
      <w:r w:rsidRPr="00DC2A24">
        <w:rPr>
          <w:rFonts w:ascii="Calibri" w:hAnsi="Calibri"/>
          <w:noProof/>
          <w:lang w:val="en-US"/>
        </w:rPr>
        <w:t xml:space="preserve">, </w:t>
      </w:r>
      <w:r w:rsidRPr="00DC2A24">
        <w:rPr>
          <w:rFonts w:ascii="Calibri" w:hAnsi="Calibri"/>
          <w:i/>
          <w:iCs/>
          <w:noProof/>
          <w:lang w:val="en-US"/>
        </w:rPr>
        <w:t>42</w:t>
      </w:r>
      <w:r w:rsidRPr="00DC2A24">
        <w:rPr>
          <w:rFonts w:ascii="Calibri" w:hAnsi="Calibri"/>
          <w:noProof/>
          <w:lang w:val="en-US"/>
        </w:rPr>
        <w:t>(11), 1973–1984. https://doi.org/10.1007/s00300-019-02572-7</w:t>
      </w:r>
    </w:p>
    <w:p w14:paraId="081D4032"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Squyres, S. W., &amp; Carr, M. H. (1986). Geomorphic evidence for the distribution of ground ice on Mars. </w:t>
      </w:r>
      <w:r w:rsidRPr="00DC2A24">
        <w:rPr>
          <w:rFonts w:ascii="Calibri" w:hAnsi="Calibri"/>
          <w:i/>
          <w:iCs/>
          <w:noProof/>
          <w:lang w:val="en-US"/>
        </w:rPr>
        <w:t>Science</w:t>
      </w:r>
      <w:r w:rsidRPr="00DC2A24">
        <w:rPr>
          <w:rFonts w:ascii="Calibri" w:hAnsi="Calibri"/>
          <w:noProof/>
          <w:lang w:val="en-US"/>
        </w:rPr>
        <w:t xml:space="preserve">, </w:t>
      </w:r>
      <w:r w:rsidRPr="00DC2A24">
        <w:rPr>
          <w:rFonts w:ascii="Calibri" w:hAnsi="Calibri"/>
          <w:i/>
          <w:iCs/>
          <w:noProof/>
          <w:lang w:val="en-US"/>
        </w:rPr>
        <w:t>231</w:t>
      </w:r>
      <w:r w:rsidRPr="00DC2A24">
        <w:rPr>
          <w:rFonts w:ascii="Calibri" w:hAnsi="Calibri"/>
          <w:noProof/>
          <w:lang w:val="en-US"/>
        </w:rPr>
        <w:t>(4735), 249–252. https://doi.org/10.1126/science.231.4735.249</w:t>
      </w:r>
    </w:p>
    <w:p w14:paraId="653468DF"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Srinivas, T. N. R., Nageswara Rao, S. S. S., Vishnu Vardhan Reddy, P., Pratibha, M. S., Sailaja, B., Kavya, B., … Shivaji, S. (2009). Bacterial Diversity and Bioprospecting for Cold-Active Lipases, Amylases and Proteases, from Culturable Bacteria of Kongsfjorden and Ny-Ålesund, Svalbard, Arctic. </w:t>
      </w:r>
      <w:r w:rsidRPr="00DC2A24">
        <w:rPr>
          <w:rFonts w:ascii="Calibri" w:hAnsi="Calibri"/>
          <w:i/>
          <w:iCs/>
          <w:noProof/>
          <w:lang w:val="en-US"/>
        </w:rPr>
        <w:t>Current Microbiology</w:t>
      </w:r>
      <w:r w:rsidRPr="00DC2A24">
        <w:rPr>
          <w:rFonts w:ascii="Calibri" w:hAnsi="Calibri"/>
          <w:noProof/>
          <w:lang w:val="en-US"/>
        </w:rPr>
        <w:t xml:space="preserve">, </w:t>
      </w:r>
      <w:r w:rsidRPr="00DC2A24">
        <w:rPr>
          <w:rFonts w:ascii="Calibri" w:hAnsi="Calibri"/>
          <w:i/>
          <w:iCs/>
          <w:noProof/>
          <w:lang w:val="en-US"/>
        </w:rPr>
        <w:t>59</w:t>
      </w:r>
      <w:r w:rsidRPr="00DC2A24">
        <w:rPr>
          <w:rFonts w:ascii="Calibri" w:hAnsi="Calibri"/>
          <w:noProof/>
          <w:lang w:val="en-US"/>
        </w:rPr>
        <w:t>(5), 537–547. https://doi.org/10.1007/s00284-009-9473-0</w:t>
      </w:r>
    </w:p>
    <w:p w14:paraId="26A82162"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Stanish, L. F., Bagshaw, E. A., McKnight, D. M., Fountain, A. G., &amp; Tranter, M. (2013). Environmental factors influencing diatom communities in Antarctic cryoconite holes. </w:t>
      </w:r>
      <w:r w:rsidRPr="00DC2A24">
        <w:rPr>
          <w:rFonts w:ascii="Calibri" w:hAnsi="Calibri"/>
          <w:i/>
          <w:iCs/>
          <w:noProof/>
          <w:lang w:val="en-US"/>
        </w:rPr>
        <w:t>Environmental Research Letters</w:t>
      </w:r>
      <w:r w:rsidRPr="00DC2A24">
        <w:rPr>
          <w:rFonts w:ascii="Calibri" w:hAnsi="Calibri"/>
          <w:noProof/>
          <w:lang w:val="en-US"/>
        </w:rPr>
        <w:t xml:space="preserve">, </w:t>
      </w:r>
      <w:r w:rsidRPr="00DC2A24">
        <w:rPr>
          <w:rFonts w:ascii="Calibri" w:hAnsi="Calibri"/>
          <w:i/>
          <w:iCs/>
          <w:noProof/>
          <w:lang w:val="en-US"/>
        </w:rPr>
        <w:t>8</w:t>
      </w:r>
      <w:r w:rsidRPr="00DC2A24">
        <w:rPr>
          <w:rFonts w:ascii="Calibri" w:hAnsi="Calibri"/>
          <w:noProof/>
          <w:lang w:val="en-US"/>
        </w:rPr>
        <w:t>(4). https://doi.org/10.1088/1748-9326/8/4/045006</w:t>
      </w:r>
    </w:p>
    <w:p w14:paraId="1B15756F"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Stegen, J. C., Lin, X., Fredrickson, J. K., Chen, X., Kennedy, D. W., Murray, C. J., … Konopka, A. (2013). Quantifying community assembly processes and identifying features that impose them. </w:t>
      </w:r>
      <w:r w:rsidRPr="00DC2A24">
        <w:rPr>
          <w:rFonts w:ascii="Calibri" w:hAnsi="Calibri"/>
          <w:i/>
          <w:iCs/>
          <w:noProof/>
          <w:lang w:val="en-US"/>
        </w:rPr>
        <w:t>ISME Journal</w:t>
      </w:r>
      <w:r w:rsidRPr="00DC2A24">
        <w:rPr>
          <w:rFonts w:ascii="Calibri" w:hAnsi="Calibri"/>
          <w:noProof/>
          <w:lang w:val="en-US"/>
        </w:rPr>
        <w:t xml:space="preserve">, </w:t>
      </w:r>
      <w:r w:rsidRPr="00DC2A24">
        <w:rPr>
          <w:rFonts w:ascii="Calibri" w:hAnsi="Calibri"/>
          <w:i/>
          <w:iCs/>
          <w:noProof/>
          <w:lang w:val="en-US"/>
        </w:rPr>
        <w:t>7</w:t>
      </w:r>
      <w:r w:rsidRPr="00DC2A24">
        <w:rPr>
          <w:rFonts w:ascii="Calibri" w:hAnsi="Calibri"/>
          <w:noProof/>
          <w:lang w:val="en-US"/>
        </w:rPr>
        <w:t>(11), 2069–2079. https://doi.org/10.1038/ismej.2013.93</w:t>
      </w:r>
    </w:p>
    <w:p w14:paraId="2146EC15"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Steven, B., Hesse, C., Soghigian, J., Gallegos-Graves, L. V., &amp; Dunbar, J. (2017). Simulated rRNA/DNA ratios show potential to misclassify active populations as dormant. </w:t>
      </w:r>
      <w:r w:rsidRPr="00DC2A24">
        <w:rPr>
          <w:rFonts w:ascii="Calibri" w:hAnsi="Calibri"/>
          <w:i/>
          <w:iCs/>
          <w:noProof/>
          <w:lang w:val="en-US"/>
        </w:rPr>
        <w:t>Applied and Environmental Microbiology</w:t>
      </w:r>
      <w:r w:rsidRPr="00DC2A24">
        <w:rPr>
          <w:rFonts w:ascii="Calibri" w:hAnsi="Calibri"/>
          <w:noProof/>
          <w:lang w:val="en-US"/>
        </w:rPr>
        <w:t xml:space="preserve">, </w:t>
      </w:r>
      <w:r w:rsidRPr="00DC2A24">
        <w:rPr>
          <w:rFonts w:ascii="Calibri" w:hAnsi="Calibri"/>
          <w:i/>
          <w:iCs/>
          <w:noProof/>
          <w:lang w:val="en-US"/>
        </w:rPr>
        <w:t>83</w:t>
      </w:r>
      <w:r w:rsidRPr="00DC2A24">
        <w:rPr>
          <w:rFonts w:ascii="Calibri" w:hAnsi="Calibri"/>
          <w:noProof/>
          <w:lang w:val="en-US"/>
        </w:rPr>
        <w:t>(11), 1–11. https://doi.org/10.1128/AEM.00696-17</w:t>
      </w:r>
    </w:p>
    <w:p w14:paraId="38DBA36B"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Steward, K. F., Eilers, B., Tripet, B., Fuchs, A., Dorle, M., Rawle, R., … Hatzenpichler, R. (2020). Metabolic Implications of Using BioOrthogonal Non-Canonical Amino Acid Tagging (BONCAT) for Tracking Protein Synthesis. </w:t>
      </w:r>
      <w:r w:rsidRPr="00DC2A24">
        <w:rPr>
          <w:rFonts w:ascii="Calibri" w:hAnsi="Calibri"/>
          <w:i/>
          <w:iCs/>
          <w:noProof/>
          <w:lang w:val="en-US"/>
        </w:rPr>
        <w:t>Frontiers in Microbiology</w:t>
      </w:r>
      <w:r w:rsidRPr="00DC2A24">
        <w:rPr>
          <w:rFonts w:ascii="Calibri" w:hAnsi="Calibri"/>
          <w:noProof/>
          <w:lang w:val="en-US"/>
        </w:rPr>
        <w:t xml:space="preserve">, </w:t>
      </w:r>
      <w:r w:rsidRPr="00DC2A24">
        <w:rPr>
          <w:rFonts w:ascii="Calibri" w:hAnsi="Calibri"/>
          <w:i/>
          <w:iCs/>
          <w:noProof/>
          <w:lang w:val="en-US"/>
        </w:rPr>
        <w:t>11</w:t>
      </w:r>
      <w:r w:rsidRPr="00DC2A24">
        <w:rPr>
          <w:rFonts w:ascii="Calibri" w:hAnsi="Calibri"/>
          <w:noProof/>
          <w:lang w:val="en-US"/>
        </w:rPr>
        <w:t>(February), 1–12. https://doi.org/10.3389/fmicb.2020.00197</w:t>
      </w:r>
    </w:p>
    <w:p w14:paraId="5D1905C7"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Stibal, M., Elster, J., Šabacká, M., &amp; Kaštovská, K. (2007). Seasonal and diel changes in photosynthetic activity of the snow alga Chlamydomonas nivalis (Chlorophyceae) from Svalbard determined by pulse amplitude modulation fluorometry. </w:t>
      </w:r>
      <w:r w:rsidRPr="00DC2A24">
        <w:rPr>
          <w:rFonts w:ascii="Calibri" w:hAnsi="Calibri"/>
          <w:i/>
          <w:iCs/>
          <w:noProof/>
          <w:lang w:val="en-US"/>
        </w:rPr>
        <w:t>FEMS Microbiology Ecology</w:t>
      </w:r>
      <w:r w:rsidRPr="00DC2A24">
        <w:rPr>
          <w:rFonts w:ascii="Calibri" w:hAnsi="Calibri"/>
          <w:noProof/>
          <w:lang w:val="en-US"/>
        </w:rPr>
        <w:t xml:space="preserve">, </w:t>
      </w:r>
      <w:r w:rsidRPr="00DC2A24">
        <w:rPr>
          <w:rFonts w:ascii="Calibri" w:hAnsi="Calibri"/>
          <w:i/>
          <w:iCs/>
          <w:noProof/>
          <w:lang w:val="en-US"/>
        </w:rPr>
        <w:t>59</w:t>
      </w:r>
      <w:r w:rsidRPr="00DC2A24">
        <w:rPr>
          <w:rFonts w:ascii="Calibri" w:hAnsi="Calibri"/>
          <w:noProof/>
          <w:lang w:val="en-US"/>
        </w:rPr>
        <w:t>(2), 265–273. https://doi.org/10.1111/j.1574-6941.2006.00264.x</w:t>
      </w:r>
    </w:p>
    <w:p w14:paraId="23FF8F31"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Stibal, M., Šabacká, M., &amp; Kaštovská, K. (2006). Microbial communities on glacier surfaces in Svalbard: Impact of physical and chemical properties on abundance and structure of cyanobacteria and algae. </w:t>
      </w:r>
      <w:r w:rsidRPr="00DC2A24">
        <w:rPr>
          <w:rFonts w:ascii="Calibri" w:hAnsi="Calibri"/>
          <w:i/>
          <w:iCs/>
          <w:noProof/>
          <w:lang w:val="en-US"/>
        </w:rPr>
        <w:t>Microbial Ecology</w:t>
      </w:r>
      <w:r w:rsidRPr="00DC2A24">
        <w:rPr>
          <w:rFonts w:ascii="Calibri" w:hAnsi="Calibri"/>
          <w:noProof/>
          <w:lang w:val="en-US"/>
        </w:rPr>
        <w:t xml:space="preserve">, </w:t>
      </w:r>
      <w:r w:rsidRPr="00DC2A24">
        <w:rPr>
          <w:rFonts w:ascii="Calibri" w:hAnsi="Calibri"/>
          <w:i/>
          <w:iCs/>
          <w:noProof/>
          <w:lang w:val="en-US"/>
        </w:rPr>
        <w:t>52</w:t>
      </w:r>
      <w:r w:rsidRPr="00DC2A24">
        <w:rPr>
          <w:rFonts w:ascii="Calibri" w:hAnsi="Calibri"/>
          <w:noProof/>
          <w:lang w:val="en-US"/>
        </w:rPr>
        <w:t>(4), 644–654. https://doi.org/10.1007/s00248-006-9083-3</w:t>
      </w:r>
    </w:p>
    <w:p w14:paraId="1E2513DC"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Stibal, M., Schostag, M., Cameron, K. A., Hansen, L. H., Chandler, D. M., Wadham, J. L., &amp; Jacobsen, C. S. (2015). Different bulk and active bacterial communities in cryoconite from the margin and interior of the Greenland ice sheet. </w:t>
      </w:r>
      <w:r w:rsidRPr="00DC2A24">
        <w:rPr>
          <w:rFonts w:ascii="Calibri" w:hAnsi="Calibri"/>
          <w:i/>
          <w:iCs/>
          <w:noProof/>
          <w:lang w:val="en-US"/>
        </w:rPr>
        <w:t>Environmental Microbiology Reports</w:t>
      </w:r>
      <w:r w:rsidRPr="00DC2A24">
        <w:rPr>
          <w:rFonts w:ascii="Calibri" w:hAnsi="Calibri"/>
          <w:noProof/>
          <w:lang w:val="en-US"/>
        </w:rPr>
        <w:t xml:space="preserve">, </w:t>
      </w:r>
      <w:r w:rsidRPr="00DC2A24">
        <w:rPr>
          <w:rFonts w:ascii="Calibri" w:hAnsi="Calibri"/>
          <w:i/>
          <w:iCs/>
          <w:noProof/>
          <w:lang w:val="en-US"/>
        </w:rPr>
        <w:t>7</w:t>
      </w:r>
      <w:r w:rsidRPr="00DC2A24">
        <w:rPr>
          <w:rFonts w:ascii="Calibri" w:hAnsi="Calibri"/>
          <w:noProof/>
          <w:lang w:val="en-US"/>
        </w:rPr>
        <w:t>(2), 293–300. https://doi.org/10.1111/1758-2229.12246</w:t>
      </w:r>
    </w:p>
    <w:p w14:paraId="0F779639"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Stibal, M., &amp; Tranter, M. (2007). Laboratory investigation of inorganic carbon uptake by cryoconite debris from Werenskioldbreen, Svalbard. </w:t>
      </w:r>
      <w:r w:rsidRPr="00DC2A24">
        <w:rPr>
          <w:rFonts w:ascii="Calibri" w:hAnsi="Calibri"/>
          <w:i/>
          <w:iCs/>
          <w:noProof/>
          <w:lang w:val="en-US"/>
        </w:rPr>
        <w:t>Journal of Geophysical Research: Biogeosciences</w:t>
      </w:r>
      <w:r w:rsidRPr="00DC2A24">
        <w:rPr>
          <w:rFonts w:ascii="Calibri" w:hAnsi="Calibri"/>
          <w:noProof/>
          <w:lang w:val="en-US"/>
        </w:rPr>
        <w:t xml:space="preserve">, </w:t>
      </w:r>
      <w:r w:rsidRPr="00DC2A24">
        <w:rPr>
          <w:rFonts w:ascii="Calibri" w:hAnsi="Calibri"/>
          <w:i/>
          <w:iCs/>
          <w:noProof/>
          <w:lang w:val="en-US"/>
        </w:rPr>
        <w:t>112</w:t>
      </w:r>
      <w:r w:rsidRPr="00DC2A24">
        <w:rPr>
          <w:rFonts w:ascii="Calibri" w:hAnsi="Calibri"/>
          <w:noProof/>
          <w:lang w:val="en-US"/>
        </w:rPr>
        <w:t>(4), 1–9. https://doi.org/10.1029/2007JG000429</w:t>
      </w:r>
    </w:p>
    <w:p w14:paraId="79CABE21"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Stibal, M., Tranter, M., Benning, L. G., &amp; Rěhák, J. (2008). Microbial primary production on an Arctic glacier is insignificant in comparison with allochthonous organic carbon input. </w:t>
      </w:r>
      <w:r w:rsidRPr="00DC2A24">
        <w:rPr>
          <w:rFonts w:ascii="Calibri" w:hAnsi="Calibri"/>
          <w:i/>
          <w:iCs/>
          <w:noProof/>
          <w:lang w:val="en-US"/>
        </w:rPr>
        <w:t>Environmental Microbiology</w:t>
      </w:r>
      <w:r w:rsidRPr="00DC2A24">
        <w:rPr>
          <w:rFonts w:ascii="Calibri" w:hAnsi="Calibri"/>
          <w:noProof/>
          <w:lang w:val="en-US"/>
        </w:rPr>
        <w:t xml:space="preserve">, </w:t>
      </w:r>
      <w:r w:rsidRPr="00DC2A24">
        <w:rPr>
          <w:rFonts w:ascii="Calibri" w:hAnsi="Calibri"/>
          <w:i/>
          <w:iCs/>
          <w:noProof/>
          <w:lang w:val="en-US"/>
        </w:rPr>
        <w:t>10</w:t>
      </w:r>
      <w:r w:rsidRPr="00DC2A24">
        <w:rPr>
          <w:rFonts w:ascii="Calibri" w:hAnsi="Calibri"/>
          <w:noProof/>
          <w:lang w:val="en-US"/>
        </w:rPr>
        <w:t>(8), 2172–2178. https://doi.org/10.1111/j.1462-2920.2008.01620.x</w:t>
      </w:r>
    </w:p>
    <w:p w14:paraId="71ECE562"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Stibal, M., Tranter, M., Telling, J., &amp; Benning, L. G. (2008). Speciation, phase association and </w:t>
      </w:r>
      <w:r w:rsidRPr="00DC2A24">
        <w:rPr>
          <w:rFonts w:ascii="Calibri" w:hAnsi="Calibri"/>
          <w:noProof/>
          <w:lang w:val="en-US"/>
        </w:rPr>
        <w:lastRenderedPageBreak/>
        <w:t xml:space="preserve">potential bioavailability of phosphorus on a Svalbard glacier. </w:t>
      </w:r>
      <w:r w:rsidRPr="00DC2A24">
        <w:rPr>
          <w:rFonts w:ascii="Calibri" w:hAnsi="Calibri"/>
          <w:i/>
          <w:iCs/>
          <w:noProof/>
          <w:lang w:val="en-US"/>
        </w:rPr>
        <w:t>Biogeochemistry</w:t>
      </w:r>
      <w:r w:rsidRPr="00DC2A24">
        <w:rPr>
          <w:rFonts w:ascii="Calibri" w:hAnsi="Calibri"/>
          <w:noProof/>
          <w:lang w:val="en-US"/>
        </w:rPr>
        <w:t xml:space="preserve">, </w:t>
      </w:r>
      <w:r w:rsidRPr="00DC2A24">
        <w:rPr>
          <w:rFonts w:ascii="Calibri" w:hAnsi="Calibri"/>
          <w:i/>
          <w:iCs/>
          <w:noProof/>
          <w:lang w:val="en-US"/>
        </w:rPr>
        <w:t>90</w:t>
      </w:r>
      <w:r w:rsidRPr="00DC2A24">
        <w:rPr>
          <w:rFonts w:ascii="Calibri" w:hAnsi="Calibri"/>
          <w:noProof/>
          <w:lang w:val="en-US"/>
        </w:rPr>
        <w:t>(1), 1–13. https://doi.org/10.1007/s10533-008-9226-3</w:t>
      </w:r>
    </w:p>
    <w:p w14:paraId="2828C1EF"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Stocker, T. F., Qin, D., Plattner, G.-K., Tignor, M. M. B., Allen, S. K., Boschung, J., … Midgley, P. M. (2013). Climate Change 2013: The Physical Science Basis. In </w:t>
      </w:r>
      <w:r w:rsidRPr="00DC2A24">
        <w:rPr>
          <w:rFonts w:ascii="Calibri" w:hAnsi="Calibri"/>
          <w:i/>
          <w:iCs/>
          <w:noProof/>
          <w:lang w:val="en-US"/>
        </w:rPr>
        <w:t>&lt;h&gt;Climate&lt;/h&gt; &lt;h&gt;Change&lt;/h&gt; &lt;h&gt;2013&lt;/h&gt;: &lt;h&gt;The Physical&lt;/h&gt; &lt;h&gt;Science&lt;/h&gt; &lt;h&gt;Basis&lt;/h&gt;</w:t>
      </w:r>
      <w:r w:rsidRPr="00DC2A24">
        <w:rPr>
          <w:rFonts w:ascii="Calibri" w:hAnsi="Calibri"/>
          <w:noProof/>
          <w:lang w:val="en-US"/>
        </w:rPr>
        <w:t>. Intergovernmental Panel on Climate Change.</w:t>
      </w:r>
    </w:p>
    <w:p w14:paraId="3EA4C5DE"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Stragier, P., &amp; Losick, R. (1996). Molecular genetics of sporulation in Bacillus subtilis. </w:t>
      </w:r>
      <w:r w:rsidRPr="00DC2A24">
        <w:rPr>
          <w:rFonts w:ascii="Calibri" w:hAnsi="Calibri"/>
          <w:i/>
          <w:iCs/>
          <w:noProof/>
          <w:lang w:val="en-US"/>
        </w:rPr>
        <w:t>Annual Review of Genetics</w:t>
      </w:r>
      <w:r w:rsidRPr="00DC2A24">
        <w:rPr>
          <w:rFonts w:ascii="Calibri" w:hAnsi="Calibri"/>
          <w:noProof/>
          <w:lang w:val="en-US"/>
        </w:rPr>
        <w:t xml:space="preserve">, </w:t>
      </w:r>
      <w:r w:rsidRPr="00DC2A24">
        <w:rPr>
          <w:rFonts w:ascii="Calibri" w:hAnsi="Calibri"/>
          <w:i/>
          <w:iCs/>
          <w:noProof/>
          <w:lang w:val="en-US"/>
        </w:rPr>
        <w:t>30</w:t>
      </w:r>
      <w:r w:rsidRPr="00DC2A24">
        <w:rPr>
          <w:rFonts w:ascii="Calibri" w:hAnsi="Calibri"/>
          <w:noProof/>
          <w:lang w:val="en-US"/>
        </w:rPr>
        <w:t>, 297–341. https://doi.org/10.1146/annurev.genet.30.1.297</w:t>
      </w:r>
    </w:p>
    <w:p w14:paraId="52479988"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Sukenik, A., Maldener, I., Delhaye, T., Viner-Mozzini, Y., Sela, D., &amp; Bormans, M. (2015). Carbon assimilation and accumulation of cyanophycin during the development of dormant cells (akinetes) in the cyanobacterium Aphanizomenon ovalisporum. </w:t>
      </w:r>
      <w:r w:rsidRPr="00DC2A24">
        <w:rPr>
          <w:rFonts w:ascii="Calibri" w:hAnsi="Calibri"/>
          <w:i/>
          <w:iCs/>
          <w:noProof/>
          <w:lang w:val="en-US"/>
        </w:rPr>
        <w:t>Frontiers in Microbiology</w:t>
      </w:r>
      <w:r w:rsidRPr="00DC2A24">
        <w:rPr>
          <w:rFonts w:ascii="Calibri" w:hAnsi="Calibri"/>
          <w:noProof/>
          <w:lang w:val="en-US"/>
        </w:rPr>
        <w:t xml:space="preserve">, </w:t>
      </w:r>
      <w:r w:rsidRPr="00DC2A24">
        <w:rPr>
          <w:rFonts w:ascii="Calibri" w:hAnsi="Calibri"/>
          <w:i/>
          <w:iCs/>
          <w:noProof/>
          <w:lang w:val="en-US"/>
        </w:rPr>
        <w:t>6</w:t>
      </w:r>
      <w:r w:rsidRPr="00DC2A24">
        <w:rPr>
          <w:rFonts w:ascii="Calibri" w:hAnsi="Calibri"/>
          <w:noProof/>
          <w:lang w:val="en-US"/>
        </w:rPr>
        <w:t>(SEP), 1–9. https://doi.org/10.3389/fmicb.2015.01067</w:t>
      </w:r>
    </w:p>
    <w:p w14:paraId="1FD9E5FA"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Tai, X., Li, R., Zhang, B., Yu, H., Kong, X., Bai, Z., … Jin, D. (2020). Pollution gradients altered the bacterial community composition and stochastic process of rural polluted ponds. </w:t>
      </w:r>
      <w:r w:rsidRPr="00DC2A24">
        <w:rPr>
          <w:rFonts w:ascii="Calibri" w:hAnsi="Calibri"/>
          <w:i/>
          <w:iCs/>
          <w:noProof/>
          <w:lang w:val="en-US"/>
        </w:rPr>
        <w:t>Microorganisms</w:t>
      </w:r>
      <w:r w:rsidRPr="00DC2A24">
        <w:rPr>
          <w:rFonts w:ascii="Calibri" w:hAnsi="Calibri"/>
          <w:noProof/>
          <w:lang w:val="en-US"/>
        </w:rPr>
        <w:t xml:space="preserve">, </w:t>
      </w:r>
      <w:r w:rsidRPr="00DC2A24">
        <w:rPr>
          <w:rFonts w:ascii="Calibri" w:hAnsi="Calibri"/>
          <w:i/>
          <w:iCs/>
          <w:noProof/>
          <w:lang w:val="en-US"/>
        </w:rPr>
        <w:t>8</w:t>
      </w:r>
      <w:r w:rsidRPr="00DC2A24">
        <w:rPr>
          <w:rFonts w:ascii="Calibri" w:hAnsi="Calibri"/>
          <w:noProof/>
          <w:lang w:val="en-US"/>
        </w:rPr>
        <w:t>(2). https://doi.org/10.3390/microorganisms8020311</w:t>
      </w:r>
    </w:p>
    <w:p w14:paraId="05586D0F"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Takeuchi, N. (2002). Optical characteristics of cryoconite (surface dust) on glaciers: The relationships between light absorbency and the property of organic matter contained in the cryoconite. </w:t>
      </w:r>
      <w:r w:rsidRPr="00DC2A24">
        <w:rPr>
          <w:rFonts w:ascii="Calibri" w:hAnsi="Calibri"/>
          <w:i/>
          <w:iCs/>
          <w:noProof/>
          <w:lang w:val="en-US"/>
        </w:rPr>
        <w:t>Annals of Glaciology</w:t>
      </w:r>
      <w:r w:rsidRPr="00DC2A24">
        <w:rPr>
          <w:rFonts w:ascii="Calibri" w:hAnsi="Calibri"/>
          <w:noProof/>
          <w:lang w:val="en-US"/>
        </w:rPr>
        <w:t xml:space="preserve">, </w:t>
      </w:r>
      <w:r w:rsidRPr="00DC2A24">
        <w:rPr>
          <w:rFonts w:ascii="Calibri" w:hAnsi="Calibri"/>
          <w:i/>
          <w:iCs/>
          <w:noProof/>
          <w:lang w:val="en-US"/>
        </w:rPr>
        <w:t>34</w:t>
      </w:r>
      <w:r w:rsidRPr="00DC2A24">
        <w:rPr>
          <w:rFonts w:ascii="Calibri" w:hAnsi="Calibri"/>
          <w:noProof/>
          <w:lang w:val="en-US"/>
        </w:rPr>
        <w:t>, 409–414. https://doi.org/10.3189/172756402781817743</w:t>
      </w:r>
    </w:p>
    <w:p w14:paraId="2C5C85A2"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Takeuchi, N. (2013). Seasonal and altitudinal variations in snow algal communities on an Alaskan glacier (Gulkana glacier in the Alaska range). </w:t>
      </w:r>
      <w:r w:rsidRPr="00DC2A24">
        <w:rPr>
          <w:rFonts w:ascii="Calibri" w:hAnsi="Calibri"/>
          <w:i/>
          <w:iCs/>
          <w:noProof/>
          <w:lang w:val="en-US"/>
        </w:rPr>
        <w:t>Environmental Research Letters</w:t>
      </w:r>
      <w:r w:rsidRPr="00DC2A24">
        <w:rPr>
          <w:rFonts w:ascii="Calibri" w:hAnsi="Calibri"/>
          <w:noProof/>
          <w:lang w:val="en-US"/>
        </w:rPr>
        <w:t xml:space="preserve">, </w:t>
      </w:r>
      <w:r w:rsidRPr="00DC2A24">
        <w:rPr>
          <w:rFonts w:ascii="Calibri" w:hAnsi="Calibri"/>
          <w:i/>
          <w:iCs/>
          <w:noProof/>
          <w:lang w:val="en-US"/>
        </w:rPr>
        <w:t>8</w:t>
      </w:r>
      <w:r w:rsidRPr="00DC2A24">
        <w:rPr>
          <w:rFonts w:ascii="Calibri" w:hAnsi="Calibri"/>
          <w:noProof/>
          <w:lang w:val="en-US"/>
        </w:rPr>
        <w:t>(3). https://doi.org/10.1088/1748-9326/8/3/035002</w:t>
      </w:r>
    </w:p>
    <w:p w14:paraId="747F5FA1"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Takeuchi, N., &amp; Kohshima, S. (2004). A snow algal community on Tyndall Glacier in the Southern Patagonia Icefield, Chile. </w:t>
      </w:r>
      <w:r w:rsidRPr="00DC2A24">
        <w:rPr>
          <w:rFonts w:ascii="Calibri" w:hAnsi="Calibri"/>
          <w:i/>
          <w:iCs/>
          <w:noProof/>
          <w:lang w:val="en-US"/>
        </w:rPr>
        <w:t>Arctic, Antarctic, and Alpine Research</w:t>
      </w:r>
      <w:r w:rsidRPr="00DC2A24">
        <w:rPr>
          <w:rFonts w:ascii="Calibri" w:hAnsi="Calibri"/>
          <w:noProof/>
          <w:lang w:val="en-US"/>
        </w:rPr>
        <w:t xml:space="preserve">, </w:t>
      </w:r>
      <w:r w:rsidRPr="00DC2A24">
        <w:rPr>
          <w:rFonts w:ascii="Calibri" w:hAnsi="Calibri"/>
          <w:i/>
          <w:iCs/>
          <w:noProof/>
          <w:lang w:val="en-US"/>
        </w:rPr>
        <w:t>36</w:t>
      </w:r>
      <w:r w:rsidRPr="00DC2A24">
        <w:rPr>
          <w:rFonts w:ascii="Calibri" w:hAnsi="Calibri"/>
          <w:noProof/>
          <w:lang w:val="en-US"/>
        </w:rPr>
        <w:t>(1), 92–99. https://doi.org/10.1657/1523-0430(2004)036[0092:ASACOT]2.0.CO;2</w:t>
      </w:r>
    </w:p>
    <w:p w14:paraId="5584A424"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Takeuchi, N., Kohshima, S., &amp; Fujita, K. (1998). Snow algae community on a Himalayan glacier, Glacier AX010 East Nepal: Relationship with glacier summer mass balance. </w:t>
      </w:r>
      <w:r w:rsidRPr="00DC2A24">
        <w:rPr>
          <w:rFonts w:ascii="Calibri" w:hAnsi="Calibri"/>
          <w:i/>
          <w:iCs/>
          <w:noProof/>
          <w:lang w:val="en-US"/>
        </w:rPr>
        <w:t>Bullettin of Glaciological Research</w:t>
      </w:r>
      <w:r w:rsidRPr="00DC2A24">
        <w:rPr>
          <w:rFonts w:ascii="Calibri" w:hAnsi="Calibri"/>
          <w:noProof/>
          <w:lang w:val="en-US"/>
        </w:rPr>
        <w:t>, 43–50.</w:t>
      </w:r>
    </w:p>
    <w:p w14:paraId="5C99CE45"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Takeuchi, N., Kohshima, S., Goto-Azuma, K., &amp; Koerner, R. M. (2001). Biological characteristics of dark colored material (cryoconite) on Canadian Arctic glaciers (Devon and Penny ice caps). </w:t>
      </w:r>
      <w:r w:rsidRPr="00DC2A24">
        <w:rPr>
          <w:rFonts w:ascii="Calibri" w:hAnsi="Calibri"/>
          <w:i/>
          <w:iCs/>
          <w:noProof/>
          <w:lang w:val="en-US"/>
        </w:rPr>
        <w:t>Memoirs of National Institute of Polar Research</w:t>
      </w:r>
      <w:r w:rsidRPr="00DC2A24">
        <w:rPr>
          <w:rFonts w:ascii="Calibri" w:hAnsi="Calibri"/>
          <w:noProof/>
          <w:lang w:val="en-US"/>
        </w:rPr>
        <w:t>, (54), 495–505.</w:t>
      </w:r>
    </w:p>
    <w:p w14:paraId="138B1B10"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Takeuchi, N., Kohshima, S., &amp; Seko, K. (2001). Structure, Formation, and Darkening Process of Albedo-reducing Material (Cryoconite) on a Himalayan Glacier: A Granular Algal Mat Growing on the Glacier. </w:t>
      </w:r>
      <w:r w:rsidRPr="00DC2A24">
        <w:rPr>
          <w:rFonts w:ascii="Calibri" w:hAnsi="Calibri"/>
          <w:i/>
          <w:iCs/>
          <w:noProof/>
          <w:lang w:val="en-US"/>
        </w:rPr>
        <w:t>Arctic, Antarctic, and Alpine Research</w:t>
      </w:r>
      <w:r w:rsidRPr="00DC2A24">
        <w:rPr>
          <w:rFonts w:ascii="Calibri" w:hAnsi="Calibri"/>
          <w:noProof/>
          <w:lang w:val="en-US"/>
        </w:rPr>
        <w:t xml:space="preserve">, </w:t>
      </w:r>
      <w:r w:rsidRPr="00DC2A24">
        <w:rPr>
          <w:rFonts w:ascii="Calibri" w:hAnsi="Calibri"/>
          <w:i/>
          <w:iCs/>
          <w:noProof/>
          <w:lang w:val="en-US"/>
        </w:rPr>
        <w:t>33</w:t>
      </w:r>
      <w:r w:rsidRPr="00DC2A24">
        <w:rPr>
          <w:rFonts w:ascii="Calibri" w:hAnsi="Calibri"/>
          <w:noProof/>
          <w:lang w:val="en-US"/>
        </w:rPr>
        <w:t>(2), 115–122. https://doi.org/10.1080/15230430.2001.12003413</w:t>
      </w:r>
    </w:p>
    <w:p w14:paraId="5A9A012A"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Takeuchi, N., Kohshima, S., Yoshimura, Y., Seko, K., &amp; Fujita, K. (2000). Characteristics of cryoconite holes on a Himalayan glacier, Yala Glacier Central Nepal. </w:t>
      </w:r>
      <w:r w:rsidRPr="00DC2A24">
        <w:rPr>
          <w:rFonts w:ascii="Calibri" w:hAnsi="Calibri"/>
          <w:i/>
          <w:iCs/>
          <w:noProof/>
          <w:lang w:val="en-US"/>
        </w:rPr>
        <w:t>Bulletin of Glaciological Research</w:t>
      </w:r>
      <w:r w:rsidRPr="00DC2A24">
        <w:rPr>
          <w:rFonts w:ascii="Calibri" w:hAnsi="Calibri"/>
          <w:noProof/>
          <w:lang w:val="en-US"/>
        </w:rPr>
        <w:t xml:space="preserve">, </w:t>
      </w:r>
      <w:r w:rsidRPr="00DC2A24">
        <w:rPr>
          <w:rFonts w:ascii="Calibri" w:hAnsi="Calibri"/>
          <w:i/>
          <w:iCs/>
          <w:noProof/>
          <w:lang w:val="en-US"/>
        </w:rPr>
        <w:t>17</w:t>
      </w:r>
      <w:r w:rsidRPr="00DC2A24">
        <w:rPr>
          <w:rFonts w:ascii="Calibri" w:hAnsi="Calibri"/>
          <w:noProof/>
          <w:lang w:val="en-US"/>
        </w:rPr>
        <w:t>(March), 51–59.</w:t>
      </w:r>
    </w:p>
    <w:p w14:paraId="612B859E"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Takeuchi, N., Matsuda, Y., Akiko, S., &amp; Fujita, K. (2005). A large amount of biogenic surface dust (cryoconite) on a glacier in the Qilian Mountains, China. </w:t>
      </w:r>
      <w:r w:rsidRPr="00DC2A24">
        <w:rPr>
          <w:rFonts w:ascii="Calibri" w:hAnsi="Calibri"/>
          <w:i/>
          <w:iCs/>
          <w:noProof/>
          <w:lang w:val="en-US"/>
        </w:rPr>
        <w:t>Bulletin of Glaciological Research</w:t>
      </w:r>
      <w:r w:rsidRPr="00DC2A24">
        <w:rPr>
          <w:rFonts w:ascii="Calibri" w:hAnsi="Calibri"/>
          <w:noProof/>
          <w:lang w:val="en-US"/>
        </w:rPr>
        <w:t xml:space="preserve">, </w:t>
      </w:r>
      <w:r w:rsidRPr="00DC2A24">
        <w:rPr>
          <w:rFonts w:ascii="Calibri" w:hAnsi="Calibri"/>
          <w:i/>
          <w:iCs/>
          <w:noProof/>
          <w:lang w:val="en-US"/>
        </w:rPr>
        <w:t>22</w:t>
      </w:r>
      <w:r w:rsidRPr="00DC2A24">
        <w:rPr>
          <w:rFonts w:ascii="Calibri" w:hAnsi="Calibri"/>
          <w:noProof/>
          <w:lang w:val="en-US"/>
        </w:rPr>
        <w:t>, 1–8.</w:t>
      </w:r>
    </w:p>
    <w:p w14:paraId="5DB1E4AD"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Takeuchi, N., Nishiyama, H., &amp; Li, Z. (2010). Structure and formation process of cryoconite granules on ürümqi glacier No. 1, Tien Shan, China. </w:t>
      </w:r>
      <w:r w:rsidRPr="00DC2A24">
        <w:rPr>
          <w:rFonts w:ascii="Calibri" w:hAnsi="Calibri"/>
          <w:i/>
          <w:iCs/>
          <w:noProof/>
          <w:lang w:val="en-US"/>
        </w:rPr>
        <w:t>Annals of Glaciology</w:t>
      </w:r>
      <w:r w:rsidRPr="00DC2A24">
        <w:rPr>
          <w:rFonts w:ascii="Calibri" w:hAnsi="Calibri"/>
          <w:noProof/>
          <w:lang w:val="en-US"/>
        </w:rPr>
        <w:t xml:space="preserve">, </w:t>
      </w:r>
      <w:r w:rsidRPr="00DC2A24">
        <w:rPr>
          <w:rFonts w:ascii="Calibri" w:hAnsi="Calibri"/>
          <w:i/>
          <w:iCs/>
          <w:noProof/>
          <w:lang w:val="en-US"/>
        </w:rPr>
        <w:t>51</w:t>
      </w:r>
      <w:r w:rsidRPr="00DC2A24">
        <w:rPr>
          <w:rFonts w:ascii="Calibri" w:hAnsi="Calibri"/>
          <w:noProof/>
          <w:lang w:val="en-US"/>
        </w:rPr>
        <w:t>(56), 9–14. https://doi.org/10.3189/172756411795932010</w:t>
      </w:r>
    </w:p>
    <w:p w14:paraId="0C9E985E"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Takeuchi, N., Sakaki, R., Uetake, J., Nagatsuka, N., Shimada, R., Niwano, M., &amp; Aoki, T. (2018). Temporal variations of cryoconite holes and cryoconite coverage on the ablation ice surface of Qaanaaq Glacier in northwest Greenland. </w:t>
      </w:r>
      <w:r w:rsidRPr="00DC2A24">
        <w:rPr>
          <w:rFonts w:ascii="Calibri" w:hAnsi="Calibri"/>
          <w:i/>
          <w:iCs/>
          <w:noProof/>
          <w:lang w:val="en-US"/>
        </w:rPr>
        <w:t>Annals of Glaciology</w:t>
      </w:r>
      <w:r w:rsidRPr="00DC2A24">
        <w:rPr>
          <w:rFonts w:ascii="Calibri" w:hAnsi="Calibri"/>
          <w:noProof/>
          <w:lang w:val="en-US"/>
        </w:rPr>
        <w:t xml:space="preserve">, </w:t>
      </w:r>
      <w:r w:rsidRPr="00DC2A24">
        <w:rPr>
          <w:rFonts w:ascii="Calibri" w:hAnsi="Calibri"/>
          <w:i/>
          <w:iCs/>
          <w:noProof/>
          <w:lang w:val="en-US"/>
        </w:rPr>
        <w:lastRenderedPageBreak/>
        <w:t>59</w:t>
      </w:r>
      <w:r w:rsidRPr="00DC2A24">
        <w:rPr>
          <w:rFonts w:ascii="Calibri" w:hAnsi="Calibri"/>
          <w:noProof/>
          <w:lang w:val="en-US"/>
        </w:rPr>
        <w:t>(77), 21–30. https://doi.org/10.1017/aog.2018.19</w:t>
      </w:r>
    </w:p>
    <w:p w14:paraId="3B48079E"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Takeuchi, N., Tanaka, S., Konno, Y., Irvine-Fynn, T. D. L., Rassner, S. M. E., &amp; Edwards, A. (2019). Variations in phototroph communities on the ablating bare-ice surface of glaciers on brøggerhalvøya, svalbard. </w:t>
      </w:r>
      <w:r w:rsidRPr="00DC2A24">
        <w:rPr>
          <w:rFonts w:ascii="Calibri" w:hAnsi="Calibri"/>
          <w:i/>
          <w:iCs/>
          <w:noProof/>
          <w:lang w:val="en-US"/>
        </w:rPr>
        <w:t>Frontiers in Earth Science</w:t>
      </w:r>
      <w:r w:rsidRPr="00DC2A24">
        <w:rPr>
          <w:rFonts w:ascii="Calibri" w:hAnsi="Calibri"/>
          <w:noProof/>
          <w:lang w:val="en-US"/>
        </w:rPr>
        <w:t xml:space="preserve">, </w:t>
      </w:r>
      <w:r w:rsidRPr="00DC2A24">
        <w:rPr>
          <w:rFonts w:ascii="Calibri" w:hAnsi="Calibri"/>
          <w:i/>
          <w:iCs/>
          <w:noProof/>
          <w:lang w:val="en-US"/>
        </w:rPr>
        <w:t>7</w:t>
      </w:r>
      <w:r w:rsidRPr="00DC2A24">
        <w:rPr>
          <w:rFonts w:ascii="Calibri" w:hAnsi="Calibri"/>
          <w:noProof/>
          <w:lang w:val="en-US"/>
        </w:rPr>
        <w:t>(February), 1–10. https://doi.org/10.3389/feart.2019.00004</w:t>
      </w:r>
    </w:p>
    <w:p w14:paraId="55591E73"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Tang, X., Xie, G., Shao, K., Hu, Y., Cai, J., Bai, C., … Gao, G. (2020). Contrast diversity patterns and processes of microbial community assembly in a river-lake continuum across a catchment scale in northwestern China. </w:t>
      </w:r>
      <w:r w:rsidRPr="00DC2A24">
        <w:rPr>
          <w:rFonts w:ascii="Calibri" w:hAnsi="Calibri"/>
          <w:i/>
          <w:iCs/>
          <w:noProof/>
          <w:lang w:val="en-US"/>
        </w:rPr>
        <w:t>Environmental Microbiomes</w:t>
      </w:r>
      <w:r w:rsidRPr="00DC2A24">
        <w:rPr>
          <w:rFonts w:ascii="Calibri" w:hAnsi="Calibri"/>
          <w:noProof/>
          <w:lang w:val="en-US"/>
        </w:rPr>
        <w:t xml:space="preserve">, </w:t>
      </w:r>
      <w:r w:rsidRPr="00DC2A24">
        <w:rPr>
          <w:rFonts w:ascii="Calibri" w:hAnsi="Calibri"/>
          <w:i/>
          <w:iCs/>
          <w:noProof/>
          <w:lang w:val="en-US"/>
        </w:rPr>
        <w:t>15</w:t>
      </w:r>
      <w:r w:rsidRPr="00DC2A24">
        <w:rPr>
          <w:rFonts w:ascii="Calibri" w:hAnsi="Calibri"/>
          <w:noProof/>
          <w:lang w:val="en-US"/>
        </w:rPr>
        <w:t>(1), 1–17. https://doi.org/10.1186/s40793-020-00360-z</w:t>
      </w:r>
    </w:p>
    <w:p w14:paraId="56F20AC0"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Telling, J., Anesio, A. M., Hawkings, J., Tranter, M., Wadham, J. L., Hodson, A. J., … Yallop, M. L. (2010). Measuring rates of gross photosynthesis and net community production in cryoconite holes: A comparison of field methods. </w:t>
      </w:r>
      <w:r w:rsidRPr="00DC2A24">
        <w:rPr>
          <w:rFonts w:ascii="Calibri" w:hAnsi="Calibri"/>
          <w:i/>
          <w:iCs/>
          <w:noProof/>
          <w:lang w:val="en-US"/>
        </w:rPr>
        <w:t>Annals of Glaciology</w:t>
      </w:r>
      <w:r w:rsidRPr="00DC2A24">
        <w:rPr>
          <w:rFonts w:ascii="Calibri" w:hAnsi="Calibri"/>
          <w:noProof/>
          <w:lang w:val="en-US"/>
        </w:rPr>
        <w:t xml:space="preserve">, </w:t>
      </w:r>
      <w:r w:rsidRPr="00DC2A24">
        <w:rPr>
          <w:rFonts w:ascii="Calibri" w:hAnsi="Calibri"/>
          <w:i/>
          <w:iCs/>
          <w:noProof/>
          <w:lang w:val="en-US"/>
        </w:rPr>
        <w:t>51</w:t>
      </w:r>
      <w:r w:rsidRPr="00DC2A24">
        <w:rPr>
          <w:rFonts w:ascii="Calibri" w:hAnsi="Calibri"/>
          <w:noProof/>
          <w:lang w:val="en-US"/>
        </w:rPr>
        <w:t>(56), 153–162. https://doi.org/10.3189/172756411795932056</w:t>
      </w:r>
    </w:p>
    <w:p w14:paraId="1E9353F3"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Telling, J., Stibal, M., Anesio, A. M., Tranter, M., Nias, I., Cook, J., … Hodson, A. (2012). Microbial nitrogen cycling on the Greenland Ice Sheet. </w:t>
      </w:r>
      <w:r w:rsidRPr="00DC2A24">
        <w:rPr>
          <w:rFonts w:ascii="Calibri" w:hAnsi="Calibri"/>
          <w:i/>
          <w:iCs/>
          <w:noProof/>
          <w:lang w:val="en-US"/>
        </w:rPr>
        <w:t>Biogeosciences</w:t>
      </w:r>
      <w:r w:rsidRPr="00DC2A24">
        <w:rPr>
          <w:rFonts w:ascii="Calibri" w:hAnsi="Calibri"/>
          <w:noProof/>
          <w:lang w:val="en-US"/>
        </w:rPr>
        <w:t xml:space="preserve">, </w:t>
      </w:r>
      <w:r w:rsidRPr="00DC2A24">
        <w:rPr>
          <w:rFonts w:ascii="Calibri" w:hAnsi="Calibri"/>
          <w:i/>
          <w:iCs/>
          <w:noProof/>
          <w:lang w:val="en-US"/>
        </w:rPr>
        <w:t>9</w:t>
      </w:r>
      <w:r w:rsidRPr="00DC2A24">
        <w:rPr>
          <w:rFonts w:ascii="Calibri" w:hAnsi="Calibri"/>
          <w:noProof/>
          <w:lang w:val="en-US"/>
        </w:rPr>
        <w:t>(7), 2431–2442. https://doi.org/10.5194/bg-9-2431-2012</w:t>
      </w:r>
    </w:p>
    <w:p w14:paraId="15084FD8"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Telling, Jon, Anesio, A. M., Tranter, M., Fountain, A. G., Nylen, T., Hawkings, J., … Wadham, J. L. (2014). Spring thaw ionic pulses boost nutrient availability and microbial growth in entombed Antarctic Dry Valley cryoconite holes. </w:t>
      </w:r>
      <w:r w:rsidRPr="00DC2A24">
        <w:rPr>
          <w:rFonts w:ascii="Calibri" w:hAnsi="Calibri"/>
          <w:i/>
          <w:iCs/>
          <w:noProof/>
          <w:lang w:val="en-US"/>
        </w:rPr>
        <w:t>Frontiers in Microbiology</w:t>
      </w:r>
      <w:r w:rsidRPr="00DC2A24">
        <w:rPr>
          <w:rFonts w:ascii="Calibri" w:hAnsi="Calibri"/>
          <w:noProof/>
          <w:lang w:val="en-US"/>
        </w:rPr>
        <w:t xml:space="preserve">, </w:t>
      </w:r>
      <w:r w:rsidRPr="00DC2A24">
        <w:rPr>
          <w:rFonts w:ascii="Calibri" w:hAnsi="Calibri"/>
          <w:i/>
          <w:iCs/>
          <w:noProof/>
          <w:lang w:val="en-US"/>
        </w:rPr>
        <w:t>5</w:t>
      </w:r>
      <w:r w:rsidRPr="00DC2A24">
        <w:rPr>
          <w:rFonts w:ascii="Calibri" w:hAnsi="Calibri"/>
          <w:noProof/>
          <w:lang w:val="en-US"/>
        </w:rPr>
        <w:t>(DEC), 1–15. https://doi.org/10.3389/fmicb.2014.00694</w:t>
      </w:r>
    </w:p>
    <w:p w14:paraId="7AEBDEA4"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Telling, Jon, Anesio, A. M., Tranter, M., Irvine-Fynn, T., Hodson, A., Butler, C., &amp; Wadham, J. (2011). Nitrogen fixation on Arctic glaciers, Svalbard. </w:t>
      </w:r>
      <w:r w:rsidRPr="00DC2A24">
        <w:rPr>
          <w:rFonts w:ascii="Calibri" w:hAnsi="Calibri"/>
          <w:i/>
          <w:iCs/>
          <w:noProof/>
          <w:lang w:val="en-US"/>
        </w:rPr>
        <w:t>Journal of Geophysical Research: Biogeosciences</w:t>
      </w:r>
      <w:r w:rsidRPr="00DC2A24">
        <w:rPr>
          <w:rFonts w:ascii="Calibri" w:hAnsi="Calibri"/>
          <w:noProof/>
          <w:lang w:val="en-US"/>
        </w:rPr>
        <w:t xml:space="preserve">, </w:t>
      </w:r>
      <w:r w:rsidRPr="00DC2A24">
        <w:rPr>
          <w:rFonts w:ascii="Calibri" w:hAnsi="Calibri"/>
          <w:i/>
          <w:iCs/>
          <w:noProof/>
          <w:lang w:val="en-US"/>
        </w:rPr>
        <w:t>116</w:t>
      </w:r>
      <w:r w:rsidRPr="00DC2A24">
        <w:rPr>
          <w:rFonts w:ascii="Calibri" w:hAnsi="Calibri"/>
          <w:noProof/>
          <w:lang w:val="en-US"/>
        </w:rPr>
        <w:t>(3), 2–9. https://doi.org/10.1029/2010JG001632</w:t>
      </w:r>
    </w:p>
    <w:p w14:paraId="45C93D3A"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Telling, Jon, Anesio, A. M., Tranter, M., Stibal, M., Hawkings, J., Irvine-Fynn, T., … Wadham, J. (2012). Controls on the autochthonous production and respiration of organic matter in cryoconite holes on high Arctic glaciers. </w:t>
      </w:r>
      <w:r w:rsidRPr="00DC2A24">
        <w:rPr>
          <w:rFonts w:ascii="Calibri" w:hAnsi="Calibri"/>
          <w:i/>
          <w:iCs/>
          <w:noProof/>
          <w:lang w:val="en-US"/>
        </w:rPr>
        <w:t>Journal of Geophysical Research: Biogeosciences</w:t>
      </w:r>
      <w:r w:rsidRPr="00DC2A24">
        <w:rPr>
          <w:rFonts w:ascii="Calibri" w:hAnsi="Calibri"/>
          <w:noProof/>
          <w:lang w:val="en-US"/>
        </w:rPr>
        <w:t xml:space="preserve">, </w:t>
      </w:r>
      <w:r w:rsidRPr="00DC2A24">
        <w:rPr>
          <w:rFonts w:ascii="Calibri" w:hAnsi="Calibri"/>
          <w:i/>
          <w:iCs/>
          <w:noProof/>
          <w:lang w:val="en-US"/>
        </w:rPr>
        <w:t>117</w:t>
      </w:r>
      <w:r w:rsidRPr="00DC2A24">
        <w:rPr>
          <w:rFonts w:ascii="Calibri" w:hAnsi="Calibri"/>
          <w:noProof/>
          <w:lang w:val="en-US"/>
        </w:rPr>
        <w:t>(1), 1–10. https://doi.org/10.1029/2011JG001828</w:t>
      </w:r>
    </w:p>
    <w:p w14:paraId="543EB974"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Thomas, F. A., Sinha, R. K., &amp; Krishnan, K. P. (2020). Bacterial community structure of a glacio-marine system in the Arctic (Ny-Ålesund, Svalbard). </w:t>
      </w:r>
      <w:r w:rsidRPr="00DC2A24">
        <w:rPr>
          <w:rFonts w:ascii="Calibri" w:hAnsi="Calibri"/>
          <w:i/>
          <w:iCs/>
          <w:noProof/>
          <w:lang w:val="en-US"/>
        </w:rPr>
        <w:t>Science of the Total Environment</w:t>
      </w:r>
      <w:r w:rsidRPr="00DC2A24">
        <w:rPr>
          <w:rFonts w:ascii="Calibri" w:hAnsi="Calibri"/>
          <w:noProof/>
          <w:lang w:val="en-US"/>
        </w:rPr>
        <w:t xml:space="preserve">, </w:t>
      </w:r>
      <w:r w:rsidRPr="00DC2A24">
        <w:rPr>
          <w:rFonts w:ascii="Calibri" w:hAnsi="Calibri"/>
          <w:i/>
          <w:iCs/>
          <w:noProof/>
          <w:lang w:val="en-US"/>
        </w:rPr>
        <w:t>718</w:t>
      </w:r>
      <w:r w:rsidRPr="00DC2A24">
        <w:rPr>
          <w:rFonts w:ascii="Calibri" w:hAnsi="Calibri"/>
          <w:noProof/>
          <w:lang w:val="en-US"/>
        </w:rPr>
        <w:t>, 135264. https://doi.org/10.1016/j.scitotenv.2019.135264</w:t>
      </w:r>
    </w:p>
    <w:p w14:paraId="055D79C0"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Tilman, D., Isbell, F., &amp; Cowles, J. M. (2014). Biodiversity and ecosystem functioning. </w:t>
      </w:r>
      <w:r w:rsidRPr="00DC2A24">
        <w:rPr>
          <w:rFonts w:ascii="Calibri" w:hAnsi="Calibri"/>
          <w:i/>
          <w:iCs/>
          <w:noProof/>
          <w:lang w:val="en-US"/>
        </w:rPr>
        <w:t>Annual Review of Ecology, Evolution, and Systematics</w:t>
      </w:r>
      <w:r w:rsidRPr="00DC2A24">
        <w:rPr>
          <w:rFonts w:ascii="Calibri" w:hAnsi="Calibri"/>
          <w:noProof/>
          <w:lang w:val="en-US"/>
        </w:rPr>
        <w:t xml:space="preserve">, </w:t>
      </w:r>
      <w:r w:rsidRPr="00DC2A24">
        <w:rPr>
          <w:rFonts w:ascii="Calibri" w:hAnsi="Calibri"/>
          <w:i/>
          <w:iCs/>
          <w:noProof/>
          <w:lang w:val="en-US"/>
        </w:rPr>
        <w:t>45</w:t>
      </w:r>
      <w:r w:rsidRPr="00DC2A24">
        <w:rPr>
          <w:rFonts w:ascii="Calibri" w:hAnsi="Calibri"/>
          <w:noProof/>
          <w:lang w:val="en-US"/>
        </w:rPr>
        <w:t>, 471–493. https://doi.org/10.1146/annurev-ecolsys-120213-091917</w:t>
      </w:r>
    </w:p>
    <w:p w14:paraId="6E146FB9"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Tranter, M., Fountain, A. G., Fritsen, C. H., Lyons, W. B., Priscu, J. C., Statham, P. J., &amp; Welch, K. A. (2004). Extreme hydrochemical conditions in natural microcosms entombed within Antarctic ice. </w:t>
      </w:r>
      <w:r w:rsidRPr="00DC2A24">
        <w:rPr>
          <w:rFonts w:ascii="Calibri" w:hAnsi="Calibri"/>
          <w:i/>
          <w:iCs/>
          <w:noProof/>
          <w:lang w:val="en-US"/>
        </w:rPr>
        <w:t>Hydrological Processes</w:t>
      </w:r>
      <w:r w:rsidRPr="00DC2A24">
        <w:rPr>
          <w:rFonts w:ascii="Calibri" w:hAnsi="Calibri"/>
          <w:noProof/>
          <w:lang w:val="en-US"/>
        </w:rPr>
        <w:t xml:space="preserve">, </w:t>
      </w:r>
      <w:r w:rsidRPr="00DC2A24">
        <w:rPr>
          <w:rFonts w:ascii="Calibri" w:hAnsi="Calibri"/>
          <w:i/>
          <w:iCs/>
          <w:noProof/>
          <w:lang w:val="en-US"/>
        </w:rPr>
        <w:t>18</w:t>
      </w:r>
      <w:r w:rsidRPr="00DC2A24">
        <w:rPr>
          <w:rFonts w:ascii="Calibri" w:hAnsi="Calibri"/>
          <w:noProof/>
          <w:lang w:val="en-US"/>
        </w:rPr>
        <w:t>(2), 379–387. https://doi.org/10.1002/hyp.5217</w:t>
      </w:r>
    </w:p>
    <w:p w14:paraId="210EF628"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Triantis, K. A., Guilhaumon, F., &amp; Whittaker, R. J. (2012). The island species-area relationship: Biology and statistics. </w:t>
      </w:r>
      <w:r w:rsidRPr="00DC2A24">
        <w:rPr>
          <w:rFonts w:ascii="Calibri" w:hAnsi="Calibri"/>
          <w:i/>
          <w:iCs/>
          <w:noProof/>
          <w:lang w:val="en-US"/>
        </w:rPr>
        <w:t>Journal of Biogeography</w:t>
      </w:r>
      <w:r w:rsidRPr="00DC2A24">
        <w:rPr>
          <w:rFonts w:ascii="Calibri" w:hAnsi="Calibri"/>
          <w:noProof/>
          <w:lang w:val="en-US"/>
        </w:rPr>
        <w:t xml:space="preserve">, </w:t>
      </w:r>
      <w:r w:rsidRPr="00DC2A24">
        <w:rPr>
          <w:rFonts w:ascii="Calibri" w:hAnsi="Calibri"/>
          <w:i/>
          <w:iCs/>
          <w:noProof/>
          <w:lang w:val="en-US"/>
        </w:rPr>
        <w:t>39</w:t>
      </w:r>
      <w:r w:rsidRPr="00DC2A24">
        <w:rPr>
          <w:rFonts w:ascii="Calibri" w:hAnsi="Calibri"/>
          <w:noProof/>
          <w:lang w:val="en-US"/>
        </w:rPr>
        <w:t>(2), 215–231. https://doi.org/10.1111/j.1365-2699.2011.02652.x</w:t>
      </w:r>
    </w:p>
    <w:p w14:paraId="56063060"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Uetake, J., Tanaka, S., Segawa, T., Takeuchi, N., Nagatsuka, N., Motoyama, H., &amp; Aoki, T. (2016). Microbial community variation in cryoconite granules on Qaanaaq Glacier, NW Greenland. </w:t>
      </w:r>
      <w:r w:rsidRPr="00DC2A24">
        <w:rPr>
          <w:rFonts w:ascii="Calibri" w:hAnsi="Calibri"/>
          <w:i/>
          <w:iCs/>
          <w:noProof/>
          <w:lang w:val="en-US"/>
        </w:rPr>
        <w:t>FEMS Microbiology Ecology</w:t>
      </w:r>
      <w:r w:rsidRPr="00DC2A24">
        <w:rPr>
          <w:rFonts w:ascii="Calibri" w:hAnsi="Calibri"/>
          <w:noProof/>
          <w:lang w:val="en-US"/>
        </w:rPr>
        <w:t xml:space="preserve">, </w:t>
      </w:r>
      <w:r w:rsidRPr="00DC2A24">
        <w:rPr>
          <w:rFonts w:ascii="Calibri" w:hAnsi="Calibri"/>
          <w:i/>
          <w:iCs/>
          <w:noProof/>
          <w:lang w:val="en-US"/>
        </w:rPr>
        <w:t>92</w:t>
      </w:r>
      <w:r w:rsidRPr="00DC2A24">
        <w:rPr>
          <w:rFonts w:ascii="Calibri" w:hAnsi="Calibri"/>
          <w:noProof/>
          <w:lang w:val="en-US"/>
        </w:rPr>
        <w:t>(9), 1–10. https://doi.org/10.1093/femsec/fiw127</w:t>
      </w:r>
    </w:p>
    <w:p w14:paraId="467AB688"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Van Der Gast, C. J., Jefferson, B., Reid, E., Robinson, T., Bailey, M. J., Judd, S. J., &amp; Thompson, I. P. (2006). Bacterial diversity is determined by volume in membrane bioreactors. </w:t>
      </w:r>
      <w:r w:rsidRPr="00DC2A24">
        <w:rPr>
          <w:rFonts w:ascii="Calibri" w:hAnsi="Calibri"/>
          <w:i/>
          <w:iCs/>
          <w:noProof/>
          <w:lang w:val="en-US"/>
        </w:rPr>
        <w:t>Environmental Microbiology</w:t>
      </w:r>
      <w:r w:rsidRPr="00DC2A24">
        <w:rPr>
          <w:rFonts w:ascii="Calibri" w:hAnsi="Calibri"/>
          <w:noProof/>
          <w:lang w:val="en-US"/>
        </w:rPr>
        <w:t xml:space="preserve">, </w:t>
      </w:r>
      <w:r w:rsidRPr="00DC2A24">
        <w:rPr>
          <w:rFonts w:ascii="Calibri" w:hAnsi="Calibri"/>
          <w:i/>
          <w:iCs/>
          <w:noProof/>
          <w:lang w:val="en-US"/>
        </w:rPr>
        <w:t>8</w:t>
      </w:r>
      <w:r w:rsidRPr="00DC2A24">
        <w:rPr>
          <w:rFonts w:ascii="Calibri" w:hAnsi="Calibri"/>
          <w:noProof/>
          <w:lang w:val="en-US"/>
        </w:rPr>
        <w:t>(6), 1048–1055. https://doi.org/10.1111/j.1462-</w:t>
      </w:r>
      <w:r w:rsidRPr="00DC2A24">
        <w:rPr>
          <w:rFonts w:ascii="Calibri" w:hAnsi="Calibri"/>
          <w:noProof/>
          <w:lang w:val="en-US"/>
        </w:rPr>
        <w:lastRenderedPageBreak/>
        <w:t>2920.2006.00996.x</w:t>
      </w:r>
    </w:p>
    <w:p w14:paraId="6CB94935"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Van Der Gast, C. J., Lilley, A. K., Ager, D., &amp; Thompson, I. P. (2005). Island size and bacterial diversity in an archipelago of engineering machines. </w:t>
      </w:r>
      <w:r w:rsidRPr="00DC2A24">
        <w:rPr>
          <w:rFonts w:ascii="Calibri" w:hAnsi="Calibri"/>
          <w:i/>
          <w:iCs/>
          <w:noProof/>
          <w:lang w:val="en-US"/>
        </w:rPr>
        <w:t>Environmental Microbiology</w:t>
      </w:r>
      <w:r w:rsidRPr="00DC2A24">
        <w:rPr>
          <w:rFonts w:ascii="Calibri" w:hAnsi="Calibri"/>
          <w:noProof/>
          <w:lang w:val="en-US"/>
        </w:rPr>
        <w:t xml:space="preserve">, </w:t>
      </w:r>
      <w:r w:rsidRPr="00DC2A24">
        <w:rPr>
          <w:rFonts w:ascii="Calibri" w:hAnsi="Calibri"/>
          <w:i/>
          <w:iCs/>
          <w:noProof/>
          <w:lang w:val="en-US"/>
        </w:rPr>
        <w:t>7</w:t>
      </w:r>
      <w:r w:rsidRPr="00DC2A24">
        <w:rPr>
          <w:rFonts w:ascii="Calibri" w:hAnsi="Calibri"/>
          <w:noProof/>
          <w:lang w:val="en-US"/>
        </w:rPr>
        <w:t>(8), 1220–1226. https://doi.org/10.1111/j.1462-2920.2005.00802.x</w:t>
      </w:r>
    </w:p>
    <w:p w14:paraId="1B3A733D"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Várbíró, G., Görgényi, J., Tóthmérész, B., Padisák, J., Hajnal, É., &amp; Borics, G. (2017). Functional redundancy modifies species–area relationship for freshwater phytoplankton. </w:t>
      </w:r>
      <w:r w:rsidRPr="00DC2A24">
        <w:rPr>
          <w:rFonts w:ascii="Calibri" w:hAnsi="Calibri"/>
          <w:i/>
          <w:iCs/>
          <w:noProof/>
          <w:lang w:val="en-US"/>
        </w:rPr>
        <w:t>Ecology and Evolution</w:t>
      </w:r>
      <w:r w:rsidRPr="00DC2A24">
        <w:rPr>
          <w:rFonts w:ascii="Calibri" w:hAnsi="Calibri"/>
          <w:noProof/>
          <w:lang w:val="en-US"/>
        </w:rPr>
        <w:t xml:space="preserve">, </w:t>
      </w:r>
      <w:r w:rsidRPr="00DC2A24">
        <w:rPr>
          <w:rFonts w:ascii="Calibri" w:hAnsi="Calibri"/>
          <w:i/>
          <w:iCs/>
          <w:noProof/>
          <w:lang w:val="en-US"/>
        </w:rPr>
        <w:t>7</w:t>
      </w:r>
      <w:r w:rsidRPr="00DC2A24">
        <w:rPr>
          <w:rFonts w:ascii="Calibri" w:hAnsi="Calibri"/>
          <w:noProof/>
          <w:lang w:val="en-US"/>
        </w:rPr>
        <w:t>(23), 9905–9913. https://doi.org/10.1002/ece3.3512</w:t>
      </w:r>
    </w:p>
    <w:p w14:paraId="2C639DBD"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Vincent, W. F., Gibson, J. A. E., Pienitz, R., Villeneuve, V., Broady, P. A., Hamilton, P. B., &amp; Howard-Williams, C. (2000). Ice shelf microbial ecosystems in the high arctic and implications for life on snowball earth. </w:t>
      </w:r>
      <w:r w:rsidRPr="00DC2A24">
        <w:rPr>
          <w:rFonts w:ascii="Calibri" w:hAnsi="Calibri"/>
          <w:i/>
          <w:iCs/>
          <w:noProof/>
          <w:lang w:val="en-US"/>
        </w:rPr>
        <w:t>Naturwissenschaften</w:t>
      </w:r>
      <w:r w:rsidRPr="00DC2A24">
        <w:rPr>
          <w:rFonts w:ascii="Calibri" w:hAnsi="Calibri"/>
          <w:noProof/>
          <w:lang w:val="en-US"/>
        </w:rPr>
        <w:t xml:space="preserve">, </w:t>
      </w:r>
      <w:r w:rsidRPr="00DC2A24">
        <w:rPr>
          <w:rFonts w:ascii="Calibri" w:hAnsi="Calibri"/>
          <w:i/>
          <w:iCs/>
          <w:noProof/>
          <w:lang w:val="en-US"/>
        </w:rPr>
        <w:t>87</w:t>
      </w:r>
      <w:r w:rsidRPr="00DC2A24">
        <w:rPr>
          <w:rFonts w:ascii="Calibri" w:hAnsi="Calibri"/>
          <w:noProof/>
          <w:lang w:val="en-US"/>
        </w:rPr>
        <w:t>(3), 137–141. https://doi.org/10.1007/s001140050692</w:t>
      </w:r>
    </w:p>
    <w:p w14:paraId="04A72671"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Vincent, Warwick F. (2010). Microbial ecosystem responses to rapid climate change in the Arctic. </w:t>
      </w:r>
      <w:r w:rsidRPr="00DC2A24">
        <w:rPr>
          <w:rFonts w:ascii="Calibri" w:hAnsi="Calibri"/>
          <w:i/>
          <w:iCs/>
          <w:noProof/>
          <w:lang w:val="en-US"/>
        </w:rPr>
        <w:t>ISME Journal</w:t>
      </w:r>
      <w:r w:rsidRPr="00DC2A24">
        <w:rPr>
          <w:rFonts w:ascii="Calibri" w:hAnsi="Calibri"/>
          <w:noProof/>
          <w:lang w:val="en-US"/>
        </w:rPr>
        <w:t xml:space="preserve">, </w:t>
      </w:r>
      <w:r w:rsidRPr="00DC2A24">
        <w:rPr>
          <w:rFonts w:ascii="Calibri" w:hAnsi="Calibri"/>
          <w:i/>
          <w:iCs/>
          <w:noProof/>
          <w:lang w:val="en-US"/>
        </w:rPr>
        <w:t>4</w:t>
      </w:r>
      <w:r w:rsidRPr="00DC2A24">
        <w:rPr>
          <w:rFonts w:ascii="Calibri" w:hAnsi="Calibri"/>
          <w:noProof/>
          <w:lang w:val="en-US"/>
        </w:rPr>
        <w:t>(9), 1089–1091. https://doi.org/10.1038/ismej.2010.108</w:t>
      </w:r>
    </w:p>
    <w:p w14:paraId="1B7A7B2B"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Vinšová, P., Pinseel, E., Kohler, T. J., Van de Vijver, B., Žárský, J. D., Kavan, J., &amp; Kopalová, K. (2015). Diatoms in cryoconite holes and adjacent proglacial freshwater sediments, nordenskiöld glacier (spitsbergen, high arctic). </w:t>
      </w:r>
      <w:r w:rsidRPr="00DC2A24">
        <w:rPr>
          <w:rFonts w:ascii="Calibri" w:hAnsi="Calibri"/>
          <w:i/>
          <w:iCs/>
          <w:noProof/>
          <w:lang w:val="en-US"/>
        </w:rPr>
        <w:t>Czech Polar Reports</w:t>
      </w:r>
      <w:r w:rsidRPr="00DC2A24">
        <w:rPr>
          <w:rFonts w:ascii="Calibri" w:hAnsi="Calibri"/>
          <w:noProof/>
          <w:lang w:val="en-US"/>
        </w:rPr>
        <w:t xml:space="preserve">, </w:t>
      </w:r>
      <w:r w:rsidRPr="00DC2A24">
        <w:rPr>
          <w:rFonts w:ascii="Calibri" w:hAnsi="Calibri"/>
          <w:i/>
          <w:iCs/>
          <w:noProof/>
          <w:lang w:val="en-US"/>
        </w:rPr>
        <w:t>5</w:t>
      </w:r>
      <w:r w:rsidRPr="00DC2A24">
        <w:rPr>
          <w:rFonts w:ascii="Calibri" w:hAnsi="Calibri"/>
          <w:noProof/>
          <w:lang w:val="en-US"/>
        </w:rPr>
        <w:t>(2), 112–133. https://doi.org/10.5817/CPR2015-2-11</w:t>
      </w:r>
    </w:p>
    <w:p w14:paraId="44D3EA5A"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Vonnahme, T. R., Devetter, M., Žárský, J. D., Šabacká, M., &amp; Elster, J. (2016). Controls on microalgal community structures in cryoconite holes upon high-Arctic glaciers, Svalbard. </w:t>
      </w:r>
      <w:r w:rsidRPr="00DC2A24">
        <w:rPr>
          <w:rFonts w:ascii="Calibri" w:hAnsi="Calibri"/>
          <w:i/>
          <w:iCs/>
          <w:noProof/>
          <w:lang w:val="en-US"/>
        </w:rPr>
        <w:t>Biogeosciences</w:t>
      </w:r>
      <w:r w:rsidRPr="00DC2A24">
        <w:rPr>
          <w:rFonts w:ascii="Calibri" w:hAnsi="Calibri"/>
          <w:noProof/>
          <w:lang w:val="en-US"/>
        </w:rPr>
        <w:t xml:space="preserve">, </w:t>
      </w:r>
      <w:r w:rsidRPr="00DC2A24">
        <w:rPr>
          <w:rFonts w:ascii="Calibri" w:hAnsi="Calibri"/>
          <w:i/>
          <w:iCs/>
          <w:noProof/>
          <w:lang w:val="en-US"/>
        </w:rPr>
        <w:t>13</w:t>
      </w:r>
      <w:r w:rsidRPr="00DC2A24">
        <w:rPr>
          <w:rFonts w:ascii="Calibri" w:hAnsi="Calibri"/>
          <w:noProof/>
          <w:lang w:val="en-US"/>
        </w:rPr>
        <w:t>(3), 659–674. https://doi.org/10.5194/bg-13-659-2016</w:t>
      </w:r>
    </w:p>
    <w:p w14:paraId="10D24E59"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Wadham, J. L., Hawkings, J., Telling, J., Chandler, D., Alcock, J., Lawson, E., … Nienow, P. (2016). Sources, cycling and export of nitrogen on the Greenland Ice Sheet. </w:t>
      </w:r>
      <w:r w:rsidRPr="00DC2A24">
        <w:rPr>
          <w:rFonts w:ascii="Calibri" w:hAnsi="Calibri"/>
          <w:i/>
          <w:iCs/>
          <w:noProof/>
          <w:lang w:val="en-US"/>
        </w:rPr>
        <w:t>Biogeosciences Discussions</w:t>
      </w:r>
      <w:r w:rsidRPr="00DC2A24">
        <w:rPr>
          <w:rFonts w:ascii="Calibri" w:hAnsi="Calibri"/>
          <w:noProof/>
          <w:lang w:val="en-US"/>
        </w:rPr>
        <w:t>, (January), 1–30. https://doi.org/10.5194/bg-2015-484</w:t>
      </w:r>
    </w:p>
    <w:p w14:paraId="6F146307"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Wadham, J. L., Tranter, M., Tulaczyk, S., &amp; Sharp, M. (2008). Subglacial methanogenesis: A potential climatic amplifier? </w:t>
      </w:r>
      <w:r w:rsidRPr="00DC2A24">
        <w:rPr>
          <w:rFonts w:ascii="Calibri" w:hAnsi="Calibri"/>
          <w:i/>
          <w:iCs/>
          <w:noProof/>
          <w:lang w:val="en-US"/>
        </w:rPr>
        <w:t>Global Biogeochemical Cycles</w:t>
      </w:r>
      <w:r w:rsidRPr="00DC2A24">
        <w:rPr>
          <w:rFonts w:ascii="Calibri" w:hAnsi="Calibri"/>
          <w:noProof/>
          <w:lang w:val="en-US"/>
        </w:rPr>
        <w:t xml:space="preserve">, </w:t>
      </w:r>
      <w:r w:rsidRPr="00DC2A24">
        <w:rPr>
          <w:rFonts w:ascii="Calibri" w:hAnsi="Calibri"/>
          <w:i/>
          <w:iCs/>
          <w:noProof/>
          <w:lang w:val="en-US"/>
        </w:rPr>
        <w:t>22</w:t>
      </w:r>
      <w:r w:rsidRPr="00DC2A24">
        <w:rPr>
          <w:rFonts w:ascii="Calibri" w:hAnsi="Calibri"/>
          <w:noProof/>
          <w:lang w:val="en-US"/>
        </w:rPr>
        <w:t>(2), 1–16. https://doi.org/10.1029/2007GB002951</w:t>
      </w:r>
    </w:p>
    <w:p w14:paraId="7C27F44F"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Ward, D. M., Weller, R., &amp; Bateson, M. M. (1990). 16S rRNA sequences reveal numerous uncultured inhabitants in a well-studied natural community. </w:t>
      </w:r>
      <w:r w:rsidRPr="00DC2A24">
        <w:rPr>
          <w:rFonts w:ascii="Calibri" w:hAnsi="Calibri"/>
          <w:i/>
          <w:iCs/>
          <w:noProof/>
          <w:lang w:val="en-US"/>
        </w:rPr>
        <w:t>Nature (London)</w:t>
      </w:r>
      <w:r w:rsidRPr="00DC2A24">
        <w:rPr>
          <w:rFonts w:ascii="Calibri" w:hAnsi="Calibri"/>
          <w:noProof/>
          <w:lang w:val="en-US"/>
        </w:rPr>
        <w:t xml:space="preserve">, </w:t>
      </w:r>
      <w:r w:rsidRPr="00DC2A24">
        <w:rPr>
          <w:rFonts w:ascii="Calibri" w:hAnsi="Calibri"/>
          <w:i/>
          <w:iCs/>
          <w:noProof/>
          <w:lang w:val="en-US"/>
        </w:rPr>
        <w:t>345</w:t>
      </w:r>
      <w:r w:rsidRPr="00DC2A24">
        <w:rPr>
          <w:rFonts w:ascii="Calibri" w:hAnsi="Calibri"/>
          <w:noProof/>
          <w:lang w:val="en-US"/>
        </w:rPr>
        <w:t>(6270), 63–65. Retrieved from http://dx.doi.org/10.1038/345063a0</w:t>
      </w:r>
    </w:p>
    <w:p w14:paraId="23D462C7"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Warren, B. H., Simberloff, D., Ricklefs, R. E., Aguilée, R., Condamine, F. L., Gravel, D., … Thébaud, C. (2015). Islands as model systems in ecology and evolution: Prospects fifty years after MacArthur-Wilson. </w:t>
      </w:r>
      <w:r w:rsidRPr="00DC2A24">
        <w:rPr>
          <w:rFonts w:ascii="Calibri" w:hAnsi="Calibri"/>
          <w:i/>
          <w:iCs/>
          <w:noProof/>
          <w:lang w:val="en-US"/>
        </w:rPr>
        <w:t>Ecology Letters</w:t>
      </w:r>
      <w:r w:rsidRPr="00DC2A24">
        <w:rPr>
          <w:rFonts w:ascii="Calibri" w:hAnsi="Calibri"/>
          <w:noProof/>
          <w:lang w:val="en-US"/>
        </w:rPr>
        <w:t xml:space="preserve">, </w:t>
      </w:r>
      <w:r w:rsidRPr="00DC2A24">
        <w:rPr>
          <w:rFonts w:ascii="Calibri" w:hAnsi="Calibri"/>
          <w:i/>
          <w:iCs/>
          <w:noProof/>
          <w:lang w:val="en-US"/>
        </w:rPr>
        <w:t>18</w:t>
      </w:r>
      <w:r w:rsidRPr="00DC2A24">
        <w:rPr>
          <w:rFonts w:ascii="Calibri" w:hAnsi="Calibri"/>
          <w:noProof/>
          <w:lang w:val="en-US"/>
        </w:rPr>
        <w:t>(2), 200–217. https://doi.org/10.1111/ele.12398</w:t>
      </w:r>
    </w:p>
    <w:p w14:paraId="25DE2B4F"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Webster-Brown, J. G., Hawes, I., Jungblut, A. D., Wood, S. A., &amp; Christenson, H. K. (2015). The effects of entombment on water chemistry and bacterial assemblages in closed cryoconite holes on Antarctic glaciers. </w:t>
      </w:r>
      <w:r w:rsidRPr="00DC2A24">
        <w:rPr>
          <w:rFonts w:ascii="Calibri" w:hAnsi="Calibri"/>
          <w:i/>
          <w:iCs/>
          <w:noProof/>
          <w:lang w:val="en-US"/>
        </w:rPr>
        <w:t>FEMS Microbiology Ecology</w:t>
      </w:r>
      <w:r w:rsidRPr="00DC2A24">
        <w:rPr>
          <w:rFonts w:ascii="Calibri" w:hAnsi="Calibri"/>
          <w:noProof/>
          <w:lang w:val="en-US"/>
        </w:rPr>
        <w:t xml:space="preserve">, </w:t>
      </w:r>
      <w:r w:rsidRPr="00DC2A24">
        <w:rPr>
          <w:rFonts w:ascii="Calibri" w:hAnsi="Calibri"/>
          <w:i/>
          <w:iCs/>
          <w:noProof/>
          <w:lang w:val="en-US"/>
        </w:rPr>
        <w:t>91</w:t>
      </w:r>
      <w:r w:rsidRPr="00DC2A24">
        <w:rPr>
          <w:rFonts w:ascii="Calibri" w:hAnsi="Calibri"/>
          <w:noProof/>
          <w:lang w:val="en-US"/>
        </w:rPr>
        <w:t>(12), 1–14. https://doi.org/10.1093/femsec/fiv144</w:t>
      </w:r>
    </w:p>
    <w:p w14:paraId="57304652"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Weiland-Bräuer, N., Fischer, M. A., Schramm, K. W., &amp; Schmitz, R. A. (2017). Polychlorinated biphenyl (PCB)-degrading potential of microbes present in a cryoconite of Jamtalferner glacier. </w:t>
      </w:r>
      <w:r w:rsidRPr="00DC2A24">
        <w:rPr>
          <w:rFonts w:ascii="Calibri" w:hAnsi="Calibri"/>
          <w:i/>
          <w:iCs/>
          <w:noProof/>
          <w:lang w:val="en-US"/>
        </w:rPr>
        <w:t>Frontiers in Microbiology</w:t>
      </w:r>
      <w:r w:rsidRPr="00DC2A24">
        <w:rPr>
          <w:rFonts w:ascii="Calibri" w:hAnsi="Calibri"/>
          <w:noProof/>
          <w:lang w:val="en-US"/>
        </w:rPr>
        <w:t xml:space="preserve">, </w:t>
      </w:r>
      <w:r w:rsidRPr="00DC2A24">
        <w:rPr>
          <w:rFonts w:ascii="Calibri" w:hAnsi="Calibri"/>
          <w:i/>
          <w:iCs/>
          <w:noProof/>
          <w:lang w:val="en-US"/>
        </w:rPr>
        <w:t>8</w:t>
      </w:r>
      <w:r w:rsidRPr="00DC2A24">
        <w:rPr>
          <w:rFonts w:ascii="Calibri" w:hAnsi="Calibri"/>
          <w:noProof/>
          <w:lang w:val="en-US"/>
        </w:rPr>
        <w:t>(JUN), 1–17. https://doi.org/10.3389/fmicb.2017.01105</w:t>
      </w:r>
    </w:p>
    <w:p w14:paraId="7206A2B6"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Wharton Jr, R. A., Vinyard, W. C., Parker, B. C., Simmons Jr, G. M., &amp; Seaburg, K. G. (1981). Algae in cryoconite holes on Canada Glacier in southern Victorialand, Antarctica. </w:t>
      </w:r>
      <w:r w:rsidRPr="00DC2A24">
        <w:rPr>
          <w:rFonts w:ascii="Calibri" w:hAnsi="Calibri"/>
          <w:i/>
          <w:iCs/>
          <w:noProof/>
          <w:lang w:val="en-US"/>
        </w:rPr>
        <w:t>Physologia</w:t>
      </w:r>
      <w:r w:rsidRPr="00DC2A24">
        <w:rPr>
          <w:rFonts w:ascii="Calibri" w:hAnsi="Calibri"/>
          <w:noProof/>
          <w:lang w:val="en-US"/>
        </w:rPr>
        <w:t xml:space="preserve">, </w:t>
      </w:r>
      <w:r w:rsidRPr="00DC2A24">
        <w:rPr>
          <w:rFonts w:ascii="Calibri" w:hAnsi="Calibri"/>
          <w:i/>
          <w:iCs/>
          <w:noProof/>
          <w:lang w:val="en-US"/>
        </w:rPr>
        <w:t>20</w:t>
      </w:r>
      <w:r w:rsidRPr="00DC2A24">
        <w:rPr>
          <w:rFonts w:ascii="Calibri" w:hAnsi="Calibri"/>
          <w:noProof/>
          <w:lang w:val="en-US"/>
        </w:rPr>
        <w:t>(2), 208–211.</w:t>
      </w:r>
    </w:p>
    <w:p w14:paraId="039D01AE"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Wharton, R. A., McKay, C. P., Simmons, G. M., &amp; Parker, B. C. (1985). Cryoconite Holes on Glaciers. </w:t>
      </w:r>
      <w:r w:rsidRPr="00DC2A24">
        <w:rPr>
          <w:rFonts w:ascii="Calibri" w:hAnsi="Calibri"/>
          <w:i/>
          <w:iCs/>
          <w:noProof/>
          <w:lang w:val="en-US"/>
        </w:rPr>
        <w:t>Bioscience</w:t>
      </w:r>
      <w:r w:rsidRPr="00DC2A24">
        <w:rPr>
          <w:rFonts w:ascii="Calibri" w:hAnsi="Calibri"/>
          <w:noProof/>
          <w:lang w:val="en-US"/>
        </w:rPr>
        <w:t xml:space="preserve">, </w:t>
      </w:r>
      <w:r w:rsidRPr="00DC2A24">
        <w:rPr>
          <w:rFonts w:ascii="Calibri" w:hAnsi="Calibri"/>
          <w:i/>
          <w:iCs/>
          <w:noProof/>
          <w:lang w:val="en-US"/>
        </w:rPr>
        <w:t>35</w:t>
      </w:r>
      <w:r w:rsidRPr="00DC2A24">
        <w:rPr>
          <w:rFonts w:ascii="Calibri" w:hAnsi="Calibri"/>
          <w:noProof/>
          <w:lang w:val="en-US"/>
        </w:rPr>
        <w:t>(8), 499–503. https://doi.org/10.2307/1309818</w:t>
      </w:r>
    </w:p>
    <w:p w14:paraId="39561081"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lastRenderedPageBreak/>
        <w:t xml:space="preserve">Whitfield, J. (2005, November 11). Boigeography: Is everything everywhere? </w:t>
      </w:r>
      <w:r w:rsidRPr="00DC2A24">
        <w:rPr>
          <w:rFonts w:ascii="Calibri" w:hAnsi="Calibri"/>
          <w:i/>
          <w:iCs/>
          <w:noProof/>
          <w:lang w:val="en-US"/>
        </w:rPr>
        <w:t>Science</w:t>
      </w:r>
      <w:r w:rsidRPr="00DC2A24">
        <w:rPr>
          <w:rFonts w:ascii="Calibri" w:hAnsi="Calibri"/>
          <w:noProof/>
          <w:lang w:val="en-US"/>
        </w:rPr>
        <w:t>, Vol. 310, pp. 960–961. https://doi.org/10.1126/science.310.5750.960</w:t>
      </w:r>
    </w:p>
    <w:p w14:paraId="35C409B8"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Wilhelm, L., Besemer, K., Fasching, C., Urich, T., Singer, G. A., Quince, C., &amp; Battin, T. J. (2014). Rare but active taxa contribute to community dynamics of benthic biofilms in glacier-fed streams. </w:t>
      </w:r>
      <w:r w:rsidRPr="00DC2A24">
        <w:rPr>
          <w:rFonts w:ascii="Calibri" w:hAnsi="Calibri"/>
          <w:i/>
          <w:iCs/>
          <w:noProof/>
          <w:lang w:val="en-US"/>
        </w:rPr>
        <w:t>Environmental Microbiology</w:t>
      </w:r>
      <w:r w:rsidRPr="00DC2A24">
        <w:rPr>
          <w:rFonts w:ascii="Calibri" w:hAnsi="Calibri"/>
          <w:noProof/>
          <w:lang w:val="en-US"/>
        </w:rPr>
        <w:t xml:space="preserve">, </w:t>
      </w:r>
      <w:r w:rsidRPr="00DC2A24">
        <w:rPr>
          <w:rFonts w:ascii="Calibri" w:hAnsi="Calibri"/>
          <w:i/>
          <w:iCs/>
          <w:noProof/>
          <w:lang w:val="en-US"/>
        </w:rPr>
        <w:t>16</w:t>
      </w:r>
      <w:r w:rsidRPr="00DC2A24">
        <w:rPr>
          <w:rFonts w:ascii="Calibri" w:hAnsi="Calibri"/>
          <w:noProof/>
          <w:lang w:val="en-US"/>
        </w:rPr>
        <w:t>(8), 2514–2524. https://doi.org/10.1111/1462-2920.12392</w:t>
      </w:r>
    </w:p>
    <w:p w14:paraId="3CB59E0D"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Wisnoski, N. I. (2020). </w:t>
      </w:r>
      <w:r w:rsidRPr="00DC2A24">
        <w:rPr>
          <w:rFonts w:ascii="Calibri" w:hAnsi="Calibri"/>
          <w:i/>
          <w:iCs/>
          <w:noProof/>
          <w:lang w:val="en-US"/>
        </w:rPr>
        <w:t>Microbial Diversity Through Space and Time: Dispersal and Dormancy in Microbial Communities</w:t>
      </w:r>
      <w:r w:rsidRPr="00DC2A24">
        <w:rPr>
          <w:rFonts w:ascii="Calibri" w:hAnsi="Calibri"/>
          <w:noProof/>
          <w:lang w:val="en-US"/>
        </w:rPr>
        <w:t>.</w:t>
      </w:r>
    </w:p>
    <w:p w14:paraId="1E7D3A22"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Wolfe, A. J. (2005). The Acetate Switch. </w:t>
      </w:r>
      <w:r w:rsidRPr="00DC2A24">
        <w:rPr>
          <w:rFonts w:ascii="Calibri" w:hAnsi="Calibri"/>
          <w:i/>
          <w:iCs/>
          <w:noProof/>
          <w:lang w:val="en-US"/>
        </w:rPr>
        <w:t>Microbiology and Molecular Biology Reviews</w:t>
      </w:r>
      <w:r w:rsidRPr="00DC2A24">
        <w:rPr>
          <w:rFonts w:ascii="Calibri" w:hAnsi="Calibri"/>
          <w:noProof/>
          <w:lang w:val="en-US"/>
        </w:rPr>
        <w:t xml:space="preserve">, </w:t>
      </w:r>
      <w:r w:rsidRPr="00DC2A24">
        <w:rPr>
          <w:rFonts w:ascii="Calibri" w:hAnsi="Calibri"/>
          <w:i/>
          <w:iCs/>
          <w:noProof/>
          <w:lang w:val="en-US"/>
        </w:rPr>
        <w:t>69</w:t>
      </w:r>
      <w:r w:rsidRPr="00DC2A24">
        <w:rPr>
          <w:rFonts w:ascii="Calibri" w:hAnsi="Calibri"/>
          <w:noProof/>
          <w:lang w:val="en-US"/>
        </w:rPr>
        <w:t>(1), 12–50. https://doi.org/10.1128/mmbr.69.1.12-50.2005</w:t>
      </w:r>
    </w:p>
    <w:p w14:paraId="452BE2EC"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Woodcock, S., Curtis, T. P., Head, I. M., Lunn, M., &amp; Sloan, W. T. (2006). Taxa-area relationships for microbes: The unsampled and the unseen. </w:t>
      </w:r>
      <w:r w:rsidRPr="00DC2A24">
        <w:rPr>
          <w:rFonts w:ascii="Calibri" w:hAnsi="Calibri"/>
          <w:i/>
          <w:iCs/>
          <w:noProof/>
          <w:lang w:val="en-US"/>
        </w:rPr>
        <w:t>Ecology Letters</w:t>
      </w:r>
      <w:r w:rsidRPr="00DC2A24">
        <w:rPr>
          <w:rFonts w:ascii="Calibri" w:hAnsi="Calibri"/>
          <w:noProof/>
          <w:lang w:val="en-US"/>
        </w:rPr>
        <w:t xml:space="preserve">, </w:t>
      </w:r>
      <w:r w:rsidRPr="00DC2A24">
        <w:rPr>
          <w:rFonts w:ascii="Calibri" w:hAnsi="Calibri"/>
          <w:i/>
          <w:iCs/>
          <w:noProof/>
          <w:lang w:val="en-US"/>
        </w:rPr>
        <w:t>9</w:t>
      </w:r>
      <w:r w:rsidRPr="00DC2A24">
        <w:rPr>
          <w:rFonts w:ascii="Calibri" w:hAnsi="Calibri"/>
          <w:noProof/>
          <w:lang w:val="en-US"/>
        </w:rPr>
        <w:t>(7), 805–812. https://doi.org/10.1111/j.1461-0248.2006.00929.x</w:t>
      </w:r>
    </w:p>
    <w:p w14:paraId="3FAD56E5"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Xiang, S. R., Shang, T. C., Chen, Y., &amp; Yao, T. D. (2009). Deposition and postdeposition mechanisms as possible drivers of microbial population variability in glacier ice: MINIREVIEW. </w:t>
      </w:r>
      <w:r w:rsidRPr="00DC2A24">
        <w:rPr>
          <w:rFonts w:ascii="Calibri" w:hAnsi="Calibri"/>
          <w:i/>
          <w:iCs/>
          <w:noProof/>
          <w:lang w:val="en-US"/>
        </w:rPr>
        <w:t>FEMS Microbiology Ecology</w:t>
      </w:r>
      <w:r w:rsidRPr="00DC2A24">
        <w:rPr>
          <w:rFonts w:ascii="Calibri" w:hAnsi="Calibri"/>
          <w:noProof/>
          <w:lang w:val="en-US"/>
        </w:rPr>
        <w:t xml:space="preserve">, </w:t>
      </w:r>
      <w:r w:rsidRPr="00DC2A24">
        <w:rPr>
          <w:rFonts w:ascii="Calibri" w:hAnsi="Calibri"/>
          <w:i/>
          <w:iCs/>
          <w:noProof/>
          <w:lang w:val="en-US"/>
        </w:rPr>
        <w:t>70</w:t>
      </w:r>
      <w:r w:rsidRPr="00DC2A24">
        <w:rPr>
          <w:rFonts w:ascii="Calibri" w:hAnsi="Calibri"/>
          <w:noProof/>
          <w:lang w:val="en-US"/>
        </w:rPr>
        <w:t>(2), 165–176. https://doi.org/10.1111/j.1574-6941.2009.00759.x</w:t>
      </w:r>
    </w:p>
    <w:p w14:paraId="77EB5CE4"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Xu, X., Wang, N., Lipson, D., Sinsabaugh, R., Schimel, J., He, L., … Tedersoo, L. (2020). Microbial macroecology: In search of mechanisms governing microbial biogeographic patterns. </w:t>
      </w:r>
      <w:r w:rsidRPr="00DC2A24">
        <w:rPr>
          <w:rFonts w:ascii="Calibri" w:hAnsi="Calibri"/>
          <w:i/>
          <w:iCs/>
          <w:noProof/>
          <w:lang w:val="en-US"/>
        </w:rPr>
        <w:t>Global Ecology and Biogeography</w:t>
      </w:r>
      <w:r w:rsidRPr="00DC2A24">
        <w:rPr>
          <w:rFonts w:ascii="Calibri" w:hAnsi="Calibri"/>
          <w:noProof/>
          <w:lang w:val="en-US"/>
        </w:rPr>
        <w:t>, (June), 1870–1886. https://doi.org/10.1111/geb.13162</w:t>
      </w:r>
    </w:p>
    <w:p w14:paraId="1B577E88"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Yallop, M. L., Anesio, A. M., Perkins, R. G., Cook, J., Telling, J., Fagan, D., … Roberts, N. W. (2012). Photophysiology and albedo-changing potential of the ice algal community on the surface of the Greenland ice sheet. </w:t>
      </w:r>
      <w:r w:rsidRPr="00DC2A24">
        <w:rPr>
          <w:rFonts w:ascii="Calibri" w:hAnsi="Calibri"/>
          <w:i/>
          <w:iCs/>
          <w:noProof/>
          <w:lang w:val="en-US"/>
        </w:rPr>
        <w:t>ISME Journal</w:t>
      </w:r>
      <w:r w:rsidRPr="00DC2A24">
        <w:rPr>
          <w:rFonts w:ascii="Calibri" w:hAnsi="Calibri"/>
          <w:noProof/>
          <w:lang w:val="en-US"/>
        </w:rPr>
        <w:t xml:space="preserve">, </w:t>
      </w:r>
      <w:r w:rsidRPr="00DC2A24">
        <w:rPr>
          <w:rFonts w:ascii="Calibri" w:hAnsi="Calibri"/>
          <w:i/>
          <w:iCs/>
          <w:noProof/>
          <w:lang w:val="en-US"/>
        </w:rPr>
        <w:t>6</w:t>
      </w:r>
      <w:r w:rsidRPr="00DC2A24">
        <w:rPr>
          <w:rFonts w:ascii="Calibri" w:hAnsi="Calibri"/>
          <w:noProof/>
          <w:lang w:val="en-US"/>
        </w:rPr>
        <w:t>(12), 2302–2313. https://doi.org/10.1038/ismej.2012.107</w:t>
      </w:r>
    </w:p>
    <w:p w14:paraId="069DE9DF"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Yin, L., Ma, H., Nakayasu, E. S., Payne, S. H., Morris, D. R., &amp; Harwood, C. S. (2019). Bacterial longevity requires protein synthesis and a stringent response. </w:t>
      </w:r>
      <w:r w:rsidRPr="00DC2A24">
        <w:rPr>
          <w:rFonts w:ascii="Calibri" w:hAnsi="Calibri"/>
          <w:i/>
          <w:iCs/>
          <w:noProof/>
          <w:lang w:val="en-US"/>
        </w:rPr>
        <w:t>MBio</w:t>
      </w:r>
      <w:r w:rsidRPr="00DC2A24">
        <w:rPr>
          <w:rFonts w:ascii="Calibri" w:hAnsi="Calibri"/>
          <w:noProof/>
          <w:lang w:val="en-US"/>
        </w:rPr>
        <w:t xml:space="preserve">, </w:t>
      </w:r>
      <w:r w:rsidRPr="00DC2A24">
        <w:rPr>
          <w:rFonts w:ascii="Calibri" w:hAnsi="Calibri"/>
          <w:i/>
          <w:iCs/>
          <w:noProof/>
          <w:lang w:val="en-US"/>
        </w:rPr>
        <w:t>10</w:t>
      </w:r>
      <w:r w:rsidRPr="00DC2A24">
        <w:rPr>
          <w:rFonts w:ascii="Calibri" w:hAnsi="Calibri"/>
          <w:noProof/>
          <w:lang w:val="en-US"/>
        </w:rPr>
        <w:t>(5), 1–15. https://doi.org/10.1128/mBio.02189-19</w:t>
      </w:r>
    </w:p>
    <w:p w14:paraId="7321C7E8"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Yoshimura, Y., Kohshima, S., &amp; Ohtani, S. (1997). A community of snow algae on a Himalayan glacier: Change of algal biomass and community structure with altitude. </w:t>
      </w:r>
      <w:r w:rsidRPr="00DC2A24">
        <w:rPr>
          <w:rFonts w:ascii="Calibri" w:hAnsi="Calibri"/>
          <w:i/>
          <w:iCs/>
          <w:noProof/>
          <w:lang w:val="en-US"/>
        </w:rPr>
        <w:t>Arctic and Alpine Research</w:t>
      </w:r>
      <w:r w:rsidRPr="00DC2A24">
        <w:rPr>
          <w:rFonts w:ascii="Calibri" w:hAnsi="Calibri"/>
          <w:noProof/>
          <w:lang w:val="en-US"/>
        </w:rPr>
        <w:t xml:space="preserve">, </w:t>
      </w:r>
      <w:r w:rsidRPr="00DC2A24">
        <w:rPr>
          <w:rFonts w:ascii="Calibri" w:hAnsi="Calibri"/>
          <w:i/>
          <w:iCs/>
          <w:noProof/>
          <w:lang w:val="en-US"/>
        </w:rPr>
        <w:t>29</w:t>
      </w:r>
      <w:r w:rsidRPr="00DC2A24">
        <w:rPr>
          <w:rFonts w:ascii="Calibri" w:hAnsi="Calibri"/>
          <w:noProof/>
          <w:lang w:val="en-US"/>
        </w:rPr>
        <w:t>(1), 126–137. https://doi.org/10.2307/1551843</w:t>
      </w:r>
    </w:p>
    <w:p w14:paraId="71FEFC73"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Yuan, H., Mei, R., Liao, J., &amp; Liu, W. T. (2019). Nexus of stochastic and deterministic processes on microbial community assembly in biological systems. </w:t>
      </w:r>
      <w:r w:rsidRPr="00DC2A24">
        <w:rPr>
          <w:rFonts w:ascii="Calibri" w:hAnsi="Calibri"/>
          <w:i/>
          <w:iCs/>
          <w:noProof/>
          <w:lang w:val="en-US"/>
        </w:rPr>
        <w:t>Frontiers in Microbiology</w:t>
      </w:r>
      <w:r w:rsidRPr="00DC2A24">
        <w:rPr>
          <w:rFonts w:ascii="Calibri" w:hAnsi="Calibri"/>
          <w:noProof/>
          <w:lang w:val="en-US"/>
        </w:rPr>
        <w:t xml:space="preserve">, </w:t>
      </w:r>
      <w:r w:rsidRPr="00DC2A24">
        <w:rPr>
          <w:rFonts w:ascii="Calibri" w:hAnsi="Calibri"/>
          <w:i/>
          <w:iCs/>
          <w:noProof/>
          <w:lang w:val="en-US"/>
        </w:rPr>
        <w:t>10</w:t>
      </w:r>
      <w:r w:rsidRPr="00DC2A24">
        <w:rPr>
          <w:rFonts w:ascii="Calibri" w:hAnsi="Calibri"/>
          <w:noProof/>
          <w:lang w:val="en-US"/>
        </w:rPr>
        <w:t>(JULY), 1–12. https://doi.org/10.3389/fmicb.2019.01536</w:t>
      </w:r>
    </w:p>
    <w:p w14:paraId="5E27BAA4"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Zarsky, J. D., Stibal, M., Hodson, A., Sattler, B., Schostag, M., Hansen, L. H., … Psenner, R. (2013). Large cryoconite aggregates on a Svalbard glacier support a diverse microbial community including ammonia-oxidizing archaea. </w:t>
      </w:r>
      <w:r w:rsidRPr="00DC2A24">
        <w:rPr>
          <w:rFonts w:ascii="Calibri" w:hAnsi="Calibri"/>
          <w:i/>
          <w:iCs/>
          <w:noProof/>
          <w:lang w:val="en-US"/>
        </w:rPr>
        <w:t>Environmental Research Letters</w:t>
      </w:r>
      <w:r w:rsidRPr="00DC2A24">
        <w:rPr>
          <w:rFonts w:ascii="Calibri" w:hAnsi="Calibri"/>
          <w:noProof/>
          <w:lang w:val="en-US"/>
        </w:rPr>
        <w:t xml:space="preserve">, </w:t>
      </w:r>
      <w:r w:rsidRPr="00DC2A24">
        <w:rPr>
          <w:rFonts w:ascii="Calibri" w:hAnsi="Calibri"/>
          <w:i/>
          <w:iCs/>
          <w:noProof/>
          <w:lang w:val="en-US"/>
        </w:rPr>
        <w:t>8</w:t>
      </w:r>
      <w:r w:rsidRPr="00DC2A24">
        <w:rPr>
          <w:rFonts w:ascii="Calibri" w:hAnsi="Calibri"/>
          <w:noProof/>
          <w:lang w:val="en-US"/>
        </w:rPr>
        <w:t>(3). https://doi.org/10.1088/1748-9326/8/3/035044</w:t>
      </w:r>
    </w:p>
    <w:p w14:paraId="353010F4"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Zawierucha, K., Kolicka, M., Takeuchi, N., &amp; Kaczmarek, L. (2015). What animals can live in cryoconite holes? A faunal review. </w:t>
      </w:r>
      <w:r w:rsidRPr="00DC2A24">
        <w:rPr>
          <w:rFonts w:ascii="Calibri" w:hAnsi="Calibri"/>
          <w:i/>
          <w:iCs/>
          <w:noProof/>
          <w:lang w:val="en-US"/>
        </w:rPr>
        <w:t>Journal of Zoology</w:t>
      </w:r>
      <w:r w:rsidRPr="00DC2A24">
        <w:rPr>
          <w:rFonts w:ascii="Calibri" w:hAnsi="Calibri"/>
          <w:noProof/>
          <w:lang w:val="en-US"/>
        </w:rPr>
        <w:t xml:space="preserve">, </w:t>
      </w:r>
      <w:r w:rsidRPr="00DC2A24">
        <w:rPr>
          <w:rFonts w:ascii="Calibri" w:hAnsi="Calibri"/>
          <w:i/>
          <w:iCs/>
          <w:noProof/>
          <w:lang w:val="en-US"/>
        </w:rPr>
        <w:t>295</w:t>
      </w:r>
      <w:r w:rsidRPr="00DC2A24">
        <w:rPr>
          <w:rFonts w:ascii="Calibri" w:hAnsi="Calibri"/>
          <w:noProof/>
          <w:lang w:val="en-US"/>
        </w:rPr>
        <w:t>(3), 159–169. https://doi.org/10.1111/jzo.12195</w:t>
      </w:r>
    </w:p>
    <w:p w14:paraId="10071F49"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Zawierucha, K., Porazinska, D. L., Ficetola, G. F., Ambrosini, R., Baccolo, G., Buda, J., … Takeuchi, N. (2020). A hole in the nematosphere: tardigrades and rotifers dominate the cryoconite hole environment, whereas nematodes are missing. </w:t>
      </w:r>
      <w:r w:rsidRPr="00DC2A24">
        <w:rPr>
          <w:rFonts w:ascii="Calibri" w:hAnsi="Calibri"/>
          <w:i/>
          <w:iCs/>
          <w:noProof/>
          <w:lang w:val="en-US"/>
        </w:rPr>
        <w:t>Journal of Zoology</w:t>
      </w:r>
      <w:r w:rsidRPr="00DC2A24">
        <w:rPr>
          <w:rFonts w:ascii="Calibri" w:hAnsi="Calibri"/>
          <w:noProof/>
          <w:lang w:val="en-US"/>
        </w:rPr>
        <w:t>. https://doi.org/10.1111/jzo.12832</w:t>
      </w:r>
    </w:p>
    <w:p w14:paraId="7C47E14C"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Zawierucha, Krzysztof, Baccolo, G., Di Mauro, B., Nawrot, A., Szczuciński, W., &amp; Kalińska, E. (2019). Micromorphological features of mineral matter from cryoconite holes on Arctic </w:t>
      </w:r>
      <w:r w:rsidRPr="00DC2A24">
        <w:rPr>
          <w:rFonts w:ascii="Calibri" w:hAnsi="Calibri"/>
          <w:noProof/>
          <w:lang w:val="en-US"/>
        </w:rPr>
        <w:lastRenderedPageBreak/>
        <w:t xml:space="preserve">(Svalbard) and alpine (the Alps, the Caucasus) glaciers. </w:t>
      </w:r>
      <w:r w:rsidRPr="00DC2A24">
        <w:rPr>
          <w:rFonts w:ascii="Calibri" w:hAnsi="Calibri"/>
          <w:i/>
          <w:iCs/>
          <w:noProof/>
          <w:lang w:val="en-US"/>
        </w:rPr>
        <w:t>Polar Science</w:t>
      </w:r>
      <w:r w:rsidRPr="00DC2A24">
        <w:rPr>
          <w:rFonts w:ascii="Calibri" w:hAnsi="Calibri"/>
          <w:noProof/>
          <w:lang w:val="en-US"/>
        </w:rPr>
        <w:t xml:space="preserve">, </w:t>
      </w:r>
      <w:r w:rsidRPr="00DC2A24">
        <w:rPr>
          <w:rFonts w:ascii="Calibri" w:hAnsi="Calibri"/>
          <w:i/>
          <w:iCs/>
          <w:noProof/>
          <w:lang w:val="en-US"/>
        </w:rPr>
        <w:t>22</w:t>
      </w:r>
      <w:r w:rsidRPr="00DC2A24">
        <w:rPr>
          <w:rFonts w:ascii="Calibri" w:hAnsi="Calibri"/>
          <w:noProof/>
          <w:lang w:val="en-US"/>
        </w:rPr>
        <w:t>(October). https://doi.org/10.1016/j.polar.2019.100482</w:t>
      </w:r>
    </w:p>
    <w:p w14:paraId="6C9B2023"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Zawierucha, Krzysztof, Buda, J., Azzoni, R. S., Niśkiewicz, M., Franzetti, A., &amp; Ambrosini, R. (2019). Water bears dominated cryoconite hole ecosystems: densities, habitat preferences and physiological adaptations of Tardigrada on an alpine glacier. </w:t>
      </w:r>
      <w:r w:rsidRPr="00DC2A24">
        <w:rPr>
          <w:rFonts w:ascii="Calibri" w:hAnsi="Calibri"/>
          <w:i/>
          <w:iCs/>
          <w:noProof/>
          <w:lang w:val="en-US"/>
        </w:rPr>
        <w:t>Aquatic Ecology</w:t>
      </w:r>
      <w:r w:rsidRPr="00DC2A24">
        <w:rPr>
          <w:rFonts w:ascii="Calibri" w:hAnsi="Calibri"/>
          <w:noProof/>
          <w:lang w:val="en-US"/>
        </w:rPr>
        <w:t xml:space="preserve">, </w:t>
      </w:r>
      <w:r w:rsidRPr="00DC2A24">
        <w:rPr>
          <w:rFonts w:ascii="Calibri" w:hAnsi="Calibri"/>
          <w:i/>
          <w:iCs/>
          <w:noProof/>
          <w:lang w:val="en-US"/>
        </w:rPr>
        <w:t>53</w:t>
      </w:r>
      <w:r w:rsidRPr="00DC2A24">
        <w:rPr>
          <w:rFonts w:ascii="Calibri" w:hAnsi="Calibri"/>
          <w:noProof/>
          <w:lang w:val="en-US"/>
        </w:rPr>
        <w:t>(4), 543–556. https://doi.org/10.1007/s10452-019-09707-2</w:t>
      </w:r>
    </w:p>
    <w:p w14:paraId="162CBE8D"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Zawierucha, Krzysztof, Buda, J., Fontaneto, D., Ambrosini, R., Franzetti, A., Wierzgoń, M., &amp; Bogdziewicz, M. (2019). Fine-scale spatial heterogeneity of invertebrates within cryoconite holes. </w:t>
      </w:r>
      <w:r w:rsidRPr="00DC2A24">
        <w:rPr>
          <w:rFonts w:ascii="Calibri" w:hAnsi="Calibri"/>
          <w:i/>
          <w:iCs/>
          <w:noProof/>
          <w:lang w:val="en-US"/>
        </w:rPr>
        <w:t>Aquatic Ecology</w:t>
      </w:r>
      <w:r w:rsidRPr="00DC2A24">
        <w:rPr>
          <w:rFonts w:ascii="Calibri" w:hAnsi="Calibri"/>
          <w:noProof/>
          <w:lang w:val="en-US"/>
        </w:rPr>
        <w:t xml:space="preserve">, </w:t>
      </w:r>
      <w:r w:rsidRPr="00DC2A24">
        <w:rPr>
          <w:rFonts w:ascii="Calibri" w:hAnsi="Calibri"/>
          <w:i/>
          <w:iCs/>
          <w:noProof/>
          <w:lang w:val="en-US"/>
        </w:rPr>
        <w:t>9</w:t>
      </w:r>
      <w:r w:rsidRPr="00DC2A24">
        <w:rPr>
          <w:rFonts w:ascii="Calibri" w:hAnsi="Calibri"/>
          <w:noProof/>
          <w:lang w:val="en-US"/>
        </w:rPr>
        <w:t>, 179–190. https://doi.org/10.1007/s10452-019-09681-9</w:t>
      </w:r>
    </w:p>
    <w:p w14:paraId="4D96E6FC"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Zawierucha, Krzysztof, Buda, J., Jaromerska, T. N., Janko, K., &amp; Gąsiorek, P. (2020). Integrative approach reveals new species of water bears (Pilatobius, Grevenius, and Acutuncus) from Arctic cryoconite holes, with the discovery of hidden lineages of Hypsibius. </w:t>
      </w:r>
      <w:r w:rsidRPr="00DC2A24">
        <w:rPr>
          <w:rFonts w:ascii="Calibri" w:hAnsi="Calibri"/>
          <w:i/>
          <w:iCs/>
          <w:noProof/>
          <w:lang w:val="en-US"/>
        </w:rPr>
        <w:t>Zoologischer Anzeiger</w:t>
      </w:r>
      <w:r w:rsidRPr="00DC2A24">
        <w:rPr>
          <w:rFonts w:ascii="Calibri" w:hAnsi="Calibri"/>
          <w:noProof/>
          <w:lang w:val="en-US"/>
        </w:rPr>
        <w:t>. https://doi.org/10.1016/j.jcz.2020.09.004</w:t>
      </w:r>
    </w:p>
    <w:p w14:paraId="3128417E"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Zawierucha, Krzysztof, Buda, J., &amp; Nawrot, A. (2019). Extreme weather event results in the removal of invertebrates from cryoconite holes on an Arctic valley glacier (Longyearbreen, Svalbard). </w:t>
      </w:r>
      <w:r w:rsidRPr="00DC2A24">
        <w:rPr>
          <w:rFonts w:ascii="Calibri" w:hAnsi="Calibri"/>
          <w:i/>
          <w:iCs/>
          <w:noProof/>
          <w:lang w:val="en-US"/>
        </w:rPr>
        <w:t>Ecological Research</w:t>
      </w:r>
      <w:r w:rsidRPr="00DC2A24">
        <w:rPr>
          <w:rFonts w:ascii="Calibri" w:hAnsi="Calibri"/>
          <w:noProof/>
          <w:lang w:val="en-US"/>
        </w:rPr>
        <w:t xml:space="preserve">, </w:t>
      </w:r>
      <w:r w:rsidRPr="00DC2A24">
        <w:rPr>
          <w:rFonts w:ascii="Calibri" w:hAnsi="Calibri"/>
          <w:i/>
          <w:iCs/>
          <w:noProof/>
          <w:lang w:val="en-US"/>
        </w:rPr>
        <w:t>34</w:t>
      </w:r>
      <w:r w:rsidRPr="00DC2A24">
        <w:rPr>
          <w:rFonts w:ascii="Calibri" w:hAnsi="Calibri"/>
          <w:noProof/>
          <w:lang w:val="en-US"/>
        </w:rPr>
        <w:t>(3), 370–379. https://doi.org/10.1111/1440-1703.1276</w:t>
      </w:r>
    </w:p>
    <w:p w14:paraId="7065407C"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Zawierucha, Krzysztof, Ostrowska, M., &amp; Kolicka, M. (2017). Applicability of cryoconite consortia of microorganisms and glacier-dwelling animals in astrobiological studies. </w:t>
      </w:r>
      <w:r w:rsidRPr="00DC2A24">
        <w:rPr>
          <w:rFonts w:ascii="Calibri" w:hAnsi="Calibri"/>
          <w:i/>
          <w:iCs/>
          <w:noProof/>
          <w:lang w:val="en-US"/>
        </w:rPr>
        <w:t>Contemporary Trends in Geoscience</w:t>
      </w:r>
      <w:r w:rsidRPr="00DC2A24">
        <w:rPr>
          <w:rFonts w:ascii="Calibri" w:hAnsi="Calibri"/>
          <w:noProof/>
          <w:lang w:val="en-US"/>
        </w:rPr>
        <w:t xml:space="preserve">, </w:t>
      </w:r>
      <w:r w:rsidRPr="00DC2A24">
        <w:rPr>
          <w:rFonts w:ascii="Calibri" w:hAnsi="Calibri"/>
          <w:i/>
          <w:iCs/>
          <w:noProof/>
          <w:lang w:val="en-US"/>
        </w:rPr>
        <w:t>6</w:t>
      </w:r>
      <w:r w:rsidRPr="00DC2A24">
        <w:rPr>
          <w:rFonts w:ascii="Calibri" w:hAnsi="Calibri"/>
          <w:noProof/>
          <w:lang w:val="en-US"/>
        </w:rPr>
        <w:t>(1), 1–10. https://doi.org/10.1515/ctg-2017-0001</w:t>
      </w:r>
    </w:p>
    <w:p w14:paraId="7767BA59"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Zawierucha, Krzysztof, Ostrowska, M., Vonnahme, T. R., Devetter, M., Nawrot, A. P., Lehmann, S., &amp; Kolicka, M. (2016). Diversity and distribution of tardigrada in arctic cryoconite holes. </w:t>
      </w:r>
      <w:r w:rsidRPr="00DC2A24">
        <w:rPr>
          <w:rFonts w:ascii="Calibri" w:hAnsi="Calibri"/>
          <w:i/>
          <w:iCs/>
          <w:noProof/>
          <w:lang w:val="en-US"/>
        </w:rPr>
        <w:t>Journal of Limnology</w:t>
      </w:r>
      <w:r w:rsidRPr="00DC2A24">
        <w:rPr>
          <w:rFonts w:ascii="Calibri" w:hAnsi="Calibri"/>
          <w:noProof/>
          <w:lang w:val="en-US"/>
        </w:rPr>
        <w:t xml:space="preserve">, </w:t>
      </w:r>
      <w:r w:rsidRPr="00DC2A24">
        <w:rPr>
          <w:rFonts w:ascii="Calibri" w:hAnsi="Calibri"/>
          <w:i/>
          <w:iCs/>
          <w:noProof/>
          <w:lang w:val="en-US"/>
        </w:rPr>
        <w:t>75</w:t>
      </w:r>
      <w:r w:rsidRPr="00DC2A24">
        <w:rPr>
          <w:rFonts w:ascii="Calibri" w:hAnsi="Calibri"/>
          <w:noProof/>
          <w:lang w:val="en-US"/>
        </w:rPr>
        <w:t>(3), 545–559. https://doi.org/10.4081/jlimnol.2016.1453</w:t>
      </w:r>
    </w:p>
    <w:p w14:paraId="6164D859"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Zawierucha, Krzysztof, Stec, D., Lachowska-Cierlik, D., Takeuchi, N., Li, Z., &amp; Michalczyk, Ł. (2018). High Mitochondrial Diversity in a New Water Bear Species (Tardigrada: Eutardigrada) from Mountain Glaciers in Central Asia, with the Erection of a New Genus Cryoconicus. </w:t>
      </w:r>
      <w:r w:rsidRPr="00DC2A24">
        <w:rPr>
          <w:rFonts w:ascii="Calibri" w:hAnsi="Calibri"/>
          <w:i/>
          <w:iCs/>
          <w:noProof/>
          <w:lang w:val="en-US"/>
        </w:rPr>
        <w:t>Annales Zoologici</w:t>
      </w:r>
      <w:r w:rsidRPr="00DC2A24">
        <w:rPr>
          <w:rFonts w:ascii="Calibri" w:hAnsi="Calibri"/>
          <w:noProof/>
          <w:lang w:val="en-US"/>
        </w:rPr>
        <w:t xml:space="preserve">, </w:t>
      </w:r>
      <w:r w:rsidRPr="00DC2A24">
        <w:rPr>
          <w:rFonts w:ascii="Calibri" w:hAnsi="Calibri"/>
          <w:i/>
          <w:iCs/>
          <w:noProof/>
          <w:lang w:val="en-US"/>
        </w:rPr>
        <w:t>68</w:t>
      </w:r>
      <w:r w:rsidRPr="00DC2A24">
        <w:rPr>
          <w:rFonts w:ascii="Calibri" w:hAnsi="Calibri"/>
          <w:noProof/>
          <w:lang w:val="en-US"/>
        </w:rPr>
        <w:t>(1), 179–201. https://doi.org/10.3161/00034541ANZ2018.68.1.007</w:t>
      </w:r>
    </w:p>
    <w:p w14:paraId="74CCBD73"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Zawierucha, Krzysztof, Vonnahme, T. R., Devetter, M., Kolicka, M., Ostrowska, M., Chmielewski, S., &amp; Kosicki, J. Z. (2016). Area, depth and elevation of cryoconite holes in the Arctic do not influence Tardigrada densities. </w:t>
      </w:r>
      <w:r w:rsidRPr="00DC2A24">
        <w:rPr>
          <w:rFonts w:ascii="Calibri" w:hAnsi="Calibri"/>
          <w:i/>
          <w:iCs/>
          <w:noProof/>
          <w:lang w:val="en-US"/>
        </w:rPr>
        <w:t>Polish Polar Research</w:t>
      </w:r>
      <w:r w:rsidRPr="00DC2A24">
        <w:rPr>
          <w:rFonts w:ascii="Calibri" w:hAnsi="Calibri"/>
          <w:noProof/>
          <w:lang w:val="en-US"/>
        </w:rPr>
        <w:t xml:space="preserve">, </w:t>
      </w:r>
      <w:r w:rsidRPr="00DC2A24">
        <w:rPr>
          <w:rFonts w:ascii="Calibri" w:hAnsi="Calibri"/>
          <w:i/>
          <w:iCs/>
          <w:noProof/>
          <w:lang w:val="en-US"/>
        </w:rPr>
        <w:t>37</w:t>
      </w:r>
      <w:r w:rsidRPr="00DC2A24">
        <w:rPr>
          <w:rFonts w:ascii="Calibri" w:hAnsi="Calibri"/>
          <w:noProof/>
          <w:lang w:val="en-US"/>
        </w:rPr>
        <w:t>(2), 325–334. https://doi.org/10.1515/popore-2016-0009</w:t>
      </w:r>
    </w:p>
    <w:p w14:paraId="6D8CCCED"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Zdanowski, M. K., Bogdanowicz, A., Gawor, J., Gromadka, R., Wolicka, D., &amp; Grzesiak, J. (2017). Enrichment of Cryoconite Hole Anaerobes: Implications for the Subglacial Microbiome. </w:t>
      </w:r>
      <w:r w:rsidRPr="00DC2A24">
        <w:rPr>
          <w:rFonts w:ascii="Calibri" w:hAnsi="Calibri"/>
          <w:i/>
          <w:iCs/>
          <w:noProof/>
          <w:lang w:val="en-US"/>
        </w:rPr>
        <w:t>Microbial Ecology</w:t>
      </w:r>
      <w:r w:rsidRPr="00DC2A24">
        <w:rPr>
          <w:rFonts w:ascii="Calibri" w:hAnsi="Calibri"/>
          <w:noProof/>
          <w:lang w:val="en-US"/>
        </w:rPr>
        <w:t xml:space="preserve">, </w:t>
      </w:r>
      <w:r w:rsidRPr="00DC2A24">
        <w:rPr>
          <w:rFonts w:ascii="Calibri" w:hAnsi="Calibri"/>
          <w:i/>
          <w:iCs/>
          <w:noProof/>
          <w:lang w:val="en-US"/>
        </w:rPr>
        <w:t>73</w:t>
      </w:r>
      <w:r w:rsidRPr="00DC2A24">
        <w:rPr>
          <w:rFonts w:ascii="Calibri" w:hAnsi="Calibri"/>
          <w:noProof/>
          <w:lang w:val="en-US"/>
        </w:rPr>
        <w:t>(3), 532–538. https://doi.org/10.1007/s00248-016-0886-6</w:t>
      </w:r>
    </w:p>
    <w:p w14:paraId="4D9E8C85"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Zhang, T., &amp; Fang, H. H. P. (2004). Quantification of Saccharomyces cerevisiae viability using BacLight. </w:t>
      </w:r>
      <w:r w:rsidRPr="00DC2A24">
        <w:rPr>
          <w:rFonts w:ascii="Calibri" w:hAnsi="Calibri"/>
          <w:i/>
          <w:iCs/>
          <w:noProof/>
          <w:lang w:val="en-US"/>
        </w:rPr>
        <w:t>Biotechnology Letters</w:t>
      </w:r>
      <w:r w:rsidRPr="00DC2A24">
        <w:rPr>
          <w:rFonts w:ascii="Calibri" w:hAnsi="Calibri"/>
          <w:noProof/>
          <w:lang w:val="en-US"/>
        </w:rPr>
        <w:t xml:space="preserve">, </w:t>
      </w:r>
      <w:r w:rsidRPr="00DC2A24">
        <w:rPr>
          <w:rFonts w:ascii="Calibri" w:hAnsi="Calibri"/>
          <w:i/>
          <w:iCs/>
          <w:noProof/>
          <w:lang w:val="en-US"/>
        </w:rPr>
        <w:t>26</w:t>
      </w:r>
      <w:r w:rsidRPr="00DC2A24">
        <w:rPr>
          <w:rFonts w:ascii="Calibri" w:hAnsi="Calibri"/>
          <w:noProof/>
          <w:lang w:val="en-US"/>
        </w:rPr>
        <w:t>(12), 989–992. https://doi.org/10.1023/B:BILE.0000030045.16713.19</w:t>
      </w:r>
    </w:p>
    <w:p w14:paraId="56819DDC" w14:textId="77777777" w:rsidR="00DC2A24" w:rsidRPr="00DC2A24" w:rsidRDefault="00DC2A24" w:rsidP="00DC2A24">
      <w:pPr>
        <w:widowControl w:val="0"/>
        <w:autoSpaceDE w:val="0"/>
        <w:autoSpaceDN w:val="0"/>
        <w:adjustRightInd w:val="0"/>
        <w:ind w:left="480" w:hanging="480"/>
        <w:rPr>
          <w:rFonts w:ascii="Calibri" w:hAnsi="Calibri"/>
          <w:noProof/>
          <w:lang w:val="en-US"/>
        </w:rPr>
      </w:pPr>
      <w:r w:rsidRPr="00DC2A24">
        <w:rPr>
          <w:rFonts w:ascii="Calibri" w:hAnsi="Calibri"/>
          <w:noProof/>
          <w:lang w:val="en-US"/>
        </w:rPr>
        <w:t xml:space="preserve">Zhou, J. (2017). Stochastic Community Assembly : Does It Matter in Microbial Ecology? </w:t>
      </w:r>
      <w:r w:rsidRPr="00DC2A24">
        <w:rPr>
          <w:rFonts w:ascii="Calibri" w:hAnsi="Calibri"/>
          <w:i/>
          <w:iCs/>
          <w:noProof/>
          <w:lang w:val="en-US"/>
        </w:rPr>
        <w:t>Microbiology and Molecular Biology Reviews</w:t>
      </w:r>
      <w:r w:rsidRPr="00DC2A24">
        <w:rPr>
          <w:rFonts w:ascii="Calibri" w:hAnsi="Calibri"/>
          <w:noProof/>
          <w:lang w:val="en-US"/>
        </w:rPr>
        <w:t xml:space="preserve">, </w:t>
      </w:r>
      <w:r w:rsidRPr="00DC2A24">
        <w:rPr>
          <w:rFonts w:ascii="Calibri" w:hAnsi="Calibri"/>
          <w:i/>
          <w:iCs/>
          <w:noProof/>
          <w:lang w:val="en-US"/>
        </w:rPr>
        <w:t>81</w:t>
      </w:r>
      <w:r w:rsidRPr="00DC2A24">
        <w:rPr>
          <w:rFonts w:ascii="Calibri" w:hAnsi="Calibri"/>
          <w:noProof/>
          <w:lang w:val="en-US"/>
        </w:rPr>
        <w:t>(4), 1–32.</w:t>
      </w:r>
    </w:p>
    <w:p w14:paraId="4591EF11" w14:textId="77777777" w:rsidR="00DC2A24" w:rsidRPr="00DC2A24" w:rsidRDefault="00DC2A24" w:rsidP="00DC2A24">
      <w:pPr>
        <w:widowControl w:val="0"/>
        <w:autoSpaceDE w:val="0"/>
        <w:autoSpaceDN w:val="0"/>
        <w:adjustRightInd w:val="0"/>
        <w:ind w:left="480" w:hanging="480"/>
        <w:rPr>
          <w:rFonts w:ascii="Calibri" w:hAnsi="Calibri"/>
          <w:noProof/>
        </w:rPr>
      </w:pPr>
      <w:r w:rsidRPr="00DC2A24">
        <w:rPr>
          <w:rFonts w:ascii="Calibri" w:hAnsi="Calibri"/>
          <w:noProof/>
          <w:lang w:val="en-US"/>
        </w:rPr>
        <w:t xml:space="preserve">Zhou, L., Zhou, Y., Hu, Y., Cai, J., Liu, X., Bai, C., … Jeppesen, E. (2019). Microbial production and consumption of dissolved organic matter in glacial ecosystems on the Tibetan Plateau. </w:t>
      </w:r>
      <w:r w:rsidRPr="00DC2A24">
        <w:rPr>
          <w:rFonts w:ascii="Calibri" w:hAnsi="Calibri"/>
          <w:i/>
          <w:iCs/>
          <w:noProof/>
          <w:lang w:val="en-US"/>
        </w:rPr>
        <w:t>Water Research</w:t>
      </w:r>
      <w:r w:rsidRPr="00DC2A24">
        <w:rPr>
          <w:rFonts w:ascii="Calibri" w:hAnsi="Calibri"/>
          <w:noProof/>
          <w:lang w:val="en-US"/>
        </w:rPr>
        <w:t xml:space="preserve">, </w:t>
      </w:r>
      <w:r w:rsidRPr="00DC2A24">
        <w:rPr>
          <w:rFonts w:ascii="Calibri" w:hAnsi="Calibri"/>
          <w:i/>
          <w:iCs/>
          <w:noProof/>
          <w:lang w:val="en-US"/>
        </w:rPr>
        <w:t>160</w:t>
      </w:r>
      <w:r w:rsidRPr="00DC2A24">
        <w:rPr>
          <w:rFonts w:ascii="Calibri" w:hAnsi="Calibri"/>
          <w:noProof/>
          <w:lang w:val="en-US"/>
        </w:rPr>
        <w:t>, 18–28. https://doi.org/10.1016/j.watres.2019.05.048</w:t>
      </w:r>
    </w:p>
    <w:p w14:paraId="7555357A" w14:textId="6BBF96F8" w:rsidR="00973D01" w:rsidRPr="003C1E05" w:rsidRDefault="00973D01" w:rsidP="00DC2A24">
      <w:pPr>
        <w:widowControl w:val="0"/>
        <w:autoSpaceDE w:val="0"/>
        <w:autoSpaceDN w:val="0"/>
        <w:adjustRightInd w:val="0"/>
        <w:ind w:left="480" w:hanging="480"/>
        <w:rPr>
          <w:rFonts w:asciiTheme="minorHAnsi" w:hAnsiTheme="minorHAnsi" w:cstheme="majorHAnsi"/>
        </w:rPr>
      </w:pPr>
      <w:r w:rsidRPr="003C1E05">
        <w:rPr>
          <w:rFonts w:asciiTheme="minorHAnsi" w:hAnsiTheme="minorHAnsi" w:cstheme="majorHAnsi"/>
        </w:rPr>
        <w:fldChar w:fldCharType="end"/>
      </w:r>
    </w:p>
    <w:sectPr w:rsidR="00973D01" w:rsidRPr="003C1E05" w:rsidSect="00DC528E">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7" w:author="Amy Bo Tinky Solman" w:date="2021-01-20T13:50:00Z" w:initials="ABTS">
    <w:p w14:paraId="0C2F7963" w14:textId="33A51B96" w:rsidR="00DC2A24" w:rsidRDefault="00DC2A24">
      <w:pPr>
        <w:pStyle w:val="CommentText"/>
      </w:pPr>
      <w:r>
        <w:rPr>
          <w:rStyle w:val="CommentReference"/>
        </w:rPr>
        <w:annotationRef/>
      </w:r>
      <w:hyperlink r:id="rId1" w:history="1">
        <w:r w:rsidRPr="00B071A6">
          <w:rPr>
            <w:rStyle w:val="Hyperlink"/>
          </w:rPr>
          <w:t>https://pages.uoregon.edu/slouca/LoucaLab/archive/FAPROTAX/lib/php/index.php</w:t>
        </w:r>
      </w:hyperlink>
      <w:r>
        <w:t xml:space="preserve"> </w:t>
      </w:r>
    </w:p>
    <w:p w14:paraId="62806DFF" w14:textId="6FB63B6D" w:rsidR="00DC2A24" w:rsidRDefault="00DC2A24">
      <w:pPr>
        <w:pStyle w:val="CommentText"/>
      </w:pPr>
      <w:r>
        <w:t>FAPROTAX uses current literature on cultured prokaryotic strains to map taxa to established metabolic functions. Includes over 80 functions (denitrification, nitrification, fermentation). Has been referenced/utilized in ~400 studies since 2017, majority of application since 2019. Never been applied to cryo</w:t>
      </w:r>
    </w:p>
    <w:p w14:paraId="029E6F49" w14:textId="131FF919" w:rsidR="00DC2A24" w:rsidRDefault="00DC2A24">
      <w:pPr>
        <w:pStyle w:val="CommentText"/>
      </w:pPr>
    </w:p>
    <w:p w14:paraId="4CA3E2B0" w14:textId="30EFF5AF" w:rsidR="00DC2A24" w:rsidRDefault="00DC2A24">
      <w:pPr>
        <w:pStyle w:val="CommentText"/>
      </w:pPr>
      <w:r>
        <w:t>For example, if all cultured species within a bacterial genus have been identified as denitrifiers, FAPROTAX assumes that uncultured members of the genus are denitrifiers. Functions in FAPROTAX focus on sulfur, nitrogen, hydrogen and carbon cycling.</w:t>
      </w:r>
    </w:p>
    <w:p w14:paraId="1FDEAF21" w14:textId="77777777" w:rsidR="00DC2A24" w:rsidRDefault="00DC2A24">
      <w:pPr>
        <w:pStyle w:val="CommentText"/>
      </w:pPr>
    </w:p>
    <w:p w14:paraId="1536CA01" w14:textId="59A6BB04" w:rsidR="00DC2A24" w:rsidRDefault="00DC2A24" w:rsidP="007C6890">
      <w:pPr>
        <w:pStyle w:val="CommentText"/>
      </w:pPr>
      <w:r>
        <w:t xml:space="preserve">FAPROTAX comes with a script for converting prokaryotic abundance profiles into putative functional group abundance profiles based on taxa identified in a sample and their functional annotations in FAPROTAX. A taxon may be associated with multiple functions (e.g. ammonification, arsenate respiration, fermentation. Hence, each ASV of a taxon in a sample is interpreted as the detection of a putative nitrate ammonifier, a putative arsenate respirer and a putative fermenter. Functional groups may also be nested, e.g. all taxa associated with nitrate denitrification are also associated with nitrate respiration and nitrate reduction. </w:t>
      </w:r>
    </w:p>
  </w:comment>
  <w:comment w:id="50" w:author="Amy Bo Tinky Solman" w:date="2021-01-21T10:24:00Z" w:initials="ABTS">
    <w:p w14:paraId="25809BDB" w14:textId="4D43F8CA" w:rsidR="00DC2A24" w:rsidRDefault="00DC2A24">
      <w:pPr>
        <w:pStyle w:val="CommentText"/>
      </w:pPr>
      <w:r>
        <w:rPr>
          <w:rStyle w:val="CommentReference"/>
        </w:rPr>
        <w:annotationRef/>
      </w:r>
      <w:r>
        <w:t>Nonparamertic test of the null hypothesis that, for randomly selected values X and Y from two populations, the probability of X being greater than R is equal to the probability of Y being greater than X. Comparison of differences between two independent groups.</w:t>
      </w:r>
    </w:p>
  </w:comment>
  <w:comment w:id="51" w:author="Amy Bo Tinky Solman" w:date="2021-01-21T10:30:00Z" w:initials="ABTS">
    <w:p w14:paraId="43AC3DE4" w14:textId="5E0E7B47" w:rsidR="00DC2A24" w:rsidRDefault="00DC2A24">
      <w:pPr>
        <w:pStyle w:val="CommentText"/>
      </w:pPr>
      <w:r>
        <w:rPr>
          <w:rStyle w:val="CommentReference"/>
        </w:rPr>
        <w:annotationRef/>
      </w:r>
      <w:r>
        <w:t>Measure of the statistical relationship or association between two continuous variables. IT is known as the best method of measuring the association between variables of interest because it is based on the method of covariance. IT gives information about the magnitude of the association, or correlation, as well as the direction of the relationship.</w:t>
      </w:r>
    </w:p>
  </w:comment>
  <w:comment w:id="52" w:author="Amy Bo Tinky Solman" w:date="2021-01-21T10:33:00Z" w:initials="ABTS">
    <w:p w14:paraId="6C9C39D1" w14:textId="24923D4C" w:rsidR="00DC2A24" w:rsidRPr="00A31B56" w:rsidRDefault="00DC2A24" w:rsidP="00A31B56">
      <w:pPr>
        <w:rPr>
          <w:rFonts w:asciiTheme="minorHAnsi" w:hAnsiTheme="minorHAnsi" w:cstheme="minorHAnsi"/>
        </w:rPr>
      </w:pPr>
      <w:r>
        <w:rPr>
          <w:rStyle w:val="CommentReference"/>
        </w:rPr>
        <w:annotationRef/>
      </w:r>
      <w:r w:rsidRPr="00A31B56">
        <w:rPr>
          <w:rFonts w:asciiTheme="minorHAnsi" w:hAnsiTheme="minorHAnsi" w:cstheme="minorHAnsi"/>
        </w:rPr>
        <w:t xml:space="preserve">A measure of variability within a sample, representing a population or species; it is calculated as the SDx100 divides by the mean. </w:t>
      </w:r>
      <w:r w:rsidRPr="00A31B56">
        <w:rPr>
          <w:rStyle w:val="hgkelc"/>
          <w:rFonts w:asciiTheme="minorHAnsi" w:eastAsiaTheme="majorEastAsia" w:hAnsiTheme="minorHAnsi" w:cstheme="minorHAnsi"/>
        </w:rPr>
        <w:t xml:space="preserve">Experience shows that within a homogenous population of mature individuals the </w:t>
      </w:r>
      <w:r w:rsidRPr="00A31B56">
        <w:rPr>
          <w:rStyle w:val="hgkelc"/>
          <w:rFonts w:asciiTheme="minorHAnsi" w:eastAsiaTheme="majorEastAsia" w:hAnsiTheme="minorHAnsi" w:cstheme="minorHAnsi"/>
          <w:b/>
          <w:bCs/>
        </w:rPr>
        <w:t>coefficient of variation</w:t>
      </w:r>
      <w:r w:rsidRPr="00A31B56">
        <w:rPr>
          <w:rStyle w:val="hgkelc"/>
          <w:rFonts w:asciiTheme="minorHAnsi" w:eastAsiaTheme="majorEastAsia" w:hAnsiTheme="minorHAnsi" w:cstheme="minorHAnsi"/>
        </w:rPr>
        <w:t xml:space="preserve"> rarely exceeds 10.</w:t>
      </w:r>
    </w:p>
  </w:comment>
  <w:comment w:id="53" w:author="Amy Bo Tinky Solman" w:date="2021-01-21T13:09:00Z" w:initials="ABTS">
    <w:p w14:paraId="5829058E" w14:textId="77777777" w:rsidR="00DC2A24" w:rsidRDefault="00DC2A24" w:rsidP="00D44DC5">
      <w:pPr>
        <w:pStyle w:val="CommentText"/>
      </w:pPr>
      <w:r>
        <w:rPr>
          <w:rStyle w:val="CommentReference"/>
        </w:rPr>
        <w:annotationRef/>
      </w:r>
      <w:r w:rsidRPr="00C0055B">
        <w:t>Cluster analysis is a method of classification, aimed at grouping objects based on the similarity of their attributes. It is commonly used to group a series of samples based on multiple variables that have been measured from each sample. The procedure produces a tree-like diagram (a dendrogram) that illustrates the relationships between all the samples based on a defined measure of similarity.</w:t>
      </w:r>
    </w:p>
    <w:p w14:paraId="1FCCAC2A" w14:textId="09F58BD2" w:rsidR="00DC2A24" w:rsidRDefault="00DC2A24">
      <w:pPr>
        <w:pStyle w:val="CommentText"/>
      </w:pPr>
    </w:p>
  </w:comment>
  <w:comment w:id="54" w:author="Amy Bo Tinky Solman" w:date="2021-01-21T13:04:00Z" w:initials="ABTS">
    <w:p w14:paraId="58374051" w14:textId="12B50930" w:rsidR="00DC2A24" w:rsidRDefault="00DC2A24">
      <w:pPr>
        <w:pStyle w:val="CommentText"/>
      </w:pPr>
      <w:r>
        <w:rPr>
          <w:rStyle w:val="CommentReference"/>
        </w:rPr>
        <w:annotationRef/>
      </w:r>
      <w:r>
        <w:t xml:space="preserve">UPGMA </w:t>
      </w:r>
      <w:r w:rsidRPr="002F6A1B">
        <w:t>is a straightforward approach to constructing a phylogenetic tree from a distance matrix</w:t>
      </w:r>
    </w:p>
  </w:comment>
  <w:comment w:id="55" w:author="Amy Bo Tinky Solman" w:date="2021-01-21T13:04:00Z" w:initials="ABTS">
    <w:p w14:paraId="462E43FD" w14:textId="0114DE10" w:rsidR="00DC2A24" w:rsidRDefault="00DC2A24">
      <w:pPr>
        <w:pStyle w:val="CommentText"/>
      </w:pPr>
      <w:r>
        <w:rPr>
          <w:rStyle w:val="CommentReference"/>
        </w:rPr>
        <w:annotationRef/>
      </w:r>
      <w:r w:rsidRPr="00C07227">
        <w:t>The Bray Curtis dissimilarity is used to quantify the differences in species populations between two different sites.</w:t>
      </w:r>
    </w:p>
  </w:comment>
  <w:comment w:id="56" w:author="Amy Bo Tinky Solman" w:date="2021-01-21T13:06:00Z" w:initials="ABTS">
    <w:p w14:paraId="155C2216" w14:textId="65C99DA5" w:rsidR="00DC2A24" w:rsidRDefault="00DC2A24">
      <w:pPr>
        <w:pStyle w:val="CommentText"/>
      </w:pPr>
      <w:r>
        <w:rPr>
          <w:rStyle w:val="CommentReference"/>
        </w:rPr>
        <w:annotationRef/>
      </w:r>
      <w:r w:rsidRPr="00D44DC5">
        <w:t>Principal Coordinates Analysis (PCoA, = Multidimensional scaling, MDS) is a method to explore and to visualize similarities or dissimilarities of data</w:t>
      </w:r>
    </w:p>
  </w:comment>
  <w:comment w:id="57" w:author="Amy Bo Tinky Solman" w:date="2021-01-21T13:07:00Z" w:initials="ABTS">
    <w:p w14:paraId="78562E16" w14:textId="154F6695" w:rsidR="00DC2A24" w:rsidRDefault="00DC2A24">
      <w:pPr>
        <w:pStyle w:val="CommentText"/>
      </w:pPr>
      <w:r>
        <w:rPr>
          <w:rStyle w:val="CommentReference"/>
        </w:rPr>
        <w:annotationRef/>
      </w:r>
      <w:r w:rsidRPr="00D44DC5">
        <w:t>Given a matrix of rank dissimilarities between a set of samples, each solely belong to one treatment group, the ANOSIM tests whether we can reject the null hypothesis that the similarity between groups is greater than or equal to the similarity within the groups.</w:t>
      </w:r>
    </w:p>
  </w:comment>
  <w:comment w:id="59" w:author="Amy Bo Tinky Solman" w:date="2021-01-21T11:37:00Z" w:initials="ABTS">
    <w:p w14:paraId="146897DE" w14:textId="46CAD7FE" w:rsidR="00DC2A24" w:rsidRDefault="00DC2A24">
      <w:pPr>
        <w:pStyle w:val="CommentText"/>
      </w:pPr>
      <w:r>
        <w:rPr>
          <w:rStyle w:val="CommentReference"/>
        </w:rPr>
        <w:annotationRef/>
      </w:r>
      <w:r>
        <w:t>UniFrac is a distance metric used for comparing biological communities. It differs from dissimilarity measures such as Bray-Curtis dissimilarity in that it incorporates information on the relative relatedness of community members by incorporating phylogenetic distances between observed organisms in the computation.</w:t>
      </w:r>
    </w:p>
    <w:p w14:paraId="3481A08C" w14:textId="77777777" w:rsidR="00DC2A24" w:rsidRDefault="00DC2A24">
      <w:pPr>
        <w:pStyle w:val="CommentText"/>
      </w:pPr>
    </w:p>
    <w:p w14:paraId="08090D91" w14:textId="4815711B" w:rsidR="00DC2A24" w:rsidRDefault="00DC2A24">
      <w:pPr>
        <w:pStyle w:val="CommentText"/>
      </w:pPr>
      <w:r>
        <w:t>Both weighted (quantitative) and unweighted (qualitative) variants of UniFrac are widely used in microbial ecology, where the former accounts for abundance of observed organisms, while the later only considers their presence or absence.</w:t>
      </w:r>
    </w:p>
  </w:comment>
  <w:comment w:id="60" w:author="Amy Bo Tinky Solman" w:date="2021-01-21T11:40:00Z" w:initials="ABTS">
    <w:p w14:paraId="447C854F" w14:textId="15A46EFD" w:rsidR="00DC2A24" w:rsidRDefault="00DC2A24">
      <w:pPr>
        <w:pStyle w:val="CommentText"/>
      </w:pPr>
      <w:r>
        <w:rPr>
          <w:rStyle w:val="CommentReference"/>
        </w:rPr>
        <w:annotationRef/>
      </w:r>
      <w:r w:rsidRPr="00697A47">
        <w:t>A Mantel test measures the correlation between two matrices typically containing measures of distance.</w:t>
      </w:r>
    </w:p>
  </w:comment>
  <w:comment w:id="62" w:author="Amy Bo Tinky Solman" w:date="2021-01-21T11:45:00Z" w:initials="ABTS">
    <w:p w14:paraId="0050D413" w14:textId="60115873" w:rsidR="00DC2A24" w:rsidRDefault="00DC2A24">
      <w:pPr>
        <w:pStyle w:val="CommentText"/>
      </w:pPr>
      <w:r>
        <w:rPr>
          <w:rStyle w:val="CommentReference"/>
        </w:rPr>
        <w:annotationRef/>
      </w:r>
      <w:r w:rsidRPr="002515E1">
        <w:t>Canonical correlation analysis is a statistical method employed to investigate relationships among two or more variable sets, each consisting of at least two variables. Canonical correlation analysis is the multivariate form of the general linear model, which presumes that all analyses are correlational, derive estimates by applying weights to measured variables, and yield variance‐accounted‐for effect sizes.</w:t>
      </w:r>
    </w:p>
  </w:comment>
  <w:comment w:id="63" w:author="Amy Bo Tinky Solman" w:date="2021-01-21T11:36:00Z" w:initials="ABTS">
    <w:p w14:paraId="581C117F" w14:textId="3307B454" w:rsidR="00DC2A24" w:rsidRDefault="00DC2A24">
      <w:pPr>
        <w:pStyle w:val="CommentText"/>
      </w:pPr>
      <w:r>
        <w:rPr>
          <w:rStyle w:val="CommentReference"/>
        </w:rPr>
        <w:annotationRef/>
      </w:r>
      <w:r w:rsidRPr="0007421E">
        <w:t>The technique of variation partitioning is used when two or</w:t>
      </w:r>
      <w:r>
        <w:t xml:space="preserve"> </w:t>
      </w:r>
      <w:r w:rsidRPr="0007421E">
        <w:t>more complementary sets of</w:t>
      </w:r>
      <w:r>
        <w:t xml:space="preserve"> hypotheses can be invoked to ex</w:t>
      </w:r>
      <w:r w:rsidRPr="0007421E">
        <w:t>plain the variation of an ecolo</w:t>
      </w:r>
      <w:r>
        <w:t>gical response variable. For ex</w:t>
      </w:r>
      <w:r w:rsidRPr="0007421E">
        <w:t>ample, the abundance of a species could vary as a function of</w:t>
      </w:r>
      <w:r>
        <w:t xml:space="preserve"> </w:t>
      </w:r>
      <w:r w:rsidRPr="0007421E">
        <w:t>biotic and abiotic factors</w:t>
      </w:r>
    </w:p>
  </w:comment>
  <w:comment w:id="64" w:author="Amy Bo Tinky Solman" w:date="2021-01-21T11:40:00Z" w:initials="ABTS">
    <w:p w14:paraId="61E13327" w14:textId="77777777" w:rsidR="00DC2A24" w:rsidRDefault="00DC2A24">
      <w:pPr>
        <w:pStyle w:val="CommentText"/>
      </w:pPr>
      <w:r>
        <w:rPr>
          <w:rStyle w:val="CommentReference"/>
        </w:rPr>
        <w:annotationRef/>
      </w:r>
      <w:r w:rsidRPr="00697A47">
        <w:t>A Mantel test measures the correlation between two matrices typically containing measures of distance.</w:t>
      </w:r>
    </w:p>
    <w:p w14:paraId="177453C2" w14:textId="77777777" w:rsidR="00DC2A24" w:rsidRDefault="00DC2A24">
      <w:pPr>
        <w:pStyle w:val="CommentText"/>
      </w:pPr>
    </w:p>
    <w:p w14:paraId="1746BB9E" w14:textId="77777777" w:rsidR="00DC2A24" w:rsidRDefault="00DC2A24">
      <w:pPr>
        <w:pStyle w:val="CommentText"/>
      </w:pPr>
      <w:r w:rsidRPr="00697A47">
        <w:t>The Mantel test computes a correlation between two n by n distance matrices, where one matrix might represent spatial distances, for example, while the other represents differences between pairs of plants in some measure of plant status (e.g., mass).  The null hypothesis is that the observed relationship between the two distance matrices could have been obtained by any random arrangement in space (or time, or treatment assignment) of the observations through the study area.</w:t>
      </w:r>
    </w:p>
    <w:p w14:paraId="0F98538D" w14:textId="77777777" w:rsidR="00DC2A24" w:rsidRDefault="00DC2A24">
      <w:pPr>
        <w:pStyle w:val="CommentText"/>
      </w:pPr>
    </w:p>
    <w:p w14:paraId="0A5EAFE5" w14:textId="77777777" w:rsidR="00DC2A24" w:rsidRDefault="00DC2A24" w:rsidP="00697A47">
      <w:pPr>
        <w:pStyle w:val="CommentText"/>
      </w:pPr>
      <w:r>
        <w:t>Thus, the results of the test will reveal whether small plants are located near other small plants, while large ones will have large neighbors.  The null hypothesis is no relationship between spatial location and plant size.</w:t>
      </w:r>
    </w:p>
    <w:p w14:paraId="6D8E94F8" w14:textId="77777777" w:rsidR="00DC2A24" w:rsidRDefault="00DC2A24" w:rsidP="00697A47">
      <w:pPr>
        <w:pStyle w:val="CommentText"/>
      </w:pPr>
    </w:p>
    <w:p w14:paraId="60429F00" w14:textId="11F5D174" w:rsidR="00DC2A24" w:rsidRDefault="00DC2A24" w:rsidP="00697A47">
      <w:pPr>
        <w:pStyle w:val="CommentText"/>
      </w:pPr>
      <w:r>
        <w:t>The matrices will be square and thus the calculations for the test are carried out on only the upper or lower diagonal of the matrices.  Again, the values of the two matrices are distance measurements between pairs of values measured in the field (location, mass, height, etc.).</w:t>
      </w:r>
    </w:p>
  </w:comment>
  <w:comment w:id="65" w:author="Amy Bo Tinky Solman" w:date="2021-01-21T11:42:00Z" w:initials="ABTS">
    <w:p w14:paraId="49541610" w14:textId="77777777" w:rsidR="00DC2A24" w:rsidRDefault="00DC2A24" w:rsidP="00697A47">
      <w:pPr>
        <w:pStyle w:val="CommentText"/>
      </w:pPr>
      <w:r>
        <w:rPr>
          <w:rStyle w:val="CommentReference"/>
        </w:rPr>
        <w:annotationRef/>
      </w:r>
      <w:r>
        <w:t>While the Mantel test only allows a comparison among two variables, a Partial Mantel test can be used to compare three or more variables.  Essentially, the Partial Mantel test allows a comparison to be made among two variables while controlling for the third.  To accomplish this, a third matrix (C) is created that can be another variable or a design matrix that refers to the experimental design (such as treatment or not or which of 3 treatments an observation receives).  Remember, this matrix is also a matrix of distance (or difference) measurements.</w:t>
      </w:r>
    </w:p>
    <w:p w14:paraId="39DF4658" w14:textId="77777777" w:rsidR="00DC2A24" w:rsidRDefault="00DC2A24" w:rsidP="00697A47">
      <w:pPr>
        <w:pStyle w:val="CommentText"/>
      </w:pPr>
    </w:p>
    <w:p w14:paraId="1E70FD39" w14:textId="459A7257" w:rsidR="00DC2A24" w:rsidRDefault="00DC2A24" w:rsidP="00697A47">
      <w:pPr>
        <w:pStyle w:val="CommentText"/>
      </w:pPr>
      <w:r>
        <w:t>The test statistic is calculated by constructing a matrix of residuals, A’, of the regression between A and C, and a matrix of residuals, B’, of the regression between B and C.  The two residual matrices, A’ and B’, are then compared by a standard Mantel test.</w:t>
      </w:r>
    </w:p>
  </w:comment>
  <w:comment w:id="66" w:author="Amy Bo Tinky Solman" w:date="2021-01-21T11:34:00Z" w:initials="ABTS">
    <w:p w14:paraId="0558F06B" w14:textId="351CB5A4" w:rsidR="00DC2A24" w:rsidRDefault="00DC2A24">
      <w:pPr>
        <w:pStyle w:val="CommentText"/>
      </w:pPr>
      <w:r>
        <w:rPr>
          <w:rStyle w:val="CommentReference"/>
        </w:rPr>
        <w:annotationRef/>
      </w:r>
      <w:r>
        <w:t xml:space="preserve">Spearman’s rank correlation is a nonparametric measure of rank correlation. It assesses how well the relationship between two variables can be described using a monotonic function.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536CA01" w15:done="0"/>
  <w15:commentEx w15:paraId="25809BDB" w15:done="0"/>
  <w15:commentEx w15:paraId="43AC3DE4" w15:done="0"/>
  <w15:commentEx w15:paraId="6C9C39D1" w15:done="0"/>
  <w15:commentEx w15:paraId="1FCCAC2A" w15:done="0"/>
  <w15:commentEx w15:paraId="58374051" w15:done="0"/>
  <w15:commentEx w15:paraId="462E43FD" w15:done="0"/>
  <w15:commentEx w15:paraId="155C2216" w15:done="0"/>
  <w15:commentEx w15:paraId="78562E16" w15:done="0"/>
  <w15:commentEx w15:paraId="08090D91" w15:done="0"/>
  <w15:commentEx w15:paraId="447C854F" w15:done="0"/>
  <w15:commentEx w15:paraId="0050D413" w15:done="0"/>
  <w15:commentEx w15:paraId="581C117F" w15:done="0"/>
  <w15:commentEx w15:paraId="60429F00" w15:done="0"/>
  <w15:commentEx w15:paraId="1E70FD39" w15:done="0"/>
  <w15:commentEx w15:paraId="0558F06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536CA01" w16cid:durableId="23B2B3A0"/>
  <w16cid:commentId w16cid:paraId="25809BDB" w16cid:durableId="23B3D4DD"/>
  <w16cid:commentId w16cid:paraId="43AC3DE4" w16cid:durableId="23B3D64B"/>
  <w16cid:commentId w16cid:paraId="6C9C39D1" w16cid:durableId="23B3D6EC"/>
  <w16cid:commentId w16cid:paraId="1FCCAC2A" w16cid:durableId="23B3FB82"/>
  <w16cid:commentId w16cid:paraId="58374051" w16cid:durableId="23B3FA47"/>
  <w16cid:commentId w16cid:paraId="462E43FD" w16cid:durableId="23B3FA5D"/>
  <w16cid:commentId w16cid:paraId="155C2216" w16cid:durableId="23B3FAD9"/>
  <w16cid:commentId w16cid:paraId="78562E16" w16cid:durableId="23B3FB29"/>
  <w16cid:commentId w16cid:paraId="08090D91" w16cid:durableId="23B3E5E8"/>
  <w16cid:commentId w16cid:paraId="447C854F" w16cid:durableId="23B3E693"/>
  <w16cid:commentId w16cid:paraId="0050D413" w16cid:durableId="23B3E7DC"/>
  <w16cid:commentId w16cid:paraId="581C117F" w16cid:durableId="23B3E5AF"/>
  <w16cid:commentId w16cid:paraId="60429F00" w16cid:durableId="23B3E6BE"/>
  <w16cid:commentId w16cid:paraId="1E70FD39" w16cid:durableId="23B3E719"/>
  <w16cid:commentId w16cid:paraId="0558F06B" w16cid:durableId="23B3E5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571AE"/>
    <w:multiLevelType w:val="hybridMultilevel"/>
    <w:tmpl w:val="B42EF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E6180"/>
    <w:multiLevelType w:val="hybridMultilevel"/>
    <w:tmpl w:val="6328772A"/>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D7558"/>
    <w:multiLevelType w:val="hybridMultilevel"/>
    <w:tmpl w:val="F8428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19422C"/>
    <w:multiLevelType w:val="hybridMultilevel"/>
    <w:tmpl w:val="C9AC7A92"/>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1B11F3"/>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D5680E"/>
    <w:multiLevelType w:val="hybridMultilevel"/>
    <w:tmpl w:val="40D24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CB5B8F"/>
    <w:multiLevelType w:val="hybridMultilevel"/>
    <w:tmpl w:val="76FE8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5B2467"/>
    <w:multiLevelType w:val="hybridMultilevel"/>
    <w:tmpl w:val="712AE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1A466E"/>
    <w:multiLevelType w:val="hybridMultilevel"/>
    <w:tmpl w:val="5F44457A"/>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F70A26"/>
    <w:multiLevelType w:val="hybridMultilevel"/>
    <w:tmpl w:val="E86E4B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11859D9"/>
    <w:multiLevelType w:val="hybridMultilevel"/>
    <w:tmpl w:val="2902A13E"/>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344A38"/>
    <w:multiLevelType w:val="hybridMultilevel"/>
    <w:tmpl w:val="27C65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5571AF"/>
    <w:multiLevelType w:val="hybridMultilevel"/>
    <w:tmpl w:val="46D48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B3278F"/>
    <w:multiLevelType w:val="hybridMultilevel"/>
    <w:tmpl w:val="A268F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B818CD"/>
    <w:multiLevelType w:val="hybridMultilevel"/>
    <w:tmpl w:val="578E3F74"/>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434C91"/>
    <w:multiLevelType w:val="hybridMultilevel"/>
    <w:tmpl w:val="322E7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1004F9"/>
    <w:multiLevelType w:val="hybridMultilevel"/>
    <w:tmpl w:val="C660D57A"/>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CB2C8C"/>
    <w:multiLevelType w:val="hybridMultilevel"/>
    <w:tmpl w:val="827C577A"/>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2B2483"/>
    <w:multiLevelType w:val="hybridMultilevel"/>
    <w:tmpl w:val="C3425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2432C0"/>
    <w:multiLevelType w:val="hybridMultilevel"/>
    <w:tmpl w:val="F810F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4D5260"/>
    <w:multiLevelType w:val="hybridMultilevel"/>
    <w:tmpl w:val="C360D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CB2035"/>
    <w:multiLevelType w:val="hybridMultilevel"/>
    <w:tmpl w:val="9F840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15439D"/>
    <w:multiLevelType w:val="hybridMultilevel"/>
    <w:tmpl w:val="356AA3E6"/>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4735D7"/>
    <w:multiLevelType w:val="hybridMultilevel"/>
    <w:tmpl w:val="6E66C568"/>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6C7976"/>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376B04"/>
    <w:multiLevelType w:val="hybridMultilevel"/>
    <w:tmpl w:val="A71EB5B0"/>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D66F69"/>
    <w:multiLevelType w:val="hybridMultilevel"/>
    <w:tmpl w:val="A0D6B15E"/>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B1394C"/>
    <w:multiLevelType w:val="hybridMultilevel"/>
    <w:tmpl w:val="B18AA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0B2995"/>
    <w:multiLevelType w:val="hybridMultilevel"/>
    <w:tmpl w:val="C9BCE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1F6050"/>
    <w:multiLevelType w:val="hybridMultilevel"/>
    <w:tmpl w:val="703C2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7602FC"/>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186745"/>
    <w:multiLevelType w:val="hybridMultilevel"/>
    <w:tmpl w:val="F9E8E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C56D10"/>
    <w:multiLevelType w:val="hybridMultilevel"/>
    <w:tmpl w:val="9D6CC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10"/>
  </w:num>
  <w:num w:numId="3">
    <w:abstractNumId w:val="25"/>
  </w:num>
  <w:num w:numId="4">
    <w:abstractNumId w:val="1"/>
  </w:num>
  <w:num w:numId="5">
    <w:abstractNumId w:val="17"/>
  </w:num>
  <w:num w:numId="6">
    <w:abstractNumId w:val="8"/>
  </w:num>
  <w:num w:numId="7">
    <w:abstractNumId w:val="14"/>
  </w:num>
  <w:num w:numId="8">
    <w:abstractNumId w:val="23"/>
  </w:num>
  <w:num w:numId="9">
    <w:abstractNumId w:val="3"/>
  </w:num>
  <w:num w:numId="10">
    <w:abstractNumId w:val="22"/>
  </w:num>
  <w:num w:numId="11">
    <w:abstractNumId w:val="16"/>
  </w:num>
  <w:num w:numId="12">
    <w:abstractNumId w:val="26"/>
  </w:num>
  <w:num w:numId="13">
    <w:abstractNumId w:val="30"/>
  </w:num>
  <w:num w:numId="14">
    <w:abstractNumId w:val="4"/>
  </w:num>
  <w:num w:numId="15">
    <w:abstractNumId w:val="20"/>
  </w:num>
  <w:num w:numId="16">
    <w:abstractNumId w:val="12"/>
  </w:num>
  <w:num w:numId="17">
    <w:abstractNumId w:val="18"/>
  </w:num>
  <w:num w:numId="18">
    <w:abstractNumId w:val="15"/>
  </w:num>
  <w:num w:numId="19">
    <w:abstractNumId w:val="0"/>
  </w:num>
  <w:num w:numId="20">
    <w:abstractNumId w:val="19"/>
  </w:num>
  <w:num w:numId="21">
    <w:abstractNumId w:val="11"/>
  </w:num>
  <w:num w:numId="22">
    <w:abstractNumId w:val="5"/>
  </w:num>
  <w:num w:numId="23">
    <w:abstractNumId w:val="13"/>
  </w:num>
  <w:num w:numId="24">
    <w:abstractNumId w:val="6"/>
  </w:num>
  <w:num w:numId="25">
    <w:abstractNumId w:val="28"/>
  </w:num>
  <w:num w:numId="26">
    <w:abstractNumId w:val="31"/>
  </w:num>
  <w:num w:numId="27">
    <w:abstractNumId w:val="2"/>
  </w:num>
  <w:num w:numId="28">
    <w:abstractNumId w:val="7"/>
  </w:num>
  <w:num w:numId="29">
    <w:abstractNumId w:val="32"/>
  </w:num>
  <w:num w:numId="30">
    <w:abstractNumId w:val="29"/>
  </w:num>
  <w:num w:numId="31">
    <w:abstractNumId w:val="27"/>
  </w:num>
  <w:num w:numId="32">
    <w:abstractNumId w:val="21"/>
  </w:num>
  <w:num w:numId="33">
    <w:abstractNumId w:val="9"/>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my Bo Tinky Solman">
    <w15:presenceInfo w15:providerId="None" w15:userId="Amy Bo Tinky Solm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A9B"/>
    <w:rsid w:val="000104C9"/>
    <w:rsid w:val="00040B65"/>
    <w:rsid w:val="00060C8D"/>
    <w:rsid w:val="0007421E"/>
    <w:rsid w:val="00075BF4"/>
    <w:rsid w:val="0008240A"/>
    <w:rsid w:val="000856EE"/>
    <w:rsid w:val="000B0F84"/>
    <w:rsid w:val="000E46FE"/>
    <w:rsid w:val="00103192"/>
    <w:rsid w:val="00122294"/>
    <w:rsid w:val="00126394"/>
    <w:rsid w:val="00126D70"/>
    <w:rsid w:val="00140D15"/>
    <w:rsid w:val="00176DEC"/>
    <w:rsid w:val="00181E47"/>
    <w:rsid w:val="00191855"/>
    <w:rsid w:val="001A3A9B"/>
    <w:rsid w:val="001A6B37"/>
    <w:rsid w:val="001B2660"/>
    <w:rsid w:val="001F7302"/>
    <w:rsid w:val="0020603A"/>
    <w:rsid w:val="002114A7"/>
    <w:rsid w:val="00247449"/>
    <w:rsid w:val="002515E1"/>
    <w:rsid w:val="00287AB7"/>
    <w:rsid w:val="002B6A9A"/>
    <w:rsid w:val="002D7524"/>
    <w:rsid w:val="002F0C4E"/>
    <w:rsid w:val="002F6A1B"/>
    <w:rsid w:val="003040D4"/>
    <w:rsid w:val="0031294B"/>
    <w:rsid w:val="00314DC3"/>
    <w:rsid w:val="00326A27"/>
    <w:rsid w:val="0033358A"/>
    <w:rsid w:val="003345E1"/>
    <w:rsid w:val="00352379"/>
    <w:rsid w:val="00355FCB"/>
    <w:rsid w:val="0036552E"/>
    <w:rsid w:val="00374593"/>
    <w:rsid w:val="00381F29"/>
    <w:rsid w:val="00392A59"/>
    <w:rsid w:val="00395F57"/>
    <w:rsid w:val="003A006C"/>
    <w:rsid w:val="003B58D9"/>
    <w:rsid w:val="003B61D7"/>
    <w:rsid w:val="003C1E05"/>
    <w:rsid w:val="003D6CD2"/>
    <w:rsid w:val="003E4662"/>
    <w:rsid w:val="003F105F"/>
    <w:rsid w:val="003F2AD4"/>
    <w:rsid w:val="003F4CFE"/>
    <w:rsid w:val="00407B5B"/>
    <w:rsid w:val="00414762"/>
    <w:rsid w:val="00417CE0"/>
    <w:rsid w:val="004222ED"/>
    <w:rsid w:val="0045080E"/>
    <w:rsid w:val="004673E2"/>
    <w:rsid w:val="004762D3"/>
    <w:rsid w:val="0048261F"/>
    <w:rsid w:val="004863A9"/>
    <w:rsid w:val="004864FB"/>
    <w:rsid w:val="00493721"/>
    <w:rsid w:val="004A1FE2"/>
    <w:rsid w:val="004B5005"/>
    <w:rsid w:val="004C2E95"/>
    <w:rsid w:val="004C735D"/>
    <w:rsid w:val="004E1D73"/>
    <w:rsid w:val="004E422F"/>
    <w:rsid w:val="004F1438"/>
    <w:rsid w:val="00500F98"/>
    <w:rsid w:val="00502AD1"/>
    <w:rsid w:val="005109C3"/>
    <w:rsid w:val="00511661"/>
    <w:rsid w:val="00513897"/>
    <w:rsid w:val="005151AA"/>
    <w:rsid w:val="005155B5"/>
    <w:rsid w:val="00522296"/>
    <w:rsid w:val="005239DB"/>
    <w:rsid w:val="00531F7F"/>
    <w:rsid w:val="00537414"/>
    <w:rsid w:val="00544BFA"/>
    <w:rsid w:val="005547E7"/>
    <w:rsid w:val="0059393C"/>
    <w:rsid w:val="005B0AEF"/>
    <w:rsid w:val="005F5409"/>
    <w:rsid w:val="00602EC8"/>
    <w:rsid w:val="0060405B"/>
    <w:rsid w:val="00631BC0"/>
    <w:rsid w:val="006467DC"/>
    <w:rsid w:val="00646F5C"/>
    <w:rsid w:val="006524CC"/>
    <w:rsid w:val="00661E10"/>
    <w:rsid w:val="00674066"/>
    <w:rsid w:val="00691101"/>
    <w:rsid w:val="006961EC"/>
    <w:rsid w:val="00697A47"/>
    <w:rsid w:val="006A12E9"/>
    <w:rsid w:val="006E3521"/>
    <w:rsid w:val="006E4A56"/>
    <w:rsid w:val="006E69AE"/>
    <w:rsid w:val="00715B7B"/>
    <w:rsid w:val="007468E2"/>
    <w:rsid w:val="007574D4"/>
    <w:rsid w:val="007660B4"/>
    <w:rsid w:val="007730E7"/>
    <w:rsid w:val="00773497"/>
    <w:rsid w:val="0077458C"/>
    <w:rsid w:val="00776274"/>
    <w:rsid w:val="007805F8"/>
    <w:rsid w:val="007877CC"/>
    <w:rsid w:val="00796127"/>
    <w:rsid w:val="007A7870"/>
    <w:rsid w:val="007B3E10"/>
    <w:rsid w:val="007B60A6"/>
    <w:rsid w:val="007C3CF6"/>
    <w:rsid w:val="007C6890"/>
    <w:rsid w:val="007E3761"/>
    <w:rsid w:val="007E68A5"/>
    <w:rsid w:val="008049BE"/>
    <w:rsid w:val="00813320"/>
    <w:rsid w:val="008211C0"/>
    <w:rsid w:val="00845DC1"/>
    <w:rsid w:val="00870007"/>
    <w:rsid w:val="008803AD"/>
    <w:rsid w:val="00897E3D"/>
    <w:rsid w:val="008A44EA"/>
    <w:rsid w:val="008B0C76"/>
    <w:rsid w:val="008D1117"/>
    <w:rsid w:val="008D7F70"/>
    <w:rsid w:val="008F3624"/>
    <w:rsid w:val="008F6434"/>
    <w:rsid w:val="00902E0E"/>
    <w:rsid w:val="009039D5"/>
    <w:rsid w:val="00903E33"/>
    <w:rsid w:val="009076E4"/>
    <w:rsid w:val="0091090F"/>
    <w:rsid w:val="0091119D"/>
    <w:rsid w:val="0092669D"/>
    <w:rsid w:val="00926C47"/>
    <w:rsid w:val="0094075B"/>
    <w:rsid w:val="00947C3C"/>
    <w:rsid w:val="00950E6A"/>
    <w:rsid w:val="00973D01"/>
    <w:rsid w:val="00975B94"/>
    <w:rsid w:val="0098799B"/>
    <w:rsid w:val="0099488A"/>
    <w:rsid w:val="009A303A"/>
    <w:rsid w:val="009A3D46"/>
    <w:rsid w:val="009B6514"/>
    <w:rsid w:val="009C32BF"/>
    <w:rsid w:val="009C457C"/>
    <w:rsid w:val="00A061AC"/>
    <w:rsid w:val="00A31B56"/>
    <w:rsid w:val="00A345DB"/>
    <w:rsid w:val="00A4163A"/>
    <w:rsid w:val="00A809ED"/>
    <w:rsid w:val="00A902EE"/>
    <w:rsid w:val="00A97CFF"/>
    <w:rsid w:val="00A97D85"/>
    <w:rsid w:val="00AA5F9E"/>
    <w:rsid w:val="00AB3FE8"/>
    <w:rsid w:val="00AB5426"/>
    <w:rsid w:val="00AC4032"/>
    <w:rsid w:val="00AC7537"/>
    <w:rsid w:val="00AD13D3"/>
    <w:rsid w:val="00AF7B37"/>
    <w:rsid w:val="00B16DF0"/>
    <w:rsid w:val="00B2142A"/>
    <w:rsid w:val="00B37E6B"/>
    <w:rsid w:val="00B4705C"/>
    <w:rsid w:val="00B636E4"/>
    <w:rsid w:val="00B83EC7"/>
    <w:rsid w:val="00B909DC"/>
    <w:rsid w:val="00B92424"/>
    <w:rsid w:val="00BA62E9"/>
    <w:rsid w:val="00BB5E9D"/>
    <w:rsid w:val="00BD1595"/>
    <w:rsid w:val="00BD3351"/>
    <w:rsid w:val="00BD36A5"/>
    <w:rsid w:val="00BE0C1B"/>
    <w:rsid w:val="00BE408E"/>
    <w:rsid w:val="00BE67FB"/>
    <w:rsid w:val="00BF6FDB"/>
    <w:rsid w:val="00C0055B"/>
    <w:rsid w:val="00C02868"/>
    <w:rsid w:val="00C07227"/>
    <w:rsid w:val="00C10BF8"/>
    <w:rsid w:val="00C4521E"/>
    <w:rsid w:val="00C46E3F"/>
    <w:rsid w:val="00C94893"/>
    <w:rsid w:val="00CB2858"/>
    <w:rsid w:val="00CB335A"/>
    <w:rsid w:val="00CC2A97"/>
    <w:rsid w:val="00CE667F"/>
    <w:rsid w:val="00CF52D6"/>
    <w:rsid w:val="00D16011"/>
    <w:rsid w:val="00D25F9F"/>
    <w:rsid w:val="00D26004"/>
    <w:rsid w:val="00D35C17"/>
    <w:rsid w:val="00D44DC5"/>
    <w:rsid w:val="00D743C5"/>
    <w:rsid w:val="00D76E6E"/>
    <w:rsid w:val="00D96212"/>
    <w:rsid w:val="00DB3916"/>
    <w:rsid w:val="00DB482F"/>
    <w:rsid w:val="00DB6737"/>
    <w:rsid w:val="00DB69EA"/>
    <w:rsid w:val="00DB6EB4"/>
    <w:rsid w:val="00DC2A24"/>
    <w:rsid w:val="00DC528E"/>
    <w:rsid w:val="00DD0206"/>
    <w:rsid w:val="00E1565B"/>
    <w:rsid w:val="00E15A2F"/>
    <w:rsid w:val="00E25820"/>
    <w:rsid w:val="00E31AB6"/>
    <w:rsid w:val="00E46447"/>
    <w:rsid w:val="00E521DC"/>
    <w:rsid w:val="00E55AF2"/>
    <w:rsid w:val="00E566E6"/>
    <w:rsid w:val="00E8401A"/>
    <w:rsid w:val="00E86C84"/>
    <w:rsid w:val="00EA1E8D"/>
    <w:rsid w:val="00EB4826"/>
    <w:rsid w:val="00EC06C6"/>
    <w:rsid w:val="00EC1979"/>
    <w:rsid w:val="00ED1C35"/>
    <w:rsid w:val="00ED3A4B"/>
    <w:rsid w:val="00F018EA"/>
    <w:rsid w:val="00F27FDF"/>
    <w:rsid w:val="00F323B7"/>
    <w:rsid w:val="00F42139"/>
    <w:rsid w:val="00F45EA0"/>
    <w:rsid w:val="00F51EB7"/>
    <w:rsid w:val="00F6012C"/>
    <w:rsid w:val="00F60544"/>
    <w:rsid w:val="00F74979"/>
    <w:rsid w:val="00F75421"/>
    <w:rsid w:val="00F86551"/>
    <w:rsid w:val="00FB2B3E"/>
    <w:rsid w:val="00FB68F3"/>
    <w:rsid w:val="00FD3154"/>
    <w:rsid w:val="00FF1F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378E7"/>
  <w14:defaultImageDpi w14:val="32767"/>
  <w15:chartTrackingRefBased/>
  <w15:docId w15:val="{B92E92C9-7C47-9E4F-8632-07F21AE4C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E4662"/>
    <w:rPr>
      <w:rFonts w:ascii="Times New Roman" w:eastAsia="Times New Roman" w:hAnsi="Times New Roman" w:cs="Times New Roman"/>
    </w:rPr>
  </w:style>
  <w:style w:type="paragraph" w:styleId="Heading1">
    <w:name w:val="heading 1"/>
    <w:basedOn w:val="Normal"/>
    <w:next w:val="Normal"/>
    <w:link w:val="Heading1Char"/>
    <w:uiPriority w:val="9"/>
    <w:qFormat/>
    <w:rsid w:val="00A345DB"/>
    <w:pPr>
      <w:keepNext/>
      <w:keepLines/>
      <w:pageBreakBefore/>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040D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0E6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3F2AD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F2AD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5D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040D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0E6A"/>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BD36A5"/>
    <w:rPr>
      <w:color w:val="808080"/>
    </w:rPr>
  </w:style>
  <w:style w:type="character" w:customStyle="1" w:styleId="Heading4Char">
    <w:name w:val="Heading 4 Char"/>
    <w:basedOn w:val="DefaultParagraphFont"/>
    <w:link w:val="Heading4"/>
    <w:uiPriority w:val="9"/>
    <w:rsid w:val="003F2AD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3F2AD4"/>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F7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92A5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392A59"/>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392A59"/>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392A59"/>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1">
    <w:name w:val="Grid Table 4 Accent 1"/>
    <w:basedOn w:val="TableNormal"/>
    <w:uiPriority w:val="49"/>
    <w:rsid w:val="00392A5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8A44EA"/>
    <w:pPr>
      <w:ind w:left="720"/>
      <w:contextualSpacing/>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1F7302"/>
    <w:rPr>
      <w:rFonts w:eastAsiaTheme="minorHAnsi"/>
      <w:sz w:val="18"/>
      <w:szCs w:val="18"/>
    </w:rPr>
  </w:style>
  <w:style w:type="character" w:customStyle="1" w:styleId="BalloonTextChar">
    <w:name w:val="Balloon Text Char"/>
    <w:basedOn w:val="DefaultParagraphFont"/>
    <w:link w:val="BalloonText"/>
    <w:uiPriority w:val="99"/>
    <w:semiHidden/>
    <w:rsid w:val="001F7302"/>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176DEC"/>
    <w:rPr>
      <w:sz w:val="16"/>
      <w:szCs w:val="16"/>
    </w:rPr>
  </w:style>
  <w:style w:type="paragraph" w:styleId="CommentText">
    <w:name w:val="annotation text"/>
    <w:basedOn w:val="Normal"/>
    <w:link w:val="CommentTextChar"/>
    <w:uiPriority w:val="99"/>
    <w:semiHidden/>
    <w:unhideWhenUsed/>
    <w:rsid w:val="00176DEC"/>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176DEC"/>
    <w:rPr>
      <w:sz w:val="20"/>
      <w:szCs w:val="20"/>
    </w:rPr>
  </w:style>
  <w:style w:type="paragraph" w:styleId="CommentSubject">
    <w:name w:val="annotation subject"/>
    <w:basedOn w:val="CommentText"/>
    <w:next w:val="CommentText"/>
    <w:link w:val="CommentSubjectChar"/>
    <w:uiPriority w:val="99"/>
    <w:semiHidden/>
    <w:unhideWhenUsed/>
    <w:rsid w:val="00176DEC"/>
    <w:rPr>
      <w:b/>
      <w:bCs/>
    </w:rPr>
  </w:style>
  <w:style w:type="character" w:customStyle="1" w:styleId="CommentSubjectChar">
    <w:name w:val="Comment Subject Char"/>
    <w:basedOn w:val="CommentTextChar"/>
    <w:link w:val="CommentSubject"/>
    <w:uiPriority w:val="99"/>
    <w:semiHidden/>
    <w:rsid w:val="00176DEC"/>
    <w:rPr>
      <w:b/>
      <w:bCs/>
      <w:sz w:val="20"/>
      <w:szCs w:val="20"/>
    </w:rPr>
  </w:style>
  <w:style w:type="character" w:styleId="Hyperlink">
    <w:name w:val="Hyperlink"/>
    <w:basedOn w:val="DefaultParagraphFont"/>
    <w:uiPriority w:val="99"/>
    <w:unhideWhenUsed/>
    <w:rsid w:val="00176DEC"/>
    <w:rPr>
      <w:color w:val="0563C1" w:themeColor="hyperlink"/>
      <w:u w:val="single"/>
    </w:rPr>
  </w:style>
  <w:style w:type="character" w:styleId="UnresolvedMention">
    <w:name w:val="Unresolved Mention"/>
    <w:basedOn w:val="DefaultParagraphFont"/>
    <w:uiPriority w:val="99"/>
    <w:rsid w:val="00176DEC"/>
    <w:rPr>
      <w:color w:val="605E5C"/>
      <w:shd w:val="clear" w:color="auto" w:fill="E1DFDD"/>
    </w:rPr>
  </w:style>
  <w:style w:type="character" w:styleId="FollowedHyperlink">
    <w:name w:val="FollowedHyperlink"/>
    <w:basedOn w:val="DefaultParagraphFont"/>
    <w:uiPriority w:val="99"/>
    <w:semiHidden/>
    <w:unhideWhenUsed/>
    <w:rsid w:val="00176DEC"/>
    <w:rPr>
      <w:color w:val="954F72" w:themeColor="followedHyperlink"/>
      <w:u w:val="single"/>
    </w:rPr>
  </w:style>
  <w:style w:type="character" w:customStyle="1" w:styleId="hgkelc">
    <w:name w:val="hgkelc"/>
    <w:basedOn w:val="DefaultParagraphFont"/>
    <w:rsid w:val="00A31B56"/>
  </w:style>
  <w:style w:type="paragraph" w:styleId="TOCHeading">
    <w:name w:val="TOC Heading"/>
    <w:basedOn w:val="Heading1"/>
    <w:next w:val="Normal"/>
    <w:uiPriority w:val="39"/>
    <w:unhideWhenUsed/>
    <w:qFormat/>
    <w:rsid w:val="006E4A56"/>
    <w:pPr>
      <w:pageBreakBefore w:val="0"/>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6E4A56"/>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6E4A56"/>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6E4A56"/>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6E4A56"/>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6E4A56"/>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6E4A56"/>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6E4A56"/>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6E4A56"/>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6E4A56"/>
    <w:pPr>
      <w:ind w:left="1920"/>
    </w:pPr>
    <w:rPr>
      <w:rFonts w:asciiTheme="minorHAnsi" w:hAnsiTheme="minorHAnsi" w:cstheme="minorHAnsi"/>
      <w:sz w:val="20"/>
      <w:szCs w:val="20"/>
    </w:rPr>
  </w:style>
  <w:style w:type="character" w:customStyle="1" w:styleId="acopre">
    <w:name w:val="acopre"/>
    <w:basedOn w:val="DefaultParagraphFont"/>
    <w:rsid w:val="00DC2A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17412">
      <w:bodyDiv w:val="1"/>
      <w:marLeft w:val="0"/>
      <w:marRight w:val="0"/>
      <w:marTop w:val="0"/>
      <w:marBottom w:val="0"/>
      <w:divBdr>
        <w:top w:val="none" w:sz="0" w:space="0" w:color="auto"/>
        <w:left w:val="none" w:sz="0" w:space="0" w:color="auto"/>
        <w:bottom w:val="none" w:sz="0" w:space="0" w:color="auto"/>
        <w:right w:val="none" w:sz="0" w:space="0" w:color="auto"/>
      </w:divBdr>
    </w:div>
    <w:div w:id="94910482">
      <w:bodyDiv w:val="1"/>
      <w:marLeft w:val="0"/>
      <w:marRight w:val="0"/>
      <w:marTop w:val="0"/>
      <w:marBottom w:val="0"/>
      <w:divBdr>
        <w:top w:val="none" w:sz="0" w:space="0" w:color="auto"/>
        <w:left w:val="none" w:sz="0" w:space="0" w:color="auto"/>
        <w:bottom w:val="none" w:sz="0" w:space="0" w:color="auto"/>
        <w:right w:val="none" w:sz="0" w:space="0" w:color="auto"/>
      </w:divBdr>
    </w:div>
    <w:div w:id="120347932">
      <w:bodyDiv w:val="1"/>
      <w:marLeft w:val="0"/>
      <w:marRight w:val="0"/>
      <w:marTop w:val="0"/>
      <w:marBottom w:val="0"/>
      <w:divBdr>
        <w:top w:val="none" w:sz="0" w:space="0" w:color="auto"/>
        <w:left w:val="none" w:sz="0" w:space="0" w:color="auto"/>
        <w:bottom w:val="none" w:sz="0" w:space="0" w:color="auto"/>
        <w:right w:val="none" w:sz="0" w:space="0" w:color="auto"/>
      </w:divBdr>
    </w:div>
    <w:div w:id="127013283">
      <w:bodyDiv w:val="1"/>
      <w:marLeft w:val="0"/>
      <w:marRight w:val="0"/>
      <w:marTop w:val="0"/>
      <w:marBottom w:val="0"/>
      <w:divBdr>
        <w:top w:val="none" w:sz="0" w:space="0" w:color="auto"/>
        <w:left w:val="none" w:sz="0" w:space="0" w:color="auto"/>
        <w:bottom w:val="none" w:sz="0" w:space="0" w:color="auto"/>
        <w:right w:val="none" w:sz="0" w:space="0" w:color="auto"/>
      </w:divBdr>
    </w:div>
    <w:div w:id="137035984">
      <w:bodyDiv w:val="1"/>
      <w:marLeft w:val="0"/>
      <w:marRight w:val="0"/>
      <w:marTop w:val="0"/>
      <w:marBottom w:val="0"/>
      <w:divBdr>
        <w:top w:val="none" w:sz="0" w:space="0" w:color="auto"/>
        <w:left w:val="none" w:sz="0" w:space="0" w:color="auto"/>
        <w:bottom w:val="none" w:sz="0" w:space="0" w:color="auto"/>
        <w:right w:val="none" w:sz="0" w:space="0" w:color="auto"/>
      </w:divBdr>
    </w:div>
    <w:div w:id="217522252">
      <w:bodyDiv w:val="1"/>
      <w:marLeft w:val="0"/>
      <w:marRight w:val="0"/>
      <w:marTop w:val="0"/>
      <w:marBottom w:val="0"/>
      <w:divBdr>
        <w:top w:val="none" w:sz="0" w:space="0" w:color="auto"/>
        <w:left w:val="none" w:sz="0" w:space="0" w:color="auto"/>
        <w:bottom w:val="none" w:sz="0" w:space="0" w:color="auto"/>
        <w:right w:val="none" w:sz="0" w:space="0" w:color="auto"/>
      </w:divBdr>
    </w:div>
    <w:div w:id="219481635">
      <w:bodyDiv w:val="1"/>
      <w:marLeft w:val="0"/>
      <w:marRight w:val="0"/>
      <w:marTop w:val="0"/>
      <w:marBottom w:val="0"/>
      <w:divBdr>
        <w:top w:val="none" w:sz="0" w:space="0" w:color="auto"/>
        <w:left w:val="none" w:sz="0" w:space="0" w:color="auto"/>
        <w:bottom w:val="none" w:sz="0" w:space="0" w:color="auto"/>
        <w:right w:val="none" w:sz="0" w:space="0" w:color="auto"/>
      </w:divBdr>
    </w:div>
    <w:div w:id="430392848">
      <w:bodyDiv w:val="1"/>
      <w:marLeft w:val="0"/>
      <w:marRight w:val="0"/>
      <w:marTop w:val="0"/>
      <w:marBottom w:val="0"/>
      <w:divBdr>
        <w:top w:val="none" w:sz="0" w:space="0" w:color="auto"/>
        <w:left w:val="none" w:sz="0" w:space="0" w:color="auto"/>
        <w:bottom w:val="none" w:sz="0" w:space="0" w:color="auto"/>
        <w:right w:val="none" w:sz="0" w:space="0" w:color="auto"/>
      </w:divBdr>
    </w:div>
    <w:div w:id="432559258">
      <w:bodyDiv w:val="1"/>
      <w:marLeft w:val="0"/>
      <w:marRight w:val="0"/>
      <w:marTop w:val="0"/>
      <w:marBottom w:val="0"/>
      <w:divBdr>
        <w:top w:val="none" w:sz="0" w:space="0" w:color="auto"/>
        <w:left w:val="none" w:sz="0" w:space="0" w:color="auto"/>
        <w:bottom w:val="none" w:sz="0" w:space="0" w:color="auto"/>
        <w:right w:val="none" w:sz="0" w:space="0" w:color="auto"/>
      </w:divBdr>
    </w:div>
    <w:div w:id="528839743">
      <w:bodyDiv w:val="1"/>
      <w:marLeft w:val="0"/>
      <w:marRight w:val="0"/>
      <w:marTop w:val="0"/>
      <w:marBottom w:val="0"/>
      <w:divBdr>
        <w:top w:val="none" w:sz="0" w:space="0" w:color="auto"/>
        <w:left w:val="none" w:sz="0" w:space="0" w:color="auto"/>
        <w:bottom w:val="none" w:sz="0" w:space="0" w:color="auto"/>
        <w:right w:val="none" w:sz="0" w:space="0" w:color="auto"/>
      </w:divBdr>
    </w:div>
    <w:div w:id="561990821">
      <w:bodyDiv w:val="1"/>
      <w:marLeft w:val="0"/>
      <w:marRight w:val="0"/>
      <w:marTop w:val="0"/>
      <w:marBottom w:val="0"/>
      <w:divBdr>
        <w:top w:val="none" w:sz="0" w:space="0" w:color="auto"/>
        <w:left w:val="none" w:sz="0" w:space="0" w:color="auto"/>
        <w:bottom w:val="none" w:sz="0" w:space="0" w:color="auto"/>
        <w:right w:val="none" w:sz="0" w:space="0" w:color="auto"/>
      </w:divBdr>
    </w:div>
    <w:div w:id="643891538">
      <w:bodyDiv w:val="1"/>
      <w:marLeft w:val="0"/>
      <w:marRight w:val="0"/>
      <w:marTop w:val="0"/>
      <w:marBottom w:val="0"/>
      <w:divBdr>
        <w:top w:val="none" w:sz="0" w:space="0" w:color="auto"/>
        <w:left w:val="none" w:sz="0" w:space="0" w:color="auto"/>
        <w:bottom w:val="none" w:sz="0" w:space="0" w:color="auto"/>
        <w:right w:val="none" w:sz="0" w:space="0" w:color="auto"/>
      </w:divBdr>
    </w:div>
    <w:div w:id="745109742">
      <w:bodyDiv w:val="1"/>
      <w:marLeft w:val="0"/>
      <w:marRight w:val="0"/>
      <w:marTop w:val="0"/>
      <w:marBottom w:val="0"/>
      <w:divBdr>
        <w:top w:val="none" w:sz="0" w:space="0" w:color="auto"/>
        <w:left w:val="none" w:sz="0" w:space="0" w:color="auto"/>
        <w:bottom w:val="none" w:sz="0" w:space="0" w:color="auto"/>
        <w:right w:val="none" w:sz="0" w:space="0" w:color="auto"/>
      </w:divBdr>
    </w:div>
    <w:div w:id="840201568">
      <w:bodyDiv w:val="1"/>
      <w:marLeft w:val="0"/>
      <w:marRight w:val="0"/>
      <w:marTop w:val="0"/>
      <w:marBottom w:val="0"/>
      <w:divBdr>
        <w:top w:val="none" w:sz="0" w:space="0" w:color="auto"/>
        <w:left w:val="none" w:sz="0" w:space="0" w:color="auto"/>
        <w:bottom w:val="none" w:sz="0" w:space="0" w:color="auto"/>
        <w:right w:val="none" w:sz="0" w:space="0" w:color="auto"/>
      </w:divBdr>
    </w:div>
    <w:div w:id="858931148">
      <w:bodyDiv w:val="1"/>
      <w:marLeft w:val="0"/>
      <w:marRight w:val="0"/>
      <w:marTop w:val="0"/>
      <w:marBottom w:val="0"/>
      <w:divBdr>
        <w:top w:val="none" w:sz="0" w:space="0" w:color="auto"/>
        <w:left w:val="none" w:sz="0" w:space="0" w:color="auto"/>
        <w:bottom w:val="none" w:sz="0" w:space="0" w:color="auto"/>
        <w:right w:val="none" w:sz="0" w:space="0" w:color="auto"/>
      </w:divBdr>
    </w:div>
    <w:div w:id="899638046">
      <w:bodyDiv w:val="1"/>
      <w:marLeft w:val="0"/>
      <w:marRight w:val="0"/>
      <w:marTop w:val="0"/>
      <w:marBottom w:val="0"/>
      <w:divBdr>
        <w:top w:val="none" w:sz="0" w:space="0" w:color="auto"/>
        <w:left w:val="none" w:sz="0" w:space="0" w:color="auto"/>
        <w:bottom w:val="none" w:sz="0" w:space="0" w:color="auto"/>
        <w:right w:val="none" w:sz="0" w:space="0" w:color="auto"/>
      </w:divBdr>
    </w:div>
    <w:div w:id="1014574862">
      <w:bodyDiv w:val="1"/>
      <w:marLeft w:val="0"/>
      <w:marRight w:val="0"/>
      <w:marTop w:val="0"/>
      <w:marBottom w:val="0"/>
      <w:divBdr>
        <w:top w:val="none" w:sz="0" w:space="0" w:color="auto"/>
        <w:left w:val="none" w:sz="0" w:space="0" w:color="auto"/>
        <w:bottom w:val="none" w:sz="0" w:space="0" w:color="auto"/>
        <w:right w:val="none" w:sz="0" w:space="0" w:color="auto"/>
      </w:divBdr>
    </w:div>
    <w:div w:id="1018431796">
      <w:bodyDiv w:val="1"/>
      <w:marLeft w:val="0"/>
      <w:marRight w:val="0"/>
      <w:marTop w:val="0"/>
      <w:marBottom w:val="0"/>
      <w:divBdr>
        <w:top w:val="none" w:sz="0" w:space="0" w:color="auto"/>
        <w:left w:val="none" w:sz="0" w:space="0" w:color="auto"/>
        <w:bottom w:val="none" w:sz="0" w:space="0" w:color="auto"/>
        <w:right w:val="none" w:sz="0" w:space="0" w:color="auto"/>
      </w:divBdr>
    </w:div>
    <w:div w:id="1039209969">
      <w:bodyDiv w:val="1"/>
      <w:marLeft w:val="0"/>
      <w:marRight w:val="0"/>
      <w:marTop w:val="0"/>
      <w:marBottom w:val="0"/>
      <w:divBdr>
        <w:top w:val="none" w:sz="0" w:space="0" w:color="auto"/>
        <w:left w:val="none" w:sz="0" w:space="0" w:color="auto"/>
        <w:bottom w:val="none" w:sz="0" w:space="0" w:color="auto"/>
        <w:right w:val="none" w:sz="0" w:space="0" w:color="auto"/>
      </w:divBdr>
    </w:div>
    <w:div w:id="1122461311">
      <w:bodyDiv w:val="1"/>
      <w:marLeft w:val="0"/>
      <w:marRight w:val="0"/>
      <w:marTop w:val="0"/>
      <w:marBottom w:val="0"/>
      <w:divBdr>
        <w:top w:val="none" w:sz="0" w:space="0" w:color="auto"/>
        <w:left w:val="none" w:sz="0" w:space="0" w:color="auto"/>
        <w:bottom w:val="none" w:sz="0" w:space="0" w:color="auto"/>
        <w:right w:val="none" w:sz="0" w:space="0" w:color="auto"/>
      </w:divBdr>
    </w:div>
    <w:div w:id="1175263411">
      <w:bodyDiv w:val="1"/>
      <w:marLeft w:val="0"/>
      <w:marRight w:val="0"/>
      <w:marTop w:val="0"/>
      <w:marBottom w:val="0"/>
      <w:divBdr>
        <w:top w:val="none" w:sz="0" w:space="0" w:color="auto"/>
        <w:left w:val="none" w:sz="0" w:space="0" w:color="auto"/>
        <w:bottom w:val="none" w:sz="0" w:space="0" w:color="auto"/>
        <w:right w:val="none" w:sz="0" w:space="0" w:color="auto"/>
      </w:divBdr>
    </w:div>
    <w:div w:id="1296985086">
      <w:bodyDiv w:val="1"/>
      <w:marLeft w:val="0"/>
      <w:marRight w:val="0"/>
      <w:marTop w:val="0"/>
      <w:marBottom w:val="0"/>
      <w:divBdr>
        <w:top w:val="none" w:sz="0" w:space="0" w:color="auto"/>
        <w:left w:val="none" w:sz="0" w:space="0" w:color="auto"/>
        <w:bottom w:val="none" w:sz="0" w:space="0" w:color="auto"/>
        <w:right w:val="none" w:sz="0" w:space="0" w:color="auto"/>
      </w:divBdr>
    </w:div>
    <w:div w:id="1350182660">
      <w:bodyDiv w:val="1"/>
      <w:marLeft w:val="0"/>
      <w:marRight w:val="0"/>
      <w:marTop w:val="0"/>
      <w:marBottom w:val="0"/>
      <w:divBdr>
        <w:top w:val="none" w:sz="0" w:space="0" w:color="auto"/>
        <w:left w:val="none" w:sz="0" w:space="0" w:color="auto"/>
        <w:bottom w:val="none" w:sz="0" w:space="0" w:color="auto"/>
        <w:right w:val="none" w:sz="0" w:space="0" w:color="auto"/>
      </w:divBdr>
    </w:div>
    <w:div w:id="1407189362">
      <w:bodyDiv w:val="1"/>
      <w:marLeft w:val="0"/>
      <w:marRight w:val="0"/>
      <w:marTop w:val="0"/>
      <w:marBottom w:val="0"/>
      <w:divBdr>
        <w:top w:val="none" w:sz="0" w:space="0" w:color="auto"/>
        <w:left w:val="none" w:sz="0" w:space="0" w:color="auto"/>
        <w:bottom w:val="none" w:sz="0" w:space="0" w:color="auto"/>
        <w:right w:val="none" w:sz="0" w:space="0" w:color="auto"/>
      </w:divBdr>
    </w:div>
    <w:div w:id="1485511476">
      <w:bodyDiv w:val="1"/>
      <w:marLeft w:val="0"/>
      <w:marRight w:val="0"/>
      <w:marTop w:val="0"/>
      <w:marBottom w:val="0"/>
      <w:divBdr>
        <w:top w:val="none" w:sz="0" w:space="0" w:color="auto"/>
        <w:left w:val="none" w:sz="0" w:space="0" w:color="auto"/>
        <w:bottom w:val="none" w:sz="0" w:space="0" w:color="auto"/>
        <w:right w:val="none" w:sz="0" w:space="0" w:color="auto"/>
      </w:divBdr>
    </w:div>
    <w:div w:id="1503155071">
      <w:bodyDiv w:val="1"/>
      <w:marLeft w:val="0"/>
      <w:marRight w:val="0"/>
      <w:marTop w:val="0"/>
      <w:marBottom w:val="0"/>
      <w:divBdr>
        <w:top w:val="none" w:sz="0" w:space="0" w:color="auto"/>
        <w:left w:val="none" w:sz="0" w:space="0" w:color="auto"/>
        <w:bottom w:val="none" w:sz="0" w:space="0" w:color="auto"/>
        <w:right w:val="none" w:sz="0" w:space="0" w:color="auto"/>
      </w:divBdr>
    </w:div>
    <w:div w:id="1601183942">
      <w:bodyDiv w:val="1"/>
      <w:marLeft w:val="0"/>
      <w:marRight w:val="0"/>
      <w:marTop w:val="0"/>
      <w:marBottom w:val="0"/>
      <w:divBdr>
        <w:top w:val="none" w:sz="0" w:space="0" w:color="auto"/>
        <w:left w:val="none" w:sz="0" w:space="0" w:color="auto"/>
        <w:bottom w:val="none" w:sz="0" w:space="0" w:color="auto"/>
        <w:right w:val="none" w:sz="0" w:space="0" w:color="auto"/>
      </w:divBdr>
    </w:div>
    <w:div w:id="1606033159">
      <w:bodyDiv w:val="1"/>
      <w:marLeft w:val="0"/>
      <w:marRight w:val="0"/>
      <w:marTop w:val="0"/>
      <w:marBottom w:val="0"/>
      <w:divBdr>
        <w:top w:val="none" w:sz="0" w:space="0" w:color="auto"/>
        <w:left w:val="none" w:sz="0" w:space="0" w:color="auto"/>
        <w:bottom w:val="none" w:sz="0" w:space="0" w:color="auto"/>
        <w:right w:val="none" w:sz="0" w:space="0" w:color="auto"/>
      </w:divBdr>
    </w:div>
    <w:div w:id="1642416691">
      <w:bodyDiv w:val="1"/>
      <w:marLeft w:val="0"/>
      <w:marRight w:val="0"/>
      <w:marTop w:val="0"/>
      <w:marBottom w:val="0"/>
      <w:divBdr>
        <w:top w:val="none" w:sz="0" w:space="0" w:color="auto"/>
        <w:left w:val="none" w:sz="0" w:space="0" w:color="auto"/>
        <w:bottom w:val="none" w:sz="0" w:space="0" w:color="auto"/>
        <w:right w:val="none" w:sz="0" w:space="0" w:color="auto"/>
      </w:divBdr>
    </w:div>
    <w:div w:id="1724520184">
      <w:bodyDiv w:val="1"/>
      <w:marLeft w:val="0"/>
      <w:marRight w:val="0"/>
      <w:marTop w:val="0"/>
      <w:marBottom w:val="0"/>
      <w:divBdr>
        <w:top w:val="none" w:sz="0" w:space="0" w:color="auto"/>
        <w:left w:val="none" w:sz="0" w:space="0" w:color="auto"/>
        <w:bottom w:val="none" w:sz="0" w:space="0" w:color="auto"/>
        <w:right w:val="none" w:sz="0" w:space="0" w:color="auto"/>
      </w:divBdr>
    </w:div>
    <w:div w:id="1741516839">
      <w:bodyDiv w:val="1"/>
      <w:marLeft w:val="0"/>
      <w:marRight w:val="0"/>
      <w:marTop w:val="0"/>
      <w:marBottom w:val="0"/>
      <w:divBdr>
        <w:top w:val="none" w:sz="0" w:space="0" w:color="auto"/>
        <w:left w:val="none" w:sz="0" w:space="0" w:color="auto"/>
        <w:bottom w:val="none" w:sz="0" w:space="0" w:color="auto"/>
        <w:right w:val="none" w:sz="0" w:space="0" w:color="auto"/>
      </w:divBdr>
    </w:div>
    <w:div w:id="1742025919">
      <w:bodyDiv w:val="1"/>
      <w:marLeft w:val="0"/>
      <w:marRight w:val="0"/>
      <w:marTop w:val="0"/>
      <w:marBottom w:val="0"/>
      <w:divBdr>
        <w:top w:val="none" w:sz="0" w:space="0" w:color="auto"/>
        <w:left w:val="none" w:sz="0" w:space="0" w:color="auto"/>
        <w:bottom w:val="none" w:sz="0" w:space="0" w:color="auto"/>
        <w:right w:val="none" w:sz="0" w:space="0" w:color="auto"/>
      </w:divBdr>
    </w:div>
    <w:div w:id="1765606768">
      <w:bodyDiv w:val="1"/>
      <w:marLeft w:val="0"/>
      <w:marRight w:val="0"/>
      <w:marTop w:val="0"/>
      <w:marBottom w:val="0"/>
      <w:divBdr>
        <w:top w:val="none" w:sz="0" w:space="0" w:color="auto"/>
        <w:left w:val="none" w:sz="0" w:space="0" w:color="auto"/>
        <w:bottom w:val="none" w:sz="0" w:space="0" w:color="auto"/>
        <w:right w:val="none" w:sz="0" w:space="0" w:color="auto"/>
      </w:divBdr>
    </w:div>
    <w:div w:id="1811895282">
      <w:bodyDiv w:val="1"/>
      <w:marLeft w:val="0"/>
      <w:marRight w:val="0"/>
      <w:marTop w:val="0"/>
      <w:marBottom w:val="0"/>
      <w:divBdr>
        <w:top w:val="none" w:sz="0" w:space="0" w:color="auto"/>
        <w:left w:val="none" w:sz="0" w:space="0" w:color="auto"/>
        <w:bottom w:val="none" w:sz="0" w:space="0" w:color="auto"/>
        <w:right w:val="none" w:sz="0" w:space="0" w:color="auto"/>
      </w:divBdr>
    </w:div>
    <w:div w:id="1895844347">
      <w:bodyDiv w:val="1"/>
      <w:marLeft w:val="0"/>
      <w:marRight w:val="0"/>
      <w:marTop w:val="0"/>
      <w:marBottom w:val="0"/>
      <w:divBdr>
        <w:top w:val="none" w:sz="0" w:space="0" w:color="auto"/>
        <w:left w:val="none" w:sz="0" w:space="0" w:color="auto"/>
        <w:bottom w:val="none" w:sz="0" w:space="0" w:color="auto"/>
        <w:right w:val="none" w:sz="0" w:space="0" w:color="auto"/>
      </w:divBdr>
    </w:div>
    <w:div w:id="1942294772">
      <w:bodyDiv w:val="1"/>
      <w:marLeft w:val="0"/>
      <w:marRight w:val="0"/>
      <w:marTop w:val="0"/>
      <w:marBottom w:val="0"/>
      <w:divBdr>
        <w:top w:val="none" w:sz="0" w:space="0" w:color="auto"/>
        <w:left w:val="none" w:sz="0" w:space="0" w:color="auto"/>
        <w:bottom w:val="none" w:sz="0" w:space="0" w:color="auto"/>
        <w:right w:val="none" w:sz="0" w:space="0" w:color="auto"/>
      </w:divBdr>
    </w:div>
    <w:div w:id="1985576879">
      <w:bodyDiv w:val="1"/>
      <w:marLeft w:val="0"/>
      <w:marRight w:val="0"/>
      <w:marTop w:val="0"/>
      <w:marBottom w:val="0"/>
      <w:divBdr>
        <w:top w:val="none" w:sz="0" w:space="0" w:color="auto"/>
        <w:left w:val="none" w:sz="0" w:space="0" w:color="auto"/>
        <w:bottom w:val="none" w:sz="0" w:space="0" w:color="auto"/>
        <w:right w:val="none" w:sz="0" w:space="0" w:color="auto"/>
      </w:divBdr>
    </w:div>
    <w:div w:id="1993559512">
      <w:bodyDiv w:val="1"/>
      <w:marLeft w:val="0"/>
      <w:marRight w:val="0"/>
      <w:marTop w:val="0"/>
      <w:marBottom w:val="0"/>
      <w:divBdr>
        <w:top w:val="none" w:sz="0" w:space="0" w:color="auto"/>
        <w:left w:val="none" w:sz="0" w:space="0" w:color="auto"/>
        <w:bottom w:val="none" w:sz="0" w:space="0" w:color="auto"/>
        <w:right w:val="none" w:sz="0" w:space="0" w:color="auto"/>
      </w:divBdr>
    </w:div>
    <w:div w:id="2012641888">
      <w:bodyDiv w:val="1"/>
      <w:marLeft w:val="0"/>
      <w:marRight w:val="0"/>
      <w:marTop w:val="0"/>
      <w:marBottom w:val="0"/>
      <w:divBdr>
        <w:top w:val="none" w:sz="0" w:space="0" w:color="auto"/>
        <w:left w:val="none" w:sz="0" w:space="0" w:color="auto"/>
        <w:bottom w:val="none" w:sz="0" w:space="0" w:color="auto"/>
        <w:right w:val="none" w:sz="0" w:space="0" w:color="auto"/>
      </w:divBdr>
    </w:div>
    <w:div w:id="2016571244">
      <w:bodyDiv w:val="1"/>
      <w:marLeft w:val="0"/>
      <w:marRight w:val="0"/>
      <w:marTop w:val="0"/>
      <w:marBottom w:val="0"/>
      <w:divBdr>
        <w:top w:val="none" w:sz="0" w:space="0" w:color="auto"/>
        <w:left w:val="none" w:sz="0" w:space="0" w:color="auto"/>
        <w:bottom w:val="none" w:sz="0" w:space="0" w:color="auto"/>
        <w:right w:val="none" w:sz="0" w:space="0" w:color="auto"/>
      </w:divBdr>
    </w:div>
    <w:div w:id="2072843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pages.uoregon.edu/slouca/LoucaLab/archive/FAPROTAX/lib/php/index.php"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image" Target="media/image2.png"/><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07874C-5EA3-3E49-B17D-3070CBAA9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109</Pages>
  <Words>368710</Words>
  <Characters>2101649</Characters>
  <Application>Microsoft Office Word</Application>
  <DocSecurity>0</DocSecurity>
  <Lines>17513</Lines>
  <Paragraphs>4930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22</cp:revision>
  <dcterms:created xsi:type="dcterms:W3CDTF">2021-01-22T07:41:00Z</dcterms:created>
  <dcterms:modified xsi:type="dcterms:W3CDTF">2021-01-29T12:31:00Z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